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C73">
      <w:pPr>
        <w:jc w:val="center"/>
        <w:rPr>
          <w:rFonts w:hint="eastAsia" w:ascii="仿宋" w:eastAsia="仿宋"/>
          <w:sz w:val="36"/>
          <w:szCs w:val="36"/>
          <w:lang w:eastAsia="zh-CN"/>
        </w:rPr>
      </w:pPr>
      <w:r>
        <w:rPr>
          <w:rFonts w:hint="eastAsia" w:ascii="仿宋" w:hAnsi="仿宋" w:eastAsia="仿宋" w:cs="仿宋"/>
          <w:b/>
          <w:bCs/>
          <w:sz w:val="52"/>
          <w:szCs w:val="52"/>
          <w:u w:val="single"/>
          <w:lang w:eastAsia="zh-CN"/>
        </w:rPr>
        <w:t>滋江家园物业管理服务项目</w:t>
      </w:r>
    </w:p>
    <w:p w14:paraId="210E339A">
      <w:pPr>
        <w:rPr>
          <w:rFonts w:ascii="仿宋" w:eastAsia="仿宋"/>
          <w:sz w:val="36"/>
          <w:szCs w:val="36"/>
        </w:rPr>
      </w:pPr>
    </w:p>
    <w:p w14:paraId="38DE5D1C">
      <w:pPr>
        <w:rPr>
          <w:rFonts w:ascii="仿宋" w:eastAsia="仿宋"/>
          <w:sz w:val="36"/>
          <w:szCs w:val="36"/>
        </w:rPr>
      </w:pPr>
    </w:p>
    <w:p w14:paraId="45A6BD8F">
      <w:pPr>
        <w:jc w:val="center"/>
        <w:rPr>
          <w:rFonts w:ascii="仿宋" w:eastAsia="仿宋"/>
          <w:b/>
          <w:bCs/>
          <w:sz w:val="72"/>
          <w:szCs w:val="72"/>
        </w:rPr>
      </w:pPr>
      <w:r>
        <w:rPr>
          <w:rFonts w:hint="eastAsia" w:ascii="仿宋" w:eastAsia="仿宋"/>
          <w:b/>
          <w:bCs/>
          <w:sz w:val="72"/>
          <w:szCs w:val="72"/>
        </w:rPr>
        <w:t>采</w:t>
      </w:r>
    </w:p>
    <w:p w14:paraId="28C2EE3E">
      <w:pPr>
        <w:jc w:val="center"/>
        <w:rPr>
          <w:rFonts w:ascii="仿宋" w:eastAsia="仿宋"/>
          <w:b/>
          <w:bCs/>
          <w:sz w:val="72"/>
          <w:szCs w:val="72"/>
        </w:rPr>
      </w:pPr>
      <w:r>
        <w:rPr>
          <w:rFonts w:hint="eastAsia" w:ascii="仿宋" w:eastAsia="仿宋"/>
          <w:b/>
          <w:bCs/>
          <w:sz w:val="72"/>
          <w:szCs w:val="72"/>
        </w:rPr>
        <w:t>购</w:t>
      </w:r>
    </w:p>
    <w:p w14:paraId="593A8B73">
      <w:pPr>
        <w:jc w:val="center"/>
        <w:rPr>
          <w:rFonts w:ascii="仿宋" w:eastAsia="仿宋"/>
          <w:b/>
          <w:bCs/>
          <w:sz w:val="72"/>
          <w:szCs w:val="72"/>
        </w:rPr>
      </w:pPr>
      <w:r>
        <w:rPr>
          <w:rFonts w:hint="eastAsia" w:ascii="仿宋" w:eastAsia="仿宋"/>
          <w:b/>
          <w:bCs/>
          <w:sz w:val="72"/>
          <w:szCs w:val="72"/>
        </w:rPr>
        <w:t>文</w:t>
      </w:r>
    </w:p>
    <w:p w14:paraId="3604AD32">
      <w:pPr>
        <w:jc w:val="center"/>
        <w:rPr>
          <w:rFonts w:ascii="仿宋" w:eastAsia="仿宋"/>
          <w:b/>
          <w:bCs/>
          <w:sz w:val="72"/>
          <w:szCs w:val="72"/>
        </w:rPr>
      </w:pPr>
      <w:r>
        <w:rPr>
          <w:rFonts w:hint="eastAsia" w:ascii="仿宋" w:eastAsia="仿宋"/>
          <w:b/>
          <w:bCs/>
          <w:sz w:val="72"/>
          <w:szCs w:val="72"/>
        </w:rPr>
        <w:t>件</w:t>
      </w:r>
    </w:p>
    <w:p w14:paraId="6C7518A6">
      <w:pPr>
        <w:rPr>
          <w:rFonts w:ascii="仿宋" w:eastAsia="仿宋"/>
          <w:b/>
          <w:bCs/>
          <w:sz w:val="36"/>
          <w:szCs w:val="36"/>
        </w:rPr>
      </w:pPr>
    </w:p>
    <w:p w14:paraId="633F8F10">
      <w:pPr>
        <w:rPr>
          <w:rFonts w:ascii="仿宋" w:eastAsia="仿宋"/>
          <w:sz w:val="36"/>
          <w:szCs w:val="36"/>
        </w:rPr>
      </w:pPr>
    </w:p>
    <w:p w14:paraId="18605545">
      <w:pPr>
        <w:pStyle w:val="27"/>
        <w:ind w:firstLine="210"/>
      </w:pPr>
    </w:p>
    <w:p w14:paraId="42B40697">
      <w:pPr>
        <w:rPr>
          <w:rFonts w:ascii="仿宋" w:eastAsia="仿宋"/>
          <w:sz w:val="36"/>
          <w:szCs w:val="36"/>
        </w:rPr>
      </w:pPr>
    </w:p>
    <w:tbl>
      <w:tblPr>
        <w:tblStyle w:val="29"/>
        <w:tblW w:w="8593" w:type="dxa"/>
        <w:jc w:val="center"/>
        <w:tblLayout w:type="autofit"/>
        <w:tblCellMar>
          <w:top w:w="0" w:type="dxa"/>
          <w:left w:w="108" w:type="dxa"/>
          <w:bottom w:w="0" w:type="dxa"/>
          <w:right w:w="108" w:type="dxa"/>
        </w:tblCellMar>
      </w:tblPr>
      <w:tblGrid>
        <w:gridCol w:w="2396"/>
        <w:gridCol w:w="6197"/>
      </w:tblGrid>
      <w:tr w14:paraId="01E38685">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F6DB67C">
            <w:pPr>
              <w:rPr>
                <w:rFonts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7EFE6E89">
            <w:pPr>
              <w:rPr>
                <w:rFonts w:hint="default" w:ascii="仿宋" w:eastAsia="仿宋"/>
                <w:sz w:val="28"/>
                <w:u w:val="single"/>
                <w:lang w:val="en-US"/>
              </w:rPr>
            </w:pPr>
            <w:r>
              <w:rPr>
                <w:rFonts w:hint="eastAsia" w:ascii="仿宋" w:hAnsi="仿宋" w:eastAsia="仿宋" w:cs="仿宋"/>
                <w:sz w:val="28"/>
                <w:u w:val="single"/>
                <w:lang w:eastAsia="zh-CN"/>
              </w:rPr>
              <w:t>YCDL2025-06-0021</w:t>
            </w:r>
            <w:r>
              <w:rPr>
                <w:rFonts w:hint="eastAsia" w:ascii="仿宋" w:hAnsi="仿宋" w:eastAsia="仿宋" w:cs="仿宋"/>
                <w:sz w:val="28"/>
                <w:u w:val="single"/>
                <w:lang w:val="en-US" w:eastAsia="zh-CN"/>
              </w:rPr>
              <w:t xml:space="preserve">   </w:t>
            </w:r>
          </w:p>
        </w:tc>
      </w:tr>
      <w:tr w14:paraId="0086717A">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10AC3C77">
            <w:pPr>
              <w:rPr>
                <w:rFonts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3A9851C9">
            <w:pPr>
              <w:spacing w:line="536" w:lineRule="exact"/>
              <w:rPr>
                <w:rFonts w:hint="eastAsia" w:ascii="仿宋" w:eastAsia="仿宋"/>
                <w:sz w:val="28"/>
                <w:lang w:eastAsia="zh-CN"/>
              </w:rPr>
            </w:pPr>
            <w:r>
              <w:rPr>
                <w:rFonts w:hint="eastAsia" w:ascii="仿宋" w:hAnsi="仿宋" w:eastAsia="仿宋" w:cs="仿宋"/>
                <w:sz w:val="28"/>
                <w:lang w:eastAsia="zh-CN"/>
              </w:rPr>
              <w:t>绍兴高新技术产业开发区投资发展集团有限公司</w:t>
            </w:r>
          </w:p>
        </w:tc>
      </w:tr>
      <w:tr w14:paraId="1BE9B3CB">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0BC068C">
            <w:pPr>
              <w:rPr>
                <w:rFonts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08540FAA">
            <w:pPr>
              <w:rPr>
                <w:rFonts w:ascii="仿宋" w:eastAsia="仿宋"/>
                <w:sz w:val="28"/>
              </w:rPr>
            </w:pPr>
            <w:r>
              <w:rPr>
                <w:rFonts w:hint="eastAsia" w:ascii="仿宋" w:hAnsi="仿宋" w:eastAsia="仿宋" w:cs="仿宋"/>
                <w:sz w:val="28"/>
              </w:rPr>
              <w:t>浙江筑脸全过程工程咨询有限公司</w:t>
            </w:r>
          </w:p>
        </w:tc>
      </w:tr>
      <w:tr w14:paraId="252E01D9">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FA32DB6">
            <w:pPr>
              <w:rPr>
                <w:rFonts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621D9D72">
            <w:pPr>
              <w:rPr>
                <w:rFonts w:hint="eastAsia" w:ascii="仿宋" w:eastAsia="仿宋"/>
                <w:sz w:val="28"/>
                <w:lang w:eastAsia="zh-CN"/>
              </w:rPr>
            </w:pPr>
            <w:r>
              <w:rPr>
                <w:rFonts w:hint="eastAsia" w:ascii="仿宋" w:hAnsi="仿宋" w:eastAsia="仿宋" w:cs="仿宋"/>
                <w:sz w:val="28"/>
                <w:lang w:eastAsia="zh-CN"/>
              </w:rPr>
              <w:t>绍兴市越城区东湖街道办事处</w:t>
            </w:r>
          </w:p>
        </w:tc>
      </w:tr>
    </w:tbl>
    <w:p w14:paraId="710996BB">
      <w:pPr>
        <w:jc w:val="center"/>
        <w:rPr>
          <w:rFonts w:ascii="仿宋" w:eastAsia="仿宋"/>
          <w:sz w:val="28"/>
        </w:rPr>
      </w:pPr>
    </w:p>
    <w:p w14:paraId="17E866EB">
      <w:pPr>
        <w:jc w:val="center"/>
        <w:rPr>
          <w:rFonts w:ascii="仿宋" w:eastAsia="仿宋"/>
          <w:sz w:val="28"/>
        </w:rPr>
      </w:pPr>
    </w:p>
    <w:p w14:paraId="49C0F6E6">
      <w:pPr>
        <w:jc w:val="center"/>
        <w:rPr>
          <w:rFonts w:hint="eastAsia" w:ascii="仿宋" w:hAnsi="仿宋" w:eastAsia="仿宋" w:cs="仿宋"/>
          <w:sz w:val="28"/>
        </w:rPr>
      </w:pPr>
      <w:r>
        <w:rPr>
          <w:rFonts w:hint="eastAsia" w:ascii="仿宋" w:hAnsi="仿宋" w:eastAsia="仿宋" w:cs="仿宋"/>
          <w:sz w:val="28"/>
          <w:u w:val="single"/>
        </w:rPr>
        <w:t xml:space="preserve">2025 </w:t>
      </w:r>
      <w:r>
        <w:rPr>
          <w:rFonts w:hint="eastAsia" w:ascii="仿宋" w:hAnsi="仿宋" w:eastAsia="仿宋" w:cs="仿宋"/>
          <w:sz w:val="28"/>
        </w:rPr>
        <w:t>年</w:t>
      </w:r>
      <w:r>
        <w:rPr>
          <w:rFonts w:hint="eastAsia" w:ascii="仿宋" w:hAnsi="仿宋" w:eastAsia="仿宋" w:cs="仿宋"/>
          <w:sz w:val="28"/>
          <w:u w:val="single"/>
        </w:rPr>
        <w:t xml:space="preserve"> 0</w:t>
      </w:r>
      <w:r>
        <w:rPr>
          <w:rFonts w:hint="eastAsia" w:ascii="仿宋" w:hAnsi="仿宋" w:eastAsia="仿宋" w:cs="仿宋"/>
          <w:sz w:val="28"/>
          <w:u w:val="single"/>
          <w:lang w:val="en-US" w:eastAsia="zh-CN"/>
        </w:rPr>
        <w:t>7</w:t>
      </w:r>
      <w:r>
        <w:rPr>
          <w:rFonts w:hint="eastAsia" w:ascii="仿宋" w:hAnsi="仿宋" w:eastAsia="仿宋" w:cs="仿宋"/>
          <w:sz w:val="28"/>
          <w:u w:val="single"/>
        </w:rPr>
        <w:t xml:space="preserve"> </w:t>
      </w:r>
      <w:r>
        <w:rPr>
          <w:rFonts w:hint="eastAsia" w:ascii="仿宋" w:hAnsi="仿宋" w:eastAsia="仿宋" w:cs="仿宋"/>
          <w:sz w:val="28"/>
        </w:rPr>
        <w:t>月</w:t>
      </w:r>
    </w:p>
    <w:p w14:paraId="0ACCB1DF">
      <w:pPr>
        <w:rPr>
          <w:rFonts w:ascii="仿宋" w:eastAsia="仿宋"/>
          <w:sz w:val="28"/>
        </w:rPr>
      </w:pPr>
    </w:p>
    <w:p w14:paraId="33477F2B">
      <w:pPr>
        <w:rPr>
          <w:rFonts w:hint="eastAsia" w:ascii="仿宋" w:eastAsia="仿宋"/>
          <w:b/>
          <w:color w:val="000000"/>
          <w:sz w:val="44"/>
          <w:szCs w:val="44"/>
        </w:rPr>
      </w:pPr>
      <w:r>
        <w:rPr>
          <w:rFonts w:hint="eastAsia" w:ascii="仿宋" w:eastAsia="仿宋"/>
          <w:b/>
          <w:color w:val="000000"/>
          <w:sz w:val="44"/>
          <w:szCs w:val="44"/>
        </w:rPr>
        <w:br w:type="page"/>
      </w:r>
    </w:p>
    <w:p w14:paraId="69D06318">
      <w:pPr>
        <w:jc w:val="center"/>
        <w:rPr>
          <w:rFonts w:ascii="仿宋" w:eastAsia="仿宋"/>
          <w:sz w:val="28"/>
        </w:rPr>
      </w:pPr>
      <w:r>
        <w:rPr>
          <w:rFonts w:hint="eastAsia" w:ascii="仿宋" w:eastAsia="仿宋"/>
          <w:b/>
          <w:color w:val="000000"/>
          <w:sz w:val="44"/>
          <w:szCs w:val="44"/>
        </w:rPr>
        <w:t>目录</w:t>
      </w:r>
    </w:p>
    <w:p w14:paraId="7A767A90">
      <w:pPr>
        <w:jc w:val="center"/>
        <w:rPr>
          <w:rFonts w:ascii="仿宋" w:eastAsia="仿宋"/>
          <w:b/>
          <w:color w:val="000000"/>
          <w:sz w:val="44"/>
          <w:szCs w:val="44"/>
        </w:rPr>
      </w:pPr>
    </w:p>
    <w:p w14:paraId="2E48E74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"_Toc3984"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_Toc3984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DDCE668">
      <w:pPr>
        <w:pStyle w:val="21"/>
        <w:tabs>
          <w:tab w:val="right" w:leader="dot" w:pos="8641"/>
        </w:tabs>
        <w:rPr>
          <w:rFonts w:hint="eastAsia" w:ascii="仿宋" w:hAnsi="仿宋" w:eastAsia="仿宋" w:cs="仿宋"/>
          <w:sz w:val="28"/>
          <w:szCs w:val="28"/>
        </w:rPr>
      </w:pPr>
      <w:r>
        <w:fldChar w:fldCharType="begin"/>
      </w:r>
      <w:r>
        <w:instrText xml:space="preserve"> HYPERLINK \l "_Toc10746" </w:instrText>
      </w:r>
      <w: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_Toc10746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80014A">
      <w:pPr>
        <w:pStyle w:val="23"/>
        <w:tabs>
          <w:tab w:val="right" w:leader="dot" w:pos="8641"/>
        </w:tabs>
        <w:rPr>
          <w:rFonts w:hint="eastAsia" w:ascii="仿宋" w:hAnsi="仿宋" w:eastAsia="仿宋" w:cs="仿宋"/>
          <w:sz w:val="28"/>
          <w:szCs w:val="28"/>
        </w:rPr>
      </w:pPr>
      <w:r>
        <w:fldChar w:fldCharType="begin"/>
      </w:r>
      <w:r>
        <w:instrText xml:space="preserve"> HYPERLINK \l "_Toc8727"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_Toc8727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FBE6818">
      <w:pPr>
        <w:pStyle w:val="23"/>
        <w:tabs>
          <w:tab w:val="right" w:leader="dot" w:pos="8641"/>
        </w:tabs>
        <w:rPr>
          <w:rFonts w:hint="eastAsia" w:ascii="仿宋" w:hAnsi="仿宋" w:eastAsia="仿宋" w:cs="仿宋"/>
          <w:sz w:val="28"/>
          <w:szCs w:val="28"/>
        </w:rPr>
      </w:pPr>
      <w:r>
        <w:fldChar w:fldCharType="begin"/>
      </w:r>
      <w:r>
        <w:instrText xml:space="preserve"> HYPERLINK \l "_Toc8675"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_Toc8675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AC565A">
      <w:pPr>
        <w:pStyle w:val="23"/>
        <w:tabs>
          <w:tab w:val="right" w:leader="dot" w:pos="8641"/>
        </w:tabs>
        <w:rPr>
          <w:rFonts w:hint="eastAsia" w:ascii="仿宋" w:hAnsi="仿宋" w:eastAsia="仿宋" w:cs="仿宋"/>
          <w:sz w:val="28"/>
          <w:szCs w:val="28"/>
        </w:rPr>
      </w:pPr>
      <w:r>
        <w:fldChar w:fldCharType="begin"/>
      </w:r>
      <w:r>
        <w:instrText xml:space="preserve"> HYPERLINK \l "_Toc28552"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_Toc28552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79C1CA">
      <w:pPr>
        <w:pStyle w:val="23"/>
        <w:tabs>
          <w:tab w:val="right" w:leader="dot" w:pos="8641"/>
        </w:tabs>
        <w:rPr>
          <w:rFonts w:hint="eastAsia" w:ascii="仿宋" w:hAnsi="仿宋" w:eastAsia="仿宋" w:cs="仿宋"/>
          <w:sz w:val="28"/>
          <w:szCs w:val="28"/>
        </w:rPr>
      </w:pPr>
      <w:r>
        <w:fldChar w:fldCharType="begin"/>
      </w:r>
      <w:r>
        <w:instrText xml:space="preserve"> HYPERLINK \l "_Toc20270"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_Toc20270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0C4F67">
      <w:pPr>
        <w:pStyle w:val="23"/>
        <w:tabs>
          <w:tab w:val="right" w:leader="dot" w:pos="8641"/>
        </w:tabs>
        <w:rPr>
          <w:rFonts w:hint="eastAsia" w:ascii="仿宋" w:hAnsi="仿宋" w:eastAsia="仿宋" w:cs="仿宋"/>
          <w:sz w:val="28"/>
          <w:szCs w:val="28"/>
        </w:rPr>
      </w:pPr>
      <w:r>
        <w:fldChar w:fldCharType="begin"/>
      </w:r>
      <w:r>
        <w:instrText xml:space="preserve"> HYPERLINK \l "_Toc1894"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4F0745">
      <w:pPr>
        <w:pStyle w:val="21"/>
        <w:tabs>
          <w:tab w:val="right" w:leader="dot" w:pos="8641"/>
        </w:tabs>
        <w:rPr>
          <w:rFonts w:hint="eastAsia" w:ascii="仿宋" w:hAnsi="仿宋" w:eastAsia="仿宋" w:cs="仿宋"/>
          <w:sz w:val="28"/>
          <w:szCs w:val="28"/>
        </w:rPr>
      </w:pPr>
      <w:r>
        <w:fldChar w:fldCharType="begin"/>
      </w:r>
      <w:r>
        <w:instrText xml:space="preserve"> HYPERLINK \l "_Toc1649"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_Toc1649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FD6CEC9">
      <w:pPr>
        <w:pStyle w:val="23"/>
        <w:tabs>
          <w:tab w:val="right" w:leader="dot" w:pos="8641"/>
        </w:tabs>
        <w:rPr>
          <w:rFonts w:hint="eastAsia" w:ascii="仿宋" w:hAnsi="仿宋" w:eastAsia="仿宋" w:cs="仿宋"/>
          <w:sz w:val="28"/>
          <w:szCs w:val="28"/>
        </w:rPr>
      </w:pPr>
      <w:r>
        <w:fldChar w:fldCharType="begin"/>
      </w:r>
      <w:r>
        <w:instrText xml:space="preserve"> HYPERLINK \l "_Toc19111" </w:instrText>
      </w:r>
      <w: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_Toc19111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C7E45D">
      <w:pPr>
        <w:pStyle w:val="23"/>
        <w:tabs>
          <w:tab w:val="right" w:leader="dot" w:pos="8641"/>
        </w:tabs>
        <w:rPr>
          <w:rFonts w:hint="eastAsia" w:ascii="仿宋" w:hAnsi="仿宋" w:eastAsia="仿宋" w:cs="仿宋"/>
          <w:sz w:val="28"/>
          <w:szCs w:val="28"/>
        </w:rPr>
      </w:pPr>
      <w:r>
        <w:fldChar w:fldCharType="begin"/>
      </w:r>
      <w:r>
        <w:instrText xml:space="preserve"> HYPERLINK \l "_Toc1511" </w:instrText>
      </w:r>
      <w: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909A7A">
      <w:pPr>
        <w:pStyle w:val="21"/>
        <w:tabs>
          <w:tab w:val="right" w:leader="dot" w:pos="8641"/>
        </w:tabs>
        <w:rPr>
          <w:rFonts w:hint="eastAsia" w:ascii="仿宋" w:hAnsi="仿宋" w:eastAsia="仿宋" w:cs="仿宋"/>
          <w:sz w:val="28"/>
          <w:szCs w:val="28"/>
        </w:rPr>
      </w:pPr>
      <w:r>
        <w:fldChar w:fldCharType="begin"/>
      </w:r>
      <w:r>
        <w:instrText xml:space="preserve"> HYPERLINK \l "_Toc23851"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_Toc23851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831A3A">
      <w:pPr>
        <w:pStyle w:val="21"/>
        <w:tabs>
          <w:tab w:val="right" w:leader="dot" w:pos="8641"/>
        </w:tabs>
        <w:rPr>
          <w:rFonts w:hint="eastAsia" w:ascii="仿宋" w:hAnsi="仿宋" w:eastAsia="仿宋" w:cs="仿宋"/>
          <w:sz w:val="28"/>
          <w:szCs w:val="28"/>
        </w:rPr>
      </w:pPr>
      <w:r>
        <w:fldChar w:fldCharType="begin"/>
      </w:r>
      <w:r>
        <w:instrText xml:space="preserve"> HYPERLINK \l "_Toc28331"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_Toc28331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921016">
      <w:pPr>
        <w:pStyle w:val="21"/>
        <w:tabs>
          <w:tab w:val="right" w:leader="dot" w:pos="8641"/>
        </w:tabs>
        <w:rPr>
          <w:rFonts w:hint="eastAsia" w:ascii="仿宋" w:hAnsi="仿宋" w:eastAsia="仿宋" w:cs="仿宋"/>
          <w:sz w:val="28"/>
          <w:szCs w:val="28"/>
        </w:rPr>
      </w:pPr>
      <w:r>
        <w:fldChar w:fldCharType="begin"/>
      </w:r>
      <w:r>
        <w:instrText xml:space="preserve"> HYPERLINK \l "_Toc3957"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_Toc3957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802749">
      <w:pPr>
        <w:pStyle w:val="21"/>
        <w:tabs>
          <w:tab w:val="right" w:leader="dot" w:pos="8641"/>
        </w:tabs>
        <w:rPr>
          <w:rFonts w:hint="eastAsia" w:ascii="仿宋" w:hAnsi="仿宋" w:eastAsia="仿宋" w:cs="仿宋"/>
          <w:sz w:val="28"/>
          <w:szCs w:val="28"/>
        </w:rPr>
      </w:pPr>
      <w:r>
        <w:fldChar w:fldCharType="begin"/>
      </w:r>
      <w:r>
        <w:instrText xml:space="preserve"> HYPERLINK \l "_Toc7084"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_Toc7084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6FE8C6">
      <w:pPr>
        <w:pStyle w:val="23"/>
        <w:tabs>
          <w:tab w:val="right" w:leader="dot" w:pos="8641"/>
        </w:tabs>
        <w:rPr>
          <w:rFonts w:hint="eastAsia" w:ascii="仿宋" w:hAnsi="仿宋" w:eastAsia="仿宋" w:cs="仿宋"/>
          <w:sz w:val="28"/>
          <w:szCs w:val="28"/>
        </w:rPr>
      </w:pPr>
      <w:r>
        <w:fldChar w:fldCharType="begin"/>
      </w:r>
      <w:r>
        <w:instrText xml:space="preserve"> HYPERLINK \l "_Toc8181"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_Toc8181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841B1D1">
      <w:pPr>
        <w:pStyle w:val="23"/>
        <w:tabs>
          <w:tab w:val="right" w:leader="dot" w:pos="8641"/>
        </w:tabs>
        <w:rPr>
          <w:rFonts w:hint="eastAsia" w:ascii="仿宋" w:hAnsi="仿宋" w:eastAsia="仿宋" w:cs="仿宋"/>
          <w:sz w:val="28"/>
          <w:szCs w:val="28"/>
        </w:rPr>
      </w:pPr>
      <w:r>
        <w:fldChar w:fldCharType="begin"/>
      </w:r>
      <w:r>
        <w:instrText xml:space="preserve"> HYPERLINK \l "_Toc31291"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_Toc31291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4FA07A">
      <w:pPr>
        <w:pStyle w:val="23"/>
        <w:tabs>
          <w:tab w:val="right" w:leader="dot" w:pos="8641"/>
        </w:tabs>
        <w:rPr>
          <w:rFonts w:hint="eastAsia" w:ascii="仿宋" w:hAnsi="仿宋" w:eastAsia="仿宋" w:cs="仿宋"/>
          <w:sz w:val="28"/>
          <w:szCs w:val="28"/>
        </w:rPr>
      </w:pPr>
      <w:r>
        <w:fldChar w:fldCharType="begin"/>
      </w:r>
      <w:r>
        <w:instrText xml:space="preserve"> HYPERLINK \l "_Toc20534"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_Toc20534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CC4454">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4F664CD1">
      <w:pPr>
        <w:rPr>
          <w:rFonts w:ascii="仿宋" w:eastAsia="仿宋"/>
          <w:sz w:val="28"/>
          <w:szCs w:val="28"/>
        </w:rPr>
      </w:pPr>
    </w:p>
    <w:p w14:paraId="229DC2F9">
      <w:pPr>
        <w:pStyle w:val="2"/>
        <w:rPr>
          <w:rFonts w:ascii="仿宋"/>
          <w:sz w:val="28"/>
          <w:szCs w:val="28"/>
        </w:rPr>
        <w:sectPr>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p>
    <w:p w14:paraId="194D8428">
      <w:pPr>
        <w:pStyle w:val="2"/>
        <w:rPr>
          <w:rFonts w:ascii="仿宋"/>
        </w:rPr>
      </w:pPr>
      <w:bookmarkStart w:id="0" w:name="_Toc3984"/>
      <w:r>
        <w:rPr>
          <w:rFonts w:hint="eastAsia" w:ascii="仿宋"/>
        </w:rPr>
        <w:t>第一章  采购公告</w:t>
      </w:r>
      <w:bookmarkEnd w:id="0"/>
    </w:p>
    <w:p w14:paraId="4DD3A0C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4ACB357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滋江家园物业管理服务项目</w:t>
      </w:r>
      <w:r>
        <w:rPr>
          <w:rFonts w:hint="eastAsia" w:ascii="仿宋" w:eastAsia="仿宋"/>
          <w:sz w:val="24"/>
          <w:szCs w:val="24"/>
        </w:rPr>
        <w:t xml:space="preserve"> 的潜在投标人应在</w:t>
      </w:r>
      <w:r>
        <w:rPr>
          <w:rFonts w:hint="eastAsia" w:ascii="仿宋" w:eastAsia="仿宋"/>
          <w:bCs/>
          <w:sz w:val="24"/>
          <w:szCs w:val="24"/>
        </w:rPr>
        <w:t>乐采云平台</w:t>
      </w:r>
      <w:r>
        <w:fldChar w:fldCharType="begin"/>
      </w:r>
      <w:r>
        <w:instrText xml:space="preserve"> HYPERLINK "http://zcy.gov.cn/" </w:instrText>
      </w:r>
      <w:r>
        <w:fldChar w:fldCharType="separate"/>
      </w:r>
      <w:r>
        <w:rPr>
          <w:rFonts w:hint="eastAsia" w:ascii="仿宋" w:eastAsia="仿宋"/>
          <w:bCs/>
          <w:sz w:val="24"/>
          <w:szCs w:val="24"/>
          <w:u w:val="single"/>
        </w:rPr>
        <w:t>https://www.lecaiyun.com/</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rPr>
        <w:t>2025</w:t>
      </w:r>
      <w:r>
        <w:rPr>
          <w:rFonts w:hint="eastAsia" w:ascii="仿宋" w:eastAsia="仿宋"/>
          <w:bCs/>
          <w:sz w:val="24"/>
          <w:szCs w:val="24"/>
          <w:u w:val="single"/>
        </w:rPr>
        <w:t>年  月  日</w:t>
      </w:r>
      <w:r>
        <w:rPr>
          <w:rFonts w:ascii="仿宋" w:eastAsia="仿宋"/>
          <w:bCs/>
          <w:sz w:val="24"/>
          <w:szCs w:val="24"/>
          <w:u w:val="single"/>
        </w:rPr>
        <w:t xml:space="preserve">   ：  </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70CE6A18">
      <w:pPr>
        <w:rPr>
          <w:sz w:val="24"/>
          <w:szCs w:val="24"/>
        </w:rPr>
      </w:pPr>
    </w:p>
    <w:p w14:paraId="39C91B72">
      <w:pPr>
        <w:spacing w:before="312" w:beforeLines="100" w:after="312" w:afterLines="100"/>
        <w:rPr>
          <w:rFonts w:hint="eastAsia" w:ascii="仿宋" w:hAnsi="仿宋" w:eastAsia="仿宋" w:cs="仿宋"/>
          <w:b/>
          <w:bCs/>
          <w:sz w:val="24"/>
          <w:szCs w:val="24"/>
        </w:rPr>
      </w:pPr>
      <w:bookmarkStart w:id="1" w:name="_Toc28359002"/>
      <w:bookmarkStart w:id="2" w:name="_Toc28359079"/>
      <w:bookmarkStart w:id="3" w:name="_Toc35393621"/>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14:paraId="732EC0A6">
      <w:pPr>
        <w:spacing w:line="360" w:lineRule="auto"/>
        <w:ind w:firstLine="540"/>
        <w:rPr>
          <w:rFonts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YCDL2025-06-0021</w:t>
      </w:r>
      <w:r>
        <w:rPr>
          <w:rFonts w:hint="eastAsia" w:ascii="仿宋" w:eastAsia="仿宋" w:cs="宋体"/>
          <w:bCs/>
          <w:sz w:val="24"/>
          <w:szCs w:val="24"/>
          <w:u w:val="single"/>
          <w:lang w:val="en-US" w:eastAsia="zh-CN"/>
        </w:rPr>
        <w:t xml:space="preserve"> </w:t>
      </w:r>
      <w:r>
        <w:rPr>
          <w:rFonts w:hint="eastAsia" w:ascii="仿宋" w:eastAsia="仿宋" w:cs="宋体"/>
          <w:bCs/>
          <w:sz w:val="24"/>
          <w:szCs w:val="24"/>
          <w:u w:val="single"/>
        </w:rPr>
        <w:t xml:space="preserve"> </w:t>
      </w:r>
    </w:p>
    <w:p w14:paraId="63A19125">
      <w:pPr>
        <w:spacing w:line="360" w:lineRule="auto"/>
        <w:ind w:firstLine="540"/>
        <w:rPr>
          <w:rFonts w:ascii="仿宋" w:eastAsia="仿宋" w:cs="宋体"/>
          <w:bCs/>
          <w:sz w:val="24"/>
          <w:szCs w:val="24"/>
        </w:rPr>
      </w:pPr>
      <w:r>
        <w:rPr>
          <w:rFonts w:hint="eastAsia" w:ascii="仿宋" w:eastAsia="仿宋" w:cs="宋体"/>
          <w:bCs/>
          <w:sz w:val="24"/>
          <w:szCs w:val="24"/>
        </w:rPr>
        <w:t>项目名称：</w:t>
      </w:r>
      <w:r>
        <w:rPr>
          <w:rFonts w:ascii="仿宋" w:eastAsia="仿宋" w:cs="宋体"/>
          <w:bCs/>
          <w:sz w:val="24"/>
          <w:szCs w:val="24"/>
          <w:u w:val="single"/>
        </w:rPr>
        <w:t xml:space="preserve">  </w:t>
      </w:r>
      <w:r>
        <w:rPr>
          <w:rFonts w:hint="eastAsia" w:ascii="仿宋" w:eastAsia="仿宋" w:cs="宋体"/>
          <w:bCs/>
          <w:sz w:val="24"/>
          <w:szCs w:val="24"/>
          <w:u w:val="single"/>
          <w:lang w:eastAsia="zh-CN"/>
        </w:rPr>
        <w:t>滋江家园物业管理服务项目</w:t>
      </w:r>
      <w:r>
        <w:rPr>
          <w:rFonts w:ascii="仿宋" w:eastAsia="仿宋" w:cs="宋体"/>
          <w:bCs/>
          <w:sz w:val="24"/>
          <w:szCs w:val="24"/>
          <w:u w:val="single"/>
        </w:rPr>
        <w:t xml:space="preserve"> </w:t>
      </w:r>
    </w:p>
    <w:bookmarkEnd w:id="5"/>
    <w:p w14:paraId="484A278F">
      <w:pPr>
        <w:spacing w:line="360" w:lineRule="auto"/>
        <w:ind w:firstLine="540"/>
        <w:rPr>
          <w:rFonts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9762144</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5FDC8119">
      <w:pPr>
        <w:spacing w:line="360" w:lineRule="auto"/>
        <w:ind w:firstLine="540"/>
        <w:rPr>
          <w:rFonts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9762144</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2951885B">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37E8D098">
      <w:pPr>
        <w:spacing w:line="360" w:lineRule="auto"/>
        <w:ind w:firstLine="1020" w:firstLineChars="425"/>
        <w:rPr>
          <w:rFonts w:ascii="仿宋" w:eastAsia="仿宋" w:cs="宋体"/>
          <w:bCs/>
          <w:sz w:val="24"/>
        </w:rPr>
      </w:pPr>
      <w:r>
        <w:rPr>
          <w:rFonts w:hint="eastAsia" w:ascii="仿宋" w:eastAsia="仿宋" w:cs="宋体"/>
          <w:bCs/>
          <w:sz w:val="24"/>
        </w:rPr>
        <w:t>标项一</w:t>
      </w:r>
      <w:r>
        <w:rPr>
          <w:rFonts w:ascii="仿宋" w:eastAsia="仿宋" w:cs="宋体"/>
          <w:bCs/>
          <w:sz w:val="24"/>
        </w:rPr>
        <w:t>：</w:t>
      </w:r>
    </w:p>
    <w:p w14:paraId="79972045">
      <w:pPr>
        <w:spacing w:line="360" w:lineRule="auto"/>
        <w:ind w:firstLine="540"/>
        <w:rPr>
          <w:rFonts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滋江家园物业管理服务项目</w:t>
      </w:r>
      <w:r>
        <w:rPr>
          <w:rFonts w:ascii="仿宋" w:eastAsia="仿宋" w:cs="宋体"/>
          <w:bCs/>
          <w:sz w:val="24"/>
          <w:szCs w:val="24"/>
          <w:u w:val="single"/>
        </w:rPr>
        <w:t xml:space="preserve"> </w:t>
      </w:r>
    </w:p>
    <w:p w14:paraId="35BDFB17">
      <w:pPr>
        <w:spacing w:line="360" w:lineRule="auto"/>
        <w:ind w:firstLine="540"/>
        <w:rPr>
          <w:rFonts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rPr>
        <w:t>1</w:t>
      </w:r>
      <w:r>
        <w:rPr>
          <w:rFonts w:ascii="仿宋" w:eastAsia="仿宋" w:cs="宋体"/>
          <w:bCs/>
          <w:sz w:val="24"/>
          <w:szCs w:val="24"/>
          <w:u w:val="single"/>
        </w:rPr>
        <w:t xml:space="preserve">    </w:t>
      </w:r>
    </w:p>
    <w:p w14:paraId="54567D4B">
      <w:pPr>
        <w:spacing w:line="360" w:lineRule="auto"/>
        <w:ind w:firstLine="540"/>
        <w:rPr>
          <w:rFonts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u w:val="single"/>
        </w:rPr>
        <w:t xml:space="preserve"> </w:t>
      </w:r>
      <w:r>
        <w:rPr>
          <w:rFonts w:hint="eastAsia" w:ascii="仿宋" w:eastAsia="仿宋" w:cs="宋体"/>
          <w:bCs/>
          <w:sz w:val="24"/>
          <w:szCs w:val="24"/>
          <w:u w:val="single"/>
          <w:lang w:eastAsia="zh-CN"/>
        </w:rPr>
        <w:t>9762144</w:t>
      </w:r>
      <w:r>
        <w:rPr>
          <w:rFonts w:hint="eastAsia" w:ascii="仿宋" w:eastAsia="仿宋" w:cs="宋体"/>
          <w:bCs/>
          <w:sz w:val="24"/>
          <w:szCs w:val="24"/>
          <w:u w:val="single"/>
        </w:rPr>
        <w:t xml:space="preserve"> </w:t>
      </w:r>
      <w:r>
        <w:rPr>
          <w:rFonts w:ascii="仿宋" w:eastAsia="仿宋" w:cs="宋体"/>
          <w:bCs/>
          <w:sz w:val="24"/>
          <w:szCs w:val="24"/>
          <w:u w:val="single"/>
        </w:rPr>
        <w:t xml:space="preserve"> </w:t>
      </w:r>
    </w:p>
    <w:p w14:paraId="15117B38">
      <w:pPr>
        <w:spacing w:line="360" w:lineRule="auto"/>
        <w:ind w:firstLine="540"/>
        <w:rPr>
          <w:rFonts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5AB0C612">
      <w:pPr>
        <w:spacing w:line="360" w:lineRule="auto"/>
        <w:ind w:firstLine="540"/>
        <w:rPr>
          <w:rFonts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sz w:val="24"/>
          <w:u w:val="single"/>
        </w:rPr>
        <w:t>无。</w:t>
      </w:r>
      <w:r>
        <w:rPr>
          <w:rFonts w:ascii="仿宋" w:eastAsia="仿宋" w:cs="宋体"/>
          <w:bCs/>
          <w:sz w:val="24"/>
          <w:u w:val="single"/>
        </w:rPr>
        <w:t xml:space="preserve"> </w:t>
      </w:r>
    </w:p>
    <w:p w14:paraId="4AAB7941">
      <w:pPr>
        <w:spacing w:line="360" w:lineRule="auto"/>
        <w:ind w:firstLine="540"/>
        <w:rPr>
          <w:rFonts w:ascii="仿宋" w:eastAsia="仿宋" w:cs="宋体"/>
          <w:bCs/>
          <w:sz w:val="24"/>
          <w:szCs w:val="24"/>
        </w:rPr>
      </w:pPr>
      <w:r>
        <w:rPr>
          <w:rFonts w:hint="eastAsia" w:ascii="仿宋" w:eastAsia="仿宋" w:cs="宋体"/>
          <w:bCs/>
          <w:sz w:val="24"/>
          <w:szCs w:val="24"/>
        </w:rPr>
        <w:t>合同履行期限：</w:t>
      </w:r>
      <w:r>
        <w:rPr>
          <w:rFonts w:ascii="仿宋" w:eastAsia="仿宋" w:cs="宋体"/>
          <w:bCs/>
          <w:sz w:val="24"/>
          <w:u w:val="single"/>
        </w:rPr>
        <w:t>详见采购文件。</w:t>
      </w:r>
    </w:p>
    <w:p w14:paraId="2F578EDA">
      <w:pPr>
        <w:spacing w:line="360" w:lineRule="auto"/>
        <w:ind w:firstLine="540"/>
        <w:rPr>
          <w:rFonts w:ascii="仿宋" w:eastAsia="仿宋" w:cs="宋体"/>
          <w:bCs/>
          <w:sz w:val="24"/>
          <w:szCs w:val="24"/>
        </w:rPr>
      </w:pPr>
      <w:r>
        <w:rPr>
          <w:rFonts w:hint="eastAsia" w:ascii="仿宋" w:eastAsia="仿宋" w:cs="宋体"/>
          <w:bCs/>
          <w:sz w:val="24"/>
          <w:szCs w:val="24"/>
        </w:rPr>
        <w:t>本项目（否）接受联合体投标。</w:t>
      </w:r>
    </w:p>
    <w:p w14:paraId="4D100BAC">
      <w:pPr>
        <w:spacing w:before="312" w:beforeLines="100" w:after="312" w:afterLines="100"/>
        <w:rPr>
          <w:rFonts w:hint="eastAsia" w:ascii="仿宋" w:hAnsi="仿宋" w:eastAsia="仿宋" w:cs="仿宋"/>
          <w:b/>
          <w:bCs/>
          <w:sz w:val="24"/>
          <w:szCs w:val="24"/>
        </w:rPr>
      </w:pPr>
      <w:bookmarkStart w:id="6" w:name="_Toc35393791"/>
      <w:bookmarkStart w:id="7" w:name="_Toc28359003"/>
      <w:bookmarkStart w:id="8" w:name="_Toc35393622"/>
      <w:bookmarkStart w:id="9" w:name="_Toc28359080"/>
      <w:r>
        <w:rPr>
          <w:rFonts w:hint="eastAsia" w:ascii="仿宋" w:hAnsi="仿宋" w:eastAsia="仿宋" w:cs="仿宋"/>
          <w:b/>
          <w:bCs/>
          <w:sz w:val="24"/>
          <w:szCs w:val="24"/>
        </w:rPr>
        <w:t>二、申请人的资格要求：</w:t>
      </w:r>
      <w:bookmarkEnd w:id="6"/>
      <w:bookmarkEnd w:id="7"/>
      <w:bookmarkEnd w:id="8"/>
      <w:bookmarkEnd w:id="9"/>
    </w:p>
    <w:p w14:paraId="7B9CB473">
      <w:pPr>
        <w:spacing w:line="360" w:lineRule="auto"/>
        <w:ind w:firstLine="540"/>
        <w:rPr>
          <w:rFonts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5C3A05B">
      <w:pPr>
        <w:spacing w:line="360" w:lineRule="auto"/>
        <w:ind w:firstLine="540"/>
        <w:rPr>
          <w:rFonts w:ascii="仿宋" w:eastAsia="仿宋" w:cs="宋体"/>
          <w:bCs/>
          <w:sz w:val="24"/>
          <w:szCs w:val="24"/>
        </w:rPr>
      </w:pPr>
      <w:bookmarkStart w:id="10" w:name="_Toc28359004"/>
      <w:bookmarkStart w:id="11" w:name="_Toc28359081"/>
      <w:r>
        <w:rPr>
          <w:rFonts w:hint="eastAsia" w:ascii="仿宋" w:eastAsia="仿宋" w:cs="宋体"/>
          <w:bCs/>
          <w:sz w:val="24"/>
          <w:szCs w:val="24"/>
        </w:rPr>
        <w:t>2.落实政府采购政策需满足的资格要求：</w:t>
      </w:r>
      <w:r>
        <w:rPr>
          <w:rFonts w:hint="eastAsia" w:ascii="仿宋" w:eastAsia="仿宋" w:cs="宋体"/>
          <w:bCs/>
          <w:sz w:val="24"/>
          <w:szCs w:val="24"/>
          <w:u w:val="single"/>
        </w:rPr>
        <w:t>本项目属于专门面向中小企业采购的项目，服务由符合政策要求的中小企业承接，提供中小企业声明函。</w:t>
      </w:r>
    </w:p>
    <w:p w14:paraId="7CEB9135">
      <w:pPr>
        <w:spacing w:line="360" w:lineRule="auto"/>
        <w:ind w:firstLine="540"/>
        <w:rPr>
          <w:rFonts w:ascii="仿宋" w:eastAsia="仿宋" w:cs="宋体"/>
          <w:bCs/>
          <w:sz w:val="24"/>
          <w:szCs w:val="24"/>
          <w:u w:val="single"/>
        </w:rPr>
      </w:pPr>
      <w:r>
        <w:rPr>
          <w:rFonts w:hint="eastAsia" w:ascii="仿宋" w:eastAsia="仿宋" w:cs="宋体"/>
          <w:bCs/>
          <w:sz w:val="24"/>
          <w:szCs w:val="24"/>
        </w:rPr>
        <w:t>3.本项目的特定资格要求</w:t>
      </w:r>
      <w:r>
        <w:rPr>
          <w:rFonts w:hint="eastAsia" w:ascii="仿宋" w:eastAsia="仿宋" w:cs="宋体"/>
          <w:bCs/>
          <w:sz w:val="24"/>
          <w:szCs w:val="24"/>
          <w:highlight w:val="none"/>
        </w:rPr>
        <w:t>：</w:t>
      </w:r>
      <w:r>
        <w:rPr>
          <w:rFonts w:hint="eastAsia" w:ascii="仿宋" w:eastAsia="仿宋" w:cs="宋体"/>
          <w:bCs/>
          <w:sz w:val="24"/>
          <w:szCs w:val="24"/>
          <w:highlight w:val="none"/>
          <w:u w:val="single"/>
        </w:rPr>
        <w:t xml:space="preserve"> </w:t>
      </w:r>
      <w:r>
        <w:rPr>
          <w:rFonts w:hint="eastAsia" w:ascii="仿宋" w:eastAsia="仿宋" w:cs="宋体"/>
          <w:bCs/>
          <w:sz w:val="24"/>
          <w:szCs w:val="24"/>
          <w:highlight w:val="none"/>
          <w:u w:val="single"/>
          <w:lang w:val="en-US" w:eastAsia="zh-CN"/>
        </w:rPr>
        <w:t>无</w:t>
      </w:r>
      <w:r>
        <w:rPr>
          <w:rFonts w:hint="eastAsia" w:ascii="仿宋" w:hAnsi="仿宋" w:eastAsia="仿宋" w:cs="仿宋"/>
          <w:color w:val="auto"/>
          <w:sz w:val="24"/>
          <w:szCs w:val="24"/>
          <w:highlight w:val="none"/>
          <w:u w:val="single"/>
          <w:shd w:val="clear"/>
          <w:lang w:val="zh-CN" w:eastAsia="zh-CN"/>
        </w:rPr>
        <w:t>。</w:t>
      </w:r>
    </w:p>
    <w:p w14:paraId="742E8966">
      <w:pPr>
        <w:spacing w:before="312" w:beforeLines="100" w:after="312" w:afterLines="100"/>
        <w:rPr>
          <w:rFonts w:hint="eastAsia" w:ascii="仿宋" w:hAnsi="仿宋" w:eastAsia="仿宋" w:cs="仿宋"/>
          <w:b/>
          <w:bCs/>
          <w:sz w:val="24"/>
          <w:szCs w:val="24"/>
        </w:rPr>
      </w:pPr>
      <w:bookmarkStart w:id="12" w:name="_Toc35393792"/>
      <w:bookmarkStart w:id="13" w:name="_Toc35393623"/>
      <w:r>
        <w:rPr>
          <w:rFonts w:hint="eastAsia" w:ascii="仿宋" w:hAnsi="仿宋" w:eastAsia="仿宋" w:cs="仿宋"/>
          <w:b/>
          <w:bCs/>
          <w:sz w:val="24"/>
          <w:szCs w:val="24"/>
        </w:rPr>
        <w:t>三、获取招标文件</w:t>
      </w:r>
      <w:bookmarkEnd w:id="10"/>
      <w:bookmarkEnd w:id="11"/>
      <w:bookmarkEnd w:id="12"/>
      <w:bookmarkEnd w:id="13"/>
    </w:p>
    <w:p w14:paraId="385A04AB">
      <w:pPr>
        <w:spacing w:line="360" w:lineRule="auto"/>
        <w:ind w:firstLine="540"/>
        <w:rPr>
          <w:rFonts w:ascii="仿宋" w:eastAsia="仿宋" w:cs="宋体"/>
          <w:sz w:val="24"/>
          <w:szCs w:val="24"/>
        </w:rPr>
      </w:pPr>
      <w:r>
        <w:rPr>
          <w:rFonts w:hint="eastAsia" w:ascii="仿宋" w:eastAsia="仿宋" w:cs="宋体"/>
          <w:sz w:val="24"/>
          <w:szCs w:val="24"/>
        </w:rPr>
        <w:t>时间：投标截至时间前</w:t>
      </w:r>
      <w:r>
        <w:rPr>
          <w:rFonts w:ascii="仿宋" w:eastAsia="仿宋" w:cs="宋体"/>
          <w:sz w:val="24"/>
          <w:szCs w:val="24"/>
        </w:rPr>
        <w:t>（北京时间）。</w:t>
      </w:r>
    </w:p>
    <w:p w14:paraId="7071DC46">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乐采云平台</w:t>
      </w:r>
      <w:r>
        <w:fldChar w:fldCharType="begin"/>
      </w:r>
      <w:r>
        <w:instrText xml:space="preserve"> HYPERLINK "http://zcy.gov.cn/" </w:instrText>
      </w:r>
      <w:r>
        <w:fldChar w:fldCharType="separate"/>
      </w:r>
      <w:r>
        <w:rPr>
          <w:rFonts w:hint="eastAsia" w:ascii="仿宋" w:eastAsia="仿宋"/>
          <w:bCs/>
          <w:sz w:val="24"/>
          <w:szCs w:val="24"/>
          <w:u w:val="single"/>
        </w:rPr>
        <w:t>https://www.lecaiyun.com/</w:t>
      </w:r>
      <w:r>
        <w:rPr>
          <w:rFonts w:hint="eastAsia" w:ascii="仿宋" w:eastAsia="仿宋"/>
          <w:bCs/>
          <w:sz w:val="24"/>
          <w:szCs w:val="24"/>
          <w:u w:val="single"/>
        </w:rPr>
        <w:fldChar w:fldCharType="end"/>
      </w:r>
    </w:p>
    <w:p w14:paraId="5B1C668F">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w:t>
      </w:r>
      <w:r>
        <w:rPr>
          <w:rFonts w:hint="eastAsia" w:ascii="仿宋" w:eastAsia="仿宋" w:cs="宋体"/>
          <w:bCs/>
          <w:sz w:val="24"/>
          <w:szCs w:val="24"/>
        </w:rPr>
        <w:t>乐采云平台</w:t>
      </w:r>
      <w:r>
        <w:fldChar w:fldCharType="begin"/>
      </w:r>
      <w:r>
        <w:instrText xml:space="preserve"> HYPERLINK "http://zcy.gov.cn/" </w:instrText>
      </w:r>
      <w:r>
        <w:fldChar w:fldCharType="separate"/>
      </w:r>
      <w:r>
        <w:rPr>
          <w:rFonts w:hint="eastAsia" w:ascii="仿宋" w:eastAsia="仿宋"/>
          <w:bCs/>
          <w:sz w:val="24"/>
          <w:szCs w:val="24"/>
          <w:u w:val="single"/>
        </w:rPr>
        <w:t>https://www.lecaiyun.com/</w:t>
      </w:r>
      <w:r>
        <w:rPr>
          <w:rFonts w:hint="eastAsia" w:ascii="仿宋" w:eastAsia="仿宋"/>
          <w:bCs/>
          <w:sz w:val="24"/>
          <w:szCs w:val="24"/>
          <w:u w:val="single"/>
        </w:rPr>
        <w:fldChar w:fldCharType="end"/>
      </w:r>
      <w:r>
        <w:rPr>
          <w:rFonts w:ascii="仿宋" w:eastAsia="仿宋" w:cs="宋体"/>
          <w:bCs/>
          <w:sz w:val="24"/>
          <w:szCs w:val="24"/>
        </w:rPr>
        <w:t>在线申请获取采购文件（进入“项目采购”应用，在获取采购文件菜单中选择项目，申请获取采购文件） （如以联合体形式参加采购活动的，联合体牵头人须获取采购文件）</w:t>
      </w:r>
      <w:r>
        <w:rPr>
          <w:rFonts w:hint="eastAsia" w:ascii="仿宋" w:eastAsia="仿宋" w:cs="宋体"/>
          <w:bCs/>
          <w:sz w:val="24"/>
          <w:szCs w:val="24"/>
        </w:rPr>
        <w:t>，</w:t>
      </w:r>
      <w:r>
        <w:rPr>
          <w:rFonts w:hint="eastAsia" w:ascii="仿宋" w:eastAsia="仿宋"/>
          <w:b/>
          <w:bCs/>
          <w:sz w:val="24"/>
        </w:rPr>
        <w:t>只网站下载不视为获取</w:t>
      </w:r>
    </w:p>
    <w:p w14:paraId="6B9762F9">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29BCE14C">
      <w:pPr>
        <w:spacing w:before="312" w:beforeLines="100" w:after="312" w:afterLines="100"/>
        <w:rPr>
          <w:rFonts w:hint="eastAsia" w:ascii="仿宋" w:hAnsi="仿宋" w:eastAsia="仿宋" w:cs="仿宋"/>
          <w:b/>
          <w:bCs/>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4E1BD762">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rPr>
        <w:t>及开标时间</w:t>
      </w:r>
      <w:r>
        <w:rPr>
          <w:rFonts w:ascii="仿宋" w:eastAsia="仿宋"/>
          <w:bCs/>
          <w:sz w:val="24"/>
          <w:szCs w:val="24"/>
        </w:rPr>
        <w:t>：</w:t>
      </w:r>
      <w:r>
        <w:rPr>
          <w:rFonts w:hint="eastAsia" w:ascii="仿宋" w:eastAsia="仿宋"/>
          <w:bCs/>
          <w:sz w:val="24"/>
          <w:szCs w:val="24"/>
          <w:u w:val="single"/>
        </w:rPr>
        <w:t xml:space="preserve"> 2025年  月  日</w:t>
      </w:r>
      <w:r>
        <w:rPr>
          <w:rFonts w:ascii="仿宋" w:eastAsia="仿宋"/>
          <w:bCs/>
          <w:sz w:val="24"/>
          <w:szCs w:val="24"/>
          <w:u w:val="single"/>
        </w:rPr>
        <w:t xml:space="preserve">   ：  </w:t>
      </w:r>
      <w:r>
        <w:rPr>
          <w:rFonts w:hint="eastAsia" w:ascii="仿宋" w:eastAsia="仿宋"/>
          <w:bCs/>
          <w:sz w:val="24"/>
          <w:szCs w:val="24"/>
        </w:rPr>
        <w:t>（北京时间）</w:t>
      </w:r>
    </w:p>
    <w:p w14:paraId="1D229BFA">
      <w:pPr>
        <w:spacing w:line="360" w:lineRule="auto"/>
        <w:ind w:firstLine="480" w:firstLineChars="200"/>
        <w:rPr>
          <w:rFonts w:ascii="仿宋" w:eastAsia="仿宋"/>
          <w:color w:val="3F3F3F"/>
          <w:sz w:val="24"/>
          <w:szCs w:val="24"/>
        </w:rPr>
      </w:pPr>
      <w:r>
        <w:rPr>
          <w:rFonts w:ascii="仿宋" w:eastAsia="仿宋"/>
          <w:sz w:val="24"/>
          <w:szCs w:val="24"/>
        </w:rPr>
        <w:t>投标</w:t>
      </w:r>
      <w:r>
        <w:rPr>
          <w:rFonts w:hint="eastAsia" w:ascii="仿宋" w:eastAsia="仿宋"/>
          <w:sz w:val="24"/>
          <w:szCs w:val="24"/>
        </w:rPr>
        <w:t>及开标地点</w:t>
      </w:r>
      <w:r>
        <w:rPr>
          <w:rFonts w:ascii="仿宋" w:eastAsia="仿宋"/>
          <w:sz w:val="24"/>
          <w:szCs w:val="24"/>
        </w:rPr>
        <w:t>（网址）</w:t>
      </w:r>
      <w:r>
        <w:rPr>
          <w:rFonts w:hint="eastAsia" w:ascii="仿宋" w:eastAsia="仿宋"/>
          <w:sz w:val="24"/>
          <w:szCs w:val="24"/>
        </w:rPr>
        <w:t>：</w:t>
      </w:r>
      <w:r>
        <w:rPr>
          <w:rFonts w:hint="eastAsia" w:ascii="仿宋" w:eastAsia="仿宋"/>
          <w:color w:val="3F3F3F"/>
          <w:sz w:val="24"/>
          <w:szCs w:val="24"/>
        </w:rPr>
        <w:t>乐采云平台</w:t>
      </w:r>
      <w:r>
        <w:fldChar w:fldCharType="begin"/>
      </w:r>
      <w:r>
        <w:instrText xml:space="preserve"> HYPERLINK "http://zcy.gov.cn/" </w:instrText>
      </w:r>
      <w:r>
        <w:fldChar w:fldCharType="separate"/>
      </w:r>
      <w:r>
        <w:rPr>
          <w:rFonts w:hint="eastAsia" w:ascii="仿宋" w:eastAsia="仿宋"/>
          <w:bCs/>
          <w:sz w:val="24"/>
          <w:szCs w:val="24"/>
          <w:u w:val="single"/>
        </w:rPr>
        <w:t>https://www.lecaiyun.com/</w:t>
      </w:r>
      <w:r>
        <w:rPr>
          <w:rFonts w:hint="eastAsia" w:ascii="仿宋" w:eastAsia="仿宋"/>
          <w:bCs/>
          <w:sz w:val="24"/>
          <w:szCs w:val="24"/>
          <w:u w:val="single"/>
        </w:rPr>
        <w:fldChar w:fldCharType="end"/>
      </w:r>
      <w:r>
        <w:rPr>
          <w:rFonts w:ascii="仿宋" w:eastAsia="仿宋"/>
          <w:color w:val="3F3F3F"/>
          <w:sz w:val="24"/>
          <w:szCs w:val="24"/>
        </w:rPr>
        <w:t>，</w:t>
      </w:r>
      <w:r>
        <w:rPr>
          <w:rFonts w:hint="eastAsia" w:ascii="仿宋" w:eastAsia="仿宋"/>
          <w:color w:val="3F3F3F"/>
          <w:sz w:val="24"/>
          <w:szCs w:val="24"/>
        </w:rPr>
        <w:t>在线提交投标文件，</w:t>
      </w:r>
      <w:r>
        <w:rPr>
          <w:rFonts w:ascii="仿宋" w:eastAsia="仿宋"/>
          <w:color w:val="3F3F3F"/>
          <w:sz w:val="24"/>
          <w:szCs w:val="24"/>
        </w:rPr>
        <w:t>不接收纸质投标。</w:t>
      </w:r>
    </w:p>
    <w:p w14:paraId="53C68356">
      <w:pPr>
        <w:spacing w:line="360" w:lineRule="auto"/>
        <w:ind w:firstLine="480" w:firstLineChars="200"/>
        <w:rPr>
          <w:rFonts w:ascii="仿宋" w:eastAsia="仿宋"/>
          <w:bCs/>
          <w:sz w:val="24"/>
          <w:szCs w:val="24"/>
          <w:u w:val="single"/>
        </w:rPr>
      </w:pPr>
      <w:r>
        <w:rPr>
          <w:rFonts w:ascii="仿宋" w:eastAsia="仿宋"/>
          <w:color w:val="3F3F3F"/>
          <w:sz w:val="24"/>
          <w:szCs w:val="24"/>
        </w:rPr>
        <w:t xml:space="preserve">现场开标地点：浙江省绍兴市越城区延安东路660号绍兴市公共资源交易中心越城区分中心 </w:t>
      </w:r>
      <w:r>
        <w:rPr>
          <w:rFonts w:ascii="仿宋" w:eastAsia="仿宋"/>
          <w:color w:val="3F3F3F"/>
          <w:sz w:val="24"/>
          <w:szCs w:val="24"/>
          <w:u w:val="single"/>
        </w:rPr>
        <w:t xml:space="preserve"> </w:t>
      </w:r>
      <w:r>
        <w:rPr>
          <w:rFonts w:hint="eastAsia" w:ascii="仿宋" w:eastAsia="仿宋"/>
          <w:color w:val="3F3F3F"/>
          <w:sz w:val="24"/>
          <w:szCs w:val="24"/>
          <w:u w:val="single"/>
          <w:lang w:val="en-US" w:eastAsia="zh-CN"/>
        </w:rPr>
        <w:t xml:space="preserve">  </w:t>
      </w:r>
      <w:r>
        <w:rPr>
          <w:rFonts w:ascii="仿宋" w:eastAsia="仿宋"/>
          <w:color w:val="3F3F3F"/>
          <w:sz w:val="24"/>
          <w:szCs w:val="24"/>
          <w:u w:val="single"/>
        </w:rPr>
        <w:t xml:space="preserve"> </w:t>
      </w:r>
      <w:r>
        <w:rPr>
          <w:rFonts w:ascii="仿宋" w:eastAsia="仿宋"/>
          <w:color w:val="3F3F3F"/>
          <w:sz w:val="24"/>
          <w:szCs w:val="24"/>
        </w:rPr>
        <w:t>室。</w:t>
      </w:r>
    </w:p>
    <w:p w14:paraId="01A958F5">
      <w:pPr>
        <w:spacing w:before="312" w:beforeLines="100" w:after="312" w:afterLines="100"/>
        <w:rPr>
          <w:rFonts w:hint="eastAsia" w:ascii="仿宋" w:hAnsi="仿宋" w:eastAsia="仿宋" w:cs="仿宋"/>
          <w:b/>
          <w:bCs/>
          <w:sz w:val="24"/>
          <w:szCs w:val="24"/>
        </w:rPr>
      </w:pPr>
      <w:bookmarkStart w:id="18" w:name="_Toc35393794"/>
      <w:bookmarkStart w:id="19" w:name="_Toc28359084"/>
      <w:bookmarkStart w:id="20" w:name="_Toc35393625"/>
      <w:bookmarkStart w:id="21" w:name="_Toc28359007"/>
      <w:r>
        <w:rPr>
          <w:rFonts w:hint="eastAsia" w:ascii="仿宋" w:hAnsi="仿宋" w:eastAsia="仿宋" w:cs="仿宋"/>
          <w:b/>
          <w:bCs/>
          <w:sz w:val="24"/>
          <w:szCs w:val="24"/>
        </w:rPr>
        <w:t>五、公告期限</w:t>
      </w:r>
      <w:bookmarkEnd w:id="18"/>
      <w:bookmarkEnd w:id="19"/>
      <w:bookmarkEnd w:id="20"/>
      <w:bookmarkEnd w:id="21"/>
    </w:p>
    <w:p w14:paraId="58C652E5">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4B66F542">
      <w:pPr>
        <w:spacing w:before="312" w:beforeLines="100" w:after="312" w:afterLines="100"/>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47DBB0A7">
      <w:pPr>
        <w:spacing w:line="360" w:lineRule="auto"/>
        <w:ind w:firstLine="480" w:firstLineChars="200"/>
        <w:rPr>
          <w:rFonts w:ascii="仿宋" w:eastAsia="仿宋"/>
          <w:sz w:val="24"/>
          <w:szCs w:val="24"/>
        </w:rPr>
      </w:pPr>
      <w:r>
        <w:rPr>
          <w:rFonts w:ascii="仿宋" w:eastAsia="仿宋"/>
          <w:sz w:val="24"/>
          <w:szCs w:val="24"/>
        </w:rPr>
        <w:t>1.</w:t>
      </w:r>
      <w:r>
        <w:rPr>
          <w:rFonts w:hint="eastAsia" w:ascii="仿宋" w:eastAsia="仿宋"/>
          <w:sz w:val="24"/>
          <w:szCs w:val="24"/>
        </w:rPr>
        <w:t>单位负责人为同一人或者存在直接控股、管理关系的不同供应商，不得同时参加同一标项的投标。为项目提供整体设计、规范编制或者项目管理、监理、检测等服务的供应商，不得再参加该采购项目的其他采购活动。</w:t>
      </w:r>
    </w:p>
    <w:p w14:paraId="5214E20A">
      <w:pPr>
        <w:spacing w:line="360" w:lineRule="auto"/>
        <w:ind w:firstLine="480" w:firstLineChars="200"/>
        <w:rPr>
          <w:rFonts w:ascii="仿宋" w:eastAsia="仿宋"/>
          <w:sz w:val="24"/>
          <w:szCs w:val="24"/>
        </w:rPr>
      </w:pPr>
      <w:r>
        <w:rPr>
          <w:rFonts w:ascii="仿宋" w:eastAsia="仿宋"/>
          <w:sz w:val="24"/>
          <w:szCs w:val="24"/>
        </w:rPr>
        <w:t>2.根据《浙江省财政厅关于进一步促进政府采购公平竞争打造最优营商环境的通知》（浙财采监（2021）22号）文件关于“健全行政裁决机制”要求，鼓励供应商在线提起询问，路径为：</w:t>
      </w:r>
      <w:r>
        <w:rPr>
          <w:rFonts w:hint="eastAsia" w:ascii="仿宋" w:eastAsia="仿宋"/>
          <w:sz w:val="24"/>
          <w:szCs w:val="24"/>
        </w:rPr>
        <w:t>乐采云</w:t>
      </w:r>
      <w:r>
        <w:rPr>
          <w:rFonts w:ascii="仿宋" w:eastAsia="仿宋"/>
          <w:sz w:val="24"/>
          <w:szCs w:val="24"/>
        </w:rPr>
        <w:t>-项目采购-询问质疑投诉-询问列表:鼓励供应商在线提起质疑，路径为：</w:t>
      </w:r>
      <w:r>
        <w:rPr>
          <w:rFonts w:hint="eastAsia" w:ascii="仿宋" w:eastAsia="仿宋"/>
          <w:sz w:val="24"/>
          <w:szCs w:val="24"/>
        </w:rPr>
        <w:t>乐采云</w:t>
      </w:r>
      <w:r>
        <w:rPr>
          <w:rFonts w:ascii="仿宋" w:eastAsia="仿宋"/>
          <w:sz w:val="24"/>
          <w:szCs w:val="24"/>
        </w:rPr>
        <w:t>-项目采购-询问质疑投诉-质疑列表。质疑供应商对在线质疑答复不满意的，可在线提起投诉，路径为：</w:t>
      </w:r>
      <w:r>
        <w:rPr>
          <w:rFonts w:hint="eastAsia" w:ascii="仿宋" w:eastAsia="仿宋"/>
          <w:sz w:val="24"/>
          <w:szCs w:val="24"/>
        </w:rPr>
        <w:t>乐采云</w:t>
      </w:r>
      <w:r>
        <w:rPr>
          <w:rFonts w:ascii="仿宋" w:eastAsia="仿宋"/>
          <w:sz w:val="24"/>
          <w:szCs w:val="24"/>
        </w:rPr>
        <w:t>-项目采购-询问质疑投诉-</w:t>
      </w:r>
      <w:r>
        <w:rPr>
          <w:rFonts w:hint="eastAsia" w:ascii="仿宋" w:eastAsia="仿宋"/>
          <w:sz w:val="24"/>
          <w:szCs w:val="24"/>
        </w:rPr>
        <w:t>投诉</w:t>
      </w:r>
      <w:r>
        <w:rPr>
          <w:rFonts w:ascii="仿宋" w:eastAsia="仿宋"/>
          <w:sz w:val="24"/>
          <w:szCs w:val="24"/>
        </w:rPr>
        <w:t>列表。</w:t>
      </w:r>
      <w:r>
        <w:rPr>
          <w:rFonts w:hint="eastAsia" w:ascii="仿宋" w:eastAsia="仿宋"/>
          <w:sz w:val="24"/>
          <w:szCs w:val="24"/>
        </w:rPr>
        <w:t>详见采购文件第七章。</w:t>
      </w:r>
    </w:p>
    <w:p w14:paraId="06307EA4">
      <w:pPr>
        <w:spacing w:line="360" w:lineRule="auto"/>
        <w:ind w:firstLine="480" w:firstLineChars="200"/>
        <w:rPr>
          <w:rFonts w:ascii="仿宋" w:eastAsia="仿宋"/>
          <w:sz w:val="24"/>
          <w:szCs w:val="24"/>
        </w:rPr>
      </w:pPr>
      <w:r>
        <w:rPr>
          <w:rFonts w:ascii="仿宋" w:eastAsia="仿宋"/>
          <w:sz w:val="24"/>
          <w:szCs w:val="24"/>
        </w:rPr>
        <w:t>3.其他事项：</w:t>
      </w:r>
      <w:r>
        <w:rPr>
          <w:rFonts w:hint="eastAsia" w:ascii="仿宋" w:eastAsia="仿宋"/>
          <w:sz w:val="24"/>
          <w:szCs w:val="24"/>
        </w:rPr>
        <w:t>详见采购文件“</w:t>
      </w:r>
      <w:r>
        <w:rPr>
          <w:rFonts w:ascii="仿宋" w:eastAsia="仿宋"/>
          <w:sz w:val="24"/>
          <w:szCs w:val="24"/>
        </w:rPr>
        <w:t>采购</w:t>
      </w:r>
      <w:r>
        <w:rPr>
          <w:rFonts w:hint="eastAsia" w:ascii="仿宋" w:eastAsia="仿宋"/>
          <w:sz w:val="24"/>
          <w:szCs w:val="24"/>
        </w:rPr>
        <w:t>公告补充事项”。</w:t>
      </w:r>
      <w:r>
        <w:rPr>
          <w:rFonts w:ascii="仿宋" w:eastAsia="仿宋"/>
          <w:sz w:val="24"/>
          <w:szCs w:val="24"/>
        </w:rPr>
        <w:t>（重要）</w:t>
      </w:r>
    </w:p>
    <w:p w14:paraId="0D77075D">
      <w:pPr>
        <w:spacing w:before="312" w:beforeLines="100" w:after="312" w:afterLines="100"/>
        <w:rPr>
          <w:rFonts w:hint="eastAsia" w:ascii="仿宋" w:hAnsi="仿宋" w:eastAsia="仿宋" w:cs="仿宋"/>
          <w:b/>
          <w:bCs/>
          <w:sz w:val="24"/>
          <w:szCs w:val="24"/>
        </w:rPr>
      </w:pPr>
      <w:bookmarkStart w:id="24" w:name="_Toc28359008"/>
      <w:bookmarkStart w:id="25" w:name="_Toc35393796"/>
      <w:bookmarkStart w:id="26" w:name="_Toc35393627"/>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2A622D97">
      <w:pPr>
        <w:widowControl/>
        <w:jc w:val="left"/>
        <w:rPr>
          <w:rFonts w:ascii="仿宋_GB2312" w:eastAsia="仿宋_GB2312"/>
          <w:sz w:val="24"/>
          <w:szCs w:val="24"/>
        </w:rPr>
      </w:pPr>
      <w:r>
        <w:rPr>
          <w:rFonts w:hint="eastAsia" w:ascii="仿宋" w:eastAsia="仿宋" w:cs="宋体"/>
          <w:sz w:val="24"/>
          <w:szCs w:val="24"/>
        </w:rPr>
        <w:t>　　　1.采购人信息</w:t>
      </w:r>
    </w:p>
    <w:p w14:paraId="137BB32E">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绍兴高新技术产业开发区投资发展集团有限公司</w:t>
      </w:r>
      <w:r>
        <w:rPr>
          <w:rFonts w:hint="eastAsia" w:ascii="仿宋" w:eastAsia="仿宋"/>
          <w:sz w:val="24"/>
          <w:szCs w:val="24"/>
          <w:u w:val="single"/>
        </w:rPr>
        <w:t>　</w:t>
      </w:r>
    </w:p>
    <w:p w14:paraId="0B959D78">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w:t>
      </w:r>
      <w:r>
        <w:rPr>
          <w:rFonts w:hint="eastAsia" w:ascii="仿宋" w:eastAsia="仿宋"/>
          <w:sz w:val="24"/>
          <w:szCs w:val="24"/>
          <w:u w:val="single"/>
          <w:lang w:eastAsia="zh-CN"/>
        </w:rPr>
        <w:t>平江路</w:t>
      </w:r>
      <w:r>
        <w:rPr>
          <w:rFonts w:hint="eastAsia" w:ascii="仿宋" w:eastAsia="仿宋"/>
          <w:sz w:val="24"/>
          <w:szCs w:val="24"/>
          <w:u w:val="single"/>
          <w:lang w:val="en-US" w:eastAsia="zh-CN"/>
        </w:rPr>
        <w:t>2号</w:t>
      </w:r>
      <w:r>
        <w:rPr>
          <w:rFonts w:hint="eastAsia" w:ascii="仿宋" w:eastAsia="仿宋"/>
          <w:sz w:val="24"/>
          <w:szCs w:val="24"/>
          <w:u w:val="single"/>
        </w:rPr>
        <w:t>　</w:t>
      </w:r>
    </w:p>
    <w:p w14:paraId="05C6A916">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bookmarkStart w:id="28" w:name="_Toc28359009"/>
      <w:bookmarkStart w:id="29" w:name="_Toc28359086"/>
    </w:p>
    <w:p w14:paraId="31517614">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陈工</w:t>
      </w:r>
      <w:r>
        <w:rPr>
          <w:rFonts w:hint="eastAsia" w:ascii="仿宋" w:eastAsia="仿宋"/>
          <w:sz w:val="24"/>
          <w:szCs w:val="24"/>
          <w:u w:val="single"/>
        </w:rPr>
        <w:t xml:space="preserve">　　　　 </w:t>
      </w:r>
    </w:p>
    <w:p w14:paraId="1D2BA2E0">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eastAsia="zh-CN"/>
        </w:rPr>
        <w:t>0575-88307839</w:t>
      </w:r>
      <w:r>
        <w:rPr>
          <w:rFonts w:hint="eastAsia" w:ascii="仿宋" w:eastAsia="仿宋"/>
          <w:sz w:val="24"/>
          <w:szCs w:val="24"/>
          <w:u w:val="single"/>
        </w:rPr>
        <w:t>　　</w:t>
      </w:r>
    </w:p>
    <w:p w14:paraId="2E143B66">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 xml:space="preserve">  金工 </w:t>
      </w:r>
      <w:r>
        <w:rPr>
          <w:rFonts w:hint="eastAsia" w:ascii="仿宋" w:eastAsia="仿宋"/>
          <w:sz w:val="24"/>
          <w:szCs w:val="24"/>
          <w:highlight w:val="none"/>
          <w:u w:val="single"/>
        </w:rPr>
        <w:t xml:space="preserve">  </w:t>
      </w:r>
    </w:p>
    <w:p w14:paraId="59379198">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eastAsia="仿宋"/>
          <w:sz w:val="24"/>
          <w:szCs w:val="24"/>
          <w:highlight w:val="none"/>
          <w:u w:val="single"/>
          <w:lang w:val="en-US" w:eastAsia="zh-CN"/>
        </w:rPr>
        <w:t>15857596166</w:t>
      </w:r>
      <w:r>
        <w:rPr>
          <w:rFonts w:hint="eastAsia" w:ascii="仿宋" w:eastAsia="仿宋"/>
          <w:sz w:val="24"/>
          <w:szCs w:val="24"/>
          <w:highlight w:val="none"/>
          <w:u w:val="single"/>
        </w:rPr>
        <w:t xml:space="preserve"> </w:t>
      </w:r>
    </w:p>
    <w:p w14:paraId="43D95061">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14:paraId="02ED831E">
      <w:pPr>
        <w:spacing w:line="360" w:lineRule="auto"/>
        <w:ind w:left="1079" w:leftChars="371" w:hanging="300" w:hangingChars="125"/>
        <w:jc w:val="left"/>
        <w:rPr>
          <w:rFonts w:ascii="仿宋" w:eastAsia="仿宋"/>
          <w:sz w:val="24"/>
          <w:szCs w:val="24"/>
        </w:rPr>
      </w:pPr>
      <w:bookmarkStart w:id="30" w:name="_Toc28359087"/>
      <w:bookmarkStart w:id="31" w:name="_Toc28359010"/>
      <w:r>
        <w:rPr>
          <w:rFonts w:hint="eastAsia" w:ascii="仿宋" w:eastAsia="仿宋"/>
          <w:sz w:val="24"/>
          <w:szCs w:val="24"/>
        </w:rPr>
        <w:t>名 称：</w:t>
      </w:r>
      <w:r>
        <w:rPr>
          <w:rFonts w:hint="eastAsia" w:ascii="仿宋" w:eastAsia="仿宋"/>
          <w:sz w:val="24"/>
          <w:szCs w:val="24"/>
          <w:u w:val="single"/>
        </w:rPr>
        <w:t>　浙江筑脸全过程工程咨询有限公司　</w:t>
      </w:r>
    </w:p>
    <w:p w14:paraId="6CCBBC42">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xml:space="preserve">　绍兴市越城区环城西路396#5号 </w:t>
      </w:r>
    </w:p>
    <w:p w14:paraId="5F02302E">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xml:space="preserve">　　　/　　　　　 </w:t>
      </w:r>
    </w:p>
    <w:p w14:paraId="71FF3D62">
      <w:pPr>
        <w:spacing w:line="360" w:lineRule="auto"/>
        <w:ind w:firstLine="720" w:firstLineChars="300"/>
        <w:rPr>
          <w:rFonts w:ascii="仿宋" w:eastAsia="仿宋"/>
          <w:sz w:val="24"/>
          <w:szCs w:val="24"/>
        </w:rPr>
      </w:pPr>
      <w:r>
        <w:rPr>
          <w:rFonts w:hint="eastAsia" w:ascii="仿宋" w:eastAsia="仿宋"/>
          <w:sz w:val="24"/>
          <w:szCs w:val="24"/>
        </w:rPr>
        <w:t>项目联系人（询问）：</w:t>
      </w:r>
      <w:r>
        <w:rPr>
          <w:rFonts w:hint="eastAsia" w:ascii="仿宋" w:eastAsia="仿宋"/>
          <w:sz w:val="24"/>
          <w:szCs w:val="24"/>
          <w:u w:val="single"/>
          <w:lang w:eastAsia="zh-CN"/>
        </w:rPr>
        <w:t>马凯莹、</w:t>
      </w:r>
      <w:r>
        <w:rPr>
          <w:rFonts w:hint="eastAsia" w:ascii="仿宋" w:eastAsia="仿宋"/>
          <w:sz w:val="24"/>
          <w:szCs w:val="24"/>
          <w:u w:val="single"/>
          <w:lang w:val="en-US" w:eastAsia="zh-CN"/>
        </w:rPr>
        <w:t>金波浩</w:t>
      </w:r>
      <w:r>
        <w:rPr>
          <w:rFonts w:hint="eastAsia" w:ascii="仿宋" w:eastAsia="仿宋"/>
          <w:sz w:val="24"/>
          <w:szCs w:val="24"/>
          <w:u w:val="single"/>
        </w:rPr>
        <w:t xml:space="preserve"> </w:t>
      </w:r>
    </w:p>
    <w:p w14:paraId="67E2CF49">
      <w:pPr>
        <w:spacing w:line="360" w:lineRule="auto"/>
        <w:ind w:firstLine="720" w:firstLineChars="300"/>
        <w:rPr>
          <w:rFonts w:ascii="仿宋" w:eastAsia="仿宋"/>
          <w:sz w:val="24"/>
          <w:szCs w:val="24"/>
        </w:rPr>
      </w:pPr>
      <w:r>
        <w:rPr>
          <w:rFonts w:hint="eastAsia" w:ascii="仿宋" w:eastAsia="仿宋"/>
          <w:sz w:val="24"/>
          <w:szCs w:val="24"/>
        </w:rPr>
        <w:t>项目联系方式（询问）：</w:t>
      </w:r>
      <w:r>
        <w:rPr>
          <w:rFonts w:hint="eastAsia" w:ascii="仿宋" w:eastAsia="仿宋"/>
          <w:sz w:val="24"/>
          <w:szCs w:val="24"/>
          <w:u w:val="single"/>
        </w:rPr>
        <w:t xml:space="preserve"> 15068991068</w:t>
      </w:r>
    </w:p>
    <w:p w14:paraId="033718F0">
      <w:pPr>
        <w:spacing w:line="360" w:lineRule="auto"/>
        <w:ind w:firstLine="720" w:firstLineChars="300"/>
        <w:rPr>
          <w:rFonts w:ascii="仿宋" w:eastAsia="仿宋"/>
          <w:sz w:val="24"/>
          <w:szCs w:val="24"/>
        </w:rPr>
      </w:pPr>
      <w:r>
        <w:rPr>
          <w:rFonts w:hint="eastAsia" w:ascii="仿宋" w:eastAsia="仿宋"/>
          <w:sz w:val="24"/>
          <w:szCs w:val="24"/>
        </w:rPr>
        <w:t>质疑联系人：</w:t>
      </w:r>
      <w:r>
        <w:rPr>
          <w:rFonts w:hint="eastAsia" w:ascii="仿宋" w:eastAsia="仿宋"/>
          <w:sz w:val="24"/>
          <w:szCs w:val="24"/>
          <w:u w:val="single"/>
          <w:lang w:val="en-US" w:eastAsia="zh-CN"/>
        </w:rPr>
        <w:t>李国虎</w:t>
      </w:r>
      <w:r>
        <w:rPr>
          <w:rFonts w:hint="eastAsia" w:ascii="仿宋" w:eastAsia="仿宋"/>
          <w:sz w:val="24"/>
          <w:szCs w:val="24"/>
          <w:u w:val="single"/>
        </w:rPr>
        <w:t xml:space="preserve"> </w:t>
      </w:r>
    </w:p>
    <w:p w14:paraId="73C45480">
      <w:pPr>
        <w:spacing w:line="360" w:lineRule="auto"/>
        <w:ind w:firstLine="720" w:firstLineChars="300"/>
        <w:rPr>
          <w:rFonts w:ascii="仿宋" w:eastAsia="仿宋"/>
          <w:sz w:val="24"/>
          <w:szCs w:val="24"/>
        </w:rPr>
      </w:pPr>
      <w:r>
        <w:rPr>
          <w:rFonts w:hint="eastAsia" w:ascii="仿宋" w:eastAsia="仿宋"/>
          <w:sz w:val="24"/>
          <w:szCs w:val="24"/>
        </w:rPr>
        <w:t>质疑联系方式：</w:t>
      </w:r>
      <w:r>
        <w:rPr>
          <w:rFonts w:hint="eastAsia" w:ascii="仿宋" w:eastAsia="仿宋"/>
          <w:sz w:val="24"/>
          <w:szCs w:val="24"/>
          <w:u w:val="single"/>
        </w:rPr>
        <w:t xml:space="preserve">13867518936 </w:t>
      </w:r>
    </w:p>
    <w:p w14:paraId="4DEA9DE0">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0"/>
      <w:bookmarkEnd w:id="31"/>
      <w:r>
        <w:rPr>
          <w:rFonts w:hint="eastAsia" w:ascii="仿宋" w:eastAsia="仿宋" w:cs="宋体"/>
          <w:sz w:val="24"/>
          <w:szCs w:val="24"/>
        </w:rPr>
        <w:t>本项目</w:t>
      </w:r>
      <w:r>
        <w:rPr>
          <w:rFonts w:ascii="仿宋" w:eastAsia="仿宋" w:cs="宋体"/>
          <w:sz w:val="24"/>
          <w:szCs w:val="24"/>
        </w:rPr>
        <w:t>监督管理部门</w:t>
      </w:r>
    </w:p>
    <w:p w14:paraId="3CB77005">
      <w:pPr>
        <w:spacing w:line="360" w:lineRule="auto"/>
        <w:ind w:left="1079" w:leftChars="371" w:hanging="300" w:hangingChars="125"/>
        <w:jc w:val="left"/>
        <w:rPr>
          <w:rFonts w:hint="eastAsia" w:ascii="仿宋" w:eastAsia="仿宋"/>
          <w:sz w:val="24"/>
          <w:szCs w:val="24"/>
          <w:u w:val="single"/>
          <w:lang w:eastAsia="zh-CN"/>
        </w:rPr>
      </w:pPr>
      <w:r>
        <w:rPr>
          <w:rFonts w:hint="eastAsia" w:ascii="仿宋" w:eastAsia="仿宋"/>
          <w:sz w:val="24"/>
          <w:szCs w:val="24"/>
        </w:rPr>
        <w:t>名 称：</w:t>
      </w:r>
      <w:r>
        <w:rPr>
          <w:rFonts w:hint="eastAsia" w:ascii="仿宋" w:eastAsia="仿宋"/>
          <w:sz w:val="24"/>
          <w:szCs w:val="24"/>
          <w:u w:val="single"/>
        </w:rPr>
        <w:t>　</w:t>
      </w:r>
      <w:r>
        <w:rPr>
          <w:rFonts w:hint="eastAsia" w:ascii="仿宋" w:eastAsia="仿宋"/>
          <w:sz w:val="24"/>
          <w:szCs w:val="24"/>
          <w:u w:val="single"/>
          <w:lang w:eastAsia="zh-CN"/>
        </w:rPr>
        <w:t>绍兴市越城区东湖街道办事处</w:t>
      </w:r>
    </w:p>
    <w:p w14:paraId="64513AE5">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val="en-US" w:eastAsia="zh-CN"/>
        </w:rPr>
        <w:t>绍兴市越城区越东南路89号</w:t>
      </w:r>
      <w:r>
        <w:rPr>
          <w:rFonts w:hint="eastAsia" w:ascii="仿宋" w:eastAsia="仿宋"/>
          <w:sz w:val="24"/>
          <w:szCs w:val="24"/>
          <w:u w:val="single"/>
        </w:rPr>
        <w:t>　</w:t>
      </w:r>
    </w:p>
    <w:p w14:paraId="1B4D3D2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7D30ED51">
      <w:pPr>
        <w:pStyle w:val="17"/>
        <w:spacing w:line="360" w:lineRule="auto"/>
        <w:ind w:firstLine="720" w:firstLineChars="300"/>
        <w:rPr>
          <w:rFonts w:ascii="仿宋" w:eastAsia="仿宋"/>
          <w:sz w:val="24"/>
          <w:szCs w:val="24"/>
          <w:u w:val="single"/>
        </w:rPr>
      </w:pPr>
      <w:r>
        <w:rPr>
          <w:rFonts w:hint="eastAsia" w:ascii="仿宋" w:eastAsia="仿宋"/>
          <w:sz w:val="24"/>
          <w:szCs w:val="24"/>
        </w:rPr>
        <w:t>联系人：</w:t>
      </w:r>
      <w:r>
        <w:rPr>
          <w:rFonts w:hint="eastAsia" w:ascii="仿宋" w:eastAsia="仿宋"/>
          <w:sz w:val="24"/>
          <w:szCs w:val="24"/>
          <w:u w:val="single"/>
        </w:rPr>
        <w:t xml:space="preserve">  </w:t>
      </w:r>
      <w:r>
        <w:rPr>
          <w:rFonts w:hint="eastAsia" w:ascii="仿宋" w:eastAsia="仿宋"/>
          <w:sz w:val="24"/>
          <w:szCs w:val="24"/>
          <w:u w:val="single"/>
          <w:lang w:val="en-US" w:eastAsia="zh-CN"/>
        </w:rPr>
        <w:t xml:space="preserve"> </w:t>
      </w:r>
      <w:r>
        <w:rPr>
          <w:rFonts w:hint="eastAsia" w:ascii="仿宋" w:eastAsia="仿宋"/>
          <w:sz w:val="24"/>
          <w:szCs w:val="24"/>
          <w:u w:val="single"/>
        </w:rPr>
        <w:t xml:space="preserve">赵颖  </w:t>
      </w:r>
    </w:p>
    <w:p w14:paraId="590D33EF">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r>
        <w:rPr>
          <w:rFonts w:hint="eastAsia" w:ascii="仿宋" w:eastAsia="仿宋"/>
          <w:sz w:val="24"/>
          <w:szCs w:val="24"/>
          <w:u w:val="single"/>
        </w:rPr>
        <w:t>　</w:t>
      </w:r>
      <w:r>
        <w:rPr>
          <w:rFonts w:hint="eastAsia" w:ascii="仿宋" w:eastAsia="仿宋"/>
          <w:sz w:val="24"/>
          <w:szCs w:val="24"/>
          <w:u w:val="single"/>
          <w:lang w:val="en-US" w:eastAsia="zh-CN"/>
        </w:rPr>
        <w:t xml:space="preserve">0575-88307876 </w:t>
      </w:r>
      <w:r>
        <w:rPr>
          <w:rFonts w:hint="eastAsia" w:ascii="仿宋" w:eastAsia="仿宋"/>
          <w:sz w:val="24"/>
          <w:szCs w:val="24"/>
          <w:u w:val="single"/>
        </w:rPr>
        <w:t>　</w:t>
      </w:r>
    </w:p>
    <w:p w14:paraId="6A8E4D3C">
      <w:pPr>
        <w:widowControl/>
        <w:ind w:firstLine="420" w:firstLineChars="200"/>
        <w:jc w:val="left"/>
        <w:rPr>
          <w:rFonts w:ascii="仿宋" w:eastAsia="仿宋"/>
          <w:szCs w:val="21"/>
        </w:rPr>
      </w:pPr>
      <w:r>
        <w:rPr>
          <w:rFonts w:ascii="仿宋" w:eastAsia="仿宋"/>
          <w:szCs w:val="21"/>
        </w:rPr>
        <w:t>若对项目采购电子交易系统操作有疑问，可登录</w:t>
      </w:r>
      <w:r>
        <w:rPr>
          <w:rFonts w:hint="eastAsia" w:ascii="仿宋" w:eastAsia="仿宋"/>
          <w:szCs w:val="21"/>
        </w:rPr>
        <w:t>乐采云</w:t>
      </w:r>
      <w:r>
        <w:rPr>
          <w:rFonts w:ascii="仿宋" w:eastAsia="仿宋"/>
          <w:szCs w:val="21"/>
        </w:rPr>
        <w:t>（</w:t>
      </w:r>
      <w:r>
        <w:rPr>
          <w:rFonts w:hint="eastAsia" w:ascii="仿宋" w:eastAsia="仿宋"/>
          <w:szCs w:val="21"/>
        </w:rPr>
        <w:t>https://www.lecaiyun.com/</w:t>
      </w:r>
      <w:r>
        <w:rPr>
          <w:rFonts w:ascii="仿宋" w:eastAsia="仿宋"/>
          <w:szCs w:val="21"/>
        </w:rPr>
        <w:t>），点击右侧咨询小采，获取采小蜜智能服务管家帮助。</w:t>
      </w:r>
    </w:p>
    <w:p w14:paraId="7035E8D6">
      <w:pPr>
        <w:widowControl/>
        <w:ind w:firstLine="420" w:firstLineChars="200"/>
        <w:jc w:val="left"/>
        <w:rPr>
          <w:rFonts w:ascii="仿宋" w:eastAsia="仿宋"/>
          <w:szCs w:val="21"/>
        </w:rPr>
      </w:pPr>
      <w:r>
        <w:rPr>
          <w:rFonts w:ascii="仿宋" w:eastAsia="仿宋"/>
          <w:szCs w:val="21"/>
        </w:rPr>
        <w:t>CA问题联系电话（人工）：汇信CA 400-888-4636；天谷CA 400-087-8198。</w:t>
      </w:r>
    </w:p>
    <w:p w14:paraId="5F32451D">
      <w:pPr>
        <w:widowControl/>
        <w:jc w:val="center"/>
        <w:rPr>
          <w:rFonts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26924E9E">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国企采购委托代理</w:t>
      </w:r>
      <w:r>
        <w:rPr>
          <w:rFonts w:ascii="仿宋" w:eastAsia="仿宋" w:cs="Arial"/>
          <w:bCs/>
          <w:color w:val="000000"/>
          <w:sz w:val="24"/>
          <w:u w:val="single"/>
        </w:rPr>
        <w:t xml:space="preserve">       </w:t>
      </w:r>
    </w:p>
    <w:p w14:paraId="55DEB826">
      <w:pPr>
        <w:numPr>
          <w:ilvl w:val="0"/>
          <w:numId w:val="3"/>
        </w:numPr>
        <w:spacing w:line="360" w:lineRule="auto"/>
        <w:rPr>
          <w:rFonts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5C4B5ED9">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52828AE4">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资格审查方式：资格后审。</w:t>
      </w:r>
    </w:p>
    <w:p w14:paraId="7517216B">
      <w:pPr>
        <w:numPr>
          <w:ilvl w:val="0"/>
          <w:numId w:val="3"/>
        </w:numPr>
        <w:spacing w:line="360" w:lineRule="auto"/>
        <w:rPr>
          <w:rFonts w:ascii="仿宋" w:eastAsia="仿宋" w:cs="Arial"/>
          <w:b/>
          <w:bCs/>
          <w:color w:val="000000"/>
          <w:sz w:val="24"/>
        </w:rPr>
      </w:pPr>
      <w:r>
        <w:rPr>
          <w:rFonts w:hint="eastAsia" w:ascii="仿宋" w:eastAsia="仿宋" w:cs="Arial"/>
          <w:b/>
          <w:bCs/>
          <w:color w:val="000000"/>
          <w:sz w:val="24"/>
        </w:rPr>
        <w:t>注意事项：</w:t>
      </w:r>
    </w:p>
    <w:p w14:paraId="136A08D9">
      <w:pPr>
        <w:spacing w:line="440" w:lineRule="exact"/>
        <w:ind w:firstLine="480" w:firstLineChars="200"/>
        <w:rPr>
          <w:rFonts w:ascii="仿宋" w:eastAsia="仿宋" w:cs="Arial"/>
          <w:sz w:val="24"/>
        </w:rPr>
      </w:pPr>
      <w:r>
        <w:rPr>
          <w:rFonts w:hint="eastAsia" w:ascii="仿宋" w:eastAsia="仿宋" w:cs="Arial"/>
          <w:sz w:val="24"/>
        </w:rPr>
        <w:t>1、CA申领需要时间，请各潜在投标供应商及时办理和绑定。</w:t>
      </w:r>
    </w:p>
    <w:p w14:paraId="65E233CA">
      <w:pPr>
        <w:spacing w:line="360" w:lineRule="exact"/>
        <w:ind w:firstLine="480" w:firstLineChars="200"/>
        <w:rPr>
          <w:rFonts w:ascii="仿宋" w:eastAsia="仿宋" w:cs="Arial"/>
          <w:bCs/>
          <w:color w:val="000000"/>
          <w:sz w:val="24"/>
        </w:rPr>
      </w:pPr>
      <w:r>
        <w:rPr>
          <w:rFonts w:hint="eastAsia" w:ascii="仿宋" w:eastAsia="仿宋" w:cs="Arial"/>
          <w:bCs/>
          <w:color w:val="000000"/>
          <w:sz w:val="24"/>
        </w:rPr>
        <w:t>2</w:t>
      </w:r>
      <w:r>
        <w:rPr>
          <w:rFonts w:ascii="仿宋" w:eastAsia="仿宋" w:cs="Arial"/>
          <w:bCs/>
          <w:color w:val="000000"/>
          <w:sz w:val="24"/>
        </w:rPr>
        <w:t>、</w:t>
      </w:r>
      <w:r>
        <w:rPr>
          <w:rFonts w:hint="eastAsia" w:ascii="仿宋" w:eastAsia="仿宋" w:cs="Arial"/>
          <w:bCs/>
          <w:color w:val="000000"/>
          <w:sz w:val="24"/>
        </w:rPr>
        <w:t>获取采购文件后不参加投标的供应商，须向采购代理机构提供书面说明。</w:t>
      </w:r>
    </w:p>
    <w:p w14:paraId="31E9A6BF">
      <w:pPr>
        <w:spacing w:line="360" w:lineRule="exact"/>
        <w:ind w:firstLine="482" w:firstLineChars="200"/>
        <w:rPr>
          <w:rFonts w:ascii="仿宋" w:eastAsia="仿宋"/>
          <w:color w:val="000000"/>
          <w:sz w:val="24"/>
        </w:rPr>
      </w:pPr>
      <w:r>
        <w:rPr>
          <w:rFonts w:hint="eastAsia" w:ascii="仿宋" w:eastAsia="仿宋"/>
          <w:b/>
          <w:bCs/>
          <w:color w:val="000000"/>
          <w:sz w:val="24"/>
        </w:rPr>
        <w:t>3</w:t>
      </w:r>
      <w:r>
        <w:rPr>
          <w:rFonts w:ascii="仿宋" w:eastAsia="仿宋"/>
          <w:b/>
          <w:bCs/>
          <w:color w:val="000000"/>
          <w:sz w:val="24"/>
        </w:rPr>
        <w:t>、</w:t>
      </w:r>
      <w:r>
        <w:rPr>
          <w:rFonts w:hint="eastAsia" w:ascii="仿宋" w:eastAsia="仿宋"/>
          <w:b/>
          <w:bCs/>
          <w:color w:val="000000"/>
          <w:sz w:val="24"/>
        </w:rPr>
        <w:t>预留充足时间上传加密电子投标文件（建议提前一天，供应商解密电子投标文件前处于加密状态）。</w:t>
      </w:r>
    </w:p>
    <w:p w14:paraId="6BAEC979">
      <w:pPr>
        <w:spacing w:line="360" w:lineRule="auto"/>
        <w:ind w:firstLine="349" w:firstLineChars="150"/>
        <w:rPr>
          <w:rFonts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请自行登录乐采云平台或在浙江政府采购网更正公告页面或越城区人民政府门户网站采购公告页面中下载。</w:t>
      </w:r>
    </w:p>
    <w:p w14:paraId="2B7409DD">
      <w:pPr>
        <w:spacing w:line="380" w:lineRule="exact"/>
        <w:rPr>
          <w:rFonts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1DAB3423">
      <w:pPr>
        <w:spacing w:line="360" w:lineRule="exact"/>
        <w:ind w:firstLine="480" w:firstLineChars="200"/>
        <w:rPr>
          <w:rFonts w:ascii="仿宋" w:eastAsia="仿宋"/>
          <w:color w:val="000000"/>
          <w:sz w:val="24"/>
        </w:rPr>
      </w:pPr>
      <w:r>
        <w:rPr>
          <w:rFonts w:hint="eastAsia" w:ascii="仿宋" w:eastAsia="仿宋"/>
          <w:color w:val="000000"/>
          <w:sz w:val="24"/>
        </w:rPr>
        <w:t>供应商可通过乐采云平台（https://www.lecaiyun.com/）进行入驻申请，按规定审核后，登记加入乐采云供应商库。</w:t>
      </w:r>
      <w:r>
        <w:rPr>
          <w:rFonts w:hint="eastAsia" w:ascii="仿宋" w:eastAsia="仿宋"/>
          <w:b/>
          <w:bCs/>
          <w:color w:val="000000"/>
          <w:sz w:val="24"/>
        </w:rPr>
        <w:t>入驻咨询电话：0575-89116928；</w:t>
      </w:r>
    </w:p>
    <w:p w14:paraId="4BFBD5D1">
      <w:pPr>
        <w:spacing w:line="380" w:lineRule="exact"/>
        <w:rPr>
          <w:rFonts w:ascii="仿宋" w:eastAsia="仿宋"/>
        </w:rPr>
      </w:pPr>
    </w:p>
    <w:p w14:paraId="1746881F">
      <w:pPr>
        <w:spacing w:line="380" w:lineRule="exact"/>
        <w:rPr>
          <w:rFonts w:ascii="仿宋" w:eastAsia="仿宋"/>
        </w:rPr>
      </w:pPr>
    </w:p>
    <w:p w14:paraId="07E0D4E6">
      <w:pPr>
        <w:spacing w:line="380" w:lineRule="exact"/>
        <w:rPr>
          <w:rFonts w:ascii="仿宋" w:eastAsia="仿宋"/>
        </w:rPr>
      </w:pPr>
    </w:p>
    <w:p w14:paraId="5754218B">
      <w:pPr>
        <w:spacing w:line="380" w:lineRule="exact"/>
        <w:rPr>
          <w:rFonts w:ascii="仿宋" w:eastAsia="仿宋"/>
        </w:rPr>
      </w:pPr>
    </w:p>
    <w:p w14:paraId="5197AEDB">
      <w:pPr>
        <w:spacing w:line="380" w:lineRule="exact"/>
        <w:rPr>
          <w:rFonts w:ascii="仿宋" w:eastAsia="仿宋"/>
        </w:rPr>
      </w:pPr>
    </w:p>
    <w:p w14:paraId="431BEDD6">
      <w:pPr>
        <w:spacing w:line="380" w:lineRule="exact"/>
        <w:rPr>
          <w:rFonts w:ascii="仿宋" w:eastAsia="仿宋"/>
        </w:rPr>
      </w:pPr>
    </w:p>
    <w:p w14:paraId="21800243">
      <w:pPr>
        <w:spacing w:line="380" w:lineRule="exact"/>
        <w:rPr>
          <w:rFonts w:ascii="仿宋" w:eastAsia="仿宋"/>
        </w:rPr>
      </w:pPr>
    </w:p>
    <w:p w14:paraId="46E37DCF">
      <w:pPr>
        <w:spacing w:line="380" w:lineRule="exact"/>
        <w:rPr>
          <w:rFonts w:ascii="仿宋" w:eastAsia="仿宋"/>
        </w:rPr>
      </w:pPr>
    </w:p>
    <w:p w14:paraId="205E5441">
      <w:pPr>
        <w:spacing w:line="380" w:lineRule="exact"/>
        <w:rPr>
          <w:rFonts w:ascii="仿宋" w:eastAsia="仿宋"/>
        </w:rPr>
      </w:pPr>
    </w:p>
    <w:p w14:paraId="5DD30439">
      <w:pPr>
        <w:spacing w:line="380" w:lineRule="exact"/>
        <w:rPr>
          <w:rFonts w:ascii="仿宋" w:eastAsia="仿宋"/>
        </w:rPr>
      </w:pPr>
    </w:p>
    <w:p w14:paraId="0355EAE8">
      <w:pPr>
        <w:spacing w:line="380" w:lineRule="exact"/>
        <w:rPr>
          <w:rFonts w:ascii="仿宋" w:eastAsia="仿宋"/>
        </w:rPr>
      </w:pPr>
    </w:p>
    <w:p w14:paraId="122184D9">
      <w:pPr>
        <w:pStyle w:val="2"/>
        <w:rPr>
          <w:rFonts w:ascii="仿宋"/>
        </w:rPr>
      </w:pPr>
      <w:bookmarkStart w:id="34" w:name="_Toc10746"/>
      <w:r>
        <w:rPr>
          <w:rFonts w:hint="eastAsia" w:ascii="仿宋"/>
        </w:rPr>
        <w:t>第二章  投标人须知</w:t>
      </w:r>
      <w:bookmarkEnd w:id="34"/>
    </w:p>
    <w:p w14:paraId="2AF24603">
      <w:pPr>
        <w:pStyle w:val="3"/>
        <w:rPr>
          <w:rFonts w:ascii="仿宋"/>
        </w:rPr>
      </w:pPr>
      <w:bookmarkStart w:id="35" w:name="_Toc8727"/>
      <w:r>
        <w:rPr>
          <w:rFonts w:hint="eastAsia" w:ascii="仿宋"/>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3E2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749804">
            <w:pPr>
              <w:spacing w:before="156" w:beforeLines="50" w:after="93" w:afterLines="30" w:line="300" w:lineRule="exact"/>
              <w:jc w:val="center"/>
              <w:rPr>
                <w:rFonts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2F88A66">
            <w:pPr>
              <w:spacing w:before="156" w:beforeLines="50" w:after="93" w:afterLines="30" w:line="300" w:lineRule="exact"/>
              <w:jc w:val="center"/>
              <w:rPr>
                <w:rFonts w:ascii="仿宋" w:eastAsia="仿宋"/>
                <w:color w:val="000000"/>
                <w:sz w:val="24"/>
              </w:rPr>
            </w:pPr>
            <w:r>
              <w:rPr>
                <w:rFonts w:hint="eastAsia" w:ascii="仿宋" w:eastAsia="仿宋"/>
                <w:color w:val="000000"/>
                <w:sz w:val="24"/>
              </w:rPr>
              <w:t>内　　　　容</w:t>
            </w:r>
          </w:p>
        </w:tc>
      </w:tr>
      <w:tr w14:paraId="035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ABED3C3">
            <w:pPr>
              <w:spacing w:line="340" w:lineRule="exact"/>
              <w:jc w:val="center"/>
              <w:rPr>
                <w:rFonts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CEA30D">
            <w:pPr>
              <w:spacing w:line="500" w:lineRule="exact"/>
              <w:rPr>
                <w:rFonts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rPr>
              <w:t xml:space="preserve"> </w:t>
            </w:r>
            <w:r>
              <w:rPr>
                <w:rFonts w:hint="eastAsia" w:ascii="仿宋" w:eastAsia="仿宋"/>
                <w:color w:val="000000"/>
                <w:sz w:val="24"/>
                <w:u w:val="single"/>
                <w:lang w:eastAsia="zh-CN"/>
              </w:rPr>
              <w:t>滋江家园物业管理服务项目</w:t>
            </w:r>
            <w:r>
              <w:rPr>
                <w:rFonts w:hint="eastAsia" w:ascii="仿宋" w:eastAsia="仿宋"/>
                <w:color w:val="000000"/>
                <w:sz w:val="24"/>
                <w:u w:val="single"/>
              </w:rPr>
              <w:t xml:space="preserve"> </w:t>
            </w:r>
          </w:p>
        </w:tc>
      </w:tr>
      <w:tr w14:paraId="35D0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BFAE182">
            <w:pPr>
              <w:spacing w:line="340" w:lineRule="exact"/>
              <w:jc w:val="center"/>
              <w:rPr>
                <w:rFonts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2AA2EC4">
            <w:pPr>
              <w:autoSpaceDE w:val="0"/>
              <w:autoSpaceDN w:val="0"/>
              <w:spacing w:line="500" w:lineRule="exact"/>
              <w:textAlignment w:val="bottom"/>
              <w:rPr>
                <w:rFonts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5F84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300D84">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D8341EA">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hAnsi="仿宋" w:eastAsia="仿宋" w:cs="仿宋"/>
                <w:b/>
                <w:color w:val="000000"/>
                <w:sz w:val="24"/>
                <w:u w:val="single"/>
              </w:rPr>
              <w:t xml:space="preserve"> </w:t>
            </w:r>
            <w:r>
              <w:rPr>
                <w:rFonts w:hint="eastAsia" w:ascii="仿宋" w:hAnsi="仿宋" w:eastAsia="仿宋" w:cs="仿宋"/>
                <w:bCs/>
                <w:color w:val="000000"/>
                <w:sz w:val="24"/>
                <w:u w:val="single"/>
              </w:rPr>
              <w:t xml:space="preserve"> </w:t>
            </w:r>
            <w:r>
              <w:rPr>
                <w:rFonts w:hint="eastAsia" w:ascii="仿宋" w:hAnsi="仿宋" w:eastAsia="仿宋" w:cs="仿宋"/>
                <w:b/>
                <w:color w:val="000000"/>
                <w:sz w:val="24"/>
                <w:u w:val="single"/>
              </w:rPr>
              <w:t xml:space="preserve">否  。 </w:t>
            </w:r>
            <w:r>
              <w:rPr>
                <w:rFonts w:hint="eastAsia" w:ascii="仿宋" w:eastAsia="仿宋"/>
                <w:color w:val="000000"/>
                <w:sz w:val="24"/>
                <w:u w:val="single"/>
              </w:rPr>
              <w:t xml:space="preserve">   </w:t>
            </w:r>
          </w:p>
        </w:tc>
      </w:tr>
      <w:tr w14:paraId="6CEE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D2261B5">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B0B55FD">
            <w:pPr>
              <w:autoSpaceDE w:val="0"/>
              <w:autoSpaceDN w:val="0"/>
              <w:spacing w:line="500" w:lineRule="exact"/>
              <w:textAlignment w:val="bottom"/>
              <w:rPr>
                <w:rFonts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hAnsi="仿宋" w:eastAsia="仿宋" w:cs="仿宋"/>
                <w:b/>
                <w:color w:val="000000"/>
                <w:sz w:val="24"/>
                <w:u w:val="single"/>
              </w:rPr>
              <w:t xml:space="preserve"> </w:t>
            </w:r>
            <w:r>
              <w:rPr>
                <w:rFonts w:hint="eastAsia" w:ascii="仿宋" w:hAnsi="仿宋" w:eastAsia="仿宋" w:cs="仿宋"/>
                <w:bCs/>
                <w:color w:val="000000"/>
                <w:sz w:val="24"/>
                <w:u w:val="single"/>
              </w:rPr>
              <w:t xml:space="preserve"> </w:t>
            </w:r>
            <w:r>
              <w:rPr>
                <w:rFonts w:hint="eastAsia" w:ascii="仿宋" w:hAnsi="仿宋" w:eastAsia="仿宋" w:cs="仿宋"/>
                <w:b/>
                <w:color w:val="000000"/>
                <w:sz w:val="24"/>
                <w:u w:val="single"/>
              </w:rPr>
              <w:t xml:space="preserve">否  。 </w:t>
            </w:r>
            <w:r>
              <w:rPr>
                <w:rFonts w:hint="eastAsia" w:ascii="仿宋" w:eastAsia="仿宋"/>
                <w:color w:val="000000"/>
                <w:sz w:val="24"/>
                <w:u w:val="single"/>
              </w:rPr>
              <w:t xml:space="preserve">   </w:t>
            </w:r>
          </w:p>
        </w:tc>
      </w:tr>
      <w:tr w14:paraId="0651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99DB226">
            <w:pPr>
              <w:spacing w:line="340" w:lineRule="exact"/>
              <w:jc w:val="center"/>
              <w:rPr>
                <w:rFonts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1C82575">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hAnsi="仿宋" w:eastAsia="仿宋" w:cs="仿宋"/>
                <w:b/>
                <w:color w:val="000000"/>
                <w:sz w:val="24"/>
                <w:u w:val="single"/>
              </w:rPr>
              <w:t xml:space="preserve"> </w:t>
            </w:r>
            <w:r>
              <w:rPr>
                <w:rFonts w:hint="eastAsia" w:ascii="仿宋" w:hAnsi="仿宋" w:eastAsia="仿宋" w:cs="仿宋"/>
                <w:bCs/>
                <w:color w:val="000000"/>
                <w:sz w:val="24"/>
                <w:u w:val="single"/>
              </w:rPr>
              <w:t xml:space="preserve"> </w:t>
            </w:r>
            <w:r>
              <w:rPr>
                <w:rFonts w:hint="eastAsia" w:ascii="仿宋" w:hAnsi="仿宋" w:eastAsia="仿宋" w:cs="仿宋"/>
                <w:b/>
                <w:color w:val="000000"/>
                <w:sz w:val="24"/>
                <w:u w:val="single"/>
              </w:rPr>
              <w:t xml:space="preserve">否  。 </w:t>
            </w:r>
            <w:r>
              <w:rPr>
                <w:rFonts w:hint="eastAsia" w:ascii="仿宋" w:eastAsia="仿宋"/>
                <w:color w:val="000000"/>
                <w:sz w:val="24"/>
                <w:u w:val="single"/>
              </w:rPr>
              <w:t xml:space="preserve">   </w:t>
            </w:r>
          </w:p>
        </w:tc>
      </w:tr>
      <w:tr w14:paraId="5FF8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53240B">
            <w:pPr>
              <w:spacing w:line="340" w:lineRule="exact"/>
              <w:jc w:val="center"/>
              <w:rPr>
                <w:rFonts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9A8407">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59C7C5B3">
            <w:pPr>
              <w:spacing w:line="50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021C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52D33FF">
            <w:pPr>
              <w:spacing w:line="340" w:lineRule="exact"/>
              <w:jc w:val="center"/>
              <w:rPr>
                <w:rFonts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230978D">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hAnsi="仿宋" w:eastAsia="仿宋" w:cs="仿宋"/>
                <w:bCs/>
                <w:color w:val="000000"/>
                <w:sz w:val="24"/>
                <w:u w:val="single"/>
              </w:rPr>
              <w:t>中标价的1%，合同期（指三年服务期）满后1个月内退还。</w:t>
            </w:r>
          </w:p>
          <w:p w14:paraId="5D32D4DD">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172B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51D130">
            <w:pPr>
              <w:spacing w:line="340" w:lineRule="exact"/>
              <w:jc w:val="center"/>
              <w:rPr>
                <w:rFonts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68E2B9D">
            <w:pPr>
              <w:snapToGrid w:val="0"/>
              <w:spacing w:line="360" w:lineRule="auto"/>
              <w:jc w:val="left"/>
              <w:rPr>
                <w:rFonts w:ascii="仿宋" w:eastAsia="仿宋"/>
                <w:color w:val="000000"/>
                <w:sz w:val="24"/>
              </w:rPr>
            </w:pPr>
            <w:r>
              <w:rPr>
                <w:rFonts w:hint="eastAsia" w:ascii="仿宋" w:eastAsia="仿宋"/>
                <w:b/>
                <w:bCs/>
                <w:sz w:val="24"/>
              </w:rPr>
              <w:t>分包与转包</w:t>
            </w:r>
            <w:r>
              <w:rPr>
                <w:rFonts w:hint="eastAsia" w:ascii="仿宋" w:eastAsia="仿宋"/>
                <w:sz w:val="24"/>
              </w:rPr>
              <w:t>：</w:t>
            </w:r>
            <w:r>
              <w:rPr>
                <w:rFonts w:hint="eastAsia" w:ascii="仿宋" w:hAnsi="仿宋" w:eastAsia="仿宋" w:cs="仿宋"/>
                <w:sz w:val="24"/>
                <w:u w:val="none"/>
                <w:lang w:val="en-US" w:eastAsia="zh-CN"/>
              </w:rPr>
              <w:t>本项目</w:t>
            </w:r>
            <w:r>
              <w:rPr>
                <w:rFonts w:hint="eastAsia" w:ascii="仿宋" w:hAnsi="仿宋" w:eastAsia="仿宋" w:cs="仿宋"/>
                <w:sz w:val="24"/>
                <w:u w:val="single"/>
                <w:lang w:val="en-US" w:eastAsia="zh-CN"/>
              </w:rPr>
              <w:t xml:space="preserve"> 不</w:t>
            </w:r>
            <w:r>
              <w:rPr>
                <w:rFonts w:hint="eastAsia" w:ascii="仿宋" w:hAnsi="仿宋" w:eastAsia="仿宋" w:cs="仿宋"/>
                <w:sz w:val="24"/>
                <w:u w:val="single"/>
              </w:rPr>
              <w:t>允许</w:t>
            </w:r>
            <w:r>
              <w:rPr>
                <w:rFonts w:hint="eastAsia" w:ascii="仿宋" w:hAnsi="仿宋" w:eastAsia="仿宋" w:cs="仿宋"/>
                <w:sz w:val="24"/>
              </w:rPr>
              <w:t>分包</w:t>
            </w:r>
            <w:r>
              <w:rPr>
                <w:rFonts w:hint="eastAsia" w:ascii="仿宋" w:hAnsi="仿宋" w:eastAsia="仿宋" w:cs="仿宋"/>
                <w:sz w:val="24"/>
                <w:lang w:eastAsia="zh-CN"/>
              </w:rPr>
              <w:t>，</w:t>
            </w:r>
            <w:r>
              <w:rPr>
                <w:rFonts w:hint="eastAsia" w:ascii="仿宋" w:hAnsi="仿宋" w:eastAsia="仿宋" w:cs="仿宋"/>
                <w:sz w:val="24"/>
                <w:u w:val="single"/>
              </w:rPr>
              <w:t xml:space="preserve">不允许 </w:t>
            </w:r>
            <w:r>
              <w:rPr>
                <w:rFonts w:hint="eastAsia" w:ascii="仿宋" w:hAnsi="仿宋" w:eastAsia="仿宋" w:cs="仿宋"/>
                <w:sz w:val="24"/>
              </w:rPr>
              <w:t>转包。</w:t>
            </w:r>
          </w:p>
        </w:tc>
      </w:tr>
      <w:tr w14:paraId="0DF8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B40C34">
            <w:pPr>
              <w:spacing w:line="340" w:lineRule="exact"/>
              <w:jc w:val="center"/>
              <w:rPr>
                <w:rFonts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844CE01">
            <w:pPr>
              <w:spacing w:line="360" w:lineRule="auto"/>
              <w:rPr>
                <w:rFonts w:ascii="仿宋" w:eastAsia="仿宋" w:cs="仿宋_GB2312"/>
                <w:b/>
                <w:bCs/>
                <w:sz w:val="24"/>
              </w:rPr>
            </w:pPr>
            <w:r>
              <w:rPr>
                <w:rFonts w:hint="eastAsia" w:ascii="仿宋" w:eastAsia="仿宋" w:cs="仿宋_GB2312"/>
                <w:b/>
                <w:bCs/>
                <w:sz w:val="24"/>
              </w:rPr>
              <w:t>采购代理服务费：</w:t>
            </w:r>
          </w:p>
          <w:p w14:paraId="429FCF29">
            <w:pPr>
              <w:spacing w:line="360" w:lineRule="auto"/>
              <w:rPr>
                <w:rFonts w:hint="eastAsia" w:ascii="仿宋" w:hAnsi="仿宋" w:eastAsia="仿宋" w:cs="仿宋"/>
                <w:sz w:val="24"/>
              </w:rPr>
            </w:pPr>
            <w:r>
              <w:rPr>
                <w:rFonts w:hint="eastAsia" w:ascii="仿宋" w:hAnsi="仿宋" w:eastAsia="仿宋" w:cs="仿宋"/>
                <w:sz w:val="24"/>
              </w:rPr>
              <w:t>（一）中标人须向招标代理机构参照如下标准和规定交纳采购代理服务费，并在投标报价中自行考虑：</w:t>
            </w:r>
          </w:p>
          <w:p w14:paraId="69B43C62">
            <w:pPr>
              <w:spacing w:line="440" w:lineRule="exact"/>
              <w:rPr>
                <w:rFonts w:hint="eastAsia" w:ascii="仿宋" w:hAnsi="仿宋" w:eastAsia="仿宋" w:cs="仿宋"/>
                <w:sz w:val="24"/>
              </w:rPr>
            </w:pPr>
            <w:r>
              <w:rPr>
                <w:rFonts w:hint="eastAsia" w:ascii="仿宋" w:hAnsi="仿宋" w:eastAsia="仿宋" w:cs="仿宋"/>
                <w:sz w:val="24"/>
              </w:rPr>
              <w:t>①中标单位需支付以下费用，并在投标报价中自行考虑：</w:t>
            </w:r>
          </w:p>
          <w:p w14:paraId="2572069E">
            <w:pPr>
              <w:spacing w:line="440" w:lineRule="exact"/>
              <w:rPr>
                <w:rFonts w:hint="eastAsia" w:ascii="仿宋" w:hAnsi="仿宋" w:eastAsia="仿宋" w:cs="仿宋"/>
                <w:sz w:val="24"/>
              </w:rPr>
            </w:pPr>
            <w:r>
              <w:rPr>
                <w:rFonts w:hint="eastAsia" w:ascii="仿宋" w:hAnsi="仿宋" w:eastAsia="仿宋" w:cs="仿宋"/>
                <w:sz w:val="24"/>
              </w:rPr>
              <w:t>以中标通知中确定的中标总金额作为服务费的计算基数，具体费率标准如下：成交金额在100万元以下部分，费率为1.5%；成交金额100万元至500万元的部分，费率为0.8%；成交金额500万元至1000万元的部分，费率为0.45%；按上述收费标准累计费用的80%*（1-6.5%）计取，低于7000元按7000元计取。；</w:t>
            </w:r>
          </w:p>
          <w:p w14:paraId="08FDED4F">
            <w:pPr>
              <w:spacing w:line="440" w:lineRule="exact"/>
              <w:rPr>
                <w:rFonts w:hint="eastAsia" w:ascii="仿宋" w:hAnsi="仿宋" w:eastAsia="仿宋" w:cs="仿宋"/>
                <w:sz w:val="24"/>
              </w:rPr>
            </w:pPr>
            <w:r>
              <w:rPr>
                <w:rFonts w:hint="eastAsia" w:ascii="仿宋" w:hAnsi="仿宋" w:eastAsia="仿宋" w:cs="仿宋"/>
                <w:sz w:val="24"/>
              </w:rPr>
              <w:t>② 招标代理服务费的交纳方式：</w:t>
            </w:r>
          </w:p>
          <w:p w14:paraId="1085A8DF">
            <w:pPr>
              <w:spacing w:line="440" w:lineRule="exact"/>
              <w:rPr>
                <w:rFonts w:hint="eastAsia" w:ascii="仿宋" w:hAnsi="仿宋" w:eastAsia="仿宋" w:cs="仿宋"/>
                <w:sz w:val="24"/>
              </w:rPr>
            </w:pPr>
            <w:r>
              <w:rPr>
                <w:rFonts w:hint="eastAsia" w:ascii="仿宋" w:hAnsi="仿宋" w:eastAsia="仿宋" w:cs="仿宋"/>
                <w:sz w:val="24"/>
              </w:rPr>
              <w:t>用银行支票、汇票、电汇、现金等付款方式直接交纳代理服务费。</w:t>
            </w:r>
          </w:p>
          <w:p w14:paraId="72AC3D30">
            <w:pPr>
              <w:spacing w:line="440" w:lineRule="exact"/>
              <w:rPr>
                <w:rFonts w:hint="eastAsia" w:ascii="仿宋" w:hAnsi="仿宋" w:eastAsia="仿宋" w:cs="仿宋"/>
                <w:sz w:val="24"/>
              </w:rPr>
            </w:pPr>
            <w:r>
              <w:rPr>
                <w:rFonts w:hint="eastAsia" w:ascii="仿宋" w:hAnsi="仿宋" w:eastAsia="仿宋" w:cs="仿宋"/>
                <w:sz w:val="24"/>
              </w:rPr>
              <w:t>公司名称：浙江筑脸全过程工程咨询有限公司</w:t>
            </w:r>
          </w:p>
          <w:p w14:paraId="54B453E5">
            <w:pPr>
              <w:spacing w:line="440" w:lineRule="exact"/>
              <w:rPr>
                <w:rFonts w:hint="eastAsia" w:ascii="仿宋" w:hAnsi="仿宋" w:eastAsia="仿宋" w:cs="仿宋"/>
                <w:sz w:val="24"/>
              </w:rPr>
            </w:pPr>
            <w:r>
              <w:rPr>
                <w:rFonts w:hint="eastAsia" w:ascii="仿宋" w:hAnsi="仿宋" w:eastAsia="仿宋" w:cs="仿宋"/>
                <w:sz w:val="24"/>
              </w:rPr>
              <w:t>开户行：上海浦东发展银行绍兴城西支行</w:t>
            </w:r>
          </w:p>
          <w:p w14:paraId="250362F7">
            <w:pPr>
              <w:spacing w:line="440" w:lineRule="exact"/>
              <w:rPr>
                <w:rFonts w:hint="eastAsia" w:ascii="仿宋" w:hAnsi="仿宋" w:eastAsia="仿宋" w:cs="仿宋"/>
                <w:sz w:val="24"/>
              </w:rPr>
            </w:pPr>
            <w:r>
              <w:rPr>
                <w:rFonts w:hint="eastAsia" w:ascii="仿宋" w:hAnsi="仿宋" w:eastAsia="仿宋" w:cs="仿宋"/>
                <w:sz w:val="24"/>
              </w:rPr>
              <w:t>账  号：85040154800000107</w:t>
            </w:r>
          </w:p>
          <w:p w14:paraId="6CD01836">
            <w:pPr>
              <w:spacing w:line="440" w:lineRule="exact"/>
            </w:pPr>
            <w:r>
              <w:rPr>
                <w:rFonts w:hint="eastAsia" w:ascii="仿宋" w:hAnsi="仿宋" w:eastAsia="仿宋" w:cs="仿宋"/>
                <w:sz w:val="24"/>
              </w:rPr>
              <w:t>③ 中标服务费的交纳时间：领取中标通知书前交纳。</w:t>
            </w:r>
          </w:p>
        </w:tc>
      </w:tr>
      <w:tr w14:paraId="065C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15873">
            <w:pPr>
              <w:spacing w:line="340" w:lineRule="exact"/>
              <w:jc w:val="center"/>
              <w:rPr>
                <w:rFonts w:ascii="仿宋" w:eastAsia="仿宋"/>
                <w:color w:val="000000"/>
                <w:sz w:val="24"/>
              </w:rPr>
            </w:pPr>
            <w:r>
              <w:rPr>
                <w:rFonts w:hint="eastAsia"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4AE396">
            <w:pPr>
              <w:snapToGrid w:val="0"/>
              <w:jc w:val="left"/>
              <w:rPr>
                <w:rFonts w:ascii="仿宋" w:eastAsia="仿宋"/>
                <w:b/>
                <w:bCs/>
                <w:sz w:val="24"/>
              </w:rPr>
            </w:pPr>
            <w:r>
              <w:rPr>
                <w:rFonts w:hint="eastAsia" w:ascii="仿宋" w:eastAsia="仿宋"/>
                <w:b/>
                <w:bCs/>
                <w:sz w:val="24"/>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246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077" w:type="dxa"/>
                  <w:vAlign w:val="center"/>
                </w:tcPr>
                <w:p w14:paraId="0D09A0A0">
                  <w:pPr>
                    <w:snapToGrid w:val="0"/>
                    <w:jc w:val="center"/>
                    <w:rPr>
                      <w:rFonts w:ascii="仿宋" w:eastAsia="仿宋"/>
                      <w:b/>
                      <w:bCs/>
                      <w:sz w:val="24"/>
                    </w:rPr>
                  </w:pPr>
                  <w:r>
                    <w:rPr>
                      <w:rFonts w:hint="eastAsia" w:ascii="仿宋" w:eastAsia="仿宋"/>
                      <w:b/>
                      <w:bCs/>
                      <w:sz w:val="24"/>
                    </w:rPr>
                    <w:t>采购标的名称</w:t>
                  </w:r>
                </w:p>
              </w:tc>
              <w:tc>
                <w:tcPr>
                  <w:tcW w:w="4078" w:type="dxa"/>
                  <w:vAlign w:val="center"/>
                </w:tcPr>
                <w:p w14:paraId="4563D744">
                  <w:pPr>
                    <w:snapToGrid w:val="0"/>
                    <w:jc w:val="center"/>
                    <w:rPr>
                      <w:rFonts w:ascii="仿宋" w:eastAsia="仿宋"/>
                      <w:b/>
                      <w:bCs/>
                      <w:sz w:val="24"/>
                    </w:rPr>
                  </w:pPr>
                  <w:r>
                    <w:rPr>
                      <w:rFonts w:hint="eastAsia" w:ascii="仿宋" w:eastAsia="仿宋"/>
                      <w:b/>
                      <w:bCs/>
                      <w:sz w:val="24"/>
                    </w:rPr>
                    <w:t>所属行业</w:t>
                  </w:r>
                </w:p>
              </w:tc>
            </w:tr>
            <w:tr w14:paraId="35D4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95D08AE">
                  <w:pPr>
                    <w:snapToGrid w:val="0"/>
                    <w:jc w:val="center"/>
                    <w:rPr>
                      <w:rFonts w:ascii="仿宋" w:eastAsia="仿宋"/>
                      <w:b/>
                      <w:bCs/>
                      <w:sz w:val="24"/>
                    </w:rPr>
                  </w:pPr>
                  <w:r>
                    <w:rPr>
                      <w:rFonts w:hint="eastAsia" w:ascii="仿宋" w:hAnsi="仿宋" w:eastAsia="仿宋" w:cs="仿宋"/>
                      <w:b/>
                      <w:bCs/>
                      <w:sz w:val="24"/>
                    </w:rPr>
                    <w:t>滋江家园物业管理</w:t>
                  </w:r>
                </w:p>
              </w:tc>
              <w:tc>
                <w:tcPr>
                  <w:tcW w:w="4078" w:type="dxa"/>
                  <w:vAlign w:val="center"/>
                </w:tcPr>
                <w:p w14:paraId="0122F9C5">
                  <w:pPr>
                    <w:snapToGrid w:val="0"/>
                    <w:jc w:val="center"/>
                    <w:rPr>
                      <w:rFonts w:ascii="仿宋" w:eastAsia="仿宋"/>
                      <w:b/>
                      <w:bCs/>
                      <w:sz w:val="24"/>
                    </w:rPr>
                  </w:pPr>
                  <w:r>
                    <w:rPr>
                      <w:rFonts w:hint="eastAsia" w:ascii="仿宋" w:hAnsi="仿宋" w:eastAsia="仿宋" w:cs="仿宋"/>
                      <w:b/>
                      <w:bCs/>
                      <w:sz w:val="24"/>
                    </w:rPr>
                    <w:t>物业管理行业</w:t>
                  </w:r>
                </w:p>
              </w:tc>
            </w:tr>
          </w:tbl>
          <w:p w14:paraId="39F4FB61">
            <w:pPr>
              <w:snapToGrid w:val="0"/>
              <w:jc w:val="left"/>
              <w:rPr>
                <w:rFonts w:ascii="仿宋" w:eastAsia="仿宋"/>
                <w:b/>
                <w:bCs/>
                <w:sz w:val="24"/>
              </w:rPr>
            </w:pPr>
          </w:p>
        </w:tc>
      </w:tr>
    </w:tbl>
    <w:p w14:paraId="267CD089">
      <w:pPr>
        <w:ind w:left="238"/>
        <w:jc w:val="center"/>
        <w:rPr>
          <w:rFonts w:ascii="仿宋" w:eastAsia="仿宋"/>
          <w:color w:val="000000"/>
          <w:sz w:val="24"/>
        </w:rPr>
      </w:pPr>
    </w:p>
    <w:p w14:paraId="1D58EED7">
      <w:pPr>
        <w:ind w:left="238"/>
        <w:jc w:val="center"/>
        <w:rPr>
          <w:rFonts w:ascii="仿宋" w:eastAsia="仿宋"/>
          <w:color w:val="000000"/>
          <w:sz w:val="24"/>
        </w:rPr>
      </w:pPr>
    </w:p>
    <w:p w14:paraId="77CF6420">
      <w:pPr>
        <w:ind w:left="238"/>
        <w:jc w:val="center"/>
        <w:rPr>
          <w:rFonts w:ascii="仿宋" w:eastAsia="仿宋"/>
          <w:color w:val="000000"/>
          <w:sz w:val="24"/>
        </w:rPr>
      </w:pPr>
    </w:p>
    <w:p w14:paraId="6A411E67">
      <w:pPr>
        <w:pStyle w:val="3"/>
        <w:rPr>
          <w:rFonts w:ascii="仿宋"/>
        </w:rPr>
      </w:pPr>
      <w:bookmarkStart w:id="36" w:name="_Toc8675"/>
      <w:r>
        <w:rPr>
          <w:rFonts w:hint="eastAsia" w:ascii="仿宋"/>
        </w:rPr>
        <w:t>二、采购文件</w:t>
      </w:r>
      <w:bookmarkEnd w:id="36"/>
    </w:p>
    <w:p w14:paraId="5F383C25">
      <w:pPr>
        <w:snapToGrid w:val="0"/>
        <w:spacing w:line="440" w:lineRule="exact"/>
        <w:jc w:val="left"/>
        <w:rPr>
          <w:rFonts w:ascii="仿宋" w:eastAsia="仿宋"/>
          <w:b/>
          <w:color w:val="000000"/>
          <w:sz w:val="24"/>
        </w:rPr>
      </w:pPr>
      <w:r>
        <w:rPr>
          <w:rFonts w:hint="eastAsia" w:ascii="仿宋" w:eastAsia="仿宋"/>
          <w:b/>
          <w:color w:val="000000"/>
          <w:sz w:val="24"/>
        </w:rPr>
        <w:t>1. 采购文件效力</w:t>
      </w:r>
    </w:p>
    <w:p w14:paraId="0B683268">
      <w:pPr>
        <w:snapToGrid w:val="0"/>
        <w:spacing w:line="440" w:lineRule="exact"/>
        <w:jc w:val="left"/>
        <w:rPr>
          <w:rFonts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376286E4">
      <w:pPr>
        <w:snapToGrid w:val="0"/>
        <w:spacing w:line="440" w:lineRule="exact"/>
        <w:jc w:val="left"/>
        <w:rPr>
          <w:rFonts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59DD9AC4">
      <w:pPr>
        <w:snapToGrid w:val="0"/>
        <w:spacing w:line="440" w:lineRule="exact"/>
        <w:jc w:val="left"/>
        <w:rPr>
          <w:rFonts w:ascii="仿宋" w:eastAsia="仿宋"/>
          <w:b/>
          <w:bCs/>
          <w:color w:val="000000"/>
          <w:sz w:val="24"/>
        </w:rPr>
      </w:pPr>
      <w:r>
        <w:rPr>
          <w:rFonts w:hint="eastAsia" w:ascii="仿宋" w:eastAsia="仿宋"/>
          <w:b/>
          <w:bCs/>
          <w:color w:val="000000"/>
          <w:sz w:val="24"/>
        </w:rPr>
        <w:t>2、名词定义</w:t>
      </w:r>
    </w:p>
    <w:p w14:paraId="2587250D">
      <w:pPr>
        <w:snapToGrid w:val="0"/>
        <w:spacing w:line="440" w:lineRule="exact"/>
        <w:jc w:val="left"/>
        <w:rPr>
          <w:rFonts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w:t>
      </w:r>
      <w:r>
        <w:rPr>
          <w:rFonts w:ascii="仿宋" w:eastAsia="仿宋" w:cs="仿宋_GB2312"/>
          <w:sz w:val="24"/>
        </w:rPr>
        <w:t>国企</w:t>
      </w:r>
      <w:r>
        <w:rPr>
          <w:rFonts w:hint="eastAsia" w:ascii="仿宋" w:eastAsia="仿宋" w:cs="仿宋_GB2312"/>
          <w:sz w:val="24"/>
        </w:rPr>
        <w:t>采购项目的采购代理机构为社会中介代理机构。采购代理机构按照与采购人的采购代理合同约定行使采购活动组织等事宜。</w:t>
      </w:r>
    </w:p>
    <w:p w14:paraId="4CA52103">
      <w:pPr>
        <w:snapToGrid w:val="0"/>
        <w:spacing w:line="440" w:lineRule="exact"/>
        <w:jc w:val="left"/>
        <w:rPr>
          <w:rFonts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75F06041">
      <w:pPr>
        <w:snapToGrid w:val="0"/>
        <w:spacing w:line="440" w:lineRule="exact"/>
        <w:jc w:val="left"/>
        <w:rPr>
          <w:rFonts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21A99A99">
      <w:pPr>
        <w:snapToGrid w:val="0"/>
        <w:spacing w:line="440" w:lineRule="exact"/>
        <w:jc w:val="left"/>
        <w:rPr>
          <w:rFonts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029C922A">
      <w:pPr>
        <w:snapToGrid w:val="0"/>
        <w:spacing w:line="440" w:lineRule="exact"/>
        <w:jc w:val="left"/>
        <w:rPr>
          <w:rFonts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4B9FF9AC">
      <w:pPr>
        <w:snapToGrid w:val="0"/>
        <w:spacing w:line="440" w:lineRule="exact"/>
        <w:jc w:val="left"/>
        <w:rPr>
          <w:rFonts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533A1FF7">
      <w:pPr>
        <w:snapToGrid w:val="0"/>
        <w:spacing w:line="440" w:lineRule="exact"/>
        <w:jc w:val="left"/>
        <w:rPr>
          <w:rFonts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77E92776">
      <w:pPr>
        <w:snapToGrid w:val="0"/>
        <w:spacing w:line="440" w:lineRule="exact"/>
        <w:jc w:val="left"/>
        <w:rPr>
          <w:rFonts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69BC6D0">
      <w:pPr>
        <w:snapToGrid w:val="0"/>
        <w:spacing w:line="440" w:lineRule="exact"/>
        <w:jc w:val="left"/>
        <w:rPr>
          <w:rFonts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6126F799">
      <w:pPr>
        <w:snapToGrid w:val="0"/>
        <w:spacing w:line="440" w:lineRule="exact"/>
        <w:jc w:val="left"/>
        <w:rPr>
          <w:rFonts w:ascii="仿宋" w:eastAsia="仿宋"/>
          <w:b/>
          <w:bCs/>
          <w:color w:val="000000"/>
          <w:sz w:val="24"/>
        </w:rPr>
      </w:pPr>
      <w:r>
        <w:rPr>
          <w:rFonts w:hint="eastAsia" w:ascii="仿宋" w:eastAsia="仿宋"/>
          <w:b/>
          <w:bCs/>
          <w:color w:val="000000"/>
          <w:sz w:val="24"/>
        </w:rPr>
        <w:t>3、政府采购政策性规定</w:t>
      </w:r>
    </w:p>
    <w:p w14:paraId="2EF580D9">
      <w:pPr>
        <w:snapToGrid w:val="0"/>
        <w:spacing w:line="440" w:lineRule="exact"/>
        <w:jc w:val="left"/>
        <w:rPr>
          <w:rFonts w:ascii="仿宋" w:eastAsia="仿宋"/>
          <w:color w:val="000000"/>
          <w:sz w:val="24"/>
        </w:rPr>
      </w:pPr>
      <w:r>
        <w:rPr>
          <w:rFonts w:ascii="仿宋" w:eastAsia="仿宋"/>
          <w:b/>
          <w:bCs/>
          <w:color w:val="000000"/>
          <w:sz w:val="24"/>
        </w:rPr>
        <w:t>3.1采购本国产品</w:t>
      </w:r>
    </w:p>
    <w:p w14:paraId="1B5CDDA0">
      <w:pPr>
        <w:snapToGrid w:val="0"/>
        <w:spacing w:line="440" w:lineRule="exact"/>
        <w:ind w:firstLine="482" w:firstLineChars="200"/>
        <w:jc w:val="left"/>
        <w:rPr>
          <w:rFonts w:ascii="仿宋" w:eastAsia="仿宋"/>
          <w:sz w:val="24"/>
          <w:szCs w:val="24"/>
        </w:rPr>
      </w:pPr>
      <w:r>
        <w:rPr>
          <w:rFonts w:hint="eastAsia" w:ascii="仿宋" w:eastAsia="仿宋"/>
          <w:b/>
          <w:bCs/>
          <w:sz w:val="24"/>
          <w:szCs w:val="24"/>
        </w:rPr>
        <w:t>除采购文件明确允许采购进口产品外，应当提供本国生产的产品，否则作无效投标处理。</w:t>
      </w:r>
      <w:r>
        <w:rPr>
          <w:rFonts w:hint="eastAsia" w:ascii="仿宋" w:eastAsia="仿宋"/>
          <w:sz w:val="24"/>
          <w:szCs w:val="24"/>
        </w:rPr>
        <w:t>采购进口产品的，不得限制潜在国产的同类产品参与投标。</w:t>
      </w:r>
    </w:p>
    <w:p w14:paraId="54AEFFF7">
      <w:pPr>
        <w:snapToGrid w:val="0"/>
        <w:spacing w:line="440" w:lineRule="exact"/>
        <w:jc w:val="left"/>
        <w:rPr>
          <w:rFonts w:ascii="仿宋" w:eastAsia="仿宋"/>
          <w:strike w:val="0"/>
          <w:color w:val="000000"/>
          <w:sz w:val="24"/>
        </w:rPr>
      </w:pPr>
      <w:r>
        <w:rPr>
          <w:rFonts w:ascii="仿宋" w:eastAsia="仿宋"/>
          <w:b/>
          <w:bCs/>
          <w:strike w:val="0"/>
          <w:sz w:val="24"/>
        </w:rPr>
        <w:t>3.</w:t>
      </w:r>
      <w:r>
        <w:rPr>
          <w:rFonts w:hint="eastAsia" w:ascii="仿宋" w:eastAsia="仿宋"/>
          <w:b/>
          <w:bCs/>
          <w:strike w:val="0"/>
          <w:sz w:val="24"/>
        </w:rPr>
        <w:t>2</w:t>
      </w:r>
      <w:r>
        <w:rPr>
          <w:rFonts w:ascii="仿宋" w:eastAsia="仿宋"/>
          <w:b/>
          <w:bCs/>
          <w:strike w:val="0"/>
          <w:sz w:val="24"/>
        </w:rPr>
        <w:t>扶持中小企业</w:t>
      </w:r>
    </w:p>
    <w:p w14:paraId="589E9373">
      <w:pPr>
        <w:snapToGrid w:val="0"/>
        <w:spacing w:line="420" w:lineRule="exact"/>
        <w:ind w:firstLine="360" w:firstLineChars="150"/>
        <w:rPr>
          <w:rFonts w:ascii="仿宋" w:eastAsia="仿宋" w:cs="仿宋_GB2312"/>
          <w:strike w:val="0"/>
          <w:sz w:val="24"/>
        </w:rPr>
      </w:pPr>
      <w:r>
        <w:rPr>
          <w:rFonts w:hint="eastAsia" w:ascii="仿宋" w:eastAsia="仿宋" w:cs="仿宋_GB2312"/>
          <w:strike w:val="0"/>
          <w:sz w:val="24"/>
        </w:rPr>
        <w:t>本项目参照</w:t>
      </w:r>
      <w:r>
        <w:rPr>
          <w:rFonts w:ascii="仿宋" w:eastAsia="仿宋" w:cs="仿宋_GB2312"/>
          <w:strike w:val="0"/>
          <w:sz w:val="24"/>
        </w:rPr>
        <w:t>《政府采购促进中小企业发展管理办法》（</w:t>
      </w:r>
      <w:r>
        <w:rPr>
          <w:rFonts w:hint="eastAsia" w:ascii="楷体" w:eastAsia="楷体"/>
          <w:strike w:val="0"/>
          <w:color w:val="333333"/>
          <w:sz w:val="24"/>
          <w:szCs w:val="24"/>
          <w:shd w:val="clear" w:color="auto" w:fill="FFFFFF"/>
        </w:rPr>
        <w:t>财库〔2020〕46号</w:t>
      </w:r>
      <w:r>
        <w:rPr>
          <w:rFonts w:ascii="仿宋" w:eastAsia="仿宋" w:cs="仿宋_GB2312"/>
          <w:strike w:val="0"/>
          <w:sz w:val="24"/>
        </w:rPr>
        <w:t>）、</w:t>
      </w:r>
      <w:r>
        <w:rPr>
          <w:rFonts w:ascii="仿宋" w:eastAsia="仿宋" w:cs="宋体"/>
          <w:strike w:val="0"/>
          <w:kern w:val="0"/>
          <w:sz w:val="24"/>
          <w:szCs w:val="24"/>
        </w:rPr>
        <w:t>《浙江省贯彻落实国务院扎实稳住经济一揽子政策措施实施方案》（浙政发</w:t>
      </w:r>
      <w:r>
        <w:rPr>
          <w:rFonts w:hint="eastAsia" w:ascii="楷体" w:eastAsia="楷体"/>
          <w:strike w:val="0"/>
          <w:color w:val="333333"/>
          <w:sz w:val="24"/>
          <w:szCs w:val="24"/>
          <w:shd w:val="clear" w:color="auto" w:fill="FFFFFF"/>
        </w:rPr>
        <w:t>〔202</w:t>
      </w:r>
      <w:r>
        <w:rPr>
          <w:rFonts w:ascii="楷体" w:eastAsia="楷体"/>
          <w:strike w:val="0"/>
          <w:color w:val="333333"/>
          <w:sz w:val="24"/>
          <w:szCs w:val="24"/>
          <w:shd w:val="clear" w:color="auto" w:fill="FFFFFF"/>
        </w:rPr>
        <w:t>2</w:t>
      </w:r>
      <w:r>
        <w:rPr>
          <w:rFonts w:hint="eastAsia" w:ascii="楷体" w:eastAsia="楷体"/>
          <w:strike w:val="0"/>
          <w:color w:val="333333"/>
          <w:sz w:val="24"/>
          <w:szCs w:val="24"/>
          <w:shd w:val="clear" w:color="auto" w:fill="FFFFFF"/>
        </w:rPr>
        <w:t>〕</w:t>
      </w:r>
      <w:r>
        <w:rPr>
          <w:rFonts w:ascii="楷体" w:eastAsia="楷体"/>
          <w:strike w:val="0"/>
          <w:color w:val="333333"/>
          <w:sz w:val="24"/>
          <w:szCs w:val="24"/>
          <w:shd w:val="clear" w:color="auto" w:fill="FFFFFF"/>
        </w:rPr>
        <w:t>14</w:t>
      </w:r>
      <w:r>
        <w:rPr>
          <w:rFonts w:ascii="仿宋" w:eastAsia="仿宋" w:cs="宋体"/>
          <w:strike w:val="0"/>
          <w:kern w:val="0"/>
          <w:sz w:val="24"/>
          <w:szCs w:val="24"/>
        </w:rPr>
        <w:t>号）等</w:t>
      </w:r>
      <w:r>
        <w:rPr>
          <w:rFonts w:hint="eastAsia" w:ascii="仿宋" w:eastAsia="仿宋" w:cs="仿宋_GB2312"/>
          <w:strike w:val="0"/>
          <w:sz w:val="24"/>
        </w:rPr>
        <w:t>规定，投标供应商提供的货物部分（不含服务部分，详见前附表）全部为小微企业制造的，</w:t>
      </w:r>
      <w:r>
        <w:rPr>
          <w:rFonts w:ascii="仿宋" w:eastAsia="仿宋" w:cs="仿宋_GB2312"/>
          <w:strike w:val="0"/>
          <w:sz w:val="24"/>
        </w:rPr>
        <w:t>对</w:t>
      </w:r>
      <w:r>
        <w:rPr>
          <w:rFonts w:hint="eastAsia" w:ascii="仿宋" w:eastAsia="仿宋" w:cs="仿宋_GB2312"/>
          <w:strike w:val="0"/>
          <w:sz w:val="24"/>
        </w:rPr>
        <w:t>投标报价给予</w:t>
      </w:r>
      <w:r>
        <w:rPr>
          <w:rFonts w:hint="eastAsia" w:ascii="仿宋" w:eastAsia="仿宋" w:cs="仿宋_GB2312"/>
          <w:strike w:val="0"/>
          <w:sz w:val="24"/>
          <w:lang w:val="en-US" w:eastAsia="zh-CN"/>
        </w:rPr>
        <w:t>10</w:t>
      </w:r>
      <w:r>
        <w:rPr>
          <w:rFonts w:hint="eastAsia" w:ascii="仿宋" w:eastAsia="仿宋" w:cs="仿宋_GB2312"/>
          <w:strike w:val="0"/>
          <w:sz w:val="24"/>
        </w:rPr>
        <w:t>%的扣除，用扣除后的价格参加评审。</w:t>
      </w:r>
    </w:p>
    <w:p w14:paraId="568B921F">
      <w:pPr>
        <w:snapToGrid w:val="0"/>
        <w:spacing w:line="420" w:lineRule="exact"/>
        <w:ind w:firstLine="360" w:firstLineChars="150"/>
        <w:rPr>
          <w:rFonts w:ascii="仿宋" w:eastAsia="仿宋" w:cs="仿宋_GB2312"/>
          <w:strike w:val="0"/>
          <w:sz w:val="24"/>
        </w:rPr>
      </w:pPr>
      <w:r>
        <w:rPr>
          <w:rFonts w:hint="eastAsia" w:ascii="仿宋" w:eastAsia="仿宋" w:cs="仿宋_GB2312"/>
          <w:strike w:val="0"/>
          <w:sz w:val="24"/>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437185F4">
      <w:pPr>
        <w:snapToGrid w:val="0"/>
        <w:spacing w:line="420" w:lineRule="exact"/>
        <w:ind w:firstLine="480" w:firstLineChars="200"/>
        <w:rPr>
          <w:rFonts w:ascii="仿宋" w:eastAsia="仿宋" w:cs="仿宋_GB2312"/>
          <w:strike w:val="0"/>
          <w:sz w:val="24"/>
        </w:rPr>
      </w:pPr>
      <w:r>
        <w:rPr>
          <w:rFonts w:hint="eastAsia" w:ascii="仿宋" w:eastAsia="仿宋" w:cs="仿宋_GB2312"/>
          <w:strike w:val="0"/>
          <w:sz w:val="24"/>
        </w:rPr>
        <w:t>供应商应当在联合体协议或分包意向协议中约定各方承担的货物和服务内容以及各方的合同份额，并在《中小企业声明函》中填写所提供货物制造商的小微企业相关信息，否则不予享受价格扣除。</w:t>
      </w:r>
    </w:p>
    <w:p w14:paraId="752CC18C">
      <w:pPr>
        <w:snapToGrid w:val="0"/>
        <w:spacing w:line="420" w:lineRule="exact"/>
        <w:ind w:firstLine="480" w:firstLineChars="200"/>
        <w:rPr>
          <w:rFonts w:ascii="仿宋" w:eastAsia="仿宋" w:cs="仿宋_GB2312"/>
          <w:strike w:val="0"/>
          <w:sz w:val="24"/>
        </w:rPr>
      </w:pPr>
      <w:r>
        <w:rPr>
          <w:rFonts w:ascii="仿宋" w:eastAsia="仿宋" w:cs="仿宋_GB2312"/>
          <w:strike w:val="0"/>
          <w:sz w:val="24"/>
        </w:rPr>
        <w:t>组成联合体或者接受分包的小微企业与联合体内其他企业、分包企业之间存在直接控股、管理关系的，不享受价格扣除优惠政策。</w:t>
      </w:r>
    </w:p>
    <w:p w14:paraId="510A04E1">
      <w:pPr>
        <w:snapToGrid w:val="0"/>
        <w:spacing w:line="440" w:lineRule="exact"/>
        <w:ind w:firstLine="480" w:firstLineChars="200"/>
        <w:jc w:val="left"/>
        <w:rPr>
          <w:rFonts w:ascii="仿宋" w:eastAsia="仿宋"/>
          <w:strike w:val="0"/>
          <w:color w:val="000000"/>
          <w:sz w:val="24"/>
        </w:rPr>
      </w:pPr>
      <w:r>
        <w:rPr>
          <w:rFonts w:hint="eastAsia" w:ascii="仿宋" w:eastAsia="仿宋" w:cs="仿宋_GB2312"/>
          <w:strike w:val="0"/>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trike w:val="0"/>
          <w:sz w:val="24"/>
        </w:rPr>
        <w:t>供应商</w:t>
      </w:r>
      <w:r>
        <w:rPr>
          <w:rFonts w:hint="eastAsia" w:ascii="仿宋" w:eastAsia="仿宋" w:cs="仿宋_GB2312"/>
          <w:strike w:val="0"/>
          <w:sz w:val="24"/>
        </w:rPr>
        <w:t>提供由省级以上监狱管理局、戒毒管理局（含新疆生产建设兵团）出具的属于监狱企业的证明文件（格式自拟），视同为小型和微型企业。</w:t>
      </w:r>
    </w:p>
    <w:p w14:paraId="086A10AC">
      <w:pPr>
        <w:snapToGrid w:val="0"/>
        <w:spacing w:line="440" w:lineRule="exact"/>
        <w:jc w:val="left"/>
        <w:rPr>
          <w:rFonts w:ascii="仿宋" w:eastAsia="仿宋"/>
          <w:b/>
          <w:bCs/>
          <w:color w:val="000000"/>
          <w:sz w:val="24"/>
        </w:rPr>
      </w:pPr>
      <w:r>
        <w:rPr>
          <w:rFonts w:hint="eastAsia" w:ascii="仿宋" w:eastAsia="仿宋"/>
          <w:b/>
          <w:bCs/>
          <w:color w:val="000000"/>
          <w:sz w:val="24"/>
        </w:rPr>
        <w:t>4.采购文件的澄清与修改</w:t>
      </w:r>
    </w:p>
    <w:p w14:paraId="680E3D4C">
      <w:pPr>
        <w:pStyle w:val="7"/>
        <w:widowControl w:val="0"/>
        <w:numPr>
          <w:ilvl w:val="0"/>
          <w:numId w:val="0"/>
        </w:numPr>
        <w:spacing w:after="0" w:afterLines="0" w:line="440" w:lineRule="exact"/>
        <w:rPr>
          <w:rFonts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乐采云平台下载。</w:t>
      </w:r>
    </w:p>
    <w:p w14:paraId="055269E6">
      <w:pPr>
        <w:snapToGrid w:val="0"/>
        <w:spacing w:line="440" w:lineRule="exact"/>
        <w:jc w:val="left"/>
        <w:rPr>
          <w:rFonts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45B55580">
      <w:pPr>
        <w:snapToGrid w:val="0"/>
        <w:spacing w:line="440" w:lineRule="exact"/>
        <w:jc w:val="left"/>
        <w:rPr>
          <w:rFonts w:ascii="仿宋" w:eastAsia="仿宋"/>
          <w:b/>
          <w:bCs/>
          <w:color w:val="000000"/>
          <w:sz w:val="24"/>
        </w:rPr>
      </w:pPr>
      <w:r>
        <w:rPr>
          <w:rFonts w:hint="eastAsia" w:ascii="仿宋" w:eastAsia="仿宋"/>
          <w:b/>
          <w:bCs/>
          <w:color w:val="000000"/>
          <w:sz w:val="24"/>
        </w:rPr>
        <w:t>5、参考品牌</w:t>
      </w:r>
    </w:p>
    <w:p w14:paraId="589DEB23">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3D527D2D">
      <w:pPr>
        <w:pStyle w:val="3"/>
        <w:rPr>
          <w:rFonts w:ascii="仿宋"/>
        </w:rPr>
      </w:pPr>
      <w:bookmarkStart w:id="37" w:name="_Toc28552"/>
      <w:r>
        <w:rPr>
          <w:rFonts w:hint="eastAsia" w:ascii="仿宋"/>
        </w:rPr>
        <w:t>三、投标文件</w:t>
      </w:r>
      <w:bookmarkEnd w:id="37"/>
    </w:p>
    <w:p w14:paraId="2098EA90">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投标文件的语言及货币单位</w:t>
      </w:r>
    </w:p>
    <w:p w14:paraId="256B472B">
      <w:pPr>
        <w:snapToGrid w:val="0"/>
        <w:spacing w:line="440" w:lineRule="exact"/>
        <w:jc w:val="left"/>
        <w:rPr>
          <w:rFonts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1F960095">
      <w:pPr>
        <w:snapToGrid w:val="0"/>
        <w:spacing w:line="440" w:lineRule="exact"/>
        <w:jc w:val="left"/>
        <w:rPr>
          <w:rFonts w:ascii="仿宋" w:eastAsia="仿宋"/>
          <w:color w:val="000000"/>
          <w:sz w:val="24"/>
        </w:rPr>
      </w:pPr>
      <w:r>
        <w:rPr>
          <w:rFonts w:hint="eastAsia" w:ascii="仿宋" w:eastAsia="仿宋"/>
          <w:color w:val="000000"/>
          <w:sz w:val="24"/>
        </w:rPr>
        <w:t>1.2投标文件以人民币元报价或以下浮率（优惠率）报价，具体详见《开标一览表》。</w:t>
      </w:r>
    </w:p>
    <w:p w14:paraId="58A1244D">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rPr>
        <w:t>（</w:t>
      </w:r>
      <w:r>
        <w:rPr>
          <w:rFonts w:ascii="仿宋" w:eastAsia="仿宋" w:cs="Arial"/>
          <w:b/>
          <w:bCs/>
          <w:color w:val="000000"/>
          <w:sz w:val="24"/>
        </w:rPr>
        <w:t>格式详见第六章附件</w:t>
      </w:r>
      <w:r>
        <w:rPr>
          <w:rFonts w:hint="eastAsia" w:ascii="仿宋" w:eastAsia="仿宋" w:cs="Arial"/>
          <w:bCs/>
          <w:color w:val="000000"/>
          <w:sz w:val="24"/>
        </w:rPr>
        <w:t>）</w:t>
      </w:r>
    </w:p>
    <w:p w14:paraId="38FA8573">
      <w:pPr>
        <w:snapToGrid w:val="0"/>
        <w:spacing w:line="440" w:lineRule="exact"/>
        <w:ind w:firstLine="479"/>
        <w:jc w:val="left"/>
        <w:rPr>
          <w:rFonts w:ascii="仿宋" w:eastAsia="仿宋"/>
          <w:color w:val="000000"/>
          <w:sz w:val="24"/>
        </w:rPr>
      </w:pPr>
      <w:r>
        <w:rPr>
          <w:rFonts w:hint="eastAsia" w:ascii="仿宋" w:eastAsia="仿宋"/>
          <w:color w:val="000000"/>
          <w:sz w:val="24"/>
        </w:rPr>
        <w:t>本项目投标文件由“资格文件”、“商务和技术文件”、“报价文件”三部分组成：</w:t>
      </w:r>
    </w:p>
    <w:p w14:paraId="7DDE60B2">
      <w:pPr>
        <w:snapToGrid w:val="0"/>
        <w:spacing w:line="440" w:lineRule="exact"/>
        <w:jc w:val="left"/>
        <w:rPr>
          <w:rFonts w:ascii="仿宋" w:eastAsia="仿宋"/>
          <w:b/>
          <w:bCs/>
          <w:color w:val="000000"/>
          <w:sz w:val="24"/>
        </w:rPr>
      </w:pPr>
      <w:r>
        <w:rPr>
          <w:rFonts w:hint="eastAsia" w:ascii="仿宋" w:eastAsia="仿宋"/>
          <w:b/>
          <w:bCs/>
          <w:color w:val="000000"/>
          <w:sz w:val="24"/>
        </w:rPr>
        <w:t>2.1“资格文件”包括以下内容：</w:t>
      </w:r>
    </w:p>
    <w:p w14:paraId="57307749">
      <w:pPr>
        <w:snapToGrid w:val="0"/>
        <w:spacing w:line="440" w:lineRule="exact"/>
        <w:jc w:val="left"/>
        <w:rPr>
          <w:rFonts w:ascii="仿宋" w:eastAsia="仿宋"/>
          <w:color w:val="000000"/>
          <w:sz w:val="24"/>
        </w:rPr>
      </w:pPr>
      <w:r>
        <w:rPr>
          <w:rFonts w:hint="eastAsia" w:ascii="仿宋" w:eastAsia="仿宋"/>
          <w:color w:val="000000"/>
          <w:sz w:val="24"/>
        </w:rPr>
        <w:t>2.1.1投标声明函；</w:t>
      </w:r>
    </w:p>
    <w:p w14:paraId="795D17A3">
      <w:pPr>
        <w:snapToGrid w:val="0"/>
        <w:spacing w:line="440" w:lineRule="exact"/>
        <w:jc w:val="left"/>
        <w:rPr>
          <w:rFonts w:ascii="仿宋" w:eastAsia="仿宋"/>
          <w:strike/>
          <w:color w:val="000000"/>
          <w:sz w:val="24"/>
        </w:rPr>
      </w:pPr>
      <w:r>
        <w:rPr>
          <w:rFonts w:hint="eastAsia" w:ascii="仿宋" w:eastAsia="仿宋"/>
          <w:strike/>
          <w:color w:val="000000"/>
          <w:sz w:val="24"/>
        </w:rPr>
        <w:t>2.1.2联合体协议书（如有）；</w:t>
      </w:r>
    </w:p>
    <w:p w14:paraId="0360CC8B">
      <w:pPr>
        <w:snapToGrid w:val="0"/>
        <w:spacing w:line="440" w:lineRule="exact"/>
        <w:jc w:val="left"/>
        <w:rPr>
          <w:rFonts w:ascii="仿宋" w:eastAsia="仿宋" w:cs="仿宋_GB2312"/>
          <w:strike/>
          <w:dstrike w:val="0"/>
          <w:sz w:val="24"/>
          <w:szCs w:val="24"/>
        </w:rPr>
      </w:pPr>
      <w:r>
        <w:rPr>
          <w:rFonts w:hint="eastAsia" w:ascii="仿宋" w:eastAsia="仿宋"/>
          <w:strike/>
          <w:dstrike w:val="0"/>
          <w:color w:val="000000"/>
          <w:sz w:val="24"/>
        </w:rPr>
        <w:t>2.1.3</w:t>
      </w:r>
      <w:r>
        <w:rPr>
          <w:rFonts w:hint="eastAsia" w:ascii="仿宋" w:eastAsia="仿宋" w:cs="仿宋_GB2312"/>
          <w:strike/>
          <w:dstrike w:val="0"/>
          <w:sz w:val="24"/>
          <w:szCs w:val="24"/>
        </w:rPr>
        <w:t>分包意向协议（如有）；</w:t>
      </w:r>
    </w:p>
    <w:p w14:paraId="33939B95">
      <w:pPr>
        <w:snapToGrid w:val="0"/>
        <w:spacing w:line="440" w:lineRule="exact"/>
        <w:jc w:val="left"/>
        <w:rPr>
          <w:rFonts w:ascii="仿宋" w:eastAsia="仿宋"/>
          <w:color w:val="000000"/>
          <w:sz w:val="24"/>
        </w:rPr>
      </w:pPr>
      <w:r>
        <w:rPr>
          <w:rFonts w:hint="eastAsia" w:ascii="仿宋" w:eastAsia="仿宋"/>
          <w:color w:val="000000"/>
          <w:sz w:val="24"/>
        </w:rPr>
        <w:t>2.1.4法定代表人授权委托书（个体工商户需经营者参与投标，不得授权）</w:t>
      </w:r>
      <w:r>
        <w:rPr>
          <w:rFonts w:hint="eastAsia" w:ascii="仿宋" w:eastAsia="仿宋" w:cs="Arial"/>
          <w:bCs/>
          <w:color w:val="000000"/>
          <w:sz w:val="24"/>
        </w:rPr>
        <w:t>；</w:t>
      </w:r>
    </w:p>
    <w:p w14:paraId="40C4679D">
      <w:pPr>
        <w:snapToGrid w:val="0"/>
        <w:spacing w:line="440" w:lineRule="exact"/>
        <w:jc w:val="left"/>
        <w:rPr>
          <w:rFonts w:ascii="仿宋" w:eastAsia="仿宋"/>
          <w:color w:val="000000"/>
          <w:sz w:val="24"/>
        </w:rPr>
      </w:pPr>
      <w:r>
        <w:rPr>
          <w:rFonts w:hint="eastAsia" w:ascii="仿宋" w:eastAsia="仿宋"/>
          <w:color w:val="000000"/>
          <w:sz w:val="24"/>
        </w:rPr>
        <w:t>2.1.5法定代表人及其授权代表的身份证；</w:t>
      </w:r>
    </w:p>
    <w:p w14:paraId="49C7CCA0">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1.6 资格条件证明材料：</w:t>
      </w:r>
    </w:p>
    <w:p w14:paraId="1101E0C2">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2.1.6.1营业执照或事业单位法人登记证书；</w:t>
      </w:r>
    </w:p>
    <w:p w14:paraId="101822A9">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2.1.6.2特定资格条件证明材料（如有）。</w:t>
      </w:r>
    </w:p>
    <w:p w14:paraId="08F65902">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，2.1.5-2.1.6均为原件彩色扫描件或图片，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6DC14A43">
      <w:pPr>
        <w:snapToGrid w:val="0"/>
        <w:spacing w:line="440" w:lineRule="exact"/>
        <w:jc w:val="left"/>
        <w:rPr>
          <w:rFonts w:ascii="仿宋" w:eastAsia="仿宋"/>
          <w:b/>
          <w:bCs/>
          <w:color w:val="000000"/>
          <w:sz w:val="24"/>
        </w:rPr>
      </w:pPr>
      <w:r>
        <w:rPr>
          <w:rFonts w:hint="eastAsia" w:ascii="仿宋" w:eastAsia="仿宋"/>
          <w:b/>
          <w:bCs/>
          <w:color w:val="000000"/>
          <w:sz w:val="24"/>
        </w:rPr>
        <w:t>2.2“商务和技术文件”包括以下内容：</w:t>
      </w:r>
    </w:p>
    <w:p w14:paraId="2B4AD072">
      <w:pPr>
        <w:snapToGrid w:val="0"/>
        <w:spacing w:line="440" w:lineRule="exact"/>
        <w:jc w:val="left"/>
        <w:rPr>
          <w:rFonts w:ascii="仿宋" w:eastAsia="仿宋"/>
          <w:color w:val="000000"/>
          <w:sz w:val="24"/>
        </w:rPr>
      </w:pPr>
      <w:r>
        <w:rPr>
          <w:rFonts w:ascii="仿宋" w:eastAsia="仿宋"/>
          <w:color w:val="000000"/>
          <w:sz w:val="24"/>
        </w:rPr>
        <w:t>2.2.1</w:t>
      </w:r>
      <w:r>
        <w:rPr>
          <w:rFonts w:hint="eastAsia" w:ascii="仿宋" w:eastAsia="仿宋"/>
          <w:color w:val="000000"/>
          <w:sz w:val="24"/>
        </w:rPr>
        <w:t>项目明细清单；</w:t>
      </w:r>
    </w:p>
    <w:p w14:paraId="702B72AA">
      <w:pPr>
        <w:snapToGrid w:val="0"/>
        <w:spacing w:line="440" w:lineRule="exact"/>
        <w:jc w:val="left"/>
        <w:rPr>
          <w:rFonts w:ascii="仿宋" w:eastAsia="仿宋"/>
          <w:color w:val="000000"/>
          <w:sz w:val="24"/>
        </w:rPr>
      </w:pPr>
      <w:r>
        <w:rPr>
          <w:rFonts w:hint="eastAsia" w:ascii="仿宋" w:eastAsia="仿宋"/>
          <w:color w:val="000000"/>
          <w:sz w:val="24"/>
        </w:rPr>
        <w:t>2.2.</w:t>
      </w:r>
      <w:r>
        <w:rPr>
          <w:rFonts w:hint="eastAsia" w:ascii="仿宋" w:eastAsia="仿宋"/>
          <w:color w:val="000000"/>
          <w:sz w:val="24"/>
          <w:lang w:eastAsia="zh"/>
        </w:rPr>
        <w:t>2</w:t>
      </w:r>
      <w:r>
        <w:rPr>
          <w:rFonts w:hint="eastAsia" w:ascii="仿宋" w:eastAsia="仿宋"/>
          <w:color w:val="000000"/>
          <w:sz w:val="24"/>
        </w:rPr>
        <w:t>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w:t>
      </w:r>
      <w:r>
        <w:rPr>
          <w:rFonts w:hint="eastAsia" w:ascii="仿宋" w:eastAsia="仿宋"/>
          <w:color w:val="000000"/>
          <w:sz w:val="24"/>
        </w:rPr>
        <w:t>）；</w:t>
      </w:r>
    </w:p>
    <w:p w14:paraId="4DDAC803">
      <w:pPr>
        <w:snapToGrid w:val="0"/>
        <w:spacing w:line="440" w:lineRule="exact"/>
        <w:jc w:val="left"/>
        <w:rPr>
          <w:rFonts w:ascii="仿宋" w:eastAsia="仿宋"/>
          <w:color w:val="000000"/>
          <w:sz w:val="24"/>
        </w:rPr>
      </w:pPr>
      <w:r>
        <w:rPr>
          <w:rFonts w:hint="eastAsia" w:ascii="仿宋" w:eastAsia="仿宋"/>
          <w:color w:val="000000"/>
          <w:sz w:val="24"/>
        </w:rPr>
        <w:t>2.2.</w:t>
      </w:r>
      <w:r>
        <w:rPr>
          <w:rFonts w:hint="eastAsia" w:ascii="仿宋" w:eastAsia="仿宋"/>
          <w:color w:val="000000"/>
          <w:sz w:val="24"/>
          <w:lang w:eastAsia="zh"/>
        </w:rPr>
        <w:t>3</w:t>
      </w:r>
      <w:r>
        <w:rPr>
          <w:rFonts w:hint="eastAsia" w:ascii="仿宋" w:eastAsia="仿宋"/>
          <w:color w:val="000000"/>
          <w:sz w:val="24"/>
        </w:rPr>
        <w:t>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5D37F66D">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2.2.</w:t>
      </w:r>
      <w:r>
        <w:rPr>
          <w:rFonts w:hint="eastAsia" w:ascii="仿宋" w:eastAsia="仿宋"/>
          <w:color w:val="000000"/>
          <w:sz w:val="24"/>
          <w:lang w:eastAsia="zh"/>
        </w:rPr>
        <w:t>4</w:t>
      </w:r>
      <w:r>
        <w:rPr>
          <w:rFonts w:hint="eastAsia" w:ascii="仿宋" w:eastAsia="仿宋"/>
          <w:color w:val="000000"/>
          <w:sz w:val="24"/>
        </w:rPr>
        <w:t>项目实施方案；</w:t>
      </w:r>
    </w:p>
    <w:p w14:paraId="46F59D8C">
      <w:pPr>
        <w:snapToGrid w:val="0"/>
        <w:spacing w:line="440" w:lineRule="exact"/>
        <w:jc w:val="left"/>
        <w:rPr>
          <w:rFonts w:ascii="仿宋" w:eastAsia="仿宋"/>
          <w:color w:val="000000"/>
          <w:sz w:val="24"/>
        </w:rPr>
      </w:pPr>
      <w:r>
        <w:rPr>
          <w:rFonts w:hint="eastAsia" w:ascii="仿宋" w:eastAsia="仿宋"/>
          <w:color w:val="000000"/>
          <w:sz w:val="24"/>
        </w:rPr>
        <w:t>2.2.</w:t>
      </w:r>
      <w:r>
        <w:rPr>
          <w:rFonts w:hint="eastAsia" w:ascii="仿宋" w:eastAsia="仿宋"/>
          <w:color w:val="000000"/>
          <w:sz w:val="24"/>
          <w:lang w:eastAsia="zh"/>
        </w:rPr>
        <w:t>5</w:t>
      </w:r>
      <w:r>
        <w:rPr>
          <w:rFonts w:hint="eastAsia" w:ascii="仿宋" w:eastAsia="仿宋"/>
          <w:color w:val="000000"/>
          <w:sz w:val="24"/>
        </w:rPr>
        <w:t>项目实施人员清单；</w:t>
      </w:r>
    </w:p>
    <w:p w14:paraId="57A9D78E">
      <w:pPr>
        <w:pStyle w:val="41"/>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eastAsia="zh"/>
        </w:rPr>
        <w:t>6</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29BF384E">
      <w:pPr>
        <w:pStyle w:val="41"/>
        <w:spacing w:line="360" w:lineRule="auto"/>
        <w:ind w:firstLine="0" w:firstLineChars="0"/>
        <w:jc w:val="left"/>
        <w:rPr>
          <w:rFonts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zh-CN" w:eastAsia="zh"/>
        </w:rPr>
        <w:t>7</w:t>
      </w:r>
      <w:r>
        <w:rPr>
          <w:rFonts w:hint="eastAsia" w:ascii="仿宋" w:eastAsia="仿宋" w:cs="仿宋_GB2312"/>
          <w:color w:val="000000"/>
          <w:szCs w:val="20"/>
          <w:lang w:val="zh-CN"/>
        </w:rPr>
        <w:t>优惠条件及其他额外承诺；</w:t>
      </w:r>
    </w:p>
    <w:p w14:paraId="27DFDA62">
      <w:pPr>
        <w:snapToGrid w:val="0"/>
        <w:spacing w:line="440" w:lineRule="exact"/>
        <w:jc w:val="left"/>
        <w:rPr>
          <w:rFonts w:ascii="仿宋" w:eastAsia="仿宋" w:cs="仿宋_GB2312"/>
          <w:b/>
          <w:bCs/>
          <w:kern w:val="0"/>
          <w:sz w:val="24"/>
          <w:lang w:val="zh-CN"/>
        </w:rPr>
      </w:pPr>
      <w:r>
        <w:rPr>
          <w:rFonts w:hint="eastAsia" w:ascii="仿宋" w:eastAsia="仿宋" w:cs="仿宋_GB2312"/>
          <w:b/>
          <w:bCs/>
          <w:kern w:val="0"/>
          <w:sz w:val="24"/>
          <w:lang w:val="zh-CN"/>
        </w:rPr>
        <w:t>2.2.</w:t>
      </w:r>
      <w:r>
        <w:rPr>
          <w:rFonts w:hint="eastAsia" w:ascii="仿宋" w:eastAsia="仿宋" w:cs="仿宋_GB2312"/>
          <w:b/>
          <w:bCs/>
          <w:kern w:val="0"/>
          <w:sz w:val="24"/>
          <w:lang w:val="zh-CN" w:eastAsia="zh"/>
        </w:rPr>
        <w:t>8</w:t>
      </w:r>
      <w:r>
        <w:rPr>
          <w:rFonts w:hint="eastAsia" w:ascii="仿宋" w:eastAsia="仿宋" w:cs="仿宋_GB2312"/>
          <w:b/>
          <w:bCs/>
          <w:kern w:val="0"/>
          <w:sz w:val="24"/>
          <w:lang w:val="zh-CN"/>
        </w:rPr>
        <w:t>按评分细则中要求提供的其他资料（重要）；</w:t>
      </w:r>
    </w:p>
    <w:p w14:paraId="51C9B778">
      <w:pPr>
        <w:snapToGrid w:val="0"/>
        <w:spacing w:line="440" w:lineRule="exact"/>
        <w:jc w:val="left"/>
        <w:rPr>
          <w:rFonts w:ascii="仿宋" w:eastAsia="仿宋"/>
          <w:color w:val="000000"/>
          <w:sz w:val="24"/>
        </w:rPr>
      </w:pPr>
      <w:r>
        <w:rPr>
          <w:rFonts w:hint="eastAsia" w:ascii="仿宋" w:eastAsia="仿宋"/>
          <w:color w:val="000000"/>
          <w:sz w:val="24"/>
        </w:rPr>
        <w:t>2.2.</w:t>
      </w:r>
      <w:r>
        <w:rPr>
          <w:rFonts w:hint="eastAsia" w:ascii="仿宋" w:eastAsia="仿宋"/>
          <w:color w:val="000000"/>
          <w:sz w:val="24"/>
          <w:lang w:eastAsia="zh"/>
        </w:rPr>
        <w:t>9</w:t>
      </w:r>
      <w:r>
        <w:rPr>
          <w:rFonts w:hint="eastAsia" w:ascii="仿宋" w:eastAsia="仿宋"/>
          <w:color w:val="000000"/>
          <w:sz w:val="24"/>
        </w:rPr>
        <w:t>其他投标人认为需要提供的材料，如投标人简介等，格式自拟。</w:t>
      </w:r>
    </w:p>
    <w:p w14:paraId="42905694">
      <w:pPr>
        <w:snapToGrid w:val="0"/>
        <w:spacing w:line="440" w:lineRule="exact"/>
        <w:jc w:val="left"/>
        <w:rPr>
          <w:rFonts w:ascii="仿宋" w:eastAsia="仿宋"/>
          <w:color w:val="000000"/>
          <w:sz w:val="24"/>
        </w:rPr>
      </w:pPr>
      <w:r>
        <w:rPr>
          <w:rFonts w:hint="eastAsia" w:ascii="仿宋" w:eastAsia="仿宋"/>
          <w:b/>
          <w:bCs/>
          <w:color w:val="000000"/>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36563964">
      <w:pPr>
        <w:snapToGrid w:val="0"/>
        <w:spacing w:line="440" w:lineRule="exact"/>
        <w:jc w:val="left"/>
        <w:rPr>
          <w:rFonts w:ascii="仿宋" w:eastAsia="仿宋"/>
          <w:b/>
          <w:bCs/>
          <w:color w:val="000000"/>
          <w:sz w:val="24"/>
        </w:rPr>
      </w:pPr>
      <w:r>
        <w:rPr>
          <w:rFonts w:hint="eastAsia" w:ascii="仿宋" w:eastAsia="仿宋"/>
          <w:b/>
          <w:bCs/>
          <w:color w:val="000000"/>
          <w:sz w:val="24"/>
        </w:rPr>
        <w:t>2.3“报价文件”包括以下内容：</w:t>
      </w:r>
    </w:p>
    <w:p w14:paraId="24E49210">
      <w:pPr>
        <w:tabs>
          <w:tab w:val="left" w:pos="3870"/>
          <w:tab w:val="left" w:pos="4085"/>
        </w:tabs>
        <w:snapToGrid w:val="0"/>
        <w:spacing w:line="440" w:lineRule="exact"/>
        <w:jc w:val="left"/>
        <w:rPr>
          <w:rFonts w:ascii="仿宋" w:eastAsia="仿宋"/>
          <w:color w:val="000000"/>
          <w:sz w:val="24"/>
        </w:rPr>
      </w:pPr>
      <w:r>
        <w:rPr>
          <w:rFonts w:hint="eastAsia" w:ascii="仿宋" w:eastAsia="仿宋"/>
          <w:color w:val="000000"/>
          <w:sz w:val="24"/>
        </w:rPr>
        <w:t>2.3.1开标一览表；</w:t>
      </w:r>
    </w:p>
    <w:p w14:paraId="6FC43664">
      <w:pPr>
        <w:widowControl/>
        <w:snapToGrid w:val="0"/>
        <w:spacing w:line="440" w:lineRule="exact"/>
        <w:jc w:val="left"/>
        <w:rPr>
          <w:rFonts w:ascii="仿宋" w:eastAsia="仿宋"/>
          <w:strike w:val="0"/>
          <w:color w:val="000000"/>
          <w:sz w:val="24"/>
        </w:rPr>
      </w:pPr>
      <w:r>
        <w:rPr>
          <w:rFonts w:ascii="仿宋" w:eastAsia="仿宋"/>
          <w:strike w:val="0"/>
          <w:color w:val="000000"/>
          <w:sz w:val="24"/>
        </w:rPr>
        <w:t>2.</w:t>
      </w:r>
      <w:r>
        <w:rPr>
          <w:rFonts w:hint="eastAsia" w:ascii="仿宋" w:eastAsia="仿宋"/>
          <w:strike w:val="0"/>
          <w:color w:val="000000"/>
          <w:sz w:val="24"/>
        </w:rPr>
        <w:t>3.2中小企业声明函（如有）；</w:t>
      </w:r>
    </w:p>
    <w:p w14:paraId="55679E93">
      <w:pPr>
        <w:widowControl/>
        <w:snapToGrid w:val="0"/>
        <w:spacing w:line="440" w:lineRule="exact"/>
        <w:jc w:val="left"/>
        <w:rPr>
          <w:rFonts w:ascii="仿宋" w:eastAsia="仿宋"/>
          <w:strike w:val="0"/>
          <w:color w:val="000000"/>
          <w:sz w:val="24"/>
        </w:rPr>
      </w:pPr>
      <w:r>
        <w:rPr>
          <w:rFonts w:hint="eastAsia" w:ascii="仿宋" w:eastAsia="仿宋"/>
          <w:strike w:val="0"/>
          <w:color w:val="000000"/>
          <w:sz w:val="24"/>
        </w:rPr>
        <w:t>2.3.3残疾人福利性单位声明函（如有）；</w:t>
      </w:r>
    </w:p>
    <w:p w14:paraId="033B5E2C">
      <w:pPr>
        <w:snapToGrid w:val="0"/>
        <w:spacing w:line="440" w:lineRule="exact"/>
        <w:jc w:val="left"/>
        <w:rPr>
          <w:rFonts w:ascii="仿宋" w:eastAsia="仿宋"/>
          <w:color w:val="000000"/>
          <w:sz w:val="24"/>
        </w:rPr>
      </w:pPr>
      <w:r>
        <w:rPr>
          <w:rFonts w:hint="eastAsia" w:ascii="仿宋" w:eastAsia="仿宋"/>
          <w:color w:val="000000"/>
          <w:sz w:val="24"/>
        </w:rPr>
        <w:t>2.3.4关于报价的其他说明（如有，格式自拟）。</w:t>
      </w:r>
    </w:p>
    <w:p w14:paraId="17987FA0">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注：“开标一览表”需按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5064D519">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475004DC">
      <w:pPr>
        <w:numPr>
          <w:ilvl w:val="0"/>
          <w:numId w:val="4"/>
        </w:numPr>
        <w:snapToGrid w:val="0"/>
        <w:spacing w:line="440" w:lineRule="exact"/>
        <w:jc w:val="left"/>
        <w:rPr>
          <w:rFonts w:ascii="仿宋" w:eastAsia="仿宋"/>
          <w:b/>
          <w:color w:val="000000"/>
          <w:sz w:val="24"/>
        </w:rPr>
      </w:pPr>
      <w:r>
        <w:rPr>
          <w:rFonts w:hint="eastAsia" w:ascii="仿宋" w:eastAsia="仿宋"/>
          <w:b/>
          <w:color w:val="000000"/>
          <w:sz w:val="24"/>
        </w:rPr>
        <w:t>投标文件的制作要求</w:t>
      </w:r>
    </w:p>
    <w:p w14:paraId="63D75186">
      <w:pPr>
        <w:snapToGrid w:val="0"/>
        <w:spacing w:line="440" w:lineRule="exact"/>
        <w:jc w:val="left"/>
        <w:rPr>
          <w:rFonts w:ascii="仿宋" w:eastAsia="仿宋"/>
          <w:b/>
          <w:color w:val="000000"/>
          <w:sz w:val="24"/>
        </w:rPr>
      </w:pPr>
      <w:r>
        <w:rPr>
          <w:rFonts w:hint="eastAsia" w:ascii="仿宋" w:eastAsia="仿宋"/>
          <w:b/>
          <w:color w:val="000000"/>
          <w:sz w:val="24"/>
        </w:rPr>
        <w:t>3.1电子投标文件制作需登录乐采云平台后，点击【项目采购】-【获取采购文件】-右上角【更多说明】中下载对应的客户端，按客户端及本采购文件要求制作、加密并上传，</w:t>
      </w:r>
      <w:r>
        <w:rPr>
          <w:rFonts w:hint="eastAsia" w:ascii="仿宋" w:eastAsia="仿宋"/>
          <w:b/>
          <w:bCs/>
          <w:color w:val="000000"/>
          <w:spacing w:val="-4"/>
          <w:sz w:val="24"/>
        </w:rPr>
        <w:t>未按“乐采云”平台电子投标工具（政采云投标客户端与乐采云投标客户端不互通）制作将无法上传和解密</w:t>
      </w:r>
      <w:r>
        <w:rPr>
          <w:rFonts w:hint="eastAsia" w:ascii="仿宋" w:eastAsia="仿宋"/>
          <w:b/>
          <w:color w:val="000000"/>
          <w:sz w:val="24"/>
        </w:rPr>
        <w:t>。</w:t>
      </w:r>
    </w:p>
    <w:p w14:paraId="565F6735">
      <w:pPr>
        <w:snapToGrid w:val="0"/>
        <w:spacing w:line="440" w:lineRule="exact"/>
        <w:jc w:val="left"/>
        <w:rPr>
          <w:rFonts w:ascii="仿宋" w:eastAsia="仿宋"/>
          <w:b/>
          <w:color w:val="000000"/>
          <w:sz w:val="24"/>
        </w:rPr>
      </w:pPr>
      <w:r>
        <w:rPr>
          <w:rFonts w:hint="eastAsia" w:ascii="仿宋" w:eastAsia="仿宋"/>
          <w:b/>
          <w:color w:val="000000"/>
          <w:sz w:val="24"/>
        </w:rPr>
        <w:t>3.2投标文件须为PDF格式文档。</w:t>
      </w:r>
    </w:p>
    <w:p w14:paraId="25073AD1">
      <w:pPr>
        <w:snapToGrid w:val="0"/>
        <w:spacing w:line="440" w:lineRule="exact"/>
        <w:jc w:val="left"/>
        <w:rPr>
          <w:rFonts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2168203F">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2A9CCD5">
      <w:pPr>
        <w:snapToGrid w:val="0"/>
        <w:spacing w:line="440" w:lineRule="exact"/>
        <w:jc w:val="left"/>
        <w:rPr>
          <w:rFonts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3723C6D8">
      <w:pPr>
        <w:snapToGrid w:val="0"/>
        <w:spacing w:line="440" w:lineRule="exact"/>
        <w:jc w:val="left"/>
        <w:rPr>
          <w:rFonts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72902089">
      <w:pPr>
        <w:widowControl/>
        <w:snapToGrid w:val="0"/>
        <w:spacing w:line="440" w:lineRule="exact"/>
        <w:rPr>
          <w:rFonts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1E3D2055">
      <w:pPr>
        <w:widowControl/>
        <w:snapToGrid w:val="0"/>
        <w:spacing w:line="440" w:lineRule="exact"/>
        <w:ind w:firstLine="480" w:firstLineChars="200"/>
        <w:rPr>
          <w:rFonts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2A0E1A66">
      <w:pPr>
        <w:pStyle w:val="7"/>
        <w:numPr>
          <w:ilvl w:val="0"/>
          <w:numId w:val="0"/>
        </w:numPr>
        <w:spacing w:after="0" w:afterLines="0" w:line="440" w:lineRule="atLeast"/>
        <w:rPr>
          <w:rFonts w:ascii="仿宋" w:eastAsia="仿宋"/>
          <w:b/>
          <w:color w:val="000000"/>
          <w:szCs w:val="24"/>
        </w:rPr>
      </w:pPr>
      <w:r>
        <w:rPr>
          <w:rFonts w:hint="eastAsia" w:ascii="仿宋" w:eastAsia="仿宋"/>
          <w:b/>
          <w:color w:val="000000"/>
          <w:szCs w:val="24"/>
        </w:rPr>
        <w:t>5.投标文件的有效期</w:t>
      </w:r>
    </w:p>
    <w:p w14:paraId="7A177366">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70B300AB">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1E2DA0A0">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5777E161">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5.4投标文件不予退还。</w:t>
      </w:r>
    </w:p>
    <w:p w14:paraId="2D0E3C7A">
      <w:pPr>
        <w:pStyle w:val="7"/>
        <w:numPr>
          <w:ilvl w:val="0"/>
          <w:numId w:val="0"/>
        </w:numPr>
        <w:spacing w:after="0" w:afterLines="0" w:line="440" w:lineRule="atLeast"/>
        <w:rPr>
          <w:rFonts w:ascii="仿宋" w:eastAsia="仿宋"/>
          <w:b/>
          <w:bCs/>
          <w:color w:val="000000"/>
          <w:szCs w:val="24"/>
        </w:rPr>
      </w:pPr>
      <w:r>
        <w:rPr>
          <w:rFonts w:hint="eastAsia" w:ascii="仿宋" w:eastAsia="仿宋"/>
          <w:b/>
          <w:bCs/>
          <w:color w:val="000000"/>
          <w:szCs w:val="24"/>
        </w:rPr>
        <w:t>6.投标文件的保密</w:t>
      </w:r>
    </w:p>
    <w:p w14:paraId="1632DFED">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6.1备份电子投标文件在解密前处于保密状态。</w:t>
      </w:r>
    </w:p>
    <w:p w14:paraId="38C54524">
      <w:pPr>
        <w:pStyle w:val="7"/>
        <w:numPr>
          <w:ilvl w:val="0"/>
          <w:numId w:val="0"/>
        </w:numPr>
        <w:spacing w:after="0" w:afterLines="0" w:line="440" w:lineRule="atLeast"/>
        <w:rPr>
          <w:rFonts w:ascii="仿宋" w:eastAsia="仿宋"/>
          <w:color w:val="000000"/>
          <w:szCs w:val="24"/>
        </w:rPr>
      </w:pPr>
      <w:r>
        <w:rPr>
          <w:rFonts w:hint="eastAsia" w:ascii="仿宋" w:eastAsia="仿宋"/>
          <w:color w:val="000000"/>
          <w:szCs w:val="24"/>
        </w:rPr>
        <w:t>6.2解密成功后，“资格文件”、“商务和技术文件”、“报价文件”各自处于数据隔离状态，各部分信息只有在相关环节评审时可见，不受解密影响。</w:t>
      </w:r>
    </w:p>
    <w:p w14:paraId="02FA38D8">
      <w:pPr>
        <w:pStyle w:val="3"/>
        <w:rPr>
          <w:rFonts w:ascii="仿宋"/>
        </w:rPr>
      </w:pPr>
      <w:bookmarkStart w:id="38" w:name="_Toc20270"/>
      <w:r>
        <w:rPr>
          <w:rFonts w:hint="eastAsia" w:ascii="仿宋"/>
        </w:rPr>
        <w:t>四、开标评标</w:t>
      </w:r>
      <w:bookmarkEnd w:id="38"/>
    </w:p>
    <w:p w14:paraId="546363E0">
      <w:pPr>
        <w:snapToGrid w:val="0"/>
        <w:spacing w:line="440" w:lineRule="exact"/>
        <w:jc w:val="left"/>
        <w:rPr>
          <w:rFonts w:ascii="仿宋" w:eastAsia="仿宋"/>
          <w:b/>
          <w:bCs/>
          <w:color w:val="000000"/>
          <w:sz w:val="24"/>
        </w:rPr>
      </w:pPr>
      <w:r>
        <w:rPr>
          <w:rFonts w:hint="eastAsia" w:ascii="仿宋" w:eastAsia="仿宋"/>
          <w:b/>
          <w:bCs/>
          <w:color w:val="000000"/>
          <w:sz w:val="24"/>
        </w:rPr>
        <w:t>1．开标出席</w:t>
      </w:r>
    </w:p>
    <w:p w14:paraId="03FB6511">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投标供应商法定代表人或其授权代表或个体工商户经营者需准时通过“乐采云平台”在线参加开标，否则将导致投标文件无法按时解密、无法在线询标等。</w:t>
      </w:r>
    </w:p>
    <w:p w14:paraId="5E60FBBD">
      <w:pPr>
        <w:snapToGrid w:val="0"/>
        <w:spacing w:line="480" w:lineRule="exact"/>
        <w:jc w:val="left"/>
        <w:rPr>
          <w:rFonts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49A67533">
      <w:pPr>
        <w:snapToGrid w:val="0"/>
        <w:spacing w:line="440" w:lineRule="exact"/>
        <w:jc w:val="left"/>
        <w:rPr>
          <w:rFonts w:ascii="仿宋" w:eastAsia="仿宋"/>
          <w:b/>
          <w:color w:val="000000"/>
          <w:sz w:val="24"/>
        </w:rPr>
      </w:pPr>
      <w:r>
        <w:rPr>
          <w:rFonts w:hint="eastAsia" w:ascii="仿宋" w:eastAsia="仿宋"/>
          <w:b/>
          <w:color w:val="000000"/>
          <w:sz w:val="24"/>
        </w:rPr>
        <w:t>2．开标大会程序</w:t>
      </w:r>
    </w:p>
    <w:p w14:paraId="11EB02D1">
      <w:pPr>
        <w:snapToGrid w:val="0"/>
        <w:spacing w:line="440" w:lineRule="exact"/>
        <w:jc w:val="left"/>
        <w:rPr>
          <w:rFonts w:ascii="仿宋" w:eastAsia="仿宋"/>
          <w:color w:val="000000"/>
          <w:sz w:val="24"/>
        </w:rPr>
      </w:pPr>
      <w:r>
        <w:rPr>
          <w:rFonts w:hint="eastAsia" w:ascii="仿宋" w:eastAsia="仿宋"/>
          <w:color w:val="000000"/>
          <w:sz w:val="24"/>
        </w:rPr>
        <w:t>开标大会由采购代理机构主持：</w:t>
      </w:r>
    </w:p>
    <w:p w14:paraId="7FD7C4DE">
      <w:pPr>
        <w:snapToGrid w:val="0"/>
        <w:spacing w:line="480" w:lineRule="exact"/>
        <w:jc w:val="left"/>
        <w:rPr>
          <w:rFonts w:ascii="仿宋" w:eastAsia="仿宋"/>
          <w:sz w:val="24"/>
          <w:lang w:eastAsia="zh"/>
        </w:rPr>
      </w:pPr>
      <w:r>
        <w:rPr>
          <w:rFonts w:hint="eastAsia" w:ascii="仿宋" w:eastAsia="仿宋"/>
          <w:sz w:val="24"/>
        </w:rPr>
        <w:t>2.1主持人宣布开标会开始，介绍到会单位和人员。</w:t>
      </w:r>
      <w:r>
        <w:rPr>
          <w:rFonts w:hint="eastAsia" w:ascii="仿宋" w:eastAsia="仿宋"/>
          <w:sz w:val="24"/>
          <w:lang w:eastAsia="zh"/>
        </w:rPr>
        <w:t>（视情）</w:t>
      </w:r>
    </w:p>
    <w:p w14:paraId="13A87AA7">
      <w:pPr>
        <w:snapToGrid w:val="0"/>
        <w:spacing w:line="480" w:lineRule="exact"/>
        <w:jc w:val="left"/>
        <w:rPr>
          <w:rFonts w:ascii="仿宋" w:eastAsia="仿宋"/>
          <w:sz w:val="24"/>
          <w:lang w:eastAsia="zh"/>
        </w:rPr>
      </w:pPr>
      <w:r>
        <w:rPr>
          <w:rFonts w:hint="eastAsia" w:ascii="仿宋" w:eastAsia="仿宋"/>
          <w:sz w:val="24"/>
        </w:rPr>
        <w:t>2.2宣读完成加密电子投标文件上传的供应商名单。</w:t>
      </w:r>
      <w:r>
        <w:rPr>
          <w:rFonts w:hint="eastAsia" w:ascii="仿宋" w:eastAsia="仿宋"/>
          <w:sz w:val="24"/>
          <w:lang w:eastAsia="zh"/>
        </w:rPr>
        <w:t>（视情）</w:t>
      </w:r>
    </w:p>
    <w:p w14:paraId="417611D7">
      <w:pPr>
        <w:snapToGrid w:val="0"/>
        <w:spacing w:line="480" w:lineRule="exact"/>
        <w:jc w:val="left"/>
        <w:rPr>
          <w:rFonts w:ascii="仿宋" w:eastAsia="仿宋"/>
          <w:sz w:val="24"/>
        </w:rPr>
      </w:pPr>
      <w:r>
        <w:rPr>
          <w:rFonts w:hint="eastAsia" w:ascii="仿宋" w:eastAsia="仿宋"/>
          <w:sz w:val="24"/>
        </w:rPr>
        <w:t>2.3组织各投标人法定代表人或其授权代表签署《政府采购活动现场确认声明书》（视情）。</w:t>
      </w:r>
    </w:p>
    <w:p w14:paraId="69972F48">
      <w:pPr>
        <w:snapToGrid w:val="0"/>
        <w:spacing w:line="480" w:lineRule="exact"/>
        <w:jc w:val="left"/>
        <w:rPr>
          <w:rFonts w:ascii="仿宋" w:eastAsia="仿宋"/>
          <w:color w:val="000000"/>
          <w:sz w:val="24"/>
        </w:rPr>
      </w:pPr>
      <w:r>
        <w:rPr>
          <w:rFonts w:hint="eastAsia" w:ascii="仿宋" w:eastAsia="仿宋"/>
          <w:color w:val="000000"/>
          <w:sz w:val="24"/>
        </w:rPr>
        <w:t>2.4采购代理机构通过乐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67FDD69D">
      <w:pPr>
        <w:snapToGrid w:val="0"/>
        <w:spacing w:line="480" w:lineRule="exact"/>
        <w:jc w:val="left"/>
        <w:rPr>
          <w:rFonts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101F2FBC">
      <w:pPr>
        <w:snapToGrid w:val="0"/>
        <w:spacing w:line="480" w:lineRule="exact"/>
        <w:jc w:val="left"/>
        <w:rPr>
          <w:rFonts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17770BF4">
      <w:pPr>
        <w:snapToGrid w:val="0"/>
        <w:spacing w:line="480" w:lineRule="exact"/>
        <w:jc w:val="left"/>
        <w:rPr>
          <w:rFonts w:ascii="仿宋" w:eastAsia="仿宋"/>
          <w:color w:val="000000"/>
          <w:sz w:val="24"/>
        </w:rPr>
      </w:pPr>
      <w:r>
        <w:rPr>
          <w:rFonts w:hint="eastAsia" w:ascii="仿宋" w:eastAsia="仿宋"/>
          <w:color w:val="000000"/>
          <w:sz w:val="24"/>
        </w:rPr>
        <w:t>2.6评审委员会对“商务和技术文件”进行评审，发布评审结果。</w:t>
      </w:r>
    </w:p>
    <w:p w14:paraId="4D123C26">
      <w:pPr>
        <w:snapToGrid w:val="0"/>
        <w:spacing w:line="480" w:lineRule="exact"/>
        <w:jc w:val="left"/>
        <w:rPr>
          <w:rFonts w:ascii="仿宋" w:eastAsia="仿宋"/>
          <w:sz w:val="24"/>
        </w:rPr>
      </w:pPr>
      <w:r>
        <w:rPr>
          <w:rFonts w:hint="eastAsia" w:ascii="仿宋" w:eastAsia="仿宋"/>
          <w:color w:val="000000"/>
          <w:sz w:val="24"/>
        </w:rPr>
        <w:t>注：评审期间的询标、澄清都将在乐采云平台上进行。</w:t>
      </w:r>
    </w:p>
    <w:p w14:paraId="4F9A5399">
      <w:pPr>
        <w:snapToGrid w:val="0"/>
        <w:spacing w:line="480" w:lineRule="exact"/>
        <w:jc w:val="left"/>
        <w:rPr>
          <w:rFonts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6E85ED98">
      <w:pPr>
        <w:snapToGrid w:val="0"/>
        <w:spacing w:line="480" w:lineRule="exact"/>
        <w:jc w:val="left"/>
        <w:rPr>
          <w:rFonts w:ascii="仿宋" w:eastAsia="仿宋"/>
          <w:sz w:val="24"/>
        </w:rPr>
      </w:pPr>
      <w:r>
        <w:rPr>
          <w:rFonts w:hint="eastAsia" w:ascii="仿宋" w:eastAsia="仿宋"/>
          <w:sz w:val="24"/>
        </w:rPr>
        <w:t>2.8</w:t>
      </w:r>
      <w:r>
        <w:rPr>
          <w:rFonts w:hint="eastAsia" w:ascii="仿宋" w:eastAsia="仿宋"/>
          <w:color w:val="000000"/>
          <w:sz w:val="24"/>
        </w:rPr>
        <w:t>汇总技术商务分、价格分，根据总得分</w:t>
      </w:r>
      <w:r>
        <w:rPr>
          <w:rFonts w:hint="eastAsia" w:ascii="仿宋" w:eastAsia="仿宋"/>
          <w:color w:val="000000"/>
          <w:sz w:val="24"/>
          <w:lang w:eastAsia="zh"/>
        </w:rPr>
        <w:t>由高到低</w:t>
      </w:r>
      <w:r>
        <w:rPr>
          <w:rFonts w:hint="eastAsia" w:ascii="仿宋" w:eastAsia="仿宋"/>
          <w:color w:val="000000"/>
          <w:sz w:val="24"/>
        </w:rPr>
        <w:t>排序</w:t>
      </w:r>
      <w:r>
        <w:rPr>
          <w:rFonts w:hint="eastAsia" w:ascii="仿宋" w:eastAsia="仿宋"/>
          <w:color w:val="000000"/>
          <w:sz w:val="24"/>
          <w:lang w:eastAsia="zh"/>
        </w:rPr>
        <w:t>并</w:t>
      </w:r>
      <w:r>
        <w:rPr>
          <w:rFonts w:hint="eastAsia" w:ascii="仿宋" w:eastAsia="仿宋"/>
          <w:color w:val="000000"/>
          <w:sz w:val="24"/>
        </w:rPr>
        <w:t>确定中标候选人，</w:t>
      </w:r>
      <w:r>
        <w:rPr>
          <w:rFonts w:hint="eastAsia" w:ascii="仿宋" w:eastAsia="仿宋"/>
          <w:sz w:val="24"/>
        </w:rPr>
        <w:t>公布评审结果。</w:t>
      </w:r>
    </w:p>
    <w:p w14:paraId="22F8D855">
      <w:pPr>
        <w:spacing w:line="480" w:lineRule="exact"/>
        <w:jc w:val="left"/>
        <w:rPr>
          <w:rFonts w:ascii="仿宋" w:eastAsia="仿宋"/>
          <w:b/>
          <w:bCs/>
          <w:color w:val="000000"/>
          <w:sz w:val="24"/>
        </w:rPr>
      </w:pPr>
      <w:r>
        <w:rPr>
          <w:rFonts w:hint="eastAsia" w:ascii="仿宋" w:eastAsia="仿宋"/>
          <w:b/>
          <w:bCs/>
          <w:color w:val="000000"/>
          <w:sz w:val="24"/>
        </w:rPr>
        <w:t>3.评审委员会的组成</w:t>
      </w:r>
    </w:p>
    <w:p w14:paraId="3F8FEEF3">
      <w:pPr>
        <w:spacing w:line="480" w:lineRule="exact"/>
        <w:jc w:val="left"/>
        <w:rPr>
          <w:rFonts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0FCEB15A">
      <w:pPr>
        <w:spacing w:line="480" w:lineRule="exact"/>
        <w:jc w:val="left"/>
        <w:rPr>
          <w:rFonts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077691B5">
      <w:pPr>
        <w:spacing w:line="480" w:lineRule="exact"/>
        <w:jc w:val="left"/>
        <w:rPr>
          <w:rFonts w:ascii="仿宋" w:eastAsia="仿宋" w:cs="宋体"/>
          <w:color w:val="000000"/>
          <w:sz w:val="24"/>
        </w:rPr>
      </w:pPr>
      <w:r>
        <w:rPr>
          <w:rFonts w:hint="eastAsia" w:ascii="仿宋" w:eastAsia="仿宋" w:cs="宋体"/>
          <w:color w:val="000000"/>
          <w:sz w:val="24"/>
        </w:rPr>
        <w:t>3.3采购人代表不担任评审组长。</w:t>
      </w:r>
    </w:p>
    <w:p w14:paraId="6AC06F38">
      <w:pPr>
        <w:spacing w:line="480" w:lineRule="exact"/>
        <w:jc w:val="left"/>
        <w:rPr>
          <w:rFonts w:ascii="仿宋" w:eastAsia="仿宋" w:cs="宋体"/>
          <w:color w:val="000000"/>
          <w:sz w:val="24"/>
        </w:rPr>
      </w:pPr>
      <w:r>
        <w:rPr>
          <w:rFonts w:hint="eastAsia" w:ascii="仿宋" w:eastAsia="仿宋" w:cs="宋体"/>
          <w:color w:val="000000"/>
          <w:sz w:val="24"/>
        </w:rPr>
        <w:t>3.4经监督部门同意，由于专家库无相应专业专家或技术复杂等原因允许采购人自行组建或推荐抽取评审专家，相关操作规则需符合法律规定。</w:t>
      </w:r>
    </w:p>
    <w:p w14:paraId="7377A676">
      <w:pPr>
        <w:spacing w:line="480" w:lineRule="exact"/>
        <w:jc w:val="left"/>
        <w:rPr>
          <w:rFonts w:ascii="仿宋" w:eastAsia="仿宋" w:cs="宋体"/>
          <w:b/>
          <w:bCs/>
          <w:color w:val="000000"/>
          <w:sz w:val="24"/>
        </w:rPr>
      </w:pPr>
      <w:r>
        <w:rPr>
          <w:rFonts w:hint="eastAsia" w:ascii="仿宋" w:eastAsia="仿宋" w:cs="宋体"/>
          <w:b/>
          <w:bCs/>
          <w:color w:val="000000"/>
          <w:sz w:val="24"/>
        </w:rPr>
        <w:t>4.评审</w:t>
      </w:r>
    </w:p>
    <w:p w14:paraId="5039E504">
      <w:pPr>
        <w:spacing w:line="480" w:lineRule="exact"/>
        <w:jc w:val="left"/>
        <w:rPr>
          <w:rFonts w:ascii="仿宋" w:eastAsia="仿宋" w:cs="宋体"/>
          <w:color w:val="000000"/>
          <w:sz w:val="24"/>
        </w:rPr>
      </w:pPr>
      <w:r>
        <w:rPr>
          <w:rFonts w:hint="eastAsia" w:ascii="仿宋" w:eastAsia="仿宋" w:cs="宋体"/>
          <w:color w:val="000000"/>
          <w:sz w:val="24"/>
        </w:rPr>
        <w:t>4.1评审程序：</w:t>
      </w:r>
    </w:p>
    <w:p w14:paraId="5813B6E0">
      <w:pPr>
        <w:spacing w:line="480" w:lineRule="exact"/>
        <w:ind w:firstLine="480" w:firstLineChars="200"/>
        <w:jc w:val="left"/>
        <w:rPr>
          <w:rFonts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075B82D9">
      <w:pPr>
        <w:spacing w:line="480" w:lineRule="exact"/>
        <w:ind w:firstLine="480" w:firstLineChars="200"/>
        <w:jc w:val="left"/>
        <w:rPr>
          <w:rFonts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5CB77FA5">
      <w:pPr>
        <w:spacing w:line="480" w:lineRule="exact"/>
        <w:ind w:firstLine="480" w:firstLineChars="200"/>
        <w:jc w:val="left"/>
        <w:rPr>
          <w:rFonts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06A8BB5B">
      <w:pPr>
        <w:spacing w:line="480" w:lineRule="exact"/>
        <w:ind w:firstLine="480" w:firstLineChars="200"/>
        <w:jc w:val="left"/>
        <w:rPr>
          <w:rFonts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12284071">
      <w:pPr>
        <w:spacing w:line="480" w:lineRule="exact"/>
        <w:ind w:firstLine="480" w:firstLineChars="200"/>
        <w:jc w:val="left"/>
        <w:rPr>
          <w:rFonts w:ascii="仿宋" w:eastAsia="仿宋" w:cs="宋体"/>
          <w:color w:val="000000"/>
          <w:sz w:val="24"/>
        </w:rPr>
      </w:pPr>
      <w:r>
        <w:rPr>
          <w:rFonts w:hint="eastAsia" w:ascii="仿宋" w:eastAsia="仿宋" w:cs="Arial"/>
          <w:sz w:val="24"/>
        </w:rPr>
        <w:t>4.1.5报价评分：根据评审价格和价格分计算公式计算各投标人价格分。</w:t>
      </w:r>
    </w:p>
    <w:p w14:paraId="2D3CF33D">
      <w:pPr>
        <w:spacing w:line="480" w:lineRule="exact"/>
        <w:jc w:val="left"/>
        <w:rPr>
          <w:rFonts w:ascii="仿宋" w:eastAsia="仿宋" w:cs="宋体"/>
          <w:color w:val="000000"/>
          <w:sz w:val="24"/>
        </w:rPr>
      </w:pPr>
      <w:r>
        <w:rPr>
          <w:rFonts w:hint="eastAsia" w:ascii="仿宋" w:eastAsia="仿宋" w:cs="宋体"/>
          <w:color w:val="000000"/>
          <w:sz w:val="24"/>
        </w:rPr>
        <w:t>4.2评审委员会不负责解释投标人的得分高低和失分情况。</w:t>
      </w:r>
    </w:p>
    <w:p w14:paraId="164C29E1">
      <w:pPr>
        <w:spacing w:line="480" w:lineRule="exact"/>
        <w:jc w:val="left"/>
        <w:rPr>
          <w:rFonts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02EF517E">
      <w:pPr>
        <w:spacing w:line="480" w:lineRule="exact"/>
        <w:jc w:val="left"/>
        <w:rPr>
          <w:rFonts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乐采云平台中要求投标人作出必要的澄清、说明或者补正。投标人的澄清、说明或者补正应当在乐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3215FD74">
      <w:pPr>
        <w:widowControl/>
        <w:snapToGrid w:val="0"/>
        <w:spacing w:line="480" w:lineRule="exact"/>
        <w:rPr>
          <w:rFonts w:ascii="仿宋" w:eastAsia="仿宋" w:cs="宋体"/>
          <w:color w:val="000000"/>
          <w:sz w:val="24"/>
        </w:rPr>
      </w:pPr>
      <w:r>
        <w:rPr>
          <w:rFonts w:hint="eastAsia" w:ascii="仿宋" w:eastAsia="仿宋" w:cs="宋体"/>
          <w:color w:val="000000"/>
          <w:sz w:val="24"/>
        </w:rPr>
        <w:t>4.5评审委员会不向落标方解释落标的原因，不退还投标文件。</w:t>
      </w:r>
    </w:p>
    <w:p w14:paraId="10A92B34">
      <w:pPr>
        <w:spacing w:line="440" w:lineRule="exact"/>
        <w:jc w:val="left"/>
        <w:rPr>
          <w:rFonts w:ascii="仿宋" w:eastAsia="仿宋" w:cs="宋体"/>
          <w:b/>
          <w:bCs/>
          <w:color w:val="000000"/>
          <w:sz w:val="24"/>
        </w:rPr>
      </w:pPr>
      <w:r>
        <w:rPr>
          <w:rFonts w:hint="eastAsia" w:ascii="仿宋" w:eastAsia="仿宋" w:cs="宋体"/>
          <w:b/>
          <w:bCs/>
          <w:color w:val="000000"/>
          <w:sz w:val="24"/>
        </w:rPr>
        <w:t>5.报价修正规则</w:t>
      </w:r>
    </w:p>
    <w:p w14:paraId="44EB2F20">
      <w:pPr>
        <w:spacing w:line="440" w:lineRule="exact"/>
        <w:jc w:val="left"/>
        <w:rPr>
          <w:rFonts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0D7BB22C">
      <w:pPr>
        <w:spacing w:line="440" w:lineRule="exact"/>
        <w:jc w:val="left"/>
        <w:rPr>
          <w:rFonts w:ascii="仿宋" w:eastAsia="仿宋" w:cs="宋体"/>
          <w:sz w:val="24"/>
        </w:rPr>
      </w:pPr>
      <w:r>
        <w:rPr>
          <w:rFonts w:hint="eastAsia" w:ascii="仿宋" w:eastAsia="仿宋" w:cs="宋体"/>
          <w:sz w:val="24"/>
        </w:rPr>
        <w:t>5.2大写金额和小写金额不一致的，以大写金额为准；</w:t>
      </w:r>
    </w:p>
    <w:p w14:paraId="5D6F09C4">
      <w:pPr>
        <w:spacing w:line="440" w:lineRule="exact"/>
        <w:jc w:val="left"/>
        <w:rPr>
          <w:rFonts w:ascii="仿宋" w:eastAsia="仿宋" w:cs="宋体"/>
          <w:sz w:val="24"/>
        </w:rPr>
      </w:pPr>
      <w:r>
        <w:rPr>
          <w:rFonts w:hint="eastAsia" w:ascii="仿宋" w:eastAsia="仿宋" w:cs="宋体"/>
          <w:sz w:val="24"/>
        </w:rPr>
        <w:t>5.3单价金额小数点或者百分比有明显错位的，以开标一览表的总价为准，并修改单价；</w:t>
      </w:r>
    </w:p>
    <w:p w14:paraId="07D67E7F">
      <w:pPr>
        <w:spacing w:line="440" w:lineRule="exact"/>
        <w:jc w:val="left"/>
        <w:rPr>
          <w:rFonts w:ascii="仿宋" w:eastAsia="仿宋" w:cs="宋体"/>
          <w:sz w:val="24"/>
        </w:rPr>
      </w:pPr>
      <w:r>
        <w:rPr>
          <w:rFonts w:hint="eastAsia" w:ascii="仿宋" w:eastAsia="仿宋" w:cs="宋体"/>
          <w:sz w:val="24"/>
        </w:rPr>
        <w:t>5.4总价金额与按单价汇总金额不一致的，以单价金额计算结果为准。</w:t>
      </w:r>
    </w:p>
    <w:p w14:paraId="4ABF7CE4">
      <w:pPr>
        <w:widowControl/>
        <w:snapToGrid w:val="0"/>
        <w:spacing w:line="480" w:lineRule="exact"/>
        <w:ind w:firstLine="480" w:firstLineChars="200"/>
        <w:rPr>
          <w:rFonts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2F271DDB">
      <w:pPr>
        <w:pStyle w:val="17"/>
        <w:snapToGrid w:val="0"/>
        <w:spacing w:line="440" w:lineRule="exact"/>
        <w:jc w:val="left"/>
        <w:rPr>
          <w:rFonts w:ascii="仿宋" w:eastAsia="仿宋"/>
          <w:b/>
          <w:sz w:val="24"/>
          <w:szCs w:val="24"/>
        </w:rPr>
      </w:pPr>
      <w:r>
        <w:rPr>
          <w:rFonts w:hint="eastAsia" w:ascii="仿宋" w:eastAsia="仿宋"/>
          <w:b/>
          <w:sz w:val="24"/>
          <w:szCs w:val="24"/>
        </w:rPr>
        <w:t>6．无效投标的情形</w:t>
      </w:r>
    </w:p>
    <w:p w14:paraId="0AB12B09">
      <w:pPr>
        <w:tabs>
          <w:tab w:val="left" w:pos="4085"/>
        </w:tabs>
        <w:snapToGrid w:val="0"/>
        <w:spacing w:line="440" w:lineRule="exact"/>
        <w:ind w:firstLine="480" w:firstLineChars="200"/>
        <w:jc w:val="left"/>
        <w:rPr>
          <w:rFonts w:ascii="仿宋" w:eastAsia="仿宋"/>
          <w:sz w:val="24"/>
        </w:rPr>
      </w:pPr>
      <w:r>
        <w:rPr>
          <w:rFonts w:hint="eastAsia" w:ascii="仿宋" w:eastAsia="仿宋"/>
          <w:sz w:val="24"/>
        </w:rPr>
        <w:t>投标响应文件有下列情形之一的作无效投标处理：</w:t>
      </w:r>
    </w:p>
    <w:p w14:paraId="49CCAEE4">
      <w:pPr>
        <w:snapToGrid w:val="0"/>
        <w:spacing w:line="440" w:lineRule="exact"/>
        <w:jc w:val="left"/>
        <w:rPr>
          <w:rFonts w:ascii="仿宋" w:eastAsia="仿宋"/>
          <w:b/>
          <w:sz w:val="24"/>
        </w:rPr>
      </w:pPr>
      <w:r>
        <w:rPr>
          <w:rFonts w:hint="eastAsia" w:ascii="仿宋" w:eastAsia="仿宋"/>
          <w:b/>
          <w:sz w:val="24"/>
        </w:rPr>
        <w:t>6.1单位负责人为同一人或者存在直接控股、管理关系的不同供应商参加同一合同项（标项）下的采购活动的（双方均作无效投标处理）；</w:t>
      </w:r>
    </w:p>
    <w:p w14:paraId="4C5E4AA0">
      <w:pPr>
        <w:snapToGrid w:val="0"/>
        <w:spacing w:line="440" w:lineRule="exact"/>
        <w:jc w:val="left"/>
        <w:rPr>
          <w:rFonts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5861C83F">
      <w:pPr>
        <w:snapToGrid w:val="0"/>
        <w:spacing w:line="440" w:lineRule="exact"/>
        <w:jc w:val="left"/>
        <w:rPr>
          <w:rFonts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3A4BF6D9">
      <w:pPr>
        <w:snapToGrid w:val="0"/>
        <w:spacing w:line="440" w:lineRule="exact"/>
        <w:jc w:val="left"/>
        <w:rPr>
          <w:rFonts w:ascii="仿宋" w:eastAsia="仿宋"/>
          <w:b/>
          <w:kern w:val="0"/>
          <w:sz w:val="24"/>
        </w:rPr>
      </w:pPr>
      <w:r>
        <w:rPr>
          <w:rFonts w:hint="eastAsia" w:ascii="仿宋" w:eastAsia="仿宋"/>
          <w:b/>
          <w:kern w:val="0"/>
          <w:sz w:val="24"/>
        </w:rPr>
        <w:t>6.4</w:t>
      </w:r>
      <w:r>
        <w:rPr>
          <w:rFonts w:hint="eastAsia" w:ascii="仿宋" w:eastAsia="仿宋"/>
          <w:b/>
          <w:kern w:val="0"/>
          <w:sz w:val="24"/>
          <w:szCs w:val="24"/>
        </w:rPr>
        <w:t>《中小企业声明函》、《残疾人福利性单位声明函》提供不实信息的</w:t>
      </w:r>
      <w:r>
        <w:rPr>
          <w:rFonts w:hint="eastAsia" w:ascii="仿宋" w:eastAsia="仿宋"/>
          <w:b/>
          <w:kern w:val="0"/>
          <w:sz w:val="24"/>
        </w:rPr>
        <w:t>；</w:t>
      </w:r>
    </w:p>
    <w:p w14:paraId="0F49B422">
      <w:pPr>
        <w:snapToGrid w:val="0"/>
        <w:spacing w:line="440" w:lineRule="exact"/>
        <w:jc w:val="left"/>
        <w:rPr>
          <w:rFonts w:ascii="仿宋" w:eastAsia="仿宋"/>
          <w:b/>
          <w:kern w:val="0"/>
          <w:sz w:val="24"/>
        </w:rPr>
      </w:pPr>
      <w:r>
        <w:rPr>
          <w:rFonts w:hint="eastAsia" w:ascii="仿宋" w:eastAsia="仿宋"/>
          <w:b/>
          <w:kern w:val="0"/>
          <w:sz w:val="24"/>
        </w:rPr>
        <w:t>6.5投标文件制作出现如下情况：</w:t>
      </w:r>
    </w:p>
    <w:p w14:paraId="199032E7">
      <w:pPr>
        <w:snapToGrid w:val="0"/>
        <w:spacing w:line="440" w:lineRule="exact"/>
        <w:ind w:firstLine="480" w:firstLineChars="200"/>
        <w:jc w:val="left"/>
        <w:rPr>
          <w:rFonts w:ascii="仿宋" w:eastAsia="仿宋"/>
          <w:kern w:val="0"/>
          <w:sz w:val="24"/>
        </w:rPr>
      </w:pPr>
      <w:r>
        <w:rPr>
          <w:rFonts w:hint="eastAsia" w:ascii="仿宋" w:eastAsia="仿宋"/>
          <w:kern w:val="0"/>
          <w:sz w:val="24"/>
        </w:rPr>
        <w:t>6.5.1未按采购文件要求制作“资格文件”的；</w:t>
      </w:r>
    </w:p>
    <w:p w14:paraId="4BFD8462">
      <w:pPr>
        <w:snapToGrid w:val="0"/>
        <w:spacing w:line="440" w:lineRule="exact"/>
        <w:ind w:firstLine="480" w:firstLineChars="200"/>
        <w:jc w:val="left"/>
        <w:rPr>
          <w:rFonts w:ascii="仿宋" w:eastAsia="仿宋"/>
          <w:sz w:val="24"/>
        </w:rPr>
      </w:pPr>
      <w:r>
        <w:rPr>
          <w:rFonts w:hint="eastAsia" w:ascii="仿宋" w:eastAsia="仿宋"/>
          <w:sz w:val="24"/>
        </w:rPr>
        <w:t>6.5.2报价一经涂改，未在涂改处加盖投标单位公章或者未经法定代表人或其授权代表签字或盖章的；</w:t>
      </w:r>
    </w:p>
    <w:p w14:paraId="57CC93D8">
      <w:pPr>
        <w:snapToGrid w:val="0"/>
        <w:spacing w:line="440" w:lineRule="exact"/>
        <w:ind w:firstLine="480" w:firstLineChars="200"/>
        <w:jc w:val="left"/>
        <w:rPr>
          <w:rFonts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5E50A30D">
      <w:pPr>
        <w:snapToGrid w:val="0"/>
        <w:spacing w:line="440" w:lineRule="exact"/>
        <w:ind w:firstLine="480" w:firstLineChars="200"/>
        <w:jc w:val="left"/>
        <w:rPr>
          <w:rFonts w:ascii="仿宋" w:eastAsia="仿宋"/>
          <w:sz w:val="24"/>
        </w:rPr>
      </w:pPr>
      <w:r>
        <w:rPr>
          <w:rFonts w:hint="eastAsia" w:ascii="仿宋" w:eastAsia="仿宋"/>
          <w:sz w:val="24"/>
        </w:rPr>
        <w:t>6.5.4对招标服务或技术或产品等要求未详细应答或应答内容不全、有缺失的,经评审委员会认定为无法评审的；</w:t>
      </w:r>
    </w:p>
    <w:p w14:paraId="568C24E7">
      <w:pPr>
        <w:snapToGrid w:val="0"/>
        <w:spacing w:line="440" w:lineRule="exact"/>
        <w:ind w:firstLine="480" w:firstLineChars="200"/>
        <w:jc w:val="left"/>
        <w:rPr>
          <w:rFonts w:ascii="仿宋" w:eastAsia="仿宋"/>
          <w:sz w:val="24"/>
        </w:rPr>
      </w:pPr>
      <w:r>
        <w:rPr>
          <w:rFonts w:hint="eastAsia" w:ascii="仿宋" w:eastAsia="仿宋"/>
          <w:sz w:val="24"/>
        </w:rPr>
        <w:t>6.5.5关键信息填写不完整或字迹不能辨认或有漏项的，经评审委员会认定属于重大偏差的；</w:t>
      </w:r>
    </w:p>
    <w:p w14:paraId="5970A36F">
      <w:pPr>
        <w:snapToGrid w:val="0"/>
        <w:spacing w:line="440" w:lineRule="exact"/>
        <w:ind w:firstLine="480" w:firstLineChars="200"/>
        <w:jc w:val="left"/>
        <w:rPr>
          <w:rFonts w:ascii="仿宋" w:eastAsia="仿宋"/>
          <w:kern w:val="0"/>
          <w:sz w:val="24"/>
        </w:rPr>
      </w:pPr>
      <w:r>
        <w:rPr>
          <w:rFonts w:hint="eastAsia" w:ascii="仿宋" w:eastAsia="仿宋"/>
          <w:sz w:val="24"/>
        </w:rPr>
        <w:t>6.5.6未按采购文件规定要求签署盖章的。</w:t>
      </w:r>
    </w:p>
    <w:p w14:paraId="513ABA48">
      <w:pPr>
        <w:snapToGrid w:val="0"/>
        <w:spacing w:line="440" w:lineRule="exact"/>
        <w:ind w:firstLine="480" w:firstLineChars="200"/>
        <w:jc w:val="left"/>
        <w:rPr>
          <w:rFonts w:ascii="仿宋" w:eastAsia="仿宋"/>
          <w:sz w:val="24"/>
        </w:rPr>
      </w:pPr>
      <w:r>
        <w:rPr>
          <w:rFonts w:hint="eastAsia" w:ascii="仿宋" w:eastAsia="仿宋"/>
          <w:sz w:val="24"/>
        </w:rPr>
        <w:t>6.5.7在《开标一览表》中有2个（含）以上的报价或方案的。</w:t>
      </w:r>
    </w:p>
    <w:p w14:paraId="550937A5">
      <w:pPr>
        <w:tabs>
          <w:tab w:val="left" w:pos="3870"/>
          <w:tab w:val="left" w:pos="4085"/>
        </w:tabs>
        <w:snapToGrid w:val="0"/>
        <w:spacing w:line="440" w:lineRule="exact"/>
        <w:jc w:val="left"/>
        <w:rPr>
          <w:rFonts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5DA88676">
      <w:pPr>
        <w:pStyle w:val="17"/>
        <w:snapToGrid w:val="0"/>
        <w:spacing w:line="440" w:lineRule="exact"/>
        <w:jc w:val="left"/>
        <w:rPr>
          <w:rFonts w:ascii="仿宋" w:eastAsia="仿宋"/>
          <w:sz w:val="24"/>
          <w:szCs w:val="24"/>
        </w:rPr>
      </w:pPr>
      <w:r>
        <w:rPr>
          <w:rFonts w:hint="eastAsia" w:ascii="仿宋" w:eastAsia="仿宋"/>
          <w:sz w:val="24"/>
          <w:szCs w:val="24"/>
        </w:rPr>
        <w:t>6.7重要信息前后不一致，经评审委员会询标后仍然无法评审的；</w:t>
      </w:r>
    </w:p>
    <w:p w14:paraId="253B4EAF">
      <w:pPr>
        <w:tabs>
          <w:tab w:val="left" w:pos="3870"/>
          <w:tab w:val="left" w:pos="4085"/>
        </w:tabs>
        <w:snapToGrid w:val="0"/>
        <w:spacing w:line="440" w:lineRule="exact"/>
        <w:jc w:val="left"/>
        <w:rPr>
          <w:rFonts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6F46660A">
      <w:pPr>
        <w:tabs>
          <w:tab w:val="left" w:pos="3870"/>
          <w:tab w:val="left" w:pos="4085"/>
        </w:tabs>
        <w:snapToGrid w:val="0"/>
        <w:spacing w:line="440" w:lineRule="exact"/>
        <w:jc w:val="left"/>
        <w:rPr>
          <w:rFonts w:ascii="仿宋" w:eastAsia="仿宋"/>
          <w:kern w:val="0"/>
          <w:sz w:val="24"/>
        </w:rPr>
      </w:pPr>
      <w:r>
        <w:rPr>
          <w:rFonts w:hint="eastAsia" w:ascii="仿宋" w:eastAsia="仿宋"/>
          <w:kern w:val="0"/>
          <w:sz w:val="24"/>
        </w:rPr>
        <w:t>6.9</w:t>
      </w:r>
      <w:r>
        <w:rPr>
          <w:rFonts w:hint="eastAsia" w:ascii="仿宋" w:eastAsia="仿宋"/>
          <w:sz w:val="24"/>
        </w:rPr>
        <w:t>供应商的报价低于项目预算</w:t>
      </w:r>
      <w:r>
        <w:rPr>
          <w:rFonts w:hint="eastAsia" w:ascii="仿宋" w:eastAsia="仿宋"/>
          <w:sz w:val="24"/>
          <w:lang w:eastAsia="zh"/>
        </w:rPr>
        <w:t>（或单价预算）</w:t>
      </w:r>
      <w:r>
        <w:rPr>
          <w:rFonts w:hint="eastAsia" w:ascii="仿宋" w:eastAsia="仿宋"/>
          <w:sz w:val="24"/>
        </w:rPr>
        <w:t>50%，但未能在报价文件中详细阐述不影响产品质量或者诚信履约的具体原因或具体原因未被评审委员会认可的；</w:t>
      </w:r>
    </w:p>
    <w:p w14:paraId="7AC57EFF">
      <w:pPr>
        <w:tabs>
          <w:tab w:val="left" w:pos="3870"/>
          <w:tab w:val="left" w:pos="4085"/>
        </w:tabs>
        <w:snapToGrid w:val="0"/>
        <w:spacing w:line="440" w:lineRule="exact"/>
        <w:jc w:val="left"/>
        <w:rPr>
          <w:rFonts w:ascii="仿宋" w:eastAsia="仿宋"/>
          <w:sz w:val="24"/>
        </w:rPr>
      </w:pPr>
      <w:r>
        <w:rPr>
          <w:rFonts w:hint="eastAsia" w:ascii="仿宋" w:eastAsia="仿宋"/>
          <w:sz w:val="24"/>
        </w:rPr>
        <w:t>6.10报价超过采购文件中规定的预算金额或最高限价（包括单价限价等采购文件规定的各类限价）的；</w:t>
      </w:r>
    </w:p>
    <w:p w14:paraId="05A5F619">
      <w:pPr>
        <w:tabs>
          <w:tab w:val="left" w:pos="3870"/>
          <w:tab w:val="left" w:pos="4085"/>
        </w:tabs>
        <w:snapToGrid w:val="0"/>
        <w:spacing w:line="440" w:lineRule="exact"/>
        <w:jc w:val="left"/>
        <w:rPr>
          <w:rFonts w:ascii="仿宋" w:eastAsia="仿宋" w:cs="仿宋_GB2312"/>
          <w:sz w:val="24"/>
          <w:szCs w:val="21"/>
        </w:rPr>
      </w:pPr>
      <w:r>
        <w:rPr>
          <w:rFonts w:hint="eastAsia" w:ascii="仿宋" w:eastAsia="仿宋" w:cs="仿宋_GB2312"/>
          <w:sz w:val="24"/>
          <w:szCs w:val="21"/>
        </w:rPr>
        <w:t>6.11</w:t>
      </w:r>
      <w:r>
        <w:rPr>
          <w:rFonts w:hint="eastAsia" w:ascii="仿宋" w:eastAsia="仿宋"/>
          <w:sz w:val="24"/>
        </w:rPr>
        <w:t>电子响应文件解密失败，且未在规定时间内提交备份响应文件或备份响应文件无法读取的；</w:t>
      </w:r>
    </w:p>
    <w:p w14:paraId="4ADEE17E">
      <w:pPr>
        <w:tabs>
          <w:tab w:val="left" w:pos="3870"/>
          <w:tab w:val="left" w:pos="4085"/>
        </w:tabs>
        <w:snapToGrid w:val="0"/>
        <w:spacing w:line="440" w:lineRule="exact"/>
        <w:jc w:val="left"/>
        <w:rPr>
          <w:rFonts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637D7264">
      <w:pPr>
        <w:tabs>
          <w:tab w:val="left" w:pos="3870"/>
          <w:tab w:val="left" w:pos="4085"/>
        </w:tabs>
        <w:snapToGrid w:val="0"/>
        <w:spacing w:line="440" w:lineRule="exact"/>
        <w:jc w:val="left"/>
        <w:rPr>
          <w:rFonts w:ascii="仿宋" w:eastAsia="仿宋"/>
          <w:sz w:val="24"/>
        </w:rPr>
      </w:pPr>
      <w:r>
        <w:rPr>
          <w:rFonts w:hint="eastAsia" w:ascii="仿宋" w:eastAsia="仿宋"/>
          <w:sz w:val="24"/>
        </w:rPr>
        <w:t>6.13投标人对根据修正原则修正后的报价不确认的；</w:t>
      </w:r>
    </w:p>
    <w:p w14:paraId="5E9A5B71">
      <w:pPr>
        <w:tabs>
          <w:tab w:val="left" w:pos="3870"/>
          <w:tab w:val="left" w:pos="4085"/>
        </w:tabs>
        <w:snapToGrid w:val="0"/>
        <w:spacing w:line="440" w:lineRule="exact"/>
        <w:jc w:val="left"/>
        <w:rPr>
          <w:rFonts w:ascii="仿宋" w:eastAsia="仿宋"/>
          <w:sz w:val="24"/>
        </w:rPr>
      </w:pPr>
      <w:r>
        <w:rPr>
          <w:rFonts w:hint="eastAsia" w:ascii="仿宋" w:eastAsia="仿宋"/>
          <w:sz w:val="24"/>
        </w:rPr>
        <w:t>6.14投标人提供虚假材料投标的（包括但不限于以下情节）：</w:t>
      </w:r>
    </w:p>
    <w:p w14:paraId="62B2D437">
      <w:pPr>
        <w:tabs>
          <w:tab w:val="left" w:pos="3870"/>
          <w:tab w:val="left" w:pos="4085"/>
        </w:tabs>
        <w:snapToGrid w:val="0"/>
        <w:spacing w:line="440" w:lineRule="exact"/>
        <w:ind w:firstLine="470" w:firstLineChars="196"/>
        <w:jc w:val="left"/>
        <w:rPr>
          <w:rFonts w:ascii="仿宋" w:eastAsia="仿宋"/>
          <w:sz w:val="24"/>
        </w:rPr>
      </w:pPr>
      <w:r>
        <w:rPr>
          <w:rFonts w:hint="eastAsia" w:ascii="仿宋" w:eastAsia="仿宋"/>
          <w:sz w:val="24"/>
        </w:rPr>
        <w:t>6.14.1使用伪造、变造的许可证件、资质证书；</w:t>
      </w:r>
    </w:p>
    <w:p w14:paraId="01843DD7">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6.14.2提供虚假的财务状况或者业绩；</w:t>
      </w:r>
    </w:p>
    <w:p w14:paraId="49451E3F">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6.14.3提供虚假的项目负责人或者主要项目实施人员简历、劳动关系证明；</w:t>
      </w:r>
    </w:p>
    <w:p w14:paraId="7BA6391E">
      <w:pPr>
        <w:tabs>
          <w:tab w:val="left" w:pos="3870"/>
          <w:tab w:val="left" w:pos="4085"/>
        </w:tabs>
        <w:snapToGrid w:val="0"/>
        <w:spacing w:line="440" w:lineRule="exact"/>
        <w:jc w:val="left"/>
        <w:rPr>
          <w:rFonts w:ascii="仿宋" w:eastAsia="仿宋"/>
          <w:sz w:val="24"/>
        </w:rPr>
      </w:pPr>
      <w:r>
        <w:rPr>
          <w:rFonts w:hint="eastAsia" w:ascii="仿宋" w:eastAsia="仿宋"/>
          <w:sz w:val="24"/>
        </w:rPr>
        <w:t xml:space="preserve">    6.14.4提供虚假的信用状况；</w:t>
      </w:r>
    </w:p>
    <w:p w14:paraId="32EA1E39">
      <w:pPr>
        <w:tabs>
          <w:tab w:val="left" w:pos="3870"/>
          <w:tab w:val="left" w:pos="4085"/>
        </w:tabs>
        <w:snapToGrid w:val="0"/>
        <w:spacing w:line="440" w:lineRule="exact"/>
        <w:ind w:firstLine="480"/>
        <w:jc w:val="left"/>
        <w:rPr>
          <w:rFonts w:ascii="仿宋" w:eastAsia="仿宋"/>
          <w:sz w:val="24"/>
        </w:rPr>
      </w:pPr>
      <w:r>
        <w:rPr>
          <w:rFonts w:hint="eastAsia" w:ascii="仿宋" w:eastAsia="仿宋"/>
          <w:sz w:val="24"/>
        </w:rPr>
        <w:t>6.14.5其他弄虚作假的行为。</w:t>
      </w:r>
    </w:p>
    <w:p w14:paraId="5A9640F4">
      <w:pPr>
        <w:tabs>
          <w:tab w:val="left" w:pos="3870"/>
          <w:tab w:val="left" w:pos="4085"/>
        </w:tabs>
        <w:snapToGrid w:val="0"/>
        <w:spacing w:line="440" w:lineRule="exact"/>
        <w:jc w:val="left"/>
        <w:rPr>
          <w:rFonts w:ascii="仿宋" w:eastAsia="仿宋"/>
          <w:sz w:val="24"/>
        </w:rPr>
      </w:pPr>
      <w:r>
        <w:rPr>
          <w:rFonts w:hint="eastAsia" w:ascii="仿宋" w:eastAsia="仿宋"/>
          <w:sz w:val="24"/>
        </w:rPr>
        <w:t>6.15投标人串通投标的。</w:t>
      </w:r>
    </w:p>
    <w:p w14:paraId="5146BF16">
      <w:pPr>
        <w:tabs>
          <w:tab w:val="left" w:pos="3870"/>
          <w:tab w:val="left" w:pos="4085"/>
        </w:tabs>
        <w:snapToGrid w:val="0"/>
        <w:spacing w:line="440" w:lineRule="exact"/>
        <w:ind w:firstLine="480" w:firstLineChars="200"/>
        <w:jc w:val="left"/>
        <w:rPr>
          <w:rFonts w:ascii="仿宋" w:eastAsia="仿宋"/>
          <w:sz w:val="24"/>
        </w:rPr>
      </w:pPr>
      <w:r>
        <w:rPr>
          <w:rFonts w:hint="eastAsia" w:ascii="仿宋" w:eastAsia="仿宋"/>
          <w:sz w:val="24"/>
        </w:rPr>
        <w:t>有下列情形之一的，视为投标人串通投标，其投标无效：</w:t>
      </w:r>
    </w:p>
    <w:p w14:paraId="221D7ECB">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6.15.1不同投标人的投标文件由同一单位或者个人编制；</w:t>
      </w:r>
    </w:p>
    <w:p w14:paraId="6095F661">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6.15.2不同投标人委托同一单位或者个人办理投标事宜；</w:t>
      </w:r>
    </w:p>
    <w:p w14:paraId="7419CFC3">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6.15.3不同投标人的投标文件载明的项目管理成员或者联系人员为同一人；</w:t>
      </w:r>
    </w:p>
    <w:p w14:paraId="1D445498">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6.15.4不同投标人的投标文件异常一致或者投标报价呈规律性差异；</w:t>
      </w:r>
    </w:p>
    <w:p w14:paraId="616DFC4C">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6.15.5不同投标人的投标文件相互混装；</w:t>
      </w:r>
    </w:p>
    <w:p w14:paraId="5374C879">
      <w:pPr>
        <w:tabs>
          <w:tab w:val="left" w:pos="3870"/>
          <w:tab w:val="left" w:pos="4085"/>
        </w:tabs>
        <w:snapToGrid w:val="0"/>
        <w:spacing w:line="440" w:lineRule="exact"/>
        <w:ind w:firstLine="422" w:firstLineChars="176"/>
        <w:jc w:val="left"/>
        <w:rPr>
          <w:rFonts w:ascii="仿宋" w:eastAsia="仿宋"/>
          <w:sz w:val="24"/>
        </w:rPr>
      </w:pPr>
      <w:r>
        <w:rPr>
          <w:rFonts w:hint="eastAsia" w:ascii="仿宋" w:eastAsia="仿宋"/>
          <w:sz w:val="24"/>
        </w:rPr>
        <w:t>6.15.6法律规定的其他串通投标情形。</w:t>
      </w:r>
    </w:p>
    <w:p w14:paraId="423BB421">
      <w:pPr>
        <w:tabs>
          <w:tab w:val="left" w:pos="3870"/>
          <w:tab w:val="left" w:pos="4085"/>
        </w:tabs>
        <w:snapToGrid w:val="0"/>
        <w:spacing w:line="440" w:lineRule="exact"/>
        <w:jc w:val="left"/>
        <w:rPr>
          <w:rFonts w:ascii="仿宋" w:eastAsia="仿宋"/>
          <w:sz w:val="24"/>
        </w:rPr>
      </w:pPr>
      <w:r>
        <w:rPr>
          <w:rFonts w:hint="eastAsia" w:ascii="仿宋" w:eastAsia="仿宋"/>
          <w:sz w:val="24"/>
        </w:rPr>
        <w:t>6.16属于《中华人民共和国政府采购法实施条例》第七十四条规定的恶意串通情形的，其投标无效；</w:t>
      </w:r>
    </w:p>
    <w:p w14:paraId="077A3E98">
      <w:pPr>
        <w:tabs>
          <w:tab w:val="left" w:pos="3870"/>
          <w:tab w:val="left" w:pos="4085"/>
        </w:tabs>
        <w:snapToGrid w:val="0"/>
        <w:spacing w:line="440" w:lineRule="exact"/>
        <w:jc w:val="left"/>
        <w:rPr>
          <w:rFonts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77BFF035">
      <w:pPr>
        <w:tabs>
          <w:tab w:val="left" w:pos="3870"/>
          <w:tab w:val="left" w:pos="4085"/>
        </w:tabs>
        <w:snapToGrid w:val="0"/>
        <w:spacing w:line="440" w:lineRule="exact"/>
        <w:jc w:val="left"/>
        <w:rPr>
          <w:rFonts w:ascii="仿宋" w:eastAsia="仿宋_GB2312"/>
          <w:sz w:val="24"/>
          <w:lang w:eastAsia="zh"/>
        </w:rPr>
      </w:pPr>
      <w:r>
        <w:rPr>
          <w:rFonts w:hint="eastAsia" w:ascii="仿宋_GB2312" w:eastAsia="仿宋_GB2312"/>
          <w:kern w:val="0"/>
          <w:sz w:val="24"/>
          <w:lang w:eastAsia="zh"/>
        </w:rPr>
        <w:t>6.18</w:t>
      </w:r>
      <w:r>
        <w:rPr>
          <w:rFonts w:hint="eastAsia" w:ascii="仿宋_GB2312" w:eastAsia="仿宋_GB2312"/>
          <w:kern w:val="0"/>
          <w:sz w:val="24"/>
        </w:rPr>
        <w:t>联合体投标，但是未提供有效的联合体协议的</w:t>
      </w:r>
      <w:r>
        <w:rPr>
          <w:rFonts w:hint="eastAsia" w:ascii="仿宋_GB2312" w:eastAsia="仿宋_GB2312"/>
          <w:kern w:val="0"/>
          <w:sz w:val="24"/>
          <w:lang w:eastAsia="zh"/>
        </w:rPr>
        <w:t>；</w:t>
      </w:r>
    </w:p>
    <w:p w14:paraId="196F1ACA">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6.1</w:t>
      </w:r>
      <w:r>
        <w:rPr>
          <w:rFonts w:hint="eastAsia" w:ascii="仿宋_GB2312" w:eastAsia="仿宋_GB2312"/>
          <w:sz w:val="24"/>
          <w:lang w:eastAsia="zh"/>
        </w:rPr>
        <w:t>9</w:t>
      </w:r>
      <w:r>
        <w:rPr>
          <w:rFonts w:hint="eastAsia" w:ascii="仿宋_GB2312" w:eastAsia="仿宋_GB2312"/>
          <w:sz w:val="24"/>
        </w:rPr>
        <w:t>未提供样品或提供的样品不满足采购需求实质性要求的；</w:t>
      </w:r>
    </w:p>
    <w:p w14:paraId="566382D6">
      <w:pPr>
        <w:snapToGrid w:val="0"/>
        <w:spacing w:line="440" w:lineRule="exact"/>
        <w:rPr>
          <w:rFonts w:ascii="仿宋" w:eastAsia="仿宋"/>
          <w:sz w:val="24"/>
        </w:rPr>
      </w:pPr>
      <w:r>
        <w:rPr>
          <w:rFonts w:hint="eastAsia" w:ascii="仿宋" w:eastAsia="仿宋"/>
          <w:sz w:val="24"/>
        </w:rPr>
        <w:t>6.</w:t>
      </w:r>
      <w:r>
        <w:rPr>
          <w:rFonts w:hint="eastAsia" w:ascii="仿宋" w:eastAsia="仿宋"/>
          <w:sz w:val="24"/>
          <w:lang w:eastAsia="zh"/>
        </w:rPr>
        <w:t>20</w:t>
      </w:r>
      <w:r>
        <w:rPr>
          <w:rFonts w:hint="eastAsia" w:ascii="仿宋" w:eastAsia="仿宋"/>
          <w:sz w:val="24"/>
        </w:rPr>
        <w:t>违反法律、法规及本</w:t>
      </w:r>
      <w:r>
        <w:rPr>
          <w:rFonts w:hint="eastAsia" w:ascii="仿宋" w:eastAsia="仿宋"/>
          <w:sz w:val="24"/>
          <w:lang w:eastAsia="zh"/>
        </w:rPr>
        <w:t>采购</w:t>
      </w:r>
      <w:r>
        <w:rPr>
          <w:rFonts w:hint="eastAsia" w:ascii="仿宋" w:eastAsia="仿宋"/>
          <w:sz w:val="24"/>
        </w:rPr>
        <w:t>文件规定的其他无效</w:t>
      </w:r>
      <w:r>
        <w:rPr>
          <w:rFonts w:hint="eastAsia" w:ascii="仿宋" w:eastAsia="仿宋"/>
          <w:sz w:val="24"/>
          <w:lang w:eastAsia="zh"/>
        </w:rPr>
        <w:t>投标</w:t>
      </w:r>
      <w:r>
        <w:rPr>
          <w:rFonts w:hint="eastAsia" w:ascii="仿宋" w:eastAsia="仿宋"/>
          <w:sz w:val="24"/>
        </w:rPr>
        <w:t>情形。</w:t>
      </w:r>
    </w:p>
    <w:p w14:paraId="429F2236">
      <w:pPr>
        <w:spacing w:line="480" w:lineRule="exact"/>
        <w:jc w:val="left"/>
        <w:rPr>
          <w:rFonts w:ascii="仿宋" w:eastAsia="仿宋" w:cs="宋体"/>
          <w:b/>
          <w:bCs/>
          <w:color w:val="000000"/>
          <w:sz w:val="24"/>
        </w:rPr>
      </w:pPr>
      <w:r>
        <w:rPr>
          <w:rFonts w:hint="eastAsia" w:ascii="仿宋" w:eastAsia="仿宋" w:cs="宋体"/>
          <w:b/>
          <w:bCs/>
          <w:color w:val="000000"/>
          <w:sz w:val="24"/>
        </w:rPr>
        <w:t>7.定标</w:t>
      </w:r>
    </w:p>
    <w:p w14:paraId="6DF03C9E">
      <w:pPr>
        <w:widowControl/>
        <w:snapToGrid w:val="0"/>
        <w:spacing w:line="480" w:lineRule="exact"/>
        <w:rPr>
          <w:rFonts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345272C9">
      <w:pPr>
        <w:widowControl/>
        <w:snapToGrid w:val="0"/>
        <w:spacing w:line="480" w:lineRule="exact"/>
        <w:rPr>
          <w:rFonts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5A0A4662">
      <w:pPr>
        <w:spacing w:line="480" w:lineRule="exact"/>
        <w:jc w:val="left"/>
        <w:rPr>
          <w:rFonts w:ascii="仿宋" w:eastAsia="仿宋" w:cs="宋体"/>
          <w:b/>
          <w:bCs/>
          <w:color w:val="000000"/>
          <w:sz w:val="24"/>
        </w:rPr>
      </w:pPr>
      <w:r>
        <w:rPr>
          <w:rFonts w:hint="eastAsia" w:ascii="仿宋" w:eastAsia="仿宋" w:cs="宋体"/>
          <w:b/>
          <w:bCs/>
          <w:color w:val="000000"/>
          <w:sz w:val="24"/>
        </w:rPr>
        <w:t>8.中标通知书的申领</w:t>
      </w:r>
    </w:p>
    <w:p w14:paraId="573B14BD">
      <w:pPr>
        <w:widowControl/>
        <w:snapToGrid w:val="0"/>
        <w:spacing w:line="480" w:lineRule="exact"/>
        <w:rPr>
          <w:rFonts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，中标供应商在乐采云平台中登陆后领取。</w:t>
      </w:r>
    </w:p>
    <w:p w14:paraId="10976929">
      <w:pPr>
        <w:widowControl/>
        <w:snapToGrid w:val="0"/>
        <w:spacing w:line="480" w:lineRule="exact"/>
        <w:rPr>
          <w:rFonts w:ascii="仿宋" w:eastAsia="仿宋"/>
          <w:color w:val="000000"/>
          <w:kern w:val="0"/>
          <w:sz w:val="24"/>
        </w:rPr>
      </w:pPr>
      <w:r>
        <w:rPr>
          <w:rFonts w:hint="eastAsia" w:ascii="仿宋" w:eastAsia="仿宋"/>
          <w:color w:val="000000"/>
          <w:kern w:val="0"/>
          <w:sz w:val="24"/>
        </w:rPr>
        <w:t>8.2中标通知书在中标公告发布的同时发出。</w:t>
      </w:r>
    </w:p>
    <w:p w14:paraId="1BA9FCD9">
      <w:pPr>
        <w:widowControl/>
        <w:snapToGrid w:val="0"/>
        <w:spacing w:line="480" w:lineRule="exact"/>
        <w:rPr>
          <w:rFonts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6355D816">
      <w:pPr>
        <w:widowControl/>
        <w:snapToGrid w:val="0"/>
        <w:spacing w:line="480" w:lineRule="exact"/>
        <w:rPr>
          <w:rFonts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6F4FBA3A">
      <w:pPr>
        <w:snapToGrid w:val="0"/>
        <w:spacing w:line="480" w:lineRule="exact"/>
        <w:jc w:val="left"/>
        <w:rPr>
          <w:rFonts w:ascii="仿宋" w:eastAsia="仿宋"/>
          <w:b/>
          <w:sz w:val="24"/>
        </w:rPr>
      </w:pPr>
      <w:r>
        <w:rPr>
          <w:rFonts w:hint="eastAsia" w:ascii="仿宋" w:eastAsia="仿宋"/>
          <w:b/>
          <w:sz w:val="24"/>
        </w:rPr>
        <w:t>9、中止电子交易的情形</w:t>
      </w:r>
    </w:p>
    <w:p w14:paraId="60A83509">
      <w:pPr>
        <w:snapToGrid w:val="0"/>
        <w:spacing w:line="480" w:lineRule="exact"/>
        <w:ind w:firstLine="480" w:firstLineChars="200"/>
        <w:jc w:val="left"/>
        <w:rPr>
          <w:rFonts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30077EC0">
      <w:pPr>
        <w:snapToGrid w:val="0"/>
        <w:spacing w:line="480" w:lineRule="exact"/>
        <w:jc w:val="left"/>
        <w:rPr>
          <w:rFonts w:ascii="仿宋" w:eastAsia="仿宋"/>
          <w:sz w:val="24"/>
        </w:rPr>
      </w:pPr>
      <w:r>
        <w:rPr>
          <w:rFonts w:hint="eastAsia" w:ascii="仿宋" w:eastAsia="仿宋"/>
          <w:sz w:val="24"/>
        </w:rPr>
        <w:t xml:space="preserve">9.1电子交易平台发生故障而无法完成采购活动的； </w:t>
      </w:r>
    </w:p>
    <w:p w14:paraId="2A96557B">
      <w:pPr>
        <w:snapToGrid w:val="0"/>
        <w:spacing w:line="480" w:lineRule="exact"/>
        <w:jc w:val="left"/>
        <w:rPr>
          <w:rFonts w:ascii="仿宋" w:eastAsia="仿宋"/>
          <w:sz w:val="24"/>
        </w:rPr>
      </w:pPr>
      <w:r>
        <w:rPr>
          <w:rFonts w:hint="eastAsia" w:ascii="仿宋" w:eastAsia="仿宋"/>
          <w:sz w:val="24"/>
        </w:rPr>
        <w:t>9.2电子交易平台应用或数据库出现错误，不能进行正常操作的；</w:t>
      </w:r>
    </w:p>
    <w:p w14:paraId="645A1F55">
      <w:pPr>
        <w:snapToGrid w:val="0"/>
        <w:spacing w:line="480" w:lineRule="exact"/>
        <w:jc w:val="left"/>
        <w:rPr>
          <w:rFonts w:ascii="仿宋" w:eastAsia="仿宋"/>
          <w:sz w:val="24"/>
        </w:rPr>
      </w:pPr>
      <w:r>
        <w:rPr>
          <w:rFonts w:hint="eastAsia" w:ascii="仿宋" w:eastAsia="仿宋"/>
          <w:sz w:val="24"/>
        </w:rPr>
        <w:t>9.3电子交易平台发现严重安全漏洞，有潜在泄密危险的；</w:t>
      </w:r>
    </w:p>
    <w:p w14:paraId="7070DCF0">
      <w:pPr>
        <w:snapToGrid w:val="0"/>
        <w:spacing w:line="480" w:lineRule="exact"/>
        <w:jc w:val="left"/>
        <w:rPr>
          <w:rFonts w:ascii="仿宋" w:eastAsia="仿宋"/>
          <w:sz w:val="24"/>
        </w:rPr>
      </w:pPr>
      <w:r>
        <w:rPr>
          <w:rFonts w:hint="eastAsia" w:ascii="仿宋" w:eastAsia="仿宋"/>
          <w:sz w:val="24"/>
        </w:rPr>
        <w:t xml:space="preserve">9.4病毒发作导致不能进行正常操作的； </w:t>
      </w:r>
    </w:p>
    <w:p w14:paraId="34D8D3F5">
      <w:pPr>
        <w:snapToGrid w:val="0"/>
        <w:spacing w:line="480" w:lineRule="exact"/>
        <w:jc w:val="left"/>
        <w:rPr>
          <w:rFonts w:ascii="仿宋" w:eastAsia="仿宋"/>
          <w:sz w:val="24"/>
        </w:rPr>
      </w:pPr>
      <w:r>
        <w:rPr>
          <w:rFonts w:hint="eastAsia" w:ascii="仿宋" w:eastAsia="仿宋"/>
          <w:sz w:val="24"/>
        </w:rPr>
        <w:t>9.5其他无法保证电子交易的公平、公正和安全的情况。</w:t>
      </w:r>
    </w:p>
    <w:p w14:paraId="7D481FB6">
      <w:pPr>
        <w:widowControl/>
        <w:snapToGrid w:val="0"/>
        <w:spacing w:line="480" w:lineRule="exact"/>
        <w:ind w:firstLine="488"/>
        <w:rPr>
          <w:rFonts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52F594C8">
      <w:pPr>
        <w:widowControl/>
        <w:snapToGrid w:val="0"/>
        <w:spacing w:line="480" w:lineRule="exact"/>
        <w:ind w:firstLine="488"/>
        <w:rPr>
          <w:rFonts w:ascii="仿宋" w:eastAsia="仿宋"/>
          <w:color w:val="000000"/>
          <w:kern w:val="0"/>
          <w:sz w:val="24"/>
        </w:rPr>
      </w:pPr>
    </w:p>
    <w:p w14:paraId="3259ACAD">
      <w:pPr>
        <w:pStyle w:val="3"/>
        <w:rPr>
          <w:rFonts w:ascii="仿宋"/>
        </w:rPr>
      </w:pPr>
      <w:bookmarkStart w:id="39" w:name="_Toc1894"/>
      <w:r>
        <w:rPr>
          <w:rFonts w:hint="eastAsia" w:ascii="仿宋"/>
        </w:rPr>
        <w:t>五、合同签订及履约</w:t>
      </w:r>
      <w:bookmarkEnd w:id="39"/>
    </w:p>
    <w:p w14:paraId="35423187">
      <w:pPr>
        <w:spacing w:line="480" w:lineRule="exact"/>
        <w:jc w:val="left"/>
        <w:rPr>
          <w:rFonts w:ascii="仿宋" w:eastAsia="仿宋" w:cs="宋体"/>
          <w:b/>
          <w:bCs/>
          <w:color w:val="000000"/>
          <w:sz w:val="24"/>
        </w:rPr>
      </w:pPr>
      <w:r>
        <w:rPr>
          <w:rFonts w:hint="eastAsia" w:ascii="仿宋" w:eastAsia="仿宋" w:cs="宋体"/>
          <w:b/>
          <w:bCs/>
          <w:color w:val="000000"/>
          <w:sz w:val="24"/>
        </w:rPr>
        <w:t>1.合同签订</w:t>
      </w:r>
    </w:p>
    <w:p w14:paraId="4772E93A">
      <w:pPr>
        <w:widowControl/>
        <w:snapToGrid w:val="0"/>
        <w:spacing w:line="480" w:lineRule="exact"/>
        <w:rPr>
          <w:rFonts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E6A201A">
      <w:pPr>
        <w:widowControl/>
        <w:snapToGrid w:val="0"/>
        <w:spacing w:line="480" w:lineRule="exact"/>
        <w:rPr>
          <w:rFonts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685E4A9A">
      <w:pPr>
        <w:widowControl/>
        <w:snapToGrid w:val="0"/>
        <w:spacing w:line="480" w:lineRule="exact"/>
        <w:rPr>
          <w:rFonts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0460E8E4">
      <w:pPr>
        <w:spacing w:line="440" w:lineRule="exact"/>
        <w:jc w:val="left"/>
        <w:rPr>
          <w:rFonts w:ascii="仿宋" w:eastAsia="仿宋"/>
          <w:b/>
          <w:sz w:val="24"/>
        </w:rPr>
      </w:pPr>
      <w:r>
        <w:rPr>
          <w:rFonts w:hint="eastAsia" w:ascii="仿宋" w:eastAsia="仿宋"/>
          <w:b/>
          <w:sz w:val="24"/>
        </w:rPr>
        <w:t>2．履约保证金</w:t>
      </w:r>
    </w:p>
    <w:p w14:paraId="14D3185F">
      <w:pPr>
        <w:spacing w:line="440" w:lineRule="exact"/>
        <w:jc w:val="left"/>
        <w:rPr>
          <w:rFonts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015AA811">
      <w:pPr>
        <w:spacing w:line="440" w:lineRule="exact"/>
        <w:jc w:val="left"/>
        <w:rPr>
          <w:rFonts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0DEE4675">
      <w:pPr>
        <w:spacing w:line="440" w:lineRule="exact"/>
        <w:jc w:val="left"/>
        <w:rPr>
          <w:rFonts w:ascii="仿宋" w:eastAsia="仿宋"/>
          <w:sz w:val="24"/>
        </w:rPr>
      </w:pPr>
      <w:r>
        <w:rPr>
          <w:rFonts w:hint="eastAsia" w:ascii="仿宋" w:eastAsia="仿宋"/>
          <w:sz w:val="24"/>
        </w:rPr>
        <w:t>2.3供应商以银行、保险公司出具保函形式提交履约保证金的，采购人不得拒收。</w:t>
      </w:r>
    </w:p>
    <w:p w14:paraId="0911A56A">
      <w:pPr>
        <w:spacing w:line="440" w:lineRule="exact"/>
        <w:jc w:val="left"/>
        <w:rPr>
          <w:rFonts w:ascii="仿宋" w:eastAsia="仿宋"/>
          <w:b/>
          <w:sz w:val="24"/>
        </w:rPr>
      </w:pPr>
      <w:r>
        <w:rPr>
          <w:rFonts w:hint="eastAsia" w:ascii="仿宋" w:eastAsia="仿宋"/>
          <w:b/>
          <w:sz w:val="24"/>
          <w:lang w:eastAsia="zh"/>
        </w:rPr>
        <w:t>3</w:t>
      </w:r>
      <w:r>
        <w:rPr>
          <w:rFonts w:hint="eastAsia" w:ascii="仿宋" w:eastAsia="仿宋"/>
          <w:b/>
          <w:sz w:val="24"/>
        </w:rPr>
        <w:t>.履约验收</w:t>
      </w:r>
    </w:p>
    <w:p w14:paraId="05038740">
      <w:pPr>
        <w:spacing w:line="440" w:lineRule="exact"/>
        <w:jc w:val="left"/>
        <w:rPr>
          <w:rFonts w:ascii="仿宋" w:eastAsia="仿宋"/>
          <w:sz w:val="24"/>
        </w:rPr>
      </w:pPr>
      <w:r>
        <w:rPr>
          <w:rFonts w:hint="eastAsia" w:ascii="仿宋" w:eastAsia="仿宋"/>
          <w:sz w:val="24"/>
          <w:lang w:eastAsia="zh"/>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736852C3">
      <w:pPr>
        <w:spacing w:line="440" w:lineRule="exact"/>
        <w:jc w:val="left"/>
        <w:rPr>
          <w:rFonts w:ascii="仿宋" w:eastAsia="仿宋"/>
          <w:sz w:val="24"/>
        </w:rPr>
      </w:pPr>
      <w:r>
        <w:rPr>
          <w:rFonts w:hint="eastAsia" w:ascii="仿宋" w:eastAsia="仿宋"/>
          <w:sz w:val="24"/>
          <w:lang w:eastAsia="zh"/>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043C075B">
      <w:pPr>
        <w:spacing w:line="440" w:lineRule="exact"/>
        <w:jc w:val="left"/>
        <w:rPr>
          <w:rFonts w:ascii="仿宋" w:eastAsia="仿宋"/>
          <w:sz w:val="24"/>
        </w:rPr>
      </w:pPr>
      <w:r>
        <w:rPr>
          <w:rFonts w:hint="eastAsia" w:ascii="仿宋" w:eastAsia="仿宋"/>
          <w:sz w:val="24"/>
          <w:lang w:eastAsia="zh"/>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0DF2D759">
      <w:pPr>
        <w:spacing w:line="440" w:lineRule="exact"/>
        <w:jc w:val="left"/>
        <w:rPr>
          <w:rFonts w:ascii="仿宋" w:eastAsia="仿宋"/>
          <w:sz w:val="24"/>
        </w:rPr>
      </w:pPr>
      <w:r>
        <w:rPr>
          <w:rFonts w:hint="eastAsia" w:ascii="仿宋" w:eastAsia="仿宋"/>
          <w:sz w:val="24"/>
          <w:lang w:eastAsia="zh"/>
        </w:rPr>
        <w:t>3</w:t>
      </w:r>
      <w:r>
        <w:rPr>
          <w:rFonts w:hint="eastAsia" w:ascii="仿宋" w:eastAsia="仿宋"/>
          <w:sz w:val="24"/>
        </w:rPr>
        <w:t>.4政府向社会公众提供的公共服务项目验收时应当邀请服务对象参与并出具意见，验收结果应当向社会公告。</w:t>
      </w:r>
    </w:p>
    <w:p w14:paraId="383C2808">
      <w:pPr>
        <w:spacing w:line="440" w:lineRule="exact"/>
        <w:jc w:val="left"/>
        <w:rPr>
          <w:rFonts w:ascii="仿宋" w:eastAsia="仿宋"/>
          <w:sz w:val="24"/>
        </w:rPr>
      </w:pPr>
      <w:r>
        <w:rPr>
          <w:rFonts w:hint="eastAsia" w:ascii="仿宋" w:eastAsia="仿宋"/>
          <w:sz w:val="24"/>
          <w:lang w:eastAsia="zh"/>
        </w:rPr>
        <w:t>3</w:t>
      </w:r>
      <w:r>
        <w:rPr>
          <w:rFonts w:hint="eastAsia" w:ascii="仿宋" w:eastAsia="仿宋"/>
          <w:sz w:val="24"/>
        </w:rPr>
        <w:t>.5 采购合同的履行、违约责任和解决争议的方式等适用《中华人民共和国民法典》。</w:t>
      </w:r>
    </w:p>
    <w:p w14:paraId="76D8854F">
      <w:pPr>
        <w:spacing w:line="440" w:lineRule="exact"/>
        <w:jc w:val="left"/>
        <w:rPr>
          <w:rFonts w:ascii="仿宋" w:eastAsia="仿宋"/>
          <w:sz w:val="24"/>
        </w:rPr>
      </w:pPr>
      <w:r>
        <w:rPr>
          <w:rFonts w:hint="eastAsia" w:ascii="仿宋" w:eastAsia="仿宋"/>
          <w:sz w:val="24"/>
          <w:lang w:eastAsia="zh"/>
        </w:rPr>
        <w:t>3</w:t>
      </w:r>
      <w:r>
        <w:rPr>
          <w:rFonts w:hint="eastAsia" w:ascii="仿宋" w:eastAsia="仿宋"/>
          <w:sz w:val="24"/>
        </w:rPr>
        <w:t>.6供应商在履约过程中有法律法规规定的违法违规情形的，采购人应当及时报告</w:t>
      </w:r>
      <w:r>
        <w:rPr>
          <w:rFonts w:hint="eastAsia" w:ascii="仿宋" w:eastAsia="仿宋"/>
          <w:sz w:val="24"/>
          <w:lang w:eastAsia="zh"/>
        </w:rPr>
        <w:t>本项目采购监督</w:t>
      </w:r>
      <w:r>
        <w:rPr>
          <w:rFonts w:hint="eastAsia" w:ascii="仿宋" w:eastAsia="仿宋"/>
          <w:sz w:val="24"/>
        </w:rPr>
        <w:t>部门。</w:t>
      </w:r>
    </w:p>
    <w:p w14:paraId="6B7F0FB3">
      <w:pPr>
        <w:spacing w:line="440" w:lineRule="exact"/>
        <w:ind w:firstLine="480" w:firstLineChars="200"/>
        <w:jc w:val="left"/>
        <w:rPr>
          <w:rFonts w:ascii="仿宋" w:eastAsia="仿宋"/>
          <w:sz w:val="24"/>
        </w:rPr>
      </w:pPr>
    </w:p>
    <w:p w14:paraId="048A245E">
      <w:pPr>
        <w:widowControl/>
        <w:snapToGrid w:val="0"/>
        <w:spacing w:line="480" w:lineRule="exact"/>
        <w:rPr>
          <w:rFonts w:ascii="仿宋" w:eastAsia="仿宋"/>
          <w:color w:val="000000"/>
          <w:kern w:val="0"/>
          <w:sz w:val="24"/>
        </w:rPr>
      </w:pPr>
    </w:p>
    <w:p w14:paraId="4D95FFB3">
      <w:pPr>
        <w:rPr>
          <w:rFonts w:hint="eastAsia" w:ascii="仿宋"/>
        </w:rPr>
      </w:pPr>
      <w:bookmarkStart w:id="40" w:name="_Toc1649"/>
      <w:r>
        <w:rPr>
          <w:rFonts w:hint="eastAsia" w:ascii="仿宋"/>
        </w:rPr>
        <w:br w:type="page"/>
      </w:r>
    </w:p>
    <w:p w14:paraId="42A1D1A3">
      <w:pPr>
        <w:pStyle w:val="2"/>
        <w:rPr>
          <w:rFonts w:ascii="仿宋"/>
        </w:rPr>
      </w:pPr>
      <w:r>
        <w:rPr>
          <w:rFonts w:hint="eastAsia" w:ascii="仿宋"/>
        </w:rPr>
        <w:t>第三章  采购需求</w:t>
      </w:r>
      <w:bookmarkEnd w:id="40"/>
    </w:p>
    <w:p w14:paraId="607F582A">
      <w:pPr>
        <w:pStyle w:val="3"/>
        <w:keepNext/>
        <w:keepLines/>
        <w:pageBreakBefore w:val="0"/>
        <w:widowControl w:val="0"/>
        <w:suppressLineNumbers w:val="0"/>
        <w:suppressAutoHyphens w:val="0"/>
        <w:spacing w:line="415" w:lineRule="auto"/>
        <w:rPr>
          <w:color w:val="auto"/>
          <w:highlight w:val="none"/>
        </w:rPr>
      </w:pPr>
      <w:bookmarkStart w:id="41" w:name="_Toc83838335"/>
      <w:r>
        <w:rPr>
          <w:color w:val="auto"/>
          <w:highlight w:val="none"/>
        </w:rPr>
        <w:t>一、服务清单及要求</w:t>
      </w:r>
      <w:bookmarkEnd w:id="41"/>
    </w:p>
    <w:p w14:paraId="380C9544">
      <w:pPr>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项目概况：</w:t>
      </w:r>
    </w:p>
    <w:p w14:paraId="49B8707B">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滋江家园小区总用地面积：54394.8平方米，地上建筑面积：148236.34平方米；其中高层住宅142718.85平方米，社区服务用房：638.8平方米，物业管理用房：1258.37平方米，居家养老服务中心：697.48平方米，公建配套用房：2097.38平方米，公厕：93.72平方米，配电房：710.04平方米，门卫：21.70平方米。地下室建筑面积：51832.8平方米，建筑占地面积：8301.04平方米，容积率：2.73，建筑密度：15.26%，绿地率：30.1%,地下室停车位：907个，地上停车位123个，户数：1269户。</w:t>
      </w:r>
    </w:p>
    <w:p w14:paraId="383BD637">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为确保</w:t>
      </w:r>
      <w:r>
        <w:rPr>
          <w:rFonts w:hint="eastAsia" w:ascii="仿宋" w:hAnsi="仿宋" w:eastAsia="仿宋" w:cs="仿宋"/>
          <w:b w:val="0"/>
          <w:bCs/>
          <w:color w:val="auto"/>
          <w:sz w:val="24"/>
          <w:szCs w:val="24"/>
          <w:highlight w:val="none"/>
          <w:lang w:val="en-US" w:eastAsia="zh-CN"/>
        </w:rPr>
        <w:t>小区</w:t>
      </w:r>
      <w:r>
        <w:rPr>
          <w:rFonts w:hint="eastAsia" w:ascii="仿宋" w:hAnsi="仿宋" w:eastAsia="仿宋" w:cs="仿宋"/>
          <w:b w:val="0"/>
          <w:bCs/>
          <w:color w:val="auto"/>
          <w:sz w:val="24"/>
          <w:szCs w:val="24"/>
          <w:highlight w:val="none"/>
        </w:rPr>
        <w:t>各类管理、技术和操作人员的专业素质和综合素质，严格按法规和标准作业程序，规范管理服务全过程；运用现代管理手段，提高管理服务质量，实现高效优质服务，致力于实施精品战略</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服务期限为三年，招标内容为小区范围内的全部物业服务，包括物管服务所需的管理人员、文员、保洁、保安、机电设备、空调、车库车位及停车场管理、绿化养护、商业用房、高配房、低配房、监控、消控管理和公共设施管理等与物业相关的管理服务。</w:t>
      </w:r>
    </w:p>
    <w:p w14:paraId="1D28C4FB">
      <w:pPr>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物业管理服务包括以下内容：</w:t>
      </w:r>
    </w:p>
    <w:p w14:paraId="715CF0CB">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2.1物业管理区域内物业共用部位、共有设施设备及场所的日常管理及维修养护，并有齐全的检修养护记录；</w:t>
      </w:r>
    </w:p>
    <w:p w14:paraId="2DF50B3E">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2.2物业管理区域内物业共用部位、共有设施设备和相关场地的保洁服务；</w:t>
      </w:r>
    </w:p>
    <w:p w14:paraId="6AE80FF0">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2.3物业管理区域内公共秩序和环境卫生的维护；</w:t>
      </w:r>
    </w:p>
    <w:p w14:paraId="6F9FB702">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2.4物业管理区域内的绿化养护和管理；</w:t>
      </w:r>
    </w:p>
    <w:p w14:paraId="4195E49A">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2.5物业管理区域内车辆（机动车和非机动车）行驶、停放及经营管理；</w:t>
      </w:r>
    </w:p>
    <w:p w14:paraId="74F64EF5">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2.6供水、供电、供气、电信等专业单位在物业管理区域内对相关管线、设施维修养护时，进行必要的协调和管理；</w:t>
      </w:r>
    </w:p>
    <w:p w14:paraId="2A1675B0">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2.7物业管理区域的日常安全巡查服务；</w:t>
      </w:r>
    </w:p>
    <w:p w14:paraId="07E48B3D">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2.8物业管理区域内的巡视、检查，物业维修、更新费用的账务管理，物业档案资料的保管；</w:t>
      </w:r>
    </w:p>
    <w:p w14:paraId="393EF875">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2.9物业管理区域内</w:t>
      </w:r>
      <w:r>
        <w:rPr>
          <w:rFonts w:hint="eastAsia" w:ascii="仿宋" w:hAnsi="仿宋" w:eastAsia="仿宋" w:cs="仿宋"/>
          <w:b w:val="0"/>
          <w:bCs/>
          <w:color w:val="auto"/>
          <w:sz w:val="24"/>
          <w:szCs w:val="24"/>
          <w:highlight w:val="none"/>
        </w:rPr>
        <w:t>业主、使用人</w:t>
      </w:r>
      <w:r>
        <w:rPr>
          <w:rFonts w:hint="eastAsia" w:ascii="仿宋" w:hAnsi="仿宋" w:eastAsia="仿宋" w:cs="仿宋"/>
          <w:b w:val="0"/>
          <w:bCs/>
          <w:color w:val="auto"/>
          <w:sz w:val="24"/>
          <w:szCs w:val="24"/>
          <w:highlight w:val="none"/>
          <w:lang w:val="en-US" w:eastAsia="zh-CN"/>
        </w:rPr>
        <w:t>装饰、装修物业的行为管理；</w:t>
      </w:r>
    </w:p>
    <w:p w14:paraId="428EC9BA">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2.10物业管理区域内建筑及智能化的日常维修和养护；</w:t>
      </w:r>
    </w:p>
    <w:p w14:paraId="5FF351C0">
      <w:pPr>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2.11承接项目时，对住宅小区共用部位、共用设施设备进行认真查验，验收手续齐全。</w:t>
      </w:r>
    </w:p>
    <w:p w14:paraId="13CDED6F">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2.12实行明码标价，服务内容、服务标准、收费项目、收费标准、24小时服务电话、投诉举报电话等在经营场所醒目位置公布。</w:t>
      </w:r>
    </w:p>
    <w:p w14:paraId="3AB2DBCD">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2.13根据房屋实际使用年限，检查房屋共用部位的使用状况，需要维修，属于小修范围的，及时组织修复并有记录；属于大、中修范围的，及时编制维修计划和住房专项维修资金使用计划，向采购单位单位提出报告与建议，根据采购单位决定，组织维修。</w:t>
      </w:r>
    </w:p>
    <w:p w14:paraId="0F5B4029">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2.14</w:t>
      </w:r>
      <w:r>
        <w:rPr>
          <w:rFonts w:hint="eastAsia" w:ascii="仿宋" w:hAnsi="仿宋" w:eastAsia="仿宋" w:cs="仿宋"/>
          <w:b w:val="0"/>
          <w:bCs/>
          <w:color w:val="auto"/>
          <w:sz w:val="24"/>
          <w:szCs w:val="24"/>
          <w:highlight w:val="none"/>
        </w:rPr>
        <w:t>中标单位需做好电梯轿厢保护工作，如由于没有保护措施导致电梯破损物业公司需承担相应的责任。</w:t>
      </w:r>
    </w:p>
    <w:p w14:paraId="0B21666D">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2.15</w:t>
      </w:r>
      <w:r>
        <w:rPr>
          <w:rFonts w:hint="eastAsia" w:ascii="仿宋" w:hAnsi="仿宋" w:eastAsia="仿宋" w:cs="仿宋"/>
          <w:b w:val="0"/>
          <w:bCs/>
          <w:color w:val="auto"/>
          <w:sz w:val="24"/>
          <w:szCs w:val="24"/>
          <w:highlight w:val="none"/>
        </w:rPr>
        <w:t>中标单位需做好小区出入口门禁系统改造安装，相关费用中标单位自理。</w:t>
      </w:r>
    </w:p>
    <w:p w14:paraId="1838043B">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2.16</w:t>
      </w:r>
      <w:r>
        <w:rPr>
          <w:rFonts w:hint="eastAsia" w:ascii="仿宋" w:hAnsi="仿宋" w:eastAsia="仿宋" w:cs="仿宋"/>
          <w:b w:val="0"/>
          <w:bCs/>
          <w:color w:val="auto"/>
          <w:sz w:val="24"/>
          <w:szCs w:val="24"/>
          <w:highlight w:val="none"/>
        </w:rPr>
        <w:t>根据采购人要求需要物业公司积极配合的其他工作。</w:t>
      </w:r>
    </w:p>
    <w:p w14:paraId="4349E6E2">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具体管理</w:t>
      </w:r>
      <w:r>
        <w:rPr>
          <w:rFonts w:hint="eastAsia" w:ascii="仿宋" w:hAnsi="仿宋" w:eastAsia="仿宋" w:cs="仿宋"/>
          <w:b/>
          <w:bCs w:val="0"/>
          <w:color w:val="auto"/>
          <w:sz w:val="24"/>
          <w:szCs w:val="24"/>
          <w:highlight w:val="none"/>
          <w:lang w:val="en-US" w:eastAsia="zh-CN"/>
        </w:rPr>
        <w:t>要求及</w:t>
      </w:r>
      <w:r>
        <w:rPr>
          <w:rFonts w:hint="eastAsia" w:ascii="仿宋" w:hAnsi="仿宋" w:eastAsia="仿宋" w:cs="仿宋"/>
          <w:b/>
          <w:bCs w:val="0"/>
          <w:color w:val="auto"/>
          <w:sz w:val="24"/>
          <w:szCs w:val="24"/>
          <w:highlight w:val="none"/>
        </w:rPr>
        <w:t>规范：</w:t>
      </w:r>
    </w:p>
    <w:p w14:paraId="4E319310">
      <w:pPr>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3.1</w:t>
      </w:r>
      <w:r>
        <w:rPr>
          <w:rFonts w:hint="eastAsia" w:ascii="仿宋" w:hAnsi="仿宋" w:eastAsia="仿宋" w:cs="仿宋"/>
          <w:b/>
          <w:bCs w:val="0"/>
          <w:color w:val="auto"/>
          <w:sz w:val="24"/>
          <w:szCs w:val="24"/>
          <w:highlight w:val="none"/>
        </w:rPr>
        <w:t>物业管理中心</w:t>
      </w:r>
    </w:p>
    <w:p w14:paraId="2C907B4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eastAsia="仿宋"/>
          <w:color w:val="auto"/>
          <w:sz w:val="24"/>
          <w:highlight w:val="none"/>
        </w:rPr>
        <w:t>★</w:t>
      </w:r>
      <w:r>
        <w:rPr>
          <w:rFonts w:hint="eastAsia" w:ascii="仿宋" w:hAnsi="仿宋" w:eastAsia="仿宋" w:cs="仿宋"/>
          <w:b w:val="0"/>
          <w:bCs/>
          <w:color w:val="auto"/>
          <w:sz w:val="24"/>
          <w:szCs w:val="24"/>
          <w:highlight w:val="none"/>
          <w:lang w:val="en-US" w:eastAsia="zh-CN"/>
        </w:rPr>
        <w:t>3.1.1小区实行封闭式管理，人员配置不少于46人，设立物业客户服务中心，由驻场物业经理1人负责全面工作,管理中心客服人员不少于1人、财务人员1人、档案管理员1人。其他人员按标文要求及工程情况配置充足，统一着装，各岗位相关负责人需在显眼位置公示，水电、消控等专业人员需有相关专业操作上岗证。</w:t>
      </w:r>
    </w:p>
    <w:p w14:paraId="17270B0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3.1.2基础设备配置充足，纳入本次报价，包括对讲机、考勤系统等物业服务基础设备，保证正常运作。</w:t>
      </w:r>
    </w:p>
    <w:p w14:paraId="63986B1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3.1.3对其他公共设施设备定期一个月检查一次并做好相关记录，发现问题及时解决。</w:t>
      </w:r>
    </w:p>
    <w:p w14:paraId="14DA674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3.1.4制定详细合理的保安、保洁、绿化、设施设备检查养护及停车管理的工作计划及考核措施，制定投诉处理制度，制定紧急事件处置和消防安全预案，预防安全事故，并在显眼位置公示。</w:t>
      </w:r>
    </w:p>
    <w:p w14:paraId="3607C39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3.1.5小区住户装修不得改变房屋结构，不得私搭乱建和擅自改变房屋用途，禁止占用公共部位擅自使用，做好日常严查和监管工作，由中标物业公司监管。</w:t>
      </w:r>
    </w:p>
    <w:p w14:paraId="2A910E4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3.1.6创卫、垃圾分类收集、各种接待及各种收费配合工作等</w:t>
      </w:r>
      <w:r>
        <w:rPr>
          <w:rFonts w:hint="eastAsia" w:ascii="仿宋" w:hAnsi="仿宋" w:eastAsia="仿宋" w:cs="仿宋"/>
          <w:b w:val="0"/>
          <w:bCs/>
          <w:color w:val="auto"/>
          <w:sz w:val="24"/>
          <w:szCs w:val="24"/>
          <w:highlight w:val="none"/>
        </w:rPr>
        <w:t>采购人认为中标单位</w:t>
      </w:r>
      <w:r>
        <w:rPr>
          <w:rFonts w:hint="eastAsia" w:ascii="仿宋" w:hAnsi="仿宋" w:eastAsia="仿宋" w:cs="仿宋"/>
          <w:b w:val="0"/>
          <w:bCs/>
          <w:color w:val="auto"/>
          <w:sz w:val="24"/>
          <w:szCs w:val="24"/>
          <w:highlight w:val="none"/>
          <w:lang w:val="en-US" w:eastAsia="zh-CN"/>
        </w:rPr>
        <w:t>需要配合做好的工作，</w:t>
      </w:r>
      <w:r>
        <w:rPr>
          <w:rFonts w:hint="eastAsia" w:ascii="仿宋" w:hAnsi="仿宋" w:eastAsia="仿宋" w:cs="仿宋"/>
          <w:b w:val="0"/>
          <w:bCs/>
          <w:color w:val="auto"/>
          <w:sz w:val="24"/>
          <w:szCs w:val="24"/>
          <w:highlight w:val="none"/>
        </w:rPr>
        <w:t>中标单位</w:t>
      </w:r>
      <w:r>
        <w:rPr>
          <w:rFonts w:hint="eastAsia" w:ascii="仿宋" w:hAnsi="仿宋" w:eastAsia="仿宋" w:cs="仿宋"/>
          <w:b w:val="0"/>
          <w:bCs/>
          <w:color w:val="auto"/>
          <w:sz w:val="24"/>
          <w:szCs w:val="24"/>
          <w:highlight w:val="none"/>
          <w:lang w:val="en-US" w:eastAsia="zh-CN"/>
        </w:rPr>
        <w:t>应无条件全力配合。</w:t>
      </w:r>
    </w:p>
    <w:p w14:paraId="13B1FAA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3.1.7每日巡查小区房屋单元门、楼梯通道以及其他共用部位的门窗、玻璃等，做好巡查记录，并及时维修养护。</w:t>
      </w:r>
    </w:p>
    <w:p w14:paraId="0DC1BC2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3.1.8设备房保持整洁、通风，无跑、冒、滴、漏和鼠害现象。</w:t>
      </w:r>
    </w:p>
    <w:p w14:paraId="7814A30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3.1.9路灯、楼道灯完好率不低于95%。</w:t>
      </w:r>
    </w:p>
    <w:p w14:paraId="59C19F7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3.1.10做好小区内运动健身设施和娱乐场所管理，定期组织开展健康有益的宣传和文体活动。</w:t>
      </w:r>
    </w:p>
    <w:p w14:paraId="525530F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3.1.11小区主出入口设置小区平面示意图，主要路口设有路标。各组团、栋及单元（门）、户和公共配套设施、场地有明显标志。</w:t>
      </w:r>
    </w:p>
    <w:p w14:paraId="554F902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3.1.12做好空置房管理工作，每周巡查一遍，并做好巡查记录，杜绝擅自闯入使用及电线偷盗等安全事故。</w:t>
      </w:r>
    </w:p>
    <w:p w14:paraId="1B5883D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3.1.13做好社区用房、车棚车库、配电房等各类配套用房的日常管理和养护工作。</w:t>
      </w:r>
    </w:p>
    <w:p w14:paraId="4079888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3.1.14加强道路维修与养护，保持道路畅通，路面平坦整齐，排水畅通；停车场内设施完好，符合停车规范要求。</w:t>
      </w:r>
    </w:p>
    <w:p w14:paraId="68CAEB95">
      <w:pPr>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3.2</w:t>
      </w:r>
      <w:r>
        <w:rPr>
          <w:rFonts w:hint="eastAsia" w:ascii="仿宋" w:hAnsi="仿宋" w:eastAsia="仿宋" w:cs="仿宋"/>
          <w:b/>
          <w:bCs w:val="0"/>
          <w:color w:val="auto"/>
          <w:sz w:val="24"/>
          <w:szCs w:val="24"/>
          <w:highlight w:val="none"/>
        </w:rPr>
        <w:t>保安管理要求</w:t>
      </w:r>
    </w:p>
    <w:p w14:paraId="24EEF78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3.2.1保安年龄55周岁以下的达到70%以上，身体健康，统一培训，规范着装，工作态度端正，精神饱满，定期训练。</w:t>
      </w:r>
    </w:p>
    <w:p w14:paraId="27FF111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3.2.2小区出入口全天24小时保证有保安值班，每班保安不少于2人，共2个出入口，不得出现脱岗、睡岗。</w:t>
      </w:r>
    </w:p>
    <w:p w14:paraId="204123C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3.2.3做好出入口人员进出管理工作，临时进出人员需登记去向，禁止吆喝、发广告等无关人员进入小区。</w:t>
      </w:r>
    </w:p>
    <w:p w14:paraId="60C523C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3.2.4对进出小区的车辆实施证、卡管理，做好出入车辆管理登记，保持出入口进出有序、畅通、小区内的车辆按停车位停放整齐。</w:t>
      </w:r>
    </w:p>
    <w:p w14:paraId="09C6B90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3.2.5地上、地下需分别配置巡逻保安，地上不少于1人，地下不少于1人，保安班长共同参与巡逻，每小时巡逻一次，巡逻路线设计合理，每一季度更换一次，及时关闭打开的单元门，注意对商业用房周边的巡逻和地上、地下安全死角的巡逻，采取其他必要的防盗措施，做好巡逻记录。</w:t>
      </w:r>
    </w:p>
    <w:p w14:paraId="14BE68C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3.2.6小区实行人车分流管理，保证地上、地下车辆的有序停放，确保道路及消防通道的畅通。</w:t>
      </w:r>
    </w:p>
    <w:p w14:paraId="692FC28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3.2.7采用“人防”和“技防”相结合的模式，协助公安机关做好小区内的治安防盗工作，关注防盗死角并采取必要合理的防范措施，避免偷盗事故的发生。</w:t>
      </w:r>
    </w:p>
    <w:p w14:paraId="062F7C3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3.2.8监控室和消控室实行全天24小时值班，值班人员每班不少于一人，不得出现脱岗、睡岗。</w:t>
      </w:r>
    </w:p>
    <w:p w14:paraId="15E0E84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3.2.9成立机动队，由物业服务中心负责人、保安主管和保安人员组成，处置应对紧急事件要求5分钟之内到场。</w:t>
      </w:r>
    </w:p>
    <w:p w14:paraId="3FC252B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3.2.10保安主管1人，保安人员不得少于16人，均需持证上岗。</w:t>
      </w:r>
    </w:p>
    <w:p w14:paraId="4E62F5D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3.3</w:t>
      </w:r>
      <w:r>
        <w:rPr>
          <w:rFonts w:hint="eastAsia" w:ascii="仿宋" w:hAnsi="仿宋" w:eastAsia="仿宋" w:cs="仿宋"/>
          <w:b/>
          <w:bCs w:val="0"/>
          <w:color w:val="auto"/>
          <w:sz w:val="24"/>
          <w:szCs w:val="24"/>
          <w:highlight w:val="none"/>
        </w:rPr>
        <w:t>保洁管理规范</w:t>
      </w:r>
    </w:p>
    <w:p w14:paraId="5B0303A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3.3.1合理配置人员，保洁主管1人，房屋保洁配置不少于10人。公共绿化及商业用房前公共区域配置保洁人员不少于2人。保洁人员年龄在58周岁以下，身体健康。各保洁人员对所负责区域的公共环境卫生分上午和下午各统一清扫一次，其余时间实行长效保洁，保证垃圾入桶，保证绿化带无白色垃圾。保洁公共区域包括：商业用房前公共区域、门岗、地上地下停车场、自行车棚、住宅各层公共门厅和走廊、一楼外墙、电梯、公共楼梯、每幢房屋周边公共区域和绿化地带、社区用房及其他公共配套用房等小区所在范围内的所有公共部位。</w:t>
      </w:r>
    </w:p>
    <w:p w14:paraId="6E785B3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3.3.2</w:t>
      </w:r>
      <w:r>
        <w:rPr>
          <w:rFonts w:hint="eastAsia" w:ascii="仿宋" w:hAnsi="仿宋" w:eastAsia="仿宋" w:cs="仿宋"/>
          <w:b w:val="0"/>
          <w:bCs/>
          <w:color w:val="auto"/>
          <w:sz w:val="24"/>
          <w:szCs w:val="24"/>
          <w:highlight w:val="none"/>
          <w:lang w:val="en-US" w:eastAsia="zh-CN"/>
        </w:rPr>
        <w:t>商业用房前公共区域及小区内每个单元出入口需配置合理数量的生活垃圾桶（每个楼道口放一组垃圾桶，公共部位适当放置），垃圾袋装化，生活垃圾日产日清，垃圾清运人员配置不少于2人，每日清运不少于2次，垃圾桶由物业公司负责购置，纳入报价。建筑垃圾和植物垃圾定点堆放，每5天清运一次。每周清洗一次垃圾库房、果壳箱、垃圾桶及其周围区域，保持垃圾入库入桶，并做好垃圾分类工作。</w:t>
      </w:r>
    </w:p>
    <w:p w14:paraId="6A2B325B">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3.3.3</w:t>
      </w:r>
      <w:r>
        <w:rPr>
          <w:rFonts w:hint="eastAsia" w:ascii="仿宋" w:hAnsi="仿宋" w:eastAsia="仿宋" w:cs="仿宋"/>
          <w:b w:val="0"/>
          <w:bCs/>
          <w:color w:val="auto"/>
          <w:sz w:val="24"/>
          <w:szCs w:val="24"/>
          <w:highlight w:val="none"/>
          <w:lang w:val="en-US" w:eastAsia="zh-CN"/>
        </w:rPr>
        <w:t>小区道路、广场、停车场、绿地、商业用房前等公共场所每日清扫2次；电梯厅、楼道每日清扫2次，每周拖洗1次；一层共用大厅每日拖洗1次；楼梯扶手每日擦洗1次；共用部位玻璃每周清洁1次；路灯、楼道灯每月清洁1次。及时清除道路积水、积雪。</w:t>
      </w:r>
    </w:p>
    <w:p w14:paraId="31A1F30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3.3.4</w:t>
      </w:r>
      <w:r>
        <w:rPr>
          <w:rFonts w:hint="eastAsia" w:ascii="仿宋" w:hAnsi="仿宋" w:eastAsia="仿宋" w:cs="仿宋"/>
          <w:b w:val="0"/>
          <w:bCs/>
          <w:color w:val="auto"/>
          <w:sz w:val="24"/>
          <w:szCs w:val="24"/>
          <w:highlight w:val="none"/>
          <w:lang w:val="en-US" w:eastAsia="zh-CN"/>
        </w:rPr>
        <w:t>公共区域的堆积物每周清理一次，让住户养成公共区域不随意堆放物品的良好习惯。</w:t>
      </w:r>
    </w:p>
    <w:p w14:paraId="278E337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3.3.5</w:t>
      </w:r>
      <w:r>
        <w:rPr>
          <w:rFonts w:hint="eastAsia" w:ascii="仿宋" w:hAnsi="仿宋" w:eastAsia="仿宋" w:cs="仿宋"/>
          <w:b w:val="0"/>
          <w:bCs/>
          <w:color w:val="auto"/>
          <w:sz w:val="24"/>
          <w:szCs w:val="24"/>
          <w:highlight w:val="none"/>
          <w:lang w:val="en-US" w:eastAsia="zh-CN"/>
        </w:rPr>
        <w:t>公共信报箱、宣传栏、告示牌、指示牌等公告宣传物品每月清洁一次。</w:t>
      </w:r>
    </w:p>
    <w:p w14:paraId="6BE88EC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3.3.6</w:t>
      </w:r>
      <w:r>
        <w:rPr>
          <w:rFonts w:hint="eastAsia" w:ascii="仿宋" w:hAnsi="仿宋" w:eastAsia="仿宋" w:cs="仿宋"/>
          <w:b w:val="0"/>
          <w:bCs/>
          <w:color w:val="auto"/>
          <w:sz w:val="24"/>
          <w:szCs w:val="24"/>
          <w:highlight w:val="none"/>
          <w:lang w:val="en-US" w:eastAsia="zh-CN"/>
        </w:rPr>
        <w:t>屋顶杂物，公共水箱每季度清理一次，保持屋顶排水通畅。</w:t>
      </w:r>
    </w:p>
    <w:p w14:paraId="04EB5EA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3.3.7各公共部位清洁，需保质保量，保证无蜘蛛网、无积灰。</w:t>
      </w:r>
    </w:p>
    <w:p w14:paraId="3461AF5C">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3.3.8地上、地下公共区域的卫生死角每季度清理一次，保证无堆积、无积灰、无蜘蛛网等卫生问题。</w:t>
      </w:r>
    </w:p>
    <w:p w14:paraId="4F7BEB68">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3.3.9配合所在社区做好创卫各项工作，定期除四害，达到考核标准。</w:t>
      </w:r>
    </w:p>
    <w:p w14:paraId="4FCC2047">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3.4绿化管理规范（绿化竣工验收后的2年保质期内由施工单位负责）。</w:t>
      </w:r>
    </w:p>
    <w:p w14:paraId="31A091EE">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3.4.</w:t>
      </w:r>
      <w:r>
        <w:rPr>
          <w:rFonts w:hint="eastAsia" w:ascii="仿宋" w:hAnsi="仿宋" w:eastAsia="仿宋" w:cs="仿宋"/>
          <w:b w:val="0"/>
          <w:bCs/>
          <w:color w:val="auto"/>
          <w:sz w:val="24"/>
          <w:szCs w:val="24"/>
          <w:highlight w:val="none"/>
        </w:rPr>
        <w:t>1设置专业绿化</w:t>
      </w:r>
      <w:r>
        <w:rPr>
          <w:rFonts w:hint="eastAsia" w:ascii="仿宋" w:hAnsi="仿宋" w:eastAsia="仿宋" w:cs="仿宋"/>
          <w:b w:val="0"/>
          <w:bCs/>
          <w:color w:val="auto"/>
          <w:sz w:val="24"/>
          <w:szCs w:val="24"/>
          <w:highlight w:val="none"/>
          <w:lang w:eastAsia="zh-CN"/>
        </w:rPr>
        <w:t>管理</w:t>
      </w:r>
      <w:r>
        <w:rPr>
          <w:rFonts w:hint="eastAsia" w:ascii="仿宋" w:hAnsi="仿宋" w:eastAsia="仿宋" w:cs="仿宋"/>
          <w:b w:val="0"/>
          <w:bCs/>
          <w:color w:val="auto"/>
          <w:sz w:val="24"/>
          <w:szCs w:val="24"/>
          <w:highlight w:val="none"/>
        </w:rPr>
        <w:t>员实施公共绿化管理</w:t>
      </w:r>
      <w:r>
        <w:rPr>
          <w:rFonts w:hint="eastAsia" w:ascii="仿宋" w:hAnsi="仿宋" w:eastAsia="仿宋" w:cs="仿宋"/>
          <w:b w:val="0"/>
          <w:bCs/>
          <w:color w:val="auto"/>
          <w:sz w:val="24"/>
          <w:szCs w:val="24"/>
          <w:highlight w:val="none"/>
          <w:lang w:eastAsia="zh-CN"/>
        </w:rPr>
        <w:t>员</w:t>
      </w:r>
      <w:r>
        <w:rPr>
          <w:rFonts w:hint="eastAsia" w:ascii="仿宋" w:hAnsi="仿宋" w:eastAsia="仿宋" w:cs="仿宋"/>
          <w:b w:val="0"/>
          <w:bCs/>
          <w:color w:val="auto"/>
          <w:sz w:val="24"/>
          <w:szCs w:val="24"/>
          <w:highlight w:val="none"/>
        </w:rPr>
        <w:t>，配置不少于1人，按植物绿化生长规律定期修剪树木、花卉、绿篱、灌木和草坪，一年不少于三次，保持观赏效果。按季节规律浇水施肥，一年不少于一次，保证绿化存活率达到95%，发现枯死植物立即清除补种，费用由物业公司承担。定期喷洒药物，预防病虫害，做好防涝、防冻工作。</w:t>
      </w:r>
    </w:p>
    <w:p w14:paraId="05AD0317">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3.4.</w:t>
      </w:r>
      <w:r>
        <w:rPr>
          <w:rFonts w:hint="eastAsia" w:ascii="仿宋" w:hAnsi="仿宋" w:eastAsia="仿宋" w:cs="仿宋"/>
          <w:b w:val="0"/>
          <w:bCs/>
          <w:color w:val="auto"/>
          <w:sz w:val="24"/>
          <w:szCs w:val="24"/>
          <w:highlight w:val="none"/>
        </w:rPr>
        <w:t>2公共绿化带杂草每季度清除一次，保证草坪和其他植物正常生长。</w:t>
      </w:r>
    </w:p>
    <w:p w14:paraId="29644ED9">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3.4.</w:t>
      </w:r>
      <w:r>
        <w:rPr>
          <w:rFonts w:hint="eastAsia" w:ascii="仿宋" w:hAnsi="仿宋" w:eastAsia="仿宋" w:cs="仿宋"/>
          <w:b w:val="0"/>
          <w:bCs/>
          <w:color w:val="auto"/>
          <w:sz w:val="24"/>
          <w:szCs w:val="24"/>
          <w:highlight w:val="none"/>
        </w:rPr>
        <w:t>3保持绿化带清洁卫生，每一季度清理一次枯枝落叶，长效保洁。</w:t>
      </w:r>
    </w:p>
    <w:p w14:paraId="2CEEF465">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3.4.</w:t>
      </w:r>
      <w:r>
        <w:rPr>
          <w:rFonts w:hint="eastAsia" w:ascii="仿宋" w:hAnsi="仿宋" w:eastAsia="仿宋" w:cs="仿宋"/>
          <w:b w:val="0"/>
          <w:bCs/>
          <w:color w:val="auto"/>
          <w:sz w:val="24"/>
          <w:szCs w:val="24"/>
          <w:highlight w:val="none"/>
        </w:rPr>
        <w:t>4公共绿化带禁止私人种植和堆放杂物，无践踏折损及占用现象。</w:t>
      </w:r>
    </w:p>
    <w:p w14:paraId="261E39A1">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highlight w:val="none"/>
          <w:lang w:val="en-US" w:eastAsia="zh-CN"/>
        </w:rPr>
      </w:pPr>
      <w:r>
        <w:rPr>
          <w:rFonts w:hint="eastAsia" w:ascii="仿宋" w:hAnsi="仿宋" w:eastAsia="仿宋" w:cs="仿宋"/>
          <w:b/>
          <w:bCs w:val="0"/>
          <w:color w:val="auto"/>
          <w:sz w:val="24"/>
          <w:szCs w:val="24"/>
          <w:highlight w:val="none"/>
          <w:lang w:val="en-US" w:eastAsia="zh-CN"/>
        </w:rPr>
        <w:t>3.5公共设施设备管理要求</w:t>
      </w:r>
    </w:p>
    <w:p w14:paraId="56FE3404">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3.5.</w:t>
      </w:r>
      <w:r>
        <w:rPr>
          <w:rFonts w:hint="eastAsia" w:ascii="仿宋" w:hAnsi="仿宋" w:eastAsia="仿宋" w:cs="仿宋"/>
          <w:b w:val="0"/>
          <w:bCs/>
          <w:color w:val="auto"/>
          <w:sz w:val="24"/>
          <w:szCs w:val="24"/>
          <w:highlight w:val="none"/>
        </w:rPr>
        <w:t>1安排消控室、监控室24小时值班工作，动态监控小区情况，发现问题及时联系场地保安处置。</w:t>
      </w:r>
    </w:p>
    <w:p w14:paraId="7AB17454">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3.5.</w:t>
      </w: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eastAsia="zh-CN"/>
        </w:rPr>
        <w:t>维护主管</w:t>
      </w:r>
      <w:r>
        <w:rPr>
          <w:rFonts w:hint="eastAsia" w:ascii="仿宋" w:hAnsi="仿宋" w:eastAsia="仿宋" w:cs="仿宋"/>
          <w:b w:val="0"/>
          <w:bCs/>
          <w:color w:val="auto"/>
          <w:sz w:val="24"/>
          <w:szCs w:val="24"/>
          <w:highlight w:val="none"/>
          <w:lang w:val="en-US" w:eastAsia="zh-CN"/>
        </w:rPr>
        <w:t>1人，</w:t>
      </w:r>
      <w:r>
        <w:rPr>
          <w:rFonts w:hint="eastAsia" w:ascii="仿宋" w:hAnsi="仿宋" w:eastAsia="仿宋" w:cs="仿宋"/>
          <w:b w:val="0"/>
          <w:bCs/>
          <w:color w:val="auto"/>
          <w:sz w:val="24"/>
          <w:szCs w:val="24"/>
          <w:highlight w:val="none"/>
        </w:rPr>
        <w:t>合理配置公共设施设备维修养护人员，重视电梯管理，按时年检，宣传禁止事项，按电梯维保规范制定合理的维修、养护管理计划，维修、养护人员需持专业证书上岗，</w:t>
      </w:r>
      <w:r>
        <w:rPr>
          <w:rFonts w:hint="eastAsia" w:ascii="仿宋" w:hAnsi="仿宋" w:eastAsia="仿宋" w:cs="仿宋"/>
          <w:b w:val="0"/>
          <w:bCs/>
          <w:color w:val="auto"/>
          <w:sz w:val="24"/>
          <w:szCs w:val="24"/>
          <w:highlight w:val="none"/>
          <w:lang w:eastAsia="zh-CN"/>
        </w:rPr>
        <w:t>维护人员</w:t>
      </w:r>
      <w:r>
        <w:rPr>
          <w:rFonts w:hint="eastAsia" w:ascii="仿宋" w:hAnsi="仿宋" w:eastAsia="仿宋" w:cs="仿宋"/>
          <w:b w:val="0"/>
          <w:bCs/>
          <w:color w:val="auto"/>
          <w:sz w:val="24"/>
          <w:szCs w:val="24"/>
          <w:highlight w:val="none"/>
        </w:rPr>
        <w:t>配置不少于</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人。水电设施等各公共设施设备每月检查和测试一次，保证正常运转，并做好记录。</w:t>
      </w:r>
    </w:p>
    <w:p w14:paraId="13748CFB">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3.5.</w:t>
      </w: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sz w:val="24"/>
          <w:szCs w:val="24"/>
          <w:highlight w:val="none"/>
          <w:lang w:eastAsia="zh-CN"/>
        </w:rPr>
        <w:t>消控管理员</w:t>
      </w:r>
      <w:r>
        <w:rPr>
          <w:rFonts w:hint="eastAsia" w:ascii="仿宋" w:hAnsi="仿宋" w:eastAsia="仿宋" w:cs="仿宋"/>
          <w:b w:val="0"/>
          <w:bCs/>
          <w:color w:val="auto"/>
          <w:sz w:val="24"/>
          <w:szCs w:val="24"/>
          <w:highlight w:val="none"/>
          <w:lang w:val="en-US" w:eastAsia="zh-CN"/>
        </w:rPr>
        <w:t>1人，</w:t>
      </w:r>
      <w:r>
        <w:rPr>
          <w:rFonts w:hint="eastAsia" w:ascii="仿宋" w:hAnsi="仿宋" w:eastAsia="仿宋" w:cs="仿宋"/>
          <w:b w:val="0"/>
          <w:bCs/>
          <w:color w:val="auto"/>
          <w:sz w:val="24"/>
          <w:szCs w:val="24"/>
          <w:highlight w:val="none"/>
        </w:rPr>
        <w:t>合理安排高配房的24小时值班工作，</w:t>
      </w:r>
      <w:r>
        <w:rPr>
          <w:rFonts w:hint="eastAsia" w:ascii="仿宋" w:hAnsi="仿宋" w:eastAsia="仿宋" w:cs="仿宋"/>
          <w:b w:val="0"/>
          <w:bCs/>
          <w:color w:val="auto"/>
          <w:sz w:val="24"/>
          <w:szCs w:val="24"/>
          <w:highlight w:val="none"/>
          <w:lang w:eastAsia="zh-CN"/>
        </w:rPr>
        <w:t>工程人员</w:t>
      </w:r>
      <w:r>
        <w:rPr>
          <w:rFonts w:hint="eastAsia" w:ascii="仿宋" w:hAnsi="仿宋" w:eastAsia="仿宋" w:cs="仿宋"/>
          <w:b w:val="0"/>
          <w:bCs/>
          <w:color w:val="auto"/>
          <w:sz w:val="24"/>
          <w:szCs w:val="24"/>
          <w:highlight w:val="none"/>
        </w:rPr>
        <w:t>每班不少于</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人，高配电工需持专业证书上岗，保证正常运转，紧急事件5分钟内到场处理，并做好记录。</w:t>
      </w:r>
    </w:p>
    <w:p w14:paraId="45C1DB2E">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3.5.</w:t>
      </w:r>
      <w:r>
        <w:rPr>
          <w:rFonts w:hint="eastAsia" w:ascii="仿宋" w:hAnsi="仿宋" w:eastAsia="仿宋" w:cs="仿宋"/>
          <w:b w:val="0"/>
          <w:bCs/>
          <w:color w:val="auto"/>
          <w:sz w:val="24"/>
          <w:szCs w:val="24"/>
          <w:highlight w:val="none"/>
        </w:rPr>
        <w:t>4做好公共用水、用电设施的日常巡查工作，楼道灯和分配器更换需及时，小修或接到维修通知时应及时到达维修现场（日间20分钟到达，夜间1小时到达），并做好报修、维修和回访记录。</w:t>
      </w:r>
    </w:p>
    <w:p w14:paraId="76D71C14">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3.5.</w:t>
      </w:r>
      <w:r>
        <w:rPr>
          <w:rFonts w:hint="eastAsia" w:ascii="仿宋" w:hAnsi="仿宋" w:eastAsia="仿宋" w:cs="仿宋"/>
          <w:b w:val="0"/>
          <w:bCs/>
          <w:color w:val="auto"/>
          <w:sz w:val="24"/>
          <w:szCs w:val="24"/>
          <w:highlight w:val="none"/>
        </w:rPr>
        <w:t>5二次供水水箱每季度清洗一次，定时巡查，水质符合卫生要求。雨、污水井每月检查1次，视检查情况及时清掏；化粪池每月检查1次，每半年清掏1次，发现异常及时清掏。化粪池、隔油池清理费用由物业公司负责。</w:t>
      </w:r>
    </w:p>
    <w:p w14:paraId="1AC35D4E">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3.5.</w:t>
      </w:r>
      <w:r>
        <w:rPr>
          <w:rFonts w:hint="eastAsia" w:ascii="仿宋" w:hAnsi="仿宋" w:eastAsia="仿宋" w:cs="仿宋"/>
          <w:b w:val="0"/>
          <w:bCs/>
          <w:color w:val="auto"/>
          <w:sz w:val="24"/>
          <w:szCs w:val="24"/>
          <w:highlight w:val="none"/>
        </w:rPr>
        <w:t>6项目照明灯具、开关等设施保修期为二年。该项目按国家规范验收，保修期过后由物业公司负责。</w:t>
      </w:r>
    </w:p>
    <w:p w14:paraId="4EAF7B2C">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3.5.</w:t>
      </w:r>
      <w:r>
        <w:rPr>
          <w:rFonts w:hint="eastAsia" w:ascii="仿宋" w:hAnsi="仿宋" w:eastAsia="仿宋" w:cs="仿宋"/>
          <w:b w:val="0"/>
          <w:bCs/>
          <w:color w:val="auto"/>
          <w:sz w:val="24"/>
          <w:szCs w:val="24"/>
          <w:highlight w:val="none"/>
        </w:rPr>
        <w:t>7电梯、水泵等公共设施设备保修期后的维修、保养和检测费用，小修、日常维修保养及费用由中标物业公司负责，中、大修由</w:t>
      </w:r>
      <w:r>
        <w:rPr>
          <w:rFonts w:hint="eastAsia" w:ascii="仿宋" w:hAnsi="仿宋" w:eastAsia="仿宋" w:cs="仿宋"/>
          <w:b w:val="0"/>
          <w:bCs/>
          <w:color w:val="auto"/>
          <w:sz w:val="24"/>
          <w:szCs w:val="24"/>
          <w:highlight w:val="none"/>
          <w:lang w:eastAsia="zh-CN"/>
        </w:rPr>
        <w:t>采购单位</w:t>
      </w:r>
      <w:r>
        <w:rPr>
          <w:rFonts w:hint="eastAsia" w:ascii="仿宋" w:hAnsi="仿宋" w:eastAsia="仿宋" w:cs="仿宋"/>
          <w:b w:val="0"/>
          <w:bCs/>
          <w:color w:val="auto"/>
          <w:sz w:val="24"/>
          <w:szCs w:val="24"/>
          <w:highlight w:val="none"/>
        </w:rPr>
        <w:t>和中标物业公司共同确定维修方案，费用按实结算由</w:t>
      </w:r>
      <w:r>
        <w:rPr>
          <w:rFonts w:hint="eastAsia" w:ascii="仿宋" w:hAnsi="仿宋" w:eastAsia="仿宋" w:cs="仿宋"/>
          <w:b w:val="0"/>
          <w:bCs/>
          <w:color w:val="auto"/>
          <w:sz w:val="24"/>
          <w:szCs w:val="24"/>
          <w:highlight w:val="none"/>
          <w:lang w:eastAsia="zh-CN"/>
        </w:rPr>
        <w:t>采购单位</w:t>
      </w:r>
      <w:r>
        <w:rPr>
          <w:rFonts w:hint="eastAsia" w:ascii="仿宋" w:hAnsi="仿宋" w:eastAsia="仿宋" w:cs="仿宋"/>
          <w:b w:val="0"/>
          <w:bCs/>
          <w:color w:val="auto"/>
          <w:sz w:val="24"/>
          <w:szCs w:val="24"/>
          <w:highlight w:val="none"/>
        </w:rPr>
        <w:t>负责。电梯检测费用纳入本次报价，由物业公司负责。（电梯、增压水泵保修期内由施工单位保养，但由物业公司联系与督促。）</w:t>
      </w:r>
    </w:p>
    <w:p w14:paraId="01310BEF">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3.6消防等紧急事件管理规范</w:t>
      </w:r>
    </w:p>
    <w:p w14:paraId="04FC0681">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3.6.1制定合理规范的紧急预案和消防安全预案，保持相关标识标牌指示的清晰明确，消防设施设备可随时启用，保证消防通道畅通。</w:t>
      </w:r>
    </w:p>
    <w:p w14:paraId="418F6479">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3.6.2成立义务消防队，由保安队长和队员组成，定期培训消防用具的基本使用方法和基本的安全疏散常识。</w:t>
      </w:r>
    </w:p>
    <w:p w14:paraId="64082DCB">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3.6.3容易危及人身安全的设施设备有明显警示标志，制定防范措施。</w:t>
      </w:r>
    </w:p>
    <w:p w14:paraId="47C5A3BC">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3.6.4发生火灾、治安、公共卫生等突发紧急事件时及时报告采购人和有关部门，并协助采取相应措施。</w:t>
      </w:r>
    </w:p>
    <w:p w14:paraId="366D49F0">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3.7档案管理规范</w:t>
      </w:r>
    </w:p>
    <w:p w14:paraId="4F0D7B91">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3.7.1建立基本房屋档案，记录住户相关基本信息和入住、退出时间。</w:t>
      </w:r>
    </w:p>
    <w:p w14:paraId="04BCA5EC">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3.7.2管理人员及各岗位负责人要有详细的工作和巡查记录并及时归档。</w:t>
      </w:r>
    </w:p>
    <w:p w14:paraId="73F6E3A4">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3.7.3建立共用设施设备档案(设备台账)，设施设备的运行、检修、保养等记录齐全，存放有序，查阅方便。</w:t>
      </w:r>
    </w:p>
    <w:p w14:paraId="7C0DCFF5">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3.8节能降耗管理</w:t>
      </w:r>
    </w:p>
    <w:p w14:paraId="59122D2F">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严格执行采购单位的节能降耗规定，制定具体的节能降耗措施和指标，减少各种能耗开支。</w:t>
      </w:r>
    </w:p>
    <w:p w14:paraId="7426A4E6">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3.9沿街商业用房管理规范</w:t>
      </w:r>
    </w:p>
    <w:p w14:paraId="443BA22B">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3.9.1商业用房门前公共区域环境卫生由中标物业公司负责，保持长效清洁。</w:t>
      </w:r>
    </w:p>
    <w:p w14:paraId="565712CF">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3.9.2禁止商业用房占用公共通道经营，保持公共通道畅通。</w:t>
      </w:r>
    </w:p>
    <w:p w14:paraId="07836E8E">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3.9.3商业用房装修不得改变房屋结构和破坏外墙，不得随意改变各种公共管道走向，保证安全规范经营。</w:t>
      </w:r>
    </w:p>
    <w:p w14:paraId="73B4AC04">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3.10其他要求</w:t>
      </w:r>
    </w:p>
    <w:p w14:paraId="4C8621C7">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3.10.1中标单位应制订具体的质量保证措施及质量保证及相关服务的承诺。如因服务质量未达到目标，中标单位应因此承担责任和经济赔偿。在维保范围项目，中标单位无任何理由拒绝保养维修。</w:t>
      </w:r>
    </w:p>
    <w:p w14:paraId="60DB5975">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3.10.2中标单位须在合同签订前提供管理总负责人、综合维修人员、保安等重要岗位人员的相关有效证件和信息，如果中标单位不能提供，则采购单位有权终止合同签订。其他人员聘用须将人员信息向采购单位备案。</w:t>
      </w:r>
    </w:p>
    <w:p w14:paraId="6A1CFC05">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3.10.3中标单位按要求和事项发生量及时配备足够和胜任的相关管理和服务人员，并保持人员的稳定。遇调动或辞职时，工程综合维修人员提前15天、保安提前10天、保洁提前7天告知委托方并得到同意后才能更换，按要求及时补充相应人员，提前做好交接班。对委托方认为无能力、工作失职或不合适人员，应立即更换。岗位人数不足时，按相应岗位成本扣除服务费。</w:t>
      </w:r>
    </w:p>
    <w:p w14:paraId="29F0C477">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3.10.4中标单位按国家和当地政府有关劳动法规、条例，向管理服务人员提供相应工种的劳动工资、加班工资、劳动保护等待遇。为保证服务人员的技能素质、队伍的相对稳定，应保障关键技术岗位的工资待遇。</w:t>
      </w:r>
    </w:p>
    <w:p w14:paraId="76B2E7E7">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3.10.5中标单位管理服务人员上岗时须统一着装，服装样式体现岗位特色和方便不同岗位操作，并经采购单位认可。</w:t>
      </w:r>
    </w:p>
    <w:p w14:paraId="019B703B">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3.10.6为提高物业管理服务水平，所有管理服务人员在服务期间按岗位要求进行定期短期培训。需要时，应接受物业管理委员会对服务人员的集中培训。</w:t>
      </w:r>
    </w:p>
    <w:p w14:paraId="20961D68">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3.10.7中标单位需建立上岗前培训制度，并通过考试方式，经应标人合同者准许上岗。</w:t>
      </w:r>
    </w:p>
    <w:p w14:paraId="037B4229">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3.10.8中标单位应承诺在合同期内，为承包区域内提供物业安保、保洁、水电与设备维护及其他相关服务，并承担由此带来的一切风险。</w:t>
      </w:r>
    </w:p>
    <w:p w14:paraId="142CB376">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3.10.9中标单位应制订具体的质量保证措施及质量保证和相关服务承诺。中标单位所有的工作除应按服务方的内部流程实施外还应接受采购单位或第三方的检查。中标单位达不到采购单位要求及各项服务承诺，采购单位有权要求其整改，直至扣款或终止合同。</w:t>
      </w:r>
    </w:p>
    <w:p w14:paraId="4C56B2F8">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3.10.10中标单位须按国家有关标准和规范完成招标文件和合同要求的物业管理工作。</w:t>
      </w:r>
    </w:p>
    <w:p w14:paraId="0B58DE78">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3.10.11各工作岗位所需工作和耗材由中标单位负责配备。</w:t>
      </w:r>
    </w:p>
    <w:p w14:paraId="024DE88A">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3.10.12中标单位工作人员与采购单位不发生任何法律关系，但中标单位需根据相关法律法规规定安排工作并缴纳社会保险等一切相应费用，违法责任由中标单位承担。中标单位工作人员与中标单位之间的劳动或劳务关系由该两方自行确立并处理，中标单位工作人员在上下班途中、工作、休息期间发生疾病、受伤等工伤相关事故时，所有责任由中标单位处理和承担。</w:t>
      </w:r>
    </w:p>
    <w:p w14:paraId="65F20141">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3.10.13中标单位配合采购单位根据滋江家园小区物业服务考核办法对中标单位的管理现状进行检查考核，中标单位未按照管理内容和要求实施管理的或管理不达标的，采购单位有权扣罚相应的管理费用并要求中标单位整改，逾期未整改的，采购单位有权终止合同，由此造成对采购单位的经济损失由中标单位承担赔偿责任。</w:t>
      </w:r>
    </w:p>
    <w:p w14:paraId="699B06AB">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3.11管理服务应达到的各项指标</w:t>
      </w:r>
    </w:p>
    <w:p w14:paraId="42FA117A">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3.11.1杜绝火灾责任事故和刑事案件；</w:t>
      </w:r>
    </w:p>
    <w:p w14:paraId="78C3EC29">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3.11.2环境卫生、清洁率达99%；</w:t>
      </w:r>
    </w:p>
    <w:p w14:paraId="3CFFCAFB">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3.11.3维修、报修及时率100%，返修率小于1%；</w:t>
      </w:r>
    </w:p>
    <w:p w14:paraId="241DAAAA">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3.11.4服务有效投诉少于1%，处理率100%；</w:t>
      </w:r>
    </w:p>
    <w:p w14:paraId="3E1F32C7">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3.12小区住户物业管理费及车位收费等的有关说明：</w:t>
      </w:r>
    </w:p>
    <w:p w14:paraId="7C27121A">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物业服务费用由业主按其拥有物业的建筑面积按中标单价交纳</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bCs w:val="0"/>
          <w:color w:val="auto"/>
          <w:sz w:val="24"/>
          <w:szCs w:val="24"/>
          <w:highlight w:val="none"/>
          <w:u w:val="single"/>
          <w:lang w:val="en-US" w:eastAsia="zh-CN"/>
        </w:rPr>
        <w:t>业主及绍兴高新技术产业开发区投资发展集团有限公司各承担50%）</w:t>
      </w:r>
      <w:r>
        <w:rPr>
          <w:rFonts w:hint="eastAsia" w:ascii="仿宋" w:hAnsi="仿宋" w:eastAsia="仿宋" w:cs="仿宋"/>
          <w:b w:val="0"/>
          <w:bCs/>
          <w:color w:val="auto"/>
          <w:sz w:val="24"/>
          <w:szCs w:val="24"/>
          <w:highlight w:val="none"/>
          <w:lang w:eastAsia="zh-CN"/>
        </w:rPr>
        <w:t>，以上具体数量按实际情况结算，其他相关数据请各投标单位自行现场踏勘确定</w:t>
      </w:r>
      <w:r>
        <w:rPr>
          <w:rFonts w:hint="eastAsia" w:ascii="仿宋" w:hAnsi="仿宋" w:eastAsia="仿宋" w:cs="仿宋"/>
          <w:b w:val="0"/>
          <w:bCs/>
          <w:color w:val="auto"/>
          <w:sz w:val="24"/>
          <w:szCs w:val="24"/>
          <w:highlight w:val="none"/>
        </w:rPr>
        <w:t>：</w:t>
      </w:r>
    </w:p>
    <w:p w14:paraId="02CCBB03">
      <w:pPr>
        <w:keepNext/>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3.12.1</w:t>
      </w:r>
      <w:r>
        <w:rPr>
          <w:rFonts w:hint="eastAsia" w:ascii="仿宋" w:hAnsi="仿宋" w:eastAsia="仿宋" w:cs="仿宋"/>
          <w:b/>
          <w:bCs w:val="0"/>
          <w:color w:val="auto"/>
          <w:sz w:val="24"/>
          <w:szCs w:val="24"/>
          <w:highlight w:val="none"/>
        </w:rPr>
        <w:t>高层住宅物业费</w:t>
      </w:r>
      <w:r>
        <w:rPr>
          <w:rFonts w:hint="eastAsia" w:ascii="仿宋" w:hAnsi="仿宋" w:eastAsia="仿宋" w:cs="仿宋"/>
          <w:b/>
          <w:bCs w:val="0"/>
          <w:color w:val="auto"/>
          <w:sz w:val="24"/>
          <w:szCs w:val="24"/>
          <w:highlight w:val="none"/>
          <w:lang w:val="en-US" w:eastAsia="zh-CN"/>
        </w:rPr>
        <w:t>上限价</w:t>
      </w:r>
      <w:r>
        <w:rPr>
          <w:rFonts w:hint="eastAsia" w:ascii="仿宋" w:hAnsi="仿宋" w:eastAsia="仿宋" w:cs="仿宋"/>
          <w:b/>
          <w:bCs w:val="0"/>
          <w:color w:val="auto"/>
          <w:sz w:val="24"/>
          <w:szCs w:val="24"/>
          <w:highlight w:val="none"/>
        </w:rPr>
        <w:t>1.</w:t>
      </w: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0元/月•平方米</w:t>
      </w:r>
      <w:r>
        <w:rPr>
          <w:rFonts w:hint="eastAsia" w:ascii="仿宋" w:hAnsi="仿宋" w:eastAsia="仿宋" w:cs="仿宋"/>
          <w:b/>
          <w:bCs w:val="0"/>
          <w:color w:val="auto"/>
          <w:sz w:val="24"/>
          <w:szCs w:val="24"/>
          <w:highlight w:val="none"/>
          <w:lang w:val="en-US" w:eastAsia="zh-CN"/>
        </w:rPr>
        <w:t>(包括</w:t>
      </w:r>
      <w:r>
        <w:rPr>
          <w:rFonts w:hint="eastAsia" w:ascii="仿宋" w:hAnsi="仿宋" w:eastAsia="仿宋" w:cs="仿宋"/>
          <w:b/>
          <w:bCs w:val="0"/>
          <w:color w:val="auto"/>
          <w:sz w:val="24"/>
          <w:szCs w:val="24"/>
          <w:highlight w:val="none"/>
        </w:rPr>
        <w:t>电梯及増压水泵等能耗费）</w:t>
      </w:r>
      <w:r>
        <w:rPr>
          <w:rFonts w:hint="eastAsia" w:ascii="仿宋" w:hAnsi="仿宋" w:eastAsia="仿宋" w:cs="仿宋"/>
          <w:b/>
          <w:bCs w:val="0"/>
          <w:color w:val="auto"/>
          <w:sz w:val="24"/>
          <w:szCs w:val="24"/>
          <w:highlight w:val="none"/>
          <w:lang w:eastAsia="zh-CN"/>
        </w:rPr>
        <w:t>。</w:t>
      </w:r>
    </w:p>
    <w:p w14:paraId="55EBB8F2">
      <w:pPr>
        <w:keepNext/>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3.12.</w:t>
      </w:r>
      <w:r>
        <w:rPr>
          <w:rFonts w:hint="eastAsia" w:ascii="仿宋" w:hAnsi="仿宋" w:eastAsia="仿宋" w:cs="仿宋"/>
          <w:b/>
          <w:bCs w:val="0"/>
          <w:color w:val="auto"/>
          <w:sz w:val="24"/>
          <w:szCs w:val="24"/>
          <w:highlight w:val="none"/>
        </w:rPr>
        <w:t>2社区、商业、办公等物业费</w:t>
      </w:r>
      <w:r>
        <w:rPr>
          <w:rFonts w:hint="eastAsia" w:ascii="仿宋" w:hAnsi="仿宋" w:eastAsia="仿宋" w:cs="仿宋"/>
          <w:b/>
          <w:bCs w:val="0"/>
          <w:color w:val="auto"/>
          <w:sz w:val="24"/>
          <w:szCs w:val="24"/>
          <w:highlight w:val="none"/>
          <w:lang w:val="en-US" w:eastAsia="zh-CN"/>
        </w:rPr>
        <w:t>上限价</w:t>
      </w:r>
      <w:r>
        <w:rPr>
          <w:rFonts w:hint="eastAsia" w:ascii="仿宋" w:hAnsi="仿宋" w:eastAsia="仿宋" w:cs="仿宋"/>
          <w:b/>
          <w:bCs w:val="0"/>
          <w:color w:val="auto"/>
          <w:sz w:val="24"/>
          <w:szCs w:val="24"/>
          <w:highlight w:val="none"/>
        </w:rPr>
        <w:t>0.60元/月•平方米</w:t>
      </w:r>
      <w:r>
        <w:rPr>
          <w:rFonts w:hint="eastAsia" w:ascii="仿宋" w:hAnsi="仿宋" w:eastAsia="仿宋" w:cs="仿宋"/>
          <w:b/>
          <w:bCs w:val="0"/>
          <w:color w:val="auto"/>
          <w:sz w:val="24"/>
          <w:szCs w:val="24"/>
          <w:highlight w:val="none"/>
          <w:lang w:eastAsia="zh-CN"/>
        </w:rPr>
        <w:t>。（其中</w:t>
      </w:r>
      <w:bookmarkStart w:id="89" w:name="_GoBack"/>
      <w:bookmarkEnd w:id="89"/>
      <w:r>
        <w:rPr>
          <w:rFonts w:hint="eastAsia" w:ascii="仿宋" w:hAnsi="仿宋" w:eastAsia="仿宋" w:cs="仿宋"/>
          <w:b/>
          <w:bCs w:val="0"/>
          <w:color w:val="auto"/>
          <w:sz w:val="24"/>
          <w:szCs w:val="24"/>
          <w:highlight w:val="none"/>
          <w:lang w:eastAsia="zh-CN"/>
        </w:rPr>
        <w:t>商业、办公物业服务费由租赁单位及绍兴高新技术产业开发区投资发展集团有限公司各承担50%）</w:t>
      </w:r>
    </w:p>
    <w:p w14:paraId="3E733F54">
      <w:pPr>
        <w:keepNext/>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val="en-US" w:eastAsia="zh-CN"/>
        </w:rPr>
        <w:t>3.12.</w:t>
      </w:r>
      <w:r>
        <w:rPr>
          <w:rFonts w:hint="eastAsia" w:ascii="仿宋" w:hAnsi="仿宋" w:eastAsia="仿宋" w:cs="仿宋"/>
          <w:b/>
          <w:bCs w:val="0"/>
          <w:color w:val="auto"/>
          <w:sz w:val="24"/>
          <w:szCs w:val="24"/>
          <w:highlight w:val="none"/>
        </w:rPr>
        <w:t>3车位物业费</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地下车位</w:t>
      </w:r>
      <w:r>
        <w:rPr>
          <w:rFonts w:hint="eastAsia" w:ascii="仿宋" w:hAnsi="仿宋" w:eastAsia="仿宋" w:cs="仿宋"/>
          <w:b/>
          <w:bCs w:val="0"/>
          <w:color w:val="auto"/>
          <w:sz w:val="24"/>
          <w:szCs w:val="24"/>
          <w:highlight w:val="none"/>
          <w:lang w:val="en-US" w:eastAsia="zh-CN"/>
        </w:rPr>
        <w:t>上限价</w:t>
      </w:r>
      <w:r>
        <w:rPr>
          <w:rFonts w:hint="eastAsia" w:ascii="仿宋" w:hAnsi="仿宋" w:eastAsia="仿宋" w:cs="仿宋"/>
          <w:b/>
          <w:bCs w:val="0"/>
          <w:color w:val="auto"/>
          <w:sz w:val="24"/>
          <w:szCs w:val="24"/>
          <w:highlight w:val="none"/>
        </w:rPr>
        <w:t>30元/月•只，地面车位</w:t>
      </w:r>
      <w:r>
        <w:rPr>
          <w:rFonts w:hint="eastAsia" w:ascii="仿宋" w:hAnsi="仿宋" w:eastAsia="仿宋" w:cs="仿宋"/>
          <w:b/>
          <w:bCs w:val="0"/>
          <w:color w:val="auto"/>
          <w:sz w:val="24"/>
          <w:szCs w:val="24"/>
          <w:highlight w:val="none"/>
          <w:lang w:val="en-US" w:eastAsia="zh-CN"/>
        </w:rPr>
        <w:t>上限价</w:t>
      </w:r>
      <w:r>
        <w:rPr>
          <w:rFonts w:hint="eastAsia" w:ascii="仿宋" w:hAnsi="仿宋" w:eastAsia="仿宋" w:cs="仿宋"/>
          <w:b/>
          <w:bCs w:val="0"/>
          <w:color w:val="auto"/>
          <w:sz w:val="24"/>
          <w:szCs w:val="24"/>
          <w:highlight w:val="none"/>
        </w:rPr>
        <w:t>100元/月•只</w:t>
      </w:r>
      <w:r>
        <w:rPr>
          <w:rFonts w:hint="eastAsia" w:ascii="仿宋" w:hAnsi="仿宋" w:eastAsia="仿宋" w:cs="仿宋"/>
          <w:b/>
          <w:bCs w:val="0"/>
          <w:color w:val="auto"/>
          <w:sz w:val="24"/>
          <w:szCs w:val="24"/>
          <w:highlight w:val="none"/>
          <w:lang w:eastAsia="zh-CN"/>
        </w:rPr>
        <w:t>。</w:t>
      </w:r>
    </w:p>
    <w:p w14:paraId="13806302">
      <w:pPr>
        <w:keepNext/>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3.12.4</w:t>
      </w:r>
      <w:r>
        <w:rPr>
          <w:rFonts w:hint="eastAsia" w:ascii="仿宋" w:hAnsi="仿宋" w:eastAsia="仿宋" w:cs="仿宋"/>
          <w:b w:val="0"/>
          <w:bCs/>
          <w:color w:val="auto"/>
          <w:sz w:val="24"/>
          <w:szCs w:val="24"/>
          <w:highlight w:val="none"/>
          <w:lang w:val="en-US" w:eastAsia="zh-CN"/>
        </w:rPr>
        <w:t>做好空关房日常管理工作。</w:t>
      </w:r>
    </w:p>
    <w:p w14:paraId="57430B34">
      <w:pPr>
        <w:keepNext/>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3.12.5</w:t>
      </w:r>
      <w:r>
        <w:rPr>
          <w:rFonts w:hint="eastAsia" w:ascii="仿宋" w:hAnsi="仿宋" w:eastAsia="仿宋" w:cs="仿宋"/>
          <w:b w:val="0"/>
          <w:bCs/>
          <w:color w:val="auto"/>
          <w:sz w:val="24"/>
          <w:szCs w:val="24"/>
          <w:highlight w:val="none"/>
          <w:lang w:val="en-US" w:eastAsia="zh-CN"/>
        </w:rPr>
        <w:t>地下室面积、储藏室及车棚、阁楼建筑面积、社区用房（物业用房）及其他配套公建用房等（暂按社区配套公建用途认定不收费，若今后该房屋改变用途出租，物业费由中标单位与承租户协商收取。）、配电房/开关站/门卫/消控室等，上述建筑不收取物业费用，但上述建筑的保洁、垃圾清运、维护等工作包含在本次招标中，中标单位仍需做好相对的物业工作，采购人不再支付该部分费用。</w:t>
      </w:r>
    </w:p>
    <w:p w14:paraId="0B0D5D14">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6</w:t>
      </w:r>
      <w:r>
        <w:rPr>
          <w:rFonts w:hint="eastAsia" w:ascii="仿宋" w:hAnsi="仿宋" w:cs="仿宋"/>
          <w:b w:val="0"/>
          <w:bCs/>
          <w:color w:val="auto"/>
          <w:kern w:val="0"/>
          <w:sz w:val="24"/>
          <w:szCs w:val="24"/>
          <w:highlight w:val="none"/>
          <w:lang w:val="en-US" w:eastAsia="zh-CN" w:bidi="ar-SA"/>
        </w:rPr>
        <w:t>中标单位</w:t>
      </w:r>
      <w:r>
        <w:rPr>
          <w:rFonts w:hint="eastAsia" w:ascii="仿宋" w:hAnsi="仿宋" w:eastAsia="仿宋" w:cs="仿宋"/>
          <w:b w:val="0"/>
          <w:bCs/>
          <w:color w:val="auto"/>
          <w:kern w:val="0"/>
          <w:sz w:val="24"/>
          <w:szCs w:val="24"/>
          <w:highlight w:val="none"/>
          <w:lang w:val="en-US" w:eastAsia="zh-CN" w:bidi="ar-SA"/>
        </w:rPr>
        <w:t>对</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或物业使用人的房屋自用部位、自用设备、毗连部位的维修、养护及其他特约服务，由当事人按实发生的费用计付。</w:t>
      </w:r>
    </w:p>
    <w:p w14:paraId="705CC023">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val="0"/>
          <w:bCs/>
          <w:color w:val="auto"/>
          <w:kern w:val="0"/>
          <w:sz w:val="24"/>
          <w:szCs w:val="24"/>
          <w:highlight w:val="none"/>
          <w:lang w:val="en-US" w:eastAsia="zh-CN" w:bidi="ar-SA"/>
        </w:rPr>
        <w:t>房屋的共用部位、公用设施、设备、公共场所的维修、养护费用根据国家有关建筑（住宅）质量保修期限规定，属于工程质保、维保期间的工程维修及整改责任归</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负责（该项目工程施工承包单位），超过质保维保期限的，按照下列规定执行：</w:t>
      </w:r>
    </w:p>
    <w:p w14:paraId="383047E1">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bCs w:val="0"/>
          <w:color w:val="auto"/>
          <w:kern w:val="0"/>
          <w:sz w:val="24"/>
          <w:szCs w:val="24"/>
          <w:highlight w:val="none"/>
          <w:lang w:val="en-US" w:eastAsia="zh-CN" w:bidi="ar-SA"/>
        </w:rPr>
        <w:t>1</w:t>
      </w:r>
      <w:r>
        <w:rPr>
          <w:rFonts w:hint="eastAsia" w:ascii="仿宋" w:hAnsi="仿宋" w:eastAsia="仿宋" w:cs="仿宋"/>
          <w:b w:val="0"/>
          <w:bCs/>
          <w:color w:val="auto"/>
          <w:kern w:val="0"/>
          <w:sz w:val="24"/>
          <w:szCs w:val="24"/>
          <w:highlight w:val="none"/>
          <w:lang w:val="en-US" w:eastAsia="zh-CN" w:bidi="ar-SA"/>
        </w:rPr>
        <w:t>房屋共同部位的小修、养护费用，在物业管理费用中列支；大中修理费用，由专项维修基金承担；更新费用，由专项维修基金承担。</w:t>
      </w:r>
    </w:p>
    <w:p w14:paraId="646A283C">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bCs w:val="0"/>
          <w:color w:val="auto"/>
          <w:kern w:val="0"/>
          <w:sz w:val="24"/>
          <w:szCs w:val="24"/>
          <w:highlight w:val="none"/>
          <w:lang w:val="en-US" w:eastAsia="zh-CN" w:bidi="ar-SA"/>
        </w:rPr>
        <w:t>2</w:t>
      </w:r>
      <w:r>
        <w:rPr>
          <w:rFonts w:hint="eastAsia" w:ascii="仿宋" w:hAnsi="仿宋" w:eastAsia="仿宋" w:cs="仿宋"/>
          <w:b w:val="0"/>
          <w:bCs/>
          <w:color w:val="auto"/>
          <w:kern w:val="0"/>
          <w:sz w:val="24"/>
          <w:szCs w:val="24"/>
          <w:highlight w:val="none"/>
          <w:lang w:val="en-US" w:eastAsia="zh-CN" w:bidi="ar-SA"/>
        </w:rPr>
        <w:t>房屋共同设施、设备小修、养护费用，在物业管理费用中列支；大中修理费用，由专项维修基金承担；更新费用，由专项维修基金承担。</w:t>
      </w:r>
    </w:p>
    <w:p w14:paraId="4B2F0C6D">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bCs w:val="0"/>
          <w:color w:val="auto"/>
          <w:kern w:val="0"/>
          <w:sz w:val="24"/>
          <w:szCs w:val="24"/>
          <w:highlight w:val="none"/>
          <w:lang w:val="en-US" w:eastAsia="zh-CN" w:bidi="ar-SA"/>
        </w:rPr>
        <w:t>3</w:t>
      </w:r>
      <w:r>
        <w:rPr>
          <w:rFonts w:hint="eastAsia" w:ascii="仿宋" w:hAnsi="仿宋" w:eastAsia="仿宋" w:cs="仿宋"/>
          <w:b w:val="0"/>
          <w:bCs/>
          <w:color w:val="auto"/>
          <w:kern w:val="0"/>
          <w:sz w:val="24"/>
          <w:szCs w:val="24"/>
          <w:highlight w:val="none"/>
          <w:lang w:val="en-US" w:eastAsia="zh-CN" w:bidi="ar-SA"/>
        </w:rPr>
        <w:t>公用设施和附属建筑、构筑物的小修、养护费用，在物业管理费用中列支；大中修理费用，由专项维修基金承担；更新费用，由专项维修基金承担。</w:t>
      </w:r>
    </w:p>
    <w:p w14:paraId="7A1D4C70">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bCs w:val="0"/>
          <w:color w:val="auto"/>
          <w:kern w:val="0"/>
          <w:sz w:val="24"/>
          <w:szCs w:val="24"/>
          <w:highlight w:val="none"/>
          <w:lang w:val="en-US" w:eastAsia="zh-CN" w:bidi="ar-SA"/>
        </w:rPr>
        <w:t>4</w:t>
      </w:r>
      <w:r>
        <w:rPr>
          <w:rFonts w:hint="eastAsia" w:ascii="仿宋" w:hAnsi="仿宋" w:eastAsia="仿宋" w:cs="仿宋"/>
          <w:b w:val="0"/>
          <w:bCs/>
          <w:color w:val="auto"/>
          <w:kern w:val="0"/>
          <w:sz w:val="24"/>
          <w:szCs w:val="24"/>
          <w:highlight w:val="none"/>
          <w:lang w:val="en-US" w:eastAsia="zh-CN" w:bidi="ar-SA"/>
        </w:rPr>
        <w:t>公共绿地的养护费用，在物业管理费用中列支；改造、更新费用，由专项维修基金承担。</w:t>
      </w:r>
    </w:p>
    <w:p w14:paraId="6C26F734">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bCs w:val="0"/>
          <w:color w:val="auto"/>
          <w:kern w:val="0"/>
          <w:sz w:val="24"/>
          <w:szCs w:val="24"/>
          <w:highlight w:val="none"/>
          <w:lang w:val="en-US" w:eastAsia="zh-CN" w:bidi="ar-SA"/>
        </w:rPr>
        <w:t>5</w:t>
      </w:r>
      <w:r>
        <w:rPr>
          <w:rFonts w:hint="eastAsia" w:ascii="仿宋" w:hAnsi="仿宋" w:eastAsia="仿宋" w:cs="仿宋"/>
          <w:b w:val="0"/>
          <w:bCs/>
          <w:color w:val="auto"/>
          <w:kern w:val="0"/>
          <w:sz w:val="24"/>
          <w:szCs w:val="24"/>
          <w:highlight w:val="none"/>
          <w:lang w:val="en-US" w:eastAsia="zh-CN" w:bidi="ar-SA"/>
        </w:rPr>
        <w:t>小区内道路路灯电费、公共能耗费、生活垃圾清运费，在物业管理费用中列支。</w:t>
      </w:r>
    </w:p>
    <w:p w14:paraId="191C0268">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bCs w:val="0"/>
          <w:color w:val="auto"/>
          <w:kern w:val="0"/>
          <w:sz w:val="24"/>
          <w:szCs w:val="24"/>
          <w:highlight w:val="none"/>
          <w:lang w:val="en-US" w:eastAsia="zh-CN" w:bidi="ar-SA"/>
        </w:rPr>
        <w:t>6</w:t>
      </w:r>
      <w:r>
        <w:rPr>
          <w:rFonts w:hint="eastAsia" w:ascii="仿宋" w:hAnsi="仿宋" w:eastAsia="仿宋" w:cs="仿宋"/>
          <w:b w:val="0"/>
          <w:bCs/>
          <w:color w:val="auto"/>
          <w:kern w:val="0"/>
          <w:sz w:val="24"/>
          <w:szCs w:val="24"/>
          <w:highlight w:val="none"/>
          <w:lang w:val="en-US" w:eastAsia="zh-CN" w:bidi="ar-SA"/>
        </w:rPr>
        <w:t>附属配套建筑和设施的小修、养护费用，在物业管理费用中列支；大中修理费用，由专项维修基金承担；更新费用，由专项维修基金承担。</w:t>
      </w:r>
    </w:p>
    <w:p w14:paraId="0834C07D">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7.</w:t>
      </w:r>
      <w:r>
        <w:rPr>
          <w:rFonts w:hint="eastAsia" w:ascii="仿宋" w:hAnsi="仿宋" w:eastAsia="仿宋" w:cs="仿宋"/>
          <w:b/>
          <w:bCs w:val="0"/>
          <w:color w:val="auto"/>
          <w:kern w:val="0"/>
          <w:sz w:val="24"/>
          <w:szCs w:val="24"/>
          <w:highlight w:val="none"/>
          <w:lang w:val="en-US" w:eastAsia="zh-CN" w:bidi="ar-SA"/>
        </w:rPr>
        <w:t>7</w:t>
      </w:r>
      <w:r>
        <w:rPr>
          <w:rFonts w:hint="eastAsia" w:ascii="仿宋" w:hAnsi="仿宋" w:eastAsia="仿宋" w:cs="仿宋"/>
          <w:b w:val="0"/>
          <w:bCs/>
          <w:color w:val="auto"/>
          <w:kern w:val="0"/>
          <w:sz w:val="24"/>
          <w:szCs w:val="24"/>
          <w:highlight w:val="none"/>
          <w:lang w:val="en-US" w:eastAsia="zh-CN" w:bidi="ar-SA"/>
        </w:rPr>
        <w:t>电梯、水泵等公共设施设备保修期后的维修、保养和检测费用，小修、日常维修、保养由</w:t>
      </w:r>
      <w:r>
        <w:rPr>
          <w:rFonts w:hint="eastAsia" w:ascii="仿宋" w:hAnsi="仿宋" w:cs="仿宋"/>
          <w:b w:val="0"/>
          <w:bCs/>
          <w:color w:val="auto"/>
          <w:kern w:val="0"/>
          <w:sz w:val="24"/>
          <w:szCs w:val="24"/>
          <w:highlight w:val="none"/>
          <w:lang w:val="en-US" w:eastAsia="zh-CN" w:bidi="ar-SA"/>
        </w:rPr>
        <w:t>中标单位</w:t>
      </w:r>
      <w:r>
        <w:rPr>
          <w:rFonts w:hint="eastAsia" w:ascii="仿宋" w:hAnsi="仿宋" w:eastAsia="仿宋" w:cs="仿宋"/>
          <w:b w:val="0"/>
          <w:bCs/>
          <w:color w:val="auto"/>
          <w:kern w:val="0"/>
          <w:sz w:val="24"/>
          <w:szCs w:val="24"/>
          <w:highlight w:val="none"/>
          <w:lang w:val="en-US" w:eastAsia="zh-CN" w:bidi="ar-SA"/>
        </w:rPr>
        <w:t>负责，中、大修由</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和</w:t>
      </w:r>
      <w:r>
        <w:rPr>
          <w:rFonts w:hint="eastAsia" w:ascii="仿宋" w:hAnsi="仿宋" w:cs="仿宋"/>
          <w:b w:val="0"/>
          <w:bCs/>
          <w:color w:val="auto"/>
          <w:kern w:val="0"/>
          <w:sz w:val="24"/>
          <w:szCs w:val="24"/>
          <w:highlight w:val="none"/>
          <w:lang w:val="en-US" w:eastAsia="zh-CN" w:bidi="ar-SA"/>
        </w:rPr>
        <w:t>中标单位</w:t>
      </w:r>
      <w:r>
        <w:rPr>
          <w:rFonts w:hint="eastAsia" w:ascii="仿宋" w:hAnsi="仿宋" w:eastAsia="仿宋" w:cs="仿宋"/>
          <w:b w:val="0"/>
          <w:bCs/>
          <w:color w:val="auto"/>
          <w:kern w:val="0"/>
          <w:sz w:val="24"/>
          <w:szCs w:val="24"/>
          <w:highlight w:val="none"/>
          <w:lang w:val="en-US" w:eastAsia="zh-CN" w:bidi="ar-SA"/>
        </w:rPr>
        <w:t>共同确定维修方案，费用按实结算由</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负责。电梯检测费用由</w:t>
      </w:r>
      <w:r>
        <w:rPr>
          <w:rFonts w:hint="eastAsia" w:ascii="仿宋" w:hAnsi="仿宋" w:cs="仿宋"/>
          <w:b w:val="0"/>
          <w:bCs/>
          <w:color w:val="auto"/>
          <w:kern w:val="0"/>
          <w:sz w:val="24"/>
          <w:szCs w:val="24"/>
          <w:highlight w:val="none"/>
          <w:lang w:val="en-US" w:eastAsia="zh-CN" w:bidi="ar-SA"/>
        </w:rPr>
        <w:t>中标单位</w:t>
      </w:r>
      <w:r>
        <w:rPr>
          <w:rFonts w:hint="eastAsia" w:ascii="仿宋" w:hAnsi="仿宋" w:eastAsia="仿宋" w:cs="仿宋"/>
          <w:b w:val="0"/>
          <w:bCs/>
          <w:color w:val="auto"/>
          <w:kern w:val="0"/>
          <w:sz w:val="24"/>
          <w:szCs w:val="24"/>
          <w:highlight w:val="none"/>
          <w:lang w:val="en-US" w:eastAsia="zh-CN" w:bidi="ar-SA"/>
        </w:rPr>
        <w:t>负责。（电梯、增压水泵保修期内由施工单位保养，但由</w:t>
      </w:r>
      <w:r>
        <w:rPr>
          <w:rFonts w:hint="eastAsia" w:ascii="仿宋" w:hAnsi="仿宋" w:cs="仿宋"/>
          <w:b w:val="0"/>
          <w:bCs/>
          <w:color w:val="auto"/>
          <w:kern w:val="0"/>
          <w:sz w:val="24"/>
          <w:szCs w:val="24"/>
          <w:highlight w:val="none"/>
          <w:lang w:val="en-US" w:eastAsia="zh-CN" w:bidi="ar-SA"/>
        </w:rPr>
        <w:t>中标单位</w:t>
      </w:r>
      <w:r>
        <w:rPr>
          <w:rFonts w:hint="eastAsia" w:ascii="仿宋" w:hAnsi="仿宋" w:eastAsia="仿宋" w:cs="仿宋"/>
          <w:b w:val="0"/>
          <w:bCs/>
          <w:color w:val="auto"/>
          <w:kern w:val="0"/>
          <w:sz w:val="24"/>
          <w:szCs w:val="24"/>
          <w:highlight w:val="none"/>
          <w:lang w:val="en-US" w:eastAsia="zh-CN" w:bidi="ar-SA"/>
        </w:rPr>
        <w:t>联系与督促。）</w:t>
      </w:r>
    </w:p>
    <w:p w14:paraId="008E0BD4">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8</w:t>
      </w:r>
      <w:r>
        <w:rPr>
          <w:rFonts w:hint="eastAsia" w:ascii="仿宋" w:hAnsi="仿宋" w:eastAsia="仿宋" w:cs="仿宋"/>
          <w:b w:val="0"/>
          <w:bCs/>
          <w:color w:val="auto"/>
          <w:kern w:val="0"/>
          <w:sz w:val="24"/>
          <w:szCs w:val="24"/>
          <w:highlight w:val="none"/>
          <w:lang w:val="en-US" w:eastAsia="zh-CN" w:bidi="ar-SA"/>
        </w:rPr>
        <w:t>房屋共同部位，共用设施设备的保险在经</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委托之后，由</w:t>
      </w:r>
      <w:r>
        <w:rPr>
          <w:rFonts w:hint="eastAsia" w:ascii="仿宋" w:hAnsi="仿宋" w:cs="仿宋"/>
          <w:b w:val="0"/>
          <w:bCs/>
          <w:color w:val="auto"/>
          <w:kern w:val="0"/>
          <w:sz w:val="24"/>
          <w:szCs w:val="24"/>
          <w:highlight w:val="none"/>
          <w:lang w:val="en-US" w:eastAsia="zh-CN" w:bidi="ar-SA"/>
        </w:rPr>
        <w:t>中标单位</w:t>
      </w:r>
      <w:r>
        <w:rPr>
          <w:rFonts w:hint="eastAsia" w:ascii="仿宋" w:hAnsi="仿宋" w:eastAsia="仿宋" w:cs="仿宋"/>
          <w:b w:val="0"/>
          <w:bCs/>
          <w:color w:val="auto"/>
          <w:kern w:val="0"/>
          <w:sz w:val="24"/>
          <w:szCs w:val="24"/>
          <w:highlight w:val="none"/>
          <w:lang w:val="en-US" w:eastAsia="zh-CN" w:bidi="ar-SA"/>
        </w:rPr>
        <w:t>代为办理，保险费用由全体</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归各自所占有的房屋面积比例分摊。</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或物业使用人的家庭财产与人身安全的保险由</w:t>
      </w:r>
      <w:r>
        <w:rPr>
          <w:rFonts w:hint="eastAsia" w:ascii="仿宋" w:hAnsi="仿宋" w:cs="仿宋"/>
          <w:b w:val="0"/>
          <w:bCs/>
          <w:color w:val="auto"/>
          <w:kern w:val="0"/>
          <w:sz w:val="24"/>
          <w:szCs w:val="24"/>
          <w:highlight w:val="none"/>
          <w:lang w:val="en-US" w:eastAsia="zh-CN" w:bidi="ar-SA"/>
        </w:rPr>
        <w:t>采购单位</w:t>
      </w:r>
      <w:r>
        <w:rPr>
          <w:rFonts w:hint="eastAsia" w:ascii="仿宋" w:hAnsi="仿宋" w:eastAsia="仿宋" w:cs="仿宋"/>
          <w:b w:val="0"/>
          <w:bCs/>
          <w:color w:val="auto"/>
          <w:kern w:val="0"/>
          <w:sz w:val="24"/>
          <w:szCs w:val="24"/>
          <w:highlight w:val="none"/>
          <w:lang w:val="en-US" w:eastAsia="zh-CN" w:bidi="ar-SA"/>
        </w:rPr>
        <w:t>或物业使用人自行办理。</w:t>
      </w:r>
    </w:p>
    <w:p w14:paraId="680D66A6">
      <w:pPr>
        <w:pStyle w:val="2"/>
        <w:keepNext/>
        <w:keepLines w:val="0"/>
        <w:pageBreakBefore w:val="0"/>
        <w:widowControl w:val="0"/>
        <w:kinsoku/>
        <w:wordWrap/>
        <w:overflowPunct/>
        <w:topLinePunct w:val="0"/>
        <w:autoSpaceDE/>
        <w:autoSpaceDN/>
        <w:bidi w:val="0"/>
        <w:adjustRightInd/>
        <w:snapToGrid/>
        <w:spacing w:before="0" w:after="0" w:line="440" w:lineRule="exact"/>
        <w:ind w:firstLine="482" w:firstLineChars="200"/>
        <w:jc w:val="both"/>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3.12.</w:t>
      </w:r>
      <w:r>
        <w:rPr>
          <w:rFonts w:hint="eastAsia" w:ascii="仿宋" w:hAnsi="仿宋" w:cs="仿宋"/>
          <w:b/>
          <w:bCs w:val="0"/>
          <w:color w:val="auto"/>
          <w:sz w:val="24"/>
          <w:szCs w:val="24"/>
          <w:highlight w:val="none"/>
          <w:lang w:val="en-US" w:eastAsia="zh-CN"/>
        </w:rPr>
        <w:t>9</w:t>
      </w:r>
      <w:r>
        <w:rPr>
          <w:rFonts w:hint="eastAsia" w:ascii="仿宋" w:hAnsi="仿宋" w:eastAsia="仿宋" w:cs="仿宋"/>
          <w:b w:val="0"/>
          <w:bCs/>
          <w:color w:val="auto"/>
          <w:kern w:val="0"/>
          <w:sz w:val="24"/>
          <w:szCs w:val="24"/>
          <w:highlight w:val="none"/>
          <w:lang w:val="en-US" w:eastAsia="zh-CN" w:bidi="ar-SA"/>
        </w:rPr>
        <w:t>水费、电费、有线电视收视费等按国家规定，由相关单位自行向最终用户收取。</w:t>
      </w:r>
    </w:p>
    <w:p w14:paraId="75439D22">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3.13管理服务费用及财务管理要求</w:t>
      </w:r>
    </w:p>
    <w:p w14:paraId="0B4D7B32">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3.13.1物业管理服务费用及结算方式以签订的合同为准，本项目的投标总价应包括所有本项目的人工费、材料费、保险费、税费、利润税金等其他包含本项目的全部费用。开标一览表中的报价包括因承包本次采购服务项目全部员工工资(含福利、保险、津贴、住宿、伙食、过节、加班、年终奖金等)、培训费用、制服及劳保用品费用、停车场维修养护费、办公费、运输费、公共设备设施运行管理费、能耗费及日常维修养护费、电梯维修、保养、年检费、能耗费、绿化养护费、小区内道路路灯电费、公共自来水费、垃圾清运费、税费、日常运作工具及设备费、环境清洁管理费、社区文化活动费、节日布置费（彩旗、横幅）、停车场（室内及室外）等配套项目管理费用、灭四害治白蚁费用及物业管理一体化服务相关费用；利润、税金、保险及不可预见费等一切费用。公共设施、设备，绿化，电梯，房屋本体在保修期内的维修、养护由施工方负责，中标单位有监管义务，保修期到期后的维修责任由中标单位负责。日常零星维修所需材料耗品的费用，及其他服务过程（含公共设施运行产生的能耗费用）及投标过程中所产生的一切费用均由投标人承担。</w:t>
      </w:r>
    </w:p>
    <w:p w14:paraId="0967F520">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3.13.2中标单位每月以书面形式报告上月小区物业管理服务各项费用收支情况的财务报表。</w:t>
      </w:r>
    </w:p>
    <w:p w14:paraId="4EDEAAEC">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3.13.3物业开始实施时间分为准备期和服务期。准备期限为中标日起至交房当月止，准备期为中标单位进行正式服务期的过渡阶段。准备期内需按本标书要求做好小区保安、保洁、设施设备、维修等相关基础物业工作，按中标单位制定的早期介入服务方案实施物业管理服务，做好小区前期开荒工作，相关管理人员、维修人员、保洁人员、保安人员应在该期间逐步到位，保证进行服务期时所有人员、设备达到本标文和采购要求。准备期的物业管理费用及开荒费用由中标物业公司承担。采购人物业管理费用按正式服务期（交房次月）开始计算。</w:t>
      </w:r>
    </w:p>
    <w:p w14:paraId="1A913831">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4、服务期限</w:t>
      </w:r>
    </w:p>
    <w:p w14:paraId="424AF4E8">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服务期限：三年 ，合同一年一签（具体起止时间以业主书面通知为准）。</w:t>
      </w:r>
    </w:p>
    <w:p w14:paraId="4A188D74">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5.服务质量要求</w:t>
      </w:r>
    </w:p>
    <w:p w14:paraId="5CC94CBF">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达到《普通住宅小区物业管理服务等级标准》一级标准。</w:t>
      </w:r>
    </w:p>
    <w:p w14:paraId="51DD114F">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6.相关场地提供</w:t>
      </w:r>
    </w:p>
    <w:p w14:paraId="2C636E2B">
      <w:pPr>
        <w:keepNext/>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采购单位免费提供物业管理的办公场地（不包括员工宿舍及生活设施等），场地由采购单位指定，不再提供其他用房。</w:t>
      </w:r>
    </w:p>
    <w:p w14:paraId="210D6A31">
      <w:pPr>
        <w:keepNext/>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w:t>
      </w:r>
      <w:r>
        <w:rPr>
          <w:rFonts w:hint="eastAsia" w:ascii="仿宋" w:eastAsia="仿宋"/>
          <w:color w:val="auto"/>
          <w:sz w:val="24"/>
          <w:highlight w:val="none"/>
        </w:rPr>
        <w:t>★</w:t>
      </w:r>
      <w:r>
        <w:rPr>
          <w:rFonts w:hint="eastAsia" w:ascii="仿宋" w:hAnsi="仿宋" w:eastAsia="仿宋" w:cs="仿宋"/>
          <w:b/>
          <w:bCs w:val="0"/>
          <w:color w:val="auto"/>
          <w:sz w:val="24"/>
          <w:szCs w:val="24"/>
          <w:highlight w:val="none"/>
          <w:lang w:val="en-US" w:eastAsia="zh-CN"/>
        </w:rPr>
        <w:t>考核办法：</w:t>
      </w:r>
    </w:p>
    <w:p w14:paraId="688091D7">
      <w:pPr>
        <w:keepNext/>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滋江家园小区物业服务考核办法</w:t>
      </w:r>
    </w:p>
    <w:p w14:paraId="6EEFA96A">
      <w:pPr>
        <w:keepLines w:val="0"/>
        <w:pageBreakBefore w:val="0"/>
        <w:widowControl w:val="0"/>
        <w:shd w:val="clear" w:color="auto" w:fill="FFFFFF"/>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为规范行小区物业考核工作，促使小区物业星级化，使之工作质量与服务报酬按合同要求相一致，特制订物业服务考核方法。</w:t>
      </w:r>
    </w:p>
    <w:p w14:paraId="59B84E31">
      <w:pPr>
        <w:keepLines w:val="0"/>
        <w:pageBreakBefore w:val="0"/>
        <w:widowControl w:val="0"/>
        <w:shd w:val="clear" w:color="auto" w:fill="FFFFFF"/>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1．由甲方考核小组根据平时督查结果负责日常考核工作（考核内容详见附表）。</w:t>
      </w:r>
    </w:p>
    <w:p w14:paraId="42FDCDA4">
      <w:pPr>
        <w:keepLines w:val="0"/>
        <w:pageBreakBefore w:val="0"/>
        <w:widowControl w:val="0"/>
        <w:shd w:val="clear" w:color="auto" w:fill="FFFFFF"/>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2．每月对乙方进行一次考核，以书面形式通知该公司。</w:t>
      </w:r>
    </w:p>
    <w:p w14:paraId="43291996">
      <w:pPr>
        <w:keepLines w:val="0"/>
        <w:pageBreakBefore w:val="0"/>
        <w:widowControl w:val="0"/>
        <w:shd w:val="clear" w:color="auto" w:fill="FFFFFF"/>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3．考核内容，严格对照物业各个项目，并按具体物业要求认真考核。</w:t>
      </w:r>
    </w:p>
    <w:p w14:paraId="5B9B09D3">
      <w:pPr>
        <w:keepLines w:val="0"/>
        <w:pageBreakBefore w:val="0"/>
        <w:widowControl w:val="0"/>
        <w:shd w:val="clear" w:color="auto" w:fill="FFFFFF"/>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考核及罚金标准：物业服务考核分为100分。月考核分85分（含）及以上得全额合同款；月考核分低于85分至80分（含）的，每分扣1000元；月考核分低于80分的，每分扣2000元。服务单位在考核期限内发生重大责任事故或安全事故，从乙方所缴纳的履约保证金中扣除，并承担相应责任。</w:t>
      </w:r>
    </w:p>
    <w:p w14:paraId="2F5BF658">
      <w:pPr>
        <w:keepLines w:val="0"/>
        <w:pageBreakBefore w:val="0"/>
        <w:widowControl w:val="0"/>
        <w:shd w:val="clear" w:color="auto" w:fill="FFFFFF"/>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5．半年内月考核得分二次在80分以下或物业公司连续2个月未发放职工工资的，甲方可直接单方面终止服务管理合同并双倍扣除罚金，双方按实际服务期限结算物业服务管理费用。</w:t>
      </w:r>
    </w:p>
    <w:p w14:paraId="20430DD1">
      <w:pPr>
        <w:keepLines w:val="0"/>
        <w:pageBreakBefore w:val="0"/>
        <w:widowControl w:val="0"/>
        <w:shd w:val="clear" w:color="auto" w:fill="FFFFFF"/>
        <w:kinsoku/>
        <w:wordWrap/>
        <w:overflowPunct/>
        <w:topLinePunct w:val="0"/>
        <w:autoSpaceDE/>
        <w:autoSpaceDN/>
        <w:bidi w:val="0"/>
        <w:adjustRightInd/>
        <w:snapToGrid/>
        <w:spacing w:line="440" w:lineRule="exact"/>
        <w:ind w:firstLine="482"/>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rPr>
        <w:t>6．考核标准及内容由甲方根据小区内实际情况及相关文件内容进行补充更新，月考核结果将报相关领导备案。</w:t>
      </w:r>
    </w:p>
    <w:p w14:paraId="2FE86FB0">
      <w:pPr>
        <w:widowControl/>
        <w:shd w:val="clear" w:color="auto" w:fill="FFFFFF"/>
        <w:ind w:firstLine="472"/>
        <w:jc w:val="center"/>
        <w:rPr>
          <w:rFonts w:hint="eastAsia" w:ascii="宋体" w:hAnsi="宋体"/>
          <w:b/>
          <w:bCs/>
          <w:color w:val="auto"/>
          <w:sz w:val="24"/>
          <w:szCs w:val="24"/>
          <w:highlight w:val="none"/>
        </w:rPr>
      </w:pPr>
      <w:r>
        <w:rPr>
          <w:rFonts w:ascii="宋体" w:hAnsi="宋体"/>
          <w:b/>
          <w:bCs/>
          <w:color w:val="auto"/>
          <w:sz w:val="24"/>
          <w:szCs w:val="24"/>
          <w:highlight w:val="none"/>
        </w:rPr>
        <w:br w:type="page"/>
      </w:r>
      <w:r>
        <w:rPr>
          <w:rFonts w:hint="eastAsia" w:ascii="仿宋" w:hAnsi="仿宋" w:eastAsia="仿宋" w:cs="仿宋"/>
          <w:b/>
          <w:bCs/>
          <w:color w:val="auto"/>
          <w:sz w:val="24"/>
          <w:szCs w:val="24"/>
          <w:highlight w:val="none"/>
        </w:rPr>
        <w:t>滋江家园小区物业管理月（季度）检查考评表</w:t>
      </w:r>
    </w:p>
    <w:tbl>
      <w:tblPr>
        <w:tblStyle w:val="29"/>
        <w:tblpPr w:leftFromText="180" w:rightFromText="180" w:vertAnchor="page" w:horzAnchor="page" w:tblpXSpec="center" w:tblpY="211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192"/>
        <w:gridCol w:w="537"/>
        <w:gridCol w:w="4486"/>
        <w:gridCol w:w="519"/>
        <w:gridCol w:w="580"/>
      </w:tblGrid>
      <w:tr w14:paraId="6129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634F9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92" w:type="dxa"/>
            <w:tcBorders>
              <w:top w:val="single" w:color="auto" w:sz="4" w:space="0"/>
              <w:left w:val="single" w:color="auto" w:sz="4" w:space="0"/>
              <w:bottom w:val="single" w:color="auto" w:sz="4" w:space="0"/>
              <w:right w:val="single" w:color="auto" w:sz="4" w:space="0"/>
            </w:tcBorders>
            <w:vAlign w:val="center"/>
          </w:tcPr>
          <w:p w14:paraId="07714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考核内容与指标</w:t>
            </w:r>
          </w:p>
        </w:tc>
        <w:tc>
          <w:tcPr>
            <w:tcW w:w="537" w:type="dxa"/>
            <w:tcBorders>
              <w:top w:val="single" w:color="auto" w:sz="4" w:space="0"/>
              <w:left w:val="single" w:color="auto" w:sz="4" w:space="0"/>
              <w:bottom w:val="single" w:color="auto" w:sz="4" w:space="0"/>
              <w:right w:val="single" w:color="auto" w:sz="4" w:space="0"/>
            </w:tcBorders>
            <w:vAlign w:val="center"/>
          </w:tcPr>
          <w:p w14:paraId="75542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4486" w:type="dxa"/>
            <w:tcBorders>
              <w:top w:val="single" w:color="auto" w:sz="4" w:space="0"/>
              <w:left w:val="single" w:color="auto" w:sz="4" w:space="0"/>
              <w:bottom w:val="single" w:color="auto" w:sz="4" w:space="0"/>
              <w:right w:val="single" w:color="auto" w:sz="4" w:space="0"/>
            </w:tcBorders>
            <w:vAlign w:val="center"/>
          </w:tcPr>
          <w:p w14:paraId="37627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519" w:type="dxa"/>
            <w:tcBorders>
              <w:top w:val="single" w:color="auto" w:sz="4" w:space="0"/>
              <w:left w:val="single" w:color="auto" w:sz="4" w:space="0"/>
              <w:bottom w:val="single" w:color="auto" w:sz="4" w:space="0"/>
              <w:right w:val="single" w:color="auto" w:sz="4" w:space="0"/>
            </w:tcBorders>
            <w:vAlign w:val="center"/>
          </w:tcPr>
          <w:p w14:paraId="3123C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扣分</w:t>
            </w:r>
          </w:p>
        </w:tc>
        <w:tc>
          <w:tcPr>
            <w:tcW w:w="580" w:type="dxa"/>
            <w:tcBorders>
              <w:top w:val="single" w:color="auto" w:sz="4" w:space="0"/>
              <w:left w:val="single" w:color="auto" w:sz="4" w:space="0"/>
              <w:bottom w:val="single" w:color="auto" w:sz="4" w:space="0"/>
              <w:right w:val="single" w:color="auto" w:sz="4" w:space="0"/>
            </w:tcBorders>
            <w:vAlign w:val="center"/>
          </w:tcPr>
          <w:p w14:paraId="06A0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r>
      <w:tr w14:paraId="56F8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E2AA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92" w:type="dxa"/>
            <w:tcBorders>
              <w:top w:val="single" w:color="auto" w:sz="4" w:space="0"/>
              <w:left w:val="single" w:color="auto" w:sz="4" w:space="0"/>
              <w:bottom w:val="single" w:color="auto" w:sz="4" w:space="0"/>
              <w:right w:val="single" w:color="auto" w:sz="4" w:space="0"/>
            </w:tcBorders>
            <w:vAlign w:val="center"/>
          </w:tcPr>
          <w:p w14:paraId="1837D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小区楼道、路面及沿途两侧洁净</w:t>
            </w:r>
          </w:p>
        </w:tc>
        <w:tc>
          <w:tcPr>
            <w:tcW w:w="537" w:type="dxa"/>
            <w:tcBorders>
              <w:top w:val="single" w:color="auto" w:sz="4" w:space="0"/>
              <w:left w:val="single" w:color="auto" w:sz="4" w:space="0"/>
              <w:bottom w:val="single" w:color="auto" w:sz="4" w:space="0"/>
              <w:right w:val="single" w:color="auto" w:sz="4" w:space="0"/>
            </w:tcBorders>
            <w:vAlign w:val="center"/>
          </w:tcPr>
          <w:p w14:paraId="35496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486" w:type="dxa"/>
            <w:tcBorders>
              <w:top w:val="single" w:color="auto" w:sz="4" w:space="0"/>
              <w:left w:val="single" w:color="auto" w:sz="4" w:space="0"/>
              <w:bottom w:val="single" w:color="auto" w:sz="4" w:space="0"/>
              <w:right w:val="single" w:color="auto" w:sz="4" w:space="0"/>
            </w:tcBorders>
            <w:vAlign w:val="center"/>
          </w:tcPr>
          <w:p w14:paraId="5C2ED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楼道、路面及两侧沿途保洁不到位，有暴露垃圾（含建筑垃圾）的，每处扣0.5分；情况严重垃圾成堆的，每处扣1分。</w:t>
            </w:r>
          </w:p>
        </w:tc>
        <w:tc>
          <w:tcPr>
            <w:tcW w:w="519" w:type="dxa"/>
            <w:tcBorders>
              <w:top w:val="single" w:color="auto" w:sz="4" w:space="0"/>
              <w:left w:val="single" w:color="auto" w:sz="4" w:space="0"/>
              <w:bottom w:val="single" w:color="auto" w:sz="4" w:space="0"/>
              <w:right w:val="single" w:color="auto" w:sz="4" w:space="0"/>
            </w:tcBorders>
          </w:tcPr>
          <w:p w14:paraId="3F533A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c>
          <w:tcPr>
            <w:tcW w:w="580" w:type="dxa"/>
            <w:tcBorders>
              <w:top w:val="single" w:color="auto" w:sz="4" w:space="0"/>
              <w:left w:val="single" w:color="auto" w:sz="4" w:space="0"/>
              <w:bottom w:val="single" w:color="auto" w:sz="4" w:space="0"/>
              <w:right w:val="single" w:color="auto" w:sz="4" w:space="0"/>
            </w:tcBorders>
          </w:tcPr>
          <w:p w14:paraId="690F97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09F4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227D7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92" w:type="dxa"/>
            <w:tcBorders>
              <w:top w:val="single" w:color="auto" w:sz="4" w:space="0"/>
              <w:left w:val="single" w:color="auto" w:sz="4" w:space="0"/>
              <w:bottom w:val="single" w:color="auto" w:sz="4" w:space="0"/>
              <w:right w:val="single" w:color="auto" w:sz="4" w:space="0"/>
            </w:tcBorders>
            <w:vAlign w:val="center"/>
          </w:tcPr>
          <w:p w14:paraId="3D54B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垃圾清运及时，日产日清；垃圾箱（桶）卫生洁净、垃圾集中房及建筑垃圾固定堆放点等设置规范、管护到位。</w:t>
            </w:r>
          </w:p>
        </w:tc>
        <w:tc>
          <w:tcPr>
            <w:tcW w:w="537" w:type="dxa"/>
            <w:tcBorders>
              <w:top w:val="single" w:color="auto" w:sz="4" w:space="0"/>
              <w:left w:val="single" w:color="auto" w:sz="4" w:space="0"/>
              <w:bottom w:val="single" w:color="auto" w:sz="4" w:space="0"/>
              <w:right w:val="single" w:color="auto" w:sz="4" w:space="0"/>
            </w:tcBorders>
            <w:vAlign w:val="center"/>
          </w:tcPr>
          <w:p w14:paraId="22EDA5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486" w:type="dxa"/>
            <w:tcBorders>
              <w:top w:val="single" w:color="auto" w:sz="4" w:space="0"/>
              <w:left w:val="single" w:color="auto" w:sz="4" w:space="0"/>
              <w:bottom w:val="single" w:color="auto" w:sz="4" w:space="0"/>
              <w:right w:val="single" w:color="auto" w:sz="4" w:space="0"/>
            </w:tcBorders>
            <w:vAlign w:val="center"/>
          </w:tcPr>
          <w:p w14:paraId="01715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箱或垃圾收集点内垃圾未及时清运，非日产日清，每处扣1分，有焚烧垃圾的，每处扣一分；垃圾箱（桶）破损及不规范的，每只扣0.5分，垃圾箱（桶）外观及周围肮脏的，每只扣0.5分，属成堆陈年生活垃圾的，每处扣1分。</w:t>
            </w:r>
          </w:p>
        </w:tc>
        <w:tc>
          <w:tcPr>
            <w:tcW w:w="519" w:type="dxa"/>
            <w:tcBorders>
              <w:top w:val="single" w:color="auto" w:sz="4" w:space="0"/>
              <w:left w:val="single" w:color="auto" w:sz="4" w:space="0"/>
              <w:bottom w:val="single" w:color="auto" w:sz="4" w:space="0"/>
              <w:right w:val="single" w:color="auto" w:sz="4" w:space="0"/>
            </w:tcBorders>
          </w:tcPr>
          <w:p w14:paraId="5C33C7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c>
          <w:tcPr>
            <w:tcW w:w="580" w:type="dxa"/>
            <w:tcBorders>
              <w:top w:val="single" w:color="auto" w:sz="4" w:space="0"/>
              <w:left w:val="single" w:color="auto" w:sz="4" w:space="0"/>
              <w:bottom w:val="single" w:color="auto" w:sz="4" w:space="0"/>
              <w:right w:val="single" w:color="auto" w:sz="4" w:space="0"/>
            </w:tcBorders>
          </w:tcPr>
          <w:p w14:paraId="690B8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1ED9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4B081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92" w:type="dxa"/>
            <w:tcBorders>
              <w:top w:val="single" w:color="auto" w:sz="4" w:space="0"/>
              <w:left w:val="single" w:color="auto" w:sz="4" w:space="0"/>
              <w:bottom w:val="single" w:color="auto" w:sz="4" w:space="0"/>
              <w:right w:val="single" w:color="auto" w:sz="4" w:space="0"/>
            </w:tcBorders>
            <w:vAlign w:val="center"/>
          </w:tcPr>
          <w:p w14:paraId="0EA41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小区无新违章建筑</w:t>
            </w:r>
          </w:p>
        </w:tc>
        <w:tc>
          <w:tcPr>
            <w:tcW w:w="537" w:type="dxa"/>
            <w:tcBorders>
              <w:top w:val="single" w:color="auto" w:sz="4" w:space="0"/>
              <w:left w:val="single" w:color="auto" w:sz="4" w:space="0"/>
              <w:bottom w:val="single" w:color="auto" w:sz="4" w:space="0"/>
              <w:right w:val="single" w:color="auto" w:sz="4" w:space="0"/>
            </w:tcBorders>
            <w:vAlign w:val="center"/>
          </w:tcPr>
          <w:p w14:paraId="25D6D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486" w:type="dxa"/>
            <w:tcBorders>
              <w:top w:val="single" w:color="auto" w:sz="4" w:space="0"/>
              <w:left w:val="single" w:color="auto" w:sz="4" w:space="0"/>
              <w:bottom w:val="single" w:color="auto" w:sz="4" w:space="0"/>
              <w:right w:val="single" w:color="auto" w:sz="4" w:space="0"/>
            </w:tcBorders>
            <w:vAlign w:val="center"/>
          </w:tcPr>
          <w:p w14:paraId="7C477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发现正在新建的违章建筑，每处扣5分</w:t>
            </w:r>
          </w:p>
        </w:tc>
        <w:tc>
          <w:tcPr>
            <w:tcW w:w="519" w:type="dxa"/>
            <w:tcBorders>
              <w:top w:val="single" w:color="auto" w:sz="4" w:space="0"/>
              <w:left w:val="single" w:color="auto" w:sz="4" w:space="0"/>
              <w:bottom w:val="single" w:color="auto" w:sz="4" w:space="0"/>
              <w:right w:val="single" w:color="auto" w:sz="4" w:space="0"/>
            </w:tcBorders>
          </w:tcPr>
          <w:p w14:paraId="64F95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c>
          <w:tcPr>
            <w:tcW w:w="580" w:type="dxa"/>
            <w:tcBorders>
              <w:top w:val="single" w:color="auto" w:sz="4" w:space="0"/>
              <w:left w:val="single" w:color="auto" w:sz="4" w:space="0"/>
              <w:bottom w:val="single" w:color="auto" w:sz="4" w:space="0"/>
              <w:right w:val="single" w:color="auto" w:sz="4" w:space="0"/>
            </w:tcBorders>
          </w:tcPr>
          <w:p w14:paraId="2378D1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3ECB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1626A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92" w:type="dxa"/>
            <w:tcBorders>
              <w:top w:val="single" w:color="auto" w:sz="4" w:space="0"/>
              <w:left w:val="single" w:color="auto" w:sz="4" w:space="0"/>
              <w:bottom w:val="single" w:color="auto" w:sz="4" w:space="0"/>
              <w:right w:val="single" w:color="auto" w:sz="4" w:space="0"/>
            </w:tcBorders>
            <w:vAlign w:val="center"/>
          </w:tcPr>
          <w:p w14:paraId="2295F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绿化带管护到位，修剪，补缺及时；内无白色垃圾、成堆垃圾；无杂物堆积与圈占现象。</w:t>
            </w:r>
          </w:p>
        </w:tc>
        <w:tc>
          <w:tcPr>
            <w:tcW w:w="537" w:type="dxa"/>
            <w:tcBorders>
              <w:top w:val="single" w:color="auto" w:sz="4" w:space="0"/>
              <w:left w:val="single" w:color="auto" w:sz="4" w:space="0"/>
              <w:bottom w:val="single" w:color="auto" w:sz="4" w:space="0"/>
              <w:right w:val="single" w:color="auto" w:sz="4" w:space="0"/>
            </w:tcBorders>
            <w:vAlign w:val="center"/>
          </w:tcPr>
          <w:p w14:paraId="03A04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486" w:type="dxa"/>
            <w:tcBorders>
              <w:top w:val="single" w:color="auto" w:sz="4" w:space="0"/>
              <w:left w:val="single" w:color="auto" w:sz="4" w:space="0"/>
              <w:bottom w:val="single" w:color="auto" w:sz="4" w:space="0"/>
              <w:right w:val="single" w:color="auto" w:sz="4" w:space="0"/>
            </w:tcBorders>
            <w:vAlign w:val="center"/>
          </w:tcPr>
          <w:p w14:paraId="6F248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绿化带内有白色垃圾、成堆垃圾或有杂物堆积圈占现象的，每处扣1分，情节特别严重的，每处加倍扣分。</w:t>
            </w:r>
          </w:p>
        </w:tc>
        <w:tc>
          <w:tcPr>
            <w:tcW w:w="519" w:type="dxa"/>
            <w:tcBorders>
              <w:top w:val="single" w:color="auto" w:sz="4" w:space="0"/>
              <w:left w:val="single" w:color="auto" w:sz="4" w:space="0"/>
              <w:bottom w:val="single" w:color="auto" w:sz="4" w:space="0"/>
              <w:right w:val="single" w:color="auto" w:sz="4" w:space="0"/>
            </w:tcBorders>
          </w:tcPr>
          <w:p w14:paraId="61F72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c>
          <w:tcPr>
            <w:tcW w:w="580" w:type="dxa"/>
            <w:tcBorders>
              <w:top w:val="single" w:color="auto" w:sz="4" w:space="0"/>
              <w:left w:val="single" w:color="auto" w:sz="4" w:space="0"/>
              <w:bottom w:val="single" w:color="auto" w:sz="4" w:space="0"/>
              <w:right w:val="single" w:color="auto" w:sz="4" w:space="0"/>
            </w:tcBorders>
          </w:tcPr>
          <w:p w14:paraId="128152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579D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75F8C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92" w:type="dxa"/>
            <w:tcBorders>
              <w:top w:val="single" w:color="auto" w:sz="4" w:space="0"/>
              <w:left w:val="single" w:color="auto" w:sz="4" w:space="0"/>
              <w:bottom w:val="single" w:color="auto" w:sz="4" w:space="0"/>
              <w:right w:val="single" w:color="auto" w:sz="4" w:space="0"/>
            </w:tcBorders>
            <w:vAlign w:val="center"/>
          </w:tcPr>
          <w:p w14:paraId="76B98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主干道沿线建筑立面、路灯、楼道内外无乱涂乱写乱贴现象。</w:t>
            </w:r>
          </w:p>
        </w:tc>
        <w:tc>
          <w:tcPr>
            <w:tcW w:w="537" w:type="dxa"/>
            <w:tcBorders>
              <w:top w:val="single" w:color="auto" w:sz="4" w:space="0"/>
              <w:left w:val="single" w:color="auto" w:sz="4" w:space="0"/>
              <w:bottom w:val="single" w:color="auto" w:sz="4" w:space="0"/>
              <w:right w:val="single" w:color="auto" w:sz="4" w:space="0"/>
            </w:tcBorders>
            <w:vAlign w:val="center"/>
          </w:tcPr>
          <w:p w14:paraId="4D7F0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486" w:type="dxa"/>
            <w:tcBorders>
              <w:top w:val="single" w:color="auto" w:sz="4" w:space="0"/>
              <w:left w:val="single" w:color="auto" w:sz="4" w:space="0"/>
              <w:bottom w:val="single" w:color="auto" w:sz="4" w:space="0"/>
              <w:right w:val="single" w:color="auto" w:sz="4" w:space="0"/>
            </w:tcBorders>
            <w:vAlign w:val="center"/>
          </w:tcPr>
          <w:p w14:paraId="4FBC0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道路两侧立面脏乱的，每处扣0.5分；道路两侧、楼道内、路灯上有乱涂、乱画、乱贴现象的，每处扣0.5分。</w:t>
            </w:r>
          </w:p>
        </w:tc>
        <w:tc>
          <w:tcPr>
            <w:tcW w:w="519" w:type="dxa"/>
            <w:tcBorders>
              <w:top w:val="single" w:color="auto" w:sz="4" w:space="0"/>
              <w:left w:val="single" w:color="auto" w:sz="4" w:space="0"/>
              <w:bottom w:val="single" w:color="auto" w:sz="4" w:space="0"/>
              <w:right w:val="single" w:color="auto" w:sz="4" w:space="0"/>
            </w:tcBorders>
          </w:tcPr>
          <w:p w14:paraId="6A985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c>
          <w:tcPr>
            <w:tcW w:w="580" w:type="dxa"/>
            <w:tcBorders>
              <w:top w:val="single" w:color="auto" w:sz="4" w:space="0"/>
              <w:left w:val="single" w:color="auto" w:sz="4" w:space="0"/>
              <w:bottom w:val="single" w:color="auto" w:sz="4" w:space="0"/>
              <w:right w:val="single" w:color="auto" w:sz="4" w:space="0"/>
            </w:tcBorders>
          </w:tcPr>
          <w:p w14:paraId="1204AB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54BD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28" w:type="dxa"/>
            <w:vAlign w:val="center"/>
          </w:tcPr>
          <w:p w14:paraId="4FAA2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92" w:type="dxa"/>
            <w:vAlign w:val="center"/>
          </w:tcPr>
          <w:p w14:paraId="54A46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房前屋后杂物堆放有序，无石块、柴草等乱堆放现象；小区楼道、车位处通畅无堆积物，小区门口周边无夜宵摊等小摊贩</w:t>
            </w:r>
          </w:p>
        </w:tc>
        <w:tc>
          <w:tcPr>
            <w:tcW w:w="537" w:type="dxa"/>
            <w:vAlign w:val="center"/>
          </w:tcPr>
          <w:p w14:paraId="79928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486" w:type="dxa"/>
            <w:vAlign w:val="center"/>
          </w:tcPr>
          <w:p w14:paraId="4F18F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发现一处乱堆乱放现象，扣1分；发现一次有小摊等现象，酌情扣分。</w:t>
            </w:r>
          </w:p>
        </w:tc>
        <w:tc>
          <w:tcPr>
            <w:tcW w:w="519" w:type="dxa"/>
            <w:vAlign w:val="center"/>
          </w:tcPr>
          <w:p w14:paraId="7236FC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580" w:type="dxa"/>
            <w:vAlign w:val="center"/>
          </w:tcPr>
          <w:p w14:paraId="3FF0D8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r>
      <w:tr w14:paraId="2A3A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14:paraId="69792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192" w:type="dxa"/>
            <w:tcBorders>
              <w:top w:val="single" w:color="auto" w:sz="4" w:space="0"/>
              <w:left w:val="single" w:color="auto" w:sz="4" w:space="0"/>
              <w:bottom w:val="single" w:color="auto" w:sz="4" w:space="0"/>
              <w:right w:val="single" w:color="auto" w:sz="4" w:space="0"/>
            </w:tcBorders>
            <w:vAlign w:val="center"/>
          </w:tcPr>
          <w:p w14:paraId="499A6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路基路面完好，排水通畅、无明显坑洞、拥包、沉陷、龟裂、破损、窨井盖缺损等路面病害。</w:t>
            </w:r>
          </w:p>
        </w:tc>
        <w:tc>
          <w:tcPr>
            <w:tcW w:w="537" w:type="dxa"/>
            <w:tcBorders>
              <w:top w:val="single" w:color="auto" w:sz="4" w:space="0"/>
              <w:left w:val="single" w:color="auto" w:sz="4" w:space="0"/>
              <w:bottom w:val="single" w:color="auto" w:sz="4" w:space="0"/>
              <w:right w:val="single" w:color="auto" w:sz="4" w:space="0"/>
            </w:tcBorders>
            <w:vAlign w:val="center"/>
          </w:tcPr>
          <w:p w14:paraId="00E46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486" w:type="dxa"/>
            <w:tcBorders>
              <w:top w:val="single" w:color="auto" w:sz="4" w:space="0"/>
              <w:left w:val="single" w:color="auto" w:sz="4" w:space="0"/>
              <w:bottom w:val="single" w:color="auto" w:sz="4" w:space="0"/>
              <w:right w:val="single" w:color="auto" w:sz="4" w:space="0"/>
            </w:tcBorders>
            <w:vAlign w:val="center"/>
          </w:tcPr>
          <w:p w14:paraId="186A49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路基路面破损坍塌、边沟堵塞、存在严重路面病害的，酌情扣分（施工影响除外）</w:t>
            </w:r>
          </w:p>
        </w:tc>
        <w:tc>
          <w:tcPr>
            <w:tcW w:w="519" w:type="dxa"/>
            <w:tcBorders>
              <w:top w:val="single" w:color="auto" w:sz="4" w:space="0"/>
              <w:left w:val="single" w:color="auto" w:sz="4" w:space="0"/>
              <w:bottom w:val="single" w:color="auto" w:sz="4" w:space="0"/>
              <w:right w:val="single" w:color="auto" w:sz="4" w:space="0"/>
            </w:tcBorders>
            <w:vAlign w:val="center"/>
          </w:tcPr>
          <w:p w14:paraId="388112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46E11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r>
      <w:tr w14:paraId="2C4D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8" w:type="dxa"/>
            <w:vAlign w:val="center"/>
          </w:tcPr>
          <w:p w14:paraId="3402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92" w:type="dxa"/>
            <w:vAlign w:val="center"/>
          </w:tcPr>
          <w:p w14:paraId="194F6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长效监管机制健全，有齐全的保洁队伍、清运队伍花名册及相关工作台账。</w:t>
            </w:r>
          </w:p>
        </w:tc>
        <w:tc>
          <w:tcPr>
            <w:tcW w:w="537" w:type="dxa"/>
            <w:vAlign w:val="center"/>
          </w:tcPr>
          <w:p w14:paraId="78432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486" w:type="dxa"/>
            <w:vAlign w:val="center"/>
          </w:tcPr>
          <w:p w14:paraId="1918D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没有齐全的保洁队伍、清运队伍花名册及相关工作台账的不得分。</w:t>
            </w:r>
          </w:p>
        </w:tc>
        <w:tc>
          <w:tcPr>
            <w:tcW w:w="519" w:type="dxa"/>
            <w:vAlign w:val="center"/>
          </w:tcPr>
          <w:p w14:paraId="33809A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580" w:type="dxa"/>
          </w:tcPr>
          <w:p w14:paraId="7F3023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75CA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28" w:type="dxa"/>
            <w:vAlign w:val="center"/>
          </w:tcPr>
          <w:p w14:paraId="2534E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192" w:type="dxa"/>
            <w:vAlign w:val="center"/>
          </w:tcPr>
          <w:p w14:paraId="59A2C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电梯按规定或约定时间运行，做好维保工作，安全设施齐全，无安全事故。</w:t>
            </w:r>
          </w:p>
        </w:tc>
        <w:tc>
          <w:tcPr>
            <w:tcW w:w="537" w:type="dxa"/>
            <w:vAlign w:val="center"/>
          </w:tcPr>
          <w:p w14:paraId="461AD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486" w:type="dxa"/>
            <w:vAlign w:val="center"/>
          </w:tcPr>
          <w:p w14:paraId="16C2D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电梯发生故障未及时维修处理的，每次扣2分，造成住户大量反映的，造成重大影响的，加倍扣分，造成事故的不得分。</w:t>
            </w:r>
          </w:p>
        </w:tc>
        <w:tc>
          <w:tcPr>
            <w:tcW w:w="519" w:type="dxa"/>
            <w:vAlign w:val="center"/>
          </w:tcPr>
          <w:p w14:paraId="7C3BA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580" w:type="dxa"/>
          </w:tcPr>
          <w:p w14:paraId="50A7F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5A1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28" w:type="dxa"/>
            <w:vAlign w:val="center"/>
          </w:tcPr>
          <w:p w14:paraId="628D9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192" w:type="dxa"/>
            <w:vAlign w:val="center"/>
          </w:tcPr>
          <w:p w14:paraId="750DF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路灯、供水设备等共用设备管理共用设施设备运行、使用及维护按规定要求记录，无事故隐患，专业技术人员和维护人员严格遵守操作规程与保养规范。</w:t>
            </w:r>
          </w:p>
        </w:tc>
        <w:tc>
          <w:tcPr>
            <w:tcW w:w="537" w:type="dxa"/>
            <w:vAlign w:val="center"/>
          </w:tcPr>
          <w:p w14:paraId="21217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486" w:type="dxa"/>
            <w:vAlign w:val="center"/>
          </w:tcPr>
          <w:p w14:paraId="1E0F53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公用设施损坏未及时修理的，每次扣2分，造成住户大量反映的，造成重大影响的，加倍扣分，造成事故的不得分</w:t>
            </w:r>
          </w:p>
        </w:tc>
        <w:tc>
          <w:tcPr>
            <w:tcW w:w="519" w:type="dxa"/>
            <w:vAlign w:val="center"/>
          </w:tcPr>
          <w:p w14:paraId="40105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580" w:type="dxa"/>
          </w:tcPr>
          <w:p w14:paraId="7A0AF3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3C78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28" w:type="dxa"/>
            <w:vAlign w:val="center"/>
          </w:tcPr>
          <w:p w14:paraId="36FAC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192" w:type="dxa"/>
            <w:vAlign w:val="center"/>
          </w:tcPr>
          <w:p w14:paraId="7CEF96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其它情况：做好空关房管理工作，不得发生空关房被侵占、损坏、挪用等事件发生。其他物业管理问题。</w:t>
            </w:r>
          </w:p>
        </w:tc>
        <w:tc>
          <w:tcPr>
            <w:tcW w:w="537" w:type="dxa"/>
            <w:vAlign w:val="center"/>
          </w:tcPr>
          <w:p w14:paraId="3103A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4486" w:type="dxa"/>
            <w:vAlign w:val="center"/>
          </w:tcPr>
          <w:p w14:paraId="76EA1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发现一处未达标扣1-5分</w:t>
            </w:r>
          </w:p>
        </w:tc>
        <w:tc>
          <w:tcPr>
            <w:tcW w:w="519" w:type="dxa"/>
            <w:vAlign w:val="center"/>
          </w:tcPr>
          <w:p w14:paraId="5244A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580" w:type="dxa"/>
          </w:tcPr>
          <w:p w14:paraId="12CCE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r w14:paraId="4789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20" w:type="dxa"/>
            <w:gridSpan w:val="2"/>
            <w:tcBorders>
              <w:top w:val="single" w:color="auto" w:sz="4" w:space="0"/>
              <w:left w:val="single" w:color="auto" w:sz="4" w:space="0"/>
              <w:bottom w:val="single" w:color="auto" w:sz="4" w:space="0"/>
              <w:right w:val="single" w:color="auto" w:sz="4" w:space="0"/>
            </w:tcBorders>
            <w:vAlign w:val="center"/>
          </w:tcPr>
          <w:p w14:paraId="0ED2C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537" w:type="dxa"/>
            <w:tcBorders>
              <w:left w:val="single" w:color="auto" w:sz="4" w:space="0"/>
            </w:tcBorders>
            <w:vAlign w:val="center"/>
          </w:tcPr>
          <w:p w14:paraId="20C53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4486" w:type="dxa"/>
            <w:vAlign w:val="center"/>
          </w:tcPr>
          <w:p w14:paraId="44EE2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19" w:type="dxa"/>
          </w:tcPr>
          <w:p w14:paraId="0BCEB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c>
          <w:tcPr>
            <w:tcW w:w="580" w:type="dxa"/>
          </w:tcPr>
          <w:p w14:paraId="2AA85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p>
        </w:tc>
      </w:tr>
    </w:tbl>
    <w:p w14:paraId="1D17D46F">
      <w:pPr>
        <w:snapToGrid w:val="0"/>
        <w:spacing w:line="440" w:lineRule="exact"/>
        <w:jc w:val="left"/>
        <w:rPr>
          <w:rFonts w:hint="eastAsia" w:ascii="仿宋" w:eastAsia="仿宋"/>
          <w:b/>
          <w:bCs/>
          <w:color w:val="auto"/>
          <w:sz w:val="24"/>
          <w:szCs w:val="24"/>
          <w:highlight w:val="none"/>
        </w:rPr>
      </w:pPr>
    </w:p>
    <w:p w14:paraId="71FEF587">
      <w:pPr>
        <w:snapToGrid w:val="0"/>
        <w:spacing w:line="440" w:lineRule="exact"/>
        <w:jc w:val="left"/>
        <w:rPr>
          <w:rFonts w:ascii="仿宋" w:eastAsia="仿宋"/>
          <w:b/>
          <w:bCs/>
          <w:strike/>
          <w:dstrike w:val="0"/>
          <w:color w:val="auto"/>
          <w:sz w:val="24"/>
          <w:szCs w:val="24"/>
          <w:highlight w:val="none"/>
        </w:rPr>
      </w:pPr>
      <w:r>
        <w:rPr>
          <w:rFonts w:hint="eastAsia" w:ascii="仿宋" w:eastAsia="仿宋"/>
          <w:b/>
          <w:bCs/>
          <w:color w:val="auto"/>
          <w:sz w:val="24"/>
          <w:szCs w:val="24"/>
          <w:highlight w:val="none"/>
        </w:rPr>
        <w:t>提示：柴油动力源低排放要求</w:t>
      </w:r>
    </w:p>
    <w:p w14:paraId="5D1E302E">
      <w:pPr>
        <w:widowControl/>
        <w:snapToGrid w:val="0"/>
        <w:spacing w:line="480" w:lineRule="exact"/>
        <w:ind w:firstLine="480" w:firstLineChars="200"/>
        <w:rPr>
          <w:rFonts w:hint="eastAsia" w:ascii="仿宋" w:eastAsia="仿宋"/>
          <w:color w:val="auto"/>
          <w:sz w:val="24"/>
          <w:szCs w:val="24"/>
          <w:highlight w:val="none"/>
        </w:rPr>
      </w:pPr>
      <w:r>
        <w:rPr>
          <w:rFonts w:hint="eastAsia" w:ascii="仿宋" w:eastAsia="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688AE960">
      <w:pPr>
        <w:pStyle w:val="12"/>
      </w:pPr>
    </w:p>
    <w:p w14:paraId="18CA84B0">
      <w:pPr>
        <w:pStyle w:val="3"/>
        <w:rPr>
          <w:rFonts w:hint="eastAsia" w:ascii="仿宋" w:hAnsi="仿宋" w:cs="仿宋"/>
          <w:color w:val="auto"/>
          <w:highlight w:val="none"/>
        </w:rPr>
      </w:pPr>
      <w:bookmarkStart w:id="42" w:name="_Toc1511"/>
      <w:r>
        <w:rPr>
          <w:rFonts w:hint="eastAsia" w:ascii="仿宋" w:hAnsi="仿宋" w:cs="仿宋"/>
          <w:color w:val="auto"/>
          <w:highlight w:val="none"/>
        </w:rPr>
        <w:t>二、商务要求</w:t>
      </w:r>
      <w:bookmarkEnd w:id="42"/>
    </w:p>
    <w:p w14:paraId="70A395F4">
      <w:pPr>
        <w:widowControl/>
        <w:snapToGrid w:val="0"/>
        <w:spacing w:line="480" w:lineRule="exact"/>
        <w:rPr>
          <w:rFonts w:ascii="仿宋" w:eastAsia="仿宋"/>
          <w:b/>
          <w:bCs/>
          <w:kern w:val="0"/>
          <w:sz w:val="24"/>
          <w:highlight w:val="none"/>
        </w:rPr>
      </w:pPr>
      <w:r>
        <w:rPr>
          <w:rFonts w:hint="eastAsia" w:ascii="仿宋" w:hAnsi="仿宋" w:eastAsia="仿宋" w:cs="仿宋"/>
          <w:sz w:val="24"/>
          <w:szCs w:val="24"/>
          <w:highlight w:val="none"/>
        </w:rPr>
        <w:t>★</w:t>
      </w:r>
      <w:r>
        <w:rPr>
          <w:rFonts w:hint="eastAsia" w:ascii="仿宋" w:eastAsia="仿宋"/>
          <w:b/>
          <w:bCs/>
          <w:kern w:val="0"/>
          <w:sz w:val="24"/>
          <w:highlight w:val="none"/>
        </w:rPr>
        <w:t>2.1服务期</w:t>
      </w:r>
    </w:p>
    <w:p w14:paraId="1FC25828">
      <w:pPr>
        <w:spacing w:line="44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服务期限：</w:t>
      </w:r>
      <w:r>
        <w:rPr>
          <w:rFonts w:hint="eastAsia" w:ascii="仿宋" w:hAnsi="仿宋" w:eastAsia="仿宋" w:cs="仿宋"/>
          <w:sz w:val="24"/>
          <w:szCs w:val="24"/>
          <w:highlight w:val="none"/>
          <w:lang w:val="en-US" w:eastAsia="zh-CN"/>
        </w:rPr>
        <w:t>三年，合同一年一签（具体起止时间以业主书面通知为准）。</w:t>
      </w:r>
    </w:p>
    <w:p w14:paraId="5DE7D636">
      <w:pPr>
        <w:widowControl/>
        <w:snapToGrid w:val="0"/>
        <w:spacing w:line="480" w:lineRule="exact"/>
        <w:rPr>
          <w:rFonts w:ascii="仿宋" w:eastAsia="仿宋"/>
          <w:b/>
          <w:bCs/>
          <w:sz w:val="24"/>
          <w:highlight w:val="none"/>
        </w:rPr>
      </w:pPr>
      <w:r>
        <w:rPr>
          <w:rFonts w:hint="eastAsia" w:ascii="仿宋" w:eastAsia="仿宋"/>
          <w:b/>
          <w:bCs/>
          <w:sz w:val="24"/>
          <w:highlight w:val="none"/>
        </w:rPr>
        <w:t>2.2技术培训</w:t>
      </w:r>
    </w:p>
    <w:p w14:paraId="2A843712">
      <w:pPr>
        <w:widowControl/>
        <w:snapToGrid w:val="0"/>
        <w:spacing w:line="48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中标人需建立员工月度培训制度及培训计划，并按计划实施培训。</w:t>
      </w:r>
    </w:p>
    <w:p w14:paraId="1DA7D920">
      <w:pPr>
        <w:widowControl/>
        <w:snapToGrid w:val="0"/>
        <w:spacing w:line="480" w:lineRule="exact"/>
        <w:rPr>
          <w:rFonts w:ascii="仿宋" w:eastAsia="仿宋"/>
          <w:b/>
          <w:bCs/>
          <w:kern w:val="0"/>
          <w:sz w:val="24"/>
          <w:highlight w:val="none"/>
        </w:rPr>
      </w:pPr>
      <w:r>
        <w:rPr>
          <w:rFonts w:hint="eastAsia" w:ascii="仿宋" w:eastAsia="仿宋"/>
          <w:b/>
          <w:bCs/>
          <w:kern w:val="0"/>
          <w:sz w:val="24"/>
          <w:highlight w:val="none"/>
        </w:rPr>
        <w:t>2.3验收</w:t>
      </w:r>
    </w:p>
    <w:p w14:paraId="7BAEF9BD">
      <w:pPr>
        <w:spacing w:line="440" w:lineRule="exact"/>
        <w:ind w:firstLine="480" w:firstLineChars="200"/>
        <w:jc w:val="lef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验收按国家有关规范标准（国家无验收规范标准的按双方合同规定的要求）进行。</w:t>
      </w:r>
    </w:p>
    <w:p w14:paraId="6463EA0F">
      <w:pPr>
        <w:spacing w:line="440" w:lineRule="exact"/>
        <w:ind w:firstLine="480" w:firstLineChars="200"/>
        <w:jc w:val="lef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采购人保留邀请参加本项目的其他投标人或者第三方机构或相关技术专家参与验收的权利。参与验收的投标人或者第三方机构的意见作为验收书的参考资料一并存档。</w:t>
      </w:r>
    </w:p>
    <w:p w14:paraId="2D34B2E9">
      <w:pPr>
        <w:widowControl/>
        <w:snapToGrid w:val="0"/>
        <w:spacing w:line="480" w:lineRule="exact"/>
        <w:rPr>
          <w:rFonts w:ascii="仿宋" w:eastAsia="仿宋"/>
          <w:b/>
          <w:bCs/>
          <w:kern w:val="0"/>
          <w:sz w:val="24"/>
          <w:highlight w:val="none"/>
        </w:rPr>
      </w:pPr>
      <w:r>
        <w:rPr>
          <w:rFonts w:hint="eastAsia" w:ascii="仿宋" w:hAnsi="仿宋" w:eastAsia="仿宋" w:cs="仿宋"/>
          <w:sz w:val="24"/>
          <w:szCs w:val="24"/>
          <w:highlight w:val="none"/>
        </w:rPr>
        <w:t>★</w:t>
      </w:r>
      <w:r>
        <w:rPr>
          <w:rFonts w:hint="eastAsia" w:ascii="仿宋" w:eastAsia="仿宋"/>
          <w:b/>
          <w:bCs/>
          <w:kern w:val="0"/>
          <w:sz w:val="24"/>
          <w:highlight w:val="none"/>
        </w:rPr>
        <w:t>2.4付款方式</w:t>
      </w:r>
    </w:p>
    <w:p w14:paraId="0676DA0F">
      <w:pPr>
        <w:spacing w:line="440" w:lineRule="exact"/>
        <w:ind w:firstLine="480" w:firstLineChars="200"/>
        <w:jc w:val="lef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物业费由绍兴高新技术产业开发区投资发展集团有限公司承担50%；业主或物业使用人承担50%。小区业主或物业使用人部分物业费由中标人自行向小区业主或物业使用人收取，按一年度支付；业主或物业使用人应在毎一缴费年度的第一个月至第九个月内履行交纳义务。逾期按日万分之三缴纳滞纳金。绍兴高新技术产业开发区迪荡新城投资发展有限公承担50%部分的物业费按半年度支付，分别于当年的7月份和次年的1月分支付。</w:t>
      </w:r>
    </w:p>
    <w:p w14:paraId="60F4A74E">
      <w:pPr>
        <w:pStyle w:val="2"/>
        <w:rPr>
          <w:rFonts w:ascii="仿宋"/>
          <w:color w:val="auto"/>
          <w:highlight w:val="none"/>
        </w:rPr>
      </w:pPr>
      <w:bookmarkStart w:id="43" w:name="_Toc23851"/>
      <w:r>
        <w:rPr>
          <w:rFonts w:hint="eastAsia" w:ascii="仿宋"/>
          <w:color w:val="auto"/>
          <w:highlight w:val="none"/>
        </w:rPr>
        <w:t>第四章  拟签订合同的主要条款</w:t>
      </w:r>
      <w:bookmarkEnd w:id="43"/>
    </w:p>
    <w:p w14:paraId="24C33AB9">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w:t>
      </w:r>
      <w:r>
        <w:rPr>
          <w:rFonts w:hint="eastAsia" w:ascii="仿宋" w:eastAsia="仿宋"/>
          <w:b/>
          <w:bCs/>
          <w:color w:val="auto"/>
          <w:kern w:val="0"/>
          <w:sz w:val="24"/>
          <w:highlight w:val="none"/>
          <w:u w:val="single"/>
          <w:lang w:eastAsia="zh"/>
        </w:rPr>
        <w:t>参考</w:t>
      </w:r>
      <w:r>
        <w:rPr>
          <w:rFonts w:hint="eastAsia" w:ascii="仿宋" w:eastAsia="仿宋"/>
          <w:b/>
          <w:bCs/>
          <w:color w:val="auto"/>
          <w:kern w:val="0"/>
          <w:sz w:val="24"/>
          <w:highlight w:val="none"/>
          <w:u w:val="single"/>
        </w:rPr>
        <w:t>条款）</w:t>
      </w:r>
    </w:p>
    <w:p w14:paraId="70B0877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14:paraId="3F49221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14:paraId="73AE9C8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14:paraId="0CB8F49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14:paraId="2E8CFCC9">
      <w:pPr>
        <w:widowControl/>
        <w:snapToGrid w:val="0"/>
        <w:spacing w:line="480" w:lineRule="exact"/>
        <w:ind w:firstLine="480" w:firstLineChars="200"/>
        <w:rPr>
          <w:rFonts w:ascii="仿宋" w:eastAsia="仿宋"/>
          <w:color w:val="auto"/>
          <w:kern w:val="0"/>
          <w:sz w:val="24"/>
          <w:highlight w:val="none"/>
        </w:rPr>
      </w:pPr>
    </w:p>
    <w:p w14:paraId="71CA650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项目的交易结果，签署本合同。</w:t>
      </w:r>
    </w:p>
    <w:p w14:paraId="7C92148E">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14:paraId="0B2B7E28">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14:paraId="1E936DAB">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14:paraId="18E30840">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14:paraId="58C02B8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14:paraId="5F52E7A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14:paraId="0A8DFD6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3F75C5">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14:paraId="1195CB2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14:paraId="3A9E6C2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14:paraId="6AA90D9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14:paraId="727AE40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14:paraId="6F8B6EC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14:paraId="5326DBE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14:paraId="14D0267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14:paraId="1061218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后（   ）个工作日内退还</w:t>
      </w:r>
      <w:r>
        <w:rPr>
          <w:rFonts w:ascii="仿宋" w:eastAsia="仿宋"/>
          <w:color w:val="auto"/>
          <w:kern w:val="0"/>
          <w:sz w:val="24"/>
          <w:highlight w:val="none"/>
        </w:rPr>
        <w:t>。</w:t>
      </w:r>
      <w:r>
        <w:rPr>
          <w:rFonts w:hint="eastAsia" w:ascii="仿宋" w:eastAsia="仿宋"/>
          <w:color w:val="auto"/>
          <w:kern w:val="0"/>
          <w:sz w:val="24"/>
          <w:highlight w:val="none"/>
        </w:rPr>
        <w:t>]</w:t>
      </w:r>
    </w:p>
    <w:p w14:paraId="79507156">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14:paraId="1E18F80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14:paraId="3EEF6A06">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14:paraId="01C34758">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14:paraId="3B94A24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14:paraId="5023720A">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7ADAC318">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357B6B47">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14:paraId="5ACF4A7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14:paraId="5D69E3D2">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14:paraId="4255C887">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14:paraId="6FFAC9B1">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14:paraId="031885AA">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ECC6FB2">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14:paraId="63E5EE8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14:paraId="06FDCE34">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14:paraId="51DC43B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14:paraId="0A1F488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14:paraId="6D2E5CF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14:paraId="26B0C46C">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14:paraId="666C3DA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14:paraId="6186D28A">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14:paraId="0C47D6E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14:paraId="3B0CC698">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2.合同执行中涉及采购资金和采购内容修改或补充的，须经监督管理部门审批，并签书面补充协议，经报监督管理部门备案后，方可作为主合同不可分割的一部分。</w:t>
      </w:r>
    </w:p>
    <w:p w14:paraId="742B8B2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14:paraId="45868AD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14:paraId="5589707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14:paraId="14AD3418">
      <w:pPr>
        <w:widowControl/>
        <w:snapToGrid w:val="0"/>
        <w:spacing w:line="480" w:lineRule="exact"/>
        <w:ind w:firstLine="480" w:firstLineChars="200"/>
        <w:rPr>
          <w:rFonts w:ascii="仿宋" w:eastAsia="仿宋"/>
          <w:color w:val="auto"/>
          <w:kern w:val="0"/>
          <w:sz w:val="24"/>
          <w:highlight w:val="none"/>
        </w:rPr>
      </w:pPr>
    </w:p>
    <w:p w14:paraId="53B4378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14:paraId="43C3732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3C25D76B">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14:paraId="12C5F07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14:paraId="4EA637AE">
      <w:pPr>
        <w:widowControl/>
        <w:snapToGrid w:val="0"/>
        <w:spacing w:line="480" w:lineRule="exact"/>
        <w:ind w:firstLine="480" w:firstLineChars="200"/>
        <w:rPr>
          <w:rFonts w:ascii="仿宋" w:eastAsia="仿宋"/>
          <w:color w:val="auto"/>
          <w:kern w:val="0"/>
          <w:sz w:val="24"/>
          <w:highlight w:val="none"/>
        </w:rPr>
      </w:pPr>
    </w:p>
    <w:p w14:paraId="59B2E820">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14:paraId="3F7FEC4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14:paraId="2997C1F9">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14:paraId="3DF93C0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14:paraId="1D81D3AF">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14:paraId="18A297F3">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14:paraId="30AC01AC">
      <w:pPr>
        <w:pStyle w:val="2"/>
        <w:rPr>
          <w:rFonts w:ascii="仿宋"/>
          <w:color w:val="auto"/>
          <w:highlight w:val="none"/>
        </w:rPr>
      </w:pPr>
      <w:bookmarkStart w:id="44" w:name="_Toc28331"/>
      <w:r>
        <w:rPr>
          <w:rFonts w:hint="eastAsia" w:ascii="仿宋"/>
          <w:color w:val="auto"/>
          <w:highlight w:val="none"/>
        </w:rPr>
        <w:t>第五章  评标办法及标准</w:t>
      </w:r>
      <w:bookmarkEnd w:id="44"/>
    </w:p>
    <w:p w14:paraId="51C8E665">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14:paraId="233B9266">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F6C2780">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334282D">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14:paraId="72F6158B">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65A57579">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70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30 </w:t>
      </w:r>
      <w:r>
        <w:rPr>
          <w:rFonts w:hint="eastAsia" w:ascii="仿宋" w:eastAsia="仿宋"/>
          <w:color w:val="auto"/>
          <w:sz w:val="24"/>
          <w:highlight w:val="none"/>
        </w:rPr>
        <w:t>分。下述所列为评分依据，分值如下（计算分值时，按其算术平均值保留小数2位）。</w:t>
      </w:r>
    </w:p>
    <w:p w14:paraId="17988617">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9"/>
        <w:tblW w:w="9324"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683"/>
        <w:gridCol w:w="7416"/>
      </w:tblGrid>
      <w:tr w14:paraId="63C4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25" w:type="dxa"/>
            <w:noWrap w:val="0"/>
            <w:vAlign w:val="top"/>
          </w:tcPr>
          <w:p w14:paraId="6A176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  目</w:t>
            </w:r>
          </w:p>
        </w:tc>
        <w:tc>
          <w:tcPr>
            <w:tcW w:w="683" w:type="dxa"/>
            <w:noWrap w:val="0"/>
            <w:vAlign w:val="top"/>
          </w:tcPr>
          <w:p w14:paraId="281402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7416" w:type="dxa"/>
            <w:noWrap w:val="0"/>
            <w:vAlign w:val="top"/>
          </w:tcPr>
          <w:p w14:paraId="43704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   分   标   准</w:t>
            </w:r>
          </w:p>
        </w:tc>
      </w:tr>
      <w:tr w14:paraId="18EE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25" w:type="dxa"/>
            <w:noWrap w:val="0"/>
            <w:vAlign w:val="center"/>
          </w:tcPr>
          <w:p w14:paraId="2955C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采购需求符合程度</w:t>
            </w:r>
          </w:p>
        </w:tc>
        <w:tc>
          <w:tcPr>
            <w:tcW w:w="683" w:type="dxa"/>
            <w:noWrap w:val="0"/>
            <w:vAlign w:val="center"/>
          </w:tcPr>
          <w:p w14:paraId="0E63BB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28分</w:t>
            </w:r>
          </w:p>
        </w:tc>
        <w:tc>
          <w:tcPr>
            <w:tcW w:w="7416" w:type="dxa"/>
            <w:noWrap w:val="0"/>
            <w:vAlign w:val="center"/>
          </w:tcPr>
          <w:p w14:paraId="77C7FF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根据服务清单及商务要求的符合程度，全部满足得</w:t>
            </w:r>
            <w:r>
              <w:rPr>
                <w:rFonts w:hint="eastAsia" w:ascii="仿宋" w:hAnsi="仿宋" w:eastAsia="仿宋" w:cs="仿宋"/>
                <w:color w:val="auto"/>
                <w:sz w:val="21"/>
                <w:szCs w:val="21"/>
                <w:highlight w:val="none"/>
                <w:lang w:val="en-US" w:eastAsia="zh-CN"/>
              </w:rPr>
              <w:t>28</w:t>
            </w:r>
            <w:r>
              <w:rPr>
                <w:rFonts w:hint="eastAsia" w:ascii="仿宋" w:hAnsi="仿宋" w:eastAsia="仿宋" w:cs="仿宋"/>
                <w:color w:val="auto"/>
                <w:sz w:val="21"/>
                <w:szCs w:val="21"/>
                <w:highlight w:val="none"/>
              </w:rPr>
              <w:t>分，指标每负偏离一项，扣0.</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分，扣完为止。</w:t>
            </w:r>
          </w:p>
        </w:tc>
      </w:tr>
      <w:tr w14:paraId="13DF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25" w:type="dxa"/>
            <w:noWrap w:val="0"/>
            <w:vAlign w:val="center"/>
          </w:tcPr>
          <w:p w14:paraId="73DCF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同类业绩经验</w:t>
            </w:r>
          </w:p>
        </w:tc>
        <w:tc>
          <w:tcPr>
            <w:tcW w:w="683" w:type="dxa"/>
            <w:noWrap w:val="0"/>
            <w:vAlign w:val="center"/>
          </w:tcPr>
          <w:p w14:paraId="71AAB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c>
          <w:tcPr>
            <w:tcW w:w="7416" w:type="dxa"/>
            <w:noWrap w:val="0"/>
            <w:vAlign w:val="center"/>
          </w:tcPr>
          <w:p w14:paraId="0E46D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20</w:t>
            </w:r>
            <w:r>
              <w:rPr>
                <w:rFonts w:hint="eastAsia" w:ascii="仿宋" w:hAnsi="仿宋" w:eastAsia="仿宋" w:cs="仿宋"/>
                <w:b w:val="0"/>
                <w:bCs/>
                <w:color w:val="auto"/>
                <w:sz w:val="21"/>
                <w:szCs w:val="21"/>
                <w:highlight w:val="none"/>
                <w:lang w:val="en-US" w:eastAsia="zh-CN"/>
              </w:rPr>
              <w:t>21</w:t>
            </w:r>
            <w:r>
              <w:rPr>
                <w:rFonts w:hint="eastAsia" w:ascii="仿宋" w:hAnsi="仿宋" w:eastAsia="仿宋" w:cs="仿宋"/>
                <w:b w:val="0"/>
                <w:bCs/>
                <w:color w:val="auto"/>
                <w:sz w:val="21"/>
                <w:szCs w:val="21"/>
                <w:highlight w:val="none"/>
              </w:rPr>
              <w:t>年1月1日以来</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以合同签订时间为准</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投标单位具有</w:t>
            </w:r>
            <w:r>
              <w:rPr>
                <w:rFonts w:hint="eastAsia" w:ascii="仿宋" w:hAnsi="仿宋" w:eastAsia="仿宋" w:cs="仿宋"/>
                <w:b w:val="0"/>
                <w:bCs/>
                <w:color w:val="auto"/>
                <w:sz w:val="21"/>
                <w:szCs w:val="21"/>
                <w:highlight w:val="none"/>
                <w:lang w:val="en-US" w:eastAsia="zh-CN"/>
              </w:rPr>
              <w:t>类似项目业绩的，每个</w:t>
            </w:r>
            <w:r>
              <w:rPr>
                <w:rFonts w:hint="eastAsia" w:ascii="仿宋" w:hAnsi="仿宋" w:eastAsia="仿宋" w:cs="仿宋"/>
                <w:b w:val="0"/>
                <w:bCs/>
                <w:color w:val="auto"/>
                <w:sz w:val="21"/>
                <w:szCs w:val="21"/>
                <w:highlight w:val="none"/>
              </w:rPr>
              <w:t>得</w:t>
            </w:r>
            <w:r>
              <w:rPr>
                <w:rFonts w:hint="eastAsia" w:ascii="仿宋" w:hAnsi="仿宋" w:eastAsia="仿宋" w:cs="仿宋"/>
                <w:b w:val="0"/>
                <w:bCs/>
                <w:color w:val="auto"/>
                <w:sz w:val="21"/>
                <w:szCs w:val="21"/>
                <w:highlight w:val="none"/>
                <w:lang w:val="en-US" w:eastAsia="zh-CN"/>
              </w:rPr>
              <w:t>0.5</w:t>
            </w:r>
            <w:r>
              <w:rPr>
                <w:rFonts w:hint="eastAsia" w:ascii="仿宋" w:hAnsi="仿宋" w:eastAsia="仿宋" w:cs="仿宋"/>
                <w:b w:val="0"/>
                <w:bCs/>
                <w:color w:val="auto"/>
                <w:sz w:val="21"/>
                <w:szCs w:val="21"/>
                <w:highlight w:val="none"/>
              </w:rPr>
              <w:t>分</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最高得1.5分，</w:t>
            </w:r>
            <w:r>
              <w:rPr>
                <w:rFonts w:hint="eastAsia" w:ascii="仿宋" w:hAnsi="仿宋" w:eastAsia="仿宋" w:cs="仿宋"/>
                <w:b w:val="0"/>
                <w:bCs/>
                <w:color w:val="auto"/>
                <w:sz w:val="21"/>
                <w:szCs w:val="21"/>
                <w:highlight w:val="none"/>
              </w:rPr>
              <w:t>没有不得分</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（投标文件中</w:t>
            </w:r>
            <w:r>
              <w:rPr>
                <w:rFonts w:hint="eastAsia" w:ascii="仿宋" w:hAnsi="仿宋" w:eastAsia="仿宋" w:cs="仿宋"/>
                <w:b w:val="0"/>
                <w:bCs/>
                <w:color w:val="auto"/>
                <w:sz w:val="21"/>
                <w:szCs w:val="21"/>
                <w:highlight w:val="none"/>
                <w:lang w:val="en-US" w:eastAsia="zh-CN"/>
              </w:rPr>
              <w:t>提供相关合同复印件</w:t>
            </w:r>
            <w:r>
              <w:rPr>
                <w:rFonts w:hint="eastAsia" w:ascii="仿宋" w:hAnsi="仿宋" w:eastAsia="仿宋" w:cs="仿宋"/>
                <w:b w:val="0"/>
                <w:bCs/>
                <w:color w:val="auto"/>
                <w:sz w:val="21"/>
                <w:szCs w:val="21"/>
                <w:highlight w:val="none"/>
              </w:rPr>
              <w:t>并加盖投标单位公章）</w:t>
            </w:r>
          </w:p>
        </w:tc>
      </w:tr>
      <w:tr w14:paraId="3207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5" w:type="dxa"/>
            <w:noWrap w:val="0"/>
            <w:vAlign w:val="center"/>
          </w:tcPr>
          <w:p w14:paraId="217C0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企业信用等级</w:t>
            </w:r>
          </w:p>
        </w:tc>
        <w:tc>
          <w:tcPr>
            <w:tcW w:w="683" w:type="dxa"/>
            <w:noWrap w:val="0"/>
            <w:vAlign w:val="center"/>
          </w:tcPr>
          <w:p w14:paraId="0D9E6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tc>
        <w:tc>
          <w:tcPr>
            <w:tcW w:w="7416" w:type="dxa"/>
            <w:noWrap w:val="0"/>
            <w:vAlign w:val="top"/>
          </w:tcPr>
          <w:p w14:paraId="6DE11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r>
              <w:rPr>
                <w:rFonts w:hint="eastAsia" w:ascii="仿宋" w:hAnsi="仿宋" w:eastAsia="仿宋" w:cs="仿宋"/>
                <w:b w:val="0"/>
                <w:bCs/>
                <w:color w:val="auto"/>
                <w:sz w:val="21"/>
                <w:szCs w:val="21"/>
                <w:highlight w:val="none"/>
                <w:lang w:val="en-US" w:eastAsia="zh-CN"/>
              </w:rPr>
              <w:t>21</w:t>
            </w:r>
            <w:r>
              <w:rPr>
                <w:rFonts w:hint="eastAsia" w:ascii="仿宋" w:hAnsi="仿宋" w:eastAsia="仿宋" w:cs="仿宋"/>
                <w:b w:val="0"/>
                <w:bCs/>
                <w:color w:val="auto"/>
                <w:sz w:val="21"/>
                <w:szCs w:val="21"/>
                <w:highlight w:val="none"/>
              </w:rPr>
              <w:t>年1月1日以来</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以证书颁发时间为准</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投标单位获得行政主管部门评定的省级及以上物业服务企业信用等级AAA的得</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rPr>
              <w:t>分，AA的得</w:t>
            </w:r>
            <w:r>
              <w:rPr>
                <w:rFonts w:hint="eastAsia" w:ascii="仿宋" w:hAnsi="仿宋" w:eastAsia="仿宋" w:cs="仿宋"/>
                <w:b w:val="0"/>
                <w:bCs/>
                <w:color w:val="auto"/>
                <w:sz w:val="21"/>
                <w:szCs w:val="21"/>
                <w:highlight w:val="none"/>
                <w:lang w:val="en-US" w:eastAsia="zh-CN"/>
              </w:rPr>
              <w:t>0.5</w:t>
            </w:r>
            <w:r>
              <w:rPr>
                <w:rFonts w:hint="eastAsia" w:ascii="仿宋" w:hAnsi="仿宋" w:eastAsia="仿宋" w:cs="仿宋"/>
                <w:b w:val="0"/>
                <w:bCs/>
                <w:color w:val="auto"/>
                <w:sz w:val="21"/>
                <w:szCs w:val="21"/>
                <w:highlight w:val="none"/>
              </w:rPr>
              <w:t>分，其它不得分。（投标文件中提供相关证明文件复印件并加盖投标单位公章）</w:t>
            </w:r>
          </w:p>
        </w:tc>
      </w:tr>
      <w:tr w14:paraId="1878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25" w:type="dxa"/>
            <w:noWrap w:val="0"/>
            <w:vAlign w:val="center"/>
          </w:tcPr>
          <w:p w14:paraId="0EAC4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企业综合实力</w:t>
            </w:r>
          </w:p>
        </w:tc>
        <w:tc>
          <w:tcPr>
            <w:tcW w:w="683" w:type="dxa"/>
            <w:noWrap w:val="0"/>
            <w:vAlign w:val="center"/>
          </w:tcPr>
          <w:p w14:paraId="59189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p>
        </w:tc>
        <w:tc>
          <w:tcPr>
            <w:tcW w:w="7416" w:type="dxa"/>
            <w:noWrap w:val="0"/>
            <w:vAlign w:val="center"/>
          </w:tcPr>
          <w:p w14:paraId="2F447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20</w:t>
            </w:r>
            <w:r>
              <w:rPr>
                <w:rFonts w:hint="eastAsia" w:ascii="仿宋" w:hAnsi="仿宋" w:eastAsia="仿宋" w:cs="仿宋"/>
                <w:b w:val="0"/>
                <w:bCs/>
                <w:color w:val="auto"/>
                <w:sz w:val="21"/>
                <w:szCs w:val="21"/>
                <w:highlight w:val="none"/>
                <w:lang w:val="en-US" w:eastAsia="zh-CN"/>
              </w:rPr>
              <w:t>21</w:t>
            </w:r>
            <w:r>
              <w:rPr>
                <w:rFonts w:hint="eastAsia" w:ascii="仿宋" w:hAnsi="仿宋" w:eastAsia="仿宋" w:cs="仿宋"/>
                <w:b w:val="0"/>
                <w:bCs/>
                <w:color w:val="auto"/>
                <w:sz w:val="21"/>
                <w:szCs w:val="21"/>
                <w:highlight w:val="none"/>
              </w:rPr>
              <w:t>年1月1日以来（以荣誉颁发</w:t>
            </w:r>
            <w:r>
              <w:rPr>
                <w:rFonts w:hint="eastAsia" w:ascii="仿宋" w:hAnsi="仿宋" w:eastAsia="仿宋" w:cs="仿宋"/>
                <w:b w:val="0"/>
                <w:bCs/>
                <w:color w:val="auto"/>
                <w:sz w:val="21"/>
                <w:szCs w:val="21"/>
                <w:highlight w:val="none"/>
                <w:lang w:val="en-US" w:eastAsia="zh-CN"/>
              </w:rPr>
              <w:t>时间</w:t>
            </w:r>
            <w:r>
              <w:rPr>
                <w:rFonts w:hint="eastAsia" w:ascii="仿宋" w:hAnsi="仿宋" w:eastAsia="仿宋" w:cs="仿宋"/>
                <w:b w:val="0"/>
                <w:bCs/>
                <w:color w:val="auto"/>
                <w:sz w:val="21"/>
                <w:szCs w:val="21"/>
                <w:highlight w:val="none"/>
              </w:rPr>
              <w:t>为准），投标单位所管项目获得过</w:t>
            </w:r>
            <w:r>
              <w:rPr>
                <w:rFonts w:hint="eastAsia" w:ascii="仿宋" w:hAnsi="仿宋" w:eastAsia="仿宋" w:cs="仿宋"/>
                <w:b w:val="0"/>
                <w:bCs/>
                <w:color w:val="auto"/>
                <w:sz w:val="21"/>
                <w:szCs w:val="21"/>
                <w:highlight w:val="none"/>
                <w:lang w:val="en-US" w:eastAsia="zh-CN"/>
              </w:rPr>
              <w:t>区（县）级</w:t>
            </w:r>
            <w:r>
              <w:rPr>
                <w:rFonts w:hint="eastAsia" w:ascii="仿宋" w:hAnsi="仿宋" w:eastAsia="仿宋" w:cs="仿宋"/>
                <w:b w:val="0"/>
                <w:bCs/>
                <w:color w:val="auto"/>
                <w:sz w:val="21"/>
                <w:szCs w:val="21"/>
                <w:highlight w:val="none"/>
              </w:rPr>
              <w:t>高标准生活垃圾分类示范小区荣誉的得</w:t>
            </w:r>
            <w:r>
              <w:rPr>
                <w:rFonts w:hint="eastAsia" w:ascii="仿宋" w:hAnsi="仿宋" w:eastAsia="仿宋" w:cs="仿宋"/>
                <w:b w:val="0"/>
                <w:bCs/>
                <w:color w:val="auto"/>
                <w:sz w:val="21"/>
                <w:szCs w:val="21"/>
                <w:highlight w:val="none"/>
                <w:lang w:val="en-US" w:eastAsia="zh-CN"/>
              </w:rPr>
              <w:t>0.5</w:t>
            </w:r>
            <w:r>
              <w:rPr>
                <w:rFonts w:hint="eastAsia" w:ascii="仿宋" w:hAnsi="仿宋" w:eastAsia="仿宋" w:cs="仿宋"/>
                <w:b w:val="0"/>
                <w:bCs/>
                <w:color w:val="auto"/>
                <w:sz w:val="21"/>
                <w:szCs w:val="21"/>
                <w:highlight w:val="none"/>
              </w:rPr>
              <w:t>分</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市级</w:t>
            </w:r>
            <w:r>
              <w:rPr>
                <w:rFonts w:hint="eastAsia" w:ascii="仿宋" w:hAnsi="仿宋" w:eastAsia="仿宋" w:cs="仿宋"/>
                <w:b w:val="0"/>
                <w:bCs/>
                <w:color w:val="auto"/>
                <w:sz w:val="21"/>
                <w:szCs w:val="21"/>
                <w:highlight w:val="none"/>
              </w:rPr>
              <w:t>及以上</w:t>
            </w:r>
            <w:r>
              <w:rPr>
                <w:rFonts w:hint="eastAsia" w:ascii="仿宋" w:hAnsi="仿宋" w:eastAsia="仿宋" w:cs="仿宋"/>
                <w:b w:val="0"/>
                <w:bCs/>
                <w:color w:val="auto"/>
                <w:sz w:val="21"/>
                <w:szCs w:val="21"/>
                <w:highlight w:val="none"/>
                <w:lang w:val="en-US" w:eastAsia="zh-CN"/>
              </w:rPr>
              <w:t>荣誉的得1，其余不得分</w:t>
            </w:r>
            <w:r>
              <w:rPr>
                <w:rFonts w:hint="eastAsia" w:ascii="仿宋" w:hAnsi="仿宋" w:eastAsia="仿宋" w:cs="仿宋"/>
                <w:b w:val="0"/>
                <w:bCs/>
                <w:color w:val="auto"/>
                <w:sz w:val="21"/>
                <w:szCs w:val="21"/>
                <w:highlight w:val="none"/>
              </w:rPr>
              <w:t>。（投标文件中提供相关证明文件复印件并加盖投标单位公章）</w:t>
            </w:r>
          </w:p>
        </w:tc>
      </w:tr>
      <w:tr w14:paraId="6C15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01C6D2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项目负责人</w:t>
            </w:r>
          </w:p>
        </w:tc>
        <w:tc>
          <w:tcPr>
            <w:tcW w:w="683" w:type="dxa"/>
            <w:noWrap w:val="0"/>
            <w:vAlign w:val="center"/>
          </w:tcPr>
          <w:p w14:paraId="62D4B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c>
          <w:tcPr>
            <w:tcW w:w="7416" w:type="dxa"/>
            <w:noWrap w:val="0"/>
            <w:vAlign w:val="top"/>
          </w:tcPr>
          <w:p w14:paraId="33774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拟派项目负责人</w:t>
            </w:r>
            <w:r>
              <w:rPr>
                <w:rFonts w:hint="eastAsia" w:ascii="仿宋" w:hAnsi="仿宋" w:eastAsia="仿宋" w:cs="仿宋"/>
                <w:color w:val="auto"/>
                <w:sz w:val="21"/>
                <w:szCs w:val="21"/>
                <w:highlight w:val="none"/>
                <w:lang w:val="en-US" w:eastAsia="zh-CN"/>
              </w:rPr>
              <w:t>具有</w:t>
            </w:r>
            <w:r>
              <w:rPr>
                <w:rFonts w:hint="eastAsia" w:ascii="仿宋" w:hAnsi="仿宋" w:eastAsia="仿宋" w:cs="仿宋"/>
                <w:color w:val="auto"/>
                <w:sz w:val="21"/>
                <w:szCs w:val="21"/>
                <w:highlight w:val="none"/>
              </w:rPr>
              <w:t>本科及以上</w:t>
            </w:r>
            <w:r>
              <w:rPr>
                <w:rFonts w:hint="eastAsia" w:ascii="仿宋" w:hAnsi="仿宋" w:eastAsia="仿宋" w:cs="仿宋"/>
                <w:color w:val="auto"/>
                <w:sz w:val="21"/>
                <w:szCs w:val="21"/>
                <w:highlight w:val="none"/>
                <w:lang w:val="en-US" w:eastAsia="zh-CN"/>
              </w:rPr>
              <w:t>学历</w:t>
            </w:r>
            <w:r>
              <w:rPr>
                <w:rFonts w:hint="eastAsia" w:ascii="仿宋" w:hAnsi="仿宋" w:eastAsia="仿宋" w:cs="仿宋"/>
                <w:color w:val="auto"/>
                <w:sz w:val="21"/>
                <w:szCs w:val="21"/>
                <w:highlight w:val="none"/>
              </w:rPr>
              <w:t>、全国物业管理企业经理证、特种设备安全管理（A）证、企业培训师证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每有一个得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tc>
      </w:tr>
      <w:tr w14:paraId="3D2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3A5DA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维修负责人</w:t>
            </w:r>
          </w:p>
        </w:tc>
        <w:tc>
          <w:tcPr>
            <w:tcW w:w="683" w:type="dxa"/>
            <w:noWrap w:val="0"/>
            <w:vAlign w:val="center"/>
          </w:tcPr>
          <w:p w14:paraId="3BB7AA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c>
          <w:tcPr>
            <w:tcW w:w="7416" w:type="dxa"/>
            <w:noWrap w:val="0"/>
            <w:vAlign w:val="top"/>
          </w:tcPr>
          <w:p w14:paraId="71E37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维修负责人持有维修电工二级及以上职称证书、高压电工证、低压电工证的，</w:t>
            </w:r>
            <w:r>
              <w:rPr>
                <w:rFonts w:hint="eastAsia" w:ascii="仿宋" w:hAnsi="仿宋" w:eastAsia="仿宋" w:cs="仿宋"/>
                <w:color w:val="auto"/>
                <w:sz w:val="21"/>
                <w:szCs w:val="21"/>
                <w:highlight w:val="none"/>
              </w:rPr>
              <w:t>每有一个得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r>
      <w:tr w14:paraId="03E5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25" w:type="dxa"/>
            <w:noWrap w:val="0"/>
            <w:vAlign w:val="center"/>
          </w:tcPr>
          <w:p w14:paraId="065FF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保安负责人</w:t>
            </w:r>
          </w:p>
        </w:tc>
        <w:tc>
          <w:tcPr>
            <w:tcW w:w="683" w:type="dxa"/>
            <w:noWrap w:val="0"/>
            <w:vAlign w:val="center"/>
          </w:tcPr>
          <w:p w14:paraId="595E7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c>
          <w:tcPr>
            <w:tcW w:w="7416" w:type="dxa"/>
            <w:noWrap w:val="0"/>
            <w:vAlign w:val="top"/>
          </w:tcPr>
          <w:p w14:paraId="55850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保安负责人持有高级保安员证书、安全管理师证、建（构）筑物消防员证的，</w:t>
            </w:r>
            <w:r>
              <w:rPr>
                <w:rFonts w:hint="eastAsia" w:ascii="仿宋" w:hAnsi="仿宋" w:eastAsia="仿宋" w:cs="仿宋"/>
                <w:color w:val="auto"/>
                <w:sz w:val="21"/>
                <w:szCs w:val="21"/>
                <w:highlight w:val="none"/>
              </w:rPr>
              <w:t>每有一个得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r>
      <w:tr w14:paraId="2A7F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47546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保洁负责人</w:t>
            </w:r>
          </w:p>
        </w:tc>
        <w:tc>
          <w:tcPr>
            <w:tcW w:w="683" w:type="dxa"/>
            <w:noWrap w:val="0"/>
            <w:vAlign w:val="center"/>
          </w:tcPr>
          <w:p w14:paraId="48712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c>
          <w:tcPr>
            <w:tcW w:w="7416" w:type="dxa"/>
            <w:noWrap w:val="0"/>
            <w:vAlign w:val="top"/>
          </w:tcPr>
          <w:p w14:paraId="09D3D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保洁负责人持有一级企业人力资源管理师证、垃圾分类运营项目经理证、清扫收集运输项目经理证的，</w:t>
            </w:r>
            <w:r>
              <w:rPr>
                <w:rFonts w:hint="eastAsia" w:ascii="仿宋" w:hAnsi="仿宋" w:eastAsia="仿宋" w:cs="仿宋"/>
                <w:color w:val="auto"/>
                <w:sz w:val="21"/>
                <w:szCs w:val="21"/>
                <w:highlight w:val="none"/>
              </w:rPr>
              <w:t>每有一个得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r>
      <w:tr w14:paraId="4AD9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24" w:type="dxa"/>
            <w:gridSpan w:val="3"/>
            <w:noWrap w:val="0"/>
            <w:vAlign w:val="center"/>
          </w:tcPr>
          <w:p w14:paraId="3126C4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（以上项目负责人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维修负责人</w:t>
            </w:r>
            <w:r>
              <w:rPr>
                <w:rFonts w:hint="eastAsia" w:ascii="仿宋" w:hAnsi="仿宋" w:eastAsia="仿宋" w:cs="仿宋"/>
                <w:color w:val="auto"/>
                <w:sz w:val="21"/>
                <w:szCs w:val="21"/>
                <w:highlight w:val="none"/>
              </w:rPr>
              <w:t>、保安</w:t>
            </w:r>
            <w:r>
              <w:rPr>
                <w:rFonts w:hint="eastAsia" w:ascii="仿宋" w:hAnsi="仿宋" w:eastAsia="仿宋" w:cs="仿宋"/>
                <w:color w:val="auto"/>
                <w:sz w:val="21"/>
                <w:szCs w:val="21"/>
                <w:highlight w:val="none"/>
                <w:lang w:eastAsia="zh-CN"/>
              </w:rPr>
              <w:t>负责人</w:t>
            </w:r>
            <w:r>
              <w:rPr>
                <w:rFonts w:hint="eastAsia" w:ascii="仿宋" w:hAnsi="仿宋" w:eastAsia="仿宋" w:cs="仿宋"/>
                <w:color w:val="auto"/>
                <w:sz w:val="21"/>
                <w:szCs w:val="21"/>
                <w:highlight w:val="none"/>
              </w:rPr>
              <w:t>、保洁</w:t>
            </w:r>
            <w:r>
              <w:rPr>
                <w:rFonts w:hint="eastAsia" w:ascii="仿宋" w:hAnsi="仿宋" w:eastAsia="仿宋" w:cs="仿宋"/>
                <w:color w:val="auto"/>
                <w:sz w:val="21"/>
                <w:szCs w:val="21"/>
                <w:highlight w:val="none"/>
                <w:lang w:eastAsia="zh-CN"/>
              </w:rPr>
              <w:t>负责人</w:t>
            </w:r>
            <w:r>
              <w:rPr>
                <w:rFonts w:hint="eastAsia" w:ascii="仿宋" w:hAnsi="仿宋" w:eastAsia="仿宋" w:cs="仿宋"/>
                <w:color w:val="auto"/>
                <w:sz w:val="21"/>
                <w:szCs w:val="21"/>
                <w:highlight w:val="none"/>
              </w:rPr>
              <w:t>都需提供</w:t>
            </w:r>
            <w:r>
              <w:rPr>
                <w:rFonts w:hint="eastAsia" w:ascii="仿宋" w:hAnsi="仿宋" w:eastAsia="仿宋" w:cs="仿宋"/>
                <w:color w:val="auto"/>
                <w:sz w:val="21"/>
                <w:szCs w:val="21"/>
                <w:highlight w:val="none"/>
                <w:lang w:val="en-US" w:eastAsia="zh-CN"/>
              </w:rPr>
              <w:t>本单位缴纳满6个月(从开标之日往前计算）的社保证明</w:t>
            </w:r>
            <w:r>
              <w:rPr>
                <w:rFonts w:hint="eastAsia" w:ascii="仿宋" w:hAnsi="仿宋" w:eastAsia="仿宋" w:cs="仿宋"/>
                <w:color w:val="auto"/>
                <w:sz w:val="21"/>
                <w:szCs w:val="21"/>
                <w:highlight w:val="none"/>
              </w:rPr>
              <w:t>及相关证书复印件</w:t>
            </w:r>
            <w:r>
              <w:rPr>
                <w:rFonts w:hint="eastAsia" w:ascii="仿宋" w:hAnsi="仿宋" w:eastAsia="仿宋" w:cs="仿宋"/>
                <w:color w:val="auto"/>
                <w:sz w:val="21"/>
                <w:szCs w:val="21"/>
                <w:highlight w:val="none"/>
                <w:lang w:eastAsia="zh-CN"/>
              </w:rPr>
              <w:t>并加盖公章</w:t>
            </w:r>
            <w:r>
              <w:rPr>
                <w:rFonts w:hint="eastAsia" w:ascii="仿宋" w:hAnsi="仿宋" w:eastAsia="仿宋" w:cs="仿宋"/>
                <w:color w:val="auto"/>
                <w:sz w:val="21"/>
                <w:szCs w:val="21"/>
                <w:highlight w:val="none"/>
              </w:rPr>
              <w:t>，否则不得分）</w:t>
            </w:r>
          </w:p>
        </w:tc>
      </w:tr>
      <w:tr w14:paraId="51E7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7795B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保安服务方案</w:t>
            </w:r>
          </w:p>
        </w:tc>
        <w:tc>
          <w:tcPr>
            <w:tcW w:w="683" w:type="dxa"/>
            <w:noWrap w:val="0"/>
            <w:vAlign w:val="center"/>
          </w:tcPr>
          <w:p w14:paraId="67FBB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7416" w:type="dxa"/>
            <w:noWrap w:val="0"/>
            <w:vAlign w:val="center"/>
          </w:tcPr>
          <w:p w14:paraId="70EC1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按其方案可行性等方面由评委进行分析比较、评议、确定档次打分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2"/>
                <w:sz w:val="21"/>
                <w:szCs w:val="21"/>
                <w:highlight w:val="none"/>
                <w:lang w:val="en-US" w:eastAsia="zh-CN" w:bidi="ar"/>
              </w:rPr>
              <w:t>（优秀4.1-5分，良好2.1-4分，一般0.1-2分,没有不得分。）</w:t>
            </w:r>
          </w:p>
        </w:tc>
      </w:tr>
      <w:tr w14:paraId="1965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19087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保洁服务方案</w:t>
            </w:r>
          </w:p>
        </w:tc>
        <w:tc>
          <w:tcPr>
            <w:tcW w:w="683" w:type="dxa"/>
            <w:noWrap w:val="0"/>
            <w:vAlign w:val="center"/>
          </w:tcPr>
          <w:p w14:paraId="0B3DA5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7416" w:type="dxa"/>
            <w:noWrap w:val="0"/>
            <w:vAlign w:val="center"/>
          </w:tcPr>
          <w:p w14:paraId="47BC2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按其方案可行性等方面由评委进行分析比较、评议、确定档次打分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2"/>
                <w:sz w:val="21"/>
                <w:szCs w:val="21"/>
                <w:highlight w:val="none"/>
                <w:lang w:val="en-US" w:eastAsia="zh-CN" w:bidi="ar"/>
              </w:rPr>
              <w:t>（优秀4.1-5分，良好2.1-4分，一般0.1-2分,没有不得分。）</w:t>
            </w:r>
          </w:p>
        </w:tc>
      </w:tr>
      <w:tr w14:paraId="4BDB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07E04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维修服务方案</w:t>
            </w:r>
          </w:p>
        </w:tc>
        <w:tc>
          <w:tcPr>
            <w:tcW w:w="683" w:type="dxa"/>
            <w:noWrap w:val="0"/>
            <w:vAlign w:val="center"/>
          </w:tcPr>
          <w:p w14:paraId="5CDC76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7416" w:type="dxa"/>
            <w:noWrap w:val="0"/>
            <w:vAlign w:val="center"/>
          </w:tcPr>
          <w:p w14:paraId="040DC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按其方案可行性等方面由评委进行分析比较、评议、确定档次打分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2"/>
                <w:sz w:val="21"/>
                <w:szCs w:val="21"/>
                <w:highlight w:val="none"/>
                <w:lang w:val="en-US" w:eastAsia="zh-CN" w:bidi="ar"/>
              </w:rPr>
              <w:t>（优秀4.1-5分，良好2.1-4分，一般0.1-2分,没有不得分。）</w:t>
            </w:r>
          </w:p>
        </w:tc>
      </w:tr>
      <w:tr w14:paraId="76E5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3E5F22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绿化管养服务方案</w:t>
            </w:r>
          </w:p>
        </w:tc>
        <w:tc>
          <w:tcPr>
            <w:tcW w:w="683" w:type="dxa"/>
            <w:noWrap w:val="0"/>
            <w:vAlign w:val="center"/>
          </w:tcPr>
          <w:p w14:paraId="076113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7416" w:type="dxa"/>
            <w:noWrap w:val="0"/>
            <w:vAlign w:val="center"/>
          </w:tcPr>
          <w:p w14:paraId="7C7EE1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按其方案可行性等方面由评委进行分析比较、评议、确定档次打分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2"/>
                <w:sz w:val="21"/>
                <w:szCs w:val="21"/>
                <w:highlight w:val="none"/>
                <w:lang w:val="en-US" w:eastAsia="zh-CN" w:bidi="ar"/>
              </w:rPr>
              <w:t>（优秀3.1-4分，良好2.1-3分，一般0.1-2分,没有不得分。）</w:t>
            </w:r>
          </w:p>
        </w:tc>
      </w:tr>
      <w:tr w14:paraId="0B59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6CEDE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员工培训方案</w:t>
            </w:r>
          </w:p>
        </w:tc>
        <w:tc>
          <w:tcPr>
            <w:tcW w:w="683" w:type="dxa"/>
            <w:noWrap w:val="0"/>
            <w:vAlign w:val="center"/>
          </w:tcPr>
          <w:p w14:paraId="4636A1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7416" w:type="dxa"/>
            <w:noWrap w:val="0"/>
            <w:vAlign w:val="center"/>
          </w:tcPr>
          <w:p w14:paraId="605F3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根据可行的员工训练或培训措施等方面由评委进行分析比较、评议酌情打分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2"/>
                <w:sz w:val="21"/>
                <w:szCs w:val="21"/>
                <w:highlight w:val="none"/>
                <w:lang w:val="en-US" w:eastAsia="zh-CN" w:bidi="ar"/>
              </w:rPr>
              <w:t>（优秀3.1-4分，良好2.1-3分，一般0.1-2分,没有不得分。）</w:t>
            </w:r>
          </w:p>
        </w:tc>
      </w:tr>
      <w:tr w14:paraId="548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23D2E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紧急事件防范预案</w:t>
            </w:r>
          </w:p>
        </w:tc>
        <w:tc>
          <w:tcPr>
            <w:tcW w:w="683" w:type="dxa"/>
            <w:noWrap w:val="0"/>
            <w:vAlign w:val="center"/>
          </w:tcPr>
          <w:p w14:paraId="01B1E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7416" w:type="dxa"/>
            <w:noWrap w:val="0"/>
            <w:vAlign w:val="center"/>
          </w:tcPr>
          <w:p w14:paraId="1BFB7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按其预案措施可行性等方面由评委进行分析比较、评议酌情打分</w:t>
            </w:r>
            <w:r>
              <w:rPr>
                <w:rFonts w:hint="eastAsia" w:ascii="仿宋" w:hAnsi="仿宋" w:eastAsia="仿宋" w:cs="仿宋"/>
                <w:color w:val="auto"/>
                <w:kern w:val="2"/>
                <w:sz w:val="21"/>
                <w:szCs w:val="21"/>
                <w:highlight w:val="none"/>
                <w:lang w:val="en-US" w:eastAsia="zh-CN" w:bidi="ar"/>
              </w:rPr>
              <w:t>（优秀4.1-5分，良好2.1-4分，一般0.1-2分,没有不得分。）</w:t>
            </w:r>
          </w:p>
        </w:tc>
      </w:tr>
      <w:tr w14:paraId="08A4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25" w:type="dxa"/>
            <w:noWrap w:val="0"/>
            <w:vAlign w:val="center"/>
          </w:tcPr>
          <w:p w14:paraId="25F8B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节能降耗</w:t>
            </w:r>
          </w:p>
        </w:tc>
        <w:tc>
          <w:tcPr>
            <w:tcW w:w="683" w:type="dxa"/>
            <w:noWrap w:val="0"/>
            <w:vAlign w:val="center"/>
          </w:tcPr>
          <w:p w14:paraId="473D5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c>
          <w:tcPr>
            <w:tcW w:w="7416" w:type="dxa"/>
            <w:noWrap w:val="0"/>
            <w:vAlign w:val="center"/>
          </w:tcPr>
          <w:p w14:paraId="2C5A0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根据节能降耗措施合理、科学，可操作性强等方面由评委进行分析比较、评议、确定档次打分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2"/>
                <w:sz w:val="21"/>
                <w:szCs w:val="21"/>
                <w:highlight w:val="none"/>
                <w:lang w:val="en-US" w:eastAsia="zh-CN" w:bidi="ar"/>
              </w:rPr>
              <w:t>（优秀3.1-4分，良好2.1-3分，一般0.1-2分,没有不得分。）</w:t>
            </w:r>
          </w:p>
        </w:tc>
      </w:tr>
    </w:tbl>
    <w:p w14:paraId="093BE254">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59666065">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478CDF27">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259BA8E">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47569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FBEC15B">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30 </w:t>
      </w:r>
    </w:p>
    <w:p w14:paraId="340C9AA6">
      <w:pPr>
        <w:widowControl/>
        <w:snapToGrid w:val="0"/>
        <w:spacing w:line="480" w:lineRule="exact"/>
        <w:rPr>
          <w:rFonts w:ascii="仿宋" w:eastAsia="仿宋"/>
          <w:bCs/>
          <w:iCs/>
          <w:color w:val="auto"/>
          <w:sz w:val="24"/>
          <w:highlight w:val="none"/>
          <w:u w:val="single"/>
        </w:rPr>
      </w:pPr>
    </w:p>
    <w:p w14:paraId="62959CEE">
      <w:pPr>
        <w:rPr>
          <w:rFonts w:ascii="仿宋"/>
          <w:color w:val="auto"/>
          <w:highlight w:val="none"/>
        </w:rPr>
      </w:pPr>
      <w:bookmarkStart w:id="45" w:name="_Toc3957"/>
      <w:r>
        <w:rPr>
          <w:rFonts w:hint="eastAsia" w:ascii="仿宋"/>
          <w:color w:val="auto"/>
          <w:highlight w:val="none"/>
        </w:rPr>
        <w:br w:type="page"/>
      </w:r>
    </w:p>
    <w:p w14:paraId="20B2535E">
      <w:pPr>
        <w:pStyle w:val="2"/>
        <w:rPr>
          <w:rFonts w:ascii="仿宋"/>
          <w:color w:val="auto"/>
          <w:highlight w:val="none"/>
        </w:rPr>
      </w:pPr>
      <w:r>
        <w:rPr>
          <w:rFonts w:hint="eastAsia" w:ascii="仿宋"/>
          <w:color w:val="auto"/>
          <w:highlight w:val="none"/>
        </w:rPr>
        <w:t>第六章  投标文件格式附件</w:t>
      </w:r>
      <w:bookmarkEnd w:id="45"/>
    </w:p>
    <w:p w14:paraId="74350F1E">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14:paraId="3291E72A">
      <w:pPr>
        <w:widowControl/>
        <w:snapToGrid w:val="0"/>
        <w:spacing w:line="480" w:lineRule="exact"/>
        <w:ind w:firstLine="480" w:firstLineChars="200"/>
        <w:rPr>
          <w:rFonts w:ascii="仿宋" w:eastAsia="仿宋"/>
          <w:color w:val="auto"/>
          <w:kern w:val="0"/>
          <w:sz w:val="24"/>
          <w:highlight w:val="none"/>
        </w:rPr>
      </w:pPr>
    </w:p>
    <w:p w14:paraId="225DF413">
      <w:pPr>
        <w:widowControl/>
        <w:snapToGrid w:val="0"/>
        <w:spacing w:line="480" w:lineRule="exact"/>
        <w:ind w:firstLine="480" w:firstLineChars="200"/>
        <w:rPr>
          <w:rFonts w:ascii="仿宋" w:eastAsia="仿宋"/>
          <w:color w:val="auto"/>
          <w:kern w:val="0"/>
          <w:sz w:val="24"/>
          <w:highlight w:val="none"/>
        </w:rPr>
      </w:pPr>
    </w:p>
    <w:p w14:paraId="09695120">
      <w:pPr>
        <w:widowControl/>
        <w:snapToGrid w:val="0"/>
        <w:spacing w:line="480" w:lineRule="exact"/>
        <w:ind w:firstLine="480" w:firstLineChars="200"/>
        <w:rPr>
          <w:rFonts w:ascii="仿宋" w:eastAsia="仿宋"/>
          <w:color w:val="auto"/>
          <w:kern w:val="0"/>
          <w:sz w:val="24"/>
          <w:highlight w:val="none"/>
        </w:rPr>
      </w:pPr>
    </w:p>
    <w:p w14:paraId="2859F266">
      <w:pPr>
        <w:widowControl/>
        <w:snapToGrid w:val="0"/>
        <w:spacing w:line="480" w:lineRule="exact"/>
        <w:ind w:firstLine="480" w:firstLineChars="200"/>
        <w:rPr>
          <w:rFonts w:ascii="仿宋" w:eastAsia="仿宋"/>
          <w:color w:val="auto"/>
          <w:kern w:val="0"/>
          <w:sz w:val="24"/>
          <w:highlight w:val="none"/>
        </w:rPr>
      </w:pPr>
    </w:p>
    <w:p w14:paraId="1DB4E842">
      <w:pPr>
        <w:widowControl/>
        <w:snapToGrid w:val="0"/>
        <w:spacing w:line="480" w:lineRule="exact"/>
        <w:ind w:firstLine="480" w:firstLineChars="200"/>
        <w:rPr>
          <w:rFonts w:ascii="仿宋" w:eastAsia="仿宋"/>
          <w:color w:val="auto"/>
          <w:kern w:val="0"/>
          <w:sz w:val="24"/>
          <w:highlight w:val="none"/>
        </w:rPr>
      </w:pPr>
    </w:p>
    <w:p w14:paraId="403EDE1B">
      <w:pPr>
        <w:widowControl/>
        <w:snapToGrid w:val="0"/>
        <w:spacing w:line="480" w:lineRule="exact"/>
        <w:ind w:firstLine="480" w:firstLineChars="200"/>
        <w:rPr>
          <w:rFonts w:ascii="仿宋" w:eastAsia="仿宋"/>
          <w:color w:val="auto"/>
          <w:kern w:val="0"/>
          <w:sz w:val="24"/>
          <w:highlight w:val="none"/>
        </w:rPr>
      </w:pPr>
    </w:p>
    <w:p w14:paraId="46DB7924">
      <w:pPr>
        <w:widowControl/>
        <w:snapToGrid w:val="0"/>
        <w:spacing w:line="480" w:lineRule="exact"/>
        <w:ind w:firstLine="480" w:firstLineChars="200"/>
        <w:rPr>
          <w:rFonts w:ascii="仿宋" w:eastAsia="仿宋"/>
          <w:color w:val="auto"/>
          <w:kern w:val="0"/>
          <w:sz w:val="24"/>
          <w:highlight w:val="none"/>
        </w:rPr>
      </w:pPr>
    </w:p>
    <w:p w14:paraId="6CC330EB">
      <w:pPr>
        <w:widowControl/>
        <w:snapToGrid w:val="0"/>
        <w:spacing w:line="480" w:lineRule="exact"/>
        <w:ind w:firstLine="480" w:firstLineChars="200"/>
        <w:rPr>
          <w:rFonts w:ascii="仿宋" w:eastAsia="仿宋"/>
          <w:color w:val="auto"/>
          <w:kern w:val="0"/>
          <w:sz w:val="24"/>
          <w:highlight w:val="none"/>
        </w:rPr>
      </w:pPr>
    </w:p>
    <w:p w14:paraId="17389538">
      <w:pPr>
        <w:widowControl/>
        <w:snapToGrid w:val="0"/>
        <w:spacing w:line="480" w:lineRule="exact"/>
        <w:ind w:firstLine="480" w:firstLineChars="200"/>
        <w:rPr>
          <w:rFonts w:ascii="仿宋" w:eastAsia="仿宋"/>
          <w:color w:val="auto"/>
          <w:kern w:val="0"/>
          <w:sz w:val="24"/>
          <w:highlight w:val="none"/>
        </w:rPr>
      </w:pPr>
    </w:p>
    <w:p w14:paraId="70C143E8">
      <w:pPr>
        <w:widowControl/>
        <w:snapToGrid w:val="0"/>
        <w:spacing w:line="480" w:lineRule="exact"/>
        <w:ind w:firstLine="480" w:firstLineChars="200"/>
        <w:rPr>
          <w:rFonts w:ascii="仿宋" w:eastAsia="仿宋"/>
          <w:color w:val="auto"/>
          <w:kern w:val="0"/>
          <w:sz w:val="24"/>
          <w:highlight w:val="none"/>
        </w:rPr>
      </w:pPr>
    </w:p>
    <w:p w14:paraId="41570ED2">
      <w:pPr>
        <w:widowControl/>
        <w:snapToGrid w:val="0"/>
        <w:spacing w:line="480" w:lineRule="exact"/>
        <w:ind w:firstLine="480" w:firstLineChars="200"/>
        <w:rPr>
          <w:rFonts w:ascii="仿宋" w:eastAsia="仿宋"/>
          <w:color w:val="auto"/>
          <w:kern w:val="0"/>
          <w:sz w:val="24"/>
          <w:highlight w:val="none"/>
        </w:rPr>
      </w:pPr>
    </w:p>
    <w:p w14:paraId="43E06BBA">
      <w:pPr>
        <w:widowControl/>
        <w:snapToGrid w:val="0"/>
        <w:spacing w:line="480" w:lineRule="exact"/>
        <w:ind w:firstLine="480" w:firstLineChars="200"/>
        <w:rPr>
          <w:rFonts w:ascii="仿宋" w:eastAsia="仿宋"/>
          <w:color w:val="auto"/>
          <w:kern w:val="0"/>
          <w:sz w:val="24"/>
          <w:highlight w:val="none"/>
        </w:rPr>
      </w:pPr>
    </w:p>
    <w:p w14:paraId="13918575">
      <w:pPr>
        <w:widowControl/>
        <w:snapToGrid w:val="0"/>
        <w:spacing w:line="480" w:lineRule="exact"/>
        <w:ind w:firstLine="480" w:firstLineChars="200"/>
        <w:rPr>
          <w:rFonts w:ascii="仿宋" w:eastAsia="仿宋"/>
          <w:color w:val="auto"/>
          <w:kern w:val="0"/>
          <w:sz w:val="24"/>
          <w:highlight w:val="none"/>
        </w:rPr>
      </w:pPr>
    </w:p>
    <w:p w14:paraId="50B98689">
      <w:pPr>
        <w:widowControl/>
        <w:snapToGrid w:val="0"/>
        <w:spacing w:line="480" w:lineRule="exact"/>
        <w:ind w:firstLine="480" w:firstLineChars="200"/>
        <w:rPr>
          <w:rFonts w:ascii="仿宋" w:eastAsia="仿宋"/>
          <w:color w:val="auto"/>
          <w:kern w:val="0"/>
          <w:sz w:val="24"/>
          <w:highlight w:val="none"/>
        </w:rPr>
      </w:pPr>
    </w:p>
    <w:p w14:paraId="786B15F9">
      <w:pPr>
        <w:widowControl/>
        <w:snapToGrid w:val="0"/>
        <w:spacing w:line="480" w:lineRule="exact"/>
        <w:ind w:firstLine="480" w:firstLineChars="200"/>
        <w:rPr>
          <w:rFonts w:ascii="仿宋" w:eastAsia="仿宋"/>
          <w:color w:val="auto"/>
          <w:kern w:val="0"/>
          <w:sz w:val="24"/>
          <w:highlight w:val="none"/>
        </w:rPr>
      </w:pPr>
    </w:p>
    <w:p w14:paraId="3F36FA5A">
      <w:pPr>
        <w:widowControl/>
        <w:snapToGrid w:val="0"/>
        <w:spacing w:line="480" w:lineRule="exact"/>
        <w:ind w:firstLine="480" w:firstLineChars="200"/>
        <w:rPr>
          <w:rFonts w:ascii="仿宋" w:eastAsia="仿宋"/>
          <w:color w:val="auto"/>
          <w:kern w:val="0"/>
          <w:sz w:val="24"/>
          <w:highlight w:val="none"/>
        </w:rPr>
      </w:pPr>
    </w:p>
    <w:p w14:paraId="3B2F2324">
      <w:pPr>
        <w:widowControl/>
        <w:snapToGrid w:val="0"/>
        <w:spacing w:line="480" w:lineRule="exact"/>
        <w:ind w:firstLine="480" w:firstLineChars="200"/>
        <w:rPr>
          <w:rFonts w:ascii="仿宋" w:eastAsia="仿宋"/>
          <w:color w:val="auto"/>
          <w:kern w:val="0"/>
          <w:sz w:val="24"/>
          <w:highlight w:val="none"/>
        </w:rPr>
      </w:pPr>
    </w:p>
    <w:p w14:paraId="1A63EAC1">
      <w:pPr>
        <w:widowControl/>
        <w:snapToGrid w:val="0"/>
        <w:spacing w:line="480" w:lineRule="exact"/>
        <w:ind w:firstLine="480" w:firstLineChars="200"/>
        <w:rPr>
          <w:rFonts w:ascii="仿宋" w:eastAsia="仿宋"/>
          <w:color w:val="auto"/>
          <w:kern w:val="0"/>
          <w:sz w:val="24"/>
          <w:highlight w:val="none"/>
        </w:rPr>
      </w:pPr>
    </w:p>
    <w:p w14:paraId="0631BD51">
      <w:pPr>
        <w:widowControl/>
        <w:snapToGrid w:val="0"/>
        <w:spacing w:line="480" w:lineRule="exact"/>
        <w:ind w:firstLine="480" w:firstLineChars="200"/>
        <w:rPr>
          <w:rFonts w:ascii="仿宋" w:eastAsia="仿宋"/>
          <w:color w:val="auto"/>
          <w:kern w:val="0"/>
          <w:sz w:val="24"/>
          <w:highlight w:val="none"/>
        </w:rPr>
      </w:pPr>
    </w:p>
    <w:p w14:paraId="3D387FAD">
      <w:pPr>
        <w:widowControl/>
        <w:snapToGrid w:val="0"/>
        <w:spacing w:line="480" w:lineRule="exact"/>
        <w:ind w:firstLine="480" w:firstLineChars="200"/>
        <w:rPr>
          <w:rFonts w:ascii="仿宋" w:eastAsia="仿宋"/>
          <w:color w:val="auto"/>
          <w:kern w:val="0"/>
          <w:sz w:val="24"/>
          <w:highlight w:val="none"/>
        </w:rPr>
      </w:pPr>
    </w:p>
    <w:p w14:paraId="3B86F2FA">
      <w:pPr>
        <w:widowControl/>
        <w:snapToGrid w:val="0"/>
        <w:spacing w:line="480" w:lineRule="exact"/>
        <w:ind w:firstLine="480" w:firstLineChars="200"/>
        <w:rPr>
          <w:rFonts w:ascii="仿宋" w:eastAsia="仿宋"/>
          <w:color w:val="auto"/>
          <w:kern w:val="0"/>
          <w:sz w:val="24"/>
          <w:highlight w:val="none"/>
        </w:rPr>
      </w:pPr>
    </w:p>
    <w:p w14:paraId="43244693">
      <w:pPr>
        <w:snapToGrid w:val="0"/>
        <w:spacing w:before="156" w:beforeLines="50" w:after="50"/>
        <w:jc w:val="left"/>
        <w:rPr>
          <w:rFonts w:ascii="仿宋" w:eastAsia="仿宋"/>
          <w:b/>
          <w:bCs/>
          <w:color w:val="auto"/>
          <w:sz w:val="30"/>
          <w:szCs w:val="30"/>
          <w:highlight w:val="none"/>
        </w:rPr>
      </w:pPr>
    </w:p>
    <w:p w14:paraId="61B44280">
      <w:pPr>
        <w:snapToGrid w:val="0"/>
        <w:spacing w:before="156" w:beforeLines="50" w:after="50"/>
        <w:jc w:val="left"/>
        <w:rPr>
          <w:rFonts w:ascii="仿宋" w:eastAsia="仿宋"/>
          <w:b/>
          <w:bCs/>
          <w:color w:val="auto"/>
          <w:sz w:val="30"/>
          <w:szCs w:val="30"/>
          <w:highlight w:val="none"/>
        </w:rPr>
      </w:pPr>
    </w:p>
    <w:p w14:paraId="5B68252E">
      <w:pPr>
        <w:snapToGrid w:val="0"/>
        <w:spacing w:before="156" w:beforeLines="50" w:after="50"/>
        <w:jc w:val="left"/>
        <w:rPr>
          <w:rFonts w:ascii="仿宋" w:eastAsia="仿宋"/>
          <w:b/>
          <w:bCs/>
          <w:color w:val="auto"/>
          <w:sz w:val="30"/>
          <w:szCs w:val="30"/>
          <w:highlight w:val="none"/>
        </w:rPr>
      </w:pPr>
    </w:p>
    <w:p w14:paraId="45673924">
      <w:pPr>
        <w:snapToGrid w:val="0"/>
        <w:spacing w:before="156"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407F558">
      <w:pPr>
        <w:snapToGrid w:val="0"/>
        <w:spacing w:before="156" w:beforeLines="50" w:after="50"/>
        <w:jc w:val="right"/>
        <w:rPr>
          <w:rFonts w:ascii="仿宋" w:eastAsia="仿宋"/>
          <w:b/>
          <w:color w:val="auto"/>
          <w:sz w:val="30"/>
          <w:szCs w:val="30"/>
          <w:highlight w:val="none"/>
        </w:rPr>
      </w:pPr>
    </w:p>
    <w:p w14:paraId="605BED96">
      <w:pPr>
        <w:snapToGrid w:val="0"/>
        <w:spacing w:before="156" w:beforeLines="50" w:after="50"/>
        <w:jc w:val="right"/>
        <w:rPr>
          <w:rFonts w:ascii="仿宋" w:eastAsia="仿宋"/>
          <w:bCs/>
          <w:color w:val="auto"/>
          <w:sz w:val="30"/>
          <w:szCs w:val="30"/>
          <w:highlight w:val="none"/>
        </w:rPr>
      </w:pPr>
    </w:p>
    <w:p w14:paraId="41B66B4F">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0E3F8B0C">
      <w:pPr>
        <w:spacing w:before="312"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6C5FA91">
      <w:pPr>
        <w:spacing w:before="312"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642A50C9">
      <w:pPr>
        <w:spacing w:line="1200" w:lineRule="exact"/>
        <w:ind w:right="6"/>
        <w:jc w:val="center"/>
        <w:rPr>
          <w:rFonts w:ascii="仿宋" w:eastAsia="仿宋"/>
          <w:color w:val="auto"/>
          <w:sz w:val="72"/>
          <w:szCs w:val="72"/>
          <w:highlight w:val="none"/>
        </w:rPr>
      </w:pPr>
    </w:p>
    <w:p w14:paraId="466A0D21">
      <w:pPr>
        <w:spacing w:line="1200" w:lineRule="exact"/>
        <w:ind w:right="6"/>
        <w:jc w:val="center"/>
        <w:rPr>
          <w:rFonts w:ascii="仿宋" w:eastAsia="仿宋"/>
          <w:color w:val="auto"/>
          <w:sz w:val="72"/>
          <w:szCs w:val="72"/>
          <w:highlight w:val="none"/>
        </w:rPr>
      </w:pPr>
    </w:p>
    <w:p w14:paraId="6D868A38">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14:paraId="5D718160">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14:paraId="667D239A">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14:paraId="69CBC214">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14:paraId="48E17220">
      <w:pPr>
        <w:spacing w:line="1200" w:lineRule="exact"/>
        <w:ind w:right="6"/>
        <w:jc w:val="center"/>
        <w:rPr>
          <w:rFonts w:ascii="仿宋" w:eastAsia="仿宋"/>
          <w:color w:val="auto"/>
          <w:sz w:val="72"/>
          <w:szCs w:val="72"/>
          <w:highlight w:val="none"/>
        </w:rPr>
      </w:pPr>
    </w:p>
    <w:p w14:paraId="0BE40EF1">
      <w:pPr>
        <w:spacing w:line="500" w:lineRule="exact"/>
        <w:ind w:right="7"/>
        <w:jc w:val="center"/>
        <w:rPr>
          <w:rFonts w:ascii="仿宋" w:eastAsia="仿宋"/>
          <w:color w:val="auto"/>
          <w:sz w:val="36"/>
          <w:szCs w:val="36"/>
          <w:highlight w:val="none"/>
        </w:rPr>
      </w:pPr>
    </w:p>
    <w:p w14:paraId="471DFACF">
      <w:pPr>
        <w:spacing w:line="500" w:lineRule="exact"/>
        <w:ind w:right="7"/>
        <w:jc w:val="center"/>
        <w:rPr>
          <w:rFonts w:ascii="仿宋" w:eastAsia="仿宋"/>
          <w:color w:val="auto"/>
          <w:sz w:val="36"/>
          <w:szCs w:val="36"/>
          <w:highlight w:val="none"/>
        </w:rPr>
      </w:pPr>
    </w:p>
    <w:p w14:paraId="642BA712">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9B54F80">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BB7EC45">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19EFD5D5">
      <w:pPr>
        <w:snapToGrid w:val="0"/>
        <w:spacing w:before="156"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0EAF9CA">
      <w:pPr>
        <w:snapToGrid w:val="0"/>
        <w:spacing w:before="156" w:beforeLines="50" w:after="50"/>
        <w:jc w:val="center"/>
        <w:rPr>
          <w:rFonts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717D70B4">
      <w:pPr>
        <w:pStyle w:val="41"/>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14:paraId="74599DAD">
      <w:pPr>
        <w:pStyle w:val="41"/>
        <w:spacing w:line="360" w:lineRule="auto"/>
        <w:ind w:firstLine="0" w:firstLineChars="0"/>
        <w:jc w:val="left"/>
        <w:rPr>
          <w:rFonts w:ascii="仿宋" w:eastAsia="仿宋" w:cs="仿宋_GB2312"/>
          <w:strike/>
          <w:color w:val="auto"/>
          <w:highlight w:val="none"/>
        </w:rPr>
      </w:pPr>
      <w:r>
        <w:rPr>
          <w:rFonts w:hint="eastAsia" w:ascii="仿宋" w:eastAsia="仿宋" w:cs="仿宋_GB2312"/>
          <w:strike/>
          <w:color w:val="auto"/>
          <w:highlight w:val="none"/>
        </w:rPr>
        <w:t>2.联合体协议书（如有）……………………………………………………（页码）</w:t>
      </w:r>
    </w:p>
    <w:p w14:paraId="2D02F274">
      <w:pPr>
        <w:pStyle w:val="41"/>
        <w:spacing w:line="360" w:lineRule="auto"/>
        <w:ind w:firstLine="0" w:firstLineChars="0"/>
        <w:jc w:val="left"/>
        <w:rPr>
          <w:rFonts w:ascii="仿宋" w:eastAsia="仿宋" w:cs="仿宋_GB2312"/>
          <w:strike/>
          <w:dstrike w:val="0"/>
          <w:color w:val="auto"/>
          <w:highlight w:val="none"/>
        </w:rPr>
      </w:pPr>
      <w:r>
        <w:rPr>
          <w:rFonts w:hint="eastAsia" w:ascii="仿宋" w:eastAsia="仿宋" w:cs="仿宋_GB2312"/>
          <w:strike/>
          <w:dstrike w:val="0"/>
          <w:color w:val="auto"/>
          <w:highlight w:val="none"/>
        </w:rPr>
        <w:t>3.分包意向协议（如有）………………………………………………………（页码）</w:t>
      </w:r>
    </w:p>
    <w:p w14:paraId="651C28AD">
      <w:pPr>
        <w:pStyle w:val="41"/>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14:paraId="04515B34">
      <w:pPr>
        <w:pStyle w:val="41"/>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14:paraId="40249203">
      <w:pPr>
        <w:pStyle w:val="41"/>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14:paraId="560258CD">
      <w:pPr>
        <w:pStyle w:val="41"/>
        <w:spacing w:line="360" w:lineRule="auto"/>
        <w:ind w:firstLine="240" w:firstLineChars="100"/>
        <w:jc w:val="left"/>
        <w:rPr>
          <w:rFonts w:ascii="仿宋" w:eastAsia="仿宋" w:cs="仿宋_GB2312"/>
          <w:color w:val="auto"/>
          <w:highlight w:val="none"/>
        </w:rPr>
      </w:pPr>
      <w:bookmarkStart w:id="47" w:name="_Toc64369787"/>
      <w:r>
        <w:rPr>
          <w:rFonts w:hint="eastAsia" w:ascii="仿宋" w:eastAsia="仿宋" w:cs="仿宋_GB2312"/>
          <w:color w:val="auto"/>
          <w:highlight w:val="none"/>
        </w:rPr>
        <w:t>6.1营业执照(或事业法人登记证书)………………………………………（页码）</w:t>
      </w:r>
      <w:bookmarkEnd w:id="47"/>
    </w:p>
    <w:p w14:paraId="331596E7">
      <w:pPr>
        <w:pStyle w:val="41"/>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6.2</w:t>
      </w:r>
      <w:bookmarkStart w:id="48" w:name="_Toc64369788"/>
      <w:r>
        <w:rPr>
          <w:rFonts w:hint="eastAsia" w:ascii="仿宋" w:eastAsia="仿宋" w:cs="仿宋_GB2312"/>
          <w:color w:val="auto"/>
          <w:highlight w:val="none"/>
        </w:rPr>
        <w:t>特定资格条件的有关证明材料（如有）………………………………（页码）</w:t>
      </w:r>
      <w:bookmarkEnd w:id="48"/>
    </w:p>
    <w:p w14:paraId="5E4ADB02">
      <w:pPr>
        <w:spacing w:line="360" w:lineRule="auto"/>
        <w:jc w:val="left"/>
        <w:rPr>
          <w:rFonts w:ascii="仿宋" w:eastAsia="仿宋" w:cs="仿宋_GB2312"/>
          <w:b/>
          <w:bCs/>
          <w:color w:val="auto"/>
          <w:sz w:val="24"/>
          <w:highlight w:val="none"/>
        </w:rPr>
      </w:pPr>
    </w:p>
    <w:p w14:paraId="78C0B351">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13AC113B">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14:paraId="4B1DC000">
      <w:pPr>
        <w:pStyle w:val="36"/>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4F5BA959">
      <w:pPr>
        <w:pStyle w:val="36"/>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0A7CA403">
      <w:pPr>
        <w:pStyle w:val="36"/>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AACB10C">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7E110EC5">
      <w:pPr>
        <w:pStyle w:val="36"/>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6F708D9B">
      <w:pPr>
        <w:pStyle w:val="36"/>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BF55ED5">
      <w:pPr>
        <w:pStyle w:val="36"/>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1F43DE08">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09A9ABC8">
      <w:pPr>
        <w:pStyle w:val="36"/>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D2FC716">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3CF57002">
      <w:pPr>
        <w:pStyle w:val="36"/>
        <w:spacing w:afterLines="0" w:line="440" w:lineRule="exact"/>
        <w:ind w:firstLine="480"/>
        <w:rPr>
          <w:rFonts w:ascii="仿宋" w:eastAsia="仿宋"/>
          <w:color w:val="auto"/>
          <w:szCs w:val="24"/>
          <w:highlight w:val="none"/>
        </w:rPr>
      </w:pPr>
    </w:p>
    <w:p w14:paraId="2ED6CE7A">
      <w:pPr>
        <w:pStyle w:val="36"/>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14:paraId="01BBD852">
      <w:pPr>
        <w:pStyle w:val="36"/>
        <w:spacing w:afterLines="0" w:line="440" w:lineRule="exact"/>
        <w:ind w:firstLine="480"/>
        <w:rPr>
          <w:rFonts w:ascii="仿宋" w:eastAsia="仿宋"/>
          <w:color w:val="auto"/>
          <w:szCs w:val="24"/>
          <w:highlight w:val="none"/>
        </w:rPr>
      </w:pPr>
    </w:p>
    <w:p w14:paraId="1E666588">
      <w:pPr>
        <w:pStyle w:val="36"/>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14:paraId="5951DE89">
      <w:pPr>
        <w:pStyle w:val="36"/>
        <w:spacing w:afterLines="0" w:line="440" w:lineRule="exact"/>
        <w:ind w:firstLine="480"/>
        <w:rPr>
          <w:rFonts w:ascii="仿宋" w:eastAsia="仿宋"/>
          <w:color w:val="auto"/>
          <w:szCs w:val="24"/>
          <w:highlight w:val="none"/>
        </w:rPr>
      </w:pPr>
    </w:p>
    <w:p w14:paraId="34D30D3B">
      <w:pPr>
        <w:pStyle w:val="36"/>
        <w:spacing w:afterLines="0" w:line="440" w:lineRule="exact"/>
        <w:ind w:firstLine="480"/>
        <w:rPr>
          <w:rFonts w:ascii="仿宋" w:eastAsia="仿宋"/>
          <w:color w:val="auto"/>
          <w:szCs w:val="24"/>
          <w:highlight w:val="none"/>
        </w:rPr>
      </w:pPr>
    </w:p>
    <w:p w14:paraId="1FAF53A6">
      <w:pPr>
        <w:pStyle w:val="36"/>
        <w:spacing w:afterLines="0" w:line="440" w:lineRule="exact"/>
        <w:ind w:firstLine="0" w:firstLineChars="0"/>
        <w:rPr>
          <w:rFonts w:ascii="仿宋" w:eastAsia="仿宋"/>
          <w:b/>
          <w:bCs/>
          <w:strike/>
          <w:color w:val="auto"/>
          <w:sz w:val="28"/>
          <w:szCs w:val="28"/>
          <w:highlight w:val="none"/>
        </w:rPr>
      </w:pPr>
      <w:r>
        <w:rPr>
          <w:rFonts w:hint="eastAsia" w:ascii="仿宋" w:eastAsia="仿宋"/>
          <w:b/>
          <w:bCs/>
          <w:strike/>
          <w:color w:val="auto"/>
          <w:sz w:val="28"/>
          <w:szCs w:val="28"/>
          <w:highlight w:val="none"/>
        </w:rPr>
        <w:t>附件4：联合体协议书（如有）</w:t>
      </w:r>
    </w:p>
    <w:p w14:paraId="2428B829">
      <w:pPr>
        <w:pStyle w:val="8"/>
        <w:overflowPunct w:val="0"/>
        <w:spacing w:line="360" w:lineRule="auto"/>
        <w:ind w:firstLine="0"/>
        <w:jc w:val="center"/>
        <w:rPr>
          <w:rFonts w:ascii="仿宋" w:eastAsia="仿宋"/>
          <w:b/>
          <w:strike/>
          <w:color w:val="auto"/>
          <w:spacing w:val="40"/>
          <w:kern w:val="0"/>
          <w:sz w:val="24"/>
          <w:szCs w:val="24"/>
          <w:highlight w:val="none"/>
        </w:rPr>
      </w:pPr>
      <w:r>
        <w:rPr>
          <w:rFonts w:hint="eastAsia" w:ascii="仿宋" w:eastAsia="仿宋"/>
          <w:b/>
          <w:strike/>
          <w:color w:val="auto"/>
          <w:spacing w:val="40"/>
          <w:kern w:val="0"/>
          <w:sz w:val="24"/>
          <w:szCs w:val="24"/>
          <w:highlight w:val="none"/>
        </w:rPr>
        <w:t>联合体协议书</w:t>
      </w:r>
    </w:p>
    <w:p w14:paraId="492DC0DB">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w:t>
      </w:r>
    </w:p>
    <w:p w14:paraId="7B4C61BB">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乙方：</w:t>
      </w:r>
    </w:p>
    <w:p w14:paraId="3C4E2A69">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（如果有的话，可按甲、乙、丙、丁…序列增加）</w:t>
      </w:r>
    </w:p>
    <w:p w14:paraId="1DBDD224">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 xml:space="preserve">各方经协商，就响应 </w:t>
      </w:r>
      <w:r>
        <w:rPr>
          <w:rFonts w:hint="eastAsia" w:ascii="仿宋" w:eastAsia="仿宋"/>
          <w:strike/>
          <w:color w:val="auto"/>
          <w:sz w:val="24"/>
          <w:szCs w:val="24"/>
          <w:highlight w:val="none"/>
          <w:u w:val="single"/>
        </w:rPr>
        <w:t xml:space="preserve">  （填写采购代理机构名称）         </w:t>
      </w:r>
      <w:r>
        <w:rPr>
          <w:rFonts w:hint="eastAsia" w:ascii="仿宋" w:eastAsia="仿宋"/>
          <w:strike/>
          <w:color w:val="auto"/>
          <w:sz w:val="24"/>
          <w:szCs w:val="24"/>
          <w:highlight w:val="none"/>
        </w:rPr>
        <w:t>组织实施的</w:t>
      </w:r>
      <w:r>
        <w:rPr>
          <w:rFonts w:hint="eastAsia" w:ascii="仿宋" w:eastAsia="仿宋"/>
          <w:strike/>
          <w:color w:val="auto"/>
          <w:sz w:val="24"/>
          <w:szCs w:val="24"/>
          <w:highlight w:val="none"/>
          <w:u w:val="single"/>
        </w:rPr>
        <w:t xml:space="preserve"> （填写项目名称）  </w:t>
      </w:r>
      <w:r>
        <w:rPr>
          <w:rFonts w:hint="eastAsia" w:ascii="仿宋" w:eastAsia="仿宋"/>
          <w:strike/>
          <w:color w:val="auto"/>
          <w:sz w:val="24"/>
          <w:szCs w:val="24"/>
          <w:highlight w:val="none"/>
        </w:rPr>
        <w:t>项目编号为</w:t>
      </w:r>
      <w:r>
        <w:rPr>
          <w:rFonts w:hint="eastAsia" w:ascii="仿宋" w:eastAsia="仿宋"/>
          <w:strike/>
          <w:color w:val="auto"/>
          <w:sz w:val="24"/>
          <w:szCs w:val="24"/>
          <w:highlight w:val="none"/>
          <w:u w:val="single"/>
        </w:rPr>
        <w:t xml:space="preserve">           </w:t>
      </w:r>
      <w:r>
        <w:rPr>
          <w:rFonts w:hint="eastAsia" w:ascii="仿宋" w:eastAsia="仿宋"/>
          <w:strike/>
          <w:color w:val="auto"/>
          <w:sz w:val="24"/>
          <w:szCs w:val="24"/>
          <w:highlight w:val="none"/>
        </w:rPr>
        <w:t>的招标活动联合进行投标之事宜，达成如下协议：</w:t>
      </w:r>
    </w:p>
    <w:p w14:paraId="16337A4F">
      <w:pPr>
        <w:pStyle w:val="8"/>
        <w:numPr>
          <w:ilvl w:val="0"/>
          <w:numId w:val="7"/>
        </w:numPr>
        <w:overflowPunct w:val="0"/>
        <w:spacing w:line="460" w:lineRule="exact"/>
        <w:ind w:left="0" w:firstLine="524"/>
        <w:rPr>
          <w:rFonts w:ascii="仿宋" w:eastAsia="仿宋"/>
          <w:strike/>
          <w:color w:val="auto"/>
          <w:sz w:val="24"/>
          <w:szCs w:val="24"/>
          <w:highlight w:val="none"/>
        </w:rPr>
      </w:pPr>
      <w:r>
        <w:rPr>
          <w:rFonts w:hint="eastAsia" w:ascii="仿宋" w:eastAsia="仿宋"/>
          <w:strike/>
          <w:color w:val="auto"/>
          <w:sz w:val="24"/>
          <w:szCs w:val="24"/>
          <w:highlight w:val="none"/>
        </w:rPr>
        <w:t>各方一致决定组成一个联合体，以一个供应商的身份共同参加本项目</w:t>
      </w:r>
      <w:r>
        <w:rPr>
          <w:rFonts w:hint="eastAsia" w:ascii="仿宋" w:eastAsia="仿宋"/>
          <w:strike/>
          <w:color w:val="auto"/>
          <w:sz w:val="24"/>
          <w:szCs w:val="24"/>
          <w:highlight w:val="none"/>
          <w:lang w:eastAsia="zh"/>
        </w:rPr>
        <w:t>国企</w:t>
      </w:r>
      <w:r>
        <w:rPr>
          <w:rFonts w:hint="eastAsia" w:ascii="仿宋" w:eastAsia="仿宋"/>
          <w:strike/>
          <w:color w:val="auto"/>
          <w:sz w:val="24"/>
          <w:szCs w:val="24"/>
          <w:highlight w:val="none"/>
        </w:rPr>
        <w:t>采购。</w:t>
      </w:r>
    </w:p>
    <w:p w14:paraId="4FE7EA43">
      <w:pPr>
        <w:pStyle w:val="8"/>
        <w:numPr>
          <w:ilvl w:val="0"/>
          <w:numId w:val="7"/>
        </w:numPr>
        <w:overflowPunct w:val="0"/>
        <w:spacing w:line="460" w:lineRule="exact"/>
        <w:ind w:left="0" w:firstLine="524"/>
        <w:rPr>
          <w:rFonts w:ascii="仿宋" w:eastAsia="仿宋"/>
          <w:strike/>
          <w:color w:val="auto"/>
          <w:sz w:val="24"/>
          <w:szCs w:val="24"/>
          <w:highlight w:val="none"/>
        </w:rPr>
      </w:pPr>
      <w:r>
        <w:rPr>
          <w:rFonts w:hint="eastAsia" w:ascii="仿宋" w:eastAsia="仿宋"/>
          <w:strike/>
          <w:color w:val="auto"/>
          <w:sz w:val="24"/>
          <w:szCs w:val="24"/>
          <w:highlight w:val="none"/>
        </w:rPr>
        <w:t xml:space="preserve">以 </w:t>
      </w:r>
      <w:r>
        <w:rPr>
          <w:rFonts w:hint="eastAsia" w:ascii="仿宋" w:eastAsia="仿宋"/>
          <w:strike/>
          <w:color w:val="auto"/>
          <w:sz w:val="24"/>
          <w:szCs w:val="24"/>
          <w:highlight w:val="none"/>
          <w:u w:val="single"/>
        </w:rPr>
        <w:t xml:space="preserve">  （填写联合体牵头人名称）  </w:t>
      </w:r>
      <w:r>
        <w:rPr>
          <w:rFonts w:hint="eastAsia" w:ascii="仿宋" w:eastAsia="仿宋"/>
          <w:strike/>
          <w:color w:val="auto"/>
          <w:sz w:val="24"/>
          <w:szCs w:val="24"/>
          <w:highlight w:val="none"/>
        </w:rPr>
        <w:t xml:space="preserve"> 为联合体牵头人，负责包括但不仅限于投标、配合处理质疑投诉等一切和采购活动相关的事宜。</w:t>
      </w:r>
    </w:p>
    <w:p w14:paraId="0F12E3B6">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三、联合体各方对投标响应文件及开标过程中的各种书面承诺、澄清等均予以认可，对联合投标各方均产生约束力。</w:t>
      </w:r>
    </w:p>
    <w:p w14:paraId="62B668A6">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四、如果中标，联合投标各方共同与采购人签订采购合同，共同履行对采购人所负有的全部义务并就采购合同约定的事项对采购人承担连带责任。</w:t>
      </w:r>
    </w:p>
    <w:p w14:paraId="0AD9969A">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五、联合体各方不再单独参加或与其他供应商另外组成联合体参加同一标项（项目）的</w:t>
      </w:r>
      <w:r>
        <w:rPr>
          <w:rFonts w:hint="eastAsia" w:ascii="仿宋" w:eastAsia="仿宋"/>
          <w:strike/>
          <w:color w:val="auto"/>
          <w:sz w:val="24"/>
          <w:szCs w:val="24"/>
          <w:highlight w:val="none"/>
          <w:lang w:eastAsia="zh"/>
        </w:rPr>
        <w:t>国企</w:t>
      </w:r>
      <w:r>
        <w:rPr>
          <w:rFonts w:hint="eastAsia" w:ascii="仿宋" w:eastAsia="仿宋"/>
          <w:strike/>
          <w:color w:val="auto"/>
          <w:sz w:val="24"/>
          <w:szCs w:val="24"/>
          <w:highlight w:val="none"/>
        </w:rPr>
        <w:t>采购活动，否则均被视为无效投标。</w:t>
      </w:r>
    </w:p>
    <w:p w14:paraId="587353CE">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六、如果中标，联合体各方在项目实施过程中承担的货物和服务为：</w:t>
      </w:r>
    </w:p>
    <w:p w14:paraId="5B62F913">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            乙方：…</w:t>
      </w:r>
    </w:p>
    <w:p w14:paraId="7EFA35AD">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w:t>
      </w:r>
    </w:p>
    <w:p w14:paraId="5FEA1DA4">
      <w:pPr>
        <w:pStyle w:val="8"/>
        <w:overflowPunct w:val="0"/>
        <w:spacing w:line="460" w:lineRule="exact"/>
        <w:ind w:firstLine="513" w:firstLineChars="214"/>
        <w:rPr>
          <w:rFonts w:ascii="仿宋" w:eastAsia="仿宋" w:cs="仿宋_GB2312"/>
          <w:strike/>
          <w:color w:val="auto"/>
          <w:sz w:val="24"/>
          <w:highlight w:val="none"/>
        </w:rPr>
      </w:pPr>
      <w:r>
        <w:rPr>
          <w:rFonts w:hint="eastAsia" w:ascii="仿宋" w:eastAsia="仿宋"/>
          <w:strike/>
          <w:color w:val="auto"/>
          <w:sz w:val="24"/>
          <w:szCs w:val="24"/>
          <w:highlight w:val="none"/>
        </w:rPr>
        <w:t>七、联合体各方在本项目实施过程中承担的</w:t>
      </w:r>
      <w:r>
        <w:rPr>
          <w:rFonts w:hint="eastAsia" w:ascii="仿宋" w:eastAsia="仿宋" w:cs="仿宋_GB2312"/>
          <w:strike/>
          <w:color w:val="auto"/>
          <w:sz w:val="24"/>
          <w:highlight w:val="none"/>
        </w:rPr>
        <w:t>合同比例分别为：</w:t>
      </w:r>
    </w:p>
    <w:p w14:paraId="337FF6B8">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            乙方：…</w:t>
      </w:r>
    </w:p>
    <w:p w14:paraId="4F28B806">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w:t>
      </w:r>
    </w:p>
    <w:p w14:paraId="6828AD72">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八、本协议签约各方各持一份，并作为投标文件的一部分。</w:t>
      </w:r>
    </w:p>
    <w:p w14:paraId="7B92E47F">
      <w:pPr>
        <w:pStyle w:val="8"/>
        <w:overflowPunct w:val="0"/>
        <w:spacing w:line="460" w:lineRule="exact"/>
        <w:ind w:firstLine="513" w:firstLineChars="214"/>
        <w:rPr>
          <w:rFonts w:ascii="仿宋" w:eastAsia="仿宋"/>
          <w:strike/>
          <w:color w:val="auto"/>
          <w:sz w:val="24"/>
          <w:szCs w:val="24"/>
          <w:highlight w:val="none"/>
        </w:rPr>
      </w:pPr>
    </w:p>
    <w:p w14:paraId="4D54E687">
      <w:pPr>
        <w:pStyle w:val="8"/>
        <w:overflowPunct w:val="0"/>
        <w:spacing w:line="460" w:lineRule="exact"/>
        <w:ind w:firstLine="513" w:firstLineChars="214"/>
        <w:rPr>
          <w:rFonts w:ascii="仿宋" w:eastAsia="仿宋"/>
          <w:strike/>
          <w:color w:val="auto"/>
          <w:sz w:val="24"/>
          <w:szCs w:val="24"/>
          <w:highlight w:val="none"/>
        </w:rPr>
      </w:pPr>
    </w:p>
    <w:tbl>
      <w:tblPr>
        <w:tblStyle w:val="29"/>
        <w:tblW w:w="0" w:type="auto"/>
        <w:jc w:val="center"/>
        <w:tblLayout w:type="fixed"/>
        <w:tblCellMar>
          <w:top w:w="0" w:type="dxa"/>
          <w:left w:w="108" w:type="dxa"/>
          <w:bottom w:w="0" w:type="dxa"/>
          <w:right w:w="108" w:type="dxa"/>
        </w:tblCellMar>
      </w:tblPr>
      <w:tblGrid>
        <w:gridCol w:w="4264"/>
        <w:gridCol w:w="4264"/>
      </w:tblGrid>
      <w:tr w14:paraId="57CDB73D">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D1CB5C3">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甲方单位：       （公章）</w:t>
            </w:r>
          </w:p>
          <w:p w14:paraId="6175E92E">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法定代表人：     （签章）</w:t>
            </w:r>
          </w:p>
          <w:p w14:paraId="037F86C5">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日  期：  年  月   日</w:t>
            </w:r>
          </w:p>
        </w:tc>
        <w:tc>
          <w:tcPr>
            <w:tcW w:w="4264" w:type="dxa"/>
            <w:tcBorders>
              <w:top w:val="nil"/>
              <w:left w:val="nil"/>
              <w:bottom w:val="nil"/>
              <w:right w:val="nil"/>
            </w:tcBorders>
            <w:noWrap/>
          </w:tcPr>
          <w:p w14:paraId="4E61ED1C">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乙方单位：       （公章）</w:t>
            </w:r>
          </w:p>
          <w:p w14:paraId="1DD23832">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法定代表人：     （签章）</w:t>
            </w:r>
          </w:p>
          <w:p w14:paraId="24C294A8">
            <w:pPr>
              <w:pStyle w:val="8"/>
              <w:overflowPunct w:val="0"/>
              <w:spacing w:line="460" w:lineRule="exact"/>
              <w:ind w:firstLine="513" w:firstLineChars="214"/>
              <w:rPr>
                <w:rFonts w:ascii="仿宋" w:eastAsia="仿宋"/>
                <w:strike/>
                <w:color w:val="auto"/>
                <w:sz w:val="24"/>
                <w:szCs w:val="24"/>
                <w:highlight w:val="none"/>
              </w:rPr>
            </w:pPr>
            <w:r>
              <w:rPr>
                <w:rFonts w:hint="eastAsia" w:ascii="仿宋" w:eastAsia="仿宋"/>
                <w:strike/>
                <w:color w:val="auto"/>
                <w:sz w:val="24"/>
                <w:szCs w:val="24"/>
                <w:highlight w:val="none"/>
              </w:rPr>
              <w:t>日  期：  年  月   日</w:t>
            </w:r>
          </w:p>
        </w:tc>
      </w:tr>
    </w:tbl>
    <w:p w14:paraId="09FB8092">
      <w:pPr>
        <w:pStyle w:val="36"/>
        <w:spacing w:afterLines="0" w:line="440" w:lineRule="exact"/>
        <w:ind w:firstLine="0" w:firstLineChars="0"/>
        <w:rPr>
          <w:rFonts w:ascii="仿宋" w:eastAsia="仿宋"/>
          <w:b/>
          <w:bCs/>
          <w:strike/>
          <w:dstrike w:val="0"/>
          <w:color w:val="auto"/>
          <w:sz w:val="28"/>
          <w:szCs w:val="28"/>
          <w:highlight w:val="none"/>
        </w:rPr>
      </w:pPr>
      <w:r>
        <w:rPr>
          <w:rFonts w:hint="eastAsia" w:ascii="仿宋" w:eastAsia="仿宋"/>
          <w:b/>
          <w:bCs/>
          <w:strike/>
          <w:dstrike w:val="0"/>
          <w:color w:val="auto"/>
          <w:sz w:val="28"/>
          <w:szCs w:val="28"/>
          <w:highlight w:val="none"/>
        </w:rPr>
        <w:t>附件5：分包意向协议（如有）</w:t>
      </w:r>
    </w:p>
    <w:p w14:paraId="1080199D">
      <w:pPr>
        <w:spacing w:line="588" w:lineRule="exact"/>
        <w:jc w:val="center"/>
        <w:rPr>
          <w:rFonts w:ascii="仿宋_GB2312" w:eastAsia="仿宋_GB2312"/>
          <w:b/>
          <w:strike/>
          <w:dstrike w:val="0"/>
          <w:color w:val="auto"/>
          <w:spacing w:val="6"/>
          <w:sz w:val="32"/>
          <w:szCs w:val="32"/>
          <w:highlight w:val="none"/>
        </w:rPr>
      </w:pPr>
      <w:r>
        <w:rPr>
          <w:rFonts w:hint="eastAsia" w:ascii="仿宋_GB2312" w:eastAsia="仿宋_GB2312"/>
          <w:b/>
          <w:strike/>
          <w:dstrike w:val="0"/>
          <w:color w:val="auto"/>
          <w:spacing w:val="6"/>
          <w:sz w:val="32"/>
          <w:szCs w:val="32"/>
          <w:highlight w:val="none"/>
        </w:rPr>
        <w:t>分包意向协议</w:t>
      </w:r>
    </w:p>
    <w:p w14:paraId="1D6354D5">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lang w:val="zh-CN"/>
        </w:rPr>
        <w:t>若成为</w:t>
      </w:r>
      <w:r>
        <w:rPr>
          <w:rFonts w:hint="eastAsia" w:ascii="仿宋" w:eastAsia="仿宋"/>
          <w:strike/>
          <w:dstrike w:val="0"/>
          <w:color w:val="auto"/>
          <w:sz w:val="24"/>
          <w:szCs w:val="24"/>
          <w:highlight w:val="none"/>
          <w:u w:val="single"/>
        </w:rPr>
        <w:t>（项目名称     ）(项目编号：   ）</w:t>
      </w:r>
      <w:r>
        <w:rPr>
          <w:rFonts w:hint="eastAsia" w:ascii="仿宋" w:eastAsia="仿宋"/>
          <w:strike/>
          <w:dstrike w:val="0"/>
          <w:color w:val="auto"/>
          <w:sz w:val="24"/>
          <w:szCs w:val="24"/>
          <w:highlight w:val="none"/>
          <w:lang w:val="zh-CN"/>
        </w:rPr>
        <w:t>的中标（成交）供应商，将依法采取分包方式履行合同。</w:t>
      </w: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rPr>
        <w:t>与</w:t>
      </w:r>
      <w:r>
        <w:rPr>
          <w:rFonts w:hint="eastAsia" w:ascii="仿宋" w:eastAsia="仿宋"/>
          <w:strike/>
          <w:dstrike w:val="0"/>
          <w:color w:val="auto"/>
          <w:sz w:val="24"/>
          <w:szCs w:val="24"/>
          <w:highlight w:val="none"/>
          <w:u w:val="single"/>
        </w:rPr>
        <w:t>（所有分包供应商名称    ）</w:t>
      </w:r>
      <w:r>
        <w:rPr>
          <w:rFonts w:hint="eastAsia" w:ascii="仿宋" w:eastAsia="仿宋"/>
          <w:strike/>
          <w:dstrike w:val="0"/>
          <w:color w:val="auto"/>
          <w:sz w:val="24"/>
          <w:szCs w:val="24"/>
          <w:highlight w:val="none"/>
        </w:rPr>
        <w:t>达成分包意向协议</w:t>
      </w:r>
      <w:r>
        <w:rPr>
          <w:rFonts w:hint="eastAsia" w:ascii="仿宋" w:eastAsia="仿宋"/>
          <w:strike/>
          <w:dstrike w:val="0"/>
          <w:color w:val="auto"/>
          <w:sz w:val="24"/>
          <w:szCs w:val="24"/>
          <w:highlight w:val="none"/>
          <w:lang w:val="zh-CN"/>
        </w:rPr>
        <w:t xml:space="preserve">。 </w:t>
      </w: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rPr>
        <w:t>负责签署投标文件，其所有承诺均认为代表了</w:t>
      </w:r>
      <w:r>
        <w:rPr>
          <w:rFonts w:hint="eastAsia" w:ascii="仿宋" w:eastAsia="仿宋"/>
          <w:strike/>
          <w:dstrike w:val="0"/>
          <w:color w:val="auto"/>
          <w:sz w:val="24"/>
          <w:szCs w:val="24"/>
          <w:highlight w:val="none"/>
          <w:u w:val="single"/>
        </w:rPr>
        <w:t>（填写所有分包供应商名称       ）</w:t>
      </w:r>
      <w:r>
        <w:rPr>
          <w:rFonts w:hint="eastAsia" w:ascii="仿宋" w:eastAsia="仿宋"/>
          <w:strike/>
          <w:dstrike w:val="0"/>
          <w:color w:val="auto"/>
          <w:sz w:val="24"/>
          <w:szCs w:val="24"/>
          <w:highlight w:val="none"/>
        </w:rPr>
        <w:t>意愿。</w:t>
      </w:r>
    </w:p>
    <w:p w14:paraId="06BA3D15">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一、分包内容在采购文件分包要求的范围内，并符合相关法律规定等</w:t>
      </w:r>
    </w:p>
    <w:p w14:paraId="31C60FF8">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二、分包标的及合同占比</w:t>
      </w:r>
    </w:p>
    <w:p w14:paraId="165F5F8F">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lang w:val="zh-CN"/>
        </w:rPr>
        <w:t>将</w:t>
      </w:r>
      <w:r>
        <w:rPr>
          <w:rFonts w:hint="eastAsia" w:ascii="仿宋" w:eastAsia="仿宋"/>
          <w:strike/>
          <w:dstrike w:val="0"/>
          <w:color w:val="auto"/>
          <w:sz w:val="24"/>
          <w:szCs w:val="24"/>
          <w:highlight w:val="none"/>
          <w:u w:val="single"/>
        </w:rPr>
        <w:t xml:space="preserve">   工作内容1   </w:t>
      </w:r>
      <w:r>
        <w:rPr>
          <w:rFonts w:hint="eastAsia" w:ascii="仿宋" w:eastAsia="仿宋"/>
          <w:strike/>
          <w:dstrike w:val="0"/>
          <w:color w:val="auto"/>
          <w:sz w:val="24"/>
          <w:szCs w:val="24"/>
          <w:highlight w:val="none"/>
        </w:rPr>
        <w:t>分包给（填写分包供应商1名称      ）</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u w:val="single"/>
        </w:rPr>
        <w:t>（填写分包供应商1名称       ）</w:t>
      </w:r>
      <w:r>
        <w:rPr>
          <w:rFonts w:hint="eastAsia" w:ascii="仿宋" w:eastAsia="仿宋"/>
          <w:strike/>
          <w:dstrike w:val="0"/>
          <w:color w:val="auto"/>
          <w:sz w:val="24"/>
          <w:szCs w:val="24"/>
          <w:highlight w:val="none"/>
          <w:lang w:val="zh-CN"/>
        </w:rPr>
        <w:t>具备承</w:t>
      </w:r>
      <w:r>
        <w:rPr>
          <w:rFonts w:hint="eastAsia" w:ascii="仿宋" w:eastAsia="仿宋"/>
          <w:strike/>
          <w:dstrike w:val="0"/>
          <w:color w:val="auto"/>
          <w:sz w:val="24"/>
          <w:szCs w:val="24"/>
          <w:highlight w:val="none"/>
        </w:rPr>
        <w:t>担</w:t>
      </w:r>
      <w:r>
        <w:rPr>
          <w:rFonts w:hint="eastAsia" w:ascii="仿宋" w:eastAsia="仿宋"/>
          <w:strike/>
          <w:dstrike w:val="0"/>
          <w:color w:val="auto"/>
          <w:sz w:val="24"/>
          <w:szCs w:val="24"/>
          <w:highlight w:val="none"/>
          <w:lang w:val="zh-CN"/>
        </w:rPr>
        <w:t xml:space="preserve">该工作内容的相应资质条件且不再次分包，分包合同份额占到合同总金额 </w:t>
      </w:r>
      <w:r>
        <w:rPr>
          <w:rFonts w:hint="eastAsia" w:ascii="仿宋" w:eastAsia="仿宋"/>
          <w:strike/>
          <w:dstrike w:val="0"/>
          <w:color w:val="auto"/>
          <w:sz w:val="24"/>
          <w:szCs w:val="24"/>
          <w:highlight w:val="none"/>
          <w:u w:val="single"/>
          <w:lang w:val="zh-CN"/>
        </w:rPr>
        <w:t xml:space="preserve">    </w:t>
      </w:r>
      <w:r>
        <w:rPr>
          <w:rFonts w:hint="eastAsia" w:ascii="仿宋" w:eastAsia="仿宋"/>
          <w:strike/>
          <w:dstrike w:val="0"/>
          <w:color w:val="auto"/>
          <w:sz w:val="24"/>
          <w:szCs w:val="24"/>
          <w:highlight w:val="none"/>
          <w:lang w:val="zh-CN"/>
        </w:rPr>
        <w:t>%。</w:t>
      </w:r>
    </w:p>
    <w:p w14:paraId="63E1A8D8">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rPr>
        <w:t xml:space="preserve"> </w:t>
      </w:r>
      <w:r>
        <w:rPr>
          <w:rFonts w:hint="eastAsia" w:ascii="仿宋" w:eastAsia="仿宋"/>
          <w:strike/>
          <w:dstrike w:val="0"/>
          <w:color w:val="auto"/>
          <w:sz w:val="24"/>
          <w:szCs w:val="24"/>
          <w:highlight w:val="none"/>
          <w:u w:val="single"/>
        </w:rPr>
        <w:t>（填写投标供应商名称    ）</w:t>
      </w:r>
      <w:r>
        <w:rPr>
          <w:rFonts w:hint="eastAsia" w:ascii="仿宋" w:eastAsia="仿宋"/>
          <w:strike/>
          <w:dstrike w:val="0"/>
          <w:color w:val="auto"/>
          <w:sz w:val="24"/>
          <w:szCs w:val="24"/>
          <w:highlight w:val="none"/>
          <w:lang w:val="zh-CN"/>
        </w:rPr>
        <w:t>将</w:t>
      </w:r>
      <w:r>
        <w:rPr>
          <w:rFonts w:hint="eastAsia" w:ascii="仿宋" w:eastAsia="仿宋"/>
          <w:strike/>
          <w:dstrike w:val="0"/>
          <w:color w:val="auto"/>
          <w:sz w:val="24"/>
          <w:szCs w:val="24"/>
          <w:highlight w:val="none"/>
          <w:u w:val="single"/>
        </w:rPr>
        <w:t xml:space="preserve">   工作内容2   </w:t>
      </w:r>
      <w:r>
        <w:rPr>
          <w:rFonts w:hint="eastAsia" w:ascii="仿宋" w:eastAsia="仿宋"/>
          <w:strike/>
          <w:dstrike w:val="0"/>
          <w:color w:val="auto"/>
          <w:sz w:val="24"/>
          <w:szCs w:val="24"/>
          <w:highlight w:val="none"/>
        </w:rPr>
        <w:t>分包给（填写分包供应商2名称      ）</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u w:val="single"/>
        </w:rPr>
        <w:t>（填写分包供应商2名称       ）</w:t>
      </w:r>
      <w:r>
        <w:rPr>
          <w:rFonts w:hint="eastAsia" w:ascii="仿宋" w:eastAsia="仿宋"/>
          <w:strike/>
          <w:dstrike w:val="0"/>
          <w:color w:val="auto"/>
          <w:sz w:val="24"/>
          <w:szCs w:val="24"/>
          <w:highlight w:val="none"/>
          <w:lang w:val="zh-CN"/>
        </w:rPr>
        <w:t>具备承</w:t>
      </w:r>
      <w:r>
        <w:rPr>
          <w:rFonts w:hint="eastAsia" w:ascii="仿宋" w:eastAsia="仿宋"/>
          <w:strike/>
          <w:dstrike w:val="0"/>
          <w:color w:val="auto"/>
          <w:sz w:val="24"/>
          <w:szCs w:val="24"/>
          <w:highlight w:val="none"/>
        </w:rPr>
        <w:t>担</w:t>
      </w:r>
      <w:r>
        <w:rPr>
          <w:rFonts w:hint="eastAsia" w:ascii="仿宋" w:eastAsia="仿宋"/>
          <w:strike/>
          <w:dstrike w:val="0"/>
          <w:color w:val="auto"/>
          <w:sz w:val="24"/>
          <w:szCs w:val="24"/>
          <w:highlight w:val="none"/>
          <w:lang w:val="zh-CN"/>
        </w:rPr>
        <w:t xml:space="preserve">该工作内容的相应资质条件且不再次分包，分包合同份额占到合同总金额 </w:t>
      </w:r>
      <w:r>
        <w:rPr>
          <w:rFonts w:hint="eastAsia" w:ascii="仿宋" w:eastAsia="仿宋"/>
          <w:strike/>
          <w:dstrike w:val="0"/>
          <w:color w:val="auto"/>
          <w:sz w:val="24"/>
          <w:szCs w:val="24"/>
          <w:highlight w:val="none"/>
          <w:u w:val="single"/>
          <w:lang w:val="zh-CN"/>
        </w:rPr>
        <w:t xml:space="preserve">    </w:t>
      </w:r>
      <w:r>
        <w:rPr>
          <w:rFonts w:hint="eastAsia" w:ascii="仿宋" w:eastAsia="仿宋"/>
          <w:strike/>
          <w:dstrike w:val="0"/>
          <w:color w:val="auto"/>
          <w:sz w:val="24"/>
          <w:szCs w:val="24"/>
          <w:highlight w:val="none"/>
          <w:lang w:val="zh-CN"/>
        </w:rPr>
        <w:t>%。</w:t>
      </w:r>
    </w:p>
    <w:p w14:paraId="631753A3">
      <w:pPr>
        <w:pStyle w:val="8"/>
        <w:overflowPunct w:val="0"/>
        <w:spacing w:line="460" w:lineRule="exact"/>
        <w:ind w:left="479" w:leftChars="228" w:firstLine="31" w:firstLineChars="13"/>
        <w:jc w:val="left"/>
        <w:rPr>
          <w:rFonts w:ascii="仿宋" w:eastAsia="仿宋"/>
          <w:strike/>
          <w:dstrike w:val="0"/>
          <w:color w:val="auto"/>
          <w:sz w:val="24"/>
          <w:szCs w:val="24"/>
          <w:highlight w:val="none"/>
        </w:rPr>
      </w:pP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rPr>
        <w:t xml:space="preserve">   </w:t>
      </w:r>
    </w:p>
    <w:p w14:paraId="10F08702">
      <w:pPr>
        <w:pStyle w:val="8"/>
        <w:overflowPunct w:val="0"/>
        <w:spacing w:line="460" w:lineRule="exact"/>
        <w:ind w:left="479" w:leftChars="228" w:firstLine="31" w:firstLineChars="13"/>
        <w:jc w:val="left"/>
        <w:rPr>
          <w:rFonts w:ascii="仿宋" w:eastAsia="仿宋"/>
          <w:strike/>
          <w:dstrike w:val="0"/>
          <w:color w:val="auto"/>
          <w:sz w:val="24"/>
          <w:szCs w:val="24"/>
          <w:highlight w:val="none"/>
        </w:rPr>
      </w:pPr>
      <w:r>
        <w:rPr>
          <w:rFonts w:hint="eastAsia" w:ascii="仿宋" w:eastAsia="仿宋"/>
          <w:strike/>
          <w:dstrike w:val="0"/>
          <w:color w:val="auto"/>
          <w:sz w:val="24"/>
          <w:szCs w:val="24"/>
          <w:highlight w:val="none"/>
        </w:rPr>
        <w:t>以上所有分包合同份额合计占到合同总金额的</w:t>
      </w:r>
      <w:r>
        <w:rPr>
          <w:rFonts w:hint="eastAsia" w:ascii="仿宋" w:eastAsia="仿宋"/>
          <w:strike/>
          <w:dstrike w:val="0"/>
          <w:color w:val="auto"/>
          <w:sz w:val="24"/>
          <w:szCs w:val="24"/>
          <w:highlight w:val="none"/>
          <w:u w:val="single"/>
          <w:lang w:val="zh-CN"/>
        </w:rPr>
        <w:t xml:space="preserve">    </w:t>
      </w:r>
      <w:r>
        <w:rPr>
          <w:rFonts w:hint="eastAsia" w:ascii="仿宋" w:eastAsia="仿宋"/>
          <w:strike/>
          <w:dstrike w:val="0"/>
          <w:color w:val="auto"/>
          <w:sz w:val="24"/>
          <w:szCs w:val="24"/>
          <w:highlight w:val="none"/>
          <w:lang w:val="zh-CN"/>
        </w:rPr>
        <w:t>%</w:t>
      </w:r>
    </w:p>
    <w:p w14:paraId="767815B0">
      <w:pPr>
        <w:pStyle w:val="8"/>
        <w:overflowPunct w:val="0"/>
        <w:spacing w:line="460" w:lineRule="exact"/>
        <w:ind w:left="479" w:leftChars="228" w:firstLine="31" w:firstLineChars="13"/>
        <w:jc w:val="left"/>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三、特别约定</w:t>
      </w:r>
    </w:p>
    <w:p w14:paraId="77E50974">
      <w:pPr>
        <w:pStyle w:val="8"/>
        <w:overflowPunct w:val="0"/>
        <w:spacing w:line="460" w:lineRule="exact"/>
        <w:ind w:firstLine="0"/>
        <w:rPr>
          <w:rFonts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    本协议为意向协议，正式协议待中标（成交）后签署，正式协议不再对分包标的和合同占比进行调整。</w:t>
      </w:r>
    </w:p>
    <w:p w14:paraId="28A8A58C">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 xml:space="preserve">   </w:t>
      </w:r>
    </w:p>
    <w:p w14:paraId="68E3AFD1">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rPr>
        <w:t>投标供应商名称</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rPr>
        <w:t>盖公章</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p>
    <w:p w14:paraId="01DCDB77">
      <w:pPr>
        <w:pStyle w:val="8"/>
        <w:overflowPunct w:val="0"/>
        <w:spacing w:line="460" w:lineRule="exact"/>
        <w:ind w:firstLine="513" w:firstLineChars="214"/>
        <w:rPr>
          <w:rFonts w:ascii="仿宋" w:eastAsia="仿宋"/>
          <w:strike/>
          <w:dstrike w:val="0"/>
          <w:color w:val="auto"/>
          <w:sz w:val="24"/>
          <w:szCs w:val="24"/>
          <w:highlight w:val="none"/>
          <w:lang w:val="zh-CN"/>
        </w:rPr>
      </w:pPr>
    </w:p>
    <w:p w14:paraId="10DC2559">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分包供应商</w:t>
      </w:r>
      <w:r>
        <w:rPr>
          <w:rFonts w:hint="eastAsia" w:ascii="仿宋" w:eastAsia="仿宋"/>
          <w:strike/>
          <w:dstrike w:val="0"/>
          <w:color w:val="auto"/>
          <w:sz w:val="24"/>
          <w:szCs w:val="24"/>
          <w:highlight w:val="none"/>
        </w:rPr>
        <w:t>1</w:t>
      </w:r>
      <w:r>
        <w:rPr>
          <w:rFonts w:hint="eastAsia" w:ascii="仿宋" w:eastAsia="仿宋"/>
          <w:strike/>
          <w:dstrike w:val="0"/>
          <w:color w:val="auto"/>
          <w:sz w:val="24"/>
          <w:szCs w:val="24"/>
          <w:highlight w:val="none"/>
          <w:lang w:val="zh-CN"/>
        </w:rPr>
        <w:t>名称（</w:t>
      </w:r>
      <w:r>
        <w:rPr>
          <w:rFonts w:hint="eastAsia" w:ascii="仿宋" w:eastAsia="仿宋"/>
          <w:strike/>
          <w:dstrike w:val="0"/>
          <w:color w:val="auto"/>
          <w:sz w:val="24"/>
          <w:szCs w:val="24"/>
          <w:highlight w:val="none"/>
        </w:rPr>
        <w:t>盖公章</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p>
    <w:p w14:paraId="689174E3">
      <w:pPr>
        <w:pStyle w:val="8"/>
        <w:overflowPunct w:val="0"/>
        <w:spacing w:line="460" w:lineRule="exact"/>
        <w:ind w:firstLine="513" w:firstLineChars="214"/>
        <w:rPr>
          <w:rFonts w:ascii="仿宋" w:eastAsia="仿宋"/>
          <w:strike/>
          <w:dstrike w:val="0"/>
          <w:color w:val="auto"/>
          <w:sz w:val="24"/>
          <w:szCs w:val="24"/>
          <w:highlight w:val="none"/>
          <w:lang w:val="zh-CN"/>
        </w:rPr>
      </w:pPr>
    </w:p>
    <w:p w14:paraId="2F3E2A18">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分包供应商</w:t>
      </w:r>
      <w:r>
        <w:rPr>
          <w:rFonts w:hint="eastAsia" w:ascii="仿宋" w:eastAsia="仿宋"/>
          <w:strike/>
          <w:dstrike w:val="0"/>
          <w:color w:val="auto"/>
          <w:sz w:val="24"/>
          <w:szCs w:val="24"/>
          <w:highlight w:val="none"/>
        </w:rPr>
        <w:t>2</w:t>
      </w:r>
      <w:r>
        <w:rPr>
          <w:rFonts w:hint="eastAsia" w:ascii="仿宋" w:eastAsia="仿宋"/>
          <w:strike/>
          <w:dstrike w:val="0"/>
          <w:color w:val="auto"/>
          <w:sz w:val="24"/>
          <w:szCs w:val="24"/>
          <w:highlight w:val="none"/>
          <w:lang w:val="zh-CN"/>
        </w:rPr>
        <w:t>名称（</w:t>
      </w:r>
      <w:r>
        <w:rPr>
          <w:rFonts w:hint="eastAsia" w:ascii="仿宋" w:eastAsia="仿宋"/>
          <w:strike/>
          <w:dstrike w:val="0"/>
          <w:color w:val="auto"/>
          <w:sz w:val="24"/>
          <w:szCs w:val="24"/>
          <w:highlight w:val="none"/>
        </w:rPr>
        <w:t>盖公章</w:t>
      </w:r>
      <w:r>
        <w:rPr>
          <w:rFonts w:hint="eastAsia" w:ascii="仿宋"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r>
        <w:rPr>
          <w:rFonts w:hint="eastAsia" w:ascii="仿宋" w:eastAsia="仿宋"/>
          <w:strike/>
          <w:dstrike w:val="0"/>
          <w:color w:val="auto"/>
          <w:sz w:val="24"/>
          <w:szCs w:val="24"/>
          <w:highlight w:val="none"/>
          <w:lang w:val="zh-CN"/>
        </w:rPr>
        <w:tab/>
      </w:r>
    </w:p>
    <w:p w14:paraId="7EE19755">
      <w:pPr>
        <w:pStyle w:val="8"/>
        <w:overflowPunct w:val="0"/>
        <w:spacing w:line="460" w:lineRule="exact"/>
        <w:ind w:firstLine="513" w:firstLineChars="214"/>
        <w:rPr>
          <w:rFonts w:ascii="仿宋" w:eastAsia="仿宋"/>
          <w:strike/>
          <w:dstrike w:val="0"/>
          <w:color w:val="auto"/>
          <w:sz w:val="24"/>
          <w:szCs w:val="24"/>
          <w:highlight w:val="none"/>
        </w:rPr>
      </w:pPr>
      <w:r>
        <w:rPr>
          <w:rFonts w:hint="eastAsia" w:ascii="仿宋" w:eastAsia="仿宋"/>
          <w:strike/>
          <w:dstrike w:val="0"/>
          <w:color w:val="auto"/>
          <w:sz w:val="24"/>
          <w:szCs w:val="24"/>
          <w:highlight w:val="none"/>
          <w:lang w:val="zh-CN"/>
        </w:rPr>
        <w:t>…………</w:t>
      </w:r>
    </w:p>
    <w:p w14:paraId="2F77960F">
      <w:pPr>
        <w:pStyle w:val="8"/>
        <w:overflowPunct w:val="0"/>
        <w:spacing w:line="460" w:lineRule="exact"/>
        <w:ind w:firstLine="513" w:firstLineChars="214"/>
        <w:rPr>
          <w:rFonts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 xml:space="preserve">                                 日期：  年  月   日</w:t>
      </w:r>
    </w:p>
    <w:p w14:paraId="19C492CC">
      <w:pPr>
        <w:pStyle w:val="8"/>
        <w:overflowPunct w:val="0"/>
        <w:spacing w:line="460" w:lineRule="exact"/>
        <w:ind w:firstLine="513" w:firstLineChars="214"/>
        <w:rPr>
          <w:rFonts w:ascii="仿宋" w:eastAsia="仿宋"/>
          <w:color w:val="auto"/>
          <w:sz w:val="24"/>
          <w:szCs w:val="24"/>
          <w:highlight w:val="none"/>
          <w:lang w:val="zh-CN"/>
        </w:rPr>
      </w:pPr>
    </w:p>
    <w:p w14:paraId="25404B51">
      <w:pPr>
        <w:pStyle w:val="8"/>
        <w:overflowPunct w:val="0"/>
        <w:spacing w:line="460" w:lineRule="exact"/>
        <w:ind w:firstLine="513" w:firstLineChars="214"/>
        <w:rPr>
          <w:rFonts w:ascii="仿宋" w:eastAsia="仿宋"/>
          <w:color w:val="auto"/>
          <w:sz w:val="24"/>
          <w:szCs w:val="24"/>
          <w:highlight w:val="none"/>
          <w:lang w:val="zh-CN"/>
        </w:rPr>
      </w:pPr>
    </w:p>
    <w:p w14:paraId="2E962689">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附件6：法定代表人授权委托书</w:t>
      </w:r>
    </w:p>
    <w:p w14:paraId="515133E1">
      <w:pPr>
        <w:snapToGrid w:val="0"/>
        <w:spacing w:before="50" w:after="50"/>
        <w:jc w:val="center"/>
        <w:rPr>
          <w:rFonts w:ascii="仿宋" w:eastAsia="仿宋"/>
          <w:b/>
          <w:sz w:val="36"/>
          <w:szCs w:val="36"/>
        </w:rPr>
      </w:pPr>
    </w:p>
    <w:p w14:paraId="33401DF9">
      <w:pPr>
        <w:snapToGrid w:val="0"/>
        <w:spacing w:before="50" w:after="50"/>
        <w:jc w:val="center"/>
        <w:rPr>
          <w:rFonts w:ascii="仿宋" w:eastAsia="仿宋"/>
          <w:b/>
          <w:sz w:val="36"/>
          <w:szCs w:val="36"/>
        </w:rPr>
      </w:pPr>
      <w:r>
        <w:rPr>
          <w:rFonts w:hint="eastAsia" w:ascii="仿宋" w:eastAsia="仿宋"/>
          <w:b/>
          <w:sz w:val="36"/>
          <w:szCs w:val="36"/>
        </w:rPr>
        <w:t>法定代表人授权委托书</w:t>
      </w:r>
    </w:p>
    <w:p w14:paraId="3DCAAE20">
      <w:pPr>
        <w:snapToGrid w:val="0"/>
        <w:spacing w:before="156" w:beforeLines="50" w:after="50" w:line="460" w:lineRule="exact"/>
        <w:rPr>
          <w:rFonts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2386E535">
      <w:pPr>
        <w:snapToGrid w:val="0"/>
        <w:spacing w:before="156" w:beforeLines="50" w:after="50" w:line="460" w:lineRule="exact"/>
        <w:ind w:firstLine="720" w:firstLineChars="300"/>
        <w:rPr>
          <w:rFonts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0913E518">
      <w:pPr>
        <w:snapToGrid w:val="0"/>
        <w:spacing w:before="156" w:beforeLines="50" w:after="50" w:line="460" w:lineRule="exact"/>
        <w:ind w:firstLine="480"/>
        <w:rPr>
          <w:rFonts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5B487E18">
      <w:pPr>
        <w:snapToGrid w:val="0"/>
        <w:spacing w:before="156" w:beforeLines="50" w:after="50" w:line="460" w:lineRule="exact"/>
        <w:ind w:firstLine="480"/>
        <w:rPr>
          <w:rFonts w:ascii="仿宋" w:eastAsia="仿宋"/>
          <w:sz w:val="24"/>
          <w:szCs w:val="24"/>
        </w:rPr>
      </w:pPr>
      <w:r>
        <w:rPr>
          <w:rFonts w:hint="eastAsia" w:ascii="仿宋" w:eastAsia="仿宋"/>
          <w:sz w:val="24"/>
          <w:szCs w:val="24"/>
        </w:rPr>
        <w:t>授权代表无转委托权，特此委托。</w:t>
      </w:r>
    </w:p>
    <w:p w14:paraId="071A374A">
      <w:pPr>
        <w:snapToGrid w:val="0"/>
        <w:spacing w:before="156" w:beforeLines="50" w:after="50" w:line="460" w:lineRule="exact"/>
        <w:ind w:firstLine="480"/>
        <w:rPr>
          <w:rFonts w:ascii="仿宋" w:eastAsia="仿宋"/>
          <w:sz w:val="24"/>
          <w:szCs w:val="24"/>
        </w:rPr>
      </w:pPr>
    </w:p>
    <w:p w14:paraId="13C7B9D3">
      <w:pPr>
        <w:snapToGrid w:val="0"/>
        <w:spacing w:before="156" w:beforeLines="50" w:after="50" w:line="460" w:lineRule="exact"/>
        <w:rPr>
          <w:rFonts w:ascii="仿宋" w:eastAsia="仿宋"/>
          <w:sz w:val="24"/>
          <w:szCs w:val="24"/>
        </w:rPr>
      </w:pPr>
      <w:r>
        <w:rPr>
          <w:rFonts w:hint="eastAsia" w:ascii="仿宋" w:eastAsia="仿宋"/>
          <w:sz w:val="24"/>
          <w:szCs w:val="24"/>
        </w:rPr>
        <w:t xml:space="preserve">授权代表签字（或盖章）：      </w:t>
      </w:r>
    </w:p>
    <w:p w14:paraId="70308002">
      <w:pPr>
        <w:snapToGrid w:val="0"/>
        <w:spacing w:before="156" w:beforeLines="50" w:after="50" w:line="460" w:lineRule="exact"/>
        <w:rPr>
          <w:rFonts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0FABBAF3">
      <w:pPr>
        <w:snapToGrid w:val="0"/>
        <w:spacing w:before="156" w:beforeLines="50" w:after="50" w:line="460" w:lineRule="exact"/>
        <w:rPr>
          <w:rFonts w:ascii="仿宋" w:eastAsia="仿宋"/>
          <w:sz w:val="24"/>
          <w:szCs w:val="24"/>
        </w:rPr>
      </w:pPr>
    </w:p>
    <w:p w14:paraId="4A2FB73F">
      <w:pPr>
        <w:snapToGrid w:val="0"/>
        <w:spacing w:before="156" w:beforeLines="50" w:after="50" w:line="460" w:lineRule="exact"/>
        <w:rPr>
          <w:rFonts w:ascii="仿宋" w:eastAsia="仿宋"/>
          <w:sz w:val="24"/>
          <w:szCs w:val="24"/>
          <w:u w:val="single"/>
        </w:rPr>
      </w:pPr>
      <w:r>
        <w:rPr>
          <w:rFonts w:hint="eastAsia" w:ascii="仿宋" w:eastAsia="仿宋"/>
          <w:sz w:val="24"/>
          <w:szCs w:val="24"/>
        </w:rPr>
        <w:t>法定代表人签字（或盖章）：</w:t>
      </w:r>
    </w:p>
    <w:p w14:paraId="2395C3DB">
      <w:pPr>
        <w:snapToGrid w:val="0"/>
        <w:spacing w:before="156" w:beforeLines="50" w:after="50" w:line="460" w:lineRule="exact"/>
        <w:rPr>
          <w:rFonts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4387657A">
      <w:pPr>
        <w:snapToGrid w:val="0"/>
        <w:spacing w:before="156" w:beforeLines="50" w:after="50" w:line="460" w:lineRule="exact"/>
        <w:rPr>
          <w:rFonts w:ascii="仿宋" w:eastAsia="仿宋"/>
          <w:sz w:val="24"/>
          <w:szCs w:val="24"/>
        </w:rPr>
      </w:pPr>
    </w:p>
    <w:p w14:paraId="3C4CC6A6">
      <w:pPr>
        <w:snapToGrid w:val="0"/>
        <w:spacing w:before="156" w:beforeLines="50" w:after="50" w:line="460" w:lineRule="exact"/>
        <w:rPr>
          <w:rFonts w:ascii="仿宋" w:eastAsia="仿宋"/>
          <w:sz w:val="24"/>
          <w:szCs w:val="24"/>
        </w:rPr>
      </w:pPr>
      <w:r>
        <w:rPr>
          <w:rFonts w:hint="eastAsia" w:ascii="仿宋" w:eastAsia="仿宋"/>
          <w:sz w:val="24"/>
          <w:szCs w:val="24"/>
        </w:rPr>
        <w:t xml:space="preserve">                                     </w:t>
      </w:r>
    </w:p>
    <w:p w14:paraId="686D9329">
      <w:pPr>
        <w:snapToGrid w:val="0"/>
        <w:spacing w:before="156" w:beforeLines="50" w:after="50" w:line="460" w:lineRule="exact"/>
        <w:rPr>
          <w:rFonts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EB38953">
      <w:pPr>
        <w:widowControl/>
        <w:jc w:val="left"/>
        <w:rPr>
          <w:rFonts w:ascii="仿宋" w:eastAsia="仿宋"/>
          <w:sz w:val="24"/>
          <w:szCs w:val="24"/>
          <w:u w:val="single"/>
        </w:rPr>
      </w:pPr>
    </w:p>
    <w:p w14:paraId="58A8118A">
      <w:pPr>
        <w:snapToGrid w:val="0"/>
        <w:spacing w:before="50" w:after="50"/>
        <w:jc w:val="left"/>
        <w:rPr>
          <w:rFonts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42B5B38C">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4FB5E896">
      <w:pPr>
        <w:snapToGrid w:val="0"/>
        <w:spacing w:before="50" w:after="50"/>
        <w:jc w:val="left"/>
        <w:rPr>
          <w:rFonts w:ascii="仿宋" w:eastAsia="仿宋"/>
          <w:b/>
          <w:sz w:val="36"/>
          <w:szCs w:val="36"/>
        </w:rPr>
      </w:pPr>
    </w:p>
    <w:p w14:paraId="10A89D75">
      <w:pPr>
        <w:snapToGrid w:val="0"/>
        <w:spacing w:before="50" w:after="50"/>
        <w:jc w:val="left"/>
        <w:rPr>
          <w:rFonts w:ascii="仿宋" w:eastAsia="仿宋"/>
          <w:b/>
          <w:sz w:val="36"/>
          <w:szCs w:val="36"/>
        </w:rPr>
      </w:pPr>
    </w:p>
    <w:p w14:paraId="2FAD589D">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附件7：法定代表人及其授权代表身份证</w:t>
      </w:r>
    </w:p>
    <w:p w14:paraId="282D40F9">
      <w:pPr>
        <w:pStyle w:val="36"/>
        <w:spacing w:afterLines="0" w:line="440" w:lineRule="exact"/>
        <w:ind w:firstLine="0" w:firstLineChars="0"/>
        <w:rPr>
          <w:rFonts w:ascii="仿宋" w:eastAsia="仿宋"/>
          <w:b/>
          <w:bCs/>
          <w:sz w:val="28"/>
          <w:szCs w:val="28"/>
        </w:rPr>
      </w:pPr>
    </w:p>
    <w:p w14:paraId="6B22644D">
      <w:pPr>
        <w:pStyle w:val="36"/>
        <w:spacing w:afterLines="0" w:line="440" w:lineRule="exact"/>
        <w:ind w:firstLine="0" w:firstLineChars="0"/>
        <w:rPr>
          <w:rFonts w:ascii="仿宋" w:eastAsia="仿宋"/>
          <w:b/>
          <w:bCs/>
          <w:sz w:val="28"/>
          <w:szCs w:val="28"/>
        </w:rPr>
      </w:pPr>
    </w:p>
    <w:p w14:paraId="216EC1A1">
      <w:pPr>
        <w:pStyle w:val="36"/>
        <w:spacing w:afterLines="0" w:line="440" w:lineRule="exact"/>
        <w:ind w:firstLine="0" w:firstLineChars="0"/>
        <w:rPr>
          <w:rFonts w:ascii="仿宋" w:eastAsia="仿宋"/>
          <w:sz w:val="28"/>
          <w:szCs w:val="28"/>
        </w:rPr>
      </w:pPr>
      <w:r>
        <w:rPr>
          <w:rFonts w:hint="eastAsia" w:ascii="仿宋" w:eastAsia="仿宋"/>
          <w:sz w:val="28"/>
          <w:szCs w:val="28"/>
        </w:rPr>
        <w:t>制作说明：</w:t>
      </w:r>
    </w:p>
    <w:p w14:paraId="31070772">
      <w:pPr>
        <w:pStyle w:val="36"/>
        <w:numPr>
          <w:ilvl w:val="0"/>
          <w:numId w:val="8"/>
        </w:numPr>
        <w:spacing w:afterLines="0" w:line="440" w:lineRule="exact"/>
        <w:ind w:firstLineChars="0"/>
        <w:rPr>
          <w:rFonts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75B55E9A">
      <w:pPr>
        <w:pStyle w:val="36"/>
        <w:numPr>
          <w:ilvl w:val="0"/>
          <w:numId w:val="8"/>
        </w:numPr>
        <w:spacing w:afterLines="0" w:line="440" w:lineRule="exact"/>
        <w:ind w:firstLineChars="0"/>
        <w:rPr>
          <w:rFonts w:ascii="仿宋" w:eastAsia="仿宋"/>
          <w:sz w:val="28"/>
          <w:szCs w:val="28"/>
        </w:rPr>
      </w:pPr>
      <w:r>
        <w:rPr>
          <w:rFonts w:hint="eastAsia" w:ascii="仿宋" w:eastAsia="仿宋"/>
          <w:sz w:val="28"/>
          <w:szCs w:val="28"/>
        </w:rPr>
        <w:t>联合体投标的，提供联合体牵头人的法定代表人及其授权代表身份证。</w:t>
      </w:r>
    </w:p>
    <w:p w14:paraId="49FB3102">
      <w:pPr>
        <w:pStyle w:val="36"/>
        <w:numPr>
          <w:ilvl w:val="0"/>
          <w:numId w:val="8"/>
        </w:numPr>
        <w:spacing w:afterLines="0" w:line="440" w:lineRule="exact"/>
        <w:ind w:firstLineChars="0"/>
        <w:rPr>
          <w:rFonts w:ascii="仿宋" w:eastAsia="仿宋"/>
          <w:sz w:val="28"/>
          <w:szCs w:val="28"/>
        </w:rPr>
      </w:pPr>
      <w:r>
        <w:rPr>
          <w:rFonts w:hint="eastAsia" w:ascii="仿宋" w:eastAsia="仿宋"/>
          <w:sz w:val="28"/>
          <w:szCs w:val="28"/>
        </w:rPr>
        <w:t>个体工商户参与投标的提供经营者本人的身份证。</w:t>
      </w:r>
    </w:p>
    <w:p w14:paraId="4493E554">
      <w:pPr>
        <w:pStyle w:val="36"/>
        <w:spacing w:afterLines="0" w:line="440" w:lineRule="exact"/>
        <w:ind w:firstLine="0" w:firstLineChars="0"/>
        <w:rPr>
          <w:rFonts w:ascii="仿宋" w:eastAsia="仿宋"/>
          <w:sz w:val="28"/>
          <w:szCs w:val="28"/>
        </w:rPr>
      </w:pPr>
    </w:p>
    <w:p w14:paraId="78D1ABEB">
      <w:pPr>
        <w:pStyle w:val="36"/>
        <w:spacing w:afterLines="0" w:line="440" w:lineRule="exact"/>
        <w:ind w:firstLine="0" w:firstLineChars="0"/>
        <w:rPr>
          <w:rFonts w:ascii="仿宋" w:eastAsia="仿宋"/>
          <w:sz w:val="28"/>
          <w:szCs w:val="28"/>
        </w:rPr>
      </w:pPr>
    </w:p>
    <w:p w14:paraId="1EBD3F7F">
      <w:pPr>
        <w:pStyle w:val="36"/>
        <w:spacing w:afterLines="0" w:line="440" w:lineRule="exact"/>
        <w:ind w:firstLine="0" w:firstLineChars="0"/>
        <w:rPr>
          <w:rFonts w:ascii="仿宋" w:eastAsia="仿宋"/>
          <w:sz w:val="28"/>
          <w:szCs w:val="28"/>
        </w:rPr>
      </w:pPr>
    </w:p>
    <w:p w14:paraId="5D39BEFB">
      <w:pPr>
        <w:pStyle w:val="36"/>
        <w:spacing w:afterLines="0" w:line="440" w:lineRule="exact"/>
        <w:ind w:firstLine="0" w:firstLineChars="0"/>
        <w:rPr>
          <w:rFonts w:ascii="仿宋" w:eastAsia="仿宋"/>
          <w:sz w:val="28"/>
          <w:szCs w:val="28"/>
        </w:rPr>
      </w:pPr>
    </w:p>
    <w:p w14:paraId="0B6086D7">
      <w:pPr>
        <w:pStyle w:val="36"/>
        <w:spacing w:afterLines="0" w:line="440" w:lineRule="exact"/>
        <w:ind w:firstLine="0" w:firstLineChars="0"/>
        <w:rPr>
          <w:rFonts w:ascii="仿宋" w:eastAsia="仿宋"/>
          <w:sz w:val="28"/>
          <w:szCs w:val="28"/>
        </w:rPr>
      </w:pPr>
    </w:p>
    <w:p w14:paraId="1121AFEA">
      <w:pPr>
        <w:pStyle w:val="36"/>
        <w:spacing w:afterLines="0" w:line="440" w:lineRule="exact"/>
        <w:ind w:firstLine="0" w:firstLineChars="0"/>
        <w:rPr>
          <w:rFonts w:ascii="仿宋" w:eastAsia="仿宋"/>
          <w:sz w:val="28"/>
          <w:szCs w:val="28"/>
        </w:rPr>
      </w:pPr>
    </w:p>
    <w:p w14:paraId="54665443">
      <w:pPr>
        <w:pStyle w:val="36"/>
        <w:spacing w:afterLines="0" w:line="440" w:lineRule="exact"/>
        <w:ind w:firstLine="0" w:firstLineChars="0"/>
        <w:rPr>
          <w:rFonts w:ascii="仿宋" w:eastAsia="仿宋"/>
          <w:sz w:val="28"/>
          <w:szCs w:val="28"/>
        </w:rPr>
      </w:pPr>
    </w:p>
    <w:p w14:paraId="74BB6747">
      <w:pPr>
        <w:pStyle w:val="36"/>
        <w:spacing w:afterLines="0" w:line="440" w:lineRule="exact"/>
        <w:ind w:firstLine="0" w:firstLineChars="0"/>
        <w:rPr>
          <w:rFonts w:ascii="仿宋" w:eastAsia="仿宋"/>
          <w:sz w:val="28"/>
          <w:szCs w:val="28"/>
        </w:rPr>
      </w:pPr>
    </w:p>
    <w:p w14:paraId="5475FFEF">
      <w:pPr>
        <w:pStyle w:val="36"/>
        <w:spacing w:afterLines="0" w:line="440" w:lineRule="exact"/>
        <w:ind w:firstLine="0" w:firstLineChars="0"/>
        <w:rPr>
          <w:rFonts w:ascii="仿宋" w:eastAsia="仿宋"/>
          <w:sz w:val="28"/>
          <w:szCs w:val="28"/>
        </w:rPr>
      </w:pPr>
    </w:p>
    <w:p w14:paraId="4DE85874">
      <w:pPr>
        <w:pStyle w:val="36"/>
        <w:spacing w:afterLines="0" w:line="440" w:lineRule="exact"/>
        <w:ind w:firstLine="0" w:firstLineChars="0"/>
        <w:rPr>
          <w:rFonts w:ascii="仿宋" w:eastAsia="仿宋"/>
          <w:sz w:val="28"/>
          <w:szCs w:val="28"/>
        </w:rPr>
      </w:pPr>
    </w:p>
    <w:p w14:paraId="659631CE">
      <w:pPr>
        <w:pStyle w:val="36"/>
        <w:spacing w:afterLines="0" w:line="440" w:lineRule="exact"/>
        <w:ind w:firstLine="0" w:firstLineChars="0"/>
        <w:rPr>
          <w:rFonts w:ascii="仿宋" w:eastAsia="仿宋"/>
          <w:sz w:val="28"/>
          <w:szCs w:val="28"/>
        </w:rPr>
      </w:pPr>
    </w:p>
    <w:p w14:paraId="4E01999B">
      <w:pPr>
        <w:pStyle w:val="36"/>
        <w:spacing w:afterLines="0" w:line="440" w:lineRule="exact"/>
        <w:ind w:firstLine="0" w:firstLineChars="0"/>
        <w:rPr>
          <w:rFonts w:ascii="仿宋" w:eastAsia="仿宋"/>
          <w:sz w:val="28"/>
          <w:szCs w:val="28"/>
        </w:rPr>
      </w:pPr>
    </w:p>
    <w:p w14:paraId="2E6EAD1F">
      <w:pPr>
        <w:pStyle w:val="36"/>
        <w:spacing w:afterLines="0" w:line="440" w:lineRule="exact"/>
        <w:ind w:firstLine="0" w:firstLineChars="0"/>
        <w:rPr>
          <w:rFonts w:ascii="仿宋" w:eastAsia="仿宋"/>
          <w:sz w:val="28"/>
          <w:szCs w:val="28"/>
        </w:rPr>
      </w:pPr>
    </w:p>
    <w:p w14:paraId="66F4419F">
      <w:pPr>
        <w:pStyle w:val="36"/>
        <w:spacing w:afterLines="0" w:line="440" w:lineRule="exact"/>
        <w:ind w:firstLine="0" w:firstLineChars="0"/>
        <w:rPr>
          <w:rFonts w:ascii="仿宋" w:eastAsia="仿宋"/>
          <w:sz w:val="28"/>
          <w:szCs w:val="28"/>
        </w:rPr>
      </w:pPr>
    </w:p>
    <w:p w14:paraId="438655EA">
      <w:pPr>
        <w:pStyle w:val="36"/>
        <w:spacing w:afterLines="0" w:line="440" w:lineRule="exact"/>
        <w:ind w:firstLine="0" w:firstLineChars="0"/>
        <w:rPr>
          <w:rFonts w:ascii="仿宋" w:eastAsia="仿宋"/>
          <w:sz w:val="28"/>
          <w:szCs w:val="28"/>
        </w:rPr>
      </w:pPr>
    </w:p>
    <w:p w14:paraId="139AD418">
      <w:pPr>
        <w:pStyle w:val="36"/>
        <w:spacing w:afterLines="0" w:line="440" w:lineRule="exact"/>
        <w:ind w:firstLine="0" w:firstLineChars="0"/>
        <w:rPr>
          <w:rFonts w:ascii="仿宋" w:eastAsia="仿宋"/>
          <w:sz w:val="28"/>
          <w:szCs w:val="28"/>
        </w:rPr>
      </w:pPr>
    </w:p>
    <w:p w14:paraId="35C74747">
      <w:pPr>
        <w:pStyle w:val="36"/>
        <w:spacing w:afterLines="0" w:line="440" w:lineRule="exact"/>
        <w:ind w:firstLine="0" w:firstLineChars="0"/>
        <w:rPr>
          <w:rFonts w:ascii="仿宋" w:eastAsia="仿宋"/>
          <w:sz w:val="28"/>
          <w:szCs w:val="28"/>
        </w:rPr>
      </w:pPr>
    </w:p>
    <w:p w14:paraId="39064F3A">
      <w:pPr>
        <w:pStyle w:val="36"/>
        <w:spacing w:afterLines="0" w:line="440" w:lineRule="exact"/>
        <w:ind w:firstLine="0" w:firstLineChars="0"/>
        <w:rPr>
          <w:rFonts w:ascii="仿宋" w:eastAsia="仿宋"/>
          <w:sz w:val="28"/>
          <w:szCs w:val="28"/>
        </w:rPr>
      </w:pPr>
    </w:p>
    <w:p w14:paraId="421A3525">
      <w:pPr>
        <w:pStyle w:val="36"/>
        <w:spacing w:afterLines="0" w:line="440" w:lineRule="exact"/>
        <w:ind w:firstLine="0" w:firstLineChars="0"/>
        <w:rPr>
          <w:rFonts w:ascii="仿宋" w:eastAsia="仿宋"/>
          <w:sz w:val="28"/>
          <w:szCs w:val="28"/>
        </w:rPr>
      </w:pPr>
    </w:p>
    <w:p w14:paraId="02759474">
      <w:pPr>
        <w:snapToGrid w:val="0"/>
        <w:spacing w:before="156" w:beforeLines="50" w:after="50"/>
        <w:jc w:val="left"/>
        <w:rPr>
          <w:rFonts w:ascii="仿宋" w:eastAsia="仿宋"/>
          <w:b/>
          <w:sz w:val="30"/>
          <w:szCs w:val="30"/>
        </w:rPr>
      </w:pPr>
      <w:r>
        <w:rPr>
          <w:rFonts w:hint="eastAsia" w:ascii="仿宋" w:eastAsia="仿宋"/>
          <w:sz w:val="30"/>
          <w:szCs w:val="30"/>
        </w:rPr>
        <w:br w:type="page"/>
      </w:r>
      <w:r>
        <w:rPr>
          <w:rFonts w:hint="eastAsia" w:ascii="仿宋" w:eastAsia="仿宋"/>
          <w:b/>
          <w:bCs/>
          <w:sz w:val="30"/>
          <w:szCs w:val="30"/>
        </w:rPr>
        <w:t>附件8</w:t>
      </w:r>
      <w:r>
        <w:rPr>
          <w:rFonts w:hint="eastAsia" w:ascii="仿宋" w:eastAsia="仿宋"/>
          <w:b/>
          <w:sz w:val="30"/>
          <w:szCs w:val="30"/>
        </w:rPr>
        <w:t>：商务和技术文件封面</w:t>
      </w:r>
    </w:p>
    <w:p w14:paraId="73CCC89B">
      <w:pPr>
        <w:snapToGrid w:val="0"/>
        <w:spacing w:before="156" w:beforeLines="50" w:after="50"/>
        <w:jc w:val="center"/>
        <w:rPr>
          <w:rFonts w:ascii="仿宋" w:eastAsia="仿宋"/>
          <w:b/>
          <w:sz w:val="30"/>
          <w:szCs w:val="30"/>
        </w:rPr>
      </w:pPr>
    </w:p>
    <w:p w14:paraId="1238D16F">
      <w:pPr>
        <w:snapToGrid w:val="0"/>
        <w:spacing w:before="156" w:beforeLines="50" w:after="50"/>
        <w:jc w:val="right"/>
        <w:rPr>
          <w:rFonts w:ascii="仿宋" w:eastAsia="仿宋"/>
          <w:bCs/>
          <w:sz w:val="30"/>
          <w:szCs w:val="30"/>
        </w:rPr>
      </w:pPr>
    </w:p>
    <w:p w14:paraId="28C741C1">
      <w:pPr>
        <w:spacing w:line="400" w:lineRule="exact"/>
        <w:ind w:right="-110"/>
        <w:rPr>
          <w:rFonts w:ascii="仿宋" w:eastAsia="仿宋"/>
          <w:spacing w:val="40"/>
          <w:sz w:val="30"/>
          <w:szCs w:val="30"/>
        </w:rPr>
      </w:pPr>
      <w:r>
        <w:rPr>
          <w:rFonts w:hint="eastAsia" w:ascii="仿宋" w:eastAsia="仿宋"/>
          <w:spacing w:val="40"/>
          <w:sz w:val="30"/>
          <w:szCs w:val="30"/>
        </w:rPr>
        <w:t>项目名称：</w:t>
      </w:r>
    </w:p>
    <w:p w14:paraId="7F3245F4">
      <w:pPr>
        <w:spacing w:before="312" w:beforeLines="100" w:line="400" w:lineRule="exact"/>
        <w:rPr>
          <w:rFonts w:ascii="仿宋" w:eastAsia="仿宋"/>
          <w:sz w:val="30"/>
          <w:szCs w:val="30"/>
          <w:u w:val="single"/>
        </w:rPr>
      </w:pPr>
      <w:r>
        <w:rPr>
          <w:rFonts w:hint="eastAsia" w:ascii="仿宋" w:eastAsia="仿宋"/>
          <w:sz w:val="30"/>
          <w:szCs w:val="30"/>
        </w:rPr>
        <w:t>项目编号：</w:t>
      </w:r>
    </w:p>
    <w:p w14:paraId="46B28E5D">
      <w:pPr>
        <w:spacing w:before="312" w:beforeLines="100" w:line="400" w:lineRule="exact"/>
        <w:rPr>
          <w:rFonts w:ascii="仿宋" w:eastAsia="仿宋"/>
          <w:sz w:val="30"/>
          <w:szCs w:val="30"/>
        </w:rPr>
      </w:pPr>
      <w:r>
        <w:rPr>
          <w:rFonts w:hint="eastAsia" w:ascii="仿宋" w:eastAsia="仿宋"/>
          <w:sz w:val="30"/>
          <w:szCs w:val="30"/>
        </w:rPr>
        <w:t>标项：</w:t>
      </w:r>
    </w:p>
    <w:p w14:paraId="4B0C4ED7">
      <w:pPr>
        <w:spacing w:line="1200" w:lineRule="exact"/>
        <w:ind w:right="6"/>
        <w:jc w:val="center"/>
        <w:rPr>
          <w:rFonts w:ascii="仿宋" w:eastAsia="仿宋"/>
          <w:sz w:val="72"/>
          <w:szCs w:val="72"/>
        </w:rPr>
      </w:pPr>
      <w:r>
        <w:rPr>
          <w:rFonts w:hint="eastAsia" w:ascii="仿宋" w:eastAsia="仿宋"/>
          <w:sz w:val="72"/>
          <w:szCs w:val="72"/>
        </w:rPr>
        <w:t>商</w:t>
      </w:r>
    </w:p>
    <w:p w14:paraId="32396BC4">
      <w:pPr>
        <w:spacing w:line="1200" w:lineRule="exact"/>
        <w:ind w:right="6"/>
        <w:jc w:val="center"/>
        <w:rPr>
          <w:rFonts w:ascii="仿宋" w:eastAsia="仿宋"/>
          <w:sz w:val="72"/>
          <w:szCs w:val="72"/>
        </w:rPr>
      </w:pPr>
      <w:r>
        <w:rPr>
          <w:rFonts w:hint="eastAsia" w:ascii="仿宋" w:eastAsia="仿宋"/>
          <w:sz w:val="72"/>
          <w:szCs w:val="72"/>
        </w:rPr>
        <w:t>务</w:t>
      </w:r>
    </w:p>
    <w:p w14:paraId="5FE819FD">
      <w:pPr>
        <w:spacing w:line="1200" w:lineRule="exact"/>
        <w:ind w:right="6"/>
        <w:jc w:val="center"/>
        <w:rPr>
          <w:rFonts w:ascii="仿宋" w:eastAsia="仿宋"/>
          <w:sz w:val="72"/>
          <w:szCs w:val="72"/>
        </w:rPr>
      </w:pPr>
      <w:r>
        <w:rPr>
          <w:rFonts w:hint="eastAsia" w:ascii="仿宋" w:eastAsia="仿宋"/>
          <w:sz w:val="72"/>
          <w:szCs w:val="72"/>
        </w:rPr>
        <w:t>和</w:t>
      </w:r>
    </w:p>
    <w:p w14:paraId="6639EC4E">
      <w:pPr>
        <w:spacing w:line="1200" w:lineRule="exact"/>
        <w:ind w:right="6"/>
        <w:jc w:val="center"/>
        <w:rPr>
          <w:rFonts w:ascii="仿宋" w:eastAsia="仿宋"/>
          <w:sz w:val="72"/>
          <w:szCs w:val="72"/>
        </w:rPr>
      </w:pPr>
      <w:r>
        <w:rPr>
          <w:rFonts w:hint="eastAsia" w:ascii="仿宋" w:eastAsia="仿宋"/>
          <w:sz w:val="72"/>
          <w:szCs w:val="72"/>
        </w:rPr>
        <w:t>技</w:t>
      </w:r>
    </w:p>
    <w:p w14:paraId="572B4DAB">
      <w:pPr>
        <w:spacing w:line="1200" w:lineRule="exact"/>
        <w:ind w:right="6"/>
        <w:jc w:val="center"/>
        <w:rPr>
          <w:rFonts w:ascii="仿宋" w:eastAsia="仿宋"/>
          <w:sz w:val="72"/>
          <w:szCs w:val="72"/>
        </w:rPr>
      </w:pPr>
      <w:r>
        <w:rPr>
          <w:rFonts w:hint="eastAsia" w:ascii="仿宋" w:eastAsia="仿宋"/>
          <w:sz w:val="72"/>
          <w:szCs w:val="72"/>
        </w:rPr>
        <w:t>术</w:t>
      </w:r>
    </w:p>
    <w:p w14:paraId="334F7117">
      <w:pPr>
        <w:spacing w:line="1200" w:lineRule="exact"/>
        <w:ind w:right="6"/>
        <w:jc w:val="center"/>
        <w:rPr>
          <w:rFonts w:ascii="仿宋" w:eastAsia="仿宋"/>
          <w:sz w:val="72"/>
          <w:szCs w:val="72"/>
        </w:rPr>
      </w:pPr>
      <w:r>
        <w:rPr>
          <w:rFonts w:hint="eastAsia" w:ascii="仿宋" w:eastAsia="仿宋"/>
          <w:sz w:val="72"/>
          <w:szCs w:val="72"/>
        </w:rPr>
        <w:t>文</w:t>
      </w:r>
    </w:p>
    <w:p w14:paraId="09B23C47">
      <w:pPr>
        <w:spacing w:line="1200" w:lineRule="exact"/>
        <w:ind w:right="6"/>
        <w:jc w:val="center"/>
        <w:rPr>
          <w:rFonts w:ascii="仿宋" w:eastAsia="仿宋"/>
          <w:sz w:val="72"/>
          <w:szCs w:val="72"/>
        </w:rPr>
      </w:pPr>
      <w:r>
        <w:rPr>
          <w:rFonts w:hint="eastAsia" w:ascii="仿宋" w:eastAsia="仿宋"/>
          <w:sz w:val="72"/>
          <w:szCs w:val="72"/>
        </w:rPr>
        <w:t>件</w:t>
      </w:r>
    </w:p>
    <w:p w14:paraId="15BF16C2">
      <w:pPr>
        <w:spacing w:line="500" w:lineRule="exact"/>
        <w:ind w:right="7"/>
        <w:jc w:val="center"/>
        <w:rPr>
          <w:rFonts w:ascii="仿宋" w:eastAsia="仿宋"/>
          <w:sz w:val="36"/>
          <w:szCs w:val="36"/>
        </w:rPr>
      </w:pPr>
    </w:p>
    <w:p w14:paraId="5ED8D556">
      <w:pPr>
        <w:spacing w:line="400" w:lineRule="exact"/>
        <w:ind w:right="-110"/>
        <w:rPr>
          <w:rFonts w:ascii="仿宋" w:eastAsia="仿宋"/>
          <w:spacing w:val="40"/>
          <w:sz w:val="30"/>
          <w:szCs w:val="30"/>
        </w:rPr>
      </w:pPr>
      <w:r>
        <w:rPr>
          <w:rFonts w:hint="eastAsia" w:ascii="仿宋" w:eastAsia="仿宋"/>
          <w:spacing w:val="40"/>
          <w:sz w:val="30"/>
          <w:szCs w:val="30"/>
        </w:rPr>
        <w:t>投标人名称（盖章）：</w:t>
      </w:r>
    </w:p>
    <w:p w14:paraId="3F7D1B4F">
      <w:pPr>
        <w:spacing w:line="400" w:lineRule="exact"/>
        <w:ind w:right="-110"/>
        <w:rPr>
          <w:rFonts w:ascii="仿宋" w:eastAsia="仿宋"/>
          <w:spacing w:val="40"/>
          <w:sz w:val="30"/>
          <w:szCs w:val="30"/>
        </w:rPr>
      </w:pPr>
      <w:r>
        <w:rPr>
          <w:rFonts w:hint="eastAsia" w:ascii="仿宋" w:eastAsia="仿宋"/>
          <w:spacing w:val="40"/>
          <w:sz w:val="30"/>
          <w:szCs w:val="30"/>
        </w:rPr>
        <w:t>地    址：</w:t>
      </w:r>
    </w:p>
    <w:p w14:paraId="3D8D8216">
      <w:pPr>
        <w:spacing w:line="400" w:lineRule="exact"/>
        <w:ind w:right="-110"/>
        <w:rPr>
          <w:rFonts w:ascii="仿宋" w:eastAsia="仿宋"/>
          <w:spacing w:val="40"/>
          <w:sz w:val="30"/>
          <w:szCs w:val="30"/>
        </w:rPr>
      </w:pPr>
      <w:r>
        <w:rPr>
          <w:rFonts w:hint="eastAsia" w:ascii="仿宋" w:eastAsia="仿宋"/>
          <w:spacing w:val="40"/>
          <w:sz w:val="30"/>
          <w:szCs w:val="30"/>
        </w:rPr>
        <w:t>日期：</w:t>
      </w:r>
    </w:p>
    <w:p w14:paraId="78C45E68">
      <w:pPr>
        <w:snapToGrid w:val="0"/>
        <w:spacing w:before="156" w:beforeLines="50" w:after="50"/>
        <w:jc w:val="left"/>
        <w:rPr>
          <w:rFonts w:ascii="仿宋" w:eastAsia="仿宋"/>
          <w:b/>
          <w:bCs/>
          <w:sz w:val="30"/>
          <w:szCs w:val="30"/>
        </w:rPr>
      </w:pPr>
      <w:r>
        <w:rPr>
          <w:rFonts w:hint="eastAsia" w:ascii="仿宋" w:eastAsia="仿宋"/>
          <w:b/>
          <w:bCs/>
          <w:sz w:val="30"/>
          <w:szCs w:val="30"/>
        </w:rPr>
        <w:t>附件9：商务和技术文件目录</w:t>
      </w:r>
    </w:p>
    <w:p w14:paraId="2066A283">
      <w:pPr>
        <w:snapToGrid w:val="0"/>
        <w:spacing w:before="156" w:beforeLines="50" w:after="50"/>
        <w:jc w:val="center"/>
        <w:rPr>
          <w:rFonts w:ascii="仿宋" w:eastAsia="仿宋" w:cs="仿宋_GB2312"/>
          <w:sz w:val="30"/>
          <w:szCs w:val="30"/>
        </w:rPr>
      </w:pPr>
      <w:r>
        <w:rPr>
          <w:rFonts w:hint="eastAsia" w:ascii="仿宋" w:eastAsia="仿宋" w:cs="仿宋_GB2312"/>
          <w:sz w:val="30"/>
          <w:szCs w:val="30"/>
        </w:rPr>
        <w:t>目 录</w:t>
      </w:r>
    </w:p>
    <w:p w14:paraId="1C753044">
      <w:pPr>
        <w:pStyle w:val="41"/>
        <w:spacing w:line="360" w:lineRule="auto"/>
        <w:ind w:firstLine="0" w:firstLineChars="0"/>
        <w:jc w:val="left"/>
        <w:rPr>
          <w:rFonts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14:paraId="56C96EC7">
      <w:pPr>
        <w:pStyle w:val="41"/>
        <w:spacing w:line="360" w:lineRule="auto"/>
        <w:ind w:firstLine="0" w:firstLineChars="0"/>
        <w:jc w:val="left"/>
        <w:rPr>
          <w:rFonts w:ascii="仿宋" w:eastAsia="仿宋" w:cs="仿宋_GB2312"/>
        </w:rPr>
      </w:pPr>
      <w:bookmarkStart w:id="50" w:name="_Toc64369790"/>
      <w:r>
        <w:rPr>
          <w:rFonts w:hint="eastAsia" w:ascii="仿宋" w:eastAsia="仿宋" w:cs="仿宋_GB2312"/>
        </w:rPr>
        <w:t>2.技术响应表…………………………………………………………………（页码）</w:t>
      </w:r>
      <w:bookmarkEnd w:id="50"/>
    </w:p>
    <w:p w14:paraId="08ABAC7A">
      <w:pPr>
        <w:pStyle w:val="41"/>
        <w:spacing w:line="360" w:lineRule="auto"/>
        <w:ind w:firstLine="0" w:firstLineChars="0"/>
        <w:jc w:val="left"/>
        <w:rPr>
          <w:rFonts w:ascii="仿宋" w:eastAsia="仿宋" w:cs="仿宋_GB2312"/>
        </w:rPr>
      </w:pPr>
      <w:bookmarkStart w:id="51" w:name="_Toc64369791"/>
      <w:r>
        <w:rPr>
          <w:rFonts w:hint="eastAsia" w:ascii="仿宋" w:eastAsia="仿宋" w:cs="仿宋_GB2312"/>
        </w:rPr>
        <w:t>3.商务响应表…………………………………………………………………（页码）</w:t>
      </w:r>
      <w:bookmarkEnd w:id="51"/>
    </w:p>
    <w:p w14:paraId="3D04722D">
      <w:pPr>
        <w:pStyle w:val="41"/>
        <w:spacing w:line="360" w:lineRule="auto"/>
        <w:ind w:firstLine="0" w:firstLineChars="0"/>
        <w:jc w:val="left"/>
        <w:rPr>
          <w:rFonts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14:paraId="6E9D087A">
      <w:pPr>
        <w:pStyle w:val="41"/>
        <w:spacing w:line="360" w:lineRule="auto"/>
        <w:ind w:firstLine="0" w:firstLineChars="0"/>
        <w:jc w:val="left"/>
        <w:rPr>
          <w:rFonts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14:paraId="195B3240">
      <w:pPr>
        <w:pStyle w:val="41"/>
        <w:spacing w:line="360" w:lineRule="auto"/>
        <w:ind w:firstLine="0" w:firstLineChars="0"/>
        <w:jc w:val="left"/>
        <w:rPr>
          <w:rFonts w:ascii="仿宋" w:eastAsia="仿宋" w:cs="仿宋_GB2312"/>
        </w:rPr>
      </w:pPr>
      <w:bookmarkStart w:id="54"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4"/>
    </w:p>
    <w:p w14:paraId="5AA37387">
      <w:pPr>
        <w:pStyle w:val="41"/>
        <w:spacing w:line="360" w:lineRule="auto"/>
        <w:ind w:firstLine="0" w:firstLineChars="0"/>
        <w:jc w:val="left"/>
        <w:rPr>
          <w:rFonts w:ascii="仿宋" w:eastAsia="仿宋" w:cs="仿宋_GB2312"/>
        </w:rPr>
      </w:pPr>
      <w:bookmarkStart w:id="55" w:name="_Toc64369797"/>
      <w:r>
        <w:rPr>
          <w:rFonts w:hint="eastAsia" w:ascii="仿宋" w:eastAsia="仿宋" w:cs="仿宋_GB2312"/>
          <w:lang w:val="zh-CN" w:eastAsia="zh"/>
        </w:rPr>
        <w:t>7</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4B93D750">
      <w:pPr>
        <w:pStyle w:val="41"/>
        <w:spacing w:line="360" w:lineRule="auto"/>
        <w:ind w:firstLine="0" w:firstLineChars="0"/>
        <w:jc w:val="left"/>
        <w:rPr>
          <w:rFonts w:ascii="仿宋" w:eastAsia="仿宋" w:cs="仿宋_GB2312"/>
          <w:lang w:val="zh-CN"/>
        </w:rPr>
      </w:pPr>
      <w:r>
        <w:rPr>
          <w:rFonts w:hint="eastAsia" w:ascii="仿宋" w:eastAsia="仿宋" w:cs="仿宋_GB2312"/>
          <w:lang w:val="zh-CN" w:eastAsia="zh"/>
        </w:rPr>
        <w:t>8</w:t>
      </w:r>
      <w:r>
        <w:rPr>
          <w:rFonts w:hint="eastAsia" w:ascii="仿宋" w:eastAsia="仿宋" w:cs="仿宋_GB2312"/>
          <w:lang w:val="zh-CN"/>
        </w:rPr>
        <w:t>.</w:t>
      </w:r>
      <w:r>
        <w:rPr>
          <w:rFonts w:hint="eastAsia" w:ascii="仿宋" w:eastAsia="仿宋" w:cs="仿宋_GB2312"/>
          <w:bCs/>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01B7E6AB">
      <w:pPr>
        <w:pStyle w:val="41"/>
        <w:spacing w:line="360" w:lineRule="auto"/>
        <w:ind w:firstLine="0" w:firstLineChars="0"/>
        <w:jc w:val="left"/>
        <w:rPr>
          <w:rFonts w:ascii="仿宋" w:eastAsia="仿宋" w:cs="仿宋_GB2312"/>
        </w:rPr>
      </w:pPr>
      <w:bookmarkStart w:id="56" w:name="_Toc64369798"/>
      <w:r>
        <w:rPr>
          <w:rFonts w:hint="eastAsia" w:ascii="仿宋" w:eastAsia="仿宋" w:cs="仿宋_GB2312"/>
          <w:lang w:val="zh-CN" w:eastAsia="zh"/>
        </w:rPr>
        <w:t>9</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0718CFFE">
      <w:pPr>
        <w:pStyle w:val="39"/>
        <w:numPr>
          <w:ilvl w:val="0"/>
          <w:numId w:val="0"/>
        </w:numPr>
        <w:rPr>
          <w:rFonts w:ascii="仿宋" w:eastAsia="仿宋"/>
        </w:rPr>
      </w:pPr>
    </w:p>
    <w:p w14:paraId="5DEFFAA5">
      <w:pPr>
        <w:rPr>
          <w:rFonts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w:t>
      </w:r>
      <w:r>
        <w:rPr>
          <w:rFonts w:hint="eastAsia" w:ascii="仿宋" w:eastAsia="仿宋" w:cs="仿宋_GB2312"/>
          <w:sz w:val="24"/>
          <w:szCs w:val="24"/>
          <w:lang w:val="zh-CN" w:eastAsia="zh"/>
        </w:rPr>
        <w:t>调整</w:t>
      </w:r>
      <w:r>
        <w:rPr>
          <w:rFonts w:hint="eastAsia" w:ascii="仿宋" w:eastAsia="仿宋" w:cs="仿宋_GB2312"/>
          <w:sz w:val="24"/>
          <w:szCs w:val="24"/>
          <w:lang w:val="zh-CN"/>
        </w:rPr>
        <w:t>，使得内容更加完备。制作加密电子投标文件时做好关联点设置。</w:t>
      </w:r>
    </w:p>
    <w:p w14:paraId="5A6F85B0">
      <w:pPr>
        <w:rPr>
          <w:rFonts w:ascii="仿宋" w:eastAsia="仿宋"/>
        </w:rPr>
      </w:pPr>
    </w:p>
    <w:p w14:paraId="0368A83A">
      <w:pPr>
        <w:rPr>
          <w:rFonts w:ascii="仿宋" w:eastAsia="仿宋"/>
        </w:rPr>
      </w:pPr>
    </w:p>
    <w:p w14:paraId="610A7323">
      <w:pPr>
        <w:rPr>
          <w:rFonts w:ascii="仿宋" w:eastAsia="仿宋"/>
        </w:rPr>
      </w:pPr>
    </w:p>
    <w:p w14:paraId="68EFFD26">
      <w:pPr>
        <w:rPr>
          <w:rFonts w:ascii="仿宋" w:eastAsia="仿宋"/>
        </w:rPr>
      </w:pPr>
    </w:p>
    <w:p w14:paraId="59CF892C">
      <w:pPr>
        <w:rPr>
          <w:rFonts w:ascii="仿宋" w:eastAsia="仿宋"/>
        </w:rPr>
      </w:pPr>
    </w:p>
    <w:p w14:paraId="09CE4C2E">
      <w:pPr>
        <w:rPr>
          <w:rFonts w:ascii="仿宋" w:eastAsia="仿宋"/>
        </w:rPr>
      </w:pPr>
    </w:p>
    <w:p w14:paraId="4A4D4977">
      <w:pPr>
        <w:rPr>
          <w:rFonts w:ascii="仿宋" w:eastAsia="仿宋"/>
        </w:rPr>
      </w:pPr>
    </w:p>
    <w:p w14:paraId="12084262">
      <w:pPr>
        <w:rPr>
          <w:rFonts w:ascii="仿宋" w:eastAsia="仿宋"/>
        </w:rPr>
      </w:pPr>
    </w:p>
    <w:p w14:paraId="61E76F82">
      <w:pPr>
        <w:rPr>
          <w:rFonts w:ascii="仿宋" w:eastAsia="仿宋"/>
        </w:rPr>
      </w:pPr>
    </w:p>
    <w:p w14:paraId="06ADBA21">
      <w:pPr>
        <w:rPr>
          <w:rFonts w:ascii="仿宋" w:eastAsia="仿宋"/>
        </w:rPr>
      </w:pPr>
    </w:p>
    <w:p w14:paraId="51CA26AE">
      <w:pPr>
        <w:rPr>
          <w:rFonts w:ascii="仿宋" w:eastAsia="仿宋"/>
        </w:rPr>
      </w:pPr>
    </w:p>
    <w:p w14:paraId="533ABEDF">
      <w:pPr>
        <w:rPr>
          <w:rFonts w:ascii="仿宋" w:eastAsia="仿宋"/>
        </w:rPr>
      </w:pPr>
    </w:p>
    <w:p w14:paraId="0FB94CCD">
      <w:pPr>
        <w:rPr>
          <w:rFonts w:ascii="仿宋" w:eastAsia="仿宋"/>
        </w:rPr>
      </w:pPr>
    </w:p>
    <w:p w14:paraId="52C41B81">
      <w:pPr>
        <w:rPr>
          <w:rFonts w:ascii="仿宋" w:eastAsia="仿宋"/>
        </w:rPr>
      </w:pPr>
    </w:p>
    <w:p w14:paraId="48600532">
      <w:pPr>
        <w:rPr>
          <w:rFonts w:ascii="仿宋" w:eastAsia="仿宋"/>
        </w:rPr>
      </w:pPr>
    </w:p>
    <w:p w14:paraId="26B42722">
      <w:pPr>
        <w:rPr>
          <w:rFonts w:ascii="仿宋" w:eastAsia="仿宋"/>
        </w:rPr>
      </w:pPr>
    </w:p>
    <w:p w14:paraId="684E0044">
      <w:pPr>
        <w:rPr>
          <w:rFonts w:ascii="仿宋" w:eastAsia="仿宋"/>
        </w:rPr>
      </w:pPr>
    </w:p>
    <w:p w14:paraId="136D2465">
      <w:pPr>
        <w:rPr>
          <w:rFonts w:ascii="仿宋" w:eastAsia="仿宋"/>
        </w:rPr>
      </w:pPr>
    </w:p>
    <w:p w14:paraId="5D19FB8D">
      <w:pPr>
        <w:rPr>
          <w:rFonts w:ascii="仿宋" w:eastAsia="仿宋"/>
        </w:rPr>
      </w:pPr>
    </w:p>
    <w:p w14:paraId="48D4274A">
      <w:pPr>
        <w:rPr>
          <w:rFonts w:ascii="仿宋" w:eastAsia="仿宋"/>
        </w:rPr>
      </w:pPr>
    </w:p>
    <w:p w14:paraId="0DF41E46">
      <w:pPr>
        <w:rPr>
          <w:rFonts w:ascii="仿宋" w:eastAsia="仿宋"/>
        </w:rPr>
      </w:pPr>
    </w:p>
    <w:p w14:paraId="693A157B">
      <w:pPr>
        <w:rPr>
          <w:rFonts w:ascii="仿宋" w:eastAsia="仿宋"/>
        </w:rPr>
      </w:pPr>
    </w:p>
    <w:p w14:paraId="7456F668">
      <w:pPr>
        <w:rPr>
          <w:rFonts w:ascii="仿宋" w:eastAsia="仿宋"/>
        </w:rPr>
      </w:pPr>
    </w:p>
    <w:p w14:paraId="4737F51B">
      <w:pPr>
        <w:rPr>
          <w:rFonts w:ascii="仿宋" w:eastAsia="仿宋"/>
        </w:rPr>
      </w:pPr>
    </w:p>
    <w:p w14:paraId="48C2FA6E">
      <w:pPr>
        <w:pStyle w:val="36"/>
        <w:spacing w:afterLines="0" w:line="440" w:lineRule="exact"/>
        <w:ind w:firstLine="0" w:firstLineChars="0"/>
        <w:rPr>
          <w:rFonts w:ascii="仿宋" w:eastAsia="仿宋"/>
          <w:b/>
          <w:bCs/>
          <w:sz w:val="28"/>
          <w:szCs w:val="28"/>
        </w:rPr>
      </w:pPr>
      <w:r>
        <w:rPr>
          <w:rFonts w:hint="eastAsia" w:ascii="仿宋" w:eastAsia="仿宋"/>
          <w:b/>
          <w:bCs/>
          <w:sz w:val="28"/>
          <w:szCs w:val="28"/>
        </w:rPr>
        <w:t>附件10：项目明细清单</w:t>
      </w:r>
    </w:p>
    <w:p w14:paraId="7B0E1DD5">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项目明细清单</w:t>
      </w:r>
    </w:p>
    <w:p w14:paraId="679B6658">
      <w:pPr>
        <w:snapToGrid w:val="0"/>
        <w:spacing w:before="50" w:after="156" w:afterLines="50"/>
        <w:jc w:val="center"/>
        <w:rPr>
          <w:rFonts w:ascii="仿宋" w:eastAsia="仿宋"/>
          <w:b/>
          <w:spacing w:val="40"/>
          <w:kern w:val="0"/>
          <w:sz w:val="36"/>
          <w:szCs w:val="36"/>
        </w:rPr>
      </w:pPr>
    </w:p>
    <w:p w14:paraId="4FB22272">
      <w:pPr>
        <w:pStyle w:val="9"/>
        <w:snapToGrid w:val="0"/>
        <w:rPr>
          <w:rFonts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7FE05F81">
      <w:pPr>
        <w:snapToGrid w:val="0"/>
        <w:spacing w:before="156" w:beforeLines="50"/>
        <w:rPr>
          <w:rFonts w:ascii="仿宋" w:eastAsia="仿宋"/>
          <w:sz w:val="30"/>
          <w:szCs w:val="30"/>
        </w:rPr>
      </w:pPr>
      <w:r>
        <w:rPr>
          <w:rFonts w:hint="eastAsia" w:ascii="仿宋" w:eastAsia="仿宋"/>
          <w:sz w:val="30"/>
          <w:szCs w:val="30"/>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10B7C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DBCCDE0">
            <w:pPr>
              <w:snapToGrid w:val="0"/>
              <w:spacing w:before="50" w:after="50"/>
              <w:jc w:val="center"/>
              <w:rPr>
                <w:rFonts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F32E783">
            <w:pPr>
              <w:snapToGrid w:val="0"/>
              <w:spacing w:before="50" w:after="50"/>
              <w:jc w:val="center"/>
              <w:rPr>
                <w:rFonts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EE85DF6">
            <w:pPr>
              <w:snapToGrid w:val="0"/>
              <w:spacing w:before="50" w:after="50"/>
              <w:jc w:val="center"/>
              <w:rPr>
                <w:rFonts w:ascii="仿宋" w:eastAsia="仿宋"/>
                <w:sz w:val="30"/>
                <w:szCs w:val="30"/>
              </w:rPr>
            </w:pPr>
            <w:r>
              <w:rPr>
                <w:rFonts w:hint="eastAsia" w:ascii="仿宋" w:eastAsia="仿宋"/>
                <w:sz w:val="30"/>
                <w:szCs w:val="30"/>
              </w:rPr>
              <w:t>服务人员</w:t>
            </w:r>
          </w:p>
          <w:p w14:paraId="43698A3F">
            <w:pPr>
              <w:snapToGrid w:val="0"/>
              <w:spacing w:before="50" w:after="50"/>
              <w:jc w:val="center"/>
              <w:rPr>
                <w:rFonts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2E97199">
            <w:pPr>
              <w:snapToGrid w:val="0"/>
              <w:spacing w:before="50" w:after="50"/>
              <w:jc w:val="center"/>
              <w:rPr>
                <w:rFonts w:ascii="仿宋" w:eastAsia="仿宋"/>
                <w:sz w:val="30"/>
                <w:szCs w:val="30"/>
              </w:rPr>
            </w:pPr>
            <w:r>
              <w:rPr>
                <w:rFonts w:hint="eastAsia" w:ascii="仿宋" w:eastAsia="仿宋"/>
                <w:sz w:val="30"/>
                <w:szCs w:val="30"/>
              </w:rPr>
              <w:t>服务内容</w:t>
            </w:r>
          </w:p>
        </w:tc>
      </w:tr>
      <w:tr w14:paraId="4022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5071FCE">
            <w:pPr>
              <w:snapToGrid w:val="0"/>
              <w:spacing w:before="50" w:after="50"/>
              <w:jc w:val="center"/>
              <w:rPr>
                <w:rFonts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2D5C086A">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EBB979C">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DB411FD">
            <w:pPr>
              <w:snapToGrid w:val="0"/>
              <w:spacing w:before="50" w:after="50"/>
              <w:jc w:val="center"/>
              <w:rPr>
                <w:rFonts w:ascii="仿宋" w:eastAsia="仿宋"/>
                <w:sz w:val="30"/>
                <w:szCs w:val="30"/>
              </w:rPr>
            </w:pPr>
          </w:p>
        </w:tc>
      </w:tr>
      <w:tr w14:paraId="7C234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8EAB6DF">
            <w:pPr>
              <w:snapToGrid w:val="0"/>
              <w:spacing w:before="50" w:after="50"/>
              <w:jc w:val="center"/>
              <w:rPr>
                <w:rFonts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7F7645A0">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75A094D">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423CAAE">
            <w:pPr>
              <w:snapToGrid w:val="0"/>
              <w:spacing w:before="50" w:after="50"/>
              <w:jc w:val="center"/>
              <w:rPr>
                <w:rFonts w:ascii="仿宋" w:eastAsia="仿宋"/>
                <w:sz w:val="30"/>
                <w:szCs w:val="30"/>
              </w:rPr>
            </w:pPr>
          </w:p>
        </w:tc>
      </w:tr>
      <w:tr w14:paraId="5E72F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0FB7EA2">
            <w:pPr>
              <w:snapToGrid w:val="0"/>
              <w:spacing w:before="50" w:after="50"/>
              <w:jc w:val="center"/>
              <w:rPr>
                <w:rFonts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B360D5A">
            <w:pPr>
              <w:snapToGrid w:val="0"/>
              <w:spacing w:before="50" w:after="50"/>
              <w:jc w:val="center"/>
              <w:rPr>
                <w:rFonts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3AB2350">
            <w:pPr>
              <w:snapToGrid w:val="0"/>
              <w:spacing w:before="50" w:after="50"/>
              <w:ind w:left="480" w:hanging="480"/>
              <w:jc w:val="center"/>
              <w:rPr>
                <w:rFonts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776AA60">
            <w:pPr>
              <w:snapToGrid w:val="0"/>
              <w:spacing w:before="50" w:after="50"/>
              <w:jc w:val="center"/>
              <w:rPr>
                <w:rFonts w:ascii="仿宋" w:eastAsia="仿宋"/>
                <w:sz w:val="30"/>
                <w:szCs w:val="30"/>
              </w:rPr>
            </w:pPr>
          </w:p>
        </w:tc>
      </w:tr>
    </w:tbl>
    <w:p w14:paraId="7B8BB0B2">
      <w:pPr>
        <w:pStyle w:val="9"/>
        <w:snapToGrid w:val="0"/>
        <w:rPr>
          <w:rFonts w:ascii="仿宋" w:eastAsia="仿宋"/>
          <w:sz w:val="30"/>
          <w:szCs w:val="30"/>
        </w:rPr>
      </w:pPr>
      <w:r>
        <w:rPr>
          <w:rFonts w:hint="eastAsia" w:ascii="仿宋" w:eastAsia="仿宋"/>
          <w:sz w:val="30"/>
          <w:szCs w:val="30"/>
        </w:rPr>
        <w:t>货物部分（如有）</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45FB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906862A">
            <w:pPr>
              <w:snapToGrid w:val="0"/>
              <w:spacing w:before="50" w:after="50"/>
              <w:jc w:val="center"/>
              <w:rPr>
                <w:rFonts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A55C981">
            <w:pPr>
              <w:snapToGrid w:val="0"/>
              <w:spacing w:before="50" w:after="50"/>
              <w:jc w:val="center"/>
              <w:rPr>
                <w:rFonts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820484E">
            <w:pPr>
              <w:snapToGrid w:val="0"/>
              <w:spacing w:before="50" w:after="50"/>
              <w:jc w:val="center"/>
              <w:rPr>
                <w:rFonts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982CE7F">
            <w:pPr>
              <w:snapToGrid w:val="0"/>
              <w:spacing w:before="50" w:after="50"/>
              <w:jc w:val="center"/>
              <w:rPr>
                <w:rFonts w:ascii="仿宋" w:eastAsia="仿宋"/>
                <w:sz w:val="30"/>
                <w:szCs w:val="30"/>
              </w:rPr>
            </w:pPr>
            <w:r>
              <w:rPr>
                <w:rFonts w:hint="eastAsia" w:ascii="仿宋" w:eastAsia="仿宋"/>
                <w:sz w:val="30"/>
                <w:szCs w:val="30"/>
              </w:rPr>
              <w:t>规格</w:t>
            </w:r>
          </w:p>
          <w:p w14:paraId="5A38C922">
            <w:pPr>
              <w:snapToGrid w:val="0"/>
              <w:spacing w:before="50" w:after="50"/>
              <w:jc w:val="center"/>
              <w:rPr>
                <w:rFonts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F8905E0">
            <w:pPr>
              <w:snapToGrid w:val="0"/>
              <w:spacing w:before="50" w:after="50"/>
              <w:jc w:val="center"/>
              <w:rPr>
                <w:rFonts w:ascii="仿宋" w:eastAsia="仿宋"/>
                <w:sz w:val="30"/>
                <w:szCs w:val="30"/>
              </w:rPr>
            </w:pPr>
            <w:r>
              <w:rPr>
                <w:rFonts w:hint="eastAsia" w:ascii="仿宋" w:eastAsia="仿宋"/>
                <w:sz w:val="30"/>
                <w:szCs w:val="30"/>
              </w:rPr>
              <w:t>单位及</w:t>
            </w:r>
          </w:p>
          <w:p w14:paraId="56B34B20">
            <w:pPr>
              <w:snapToGrid w:val="0"/>
              <w:spacing w:before="50" w:after="50"/>
              <w:jc w:val="center"/>
              <w:rPr>
                <w:rFonts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755E1EB">
            <w:pPr>
              <w:snapToGrid w:val="0"/>
              <w:spacing w:before="50" w:after="50"/>
              <w:jc w:val="center"/>
              <w:rPr>
                <w:rFonts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4C8BF4C">
            <w:pPr>
              <w:snapToGrid w:val="0"/>
              <w:spacing w:before="50" w:after="50"/>
              <w:jc w:val="center"/>
              <w:rPr>
                <w:rFonts w:ascii="仿宋" w:eastAsia="仿宋"/>
                <w:sz w:val="30"/>
                <w:szCs w:val="30"/>
              </w:rPr>
            </w:pPr>
            <w:r>
              <w:rPr>
                <w:rFonts w:hint="eastAsia" w:ascii="仿宋" w:eastAsia="仿宋"/>
                <w:sz w:val="30"/>
                <w:szCs w:val="30"/>
              </w:rPr>
              <w:t>产地</w:t>
            </w:r>
          </w:p>
        </w:tc>
      </w:tr>
      <w:tr w14:paraId="7F5A7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74A031A">
            <w:pPr>
              <w:snapToGrid w:val="0"/>
              <w:spacing w:before="50" w:after="50"/>
              <w:jc w:val="center"/>
              <w:rPr>
                <w:rFonts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D65FA2C">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C3B6264">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D3A92A3">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B1837E1">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B248337">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A8B9B">
            <w:pPr>
              <w:snapToGrid w:val="0"/>
              <w:spacing w:before="50" w:after="50"/>
              <w:jc w:val="center"/>
              <w:rPr>
                <w:rFonts w:ascii="仿宋" w:eastAsia="仿宋"/>
                <w:sz w:val="30"/>
                <w:szCs w:val="30"/>
              </w:rPr>
            </w:pPr>
          </w:p>
        </w:tc>
      </w:tr>
      <w:tr w14:paraId="48356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D707125">
            <w:pPr>
              <w:snapToGrid w:val="0"/>
              <w:spacing w:before="50" w:after="50"/>
              <w:jc w:val="center"/>
              <w:rPr>
                <w:rFonts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DB17679">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C1AFE96">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2A5996F">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5FC021A">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FE983ED">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C76E4D5">
            <w:pPr>
              <w:snapToGrid w:val="0"/>
              <w:spacing w:before="50" w:after="50"/>
              <w:jc w:val="center"/>
              <w:rPr>
                <w:rFonts w:ascii="仿宋" w:eastAsia="仿宋"/>
                <w:sz w:val="30"/>
                <w:szCs w:val="30"/>
              </w:rPr>
            </w:pPr>
          </w:p>
        </w:tc>
      </w:tr>
      <w:tr w14:paraId="7259B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3FD1ED2">
            <w:pPr>
              <w:snapToGrid w:val="0"/>
              <w:spacing w:before="50" w:after="50"/>
              <w:jc w:val="center"/>
              <w:rPr>
                <w:rFonts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09428B1">
            <w:pPr>
              <w:snapToGrid w:val="0"/>
              <w:spacing w:before="50" w:after="50"/>
              <w:jc w:val="center"/>
              <w:rPr>
                <w:rFonts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EE9F64D">
            <w:pPr>
              <w:snapToGrid w:val="0"/>
              <w:spacing w:before="50" w:after="50"/>
              <w:ind w:left="480" w:hanging="480"/>
              <w:jc w:val="center"/>
              <w:rPr>
                <w:rFonts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09AC64E">
            <w:pPr>
              <w:snapToGrid w:val="0"/>
              <w:spacing w:before="50" w:after="50"/>
              <w:jc w:val="center"/>
              <w:rPr>
                <w:rFonts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CB6927A">
            <w:pPr>
              <w:snapToGrid w:val="0"/>
              <w:spacing w:before="50" w:after="50"/>
              <w:jc w:val="center"/>
              <w:rPr>
                <w:rFonts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31E1AA0">
            <w:pPr>
              <w:snapToGrid w:val="0"/>
              <w:spacing w:before="50" w:after="50"/>
              <w:jc w:val="center"/>
              <w:rPr>
                <w:rFonts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4F050D4">
            <w:pPr>
              <w:snapToGrid w:val="0"/>
              <w:spacing w:before="50" w:after="50"/>
              <w:jc w:val="center"/>
              <w:rPr>
                <w:rFonts w:ascii="仿宋" w:eastAsia="仿宋"/>
                <w:sz w:val="30"/>
                <w:szCs w:val="30"/>
              </w:rPr>
            </w:pPr>
          </w:p>
        </w:tc>
      </w:tr>
    </w:tbl>
    <w:p w14:paraId="764DD0F3">
      <w:pPr>
        <w:snapToGrid w:val="0"/>
        <w:spacing w:before="156" w:beforeLines="50"/>
        <w:rPr>
          <w:rFonts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2255FEFA">
      <w:pPr>
        <w:snapToGrid w:val="0"/>
        <w:spacing w:before="156" w:beforeLines="50"/>
        <w:rPr>
          <w:rFonts w:ascii="仿宋" w:eastAsia="仿宋"/>
          <w:sz w:val="30"/>
          <w:szCs w:val="30"/>
        </w:rPr>
      </w:pPr>
    </w:p>
    <w:p w14:paraId="58238AAB">
      <w:pPr>
        <w:snapToGrid w:val="0"/>
        <w:spacing w:before="156" w:beforeLines="50"/>
        <w:rPr>
          <w:rFonts w:ascii="仿宋" w:eastAsia="仿宋"/>
          <w:sz w:val="30"/>
          <w:szCs w:val="30"/>
        </w:rPr>
      </w:pPr>
      <w:r>
        <w:rPr>
          <w:rFonts w:hint="eastAsia" w:ascii="仿宋" w:eastAsia="仿宋"/>
          <w:sz w:val="30"/>
          <w:szCs w:val="30"/>
        </w:rPr>
        <w:t xml:space="preserve">法定代表人或其授权代表（签字或盖章）：          </w:t>
      </w:r>
    </w:p>
    <w:p w14:paraId="668BB7C2">
      <w:pPr>
        <w:snapToGrid w:val="0"/>
        <w:spacing w:before="156" w:beforeLines="50"/>
        <w:rPr>
          <w:rFonts w:ascii="仿宋" w:eastAsia="仿宋"/>
          <w:sz w:val="30"/>
          <w:szCs w:val="30"/>
        </w:rPr>
      </w:pPr>
      <w:r>
        <w:rPr>
          <w:rFonts w:hint="eastAsia" w:ascii="仿宋" w:eastAsia="仿宋"/>
          <w:sz w:val="30"/>
          <w:szCs w:val="30"/>
        </w:rPr>
        <w:t xml:space="preserve">日期： </w:t>
      </w:r>
    </w:p>
    <w:p w14:paraId="19156E10">
      <w:pPr>
        <w:snapToGrid w:val="0"/>
        <w:spacing w:before="50" w:after="50"/>
        <w:rPr>
          <w:rFonts w:ascii="仿宋" w:eastAsia="仿宋"/>
          <w:spacing w:val="20"/>
          <w:sz w:val="30"/>
          <w:szCs w:val="30"/>
        </w:rPr>
      </w:pPr>
    </w:p>
    <w:p w14:paraId="662C1475">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rPr>
        <w:t>1：技术响应表</w:t>
      </w:r>
    </w:p>
    <w:p w14:paraId="4419B2A2">
      <w:pPr>
        <w:snapToGrid w:val="0"/>
        <w:spacing w:before="50" w:after="50"/>
        <w:rPr>
          <w:rFonts w:ascii="仿宋" w:eastAsia="仿宋"/>
          <w:b/>
          <w:bCs/>
          <w:sz w:val="30"/>
          <w:szCs w:val="30"/>
        </w:rPr>
      </w:pPr>
    </w:p>
    <w:p w14:paraId="28E6BA6F">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技 术 响 应 表</w:t>
      </w:r>
    </w:p>
    <w:p w14:paraId="368AF60A">
      <w:pPr>
        <w:snapToGrid w:val="0"/>
        <w:spacing w:before="50" w:after="156" w:afterLines="50"/>
        <w:jc w:val="center"/>
        <w:rPr>
          <w:rFonts w:ascii="仿宋" w:eastAsia="仿宋"/>
          <w:b/>
          <w:spacing w:val="40"/>
          <w:kern w:val="0"/>
          <w:sz w:val="36"/>
          <w:szCs w:val="36"/>
        </w:rPr>
      </w:pPr>
    </w:p>
    <w:p w14:paraId="0C0D9C93">
      <w:pPr>
        <w:pStyle w:val="9"/>
        <w:snapToGrid w:val="0"/>
        <w:rPr>
          <w:rFonts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013C7D10">
      <w:pPr>
        <w:pStyle w:val="9"/>
        <w:snapToGrid w:val="0"/>
        <w:rPr>
          <w:rFonts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9"/>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0E7EE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8967122">
            <w:pPr>
              <w:snapToGrid w:val="0"/>
              <w:spacing w:before="50" w:after="50"/>
              <w:rPr>
                <w:rFonts w:ascii="仿宋" w:eastAsia="仿宋"/>
                <w:spacing w:val="20"/>
                <w:sz w:val="24"/>
                <w:szCs w:val="24"/>
              </w:rPr>
            </w:pPr>
            <w:bookmarkStart w:id="57" w:name="_Toc64369807"/>
            <w:r>
              <w:rPr>
                <w:rFonts w:hint="eastAsia" w:ascii="仿宋" w:eastAsia="仿宋"/>
                <w:spacing w:val="20"/>
                <w:sz w:val="24"/>
                <w:szCs w:val="24"/>
              </w:rPr>
              <w:t>服务部分</w:t>
            </w:r>
            <w:bookmarkEnd w:id="57"/>
          </w:p>
        </w:tc>
      </w:tr>
      <w:tr w14:paraId="02113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46ACD84">
            <w:pPr>
              <w:snapToGrid w:val="0"/>
              <w:spacing w:before="50" w:after="50"/>
              <w:jc w:val="center"/>
              <w:rPr>
                <w:rFonts w:ascii="仿宋" w:eastAsia="仿宋"/>
                <w:spacing w:val="20"/>
                <w:sz w:val="24"/>
                <w:szCs w:val="24"/>
              </w:rPr>
            </w:pPr>
            <w:bookmarkStart w:id="58" w:name="_Toc64369800"/>
            <w:r>
              <w:rPr>
                <w:rFonts w:hint="eastAsia" w:ascii="仿宋" w:eastAsia="仿宋"/>
                <w:spacing w:val="20"/>
                <w:sz w:val="24"/>
                <w:szCs w:val="24"/>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14:paraId="005B14C4">
            <w:pPr>
              <w:snapToGrid w:val="0"/>
              <w:spacing w:before="50" w:after="50"/>
              <w:jc w:val="center"/>
              <w:rPr>
                <w:rFonts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13849D4">
            <w:pPr>
              <w:snapToGrid w:val="0"/>
              <w:spacing w:before="50" w:after="50"/>
              <w:jc w:val="center"/>
              <w:rPr>
                <w:rFonts w:ascii="仿宋" w:eastAsia="仿宋"/>
                <w:spacing w:val="20"/>
                <w:sz w:val="24"/>
                <w:szCs w:val="24"/>
              </w:rPr>
            </w:pPr>
            <w:bookmarkStart w:id="59" w:name="_Toc64369801"/>
            <w:bookmarkStart w:id="60" w:name="_Toc64369802"/>
            <w:r>
              <w:rPr>
                <w:rFonts w:hint="eastAsia" w:ascii="仿宋" w:eastAsia="仿宋"/>
                <w:spacing w:val="20"/>
                <w:sz w:val="24"/>
                <w:szCs w:val="24"/>
              </w:rPr>
              <w:t>采购文件</w:t>
            </w:r>
          </w:p>
          <w:p w14:paraId="27752911">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14:paraId="54B52F97">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45EF9975">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14:paraId="13DF0309">
            <w:pPr>
              <w:snapToGrid w:val="0"/>
              <w:spacing w:before="50" w:after="50"/>
              <w:jc w:val="center"/>
              <w:rPr>
                <w:rFonts w:ascii="仿宋" w:eastAsia="仿宋"/>
                <w:spacing w:val="20"/>
                <w:sz w:val="24"/>
                <w:szCs w:val="24"/>
              </w:rPr>
            </w:pPr>
            <w:bookmarkStart w:id="61" w:name="_Toc64369803"/>
            <w:r>
              <w:rPr>
                <w:rFonts w:hint="eastAsia" w:ascii="仿宋" w:eastAsia="仿宋"/>
                <w:spacing w:val="20"/>
                <w:sz w:val="24"/>
                <w:szCs w:val="24"/>
              </w:rPr>
              <w:t>偏离</w:t>
            </w:r>
          </w:p>
          <w:p w14:paraId="6D842877">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1"/>
          </w:p>
        </w:tc>
      </w:tr>
      <w:tr w14:paraId="3AA7D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ACDB006">
            <w:pPr>
              <w:snapToGrid w:val="0"/>
              <w:spacing w:before="50" w:after="50"/>
              <w:rPr>
                <w:rFonts w:ascii="仿宋" w:eastAsia="仿宋"/>
                <w:spacing w:val="20"/>
                <w:sz w:val="24"/>
                <w:szCs w:val="24"/>
              </w:rPr>
            </w:pPr>
            <w:bookmarkStart w:id="62" w:name="_Toc64369804"/>
            <w:r>
              <w:rPr>
                <w:rFonts w:hint="eastAsia" w:ascii="仿宋" w:eastAsia="仿宋"/>
                <w:spacing w:val="20"/>
                <w:sz w:val="24"/>
                <w:szCs w:val="24"/>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FE6C2FA">
            <w:pPr>
              <w:snapToGrid w:val="0"/>
              <w:spacing w:before="50" w:after="50"/>
              <w:rPr>
                <w:rFonts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2D2D7DA">
            <w:pPr>
              <w:snapToGrid w:val="0"/>
              <w:spacing w:before="50" w:after="50"/>
              <w:rPr>
                <w:rFonts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6DAF7061">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E771D31">
            <w:pPr>
              <w:snapToGrid w:val="0"/>
              <w:spacing w:before="50" w:after="50"/>
              <w:rPr>
                <w:rFonts w:ascii="仿宋" w:eastAsia="仿宋"/>
                <w:spacing w:val="20"/>
                <w:sz w:val="24"/>
                <w:szCs w:val="24"/>
              </w:rPr>
            </w:pPr>
          </w:p>
        </w:tc>
      </w:tr>
      <w:tr w14:paraId="293F4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EB7B0F">
            <w:pPr>
              <w:snapToGrid w:val="0"/>
              <w:spacing w:before="50" w:after="50"/>
              <w:rPr>
                <w:rFonts w:ascii="仿宋" w:eastAsia="仿宋"/>
                <w:spacing w:val="20"/>
                <w:sz w:val="24"/>
                <w:szCs w:val="24"/>
              </w:rPr>
            </w:pPr>
            <w:bookmarkStart w:id="63" w:name="_Toc64369805"/>
            <w:r>
              <w:rPr>
                <w:rFonts w:hint="eastAsia" w:ascii="仿宋" w:eastAsia="仿宋"/>
                <w:spacing w:val="20"/>
                <w:sz w:val="24"/>
                <w:szCs w:val="24"/>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DCCC8F"/>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9A0692E">
            <w:pPr>
              <w:snapToGrid w:val="0"/>
              <w:spacing w:before="50" w:after="50"/>
              <w:rPr>
                <w:rFonts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9F004BF">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27F2D0C1">
            <w:pPr>
              <w:snapToGrid w:val="0"/>
              <w:spacing w:before="50" w:after="50"/>
              <w:rPr>
                <w:rFonts w:ascii="仿宋" w:eastAsia="仿宋"/>
                <w:spacing w:val="20"/>
                <w:sz w:val="24"/>
                <w:szCs w:val="24"/>
              </w:rPr>
            </w:pPr>
          </w:p>
        </w:tc>
      </w:tr>
      <w:tr w14:paraId="13CDD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7572F5">
            <w:pPr>
              <w:snapToGrid w:val="0"/>
              <w:spacing w:before="50" w:after="50"/>
              <w:rPr>
                <w:rFonts w:ascii="仿宋" w:eastAsia="仿宋"/>
                <w:spacing w:val="20"/>
                <w:sz w:val="24"/>
                <w:szCs w:val="24"/>
              </w:rPr>
            </w:pPr>
            <w:bookmarkStart w:id="64" w:name="_Toc64369806"/>
            <w:bookmarkEnd w:id="64"/>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C820AF"/>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89AA0D4">
            <w:pPr>
              <w:snapToGrid w:val="0"/>
              <w:spacing w:before="50" w:after="50"/>
              <w:rPr>
                <w:rFonts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3F18DB41">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7A01837">
            <w:pPr>
              <w:snapToGrid w:val="0"/>
              <w:spacing w:before="50" w:after="50"/>
              <w:rPr>
                <w:rFonts w:ascii="仿宋" w:eastAsia="仿宋"/>
                <w:spacing w:val="20"/>
                <w:sz w:val="24"/>
                <w:szCs w:val="24"/>
              </w:rPr>
            </w:pPr>
          </w:p>
        </w:tc>
      </w:tr>
      <w:tr w14:paraId="6E4EC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B3FCABA">
            <w:pPr>
              <w:snapToGrid w:val="0"/>
              <w:spacing w:before="50" w:after="50"/>
              <w:rPr>
                <w:rFonts w:ascii="仿宋" w:eastAsia="仿宋"/>
                <w:spacing w:val="20"/>
                <w:sz w:val="24"/>
                <w:szCs w:val="24"/>
              </w:rPr>
            </w:pPr>
            <w:bookmarkStart w:id="65"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511557"/>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6AC874A">
            <w:pPr>
              <w:snapToGrid w:val="0"/>
              <w:spacing w:before="50" w:after="50"/>
              <w:rPr>
                <w:rFonts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53CF162C">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A926C3A">
            <w:pPr>
              <w:snapToGrid w:val="0"/>
              <w:spacing w:before="50" w:after="50"/>
              <w:rPr>
                <w:rFonts w:ascii="仿宋" w:eastAsia="仿宋"/>
                <w:spacing w:val="20"/>
                <w:sz w:val="24"/>
                <w:szCs w:val="24"/>
              </w:rPr>
            </w:pPr>
          </w:p>
        </w:tc>
      </w:tr>
      <w:tr w14:paraId="50A5E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F9645CA">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3003911"/>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99FD1E">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0904DB9">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B02ACA4">
            <w:pPr>
              <w:snapToGrid w:val="0"/>
              <w:spacing w:before="50" w:after="50"/>
              <w:rPr>
                <w:rFonts w:ascii="仿宋" w:eastAsia="仿宋"/>
                <w:spacing w:val="20"/>
                <w:sz w:val="24"/>
                <w:szCs w:val="24"/>
              </w:rPr>
            </w:pPr>
          </w:p>
        </w:tc>
      </w:tr>
      <w:tr w14:paraId="348D0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6D34CBD">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333A009">
            <w:pPr>
              <w:snapToGrid w:val="0"/>
              <w:spacing w:before="50" w:after="50"/>
              <w:rPr>
                <w:rFonts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8F6E03">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F7C1C90">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760B859">
            <w:pPr>
              <w:snapToGrid w:val="0"/>
              <w:spacing w:before="50" w:after="50"/>
              <w:rPr>
                <w:rFonts w:ascii="仿宋" w:eastAsia="仿宋"/>
                <w:spacing w:val="20"/>
                <w:sz w:val="24"/>
                <w:szCs w:val="24"/>
              </w:rPr>
            </w:pPr>
          </w:p>
        </w:tc>
      </w:tr>
      <w:tr w14:paraId="46C59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173D22D">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352CBDB">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A6383A6">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6BE5124">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E3BCA1D">
            <w:pPr>
              <w:snapToGrid w:val="0"/>
              <w:spacing w:before="50" w:after="50"/>
              <w:rPr>
                <w:rFonts w:ascii="仿宋" w:eastAsia="仿宋"/>
                <w:spacing w:val="20"/>
                <w:sz w:val="24"/>
                <w:szCs w:val="24"/>
              </w:rPr>
            </w:pPr>
          </w:p>
        </w:tc>
      </w:tr>
      <w:tr w14:paraId="437A7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4C8B953">
            <w:pPr>
              <w:snapToGrid w:val="0"/>
              <w:spacing w:before="50" w:after="50"/>
              <w:rPr>
                <w:rFonts w:ascii="仿宋" w:eastAsia="仿宋"/>
                <w:spacing w:val="20"/>
                <w:sz w:val="24"/>
                <w:szCs w:val="24"/>
              </w:rPr>
            </w:pPr>
            <w:r>
              <w:rPr>
                <w:rFonts w:hint="eastAsia" w:ascii="仿宋" w:eastAsia="仿宋"/>
                <w:spacing w:val="20"/>
                <w:sz w:val="24"/>
                <w:szCs w:val="24"/>
              </w:rPr>
              <w:t>货物部分</w:t>
            </w:r>
            <w:bookmarkEnd w:id="65"/>
            <w:r>
              <w:rPr>
                <w:rFonts w:hint="eastAsia" w:ascii="仿宋" w:eastAsia="仿宋"/>
                <w:spacing w:val="20"/>
                <w:sz w:val="24"/>
                <w:szCs w:val="24"/>
              </w:rPr>
              <w:t>（如有）</w:t>
            </w:r>
          </w:p>
        </w:tc>
      </w:tr>
      <w:tr w14:paraId="3CD92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4A4042">
            <w:pPr>
              <w:snapToGrid w:val="0"/>
              <w:spacing w:before="50" w:after="50"/>
              <w:jc w:val="center"/>
              <w:rPr>
                <w:rFonts w:ascii="仿宋" w:eastAsia="仿宋"/>
                <w:spacing w:val="20"/>
                <w:sz w:val="24"/>
                <w:szCs w:val="24"/>
              </w:rPr>
            </w:pPr>
            <w:bookmarkStart w:id="66" w:name="_Toc64369808"/>
            <w:r>
              <w:rPr>
                <w:rFonts w:hint="eastAsia" w:ascii="仿宋" w:eastAsia="仿宋"/>
                <w:spacing w:val="20"/>
                <w:sz w:val="24"/>
                <w:szCs w:val="24"/>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14:paraId="7A9004DB">
            <w:pPr>
              <w:snapToGrid w:val="0"/>
              <w:spacing w:before="50" w:after="50"/>
              <w:jc w:val="center"/>
              <w:rPr>
                <w:rFonts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2174072">
            <w:pPr>
              <w:snapToGrid w:val="0"/>
              <w:spacing w:before="50" w:after="50"/>
              <w:jc w:val="center"/>
              <w:rPr>
                <w:rFonts w:ascii="仿宋" w:eastAsia="仿宋"/>
                <w:spacing w:val="20"/>
                <w:sz w:val="24"/>
                <w:szCs w:val="24"/>
              </w:rPr>
            </w:pPr>
            <w:bookmarkStart w:id="67" w:name="_Toc64369809"/>
            <w:bookmarkStart w:id="68" w:name="_Toc64369810"/>
            <w:r>
              <w:rPr>
                <w:rFonts w:hint="eastAsia" w:ascii="仿宋" w:eastAsia="仿宋"/>
                <w:spacing w:val="20"/>
                <w:sz w:val="24"/>
                <w:szCs w:val="24"/>
              </w:rPr>
              <w:t>采购文件</w:t>
            </w:r>
          </w:p>
          <w:p w14:paraId="511004B1">
            <w:pPr>
              <w:snapToGrid w:val="0"/>
              <w:spacing w:before="50" w:after="50"/>
              <w:jc w:val="center"/>
              <w:rPr>
                <w:rFonts w:ascii="仿宋" w:eastAsia="仿宋"/>
                <w:spacing w:val="20"/>
                <w:sz w:val="24"/>
                <w:szCs w:val="24"/>
              </w:rPr>
            </w:pPr>
            <w:r>
              <w:rPr>
                <w:rFonts w:hint="eastAsia" w:ascii="仿宋" w:eastAsia="仿宋"/>
                <w:spacing w:val="20"/>
                <w:sz w:val="24"/>
                <w:szCs w:val="24"/>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14:paraId="6E90EBBE">
            <w:pPr>
              <w:snapToGrid w:val="0"/>
              <w:spacing w:before="50" w:after="50"/>
              <w:jc w:val="center"/>
              <w:rPr>
                <w:rFonts w:ascii="仿宋" w:eastAsia="仿宋"/>
                <w:spacing w:val="20"/>
                <w:sz w:val="24"/>
                <w:szCs w:val="24"/>
              </w:rPr>
            </w:pPr>
            <w:r>
              <w:rPr>
                <w:rFonts w:hint="eastAsia" w:ascii="仿宋" w:eastAsia="仿宋"/>
                <w:spacing w:val="20"/>
                <w:sz w:val="24"/>
                <w:szCs w:val="24"/>
              </w:rPr>
              <w:t>投标文件</w:t>
            </w:r>
          </w:p>
          <w:p w14:paraId="48B0C904">
            <w:pPr>
              <w:snapToGrid w:val="0"/>
              <w:spacing w:before="50" w:after="50"/>
              <w:jc w:val="center"/>
              <w:rPr>
                <w:rFonts w:ascii="仿宋" w:eastAsia="仿宋"/>
                <w:spacing w:val="20"/>
                <w:sz w:val="24"/>
                <w:szCs w:val="24"/>
              </w:rPr>
            </w:pPr>
            <w:r>
              <w:rPr>
                <w:rFonts w:hint="eastAsia" w:ascii="仿宋" w:eastAsia="仿宋"/>
                <w:spacing w:val="20"/>
                <w:sz w:val="24"/>
                <w:szCs w:val="24"/>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14:paraId="411C74FF">
            <w:pPr>
              <w:snapToGrid w:val="0"/>
              <w:spacing w:before="50" w:after="50"/>
              <w:jc w:val="center"/>
              <w:rPr>
                <w:rFonts w:ascii="仿宋" w:eastAsia="仿宋"/>
                <w:spacing w:val="20"/>
                <w:sz w:val="24"/>
                <w:szCs w:val="24"/>
              </w:rPr>
            </w:pPr>
            <w:bookmarkStart w:id="69" w:name="_Toc64369811"/>
            <w:r>
              <w:rPr>
                <w:rFonts w:hint="eastAsia" w:ascii="仿宋" w:eastAsia="仿宋"/>
                <w:spacing w:val="20"/>
                <w:sz w:val="24"/>
                <w:szCs w:val="24"/>
              </w:rPr>
              <w:t>偏离</w:t>
            </w:r>
          </w:p>
          <w:p w14:paraId="7BC12C9B">
            <w:pPr>
              <w:snapToGrid w:val="0"/>
              <w:spacing w:before="50" w:after="50"/>
              <w:jc w:val="center"/>
              <w:rPr>
                <w:rFonts w:ascii="仿宋" w:eastAsia="仿宋"/>
                <w:spacing w:val="20"/>
                <w:sz w:val="24"/>
                <w:szCs w:val="24"/>
              </w:rPr>
            </w:pPr>
            <w:r>
              <w:rPr>
                <w:rFonts w:hint="eastAsia" w:ascii="仿宋" w:eastAsia="仿宋"/>
                <w:spacing w:val="20"/>
                <w:sz w:val="24"/>
                <w:szCs w:val="24"/>
              </w:rPr>
              <w:t>情况</w:t>
            </w:r>
            <w:bookmarkEnd w:id="69"/>
          </w:p>
        </w:tc>
      </w:tr>
      <w:tr w14:paraId="65F37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2696437">
            <w:pPr>
              <w:snapToGrid w:val="0"/>
              <w:spacing w:before="50" w:after="50"/>
              <w:rPr>
                <w:rFonts w:ascii="仿宋" w:eastAsia="仿宋"/>
                <w:spacing w:val="20"/>
                <w:sz w:val="24"/>
                <w:szCs w:val="24"/>
              </w:rPr>
            </w:pPr>
            <w:bookmarkStart w:id="70" w:name="_Toc64369814"/>
            <w:r>
              <w:rPr>
                <w:rFonts w:hint="eastAsia" w:ascii="仿宋" w:eastAsia="仿宋"/>
                <w:spacing w:val="20"/>
                <w:sz w:val="24"/>
                <w:szCs w:val="24"/>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0368C90">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7BB5072">
            <w:pPr>
              <w:snapToGrid w:val="0"/>
              <w:spacing w:before="50" w:after="50"/>
              <w:rPr>
                <w:rFonts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80A00FA">
            <w:pPr>
              <w:snapToGrid w:val="0"/>
              <w:spacing w:before="50" w:after="50"/>
              <w:rPr>
                <w:rFonts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2D44F50">
            <w:pPr>
              <w:snapToGrid w:val="0"/>
              <w:spacing w:before="50" w:after="50"/>
              <w:rPr>
                <w:rFonts w:ascii="仿宋" w:eastAsia="仿宋"/>
                <w:spacing w:val="20"/>
                <w:sz w:val="24"/>
                <w:szCs w:val="24"/>
              </w:rPr>
            </w:pPr>
          </w:p>
        </w:tc>
      </w:tr>
    </w:tbl>
    <w:p w14:paraId="48383488">
      <w:pPr>
        <w:pStyle w:val="11"/>
        <w:rPr>
          <w:rFonts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2F443341">
      <w:pPr>
        <w:snapToGrid w:val="0"/>
        <w:spacing w:before="50" w:after="50"/>
        <w:rPr>
          <w:rFonts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666F0307">
      <w:pPr>
        <w:snapToGrid w:val="0"/>
        <w:spacing w:before="50" w:after="50"/>
        <w:rPr>
          <w:rFonts w:ascii="仿宋" w:eastAsia="仿宋"/>
          <w:spacing w:val="20"/>
          <w:sz w:val="30"/>
          <w:szCs w:val="30"/>
        </w:rPr>
      </w:pPr>
    </w:p>
    <w:p w14:paraId="4BD40925">
      <w:pPr>
        <w:snapToGrid w:val="0"/>
        <w:spacing w:before="50" w:after="50"/>
        <w:rPr>
          <w:rFonts w:ascii="仿宋" w:eastAsia="仿宋"/>
          <w:spacing w:val="20"/>
          <w:sz w:val="30"/>
          <w:szCs w:val="30"/>
        </w:rPr>
      </w:pPr>
    </w:p>
    <w:p w14:paraId="206FB5F9">
      <w:pPr>
        <w:snapToGrid w:val="0"/>
        <w:spacing w:before="156" w:beforeLines="50"/>
        <w:rPr>
          <w:rFonts w:ascii="仿宋" w:eastAsia="仿宋"/>
          <w:sz w:val="24"/>
          <w:szCs w:val="24"/>
        </w:rPr>
      </w:pPr>
      <w:r>
        <w:rPr>
          <w:rFonts w:hint="eastAsia" w:ascii="仿宋" w:eastAsia="仿宋"/>
          <w:sz w:val="24"/>
          <w:szCs w:val="24"/>
        </w:rPr>
        <w:t xml:space="preserve">法定代表人或其授权代表（签字或盖章）：          </w:t>
      </w:r>
    </w:p>
    <w:p w14:paraId="78A4C9A6">
      <w:pPr>
        <w:snapToGrid w:val="0"/>
        <w:spacing w:before="156" w:beforeLines="50"/>
        <w:rPr>
          <w:rFonts w:ascii="仿宋" w:eastAsia="仿宋"/>
          <w:sz w:val="24"/>
          <w:szCs w:val="24"/>
        </w:rPr>
      </w:pPr>
      <w:r>
        <w:rPr>
          <w:rFonts w:hint="eastAsia" w:ascii="仿宋" w:eastAsia="仿宋"/>
          <w:sz w:val="24"/>
          <w:szCs w:val="24"/>
        </w:rPr>
        <w:t xml:space="preserve">日期： </w:t>
      </w:r>
    </w:p>
    <w:p w14:paraId="64D8EE59">
      <w:pPr>
        <w:snapToGrid w:val="0"/>
        <w:spacing w:before="156" w:beforeLines="50"/>
        <w:rPr>
          <w:rFonts w:ascii="仿宋" w:eastAsia="仿宋"/>
          <w:sz w:val="24"/>
          <w:szCs w:val="24"/>
        </w:rPr>
      </w:pPr>
    </w:p>
    <w:p w14:paraId="713CAEB6">
      <w:pPr>
        <w:snapToGrid w:val="0"/>
        <w:spacing w:before="156" w:beforeLines="50"/>
        <w:rPr>
          <w:rFonts w:ascii="仿宋" w:eastAsia="仿宋"/>
          <w:sz w:val="24"/>
          <w:szCs w:val="24"/>
        </w:rPr>
      </w:pPr>
    </w:p>
    <w:p w14:paraId="400768EA">
      <w:pPr>
        <w:snapToGrid w:val="0"/>
        <w:spacing w:before="50" w:after="50"/>
        <w:rPr>
          <w:rFonts w:ascii="仿宋" w:eastAsia="仿宋"/>
          <w:b/>
          <w:bCs/>
          <w:sz w:val="30"/>
          <w:szCs w:val="30"/>
        </w:rPr>
      </w:pPr>
      <w:r>
        <w:rPr>
          <w:rFonts w:hint="eastAsia" w:ascii="仿宋" w:eastAsia="仿宋"/>
          <w:b/>
          <w:bCs/>
          <w:sz w:val="30"/>
          <w:szCs w:val="30"/>
        </w:rPr>
        <w:t>附件12：商务响应表</w:t>
      </w:r>
    </w:p>
    <w:p w14:paraId="7750A8F4">
      <w:pPr>
        <w:snapToGrid w:val="0"/>
        <w:spacing w:before="50" w:after="156" w:afterLines="50"/>
        <w:jc w:val="center"/>
        <w:rPr>
          <w:rFonts w:ascii="仿宋" w:eastAsia="仿宋"/>
          <w:b/>
          <w:spacing w:val="40"/>
          <w:kern w:val="0"/>
          <w:sz w:val="36"/>
          <w:szCs w:val="36"/>
        </w:rPr>
      </w:pPr>
    </w:p>
    <w:p w14:paraId="6C6E9193">
      <w:pPr>
        <w:snapToGrid w:val="0"/>
        <w:spacing w:before="50" w:after="156" w:afterLines="50"/>
        <w:jc w:val="center"/>
        <w:rPr>
          <w:rFonts w:ascii="仿宋" w:eastAsia="仿宋"/>
          <w:b/>
          <w:spacing w:val="40"/>
          <w:kern w:val="0"/>
          <w:sz w:val="36"/>
          <w:szCs w:val="36"/>
        </w:rPr>
      </w:pPr>
      <w:r>
        <w:rPr>
          <w:rFonts w:hint="eastAsia" w:ascii="仿宋" w:eastAsia="仿宋"/>
          <w:b/>
          <w:spacing w:val="40"/>
          <w:kern w:val="0"/>
          <w:sz w:val="36"/>
          <w:szCs w:val="36"/>
        </w:rPr>
        <w:t>商 务 响 应 表</w:t>
      </w:r>
    </w:p>
    <w:p w14:paraId="68D394D5">
      <w:pPr>
        <w:snapToGrid w:val="0"/>
        <w:spacing w:before="50" w:after="156" w:afterLines="50"/>
        <w:jc w:val="center"/>
        <w:rPr>
          <w:rFonts w:ascii="仿宋" w:eastAsia="仿宋"/>
          <w:b/>
          <w:sz w:val="32"/>
          <w:szCs w:val="32"/>
        </w:rPr>
      </w:pPr>
    </w:p>
    <w:p w14:paraId="1801A6E4">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126C47CE">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1A82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F0B6E8B">
            <w:pPr>
              <w:snapToGrid w:val="0"/>
              <w:spacing w:before="50" w:after="50"/>
              <w:jc w:val="center"/>
              <w:rPr>
                <w:rFonts w:ascii="仿宋" w:eastAsia="仿宋" w:cs="仿宋_GB2312"/>
                <w:spacing w:val="20"/>
                <w:sz w:val="28"/>
                <w:szCs w:val="28"/>
              </w:rPr>
            </w:pPr>
            <w:bookmarkStart w:id="71" w:name="_Toc64369815"/>
            <w:r>
              <w:rPr>
                <w:rFonts w:hint="eastAsia" w:ascii="仿宋" w:eastAsia="仿宋" w:cs="仿宋_GB2312"/>
                <w:spacing w:val="20"/>
                <w:sz w:val="28"/>
                <w:szCs w:val="28"/>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14:paraId="549CB9FD">
            <w:pPr>
              <w:snapToGrid w:val="0"/>
              <w:spacing w:before="156" w:beforeLines="50" w:after="50"/>
              <w:jc w:val="center"/>
              <w:rPr>
                <w:rFonts w:ascii="仿宋" w:eastAsia="仿宋" w:cs="仿宋_GB2312"/>
                <w:sz w:val="30"/>
                <w:szCs w:val="30"/>
              </w:rPr>
            </w:pPr>
            <w:bookmarkStart w:id="72" w:name="_Toc64369816"/>
            <w:r>
              <w:rPr>
                <w:rFonts w:hint="eastAsia" w:ascii="仿宋" w:eastAsia="仿宋" w:cs="仿宋_GB2312"/>
                <w:sz w:val="30"/>
                <w:szCs w:val="30"/>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14:paraId="1B98038B">
            <w:pPr>
              <w:snapToGrid w:val="0"/>
              <w:spacing w:before="156" w:beforeLines="50" w:after="50"/>
              <w:jc w:val="center"/>
              <w:rPr>
                <w:rFonts w:ascii="仿宋" w:eastAsia="仿宋" w:cs="仿宋_GB2312"/>
                <w:sz w:val="30"/>
                <w:szCs w:val="30"/>
              </w:rPr>
            </w:pPr>
            <w:bookmarkStart w:id="73" w:name="_Toc64369817"/>
            <w:r>
              <w:rPr>
                <w:rFonts w:hint="eastAsia" w:ascii="仿宋" w:eastAsia="仿宋" w:cs="仿宋_GB2312"/>
                <w:sz w:val="30"/>
                <w:szCs w:val="30"/>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14:paraId="31CC9CCD">
            <w:pPr>
              <w:snapToGrid w:val="0"/>
              <w:spacing w:before="156" w:beforeLines="50" w:after="50"/>
              <w:jc w:val="center"/>
              <w:rPr>
                <w:rFonts w:ascii="仿宋" w:eastAsia="仿宋" w:cs="仿宋_GB2312"/>
                <w:sz w:val="30"/>
                <w:szCs w:val="30"/>
              </w:rPr>
            </w:pPr>
            <w:bookmarkStart w:id="74" w:name="_Toc64369818"/>
            <w:r>
              <w:rPr>
                <w:rFonts w:hint="eastAsia" w:ascii="仿宋" w:eastAsia="仿宋" w:cs="仿宋_GB2312"/>
                <w:sz w:val="30"/>
                <w:szCs w:val="30"/>
              </w:rPr>
              <w:t>偏离情况</w:t>
            </w:r>
            <w:bookmarkEnd w:id="74"/>
          </w:p>
        </w:tc>
      </w:tr>
      <w:tr w14:paraId="4A456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BA8348C">
            <w:pPr>
              <w:snapToGrid w:val="0"/>
              <w:spacing w:before="50" w:after="50"/>
              <w:rPr>
                <w:rFonts w:ascii="仿宋" w:eastAsia="仿宋"/>
                <w:spacing w:val="20"/>
                <w:sz w:val="28"/>
                <w:szCs w:val="28"/>
              </w:rPr>
            </w:pPr>
            <w:bookmarkStart w:id="75" w:name="_Toc64369823"/>
            <w:bookmarkStart w:id="76" w:name="_Toc64369819"/>
            <w:r>
              <w:rPr>
                <w:rFonts w:hint="eastAsia" w:ascii="仿宋" w:eastAsia="仿宋"/>
                <w:spacing w:val="20"/>
                <w:sz w:val="28"/>
                <w:szCs w:val="28"/>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7EF4C894">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FBFE15C">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F35492F">
            <w:pPr>
              <w:pStyle w:val="17"/>
              <w:snapToGrid w:val="0"/>
              <w:spacing w:before="120" w:after="120"/>
              <w:outlineLvl w:val="0"/>
              <w:rPr>
                <w:rFonts w:ascii="仿宋" w:eastAsia="仿宋"/>
                <w:sz w:val="28"/>
                <w:szCs w:val="28"/>
              </w:rPr>
            </w:pPr>
          </w:p>
        </w:tc>
      </w:tr>
      <w:tr w14:paraId="1817A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3143227">
            <w:pPr>
              <w:snapToGrid w:val="0"/>
              <w:spacing w:before="50" w:after="50"/>
              <w:rPr>
                <w:rFonts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8D4F676">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CFFBCBF">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39F8C7D9">
            <w:pPr>
              <w:pStyle w:val="17"/>
              <w:snapToGrid w:val="0"/>
              <w:spacing w:before="120" w:after="120"/>
              <w:outlineLvl w:val="0"/>
              <w:rPr>
                <w:rFonts w:ascii="仿宋" w:eastAsia="仿宋"/>
                <w:sz w:val="28"/>
                <w:szCs w:val="28"/>
              </w:rPr>
            </w:pPr>
          </w:p>
        </w:tc>
      </w:tr>
      <w:tr w14:paraId="7855B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FA9B396">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C5B5CD5">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8051AF7">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6E8496C">
            <w:pPr>
              <w:pStyle w:val="17"/>
              <w:snapToGrid w:val="0"/>
              <w:spacing w:before="120" w:after="120"/>
              <w:outlineLvl w:val="0"/>
              <w:rPr>
                <w:rFonts w:ascii="仿宋" w:eastAsia="仿宋"/>
                <w:sz w:val="28"/>
                <w:szCs w:val="28"/>
              </w:rPr>
            </w:pPr>
          </w:p>
        </w:tc>
      </w:tr>
      <w:tr w14:paraId="3EAA3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A59E57A">
            <w:pPr>
              <w:snapToGrid w:val="0"/>
              <w:spacing w:before="50" w:after="50"/>
              <w:rPr>
                <w:rFonts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5C528E7">
            <w:pPr>
              <w:pStyle w:val="17"/>
              <w:snapToGrid w:val="0"/>
              <w:spacing w:before="120" w:after="120"/>
              <w:outlineLvl w:val="0"/>
              <w:rPr>
                <w:rFonts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7BEE681">
            <w:pPr>
              <w:pStyle w:val="17"/>
              <w:snapToGrid w:val="0"/>
              <w:spacing w:before="120" w:after="120"/>
              <w:outlineLvl w:val="0"/>
              <w:rPr>
                <w:rFonts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19DD2BC">
            <w:pPr>
              <w:pStyle w:val="17"/>
              <w:snapToGrid w:val="0"/>
              <w:spacing w:before="120" w:after="120"/>
              <w:outlineLvl w:val="0"/>
              <w:rPr>
                <w:rFonts w:ascii="仿宋" w:eastAsia="仿宋"/>
                <w:sz w:val="28"/>
                <w:szCs w:val="28"/>
              </w:rPr>
            </w:pPr>
          </w:p>
        </w:tc>
      </w:tr>
    </w:tbl>
    <w:p w14:paraId="2228360F">
      <w:pPr>
        <w:pStyle w:val="11"/>
        <w:rPr>
          <w:rFonts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7BAEA6BA">
      <w:pPr>
        <w:snapToGrid w:val="0"/>
        <w:spacing w:before="50" w:after="50"/>
        <w:rPr>
          <w:rFonts w:ascii="仿宋" w:eastAsia="仿宋"/>
          <w:spacing w:val="20"/>
          <w:sz w:val="28"/>
          <w:szCs w:val="28"/>
        </w:rPr>
      </w:pPr>
      <w:r>
        <w:rPr>
          <w:rFonts w:hint="eastAsia" w:ascii="仿宋" w:eastAsia="仿宋"/>
          <w:spacing w:val="20"/>
          <w:sz w:val="28"/>
          <w:szCs w:val="28"/>
        </w:rPr>
        <w:t>2、“类别”一栏按采购文件第三章中商务要求的分类填写。</w:t>
      </w:r>
    </w:p>
    <w:p w14:paraId="763F2022">
      <w:pPr>
        <w:snapToGrid w:val="0"/>
        <w:spacing w:before="50" w:after="50"/>
        <w:rPr>
          <w:rFonts w:ascii="仿宋" w:eastAsia="仿宋"/>
          <w:spacing w:val="20"/>
          <w:sz w:val="28"/>
          <w:szCs w:val="28"/>
        </w:rPr>
      </w:pPr>
    </w:p>
    <w:p w14:paraId="6EC0AE36">
      <w:pPr>
        <w:snapToGrid w:val="0"/>
        <w:spacing w:before="50" w:after="50"/>
        <w:rPr>
          <w:rFonts w:ascii="仿宋" w:eastAsia="仿宋"/>
          <w:spacing w:val="20"/>
          <w:sz w:val="28"/>
          <w:szCs w:val="28"/>
        </w:rPr>
      </w:pPr>
    </w:p>
    <w:p w14:paraId="70E8432D">
      <w:pPr>
        <w:snapToGrid w:val="0"/>
        <w:spacing w:before="50" w:after="50"/>
        <w:rPr>
          <w:rFonts w:ascii="仿宋" w:eastAsia="仿宋"/>
          <w:spacing w:val="20"/>
          <w:sz w:val="28"/>
          <w:szCs w:val="28"/>
        </w:rPr>
      </w:pPr>
    </w:p>
    <w:p w14:paraId="19661567">
      <w:pPr>
        <w:snapToGrid w:val="0"/>
        <w:spacing w:before="50" w:after="50"/>
        <w:rPr>
          <w:rFonts w:ascii="仿宋" w:eastAsia="仿宋"/>
          <w:spacing w:val="20"/>
          <w:sz w:val="28"/>
          <w:szCs w:val="28"/>
        </w:rPr>
      </w:pPr>
    </w:p>
    <w:p w14:paraId="7C4FD43A">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1D8D9DAC">
      <w:pPr>
        <w:snapToGrid w:val="0"/>
        <w:spacing w:before="156" w:beforeLines="50"/>
        <w:rPr>
          <w:rFonts w:ascii="仿宋" w:eastAsia="仿宋"/>
          <w:sz w:val="28"/>
          <w:szCs w:val="28"/>
        </w:rPr>
      </w:pPr>
      <w:r>
        <w:rPr>
          <w:rFonts w:hint="eastAsia" w:ascii="仿宋" w:eastAsia="仿宋"/>
          <w:sz w:val="28"/>
          <w:szCs w:val="28"/>
        </w:rPr>
        <w:t xml:space="preserve">日期： </w:t>
      </w:r>
    </w:p>
    <w:p w14:paraId="5CE698D6">
      <w:pPr>
        <w:snapToGrid w:val="0"/>
        <w:spacing w:before="156" w:beforeLines="50"/>
        <w:rPr>
          <w:rFonts w:ascii="仿宋" w:eastAsia="仿宋"/>
          <w:sz w:val="28"/>
          <w:szCs w:val="28"/>
        </w:rPr>
      </w:pPr>
    </w:p>
    <w:p w14:paraId="15824347">
      <w:pPr>
        <w:snapToGrid w:val="0"/>
        <w:spacing w:before="156" w:beforeLines="50"/>
        <w:rPr>
          <w:rFonts w:ascii="仿宋" w:eastAsia="仿宋"/>
          <w:sz w:val="28"/>
          <w:szCs w:val="28"/>
        </w:rPr>
      </w:pPr>
    </w:p>
    <w:p w14:paraId="415BC619">
      <w:pPr>
        <w:snapToGrid w:val="0"/>
        <w:spacing w:before="50" w:after="50"/>
        <w:jc w:val="left"/>
        <w:rPr>
          <w:rFonts w:ascii="仿宋" w:eastAsia="仿宋"/>
          <w:b/>
          <w:bCs/>
          <w:sz w:val="30"/>
          <w:szCs w:val="30"/>
        </w:rPr>
      </w:pPr>
      <w:r>
        <w:rPr>
          <w:rFonts w:hint="eastAsia" w:ascii="仿宋" w:eastAsia="仿宋"/>
          <w:b/>
          <w:bCs/>
          <w:sz w:val="30"/>
          <w:szCs w:val="30"/>
        </w:rPr>
        <w:t>附件13：项目实施人员清单</w:t>
      </w:r>
    </w:p>
    <w:p w14:paraId="78CB759C">
      <w:pPr>
        <w:snapToGrid w:val="0"/>
        <w:spacing w:before="50" w:after="156" w:afterLines="50"/>
        <w:jc w:val="center"/>
        <w:rPr>
          <w:rFonts w:ascii="仿宋" w:eastAsia="仿宋"/>
          <w:b/>
          <w:kern w:val="0"/>
          <w:sz w:val="36"/>
          <w:szCs w:val="36"/>
        </w:rPr>
      </w:pPr>
    </w:p>
    <w:p w14:paraId="306BDB48">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项目实施人员清单</w:t>
      </w:r>
    </w:p>
    <w:p w14:paraId="34C82B81">
      <w:pPr>
        <w:pStyle w:val="9"/>
        <w:snapToGrid w:val="0"/>
        <w:rPr>
          <w:rFonts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E39BF3D">
      <w:pPr>
        <w:pStyle w:val="9"/>
        <w:snapToGrid w:val="0"/>
        <w:rPr>
          <w:rFonts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011D3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86A7D07">
            <w:pPr>
              <w:snapToGrid w:val="0"/>
              <w:spacing w:before="156" w:beforeLines="50" w:after="50" w:line="460" w:lineRule="exact"/>
              <w:jc w:val="center"/>
              <w:rPr>
                <w:rFonts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84B1E60">
            <w:pPr>
              <w:snapToGrid w:val="0"/>
              <w:spacing w:before="156" w:beforeLines="50" w:after="50" w:line="460" w:lineRule="exact"/>
              <w:ind w:right="-110"/>
              <w:jc w:val="center"/>
              <w:rPr>
                <w:rFonts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4D948DA">
            <w:pPr>
              <w:snapToGrid w:val="0"/>
              <w:spacing w:before="156" w:beforeLines="50" w:after="50" w:line="460" w:lineRule="exact"/>
              <w:jc w:val="center"/>
              <w:rPr>
                <w:rFonts w:ascii="仿宋" w:eastAsia="仿宋"/>
                <w:sz w:val="28"/>
                <w:szCs w:val="28"/>
              </w:rPr>
            </w:pPr>
            <w:r>
              <w:rPr>
                <w:rFonts w:hint="eastAsia" w:ascii="仿宋" w:eastAsia="仿宋"/>
                <w:sz w:val="28"/>
                <w:szCs w:val="28"/>
              </w:rPr>
              <w:t>专业技术</w:t>
            </w:r>
          </w:p>
          <w:p w14:paraId="4ECCB653">
            <w:pPr>
              <w:snapToGrid w:val="0"/>
              <w:spacing w:before="156" w:beforeLines="50" w:after="50" w:line="460" w:lineRule="exact"/>
              <w:jc w:val="center"/>
              <w:rPr>
                <w:rFonts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1E7B73FB">
            <w:pPr>
              <w:snapToGrid w:val="0"/>
              <w:spacing w:before="156" w:beforeLines="50" w:after="50" w:line="460" w:lineRule="exact"/>
              <w:jc w:val="center"/>
              <w:rPr>
                <w:rFonts w:ascii="仿宋" w:eastAsia="仿宋"/>
                <w:sz w:val="28"/>
                <w:szCs w:val="28"/>
              </w:rPr>
            </w:pPr>
            <w:r>
              <w:rPr>
                <w:rFonts w:hint="eastAsia" w:ascii="仿宋" w:eastAsia="仿宋"/>
                <w:sz w:val="28"/>
                <w:szCs w:val="28"/>
              </w:rPr>
              <w:t>本项目工作内容</w:t>
            </w:r>
          </w:p>
        </w:tc>
      </w:tr>
      <w:tr w14:paraId="2E61F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03E7CF">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5E0D402">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D320D92">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3F6066">
            <w:pPr>
              <w:snapToGrid w:val="0"/>
              <w:spacing w:before="156" w:beforeLines="50" w:after="50" w:line="460" w:lineRule="exact"/>
              <w:rPr>
                <w:rFonts w:ascii="仿宋" w:eastAsia="仿宋"/>
                <w:sz w:val="28"/>
                <w:szCs w:val="28"/>
              </w:rPr>
            </w:pPr>
          </w:p>
        </w:tc>
      </w:tr>
      <w:tr w14:paraId="42FE0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410" w:type="dxa"/>
            <w:tcBorders>
              <w:top w:val="single" w:color="auto" w:sz="4" w:space="0"/>
              <w:left w:val="single" w:color="auto" w:sz="4" w:space="0"/>
              <w:bottom w:val="single" w:color="auto" w:sz="4" w:space="0"/>
              <w:right w:val="single" w:color="auto" w:sz="4" w:space="0"/>
            </w:tcBorders>
            <w:noWrap/>
          </w:tcPr>
          <w:p w14:paraId="7E8F19F5">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2E3D246">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906B474">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14584A1">
            <w:pPr>
              <w:snapToGrid w:val="0"/>
              <w:spacing w:before="156" w:beforeLines="50" w:after="50" w:line="460" w:lineRule="exact"/>
              <w:rPr>
                <w:rFonts w:ascii="仿宋" w:eastAsia="仿宋"/>
                <w:sz w:val="28"/>
                <w:szCs w:val="28"/>
              </w:rPr>
            </w:pPr>
          </w:p>
        </w:tc>
      </w:tr>
      <w:tr w14:paraId="626C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7B7DD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D98197F">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F16D5EF">
            <w:pPr>
              <w:pStyle w:val="18"/>
              <w:snapToGrid w:val="0"/>
              <w:spacing w:before="156" w:beforeLines="50" w:after="50" w:line="460" w:lineRule="exact"/>
              <w:ind w:left="5250"/>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A19FF86">
            <w:pPr>
              <w:snapToGrid w:val="0"/>
              <w:spacing w:before="156" w:beforeLines="50" w:after="50" w:line="460" w:lineRule="exact"/>
              <w:rPr>
                <w:rFonts w:ascii="仿宋" w:eastAsia="仿宋"/>
                <w:sz w:val="28"/>
                <w:szCs w:val="28"/>
              </w:rPr>
            </w:pPr>
          </w:p>
        </w:tc>
      </w:tr>
      <w:tr w14:paraId="12958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C2B350F">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09F8513">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22C0F0DD">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EE50249">
            <w:pPr>
              <w:snapToGrid w:val="0"/>
              <w:spacing w:before="156" w:beforeLines="50" w:after="50" w:line="460" w:lineRule="exact"/>
              <w:rPr>
                <w:rFonts w:ascii="仿宋" w:eastAsia="仿宋"/>
                <w:sz w:val="28"/>
                <w:szCs w:val="28"/>
              </w:rPr>
            </w:pPr>
          </w:p>
        </w:tc>
      </w:tr>
      <w:tr w14:paraId="2D7EE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D59CB38">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8D5CDD4">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D46177B">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4FF9EE1">
            <w:pPr>
              <w:snapToGrid w:val="0"/>
              <w:spacing w:before="156" w:beforeLines="50" w:after="50" w:line="460" w:lineRule="exact"/>
              <w:rPr>
                <w:rFonts w:ascii="仿宋" w:eastAsia="仿宋"/>
                <w:sz w:val="28"/>
                <w:szCs w:val="28"/>
              </w:rPr>
            </w:pPr>
          </w:p>
        </w:tc>
      </w:tr>
      <w:tr w14:paraId="37CB2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3239DC">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E2B0A6">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89F905E">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C724B9A">
            <w:pPr>
              <w:snapToGrid w:val="0"/>
              <w:spacing w:before="156" w:beforeLines="50" w:after="50" w:line="460" w:lineRule="exact"/>
              <w:rPr>
                <w:rFonts w:ascii="仿宋" w:eastAsia="仿宋"/>
                <w:sz w:val="28"/>
                <w:szCs w:val="28"/>
              </w:rPr>
            </w:pPr>
          </w:p>
        </w:tc>
      </w:tr>
      <w:tr w14:paraId="36FA2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2BB093">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F21B2F9">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ADBBD72">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AFF80B9">
            <w:pPr>
              <w:snapToGrid w:val="0"/>
              <w:spacing w:before="156" w:beforeLines="50" w:after="50" w:line="460" w:lineRule="exact"/>
              <w:rPr>
                <w:rFonts w:ascii="仿宋" w:eastAsia="仿宋"/>
                <w:sz w:val="28"/>
                <w:szCs w:val="28"/>
              </w:rPr>
            </w:pPr>
          </w:p>
        </w:tc>
      </w:tr>
      <w:tr w14:paraId="48CF0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70C333E">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A169D33">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09998E7">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8B948F">
            <w:pPr>
              <w:snapToGrid w:val="0"/>
              <w:spacing w:before="156" w:beforeLines="50" w:after="50" w:line="460" w:lineRule="exact"/>
              <w:rPr>
                <w:rFonts w:ascii="仿宋" w:eastAsia="仿宋"/>
                <w:sz w:val="28"/>
                <w:szCs w:val="28"/>
              </w:rPr>
            </w:pPr>
          </w:p>
        </w:tc>
      </w:tr>
      <w:tr w14:paraId="586D5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929AB62">
            <w:pPr>
              <w:snapToGrid w:val="0"/>
              <w:spacing w:before="156" w:beforeLines="50" w:after="50" w:line="460" w:lineRule="exact"/>
              <w:rPr>
                <w:rFonts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EA0BCE5">
            <w:pPr>
              <w:snapToGrid w:val="0"/>
              <w:spacing w:before="156" w:beforeLines="50" w:after="50" w:line="460" w:lineRule="exact"/>
              <w:rPr>
                <w:rFonts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77B856A">
            <w:pPr>
              <w:snapToGrid w:val="0"/>
              <w:spacing w:before="156" w:beforeLines="50" w:after="50" w:line="460" w:lineRule="exact"/>
              <w:rPr>
                <w:rFonts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8BA26C0">
            <w:pPr>
              <w:snapToGrid w:val="0"/>
              <w:spacing w:before="156" w:beforeLines="50" w:after="50" w:line="460" w:lineRule="exact"/>
              <w:rPr>
                <w:rFonts w:ascii="仿宋" w:eastAsia="仿宋"/>
                <w:sz w:val="28"/>
                <w:szCs w:val="28"/>
              </w:rPr>
            </w:pPr>
          </w:p>
        </w:tc>
      </w:tr>
    </w:tbl>
    <w:p w14:paraId="7568F5AF">
      <w:pPr>
        <w:snapToGrid w:val="0"/>
        <w:spacing w:before="50" w:after="156" w:afterLines="50" w:line="460" w:lineRule="exact"/>
        <w:jc w:val="left"/>
        <w:rPr>
          <w:rFonts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56A63B13">
      <w:pPr>
        <w:snapToGrid w:val="0"/>
        <w:spacing w:before="50" w:after="156" w:afterLines="50" w:line="460" w:lineRule="exact"/>
        <w:jc w:val="left"/>
        <w:rPr>
          <w:rFonts w:ascii="仿宋" w:eastAsia="仿宋"/>
          <w:sz w:val="28"/>
          <w:szCs w:val="28"/>
        </w:rPr>
      </w:pPr>
    </w:p>
    <w:p w14:paraId="42353586">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0E53258E">
      <w:pPr>
        <w:snapToGrid w:val="0"/>
        <w:spacing w:before="156" w:beforeLines="50"/>
        <w:rPr>
          <w:rFonts w:ascii="仿宋" w:eastAsia="仿宋"/>
          <w:sz w:val="28"/>
          <w:szCs w:val="28"/>
        </w:rPr>
      </w:pPr>
      <w:r>
        <w:rPr>
          <w:rFonts w:hint="eastAsia" w:ascii="仿宋" w:eastAsia="仿宋"/>
          <w:sz w:val="28"/>
          <w:szCs w:val="28"/>
        </w:rPr>
        <w:t xml:space="preserve">日期： </w:t>
      </w:r>
    </w:p>
    <w:p w14:paraId="26D48431">
      <w:pPr>
        <w:snapToGrid w:val="0"/>
        <w:spacing w:before="50" w:after="156" w:afterLines="50" w:line="460" w:lineRule="exact"/>
        <w:jc w:val="left"/>
        <w:rPr>
          <w:rFonts w:ascii="仿宋" w:eastAsia="仿宋"/>
          <w:sz w:val="28"/>
          <w:szCs w:val="28"/>
        </w:rPr>
      </w:pPr>
    </w:p>
    <w:p w14:paraId="41E009D7">
      <w:pPr>
        <w:rPr>
          <w:rFonts w:ascii="仿宋" w:eastAsia="仿宋"/>
          <w:sz w:val="28"/>
          <w:szCs w:val="28"/>
        </w:rPr>
      </w:pPr>
    </w:p>
    <w:p w14:paraId="4AE6663B">
      <w:pPr>
        <w:snapToGrid w:val="0"/>
        <w:spacing w:before="50" w:after="50"/>
        <w:jc w:val="left"/>
        <w:rPr>
          <w:rFonts w:ascii="仿宋" w:eastAsia="仿宋"/>
          <w:b/>
          <w:bCs/>
          <w:sz w:val="30"/>
          <w:szCs w:val="30"/>
        </w:rPr>
      </w:pPr>
      <w:r>
        <w:rPr>
          <w:rFonts w:hint="eastAsia" w:ascii="仿宋" w:eastAsia="仿宋"/>
          <w:b/>
          <w:bCs/>
          <w:sz w:val="30"/>
          <w:szCs w:val="30"/>
        </w:rPr>
        <w:t>附件14：类似业绩一览表</w:t>
      </w:r>
      <w:r>
        <w:rPr>
          <w:rFonts w:ascii="仿宋" w:eastAsia="仿宋"/>
          <w:b/>
          <w:bCs/>
          <w:sz w:val="30"/>
          <w:szCs w:val="30"/>
        </w:rPr>
        <w:t>（如有）</w:t>
      </w:r>
    </w:p>
    <w:p w14:paraId="03ECB935">
      <w:pPr>
        <w:snapToGrid w:val="0"/>
        <w:spacing w:before="50" w:after="50"/>
        <w:jc w:val="left"/>
        <w:rPr>
          <w:rFonts w:ascii="仿宋" w:eastAsia="仿宋"/>
          <w:sz w:val="30"/>
          <w:szCs w:val="30"/>
        </w:rPr>
      </w:pPr>
    </w:p>
    <w:p w14:paraId="2B89DC94">
      <w:pPr>
        <w:snapToGrid w:val="0"/>
        <w:spacing w:before="50" w:after="156" w:afterLines="50"/>
        <w:jc w:val="center"/>
        <w:rPr>
          <w:rFonts w:ascii="仿宋" w:eastAsia="仿宋"/>
          <w:b/>
          <w:kern w:val="0"/>
          <w:sz w:val="36"/>
          <w:szCs w:val="36"/>
        </w:rPr>
      </w:pPr>
      <w:r>
        <w:rPr>
          <w:rFonts w:hint="eastAsia" w:ascii="仿宋" w:eastAsia="仿宋"/>
          <w:b/>
          <w:kern w:val="0"/>
          <w:sz w:val="36"/>
          <w:szCs w:val="36"/>
        </w:rPr>
        <w:t>类似业绩一览表</w:t>
      </w:r>
    </w:p>
    <w:p w14:paraId="62DFE7B0">
      <w:pPr>
        <w:pStyle w:val="9"/>
        <w:snapToGrid w:val="0"/>
        <w:rPr>
          <w:rFonts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2C8478B">
      <w:pPr>
        <w:pStyle w:val="9"/>
        <w:snapToGrid w:val="0"/>
        <w:rPr>
          <w:rFonts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186D7BF6">
      <w:pPr>
        <w:rPr>
          <w:rFonts w:ascii="仿宋" w:eastAsia="仿宋"/>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328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B394563">
            <w:pPr>
              <w:jc w:val="center"/>
              <w:rPr>
                <w:rFonts w:ascii="仿宋" w:eastAsia="仿宋"/>
                <w:sz w:val="24"/>
              </w:rPr>
            </w:pPr>
            <w:r>
              <w:rPr>
                <w:rFonts w:hint="eastAsia" w:ascii="仿宋" w:eastAsia="仿宋"/>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F27C993">
            <w:pPr>
              <w:jc w:val="center"/>
              <w:rPr>
                <w:rFonts w:ascii="仿宋" w:eastAsia="仿宋"/>
                <w:sz w:val="24"/>
              </w:rPr>
            </w:pPr>
            <w:r>
              <w:rPr>
                <w:rFonts w:hint="eastAsia" w:ascii="仿宋" w:eastAsia="仿宋"/>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6CC160">
            <w:pPr>
              <w:jc w:val="center"/>
              <w:rPr>
                <w:rFonts w:ascii="仿宋" w:eastAsia="仿宋"/>
                <w:sz w:val="24"/>
              </w:rPr>
            </w:pPr>
            <w:r>
              <w:rPr>
                <w:rFonts w:hint="eastAsia" w:ascii="仿宋" w:eastAsia="仿宋"/>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B4369D2">
            <w:pPr>
              <w:jc w:val="center"/>
              <w:rPr>
                <w:rFonts w:ascii="仿宋" w:eastAsia="仿宋"/>
                <w:sz w:val="24"/>
              </w:rPr>
            </w:pPr>
            <w:r>
              <w:rPr>
                <w:rFonts w:hint="eastAsia" w:ascii="仿宋" w:eastAsia="仿宋"/>
                <w:sz w:val="24"/>
              </w:rPr>
              <w:t>合同</w:t>
            </w:r>
          </w:p>
          <w:p w14:paraId="143F975A">
            <w:pPr>
              <w:jc w:val="center"/>
              <w:rPr>
                <w:rFonts w:ascii="仿宋" w:eastAsia="仿宋"/>
                <w:sz w:val="24"/>
              </w:rPr>
            </w:pPr>
            <w:r>
              <w:rPr>
                <w:rFonts w:hint="eastAsia" w:ascii="仿宋" w:eastAsia="仿宋"/>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69E071F">
            <w:pPr>
              <w:jc w:val="center"/>
              <w:rPr>
                <w:rFonts w:ascii="仿宋" w:eastAsia="仿宋"/>
                <w:sz w:val="24"/>
              </w:rPr>
            </w:pPr>
            <w:r>
              <w:rPr>
                <w:rFonts w:hint="eastAsia" w:ascii="仿宋" w:eastAsia="仿宋"/>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7842FA4">
            <w:pPr>
              <w:jc w:val="center"/>
              <w:rPr>
                <w:rFonts w:ascii="仿宋" w:eastAsia="仿宋"/>
                <w:sz w:val="24"/>
              </w:rPr>
            </w:pPr>
            <w:r>
              <w:rPr>
                <w:rFonts w:hint="eastAsia" w:ascii="仿宋" w:eastAsia="仿宋"/>
                <w:sz w:val="24"/>
              </w:rPr>
              <w:t>验收报告</w:t>
            </w:r>
          </w:p>
          <w:p w14:paraId="05247854">
            <w:pPr>
              <w:jc w:val="center"/>
              <w:rPr>
                <w:rFonts w:ascii="仿宋" w:eastAsia="仿宋"/>
                <w:sz w:val="24"/>
              </w:rPr>
            </w:pPr>
            <w:r>
              <w:rPr>
                <w:rFonts w:hint="eastAsia" w:ascii="仿宋" w:eastAsia="仿宋"/>
                <w:sz w:val="24"/>
              </w:rPr>
              <w:t>（有/无）</w:t>
            </w:r>
          </w:p>
        </w:tc>
      </w:tr>
      <w:tr w14:paraId="501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36CB3B2">
            <w:pPr>
              <w:jc w:val="center"/>
              <w:rPr>
                <w:rFonts w:ascii="仿宋" w:eastAsia="仿宋"/>
                <w:sz w:val="24"/>
              </w:rPr>
            </w:pPr>
            <w:r>
              <w:rPr>
                <w:rFonts w:hint="eastAsia" w:ascii="仿宋" w:eastAsia="仿宋"/>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6C367FCA">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1D15735">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70B323E">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39351E2">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5B94862">
            <w:pPr>
              <w:jc w:val="center"/>
              <w:rPr>
                <w:rFonts w:ascii="仿宋" w:eastAsia="仿宋"/>
                <w:sz w:val="24"/>
              </w:rPr>
            </w:pPr>
          </w:p>
        </w:tc>
      </w:tr>
      <w:tr w14:paraId="6913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9612162">
            <w:pPr>
              <w:jc w:val="center"/>
              <w:rPr>
                <w:rFonts w:ascii="仿宋" w:eastAsia="仿宋"/>
                <w:sz w:val="24"/>
              </w:rPr>
            </w:pPr>
            <w:r>
              <w:rPr>
                <w:rFonts w:hint="eastAsia" w:ascii="仿宋" w:eastAsia="仿宋"/>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E4A6C38">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8265BFC">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2A3C2DD">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F777CD6">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5FD14CD">
            <w:pPr>
              <w:jc w:val="center"/>
              <w:rPr>
                <w:rFonts w:ascii="仿宋" w:eastAsia="仿宋"/>
                <w:sz w:val="24"/>
              </w:rPr>
            </w:pPr>
          </w:p>
        </w:tc>
      </w:tr>
      <w:tr w14:paraId="67B1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CAF2318">
            <w:pPr>
              <w:jc w:val="center"/>
              <w:rPr>
                <w:rFonts w:ascii="仿宋" w:eastAsia="仿宋"/>
                <w:sz w:val="24"/>
              </w:rPr>
            </w:pPr>
            <w:r>
              <w:rPr>
                <w:rFonts w:hint="eastAsia" w:ascii="仿宋" w:eastAsia="仿宋"/>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5E2127B">
            <w:pPr>
              <w:jc w:val="center"/>
              <w:rPr>
                <w:rFonts w:ascii="仿宋" w:eastAsia="仿宋"/>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CEBCC73">
            <w:pPr>
              <w:jc w:val="center"/>
              <w:rPr>
                <w:rFonts w:ascii="仿宋" w:eastAsia="仿宋"/>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D0F5AD4">
            <w:pPr>
              <w:jc w:val="center"/>
              <w:rPr>
                <w:rFonts w:ascii="仿宋" w:eastAsia="仿宋"/>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11C4504">
            <w:pPr>
              <w:jc w:val="center"/>
              <w:rPr>
                <w:rFonts w:ascii="仿宋" w:eastAsia="仿宋"/>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49087A9">
            <w:pPr>
              <w:jc w:val="center"/>
              <w:rPr>
                <w:rFonts w:ascii="仿宋" w:eastAsia="仿宋"/>
                <w:sz w:val="24"/>
              </w:rPr>
            </w:pPr>
          </w:p>
        </w:tc>
      </w:tr>
    </w:tbl>
    <w:p w14:paraId="1A4D67EB">
      <w:pPr>
        <w:rPr>
          <w:rFonts w:ascii="仿宋" w:eastAsia="仿宋"/>
          <w:sz w:val="24"/>
        </w:rPr>
      </w:pPr>
      <w:r>
        <w:rPr>
          <w:rFonts w:hint="eastAsia" w:ascii="仿宋" w:eastAsia="仿宋"/>
          <w:sz w:val="24"/>
        </w:rPr>
        <w:t>备注：</w:t>
      </w:r>
    </w:p>
    <w:p w14:paraId="26986210">
      <w:pPr>
        <w:numPr>
          <w:ilvl w:val="0"/>
          <w:numId w:val="9"/>
        </w:numPr>
        <w:rPr>
          <w:rFonts w:ascii="仿宋" w:eastAsia="仿宋"/>
          <w:sz w:val="24"/>
        </w:rPr>
      </w:pPr>
      <w:r>
        <w:rPr>
          <w:rFonts w:hint="eastAsia" w:ascii="仿宋" w:eastAsia="仿宋"/>
          <w:sz w:val="24"/>
        </w:rPr>
        <w:t>请在此表后附上类似业绩的合同、验收报告原件扫描件或彩色图片（如有）。</w:t>
      </w:r>
    </w:p>
    <w:p w14:paraId="3EF6C26D">
      <w:pPr>
        <w:numPr>
          <w:ilvl w:val="0"/>
          <w:numId w:val="9"/>
        </w:numPr>
        <w:rPr>
          <w:rFonts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w:t>
      </w:r>
      <w:r>
        <w:rPr>
          <w:rFonts w:hint="eastAsia" w:ascii="仿宋" w:eastAsia="仿宋"/>
          <w:color w:val="000000"/>
          <w:sz w:val="24"/>
          <w:lang w:eastAsia="zh"/>
        </w:rPr>
        <w:t>国企</w:t>
      </w:r>
      <w:r>
        <w:rPr>
          <w:rFonts w:hint="eastAsia" w:ascii="仿宋" w:eastAsia="仿宋"/>
          <w:color w:val="000000"/>
          <w:sz w:val="24"/>
        </w:rPr>
        <w:t>采购活动时该供应商的业绩分为满分。</w:t>
      </w:r>
      <w:r>
        <w:rPr>
          <w:rFonts w:ascii="仿宋" w:eastAsia="仿宋"/>
          <w:color w:val="000000"/>
          <w:sz w:val="24"/>
        </w:rPr>
        <w:t>提供相关证明文件彩色扫描件或图片。</w:t>
      </w:r>
    </w:p>
    <w:p w14:paraId="1B8D956F">
      <w:pPr>
        <w:rPr>
          <w:rFonts w:ascii="仿宋" w:eastAsia="仿宋"/>
          <w:sz w:val="24"/>
        </w:rPr>
      </w:pPr>
    </w:p>
    <w:p w14:paraId="21AA81E4">
      <w:pPr>
        <w:rPr>
          <w:rFonts w:ascii="仿宋" w:eastAsia="仿宋"/>
          <w:sz w:val="24"/>
        </w:rPr>
      </w:pPr>
    </w:p>
    <w:p w14:paraId="2545D502">
      <w:pPr>
        <w:rPr>
          <w:rFonts w:ascii="仿宋" w:eastAsia="仿宋"/>
          <w:sz w:val="24"/>
        </w:rPr>
      </w:pPr>
    </w:p>
    <w:p w14:paraId="030964A7">
      <w:pPr>
        <w:rPr>
          <w:rFonts w:ascii="仿宋" w:eastAsia="仿宋"/>
          <w:sz w:val="24"/>
        </w:rPr>
      </w:pPr>
    </w:p>
    <w:p w14:paraId="1A67139E">
      <w:pPr>
        <w:rPr>
          <w:rFonts w:ascii="仿宋" w:eastAsia="仿宋"/>
          <w:sz w:val="24"/>
        </w:rPr>
      </w:pPr>
    </w:p>
    <w:p w14:paraId="7F6849AC">
      <w:pPr>
        <w:rPr>
          <w:rFonts w:ascii="仿宋" w:eastAsia="仿宋"/>
          <w:sz w:val="24"/>
        </w:rPr>
      </w:pPr>
    </w:p>
    <w:p w14:paraId="5EDF41F2">
      <w:pPr>
        <w:rPr>
          <w:rFonts w:ascii="仿宋" w:eastAsia="仿宋"/>
          <w:sz w:val="24"/>
        </w:rPr>
      </w:pPr>
    </w:p>
    <w:p w14:paraId="35F1C17F">
      <w:pPr>
        <w:rPr>
          <w:rFonts w:ascii="仿宋" w:eastAsia="仿宋"/>
          <w:sz w:val="24"/>
        </w:rPr>
      </w:pPr>
    </w:p>
    <w:p w14:paraId="16990426">
      <w:pPr>
        <w:rPr>
          <w:rFonts w:ascii="仿宋" w:eastAsia="仿宋"/>
          <w:sz w:val="24"/>
        </w:rPr>
      </w:pPr>
    </w:p>
    <w:p w14:paraId="0740E593">
      <w:pPr>
        <w:snapToGrid w:val="0"/>
        <w:spacing w:before="156" w:beforeLines="50"/>
        <w:rPr>
          <w:rFonts w:ascii="仿宋" w:eastAsia="仿宋"/>
          <w:sz w:val="28"/>
          <w:szCs w:val="28"/>
        </w:rPr>
      </w:pPr>
      <w:r>
        <w:rPr>
          <w:rFonts w:hint="eastAsia" w:ascii="仿宋" w:eastAsia="仿宋"/>
          <w:sz w:val="28"/>
          <w:szCs w:val="28"/>
        </w:rPr>
        <w:t xml:space="preserve">法定代表人或其授权代表（签字或盖章）：          </w:t>
      </w:r>
    </w:p>
    <w:p w14:paraId="5FB3DB9E">
      <w:pPr>
        <w:snapToGrid w:val="0"/>
        <w:spacing w:before="156" w:beforeLines="50"/>
        <w:rPr>
          <w:rFonts w:ascii="仿宋" w:eastAsia="仿宋"/>
          <w:sz w:val="28"/>
          <w:szCs w:val="28"/>
        </w:rPr>
      </w:pPr>
      <w:r>
        <w:rPr>
          <w:rFonts w:hint="eastAsia" w:ascii="仿宋" w:eastAsia="仿宋"/>
          <w:sz w:val="28"/>
          <w:szCs w:val="28"/>
        </w:rPr>
        <w:t xml:space="preserve">日期： </w:t>
      </w:r>
    </w:p>
    <w:p w14:paraId="11FD247A">
      <w:pPr>
        <w:rPr>
          <w:rFonts w:ascii="仿宋" w:eastAsia="仿宋"/>
          <w:sz w:val="24"/>
        </w:rPr>
      </w:pPr>
    </w:p>
    <w:p w14:paraId="376D1B43">
      <w:pPr>
        <w:rPr>
          <w:rFonts w:ascii="仿宋" w:eastAsia="仿宋"/>
          <w:sz w:val="24"/>
        </w:rPr>
      </w:pPr>
    </w:p>
    <w:p w14:paraId="6FBBA2FE">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eastAsia="zh"/>
        </w:rPr>
        <w:t>5</w:t>
      </w:r>
      <w:r>
        <w:rPr>
          <w:rFonts w:hint="eastAsia" w:ascii="仿宋" w:eastAsia="仿宋"/>
          <w:b/>
          <w:bCs/>
          <w:sz w:val="30"/>
          <w:szCs w:val="30"/>
        </w:rPr>
        <w:t>：报价文件封面</w:t>
      </w:r>
    </w:p>
    <w:p w14:paraId="0C68D952">
      <w:pPr>
        <w:snapToGrid w:val="0"/>
        <w:spacing w:before="156" w:beforeLines="50" w:after="50"/>
        <w:jc w:val="right"/>
        <w:rPr>
          <w:rFonts w:ascii="仿宋" w:eastAsia="仿宋"/>
          <w:b/>
          <w:sz w:val="30"/>
          <w:szCs w:val="30"/>
        </w:rPr>
      </w:pPr>
    </w:p>
    <w:p w14:paraId="2D65D9C2">
      <w:pPr>
        <w:snapToGrid w:val="0"/>
        <w:spacing w:before="156" w:beforeLines="50" w:after="50"/>
        <w:jc w:val="right"/>
        <w:rPr>
          <w:rFonts w:ascii="仿宋" w:eastAsia="仿宋"/>
          <w:bCs/>
          <w:sz w:val="30"/>
          <w:szCs w:val="30"/>
        </w:rPr>
      </w:pPr>
    </w:p>
    <w:p w14:paraId="375FBF71">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6F403554">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0D4ACB35">
      <w:pPr>
        <w:spacing w:before="312" w:beforeLines="100" w:line="400" w:lineRule="exact"/>
        <w:rPr>
          <w:rFonts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962751E">
      <w:pPr>
        <w:spacing w:line="1200" w:lineRule="exact"/>
        <w:ind w:right="6"/>
        <w:jc w:val="center"/>
        <w:rPr>
          <w:rFonts w:ascii="仿宋" w:eastAsia="仿宋"/>
          <w:sz w:val="72"/>
          <w:szCs w:val="72"/>
        </w:rPr>
      </w:pPr>
    </w:p>
    <w:p w14:paraId="2133B09B">
      <w:pPr>
        <w:spacing w:line="1200" w:lineRule="exact"/>
        <w:ind w:right="6"/>
        <w:jc w:val="center"/>
        <w:rPr>
          <w:rFonts w:ascii="仿宋" w:eastAsia="仿宋"/>
          <w:sz w:val="72"/>
          <w:szCs w:val="72"/>
        </w:rPr>
      </w:pPr>
      <w:r>
        <w:rPr>
          <w:rFonts w:hint="eastAsia" w:ascii="仿宋" w:eastAsia="仿宋"/>
          <w:sz w:val="72"/>
          <w:szCs w:val="72"/>
        </w:rPr>
        <w:t>报</w:t>
      </w:r>
    </w:p>
    <w:p w14:paraId="570AE055">
      <w:pPr>
        <w:spacing w:line="1200" w:lineRule="exact"/>
        <w:ind w:right="6"/>
        <w:jc w:val="center"/>
        <w:rPr>
          <w:rFonts w:ascii="仿宋" w:eastAsia="仿宋"/>
          <w:sz w:val="72"/>
          <w:szCs w:val="72"/>
        </w:rPr>
      </w:pPr>
      <w:r>
        <w:rPr>
          <w:rFonts w:hint="eastAsia" w:ascii="仿宋" w:eastAsia="仿宋"/>
          <w:sz w:val="72"/>
          <w:szCs w:val="72"/>
        </w:rPr>
        <w:t>价</w:t>
      </w:r>
    </w:p>
    <w:p w14:paraId="574CF54B">
      <w:pPr>
        <w:spacing w:line="1200" w:lineRule="exact"/>
        <w:ind w:right="6"/>
        <w:jc w:val="center"/>
        <w:rPr>
          <w:rFonts w:ascii="仿宋" w:eastAsia="仿宋"/>
          <w:sz w:val="72"/>
          <w:szCs w:val="72"/>
        </w:rPr>
      </w:pPr>
      <w:r>
        <w:rPr>
          <w:rFonts w:hint="eastAsia" w:ascii="仿宋" w:eastAsia="仿宋"/>
          <w:sz w:val="72"/>
          <w:szCs w:val="72"/>
        </w:rPr>
        <w:t>文</w:t>
      </w:r>
    </w:p>
    <w:p w14:paraId="3E6B24F9">
      <w:pPr>
        <w:spacing w:line="1200" w:lineRule="exact"/>
        <w:ind w:right="6"/>
        <w:jc w:val="center"/>
        <w:rPr>
          <w:rFonts w:ascii="仿宋" w:eastAsia="仿宋"/>
          <w:sz w:val="72"/>
          <w:szCs w:val="72"/>
        </w:rPr>
      </w:pPr>
      <w:r>
        <w:rPr>
          <w:rFonts w:hint="eastAsia" w:ascii="仿宋" w:eastAsia="仿宋"/>
          <w:sz w:val="72"/>
          <w:szCs w:val="72"/>
        </w:rPr>
        <w:t>件</w:t>
      </w:r>
    </w:p>
    <w:p w14:paraId="2F763F6C">
      <w:pPr>
        <w:spacing w:line="1200" w:lineRule="exact"/>
        <w:ind w:right="6"/>
        <w:jc w:val="center"/>
        <w:rPr>
          <w:rFonts w:ascii="仿宋" w:eastAsia="仿宋"/>
          <w:sz w:val="72"/>
          <w:szCs w:val="72"/>
        </w:rPr>
      </w:pPr>
    </w:p>
    <w:p w14:paraId="666BD957">
      <w:pPr>
        <w:spacing w:line="1200" w:lineRule="exact"/>
        <w:ind w:right="6"/>
        <w:jc w:val="center"/>
        <w:rPr>
          <w:rFonts w:ascii="仿宋" w:eastAsia="仿宋"/>
          <w:sz w:val="72"/>
          <w:szCs w:val="72"/>
        </w:rPr>
      </w:pPr>
    </w:p>
    <w:p w14:paraId="527DC6E8">
      <w:pPr>
        <w:spacing w:line="360" w:lineRule="auto"/>
        <w:ind w:right="-110"/>
        <w:rPr>
          <w:rFonts w:ascii="仿宋" w:eastAsia="仿宋"/>
          <w:spacing w:val="40"/>
          <w:sz w:val="30"/>
          <w:szCs w:val="30"/>
        </w:rPr>
      </w:pPr>
      <w:r>
        <w:rPr>
          <w:rFonts w:hint="eastAsia" w:ascii="仿宋" w:eastAsia="仿宋"/>
          <w:spacing w:val="40"/>
          <w:sz w:val="30"/>
          <w:szCs w:val="30"/>
        </w:rPr>
        <w:t>投标人名称（盖章）：</w:t>
      </w:r>
    </w:p>
    <w:p w14:paraId="3E448620">
      <w:pPr>
        <w:spacing w:line="360" w:lineRule="auto"/>
        <w:ind w:right="-110"/>
        <w:rPr>
          <w:rFonts w:ascii="仿宋" w:eastAsia="仿宋"/>
          <w:spacing w:val="40"/>
          <w:sz w:val="30"/>
          <w:szCs w:val="30"/>
        </w:rPr>
      </w:pPr>
      <w:r>
        <w:rPr>
          <w:rFonts w:hint="eastAsia" w:ascii="仿宋" w:eastAsia="仿宋"/>
          <w:spacing w:val="40"/>
          <w:sz w:val="30"/>
          <w:szCs w:val="30"/>
        </w:rPr>
        <w:t>地    址：</w:t>
      </w:r>
    </w:p>
    <w:p w14:paraId="65DA5D47">
      <w:pPr>
        <w:spacing w:line="360" w:lineRule="auto"/>
        <w:ind w:right="-110"/>
        <w:rPr>
          <w:rFonts w:ascii="仿宋" w:eastAsia="仿宋"/>
          <w:spacing w:val="40"/>
          <w:sz w:val="30"/>
          <w:szCs w:val="30"/>
        </w:rPr>
      </w:pPr>
      <w:r>
        <w:rPr>
          <w:rFonts w:hint="eastAsia" w:ascii="仿宋" w:eastAsia="仿宋"/>
          <w:spacing w:val="40"/>
          <w:sz w:val="30"/>
          <w:szCs w:val="30"/>
        </w:rPr>
        <w:t>日    期：</w:t>
      </w:r>
    </w:p>
    <w:p w14:paraId="05395CF7">
      <w:pPr>
        <w:rPr>
          <w:rFonts w:ascii="仿宋" w:eastAsia="仿宋"/>
          <w:sz w:val="24"/>
        </w:rPr>
      </w:pPr>
    </w:p>
    <w:p w14:paraId="04B01FFD">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eastAsia="zh"/>
        </w:rPr>
        <w:t>6</w:t>
      </w:r>
      <w:r>
        <w:rPr>
          <w:rFonts w:hint="eastAsia" w:ascii="仿宋" w:eastAsia="仿宋"/>
          <w:b/>
          <w:bCs/>
          <w:sz w:val="30"/>
          <w:szCs w:val="30"/>
        </w:rPr>
        <w:t>：报价文件目录</w:t>
      </w:r>
    </w:p>
    <w:p w14:paraId="73C7DF7C">
      <w:pPr>
        <w:snapToGrid w:val="0"/>
        <w:spacing w:before="156" w:beforeLines="50" w:after="50"/>
        <w:jc w:val="left"/>
        <w:rPr>
          <w:rFonts w:ascii="仿宋" w:eastAsia="仿宋"/>
          <w:sz w:val="30"/>
          <w:szCs w:val="30"/>
        </w:rPr>
      </w:pPr>
    </w:p>
    <w:p w14:paraId="55D58930">
      <w:pPr>
        <w:pStyle w:val="41"/>
        <w:spacing w:line="360" w:lineRule="auto"/>
        <w:ind w:firstLine="0" w:firstLineChars="0"/>
        <w:jc w:val="center"/>
        <w:rPr>
          <w:rFonts w:ascii="仿宋" w:eastAsia="仿宋" w:cs="仿宋_GB2312"/>
        </w:rPr>
      </w:pPr>
      <w:bookmarkStart w:id="77" w:name="_Toc64369825"/>
      <w:r>
        <w:rPr>
          <w:rFonts w:hint="eastAsia" w:ascii="仿宋" w:eastAsia="仿宋" w:cs="仿宋_GB2312"/>
        </w:rPr>
        <w:t>目 录</w:t>
      </w:r>
      <w:bookmarkEnd w:id="77"/>
    </w:p>
    <w:p w14:paraId="7BFCDB10">
      <w:pPr>
        <w:pStyle w:val="41"/>
        <w:numPr>
          <w:ilvl w:val="0"/>
          <w:numId w:val="10"/>
        </w:numPr>
        <w:spacing w:line="360" w:lineRule="auto"/>
        <w:ind w:firstLine="0" w:firstLineChars="0"/>
        <w:jc w:val="left"/>
        <w:rPr>
          <w:rFonts w:ascii="仿宋" w:eastAsia="仿宋" w:cs="仿宋_GB2312"/>
        </w:rPr>
      </w:pPr>
      <w:r>
        <w:rPr>
          <w:rFonts w:hint="eastAsia" w:ascii="仿宋" w:eastAsia="仿宋" w:cs="仿宋_GB2312"/>
        </w:rPr>
        <w:t>开标一览表 …………………………………………………………………（页码）</w:t>
      </w:r>
    </w:p>
    <w:p w14:paraId="2E6CF2D8">
      <w:pPr>
        <w:pStyle w:val="41"/>
        <w:spacing w:line="360" w:lineRule="auto"/>
        <w:ind w:firstLine="0" w:firstLineChars="0"/>
        <w:jc w:val="left"/>
        <w:rPr>
          <w:rFonts w:ascii="仿宋" w:eastAsia="仿宋" w:cs="仿宋_GB2312"/>
          <w:strike w:val="0"/>
        </w:rPr>
      </w:pPr>
      <w:r>
        <w:rPr>
          <w:rFonts w:hint="eastAsia" w:ascii="仿宋" w:eastAsia="仿宋" w:cs="仿宋_GB2312"/>
          <w:strike w:val="0"/>
        </w:rPr>
        <w:t>2.中小企业声明函（如有）…………………………………………………（页码）</w:t>
      </w:r>
    </w:p>
    <w:p w14:paraId="24AD1007">
      <w:pPr>
        <w:pStyle w:val="41"/>
        <w:spacing w:line="360" w:lineRule="auto"/>
        <w:ind w:firstLine="0" w:firstLineChars="0"/>
        <w:jc w:val="left"/>
        <w:rPr>
          <w:rFonts w:ascii="仿宋" w:eastAsia="仿宋" w:cs="仿宋_GB2312"/>
          <w:strike w:val="0"/>
        </w:rPr>
      </w:pPr>
      <w:r>
        <w:rPr>
          <w:rFonts w:hint="eastAsia" w:ascii="仿宋" w:eastAsia="仿宋" w:cs="仿宋_GB2312"/>
          <w:strike w:val="0"/>
        </w:rPr>
        <w:t>3.残疾人福利性单位声明函（如有）………………………………………（页码）</w:t>
      </w:r>
    </w:p>
    <w:p w14:paraId="1E4CA1EE">
      <w:pPr>
        <w:pStyle w:val="41"/>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14:paraId="7CECE293">
      <w:pPr>
        <w:snapToGrid w:val="0"/>
        <w:spacing w:before="50" w:after="50"/>
        <w:jc w:val="left"/>
        <w:rPr>
          <w:rFonts w:ascii="仿宋" w:eastAsia="仿宋"/>
          <w:b/>
          <w:sz w:val="36"/>
          <w:szCs w:val="36"/>
        </w:rPr>
      </w:pPr>
    </w:p>
    <w:p w14:paraId="26BD2DAC">
      <w:pPr>
        <w:snapToGrid w:val="0"/>
        <w:spacing w:before="50" w:after="50"/>
        <w:jc w:val="left"/>
        <w:rPr>
          <w:rFonts w:ascii="仿宋" w:eastAsia="仿宋"/>
          <w:b/>
          <w:sz w:val="36"/>
          <w:szCs w:val="36"/>
        </w:rPr>
      </w:pPr>
    </w:p>
    <w:p w14:paraId="428DD429">
      <w:pPr>
        <w:snapToGrid w:val="0"/>
        <w:spacing w:before="50" w:after="50"/>
        <w:jc w:val="left"/>
        <w:rPr>
          <w:rFonts w:ascii="仿宋" w:eastAsia="仿宋"/>
          <w:b/>
          <w:bCs/>
          <w:color w:val="000000"/>
          <w:sz w:val="32"/>
          <w:szCs w:val="32"/>
          <w:u w:val="single"/>
        </w:rPr>
        <w:sectPr>
          <w:headerReference r:id="rId3" w:type="default"/>
          <w:footerReference r:id="rId4" w:type="default"/>
          <w:pgSz w:w="11907" w:h="16840"/>
          <w:pgMar w:top="1440" w:right="1463" w:bottom="1440" w:left="1803" w:header="851" w:footer="992" w:gutter="0"/>
          <w:pgBorders>
            <w:top w:val="none" w:sz="0" w:space="0"/>
            <w:left w:val="none" w:sz="0" w:space="0"/>
            <w:bottom w:val="none" w:sz="0" w:space="0"/>
            <w:right w:val="none" w:sz="0" w:space="0"/>
          </w:pgBorders>
          <w:pgNumType w:start="28"/>
          <w:cols w:space="720" w:num="1"/>
          <w:docGrid w:type="lines" w:linePitch="312" w:charSpace="0"/>
        </w:sectPr>
      </w:pPr>
      <w:r>
        <w:rPr>
          <w:rFonts w:hint="eastAsia" w:ascii="仿宋" w:eastAsia="仿宋"/>
          <w:b/>
          <w:bCs/>
          <w:color w:val="000000"/>
          <w:sz w:val="32"/>
          <w:szCs w:val="32"/>
          <w:u w:val="single"/>
        </w:rPr>
        <w:t>注：“开标一览表”按</w:t>
      </w:r>
      <w:r>
        <w:rPr>
          <w:rFonts w:ascii="仿宋" w:eastAsia="仿宋"/>
          <w:b/>
          <w:bCs/>
          <w:color w:val="000000"/>
          <w:sz w:val="32"/>
          <w:szCs w:val="32"/>
          <w:u w:val="single"/>
        </w:rPr>
        <w:t>采购</w:t>
      </w:r>
      <w:r>
        <w:rPr>
          <w:rFonts w:hint="eastAsia" w:ascii="仿宋" w:eastAsia="仿宋"/>
          <w:b/>
          <w:bCs/>
          <w:color w:val="000000"/>
          <w:sz w:val="32"/>
          <w:szCs w:val="32"/>
          <w:u w:val="single"/>
        </w:rPr>
        <w:t>文件规定</w:t>
      </w:r>
      <w:r>
        <w:rPr>
          <w:rFonts w:ascii="仿宋" w:eastAsia="仿宋"/>
          <w:b/>
          <w:bCs/>
          <w:color w:val="000000"/>
          <w:sz w:val="32"/>
          <w:szCs w:val="32"/>
          <w:u w:val="single"/>
        </w:rPr>
        <w:t>的内容</w:t>
      </w:r>
      <w:r>
        <w:rPr>
          <w:rFonts w:hint="eastAsia" w:ascii="仿宋" w:eastAsia="仿宋"/>
          <w:b/>
          <w:bCs/>
          <w:color w:val="000000"/>
          <w:sz w:val="32"/>
          <w:szCs w:val="32"/>
          <w:u w:val="single"/>
        </w:rPr>
        <w:t>填写，</w:t>
      </w:r>
      <w:r>
        <w:rPr>
          <w:rFonts w:ascii="仿宋" w:eastAsia="仿宋"/>
          <w:b/>
          <w:bCs/>
          <w:color w:val="000000"/>
          <w:sz w:val="32"/>
          <w:szCs w:val="32"/>
          <w:u w:val="single"/>
        </w:rPr>
        <w:t>内容有实质性偏离的作</w:t>
      </w:r>
      <w:r>
        <w:rPr>
          <w:rFonts w:hint="eastAsia" w:ascii="仿宋" w:eastAsia="仿宋"/>
          <w:b/>
          <w:bCs/>
          <w:color w:val="000000"/>
          <w:sz w:val="32"/>
          <w:szCs w:val="32"/>
          <w:u w:val="single"/>
        </w:rPr>
        <w:t>无效</w:t>
      </w:r>
      <w:r>
        <w:rPr>
          <w:rFonts w:ascii="仿宋" w:eastAsia="仿宋"/>
          <w:b/>
          <w:bCs/>
          <w:color w:val="000000"/>
          <w:sz w:val="32"/>
          <w:szCs w:val="32"/>
          <w:u w:val="single"/>
        </w:rPr>
        <w:t>投标处理。</w:t>
      </w:r>
    </w:p>
    <w:p w14:paraId="5610F6F8">
      <w:pPr>
        <w:snapToGrid w:val="0"/>
        <w:spacing w:before="50" w:after="50"/>
        <w:jc w:val="left"/>
        <w:rPr>
          <w:rFonts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eastAsia="zh"/>
        </w:rPr>
        <w:t>7</w:t>
      </w:r>
      <w:r>
        <w:rPr>
          <w:rFonts w:hint="eastAsia" w:ascii="仿宋" w:eastAsia="仿宋"/>
          <w:b/>
          <w:bCs/>
          <w:sz w:val="30"/>
          <w:szCs w:val="30"/>
        </w:rPr>
        <w:t>：</w:t>
      </w:r>
    </w:p>
    <w:p w14:paraId="63DF6C45">
      <w:pPr>
        <w:snapToGrid w:val="0"/>
        <w:spacing w:before="50" w:after="50"/>
        <w:jc w:val="center"/>
        <w:rPr>
          <w:rFonts w:ascii="仿宋" w:eastAsia="仿宋"/>
          <w:b/>
          <w:sz w:val="36"/>
          <w:szCs w:val="36"/>
        </w:rPr>
      </w:pPr>
      <w:r>
        <w:rPr>
          <w:rFonts w:hint="eastAsia" w:ascii="仿宋" w:eastAsia="仿宋"/>
          <w:b/>
          <w:sz w:val="36"/>
          <w:szCs w:val="36"/>
        </w:rPr>
        <w:t>开标一览表</w:t>
      </w:r>
    </w:p>
    <w:p w14:paraId="0D498DA7">
      <w:pPr>
        <w:spacing w:line="400" w:lineRule="exact"/>
        <w:rPr>
          <w:rFonts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59CBF970">
      <w:pPr>
        <w:snapToGrid w:val="0"/>
        <w:spacing w:line="400" w:lineRule="exact"/>
        <w:rPr>
          <w:rFonts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9"/>
        <w:tblpPr w:leftFromText="180" w:rightFromText="180" w:vertAnchor="text" w:horzAnchor="page" w:tblpX="1525" w:tblpY="442"/>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90"/>
        <w:gridCol w:w="1008"/>
        <w:gridCol w:w="1952"/>
        <w:gridCol w:w="1455"/>
        <w:gridCol w:w="1980"/>
        <w:gridCol w:w="875"/>
      </w:tblGrid>
      <w:tr w14:paraId="52CC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70" w:type="dxa"/>
            <w:tcBorders>
              <w:top w:val="single" w:color="auto" w:sz="4" w:space="0"/>
              <w:left w:val="single" w:color="auto" w:sz="4" w:space="0"/>
              <w:bottom w:val="single" w:color="auto" w:sz="4" w:space="0"/>
              <w:right w:val="single" w:color="auto" w:sz="4" w:space="0"/>
            </w:tcBorders>
            <w:noWrap/>
            <w:vAlign w:val="center"/>
          </w:tcPr>
          <w:p w14:paraId="091C38B0">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2698" w:type="dxa"/>
            <w:gridSpan w:val="2"/>
            <w:tcBorders>
              <w:top w:val="single" w:color="auto" w:sz="4" w:space="0"/>
              <w:left w:val="single" w:color="auto" w:sz="4" w:space="0"/>
              <w:bottom w:val="single" w:color="auto" w:sz="4" w:space="0"/>
              <w:right w:val="single" w:color="auto" w:sz="4" w:space="0"/>
            </w:tcBorders>
            <w:noWrap/>
            <w:vAlign w:val="center"/>
          </w:tcPr>
          <w:p w14:paraId="67DB14F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1952" w:type="dxa"/>
            <w:tcBorders>
              <w:top w:val="single" w:color="auto" w:sz="4" w:space="0"/>
              <w:left w:val="single" w:color="auto" w:sz="4" w:space="0"/>
              <w:bottom w:val="single" w:color="auto" w:sz="4" w:space="0"/>
              <w:right w:val="single" w:color="auto" w:sz="4" w:space="0"/>
            </w:tcBorders>
            <w:noWrap/>
            <w:vAlign w:val="center"/>
          </w:tcPr>
          <w:p w14:paraId="705FF257">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37DE526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455" w:type="dxa"/>
            <w:tcBorders>
              <w:top w:val="single" w:color="auto" w:sz="4" w:space="0"/>
              <w:left w:val="single" w:color="auto" w:sz="4" w:space="0"/>
              <w:bottom w:val="single" w:color="auto" w:sz="4" w:space="0"/>
              <w:right w:val="single" w:color="auto" w:sz="4" w:space="0"/>
            </w:tcBorders>
            <w:noWrap/>
            <w:vAlign w:val="center"/>
          </w:tcPr>
          <w:p w14:paraId="4B89291F">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1980" w:type="dxa"/>
            <w:tcBorders>
              <w:top w:val="single" w:color="auto" w:sz="4" w:space="0"/>
              <w:left w:val="single" w:color="auto" w:sz="4" w:space="0"/>
              <w:bottom w:val="single" w:color="auto" w:sz="4" w:space="0"/>
              <w:right w:val="single" w:color="auto" w:sz="4" w:space="0"/>
            </w:tcBorders>
            <w:noWrap/>
            <w:vAlign w:val="center"/>
          </w:tcPr>
          <w:p w14:paraId="11FD651A">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合计</w:t>
            </w:r>
            <w:r>
              <w:rPr>
                <w:rFonts w:hint="eastAsia" w:ascii="仿宋" w:eastAsia="仿宋"/>
                <w:b/>
                <w:color w:val="auto"/>
                <w:sz w:val="24"/>
                <w:szCs w:val="24"/>
                <w:highlight w:val="none"/>
              </w:rPr>
              <w:t>金额</w:t>
            </w:r>
            <w:r>
              <w:rPr>
                <w:rFonts w:hint="eastAsia" w:ascii="仿宋" w:eastAsia="仿宋"/>
                <w:b/>
                <w:color w:val="auto"/>
                <w:sz w:val="24"/>
                <w:szCs w:val="24"/>
                <w:highlight w:val="none"/>
                <w:lang w:val="en-US" w:eastAsia="zh-CN"/>
              </w:rPr>
              <w:t>/三年</w:t>
            </w:r>
          </w:p>
          <w:p w14:paraId="63937372">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875" w:type="dxa"/>
            <w:tcBorders>
              <w:top w:val="single" w:color="auto" w:sz="4" w:space="0"/>
              <w:left w:val="single" w:color="auto" w:sz="4" w:space="0"/>
              <w:bottom w:val="single" w:color="auto" w:sz="4" w:space="0"/>
              <w:right w:val="single" w:color="auto" w:sz="4" w:space="0"/>
            </w:tcBorders>
            <w:noWrap/>
            <w:vAlign w:val="center"/>
          </w:tcPr>
          <w:p w14:paraId="6C23BEB9">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5D74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70" w:type="dxa"/>
            <w:tcBorders>
              <w:top w:val="single" w:color="auto" w:sz="4" w:space="0"/>
              <w:left w:val="single" w:color="auto" w:sz="4" w:space="0"/>
              <w:bottom w:val="single" w:color="auto" w:sz="4" w:space="0"/>
              <w:right w:val="single" w:color="auto" w:sz="4" w:space="0"/>
            </w:tcBorders>
            <w:noWrap/>
            <w:vAlign w:val="center"/>
          </w:tcPr>
          <w:p w14:paraId="2BC89FBD">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2698" w:type="dxa"/>
            <w:gridSpan w:val="2"/>
            <w:tcBorders>
              <w:top w:val="single" w:color="auto" w:sz="4" w:space="0"/>
              <w:left w:val="single" w:color="auto" w:sz="4" w:space="0"/>
              <w:bottom w:val="single" w:color="auto" w:sz="4" w:space="0"/>
              <w:right w:val="single" w:color="auto" w:sz="4" w:space="0"/>
            </w:tcBorders>
            <w:noWrap/>
            <w:vAlign w:val="center"/>
          </w:tcPr>
          <w:p w14:paraId="6ADAD90E">
            <w:pPr>
              <w:keepNext w:val="0"/>
              <w:keepLines w:val="0"/>
              <w:suppressLineNumbers w:val="0"/>
              <w:snapToGrid w:val="0"/>
              <w:spacing w:before="50" w:beforeAutospacing="0" w:after="50" w:afterAutospacing="0"/>
              <w:ind w:left="0" w:right="0"/>
              <w:jc w:val="both"/>
              <w:rPr>
                <w:rFonts w:hint="eastAsia" w:ascii="仿宋" w:eastAsia="仿宋"/>
                <w:b/>
                <w:color w:val="auto"/>
                <w:sz w:val="24"/>
                <w:szCs w:val="24"/>
                <w:highlight w:val="none"/>
              </w:rPr>
            </w:pPr>
            <w:r>
              <w:rPr>
                <w:rFonts w:hint="eastAsia" w:ascii="仿宋" w:hAnsi="仿宋" w:eastAsia="仿宋" w:cs="仿宋"/>
                <w:b w:val="0"/>
                <w:bCs/>
                <w:color w:val="auto"/>
                <w:sz w:val="21"/>
                <w:szCs w:val="21"/>
                <w:highlight w:val="none"/>
              </w:rPr>
              <w:t>高层住宅物业</w:t>
            </w:r>
            <w:r>
              <w:rPr>
                <w:rFonts w:hint="eastAsia" w:ascii="仿宋" w:hAnsi="仿宋" w:eastAsia="仿宋" w:cs="仿宋"/>
                <w:b w:val="0"/>
                <w:bCs/>
                <w:color w:val="auto"/>
                <w:sz w:val="21"/>
                <w:szCs w:val="21"/>
                <w:highlight w:val="none"/>
                <w:lang w:val="en-US" w:eastAsia="zh-CN"/>
              </w:rPr>
              <w:t>费</w:t>
            </w:r>
          </w:p>
        </w:tc>
        <w:tc>
          <w:tcPr>
            <w:tcW w:w="1952" w:type="dxa"/>
            <w:tcBorders>
              <w:top w:val="single" w:color="auto" w:sz="4" w:space="0"/>
              <w:left w:val="single" w:color="auto" w:sz="4" w:space="0"/>
              <w:bottom w:val="single" w:color="auto" w:sz="4" w:space="0"/>
              <w:right w:val="single" w:color="auto" w:sz="4" w:space="0"/>
            </w:tcBorders>
            <w:noWrap/>
            <w:vAlign w:val="center"/>
          </w:tcPr>
          <w:p w14:paraId="1BD0921D">
            <w:pPr>
              <w:keepNext w:val="0"/>
              <w:keepLines w:val="0"/>
              <w:suppressLineNumbers w:val="0"/>
              <w:snapToGrid w:val="0"/>
              <w:spacing w:before="50" w:beforeAutospacing="0" w:after="50" w:afterAutospacing="0"/>
              <w:ind w:left="0" w:right="0"/>
              <w:jc w:val="right"/>
              <w:rPr>
                <w:rFonts w:hint="eastAsia" w:ascii="仿宋" w:eastAsia="仿宋"/>
                <w:b/>
                <w:color w:val="auto"/>
                <w:sz w:val="24"/>
                <w:szCs w:val="24"/>
                <w:highlight w:val="none"/>
              </w:rPr>
            </w:pPr>
            <w:r>
              <w:rPr>
                <w:rFonts w:hint="eastAsia" w:ascii="仿宋" w:hAnsi="仿宋" w:eastAsia="仿宋" w:cs="仿宋"/>
                <w:b/>
                <w:color w:val="auto"/>
                <w:sz w:val="21"/>
                <w:szCs w:val="21"/>
                <w:highlight w:val="none"/>
                <w:lang w:val="en-US" w:eastAsia="zh-CN"/>
              </w:rPr>
              <w:t xml:space="preserve">     元/月</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color w:val="auto"/>
                <w:sz w:val="21"/>
                <w:szCs w:val="21"/>
                <w:highlight w:val="none"/>
                <w:lang w:val="en-US" w:eastAsia="zh-CN"/>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7679ED5">
            <w:pPr>
              <w:keepNext w:val="0"/>
              <w:keepLines w:val="0"/>
              <w:suppressLineNumbers w:val="0"/>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hAnsi="仿宋" w:eastAsia="仿宋" w:cs="仿宋"/>
                <w:b w:val="0"/>
                <w:bCs/>
                <w:color w:val="auto"/>
                <w:sz w:val="21"/>
                <w:szCs w:val="21"/>
                <w:highlight w:val="none"/>
              </w:rPr>
              <w:t>142718.85</w:t>
            </w:r>
            <w:r>
              <w:rPr>
                <w:rFonts w:hint="eastAsia" w:ascii="仿宋" w:hAnsi="仿宋" w:eastAsia="仿宋" w:cs="仿宋"/>
                <w:b w:val="0"/>
                <w:bCs/>
                <w:color w:val="auto"/>
                <w:sz w:val="21"/>
                <w:szCs w:val="21"/>
                <w:highlight w:val="none"/>
                <w:lang w:val="en-US" w:eastAsia="zh-CN"/>
              </w:rPr>
              <w:t>㎡</w:t>
            </w:r>
          </w:p>
        </w:tc>
        <w:tc>
          <w:tcPr>
            <w:tcW w:w="1980" w:type="dxa"/>
            <w:tcBorders>
              <w:top w:val="single" w:color="auto" w:sz="4" w:space="0"/>
              <w:left w:val="single" w:color="auto" w:sz="4" w:space="0"/>
              <w:bottom w:val="single" w:color="auto" w:sz="4" w:space="0"/>
              <w:right w:val="single" w:color="auto" w:sz="4" w:space="0"/>
            </w:tcBorders>
            <w:noWrap/>
          </w:tcPr>
          <w:p w14:paraId="293707D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17AE8B92">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r>
      <w:tr w14:paraId="7EAC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70" w:type="dxa"/>
            <w:tcBorders>
              <w:top w:val="single" w:color="auto" w:sz="4" w:space="0"/>
              <w:left w:val="single" w:color="auto" w:sz="4" w:space="0"/>
              <w:bottom w:val="single" w:color="auto" w:sz="4" w:space="0"/>
              <w:right w:val="single" w:color="auto" w:sz="4" w:space="0"/>
            </w:tcBorders>
            <w:noWrap/>
            <w:vAlign w:val="center"/>
          </w:tcPr>
          <w:p w14:paraId="6BA6CF0C">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2698" w:type="dxa"/>
            <w:gridSpan w:val="2"/>
            <w:tcBorders>
              <w:top w:val="single" w:color="auto" w:sz="4" w:space="0"/>
              <w:left w:val="single" w:color="auto" w:sz="4" w:space="0"/>
              <w:bottom w:val="single" w:color="auto" w:sz="4" w:space="0"/>
              <w:right w:val="single" w:color="auto" w:sz="4" w:space="0"/>
            </w:tcBorders>
            <w:noWrap/>
            <w:vAlign w:val="center"/>
          </w:tcPr>
          <w:p w14:paraId="41A49B3A">
            <w:pPr>
              <w:keepNext w:val="0"/>
              <w:keepLines w:val="0"/>
              <w:suppressLineNumbers w:val="0"/>
              <w:snapToGrid w:val="0"/>
              <w:spacing w:before="50" w:beforeAutospacing="0" w:after="50" w:afterAutospacing="0"/>
              <w:ind w:left="0" w:right="0"/>
              <w:jc w:val="both"/>
              <w:rPr>
                <w:rFonts w:hint="eastAsia" w:ascii="仿宋" w:eastAsia="仿宋"/>
                <w:b w:val="0"/>
                <w:bCs/>
                <w:color w:val="auto"/>
                <w:sz w:val="24"/>
                <w:szCs w:val="24"/>
                <w:highlight w:val="none"/>
              </w:rPr>
            </w:pPr>
            <w:r>
              <w:rPr>
                <w:rFonts w:hint="eastAsia" w:ascii="仿宋" w:hAnsi="仿宋" w:eastAsia="仿宋" w:cs="仿宋"/>
                <w:b w:val="0"/>
                <w:bCs/>
                <w:color w:val="auto"/>
                <w:sz w:val="21"/>
                <w:szCs w:val="21"/>
                <w:highlight w:val="none"/>
              </w:rPr>
              <w:t>社区、商业、办公等物业费</w:t>
            </w:r>
          </w:p>
        </w:tc>
        <w:tc>
          <w:tcPr>
            <w:tcW w:w="1952" w:type="dxa"/>
            <w:tcBorders>
              <w:top w:val="single" w:color="auto" w:sz="4" w:space="0"/>
              <w:left w:val="single" w:color="auto" w:sz="4" w:space="0"/>
              <w:bottom w:val="single" w:color="auto" w:sz="4" w:space="0"/>
              <w:right w:val="single" w:color="auto" w:sz="4" w:space="0"/>
            </w:tcBorders>
            <w:noWrap/>
            <w:vAlign w:val="center"/>
          </w:tcPr>
          <w:p w14:paraId="670FCE75">
            <w:pPr>
              <w:keepNext w:val="0"/>
              <w:keepLines w:val="0"/>
              <w:suppressLineNumbers w:val="0"/>
              <w:snapToGrid w:val="0"/>
              <w:spacing w:before="50" w:beforeAutospacing="0" w:after="50" w:afterAutospacing="0"/>
              <w:ind w:left="0" w:right="0" w:firstLine="422" w:firstLineChars="200"/>
              <w:jc w:val="right"/>
              <w:rPr>
                <w:rFonts w:hint="eastAsia" w:ascii="仿宋" w:eastAsia="仿宋"/>
                <w:b/>
                <w:color w:val="auto"/>
                <w:sz w:val="24"/>
                <w:szCs w:val="24"/>
                <w:highlight w:val="none"/>
              </w:rPr>
            </w:pPr>
            <w:r>
              <w:rPr>
                <w:rFonts w:hint="eastAsia" w:ascii="仿宋" w:hAnsi="仿宋" w:eastAsia="仿宋" w:cs="仿宋"/>
                <w:b/>
                <w:color w:val="auto"/>
                <w:sz w:val="21"/>
                <w:szCs w:val="21"/>
                <w:highlight w:val="none"/>
                <w:lang w:val="en-US" w:eastAsia="zh-CN"/>
              </w:rPr>
              <w:t>元/月</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color w:val="auto"/>
                <w:sz w:val="21"/>
                <w:szCs w:val="21"/>
                <w:highlight w:val="none"/>
                <w:lang w:val="en-US" w:eastAsia="zh-CN"/>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15B12CA">
            <w:pPr>
              <w:keepNext w:val="0"/>
              <w:keepLines w:val="0"/>
              <w:suppressLineNumbers w:val="0"/>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hAnsi="仿宋" w:eastAsia="仿宋" w:cs="仿宋"/>
                <w:b w:val="0"/>
                <w:bCs/>
                <w:color w:val="auto"/>
                <w:sz w:val="21"/>
                <w:szCs w:val="21"/>
                <w:highlight w:val="none"/>
                <w:lang w:val="en-US" w:eastAsia="zh-CN"/>
              </w:rPr>
              <w:t>5517.49㎡</w:t>
            </w:r>
          </w:p>
        </w:tc>
        <w:tc>
          <w:tcPr>
            <w:tcW w:w="1980" w:type="dxa"/>
            <w:tcBorders>
              <w:top w:val="single" w:color="auto" w:sz="4" w:space="0"/>
              <w:left w:val="single" w:color="auto" w:sz="4" w:space="0"/>
              <w:bottom w:val="single" w:color="auto" w:sz="4" w:space="0"/>
              <w:right w:val="single" w:color="auto" w:sz="4" w:space="0"/>
            </w:tcBorders>
            <w:noWrap/>
          </w:tcPr>
          <w:p w14:paraId="2205D91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679C44C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r>
      <w:tr w14:paraId="3565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70" w:type="dxa"/>
            <w:tcBorders>
              <w:top w:val="single" w:color="auto" w:sz="4" w:space="0"/>
              <w:left w:val="single" w:color="auto" w:sz="4" w:space="0"/>
              <w:bottom w:val="single" w:color="auto" w:sz="4" w:space="0"/>
              <w:right w:val="single" w:color="auto" w:sz="4" w:space="0"/>
            </w:tcBorders>
            <w:noWrap/>
            <w:vAlign w:val="center"/>
          </w:tcPr>
          <w:p w14:paraId="4491BE1E">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3</w:t>
            </w:r>
          </w:p>
        </w:tc>
        <w:tc>
          <w:tcPr>
            <w:tcW w:w="2698" w:type="dxa"/>
            <w:gridSpan w:val="2"/>
            <w:tcBorders>
              <w:top w:val="single" w:color="auto" w:sz="4" w:space="0"/>
              <w:left w:val="single" w:color="auto" w:sz="4" w:space="0"/>
              <w:bottom w:val="single" w:color="auto" w:sz="4" w:space="0"/>
              <w:right w:val="single" w:color="auto" w:sz="4" w:space="0"/>
            </w:tcBorders>
            <w:noWrap/>
            <w:vAlign w:val="center"/>
          </w:tcPr>
          <w:p w14:paraId="484327EB">
            <w:pPr>
              <w:keepNext w:val="0"/>
              <w:keepLines w:val="0"/>
              <w:suppressLineNumbers w:val="0"/>
              <w:snapToGrid w:val="0"/>
              <w:spacing w:before="50" w:beforeAutospacing="0" w:after="50" w:afterAutospacing="0"/>
              <w:ind w:left="0" w:right="0"/>
              <w:jc w:val="both"/>
              <w:rPr>
                <w:rFonts w:hint="eastAsia" w:ascii="仿宋" w:eastAsia="仿宋"/>
                <w:b w:val="0"/>
                <w:bCs/>
                <w:color w:val="auto"/>
                <w:sz w:val="24"/>
                <w:szCs w:val="24"/>
                <w:highlight w:val="none"/>
              </w:rPr>
            </w:pPr>
            <w:r>
              <w:rPr>
                <w:rFonts w:hint="eastAsia" w:ascii="仿宋" w:hAnsi="仿宋" w:eastAsia="仿宋" w:cs="仿宋"/>
                <w:b w:val="0"/>
                <w:bCs/>
                <w:color w:val="auto"/>
                <w:sz w:val="21"/>
                <w:szCs w:val="21"/>
                <w:highlight w:val="none"/>
              </w:rPr>
              <w:t>地下车位物业费</w:t>
            </w:r>
          </w:p>
        </w:tc>
        <w:tc>
          <w:tcPr>
            <w:tcW w:w="1952" w:type="dxa"/>
            <w:tcBorders>
              <w:top w:val="single" w:color="auto" w:sz="4" w:space="0"/>
              <w:left w:val="single" w:color="auto" w:sz="4" w:space="0"/>
              <w:bottom w:val="single" w:color="auto" w:sz="4" w:space="0"/>
              <w:right w:val="single" w:color="auto" w:sz="4" w:space="0"/>
            </w:tcBorders>
            <w:noWrap/>
            <w:vAlign w:val="center"/>
          </w:tcPr>
          <w:p w14:paraId="00BD539F">
            <w:pPr>
              <w:keepNext w:val="0"/>
              <w:keepLines w:val="0"/>
              <w:suppressLineNumbers w:val="0"/>
              <w:snapToGrid w:val="0"/>
              <w:spacing w:before="50" w:beforeAutospacing="0" w:after="50" w:afterAutospacing="0"/>
              <w:ind w:left="0" w:right="0" w:firstLine="422" w:firstLineChars="200"/>
              <w:jc w:val="right"/>
              <w:rPr>
                <w:rFonts w:hint="eastAsia" w:ascii="仿宋" w:eastAsia="仿宋"/>
                <w:b/>
                <w:color w:val="auto"/>
                <w:sz w:val="24"/>
                <w:szCs w:val="24"/>
                <w:highlight w:val="none"/>
              </w:rPr>
            </w:pPr>
            <w:r>
              <w:rPr>
                <w:rFonts w:hint="eastAsia" w:ascii="仿宋" w:hAnsi="仿宋" w:eastAsia="仿宋" w:cs="仿宋"/>
                <w:b/>
                <w:color w:val="auto"/>
                <w:sz w:val="21"/>
                <w:szCs w:val="21"/>
                <w:highlight w:val="none"/>
                <w:lang w:val="en-US" w:eastAsia="zh-CN"/>
              </w:rPr>
              <w:t>元/月</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color w:val="auto"/>
                <w:sz w:val="21"/>
                <w:szCs w:val="21"/>
                <w:highlight w:val="none"/>
                <w:lang w:val="en-US" w:eastAsia="zh-CN"/>
              </w:rPr>
              <w:t>只</w:t>
            </w:r>
          </w:p>
        </w:tc>
        <w:tc>
          <w:tcPr>
            <w:tcW w:w="1455" w:type="dxa"/>
            <w:tcBorders>
              <w:top w:val="single" w:color="auto" w:sz="4" w:space="0"/>
              <w:left w:val="single" w:color="auto" w:sz="4" w:space="0"/>
              <w:bottom w:val="single" w:color="auto" w:sz="4" w:space="0"/>
              <w:right w:val="single" w:color="auto" w:sz="4" w:space="0"/>
            </w:tcBorders>
            <w:noWrap/>
            <w:vAlign w:val="center"/>
          </w:tcPr>
          <w:p w14:paraId="7AA3A7CA">
            <w:pPr>
              <w:keepNext w:val="0"/>
              <w:keepLines w:val="0"/>
              <w:suppressLineNumbers w:val="0"/>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hAnsi="仿宋" w:eastAsia="仿宋" w:cs="仿宋"/>
                <w:b w:val="0"/>
                <w:bCs/>
                <w:color w:val="auto"/>
                <w:sz w:val="21"/>
                <w:szCs w:val="21"/>
                <w:highlight w:val="none"/>
              </w:rPr>
              <w:t>907</w:t>
            </w:r>
            <w:r>
              <w:rPr>
                <w:rFonts w:hint="eastAsia" w:ascii="仿宋" w:hAnsi="仿宋" w:eastAsia="仿宋" w:cs="仿宋"/>
                <w:b w:val="0"/>
                <w:bCs/>
                <w:color w:val="auto"/>
                <w:sz w:val="21"/>
                <w:szCs w:val="21"/>
                <w:highlight w:val="none"/>
                <w:lang w:val="en-US" w:eastAsia="zh-CN"/>
              </w:rPr>
              <w:t>只</w:t>
            </w:r>
          </w:p>
        </w:tc>
        <w:tc>
          <w:tcPr>
            <w:tcW w:w="1980" w:type="dxa"/>
            <w:tcBorders>
              <w:top w:val="single" w:color="auto" w:sz="4" w:space="0"/>
              <w:left w:val="single" w:color="auto" w:sz="4" w:space="0"/>
              <w:bottom w:val="single" w:color="auto" w:sz="4" w:space="0"/>
              <w:right w:val="single" w:color="auto" w:sz="4" w:space="0"/>
            </w:tcBorders>
            <w:noWrap/>
          </w:tcPr>
          <w:p w14:paraId="212B4A4B">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3F779E3C">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r>
      <w:tr w14:paraId="12B8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70" w:type="dxa"/>
            <w:tcBorders>
              <w:top w:val="single" w:color="auto" w:sz="4" w:space="0"/>
              <w:left w:val="single" w:color="auto" w:sz="4" w:space="0"/>
              <w:bottom w:val="single" w:color="auto" w:sz="4" w:space="0"/>
              <w:right w:val="single" w:color="auto" w:sz="4" w:space="0"/>
            </w:tcBorders>
            <w:noWrap/>
            <w:vAlign w:val="center"/>
          </w:tcPr>
          <w:p w14:paraId="3E010FFA">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4</w:t>
            </w:r>
          </w:p>
        </w:tc>
        <w:tc>
          <w:tcPr>
            <w:tcW w:w="2698" w:type="dxa"/>
            <w:gridSpan w:val="2"/>
            <w:tcBorders>
              <w:top w:val="single" w:color="auto" w:sz="4" w:space="0"/>
              <w:left w:val="single" w:color="auto" w:sz="4" w:space="0"/>
              <w:bottom w:val="single" w:color="auto" w:sz="4" w:space="0"/>
              <w:right w:val="single" w:color="auto" w:sz="4" w:space="0"/>
            </w:tcBorders>
            <w:noWrap/>
            <w:vAlign w:val="center"/>
          </w:tcPr>
          <w:p w14:paraId="4B20A632">
            <w:pPr>
              <w:keepNext w:val="0"/>
              <w:keepLines w:val="0"/>
              <w:suppressLineNumbers w:val="0"/>
              <w:snapToGrid w:val="0"/>
              <w:spacing w:before="50" w:beforeAutospacing="0" w:after="50" w:afterAutospacing="0"/>
              <w:ind w:left="0" w:right="0"/>
              <w:jc w:val="both"/>
              <w:rPr>
                <w:rFonts w:hint="eastAsia" w:ascii="仿宋" w:eastAsia="仿宋"/>
                <w:b/>
                <w:color w:val="auto"/>
                <w:sz w:val="24"/>
                <w:szCs w:val="24"/>
                <w:highlight w:val="none"/>
              </w:rPr>
            </w:pPr>
            <w:r>
              <w:rPr>
                <w:rFonts w:hint="eastAsia" w:ascii="仿宋" w:hAnsi="仿宋" w:eastAsia="仿宋" w:cs="仿宋"/>
                <w:b w:val="0"/>
                <w:bCs/>
                <w:color w:val="auto"/>
                <w:sz w:val="21"/>
                <w:szCs w:val="21"/>
                <w:highlight w:val="none"/>
                <w:lang w:eastAsia="zh-CN"/>
              </w:rPr>
              <w:t>地面车位</w:t>
            </w:r>
            <w:r>
              <w:rPr>
                <w:rFonts w:hint="eastAsia" w:ascii="仿宋" w:hAnsi="仿宋" w:eastAsia="仿宋" w:cs="仿宋"/>
                <w:b w:val="0"/>
                <w:bCs/>
                <w:color w:val="auto"/>
                <w:sz w:val="21"/>
                <w:szCs w:val="21"/>
                <w:highlight w:val="none"/>
              </w:rPr>
              <w:t>物业费</w:t>
            </w:r>
          </w:p>
        </w:tc>
        <w:tc>
          <w:tcPr>
            <w:tcW w:w="1952" w:type="dxa"/>
            <w:tcBorders>
              <w:top w:val="single" w:color="auto" w:sz="4" w:space="0"/>
              <w:left w:val="single" w:color="auto" w:sz="4" w:space="0"/>
              <w:bottom w:val="single" w:color="auto" w:sz="4" w:space="0"/>
              <w:right w:val="single" w:color="auto" w:sz="4" w:space="0"/>
            </w:tcBorders>
            <w:noWrap/>
            <w:vAlign w:val="center"/>
          </w:tcPr>
          <w:p w14:paraId="5863F069">
            <w:pPr>
              <w:keepNext w:val="0"/>
              <w:keepLines w:val="0"/>
              <w:suppressLineNumbers w:val="0"/>
              <w:snapToGrid w:val="0"/>
              <w:spacing w:before="50" w:beforeAutospacing="0" w:after="50" w:afterAutospacing="0"/>
              <w:ind w:left="0" w:right="0" w:firstLine="422" w:firstLineChars="200"/>
              <w:jc w:val="right"/>
              <w:rPr>
                <w:rFonts w:hint="eastAsia" w:ascii="仿宋" w:eastAsia="仿宋"/>
                <w:b/>
                <w:color w:val="auto"/>
                <w:sz w:val="24"/>
                <w:szCs w:val="24"/>
                <w:highlight w:val="none"/>
              </w:rPr>
            </w:pPr>
            <w:r>
              <w:rPr>
                <w:rFonts w:hint="eastAsia" w:ascii="仿宋" w:hAnsi="仿宋" w:eastAsia="仿宋" w:cs="仿宋"/>
                <w:b/>
                <w:color w:val="auto"/>
                <w:sz w:val="21"/>
                <w:szCs w:val="21"/>
                <w:highlight w:val="none"/>
                <w:lang w:val="en-US" w:eastAsia="zh-CN"/>
              </w:rPr>
              <w:t>元/月</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color w:val="auto"/>
                <w:sz w:val="21"/>
                <w:szCs w:val="21"/>
                <w:highlight w:val="none"/>
                <w:lang w:val="en-US" w:eastAsia="zh-CN"/>
              </w:rPr>
              <w:t>只</w:t>
            </w:r>
          </w:p>
        </w:tc>
        <w:tc>
          <w:tcPr>
            <w:tcW w:w="1455" w:type="dxa"/>
            <w:tcBorders>
              <w:top w:val="single" w:color="auto" w:sz="4" w:space="0"/>
              <w:left w:val="single" w:color="auto" w:sz="4" w:space="0"/>
              <w:bottom w:val="single" w:color="auto" w:sz="4" w:space="0"/>
              <w:right w:val="single" w:color="auto" w:sz="4" w:space="0"/>
            </w:tcBorders>
            <w:noWrap/>
            <w:vAlign w:val="center"/>
          </w:tcPr>
          <w:p w14:paraId="37A870AB">
            <w:pPr>
              <w:keepNext w:val="0"/>
              <w:keepLines w:val="0"/>
              <w:suppressLineNumbers w:val="0"/>
              <w:snapToGrid w:val="0"/>
              <w:spacing w:before="50" w:beforeAutospacing="0" w:after="50" w:afterAutospacing="0"/>
              <w:ind w:left="0" w:right="0"/>
              <w:jc w:val="center"/>
              <w:rPr>
                <w:rFonts w:hint="eastAsia" w:ascii="仿宋" w:eastAsia="仿宋"/>
                <w:b/>
                <w:color w:val="auto"/>
                <w:sz w:val="24"/>
                <w:szCs w:val="24"/>
                <w:highlight w:val="none"/>
              </w:rPr>
            </w:pPr>
            <w:r>
              <w:rPr>
                <w:rFonts w:hint="eastAsia" w:ascii="仿宋" w:hAnsi="仿宋" w:eastAsia="仿宋" w:cs="仿宋"/>
                <w:b w:val="0"/>
                <w:bCs/>
                <w:color w:val="auto"/>
                <w:sz w:val="21"/>
                <w:szCs w:val="21"/>
                <w:highlight w:val="none"/>
              </w:rPr>
              <w:t>123</w:t>
            </w:r>
            <w:r>
              <w:rPr>
                <w:rFonts w:hint="eastAsia" w:ascii="仿宋" w:hAnsi="仿宋" w:eastAsia="仿宋" w:cs="仿宋"/>
                <w:b w:val="0"/>
                <w:bCs/>
                <w:color w:val="auto"/>
                <w:sz w:val="21"/>
                <w:szCs w:val="21"/>
                <w:highlight w:val="none"/>
                <w:lang w:val="en-US" w:eastAsia="zh-CN"/>
              </w:rPr>
              <w:t>只</w:t>
            </w:r>
          </w:p>
        </w:tc>
        <w:tc>
          <w:tcPr>
            <w:tcW w:w="1980" w:type="dxa"/>
            <w:tcBorders>
              <w:top w:val="single" w:color="auto" w:sz="4" w:space="0"/>
              <w:left w:val="single" w:color="auto" w:sz="4" w:space="0"/>
              <w:bottom w:val="single" w:color="auto" w:sz="4" w:space="0"/>
              <w:right w:val="single" w:color="auto" w:sz="4" w:space="0"/>
            </w:tcBorders>
            <w:noWrap/>
          </w:tcPr>
          <w:p w14:paraId="197ED9EC">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c>
          <w:tcPr>
            <w:tcW w:w="875" w:type="dxa"/>
            <w:tcBorders>
              <w:top w:val="single" w:color="auto" w:sz="4" w:space="0"/>
              <w:left w:val="single" w:color="auto" w:sz="4" w:space="0"/>
              <w:bottom w:val="single" w:color="auto" w:sz="4" w:space="0"/>
              <w:right w:val="single" w:color="auto" w:sz="4" w:space="0"/>
            </w:tcBorders>
            <w:noWrap/>
          </w:tcPr>
          <w:p w14:paraId="421F7E45">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p>
        </w:tc>
      </w:tr>
      <w:tr w14:paraId="22BB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137F4D8">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rPr>
              <w:t>投标报价</w:t>
            </w:r>
            <w:r>
              <w:rPr>
                <w:rFonts w:hint="eastAsia" w:ascii="仿宋" w:eastAsia="仿宋"/>
                <w:b/>
                <w:color w:val="auto"/>
                <w:sz w:val="24"/>
                <w:szCs w:val="24"/>
                <w:highlight w:val="none"/>
                <w:lang w:eastAsia="zh-CN"/>
              </w:rPr>
              <w:t>（</w:t>
            </w:r>
            <w:r>
              <w:rPr>
                <w:rFonts w:hint="eastAsia" w:ascii="仿宋" w:eastAsia="仿宋"/>
                <w:b/>
                <w:color w:val="auto"/>
                <w:sz w:val="24"/>
                <w:szCs w:val="24"/>
                <w:highlight w:val="none"/>
                <w:lang w:val="en-US" w:eastAsia="zh-CN"/>
              </w:rPr>
              <w:t>元</w:t>
            </w:r>
            <w:r>
              <w:rPr>
                <w:rFonts w:hint="eastAsia" w:ascii="仿宋" w:eastAsia="仿宋"/>
                <w:b/>
                <w:color w:val="auto"/>
                <w:sz w:val="24"/>
                <w:szCs w:val="24"/>
                <w:highlight w:val="none"/>
                <w:lang w:eastAsia="zh-CN"/>
              </w:rPr>
              <w:t>）</w:t>
            </w:r>
          </w:p>
        </w:tc>
        <w:tc>
          <w:tcPr>
            <w:tcW w:w="7270" w:type="dxa"/>
            <w:gridSpan w:val="5"/>
            <w:tcBorders>
              <w:top w:val="single" w:color="auto" w:sz="4" w:space="0"/>
              <w:left w:val="single" w:color="auto" w:sz="4" w:space="0"/>
              <w:bottom w:val="single" w:color="auto" w:sz="4" w:space="0"/>
              <w:right w:val="single" w:color="auto" w:sz="4" w:space="0"/>
            </w:tcBorders>
            <w:noWrap/>
          </w:tcPr>
          <w:p w14:paraId="4B394601">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70B3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7E3DD95">
            <w:pPr>
              <w:keepNext w:val="0"/>
              <w:keepLines w:val="0"/>
              <w:suppressLineNumbers w:val="0"/>
              <w:spacing w:before="0" w:beforeAutospacing="0" w:after="0" w:afterAutospacing="0"/>
              <w:ind w:left="0" w:right="0"/>
              <w:rPr>
                <w:rFonts w:hint="default"/>
                <w:color w:val="auto"/>
                <w:highlight w:val="none"/>
              </w:rPr>
            </w:pPr>
          </w:p>
        </w:tc>
        <w:tc>
          <w:tcPr>
            <w:tcW w:w="7270" w:type="dxa"/>
            <w:gridSpan w:val="5"/>
            <w:tcBorders>
              <w:top w:val="single" w:color="auto" w:sz="4" w:space="0"/>
              <w:left w:val="single" w:color="auto" w:sz="4" w:space="0"/>
              <w:bottom w:val="single" w:color="auto" w:sz="4" w:space="0"/>
              <w:right w:val="single" w:color="auto" w:sz="4" w:space="0"/>
            </w:tcBorders>
            <w:noWrap/>
          </w:tcPr>
          <w:p w14:paraId="05321C43">
            <w:pPr>
              <w:keepNext w:val="0"/>
              <w:keepLines w:val="0"/>
              <w:suppressLineNumbers w:val="0"/>
              <w:pBdr>
                <w:top w:val="none" w:color="auto" w:sz="0" w:space="0"/>
                <w:left w:val="none" w:color="auto" w:sz="0" w:space="0"/>
                <w:bottom w:val="none" w:color="auto" w:sz="0" w:space="0"/>
                <w:right w:val="none" w:color="auto" w:sz="0" w:space="0"/>
              </w:pBdr>
              <w:snapToGrid w:val="0"/>
              <w:spacing w:before="50" w:beforeAutospacing="0" w:after="50" w:afterAutospacing="0"/>
              <w:ind w:left="0" w:right="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26BD8141">
      <w:pPr>
        <w:snapToGrid w:val="0"/>
        <w:jc w:val="left"/>
        <w:rPr>
          <w:rFonts w:hint="eastAsia" w:ascii="仿宋" w:eastAsia="仿宋"/>
          <w:sz w:val="24"/>
        </w:rPr>
      </w:pPr>
    </w:p>
    <w:p w14:paraId="1D183CE5">
      <w:pPr>
        <w:snapToGrid w:val="0"/>
        <w:jc w:val="left"/>
        <w:rPr>
          <w:rFonts w:hint="eastAsia" w:ascii="仿宋" w:eastAsia="仿宋"/>
          <w:sz w:val="24"/>
        </w:rPr>
      </w:pPr>
    </w:p>
    <w:p w14:paraId="1465934C">
      <w:pPr>
        <w:snapToGrid w:val="0"/>
        <w:jc w:val="left"/>
        <w:rPr>
          <w:rFonts w:ascii="仿宋" w:eastAsia="仿宋"/>
          <w:sz w:val="24"/>
        </w:rPr>
      </w:pPr>
      <w:r>
        <w:rPr>
          <w:rFonts w:hint="eastAsia" w:ascii="仿宋" w:eastAsia="仿宋"/>
          <w:sz w:val="24"/>
        </w:rPr>
        <w:t>注: 1.报价一经涂改，应在涂改处加盖单位公章或者由法定代表人或其授权代表签字</w:t>
      </w:r>
    </w:p>
    <w:p w14:paraId="17D0861B">
      <w:pPr>
        <w:snapToGrid w:val="0"/>
        <w:jc w:val="left"/>
        <w:rPr>
          <w:rFonts w:ascii="仿宋" w:eastAsia="仿宋"/>
          <w:sz w:val="24"/>
        </w:rPr>
      </w:pPr>
      <w:r>
        <w:rPr>
          <w:rFonts w:hint="eastAsia" w:ascii="仿宋" w:eastAsia="仿宋"/>
          <w:sz w:val="24"/>
        </w:rPr>
        <w:t>或盖章，否则其投标作无效投标处理。</w:t>
      </w:r>
    </w:p>
    <w:p w14:paraId="35B58432">
      <w:pPr>
        <w:snapToGrid w:val="0"/>
        <w:ind w:firstLine="482" w:firstLineChars="200"/>
        <w:jc w:val="left"/>
        <w:rPr>
          <w:rFonts w:ascii="仿宋" w:eastAsia="仿宋"/>
          <w:b/>
          <w:bCs/>
          <w:sz w:val="24"/>
        </w:rPr>
      </w:pPr>
      <w:r>
        <w:rPr>
          <w:rFonts w:hint="eastAsia" w:ascii="仿宋" w:eastAsia="仿宋"/>
          <w:b/>
          <w:bCs/>
          <w:sz w:val="24"/>
        </w:rPr>
        <w:t>2.</w:t>
      </w:r>
      <w:r>
        <w:rPr>
          <w:rFonts w:hint="eastAsia" w:ascii="仿宋" w:eastAsia="仿宋" w:cs="仿宋_GB2312"/>
          <w:b/>
          <w:bCs/>
          <w:kern w:val="0"/>
          <w:sz w:val="24"/>
        </w:rPr>
        <w:t>报价低于项目预算</w:t>
      </w:r>
      <w:r>
        <w:rPr>
          <w:rFonts w:hint="eastAsia" w:ascii="仿宋" w:eastAsia="仿宋" w:cs="仿宋_GB2312"/>
          <w:b/>
          <w:bCs/>
          <w:kern w:val="0"/>
          <w:sz w:val="24"/>
          <w:lang w:eastAsia="zh"/>
        </w:rPr>
        <w:t>（或单价预算）</w:t>
      </w:r>
      <w:r>
        <w:rPr>
          <w:rFonts w:hint="eastAsia" w:ascii="仿宋" w:eastAsia="仿宋" w:cs="仿宋_GB2312"/>
          <w:b/>
          <w:bCs/>
          <w:kern w:val="0"/>
          <w:sz w:val="24"/>
        </w:rPr>
        <w:t>50%的，应当在报价文件中详细阐述不影响产品质量或诚信履约的具体原因，否则有可能会被认为影响产品质量或诚信履约并作无效投标处理。</w:t>
      </w:r>
    </w:p>
    <w:p w14:paraId="0F9D3BA7">
      <w:pPr>
        <w:snapToGrid w:val="0"/>
        <w:ind w:left="480"/>
        <w:rPr>
          <w:rFonts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1E063848">
      <w:pPr>
        <w:ind w:firstLine="482" w:firstLineChars="200"/>
        <w:rPr>
          <w:rFonts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14:paraId="6FA9E7FD">
      <w:pPr>
        <w:ind w:firstLine="482" w:firstLineChars="200"/>
        <w:rPr>
          <w:rFonts w:ascii="仿宋" w:eastAsia="仿宋"/>
          <w:b/>
          <w:kern w:val="0"/>
          <w:sz w:val="24"/>
          <w:u w:val="single"/>
          <w:lang w:val="zh-CN"/>
        </w:rPr>
      </w:pPr>
    </w:p>
    <w:p w14:paraId="6435B9D6">
      <w:pPr>
        <w:snapToGrid w:val="0"/>
        <w:ind w:firstLine="480" w:firstLineChars="200"/>
        <w:jc w:val="left"/>
        <w:rPr>
          <w:rFonts w:ascii="仿宋" w:eastAsia="仿宋"/>
          <w:sz w:val="24"/>
        </w:rPr>
      </w:pPr>
      <w:bookmarkStart w:id="78" w:name="_Toc64369826"/>
      <w:r>
        <w:rPr>
          <w:rFonts w:hint="eastAsia" w:ascii="仿宋" w:eastAsia="仿宋"/>
          <w:sz w:val="24"/>
        </w:rPr>
        <w:t xml:space="preserve">法定代表人或其授权代表签字（或盖章）：            </w:t>
      </w:r>
      <w:bookmarkEnd w:id="78"/>
    </w:p>
    <w:p w14:paraId="7C273A5A">
      <w:pPr>
        <w:snapToGrid w:val="0"/>
        <w:ind w:firstLine="480" w:firstLineChars="200"/>
        <w:jc w:val="left"/>
        <w:rPr>
          <w:rFonts w:ascii="仿宋" w:eastAsia="仿宋"/>
          <w:sz w:val="24"/>
        </w:rPr>
      </w:pPr>
    </w:p>
    <w:p w14:paraId="07F69951">
      <w:pPr>
        <w:snapToGrid w:val="0"/>
        <w:ind w:firstLine="480" w:firstLineChars="200"/>
        <w:jc w:val="left"/>
        <w:rPr>
          <w:rFonts w:ascii="仿宋" w:eastAsia="仿宋"/>
          <w:sz w:val="24"/>
        </w:rPr>
      </w:pPr>
      <w:bookmarkStart w:id="79" w:name="_Toc64369827"/>
      <w:r>
        <w:rPr>
          <w:rFonts w:hint="eastAsia" w:ascii="仿宋" w:eastAsia="仿宋"/>
          <w:sz w:val="24"/>
        </w:rPr>
        <w:t>日期：    年   月   日</w:t>
      </w:r>
      <w:bookmarkEnd w:id="79"/>
    </w:p>
    <w:p w14:paraId="1A646D67">
      <w:pPr>
        <w:snapToGrid w:val="0"/>
        <w:ind w:firstLine="480" w:firstLineChars="200"/>
        <w:jc w:val="left"/>
        <w:rPr>
          <w:rFonts w:ascii="仿宋" w:eastAsia="仿宋"/>
          <w:sz w:val="24"/>
        </w:rPr>
      </w:pPr>
    </w:p>
    <w:p w14:paraId="19C5CC02">
      <w:pPr>
        <w:rPr>
          <w:rFonts w:hint="eastAsia" w:ascii="仿宋" w:hAnsi="仿宋" w:eastAsia="仿宋" w:cs="仿宋"/>
          <w:b/>
          <w:bCs/>
          <w:sz w:val="30"/>
          <w:szCs w:val="30"/>
        </w:rPr>
      </w:pPr>
      <w:r>
        <w:rPr>
          <w:rFonts w:hint="eastAsia" w:ascii="仿宋" w:hAnsi="仿宋" w:eastAsia="仿宋" w:cs="仿宋"/>
          <w:b/>
          <w:bCs/>
          <w:sz w:val="30"/>
          <w:szCs w:val="30"/>
        </w:rPr>
        <w:br w:type="page"/>
      </w:r>
    </w:p>
    <w:p w14:paraId="0EE828DB">
      <w:pPr>
        <w:snapToGrid w:val="0"/>
        <w:spacing w:before="50" w:after="50"/>
        <w:jc w:val="left"/>
        <w:rPr>
          <w:rFonts w:hint="eastAsia" w:ascii="仿宋" w:hAnsi="仿宋" w:eastAsia="仿宋" w:cs="仿宋"/>
          <w:b/>
          <w:bCs/>
          <w:strike w:val="0"/>
          <w:color w:val="auto"/>
          <w:sz w:val="30"/>
          <w:szCs w:val="30"/>
          <w:highlight w:val="none"/>
        </w:rPr>
      </w:pPr>
      <w:r>
        <w:rPr>
          <w:rFonts w:hint="eastAsia" w:ascii="仿宋" w:hAnsi="仿宋" w:eastAsia="仿宋" w:cs="仿宋"/>
          <w:b/>
          <w:bCs/>
          <w:strike w:val="0"/>
          <w:color w:val="auto"/>
          <w:sz w:val="30"/>
          <w:szCs w:val="30"/>
          <w:highlight w:val="none"/>
        </w:rPr>
        <w:t>附件19（如有）：</w:t>
      </w:r>
    </w:p>
    <w:p w14:paraId="7B740C5B">
      <w:pPr>
        <w:snapToGrid w:val="0"/>
        <w:spacing w:before="50" w:after="50" w:line="480" w:lineRule="auto"/>
        <w:jc w:val="center"/>
        <w:rPr>
          <w:rFonts w:hint="eastAsia" w:ascii="仿宋" w:hAnsi="仿宋" w:eastAsia="仿宋" w:cs="仿宋"/>
          <w:b/>
          <w:strike w:val="0"/>
          <w:color w:val="auto"/>
          <w:sz w:val="32"/>
          <w:szCs w:val="32"/>
          <w:highlight w:val="none"/>
        </w:rPr>
      </w:pPr>
      <w:r>
        <w:rPr>
          <w:rFonts w:hint="eastAsia" w:ascii="仿宋" w:hAnsi="仿宋" w:eastAsia="仿宋" w:cs="仿宋"/>
          <w:b/>
          <w:strike w:val="0"/>
          <w:color w:val="auto"/>
          <w:sz w:val="32"/>
          <w:szCs w:val="32"/>
          <w:highlight w:val="none"/>
        </w:rPr>
        <w:t>中小企业声明函</w:t>
      </w:r>
    </w:p>
    <w:p w14:paraId="2E0B051B">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strike w:val="0"/>
          <w:color w:val="auto"/>
          <w:sz w:val="24"/>
          <w:szCs w:val="24"/>
          <w:highlight w:val="none"/>
          <w:u w:val="single"/>
        </w:rPr>
        <w:t xml:space="preserve">    （采购人名称）    </w:t>
      </w:r>
      <w:r>
        <w:rPr>
          <w:rFonts w:hint="eastAsia" w:ascii="仿宋" w:hAnsi="仿宋" w:eastAsia="仿宋" w:cs="仿宋"/>
          <w:strike w:val="0"/>
          <w:color w:val="auto"/>
          <w:sz w:val="24"/>
          <w:szCs w:val="24"/>
          <w:highlight w:val="none"/>
        </w:rPr>
        <w:t>的</w:t>
      </w:r>
      <w:r>
        <w:rPr>
          <w:rFonts w:hint="eastAsia" w:ascii="仿宋" w:hAnsi="仿宋" w:eastAsia="仿宋" w:cs="仿宋"/>
          <w:strike w:val="0"/>
          <w:color w:val="auto"/>
          <w:sz w:val="24"/>
          <w:szCs w:val="24"/>
          <w:highlight w:val="none"/>
          <w:u w:val="single"/>
        </w:rPr>
        <w:t xml:space="preserve">  （项目名称）  </w:t>
      </w:r>
      <w:r>
        <w:rPr>
          <w:rFonts w:hint="eastAsia" w:ascii="仿宋" w:hAnsi="仿宋" w:eastAsia="仿宋" w:cs="仿宋"/>
          <w:strike w:val="0"/>
          <w:color w:val="auto"/>
          <w:sz w:val="24"/>
          <w:szCs w:val="24"/>
          <w:highlight w:val="none"/>
        </w:rPr>
        <w:t>采购活动，服务全部由符合政策要求的中小企业承接。相关企业（含联合体中的中小企业、签订分包意向协议的中小企业）的具体情况如下：</w:t>
      </w:r>
    </w:p>
    <w:p w14:paraId="77CFB4FF">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u w:val="single"/>
          <w:lang w:val="en-US" w:eastAsia="zh-CN"/>
        </w:rPr>
        <w:t xml:space="preserve">                        </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，属于</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u w:val="single"/>
          <w:lang w:val="en-US" w:eastAsia="zh-CN"/>
        </w:rPr>
        <w:t xml:space="preserve">     </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；承建（承接）企业为</w:t>
      </w:r>
      <w:r>
        <w:rPr>
          <w:rFonts w:hint="eastAsia" w:ascii="仿宋" w:hAnsi="仿宋" w:eastAsia="仿宋" w:cs="仿宋"/>
          <w:strike w:val="0"/>
          <w:color w:val="auto"/>
          <w:sz w:val="24"/>
          <w:szCs w:val="24"/>
          <w:highlight w:val="none"/>
          <w:u w:val="single"/>
        </w:rPr>
        <w:t xml:space="preserve">     （企业名称）   </w:t>
      </w:r>
      <w:r>
        <w:rPr>
          <w:rFonts w:hint="eastAsia" w:ascii="仿宋" w:hAnsi="仿宋" w:eastAsia="仿宋" w:cs="仿宋"/>
          <w:strike w:val="0"/>
          <w:color w:val="auto"/>
          <w:sz w:val="24"/>
          <w:szCs w:val="24"/>
          <w:highlight w:val="none"/>
        </w:rPr>
        <w:t>，从业人员</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人，营业收入为</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万元，资产总额为</w:t>
      </w:r>
      <w:r>
        <w:rPr>
          <w:rFonts w:hint="eastAsia" w:ascii="仿宋" w:hAnsi="仿宋" w:eastAsia="仿宋" w:cs="仿宋"/>
          <w:strike w:val="0"/>
          <w:color w:val="auto"/>
          <w:sz w:val="24"/>
          <w:szCs w:val="24"/>
          <w:highlight w:val="none"/>
          <w:u w:val="single"/>
        </w:rPr>
        <w:t xml:space="preserve">  </w:t>
      </w:r>
      <w:r>
        <w:rPr>
          <w:rFonts w:hint="eastAsia" w:ascii="仿宋" w:hAnsi="仿宋" w:eastAsia="仿宋" w:cs="仿宋"/>
          <w:strike w:val="0"/>
          <w:color w:val="auto"/>
          <w:sz w:val="24"/>
          <w:szCs w:val="24"/>
          <w:highlight w:val="none"/>
        </w:rPr>
        <w:t>万元 ，属于</w:t>
      </w:r>
      <w:r>
        <w:rPr>
          <w:rFonts w:hint="eastAsia" w:ascii="仿宋" w:hAnsi="仿宋" w:eastAsia="仿宋" w:cs="仿宋"/>
          <w:strike w:val="0"/>
          <w:color w:val="auto"/>
          <w:sz w:val="24"/>
          <w:szCs w:val="24"/>
          <w:highlight w:val="none"/>
          <w:u w:val="single"/>
        </w:rPr>
        <w:t xml:space="preserve">     （中型企业、小型企业、微型企业）      </w:t>
      </w:r>
      <w:r>
        <w:rPr>
          <w:rFonts w:hint="eastAsia" w:ascii="仿宋" w:hAnsi="仿宋" w:eastAsia="仿宋" w:cs="仿宋"/>
          <w:strike w:val="0"/>
          <w:color w:val="auto"/>
          <w:sz w:val="24"/>
          <w:szCs w:val="24"/>
          <w:highlight w:val="none"/>
        </w:rPr>
        <w:t xml:space="preserve"> ；</w:t>
      </w:r>
    </w:p>
    <w:p w14:paraId="765F92D2">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以上企业，不属于大企业的分支机构，不存在控股股东为大企业的情形，也不存在与大企业的负责人为同一人的情形。</w:t>
      </w:r>
    </w:p>
    <w:p w14:paraId="4B90699D">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本企业对上述声明内容的真实性负责。如有虚假，将依法承担相应责任。</w:t>
      </w:r>
    </w:p>
    <w:p w14:paraId="7E309874">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p>
    <w:p w14:paraId="295593FA">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 xml:space="preserve">企业名称（盖公章）： </w:t>
      </w:r>
    </w:p>
    <w:p w14:paraId="531A9EC8">
      <w:pPr>
        <w:snapToGrid w:val="0"/>
        <w:spacing w:before="50" w:after="50" w:line="360" w:lineRule="auto"/>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日期：   年     月     日</w:t>
      </w:r>
    </w:p>
    <w:p w14:paraId="3F4A4B01">
      <w:pPr>
        <w:rPr>
          <w:rFonts w:hint="eastAsia" w:ascii="仿宋" w:hAnsi="仿宋" w:eastAsia="仿宋" w:cs="仿宋"/>
          <w:strike w:val="0"/>
          <w:color w:val="auto"/>
          <w:highlight w:val="none"/>
        </w:rPr>
      </w:pPr>
    </w:p>
    <w:p w14:paraId="202C31DE">
      <w:pPr>
        <w:spacing w:line="588" w:lineRule="exact"/>
        <w:rPr>
          <w:rFonts w:hint="eastAsia" w:ascii="仿宋" w:hAnsi="仿宋" w:eastAsia="仿宋" w:cs="仿宋"/>
          <w:strike w:val="0"/>
          <w:color w:val="auto"/>
          <w:sz w:val="24"/>
          <w:highlight w:val="none"/>
        </w:rPr>
      </w:pPr>
    </w:p>
    <w:p w14:paraId="5A81D695">
      <w:pPr>
        <w:spacing w:line="588" w:lineRule="exact"/>
        <w:rPr>
          <w:rFonts w:hint="eastAsia" w:ascii="仿宋" w:hAnsi="仿宋" w:eastAsia="仿宋" w:cs="仿宋"/>
          <w:strike w:val="0"/>
          <w:color w:val="auto"/>
          <w:sz w:val="24"/>
          <w:highlight w:val="none"/>
        </w:rPr>
      </w:pPr>
    </w:p>
    <w:p w14:paraId="4211F02A">
      <w:pPr>
        <w:snapToGrid w:val="0"/>
        <w:spacing w:before="50" w:after="50"/>
        <w:jc w:val="left"/>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rPr>
        <w:t>备注：</w:t>
      </w:r>
    </w:p>
    <w:p w14:paraId="45375386">
      <w:pPr>
        <w:numPr>
          <w:ilvl w:val="0"/>
          <w:numId w:val="11"/>
        </w:numPr>
        <w:snapToGrid w:val="0"/>
        <w:spacing w:before="50" w:after="50"/>
        <w:jc w:val="left"/>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768C1477">
      <w:pPr>
        <w:numPr>
          <w:ilvl w:val="0"/>
          <w:numId w:val="11"/>
        </w:numPr>
        <w:snapToGrid w:val="0"/>
        <w:spacing w:before="50" w:after="50"/>
        <w:jc w:val="left"/>
        <w:rPr>
          <w:rFonts w:hint="eastAsia" w:ascii="仿宋" w:hAnsi="仿宋" w:eastAsia="仿宋" w:cs="仿宋"/>
          <w:b/>
          <w:strike w:val="0"/>
          <w:color w:val="auto"/>
          <w:sz w:val="24"/>
          <w:highlight w:val="none"/>
        </w:rPr>
      </w:pPr>
      <w:r>
        <w:rPr>
          <w:rFonts w:hint="eastAsia" w:ascii="仿宋" w:hAnsi="仿宋" w:eastAsia="仿宋" w:cs="仿宋"/>
          <w:b/>
          <w:bCs/>
          <w:strike w:val="0"/>
          <w:color w:val="auto"/>
          <w:sz w:val="24"/>
          <w:highlight w:val="none"/>
        </w:rPr>
        <w:t>本函与中标（成交）公告同时发布，接受社会监督。</w:t>
      </w:r>
    </w:p>
    <w:p w14:paraId="76FA22CC">
      <w:pPr>
        <w:numPr>
          <w:ilvl w:val="0"/>
          <w:numId w:val="11"/>
        </w:numPr>
        <w:snapToGrid w:val="0"/>
        <w:spacing w:before="50" w:after="50"/>
        <w:jc w:val="left"/>
        <w:rPr>
          <w:rFonts w:hint="eastAsia" w:ascii="仿宋" w:hAnsi="仿宋" w:eastAsia="仿宋" w:cs="仿宋"/>
          <w:b/>
          <w:strike w:val="0"/>
          <w:color w:val="auto"/>
          <w:sz w:val="24"/>
          <w:highlight w:val="none"/>
        </w:rPr>
      </w:pPr>
      <w:r>
        <w:rPr>
          <w:rFonts w:hint="eastAsia" w:ascii="仿宋" w:hAnsi="仿宋" w:eastAsia="仿宋" w:cs="仿宋"/>
          <w:b/>
          <w:bCs/>
          <w:strike w:val="0"/>
          <w:color w:val="auto"/>
          <w:sz w:val="24"/>
          <w:highlight w:val="none"/>
          <w:u w:val="single"/>
        </w:rPr>
        <w:t>“标的名称”、“所属行业”按前附表所列填写，有实质性偏离的将不予享受价格扣除。</w:t>
      </w:r>
    </w:p>
    <w:p w14:paraId="7515D8D4">
      <w:pPr>
        <w:spacing w:line="320" w:lineRule="exact"/>
        <w:rPr>
          <w:rFonts w:hint="eastAsia" w:ascii="仿宋" w:hAnsi="仿宋" w:eastAsia="仿宋" w:cs="仿宋"/>
          <w:b/>
          <w:strike w:val="0"/>
          <w:color w:val="auto"/>
          <w:sz w:val="24"/>
          <w:highlight w:val="none"/>
        </w:rPr>
      </w:pPr>
    </w:p>
    <w:p w14:paraId="622C2C6F">
      <w:pPr>
        <w:spacing w:line="588" w:lineRule="exact"/>
        <w:rPr>
          <w:rFonts w:hint="eastAsia" w:ascii="仿宋" w:hAnsi="仿宋" w:eastAsia="仿宋" w:cs="仿宋"/>
          <w:b/>
          <w:strike w:val="0"/>
          <w:color w:val="auto"/>
          <w:spacing w:val="6"/>
          <w:sz w:val="30"/>
          <w:szCs w:val="30"/>
          <w:highlight w:val="none"/>
        </w:rPr>
      </w:pPr>
      <w:bookmarkStart w:id="80" w:name="_Hlk523382353"/>
    </w:p>
    <w:p w14:paraId="53B17C0F">
      <w:pPr>
        <w:spacing w:line="588" w:lineRule="exact"/>
        <w:rPr>
          <w:rFonts w:hint="eastAsia" w:ascii="仿宋" w:hAnsi="仿宋" w:eastAsia="仿宋" w:cs="仿宋"/>
          <w:b/>
          <w:strike w:val="0"/>
          <w:color w:val="auto"/>
          <w:spacing w:val="6"/>
          <w:sz w:val="30"/>
          <w:szCs w:val="30"/>
          <w:highlight w:val="none"/>
        </w:rPr>
      </w:pPr>
    </w:p>
    <w:p w14:paraId="5AF12E34">
      <w:pPr>
        <w:spacing w:line="588" w:lineRule="exact"/>
        <w:rPr>
          <w:rFonts w:hint="eastAsia" w:ascii="仿宋" w:hAnsi="仿宋" w:eastAsia="仿宋" w:cs="仿宋"/>
          <w:b/>
          <w:strike w:val="0"/>
          <w:color w:val="auto"/>
          <w:spacing w:val="6"/>
          <w:sz w:val="30"/>
          <w:szCs w:val="30"/>
          <w:highlight w:val="none"/>
        </w:rPr>
      </w:pPr>
    </w:p>
    <w:p w14:paraId="71866A2A">
      <w:pPr>
        <w:spacing w:line="588" w:lineRule="exact"/>
        <w:rPr>
          <w:rFonts w:hint="eastAsia" w:ascii="仿宋" w:hAnsi="仿宋" w:eastAsia="仿宋" w:cs="仿宋"/>
          <w:b/>
          <w:strike w:val="0"/>
          <w:color w:val="auto"/>
          <w:spacing w:val="6"/>
          <w:sz w:val="30"/>
          <w:szCs w:val="30"/>
          <w:highlight w:val="none"/>
        </w:rPr>
      </w:pPr>
      <w:r>
        <w:rPr>
          <w:rFonts w:hint="eastAsia" w:ascii="仿宋" w:hAnsi="仿宋" w:eastAsia="仿宋" w:cs="仿宋"/>
          <w:b/>
          <w:strike w:val="0"/>
          <w:color w:val="auto"/>
          <w:spacing w:val="6"/>
          <w:sz w:val="30"/>
          <w:szCs w:val="30"/>
          <w:highlight w:val="none"/>
        </w:rPr>
        <w:t>附件20（如有）：</w:t>
      </w:r>
    </w:p>
    <w:bookmarkEnd w:id="80"/>
    <w:p w14:paraId="4CA3AEF7">
      <w:pPr>
        <w:spacing w:line="588" w:lineRule="exact"/>
        <w:ind w:firstLine="667"/>
        <w:jc w:val="center"/>
        <w:rPr>
          <w:rFonts w:hint="eastAsia" w:ascii="仿宋" w:hAnsi="仿宋" w:eastAsia="仿宋" w:cs="仿宋"/>
          <w:b/>
          <w:strike w:val="0"/>
          <w:color w:val="auto"/>
          <w:spacing w:val="6"/>
          <w:sz w:val="32"/>
          <w:szCs w:val="32"/>
          <w:highlight w:val="none"/>
        </w:rPr>
      </w:pPr>
    </w:p>
    <w:p w14:paraId="3E7C0E2D">
      <w:pPr>
        <w:spacing w:line="588" w:lineRule="exact"/>
        <w:ind w:firstLine="667"/>
        <w:jc w:val="center"/>
        <w:rPr>
          <w:rFonts w:hint="eastAsia" w:ascii="仿宋" w:hAnsi="仿宋" w:eastAsia="仿宋" w:cs="仿宋"/>
          <w:b/>
          <w:strike w:val="0"/>
          <w:color w:val="auto"/>
          <w:spacing w:val="6"/>
          <w:sz w:val="36"/>
          <w:szCs w:val="36"/>
          <w:highlight w:val="none"/>
        </w:rPr>
      </w:pPr>
      <w:r>
        <w:rPr>
          <w:rFonts w:hint="eastAsia" w:ascii="仿宋" w:hAnsi="仿宋" w:eastAsia="仿宋" w:cs="仿宋"/>
          <w:b/>
          <w:strike w:val="0"/>
          <w:color w:val="auto"/>
          <w:spacing w:val="6"/>
          <w:sz w:val="36"/>
          <w:szCs w:val="36"/>
          <w:highlight w:val="none"/>
        </w:rPr>
        <w:t>残疾人福利性单位声明函</w:t>
      </w:r>
    </w:p>
    <w:p w14:paraId="3838A306">
      <w:pPr>
        <w:spacing w:line="588" w:lineRule="exact"/>
        <w:ind w:firstLine="626"/>
        <w:rPr>
          <w:rFonts w:hint="eastAsia" w:ascii="仿宋" w:hAnsi="仿宋" w:eastAsia="仿宋" w:cs="仿宋"/>
          <w:b/>
          <w:strike w:val="0"/>
          <w:color w:val="auto"/>
          <w:spacing w:val="6"/>
          <w:sz w:val="30"/>
          <w:szCs w:val="30"/>
          <w:highlight w:val="none"/>
        </w:rPr>
      </w:pPr>
    </w:p>
    <w:p w14:paraId="6FD2EC60">
      <w:pPr>
        <w:spacing w:line="588" w:lineRule="exact"/>
        <w:ind w:firstLine="480"/>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trike w:val="0"/>
          <w:color w:val="auto"/>
          <w:sz w:val="24"/>
          <w:highlight w:val="none"/>
          <w:u w:val="single"/>
        </w:rPr>
        <w:t xml:space="preserve">  （请填写采购人名称）  </w:t>
      </w:r>
      <w:r>
        <w:rPr>
          <w:rFonts w:hint="eastAsia" w:ascii="仿宋" w:hAnsi="仿宋" w:eastAsia="仿宋" w:cs="仿宋"/>
          <w:strike w:val="0"/>
          <w:color w:val="auto"/>
          <w:sz w:val="24"/>
          <w:highlight w:val="none"/>
        </w:rPr>
        <w:t>的</w:t>
      </w:r>
      <w:r>
        <w:rPr>
          <w:rFonts w:hint="eastAsia" w:ascii="仿宋" w:hAnsi="仿宋" w:eastAsia="仿宋" w:cs="仿宋"/>
          <w:strike w:val="0"/>
          <w:color w:val="auto"/>
          <w:sz w:val="24"/>
          <w:highlight w:val="none"/>
          <w:u w:val="single"/>
        </w:rPr>
        <w:t xml:space="preserve">  （请填写项目名称）  </w:t>
      </w:r>
      <w:r>
        <w:rPr>
          <w:rFonts w:hint="eastAsia" w:ascii="仿宋" w:hAnsi="仿宋" w:eastAsia="仿宋" w:cs="仿宋"/>
          <w:strike w:val="0"/>
          <w:color w:val="auto"/>
          <w:sz w:val="24"/>
          <w:highlight w:val="none"/>
        </w:rPr>
        <w:t>项目采购活动由本单位提供服务。</w:t>
      </w:r>
    </w:p>
    <w:p w14:paraId="09C31EDB">
      <w:pPr>
        <w:spacing w:line="588" w:lineRule="exact"/>
        <w:ind w:firstLine="480"/>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本单位对上述声明的真实性负责。如有虚假，将依法承担相应责任。</w:t>
      </w:r>
    </w:p>
    <w:p w14:paraId="1D837454">
      <w:pPr>
        <w:spacing w:line="588" w:lineRule="exact"/>
        <w:ind w:firstLine="480"/>
        <w:rPr>
          <w:rFonts w:hint="eastAsia" w:ascii="仿宋" w:hAnsi="仿宋" w:eastAsia="仿宋" w:cs="仿宋"/>
          <w:strike w:val="0"/>
          <w:color w:val="auto"/>
          <w:sz w:val="24"/>
          <w:highlight w:val="none"/>
        </w:rPr>
      </w:pPr>
    </w:p>
    <w:p w14:paraId="571279E7">
      <w:pPr>
        <w:spacing w:line="588" w:lineRule="exact"/>
        <w:ind w:firstLine="480"/>
        <w:rPr>
          <w:rFonts w:hint="eastAsia" w:ascii="仿宋" w:hAnsi="仿宋" w:eastAsia="仿宋" w:cs="仿宋"/>
          <w:strike w:val="0"/>
          <w:color w:val="auto"/>
          <w:sz w:val="24"/>
          <w:highlight w:val="none"/>
        </w:rPr>
      </w:pPr>
    </w:p>
    <w:p w14:paraId="7ADB8661">
      <w:pPr>
        <w:spacing w:line="588" w:lineRule="exact"/>
        <w:ind w:firstLine="480"/>
        <w:rPr>
          <w:rFonts w:hint="eastAsia" w:ascii="仿宋" w:hAnsi="仿宋" w:eastAsia="仿宋" w:cs="仿宋"/>
          <w:strike w:val="0"/>
          <w:color w:val="auto"/>
          <w:sz w:val="24"/>
          <w:highlight w:val="none"/>
        </w:rPr>
      </w:pPr>
    </w:p>
    <w:p w14:paraId="52BF33EB">
      <w:pPr>
        <w:spacing w:line="588" w:lineRule="exact"/>
        <w:ind w:firstLine="480"/>
        <w:rPr>
          <w:rFonts w:hint="eastAsia" w:ascii="仿宋" w:hAnsi="仿宋" w:eastAsia="仿宋" w:cs="仿宋"/>
          <w:strike w:val="0"/>
          <w:color w:val="auto"/>
          <w:sz w:val="24"/>
          <w:highlight w:val="none"/>
        </w:rPr>
      </w:pPr>
    </w:p>
    <w:p w14:paraId="0C37A1CE">
      <w:pPr>
        <w:spacing w:line="588" w:lineRule="exact"/>
        <w:ind w:firstLine="480"/>
        <w:rPr>
          <w:rFonts w:hint="eastAsia" w:ascii="仿宋" w:hAnsi="仿宋" w:eastAsia="仿宋" w:cs="仿宋"/>
          <w:strike w:val="0"/>
          <w:color w:val="auto"/>
          <w:sz w:val="24"/>
          <w:highlight w:val="none"/>
        </w:rPr>
      </w:pPr>
    </w:p>
    <w:p w14:paraId="4D4710BC">
      <w:pPr>
        <w:tabs>
          <w:tab w:val="left" w:pos="4860"/>
        </w:tabs>
        <w:spacing w:line="588" w:lineRule="exact"/>
        <w:ind w:right="1560" w:firstLine="480"/>
        <w:jc w:val="center"/>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 xml:space="preserve">                              单位名称（盖公章）：</w:t>
      </w:r>
    </w:p>
    <w:p w14:paraId="3A59DF47">
      <w:pPr>
        <w:spacing w:line="480" w:lineRule="exact"/>
        <w:ind w:firstLine="480" w:firstLineChars="200"/>
        <w:jc w:val="right"/>
        <w:rPr>
          <w:rFonts w:hint="eastAsia" w:ascii="仿宋" w:hAnsi="仿宋" w:eastAsia="仿宋" w:cs="仿宋"/>
          <w:strike w:val="0"/>
          <w:color w:val="auto"/>
          <w:sz w:val="24"/>
          <w:highlight w:val="none"/>
        </w:rPr>
      </w:pPr>
      <w:r>
        <w:rPr>
          <w:rFonts w:hint="eastAsia" w:ascii="仿宋" w:hAnsi="仿宋" w:eastAsia="仿宋" w:cs="仿宋"/>
          <w:strike w:val="0"/>
          <w:color w:val="auto"/>
          <w:sz w:val="24"/>
          <w:highlight w:val="none"/>
        </w:rPr>
        <w:t>日期：    年    月    日</w:t>
      </w:r>
    </w:p>
    <w:p w14:paraId="24D77E9C">
      <w:pPr>
        <w:ind w:firstLine="480"/>
        <w:rPr>
          <w:rFonts w:hint="eastAsia" w:ascii="仿宋" w:hAnsi="仿宋" w:eastAsia="仿宋" w:cs="仿宋"/>
          <w:strike w:val="0"/>
          <w:color w:val="auto"/>
          <w:sz w:val="24"/>
          <w:highlight w:val="none"/>
        </w:rPr>
      </w:pPr>
    </w:p>
    <w:p w14:paraId="7A20FC03">
      <w:pPr>
        <w:ind w:firstLine="420"/>
        <w:rPr>
          <w:rFonts w:hint="eastAsia" w:ascii="仿宋" w:hAnsi="仿宋" w:eastAsia="仿宋" w:cs="仿宋"/>
          <w:strike w:val="0"/>
          <w:color w:val="auto"/>
          <w:highlight w:val="none"/>
        </w:rPr>
      </w:pPr>
    </w:p>
    <w:p w14:paraId="5E70FB05">
      <w:pPr>
        <w:ind w:firstLine="420"/>
        <w:rPr>
          <w:rFonts w:hint="eastAsia" w:ascii="仿宋" w:hAnsi="仿宋" w:eastAsia="仿宋" w:cs="仿宋"/>
          <w:strike w:val="0"/>
          <w:color w:val="auto"/>
          <w:highlight w:val="none"/>
        </w:rPr>
      </w:pPr>
    </w:p>
    <w:p w14:paraId="2F5AD971">
      <w:pPr>
        <w:ind w:firstLine="420"/>
        <w:rPr>
          <w:rFonts w:hint="eastAsia" w:ascii="仿宋" w:hAnsi="仿宋" w:eastAsia="仿宋" w:cs="仿宋"/>
          <w:strike w:val="0"/>
          <w:color w:val="auto"/>
          <w:highlight w:val="none"/>
        </w:rPr>
      </w:pPr>
    </w:p>
    <w:p w14:paraId="4B5489BC">
      <w:pPr>
        <w:ind w:firstLine="420"/>
        <w:rPr>
          <w:rFonts w:hint="eastAsia" w:ascii="仿宋" w:hAnsi="仿宋" w:eastAsia="仿宋" w:cs="仿宋"/>
          <w:strike w:val="0"/>
          <w:color w:val="auto"/>
          <w:highlight w:val="none"/>
        </w:rPr>
      </w:pPr>
    </w:p>
    <w:p w14:paraId="0534C84B">
      <w:pPr>
        <w:ind w:firstLine="420"/>
        <w:rPr>
          <w:rFonts w:hint="eastAsia" w:ascii="仿宋" w:hAnsi="仿宋" w:eastAsia="仿宋" w:cs="仿宋"/>
          <w:strike w:val="0"/>
          <w:color w:val="auto"/>
          <w:highlight w:val="none"/>
        </w:rPr>
      </w:pPr>
    </w:p>
    <w:p w14:paraId="54F4944D">
      <w:pPr>
        <w:ind w:firstLine="420"/>
        <w:rPr>
          <w:rFonts w:hint="eastAsia" w:ascii="仿宋" w:hAnsi="仿宋" w:eastAsia="仿宋" w:cs="仿宋"/>
          <w:strike w:val="0"/>
          <w:color w:val="auto"/>
          <w:highlight w:val="none"/>
        </w:rPr>
      </w:pPr>
    </w:p>
    <w:p w14:paraId="45EA2A82">
      <w:pPr>
        <w:ind w:firstLine="420"/>
        <w:rPr>
          <w:rFonts w:hint="eastAsia" w:ascii="仿宋" w:hAnsi="仿宋" w:eastAsia="仿宋" w:cs="仿宋"/>
          <w:strike w:val="0"/>
          <w:color w:val="auto"/>
          <w:highlight w:val="none"/>
        </w:rPr>
      </w:pPr>
    </w:p>
    <w:p w14:paraId="436DA394">
      <w:pPr>
        <w:ind w:firstLine="420"/>
        <w:rPr>
          <w:rFonts w:hint="eastAsia" w:ascii="仿宋" w:hAnsi="仿宋" w:eastAsia="仿宋" w:cs="仿宋"/>
          <w:strike w:val="0"/>
          <w:color w:val="auto"/>
          <w:highlight w:val="none"/>
        </w:rPr>
      </w:pPr>
    </w:p>
    <w:p w14:paraId="60294340">
      <w:pPr>
        <w:ind w:firstLine="482" w:firstLineChars="200"/>
        <w:rPr>
          <w:rFonts w:hint="eastAsia" w:ascii="仿宋" w:hAnsi="仿宋" w:eastAsia="仿宋" w:cs="仿宋"/>
          <w:b/>
          <w:strike w:val="0"/>
          <w:color w:val="auto"/>
          <w:kern w:val="0"/>
          <w:sz w:val="24"/>
          <w:highlight w:val="none"/>
          <w:u w:val="single"/>
          <w:lang w:val="zh-CN"/>
        </w:rPr>
      </w:pPr>
      <w:r>
        <w:rPr>
          <w:rFonts w:hint="eastAsia" w:ascii="仿宋" w:hAnsi="仿宋" w:eastAsia="仿宋" w:cs="仿宋"/>
          <w:b/>
          <w:strike w:val="0"/>
          <w:color w:val="auto"/>
          <w:kern w:val="0"/>
          <w:sz w:val="24"/>
          <w:highlight w:val="none"/>
          <w:u w:val="single"/>
          <w:lang w:val="zh-CN"/>
        </w:rPr>
        <w:t>特别提示：采购机构将在中标公告中公布中标人的《残疾人福利性单位声明函》，接受社会监督。</w:t>
      </w:r>
    </w:p>
    <w:p w14:paraId="2A05C9F7">
      <w:pPr>
        <w:ind w:firstLine="420"/>
        <w:rPr>
          <w:rFonts w:hint="eastAsia" w:ascii="仿宋" w:hAnsi="仿宋" w:eastAsia="仿宋" w:cs="仿宋"/>
          <w:strike/>
          <w:color w:val="auto"/>
          <w:highlight w:val="none"/>
        </w:rPr>
      </w:pPr>
    </w:p>
    <w:p w14:paraId="3B21C8CB">
      <w:pPr>
        <w:pStyle w:val="2"/>
        <w:rPr>
          <w:rFonts w:hint="eastAsia" w:ascii="仿宋" w:hAnsi="仿宋" w:cs="仿宋"/>
          <w:color w:val="auto"/>
          <w:highlight w:val="none"/>
        </w:rPr>
      </w:pPr>
      <w:bookmarkStart w:id="81" w:name="_Toc83838340"/>
      <w:bookmarkStart w:id="82" w:name="_Toc7084"/>
      <w:r>
        <w:rPr>
          <w:rFonts w:hint="eastAsia" w:ascii="仿宋" w:hAnsi="仿宋" w:cs="仿宋"/>
          <w:color w:val="auto"/>
          <w:highlight w:val="none"/>
        </w:rPr>
        <w:t>第七章  询问、质疑及投诉</w:t>
      </w:r>
      <w:bookmarkEnd w:id="81"/>
      <w:bookmarkEnd w:id="82"/>
    </w:p>
    <w:p w14:paraId="1A20F934">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7E04F11D">
      <w:pPr>
        <w:pStyle w:val="3"/>
        <w:rPr>
          <w:rFonts w:hint="eastAsia" w:ascii="仿宋" w:hAnsi="仿宋" w:cs="仿宋"/>
          <w:color w:val="auto"/>
          <w:highlight w:val="none"/>
        </w:rPr>
      </w:pPr>
      <w:bookmarkStart w:id="83" w:name="_Toc83838341"/>
      <w:bookmarkStart w:id="84" w:name="_Toc8181"/>
      <w:r>
        <w:rPr>
          <w:rFonts w:hint="eastAsia" w:ascii="仿宋" w:hAnsi="仿宋" w:cs="仿宋"/>
          <w:color w:val="auto"/>
          <w:highlight w:val="none"/>
        </w:rPr>
        <w:t>一、供应商询问</w:t>
      </w:r>
      <w:bookmarkEnd w:id="83"/>
      <w:bookmarkEnd w:id="84"/>
    </w:p>
    <w:p w14:paraId="1EA2F2B4">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1.1供应商对本项目有疑问的，可以向采购机构提出询问，采购机构将对供应商依法提出的询问作出答复，但答复的内容不得涉及商业秘密。</w:t>
      </w:r>
    </w:p>
    <w:p w14:paraId="6C459EF5">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1.2采购机构将在3个工作日内对供应商依法提出的询问作出答复。</w:t>
      </w:r>
    </w:p>
    <w:p w14:paraId="45F0065A">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1.3采购机构的一般通过电话形式答复。</w:t>
      </w:r>
    </w:p>
    <w:p w14:paraId="24309386">
      <w:pPr>
        <w:pStyle w:val="3"/>
        <w:rPr>
          <w:rFonts w:hint="eastAsia" w:ascii="仿宋" w:hAnsi="仿宋" w:cs="仿宋"/>
          <w:color w:val="auto"/>
          <w:highlight w:val="none"/>
        </w:rPr>
      </w:pPr>
      <w:bookmarkStart w:id="85" w:name="_Toc31291"/>
      <w:bookmarkStart w:id="86" w:name="_Toc83838342"/>
      <w:r>
        <w:rPr>
          <w:rFonts w:hint="eastAsia" w:ascii="仿宋" w:hAnsi="仿宋" w:cs="仿宋"/>
          <w:color w:val="auto"/>
          <w:highlight w:val="none"/>
        </w:rPr>
        <w:t>二、供应商质疑</w:t>
      </w:r>
      <w:bookmarkEnd w:id="85"/>
      <w:bookmarkEnd w:id="86"/>
    </w:p>
    <w:p w14:paraId="76983393">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47FF7B93">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供应商认为采购文件、采购过程和成交结果使自己的权益受到损害的，可以在知道或者应知其权益受到损害之日起</w:t>
      </w:r>
      <w:r>
        <w:rPr>
          <w:rFonts w:hint="eastAsia" w:ascii="仿宋" w:hAnsi="仿宋" w:eastAsia="仿宋" w:cs="仿宋"/>
          <w:b/>
          <w:bCs/>
          <w:color w:val="auto"/>
          <w:sz w:val="24"/>
          <w:highlight w:val="none"/>
        </w:rPr>
        <w:t>七个工作日内</w:t>
      </w:r>
      <w:r>
        <w:rPr>
          <w:rFonts w:hint="eastAsia" w:ascii="仿宋" w:hAnsi="仿宋" w:eastAsia="仿宋" w:cs="仿宋"/>
          <w:color w:val="auto"/>
          <w:sz w:val="24"/>
          <w:highlight w:val="none"/>
        </w:rPr>
        <w:t>，以书面形式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2F3482E8">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8EC338">
      <w:pPr>
        <w:pStyle w:val="17"/>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（2）对采购过程提出质疑的，质疑期限为各采购程序环节结束之日起计算。</w:t>
      </w:r>
      <w:r>
        <w:rPr>
          <w:rFonts w:hint="eastAsia" w:ascii="仿宋" w:hAnsi="仿宋" w:eastAsia="仿宋" w:cs="仿宋"/>
          <w:b/>
          <w:bCs/>
          <w:color w:val="auto"/>
          <w:sz w:val="24"/>
          <w:highlight w:val="none"/>
        </w:rPr>
        <w:t>供应商的法定代表人（或其授权代表）或个体工商户经营者未参加开标会议的，事后不得对采购相关人员、开标过程和开标结果提出质疑。</w:t>
      </w:r>
    </w:p>
    <w:p w14:paraId="5BE3F304">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（3）对采购结果提出质疑的，质疑期限自采购结果公告（包括公示、预公告、结果更正公告等）期限届满之日起计算。</w:t>
      </w:r>
    </w:p>
    <w:p w14:paraId="52EEB8B8">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（4）供应商应在法定质疑期内一次性提出针对同一采购程序环节的质疑。提供新的事实或证据的除外。</w:t>
      </w:r>
    </w:p>
    <w:p w14:paraId="2B3143A3">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1BFC810F">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40EFE2CF">
      <w:pPr>
        <w:pStyle w:val="17"/>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2.2.2质疑人与质疑事项须存在利害关系,不得提出“自杀式质疑”。</w:t>
      </w:r>
    </w:p>
    <w:p w14:paraId="4DDCE82E">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2EC40368">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采购机构将在收到供应商的质疑后七个工作日内作出答复，并以书面形式或数据电文形式通知质疑供应商和其他与质疑处理结果有利害关系的采购当事人，但答复的内容不得涉及商业秘密。</w:t>
      </w:r>
    </w:p>
    <w:p w14:paraId="30C36654">
      <w:pPr>
        <w:pStyle w:val="1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53396B2C">
      <w:pPr>
        <w:pStyle w:val="17"/>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5CD15BD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供应商可以通过书面形式（或加盖电子公章的数据电文）撤回已经被受理的质疑书。</w:t>
      </w:r>
    </w:p>
    <w:p w14:paraId="66BD0D50">
      <w:pPr>
        <w:pStyle w:val="3"/>
        <w:rPr>
          <w:rFonts w:hint="eastAsia" w:ascii="仿宋" w:hAnsi="仿宋" w:cs="仿宋"/>
          <w:color w:val="auto"/>
          <w:highlight w:val="none"/>
        </w:rPr>
      </w:pPr>
      <w:bookmarkStart w:id="87" w:name="_Toc83838343"/>
      <w:bookmarkStart w:id="88" w:name="_Toc20534"/>
      <w:r>
        <w:rPr>
          <w:rFonts w:hint="eastAsia" w:ascii="仿宋" w:hAnsi="仿宋" w:cs="仿宋"/>
          <w:color w:val="auto"/>
          <w:highlight w:val="none"/>
        </w:rPr>
        <w:t>三、供应商投诉</w:t>
      </w:r>
      <w:bookmarkEnd w:id="87"/>
      <w:bookmarkEnd w:id="88"/>
    </w:p>
    <w:p w14:paraId="7DB49777">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1423B58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个工作日内向本项目监督部门提起投诉。</w:t>
      </w:r>
    </w:p>
    <w:p w14:paraId="38F7DB47">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17A40777">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0ABF1D7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60D9879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14346CC7">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3A3DC07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6E0E966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40AE196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721198F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2827764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0CF0932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0449019A">
      <w:pPr>
        <w:widowControl/>
        <w:snapToGrid w:val="0"/>
        <w:spacing w:line="480" w:lineRule="exact"/>
        <w:rPr>
          <w:rFonts w:hint="eastAsia" w:ascii="仿宋" w:hAnsi="仿宋" w:eastAsia="仿宋" w:cs="仿宋"/>
          <w:color w:val="auto"/>
          <w:kern w:val="0"/>
          <w:sz w:val="24"/>
          <w:highlight w:val="none"/>
        </w:rPr>
      </w:pPr>
    </w:p>
    <w:p w14:paraId="7FCF35A7">
      <w:pPr>
        <w:widowControl/>
        <w:snapToGrid w:val="0"/>
        <w:spacing w:line="480" w:lineRule="exact"/>
        <w:rPr>
          <w:rFonts w:hint="eastAsia" w:ascii="仿宋" w:hAnsi="仿宋" w:eastAsia="仿宋" w:cs="仿宋"/>
          <w:color w:val="auto"/>
          <w:kern w:val="0"/>
          <w:sz w:val="24"/>
          <w:szCs w:val="24"/>
          <w:highlight w:val="none"/>
        </w:rPr>
      </w:pPr>
    </w:p>
    <w:p w14:paraId="4B4A3729">
      <w:pPr>
        <w:widowControl/>
        <w:snapToGrid w:val="0"/>
        <w:spacing w:line="480" w:lineRule="exact"/>
        <w:rPr>
          <w:rFonts w:hint="eastAsia" w:ascii="仿宋" w:hAnsi="仿宋" w:eastAsia="仿宋" w:cs="仿宋"/>
          <w:color w:val="auto"/>
          <w:kern w:val="0"/>
          <w:sz w:val="24"/>
          <w:szCs w:val="24"/>
          <w:highlight w:val="none"/>
        </w:rPr>
      </w:pPr>
    </w:p>
    <w:p w14:paraId="79330485">
      <w:pPr>
        <w:widowControl/>
        <w:snapToGrid w:val="0"/>
        <w:spacing w:line="480" w:lineRule="exact"/>
        <w:rPr>
          <w:rFonts w:hint="eastAsia" w:ascii="仿宋" w:hAnsi="仿宋" w:eastAsia="仿宋" w:cs="仿宋"/>
          <w:color w:val="auto"/>
          <w:kern w:val="0"/>
          <w:sz w:val="24"/>
          <w:szCs w:val="24"/>
          <w:highlight w:val="none"/>
        </w:rPr>
      </w:pPr>
    </w:p>
    <w:p w14:paraId="35416059">
      <w:pPr>
        <w:widowControl/>
        <w:snapToGrid w:val="0"/>
        <w:spacing w:line="480" w:lineRule="exact"/>
        <w:rPr>
          <w:rFonts w:hint="eastAsia" w:ascii="仿宋" w:hAnsi="仿宋" w:eastAsia="仿宋" w:cs="仿宋"/>
          <w:color w:val="auto"/>
          <w:kern w:val="0"/>
          <w:sz w:val="24"/>
          <w:szCs w:val="24"/>
          <w:highlight w:val="none"/>
        </w:rPr>
      </w:pPr>
    </w:p>
    <w:p w14:paraId="2819FDE4">
      <w:pPr>
        <w:widowControl/>
        <w:snapToGrid w:val="0"/>
        <w:spacing w:line="480" w:lineRule="exact"/>
        <w:rPr>
          <w:rFonts w:hint="eastAsia" w:ascii="仿宋" w:hAnsi="仿宋" w:eastAsia="仿宋" w:cs="仿宋"/>
          <w:color w:val="auto"/>
          <w:kern w:val="0"/>
          <w:sz w:val="24"/>
          <w:szCs w:val="24"/>
          <w:highlight w:val="none"/>
        </w:rPr>
      </w:pPr>
    </w:p>
    <w:p w14:paraId="082DD937">
      <w:pPr>
        <w:widowControl/>
        <w:snapToGrid w:val="0"/>
        <w:spacing w:line="480" w:lineRule="exact"/>
        <w:rPr>
          <w:rFonts w:hint="eastAsia" w:ascii="仿宋" w:hAnsi="仿宋" w:eastAsia="仿宋" w:cs="仿宋"/>
          <w:color w:val="auto"/>
          <w:kern w:val="0"/>
          <w:sz w:val="24"/>
          <w:szCs w:val="24"/>
          <w:highlight w:val="none"/>
        </w:rPr>
      </w:pPr>
    </w:p>
    <w:p w14:paraId="61F2CE19">
      <w:pPr>
        <w:widowControl/>
        <w:snapToGrid w:val="0"/>
        <w:spacing w:line="480" w:lineRule="exact"/>
        <w:rPr>
          <w:rFonts w:hint="eastAsia" w:ascii="仿宋" w:hAnsi="仿宋" w:eastAsia="仿宋" w:cs="仿宋"/>
          <w:color w:val="auto"/>
          <w:kern w:val="0"/>
          <w:sz w:val="24"/>
          <w:szCs w:val="24"/>
          <w:highlight w:val="none"/>
        </w:rPr>
      </w:pPr>
    </w:p>
    <w:p w14:paraId="3AD97AFC">
      <w:pPr>
        <w:widowControl/>
        <w:snapToGrid w:val="0"/>
        <w:spacing w:line="480" w:lineRule="exact"/>
        <w:rPr>
          <w:rFonts w:hint="eastAsia" w:ascii="仿宋" w:hAnsi="仿宋" w:eastAsia="仿宋" w:cs="仿宋"/>
          <w:color w:val="auto"/>
          <w:kern w:val="0"/>
          <w:sz w:val="24"/>
          <w:szCs w:val="24"/>
          <w:highlight w:val="none"/>
        </w:rPr>
      </w:pPr>
    </w:p>
    <w:p w14:paraId="444FF096">
      <w:pPr>
        <w:widowControl/>
        <w:snapToGrid w:val="0"/>
        <w:spacing w:line="480" w:lineRule="exact"/>
        <w:rPr>
          <w:rFonts w:hint="eastAsia" w:ascii="仿宋" w:hAnsi="仿宋" w:eastAsia="仿宋" w:cs="仿宋"/>
          <w:color w:val="auto"/>
          <w:kern w:val="0"/>
          <w:sz w:val="24"/>
          <w:szCs w:val="24"/>
          <w:highlight w:val="none"/>
        </w:rPr>
      </w:pPr>
    </w:p>
    <w:p w14:paraId="49CD7891">
      <w:pPr>
        <w:widowControl/>
        <w:snapToGrid w:val="0"/>
        <w:spacing w:line="480" w:lineRule="exact"/>
        <w:rPr>
          <w:rFonts w:hint="eastAsia" w:ascii="仿宋" w:hAnsi="仿宋" w:eastAsia="仿宋" w:cs="仿宋"/>
          <w:color w:val="auto"/>
          <w:kern w:val="0"/>
          <w:sz w:val="24"/>
          <w:szCs w:val="24"/>
          <w:highlight w:val="none"/>
        </w:rPr>
      </w:pPr>
    </w:p>
    <w:p w14:paraId="6A9736DA">
      <w:pPr>
        <w:widowControl/>
        <w:snapToGrid w:val="0"/>
        <w:spacing w:line="480" w:lineRule="exact"/>
        <w:rPr>
          <w:rFonts w:hint="eastAsia" w:ascii="仿宋" w:hAnsi="仿宋" w:eastAsia="仿宋" w:cs="仿宋"/>
          <w:color w:val="auto"/>
          <w:kern w:val="0"/>
          <w:sz w:val="24"/>
          <w:szCs w:val="24"/>
          <w:highlight w:val="none"/>
        </w:rPr>
      </w:pPr>
    </w:p>
    <w:p w14:paraId="462043C7">
      <w:pPr>
        <w:widowControl/>
        <w:snapToGrid w:val="0"/>
        <w:spacing w:line="480" w:lineRule="exact"/>
        <w:rPr>
          <w:rFonts w:hint="eastAsia" w:ascii="仿宋" w:hAnsi="仿宋" w:eastAsia="仿宋" w:cs="仿宋"/>
          <w:color w:val="auto"/>
          <w:kern w:val="0"/>
          <w:sz w:val="24"/>
          <w:szCs w:val="24"/>
          <w:highlight w:val="none"/>
        </w:rPr>
      </w:pPr>
    </w:p>
    <w:p w14:paraId="5ED5096D">
      <w:pPr>
        <w:widowControl/>
        <w:snapToGrid w:val="0"/>
        <w:spacing w:line="480" w:lineRule="exact"/>
        <w:rPr>
          <w:rFonts w:hint="eastAsia" w:ascii="仿宋" w:hAnsi="仿宋" w:eastAsia="仿宋" w:cs="仿宋"/>
          <w:color w:val="auto"/>
          <w:kern w:val="0"/>
          <w:sz w:val="24"/>
          <w:szCs w:val="24"/>
          <w:highlight w:val="none"/>
        </w:rPr>
      </w:pPr>
    </w:p>
    <w:p w14:paraId="2DD77629">
      <w:pPr>
        <w:widowControl/>
        <w:snapToGrid w:val="0"/>
        <w:spacing w:line="480" w:lineRule="exact"/>
        <w:rPr>
          <w:rFonts w:hint="eastAsia" w:ascii="仿宋" w:hAnsi="仿宋" w:eastAsia="仿宋" w:cs="仿宋"/>
          <w:color w:val="auto"/>
          <w:kern w:val="0"/>
          <w:sz w:val="24"/>
          <w:szCs w:val="24"/>
          <w:highlight w:val="none"/>
        </w:rPr>
      </w:pPr>
    </w:p>
    <w:p w14:paraId="3DDCDB63">
      <w:pPr>
        <w:widowControl/>
        <w:snapToGrid w:val="0"/>
        <w:spacing w:line="480" w:lineRule="exact"/>
        <w:rPr>
          <w:rFonts w:hint="eastAsia" w:ascii="仿宋" w:hAnsi="仿宋" w:eastAsia="仿宋" w:cs="仿宋"/>
          <w:color w:val="auto"/>
          <w:kern w:val="0"/>
          <w:sz w:val="24"/>
          <w:szCs w:val="24"/>
          <w:highlight w:val="none"/>
        </w:rPr>
      </w:pPr>
    </w:p>
    <w:p w14:paraId="5CD92C4C">
      <w:pPr>
        <w:widowControl/>
        <w:snapToGrid w:val="0"/>
        <w:spacing w:line="480" w:lineRule="exact"/>
        <w:rPr>
          <w:rFonts w:hint="eastAsia" w:ascii="仿宋" w:hAnsi="仿宋" w:eastAsia="仿宋" w:cs="仿宋"/>
          <w:color w:val="auto"/>
          <w:kern w:val="0"/>
          <w:sz w:val="24"/>
          <w:szCs w:val="24"/>
          <w:highlight w:val="none"/>
        </w:rPr>
      </w:pPr>
    </w:p>
    <w:p w14:paraId="12853674">
      <w:pPr>
        <w:widowControl/>
        <w:snapToGrid w:val="0"/>
        <w:spacing w:line="480" w:lineRule="exact"/>
        <w:rPr>
          <w:rFonts w:hint="eastAsia" w:ascii="仿宋" w:hAnsi="仿宋" w:eastAsia="仿宋" w:cs="仿宋"/>
          <w:color w:val="auto"/>
          <w:kern w:val="0"/>
          <w:sz w:val="24"/>
          <w:szCs w:val="24"/>
          <w:highlight w:val="none"/>
        </w:rPr>
      </w:pPr>
    </w:p>
    <w:p w14:paraId="1B86C7A0">
      <w:pPr>
        <w:widowControl/>
        <w:snapToGrid w:val="0"/>
        <w:spacing w:line="480" w:lineRule="exact"/>
        <w:rPr>
          <w:rFonts w:hint="eastAsia" w:ascii="仿宋" w:hAnsi="仿宋" w:eastAsia="仿宋" w:cs="仿宋"/>
          <w:color w:val="auto"/>
          <w:kern w:val="0"/>
          <w:sz w:val="24"/>
          <w:szCs w:val="24"/>
          <w:highlight w:val="none"/>
        </w:rPr>
      </w:pPr>
    </w:p>
    <w:p w14:paraId="1CA5038B">
      <w:pPr>
        <w:widowControl/>
        <w:snapToGrid w:val="0"/>
        <w:spacing w:line="480" w:lineRule="exact"/>
        <w:rPr>
          <w:rFonts w:hint="eastAsia" w:ascii="仿宋" w:hAnsi="仿宋" w:eastAsia="仿宋" w:cs="仿宋"/>
          <w:color w:val="auto"/>
          <w:kern w:val="0"/>
          <w:sz w:val="24"/>
          <w:szCs w:val="24"/>
          <w:highlight w:val="none"/>
        </w:rPr>
      </w:pPr>
    </w:p>
    <w:p w14:paraId="0185AABD">
      <w:pPr>
        <w:widowControl/>
        <w:snapToGrid w:val="0"/>
        <w:spacing w:line="480" w:lineRule="exact"/>
        <w:rPr>
          <w:rFonts w:hint="eastAsia" w:ascii="仿宋" w:hAnsi="仿宋" w:eastAsia="仿宋" w:cs="仿宋"/>
          <w:color w:val="auto"/>
          <w:kern w:val="0"/>
          <w:sz w:val="24"/>
          <w:szCs w:val="24"/>
          <w:highlight w:val="none"/>
        </w:rPr>
      </w:pPr>
    </w:p>
    <w:p w14:paraId="7FF3D3D2">
      <w:pPr>
        <w:widowControl/>
        <w:snapToGrid w:val="0"/>
        <w:spacing w:line="480" w:lineRule="exact"/>
        <w:rPr>
          <w:rFonts w:hint="eastAsia" w:ascii="仿宋" w:hAnsi="仿宋" w:eastAsia="仿宋" w:cs="仿宋"/>
          <w:color w:val="auto"/>
          <w:kern w:val="0"/>
          <w:sz w:val="24"/>
          <w:szCs w:val="24"/>
          <w:highlight w:val="none"/>
        </w:rPr>
      </w:pPr>
    </w:p>
    <w:p w14:paraId="48122436">
      <w:pPr>
        <w:widowControl/>
        <w:snapToGrid w:val="0"/>
        <w:spacing w:line="480" w:lineRule="exact"/>
        <w:rPr>
          <w:rFonts w:hint="eastAsia" w:ascii="仿宋" w:hAnsi="仿宋" w:eastAsia="仿宋" w:cs="仿宋"/>
          <w:color w:val="auto"/>
          <w:kern w:val="0"/>
          <w:sz w:val="24"/>
          <w:szCs w:val="24"/>
          <w:highlight w:val="none"/>
        </w:rPr>
      </w:pPr>
    </w:p>
    <w:p w14:paraId="7B0419D5">
      <w:pPr>
        <w:widowControl/>
        <w:snapToGrid w:val="0"/>
        <w:spacing w:line="480" w:lineRule="exact"/>
        <w:rPr>
          <w:rFonts w:hint="eastAsia" w:ascii="仿宋" w:hAnsi="仿宋" w:eastAsia="仿宋" w:cs="仿宋"/>
          <w:color w:val="auto"/>
          <w:kern w:val="0"/>
          <w:sz w:val="24"/>
          <w:szCs w:val="24"/>
          <w:highlight w:val="none"/>
        </w:rPr>
      </w:pPr>
    </w:p>
    <w:p w14:paraId="676007FF">
      <w:pPr>
        <w:widowControl/>
        <w:snapToGrid w:val="0"/>
        <w:spacing w:line="480" w:lineRule="exact"/>
        <w:rPr>
          <w:rFonts w:hint="eastAsia" w:ascii="仿宋" w:hAnsi="仿宋" w:eastAsia="仿宋" w:cs="仿宋"/>
          <w:color w:val="auto"/>
          <w:kern w:val="0"/>
          <w:sz w:val="24"/>
          <w:szCs w:val="24"/>
          <w:highlight w:val="none"/>
        </w:rPr>
      </w:pPr>
    </w:p>
    <w:p w14:paraId="6A1FB925">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5E0EB5C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75607E5D">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11DCA548">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58BD796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77E7FBE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19B7945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32C2120A">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5A3AD3F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1DE2656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1158DC8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19105AF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237F8E1A">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6F7B4E6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87B2F1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8CA5A6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65FADB1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63B4BC2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7A21A9A">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10E34CE8">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7B0A1447">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4CB8EA3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CFF2F80">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本公司承诺接受数据电文形式（加盖电子签章）的质疑答复，视为书面答复。</w:t>
      </w:r>
    </w:p>
    <w:p w14:paraId="14CE3FAF">
      <w:pPr>
        <w:adjustRightInd w:val="0"/>
        <w:snapToGrid w:val="0"/>
        <w:spacing w:line="360" w:lineRule="auto"/>
        <w:rPr>
          <w:rFonts w:hint="eastAsia" w:ascii="仿宋" w:hAnsi="仿宋" w:eastAsia="仿宋" w:cs="仿宋"/>
          <w:b/>
          <w:bCs/>
          <w:color w:val="auto"/>
          <w:sz w:val="24"/>
          <w:szCs w:val="24"/>
          <w:highlight w:val="none"/>
          <w:u w:val="double"/>
        </w:rPr>
      </w:pPr>
      <w:r>
        <w:rPr>
          <w:rFonts w:hint="eastAsia" w:ascii="仿宋" w:hAnsi="仿宋" w:eastAsia="仿宋" w:cs="仿宋"/>
          <w:b/>
          <w:bCs/>
          <w:color w:val="auto"/>
          <w:sz w:val="24"/>
          <w:szCs w:val="24"/>
          <w:highlight w:val="none"/>
          <w:u w:val="double"/>
        </w:rPr>
        <w:t>（需附供应商法定代表人的授权委托书，以委托授权代表提出质疑，格式自拟）</w:t>
      </w:r>
    </w:p>
    <w:p w14:paraId="476DCB8E">
      <w:pPr>
        <w:adjustRightInd w:val="0"/>
        <w:snapToGrid w:val="0"/>
        <w:spacing w:line="360" w:lineRule="auto"/>
        <w:rPr>
          <w:rFonts w:hint="eastAsia" w:ascii="仿宋" w:hAnsi="仿宋" w:eastAsia="仿宋" w:cs="仿宋"/>
          <w:color w:val="auto"/>
          <w:sz w:val="24"/>
          <w:szCs w:val="24"/>
          <w:highlight w:val="none"/>
          <w:u w:val="dotted"/>
        </w:rPr>
      </w:pPr>
    </w:p>
    <w:p w14:paraId="5A26DC27">
      <w:pPr>
        <w:pStyle w:val="27"/>
        <w:ind w:left="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授权代表签字(签章)：                 供应商签章：</w:t>
      </w:r>
    </w:p>
    <w:p w14:paraId="13C34935">
      <w:pPr>
        <w:pStyle w:val="27"/>
        <w:ind w:left="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p>
    <w:sectPr>
      <w:headerReference r:id="rId5" w:type="default"/>
      <w:footerReference r:id="rId6" w:type="default"/>
      <w:pgSz w:w="11907" w:h="16840"/>
      <w:pgMar w:top="1440" w:right="146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9967">
    <w:pPr>
      <w:pStyle w:val="19"/>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14:paraId="35D3B319">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A695">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B82A81">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53B82A81">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37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CE0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DEE35055"/>
    <w:multiLevelType w:val="singleLevel"/>
    <w:tmpl w:val="DEE35055"/>
    <w:lvl w:ilvl="0" w:tentative="0">
      <w:start w:val="1"/>
      <w:numFmt w:val="decimal"/>
      <w:suff w:val="nothing"/>
      <w:lvlText w:val="%1、"/>
      <w:lvlJc w:val="left"/>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3"/>
  </w:num>
  <w:num w:numId="3">
    <w:abstractNumId w:val="1"/>
  </w:num>
  <w:num w:numId="4">
    <w:abstractNumId w:val="9"/>
  </w:num>
  <w:num w:numId="5">
    <w:abstractNumId w:val="5"/>
  </w:num>
  <w:num w:numId="6">
    <w:abstractNumId w:val="4"/>
  </w:num>
  <w:num w:numId="7">
    <w:abstractNumId w:val="6"/>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MTc4YjE4ZjcyZGVjNThkYjMzYmQ3MzBhN2I4ZGEifQ=="/>
  </w:docVars>
  <w:rsids>
    <w:rsidRoot w:val="00294BBF"/>
    <w:rsid w:val="00002C25"/>
    <w:rsid w:val="00294BBF"/>
    <w:rsid w:val="007264D1"/>
    <w:rsid w:val="007C755D"/>
    <w:rsid w:val="007F4E27"/>
    <w:rsid w:val="009528D9"/>
    <w:rsid w:val="009E3C4B"/>
    <w:rsid w:val="00AE4FD0"/>
    <w:rsid w:val="00B31029"/>
    <w:rsid w:val="00D87965"/>
    <w:rsid w:val="00F749E0"/>
    <w:rsid w:val="00F81728"/>
    <w:rsid w:val="00F82EAE"/>
    <w:rsid w:val="01202343"/>
    <w:rsid w:val="01C851E2"/>
    <w:rsid w:val="01D2399E"/>
    <w:rsid w:val="01D5048D"/>
    <w:rsid w:val="050E1DC6"/>
    <w:rsid w:val="061509FE"/>
    <w:rsid w:val="07334CB8"/>
    <w:rsid w:val="0B287706"/>
    <w:rsid w:val="0D077F2C"/>
    <w:rsid w:val="0E000044"/>
    <w:rsid w:val="0E840F98"/>
    <w:rsid w:val="116A4F9F"/>
    <w:rsid w:val="130F1741"/>
    <w:rsid w:val="13761404"/>
    <w:rsid w:val="157105B0"/>
    <w:rsid w:val="17B342EF"/>
    <w:rsid w:val="17D0695B"/>
    <w:rsid w:val="18F943E7"/>
    <w:rsid w:val="19262F48"/>
    <w:rsid w:val="1A68351D"/>
    <w:rsid w:val="1AD0039B"/>
    <w:rsid w:val="1BA86144"/>
    <w:rsid w:val="1DF4331D"/>
    <w:rsid w:val="1E130802"/>
    <w:rsid w:val="1EA374D2"/>
    <w:rsid w:val="1F364B78"/>
    <w:rsid w:val="204D6D42"/>
    <w:rsid w:val="23343F0B"/>
    <w:rsid w:val="24DF0402"/>
    <w:rsid w:val="25555389"/>
    <w:rsid w:val="25EA1FC4"/>
    <w:rsid w:val="26730090"/>
    <w:rsid w:val="2673799A"/>
    <w:rsid w:val="26D71E4A"/>
    <w:rsid w:val="26EA760A"/>
    <w:rsid w:val="278D489B"/>
    <w:rsid w:val="295540F7"/>
    <w:rsid w:val="296D02DD"/>
    <w:rsid w:val="298E3F12"/>
    <w:rsid w:val="2A7B580A"/>
    <w:rsid w:val="2AA00CA8"/>
    <w:rsid w:val="2B5318C8"/>
    <w:rsid w:val="2BC576F6"/>
    <w:rsid w:val="2CE26FE3"/>
    <w:rsid w:val="2DC6439C"/>
    <w:rsid w:val="2FBBC778"/>
    <w:rsid w:val="31790F05"/>
    <w:rsid w:val="319D6002"/>
    <w:rsid w:val="33B41284"/>
    <w:rsid w:val="390F1644"/>
    <w:rsid w:val="391815C9"/>
    <w:rsid w:val="39772B94"/>
    <w:rsid w:val="397F775F"/>
    <w:rsid w:val="39DD11D9"/>
    <w:rsid w:val="39F8779B"/>
    <w:rsid w:val="3A1D3500"/>
    <w:rsid w:val="3ABC4B3C"/>
    <w:rsid w:val="3AC00F6E"/>
    <w:rsid w:val="3B23642D"/>
    <w:rsid w:val="3B4F48C2"/>
    <w:rsid w:val="3BCD5481"/>
    <w:rsid w:val="3FC706D3"/>
    <w:rsid w:val="40316936"/>
    <w:rsid w:val="430A352A"/>
    <w:rsid w:val="457E768E"/>
    <w:rsid w:val="46D729A5"/>
    <w:rsid w:val="485B59A1"/>
    <w:rsid w:val="49A533F5"/>
    <w:rsid w:val="4A8D3B2B"/>
    <w:rsid w:val="4B2832DF"/>
    <w:rsid w:val="4B7D0C82"/>
    <w:rsid w:val="4C1F1B82"/>
    <w:rsid w:val="4CC83410"/>
    <w:rsid w:val="4F0771E0"/>
    <w:rsid w:val="4FFF24E3"/>
    <w:rsid w:val="502D0652"/>
    <w:rsid w:val="50393DA6"/>
    <w:rsid w:val="523147E6"/>
    <w:rsid w:val="55994131"/>
    <w:rsid w:val="56734EF3"/>
    <w:rsid w:val="56DBA7EF"/>
    <w:rsid w:val="57140EB1"/>
    <w:rsid w:val="58E97B2D"/>
    <w:rsid w:val="59EE6BD2"/>
    <w:rsid w:val="5A1C0A47"/>
    <w:rsid w:val="5A843E47"/>
    <w:rsid w:val="5B11032B"/>
    <w:rsid w:val="5C957F91"/>
    <w:rsid w:val="5ECF6F89"/>
    <w:rsid w:val="60F410C0"/>
    <w:rsid w:val="621F273B"/>
    <w:rsid w:val="62E6604F"/>
    <w:rsid w:val="649D5BEF"/>
    <w:rsid w:val="65DB21B0"/>
    <w:rsid w:val="65FF52C0"/>
    <w:rsid w:val="668A2F6D"/>
    <w:rsid w:val="668F4DB7"/>
    <w:rsid w:val="66B47C92"/>
    <w:rsid w:val="677F6DFC"/>
    <w:rsid w:val="68B51EB7"/>
    <w:rsid w:val="690F10D3"/>
    <w:rsid w:val="69153737"/>
    <w:rsid w:val="6972446D"/>
    <w:rsid w:val="69C53932"/>
    <w:rsid w:val="6A2C71B1"/>
    <w:rsid w:val="6A88233D"/>
    <w:rsid w:val="6ACD4147"/>
    <w:rsid w:val="6BD70AA2"/>
    <w:rsid w:val="6C316E88"/>
    <w:rsid w:val="6CD4527C"/>
    <w:rsid w:val="6D3FF110"/>
    <w:rsid w:val="6D5E733D"/>
    <w:rsid w:val="6E2A7F11"/>
    <w:rsid w:val="6FB2B1CD"/>
    <w:rsid w:val="6FC1421C"/>
    <w:rsid w:val="70505A71"/>
    <w:rsid w:val="71DC1174"/>
    <w:rsid w:val="725F674C"/>
    <w:rsid w:val="73DFB5D5"/>
    <w:rsid w:val="740002FB"/>
    <w:rsid w:val="74DC60D9"/>
    <w:rsid w:val="751D0C5C"/>
    <w:rsid w:val="755C4019"/>
    <w:rsid w:val="797322AE"/>
    <w:rsid w:val="7B440A55"/>
    <w:rsid w:val="7C5E4927"/>
    <w:rsid w:val="7C8C4C8B"/>
    <w:rsid w:val="7D380ADA"/>
    <w:rsid w:val="7DD50C28"/>
    <w:rsid w:val="7ECB4A09"/>
    <w:rsid w:val="7EF9ED9F"/>
    <w:rsid w:val="7F3926A6"/>
    <w:rsid w:val="7F478A3B"/>
    <w:rsid w:val="7F716FAB"/>
    <w:rsid w:val="BEFAFD44"/>
    <w:rsid w:val="DEC9B46B"/>
    <w:rsid w:val="DFFE7510"/>
    <w:rsid w:val="E5BBE7A2"/>
    <w:rsid w:val="ED7F9424"/>
    <w:rsid w:val="EDBF84F9"/>
    <w:rsid w:val="EEFFC128"/>
    <w:rsid w:val="F7BFF2EB"/>
    <w:rsid w:val="F95B6B07"/>
    <w:rsid w:val="FB6FD040"/>
    <w:rsid w:val="FFEFAEB3"/>
    <w:rsid w:val="FFF639E3"/>
    <w:rsid w:val="FFF73A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2"/>
    <w:autoRedefine/>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basedOn w:val="1"/>
    <w:autoRedefine/>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3"/>
    <w:qFormat/>
    <w:uiPriority w:val="0"/>
    <w:pPr>
      <w:widowControl/>
      <w:overflowPunct w:val="0"/>
      <w:autoSpaceDE w:val="0"/>
      <w:autoSpaceDN w:val="0"/>
      <w:adjustRightInd w:val="0"/>
      <w:spacing w:before="120" w:after="120"/>
      <w:ind w:left="2552"/>
      <w:jc w:val="left"/>
      <w:textAlignment w:val="baseline"/>
    </w:pPr>
    <w:rPr>
      <w:rFonts w:ascii="Book Antiqua" w:hAnsi="Book Antiqua"/>
      <w:kern w:val="0"/>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Body Text Indent"/>
    <w:basedOn w:val="1"/>
    <w:qFormat/>
    <w:uiPriority w:val="0"/>
    <w:pPr>
      <w:spacing w:after="120"/>
      <w:ind w:left="200" w:leftChars="200"/>
    </w:pPr>
    <w:rPr>
      <w:szCs w:val="24"/>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rPr>
      <w:rFonts w:ascii="宋体"/>
    </w:rPr>
  </w:style>
  <w:style w:type="paragraph" w:styleId="18">
    <w:name w:val="Date"/>
    <w:basedOn w:val="1"/>
    <w:next w:val="1"/>
    <w:qFormat/>
    <w:uiPriority w:val="0"/>
    <w:pPr>
      <w:ind w:left="2500" w:leftChars="2500"/>
    </w:pPr>
  </w:style>
  <w:style w:type="paragraph" w:styleId="19">
    <w:name w:val="footer"/>
    <w:basedOn w:val="1"/>
    <w:qFormat/>
    <w:uiPriority w:val="0"/>
    <w:pPr>
      <w:tabs>
        <w:tab w:val="center" w:pos="4153"/>
        <w:tab w:val="right" w:pos="8306"/>
      </w:tabs>
      <w:snapToGrid w:val="0"/>
      <w:jc w:val="left"/>
    </w:pPr>
    <w:rPr>
      <w:rFonts w:ascii="Calibri" w:hAnsi="Calibri"/>
      <w:sz w:val="18"/>
      <w:szCs w:val="18"/>
    </w:rPr>
  </w:style>
  <w:style w:type="paragraph" w:styleId="20">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autoRedefine/>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6">
    <w:name w:val="annotation subject"/>
    <w:basedOn w:val="10"/>
    <w:next w:val="10"/>
    <w:qFormat/>
    <w:uiPriority w:val="0"/>
    <w:rPr>
      <w:b/>
    </w:rPr>
  </w:style>
  <w:style w:type="paragraph" w:styleId="27">
    <w:name w:val="Body Text First Indent"/>
    <w:basedOn w:val="12"/>
    <w:autoRedefine/>
    <w:semiHidden/>
    <w:unhideWhenUsed/>
    <w:qFormat/>
    <w:uiPriority w:val="99"/>
    <w:pPr>
      <w:ind w:firstLine="420" w:firstLineChars="100"/>
    </w:pPr>
  </w:style>
  <w:style w:type="paragraph" w:styleId="28">
    <w:name w:val="Body Text First Indent 2"/>
    <w:basedOn w:val="14"/>
    <w:qFormat/>
    <w:uiPriority w:val="0"/>
    <w:pPr>
      <w:spacing w:line="480" w:lineRule="exact"/>
      <w:ind w:left="0" w:leftChars="0" w:firstLine="420" w:firstLineChars="200"/>
      <w:jc w:val="left"/>
    </w:pPr>
    <w:rPr>
      <w:rFonts w:asciiTheme="minorHAnsi" w:hAnsiTheme="minorHAnsi" w:eastAsiaTheme="minorEastAsia"/>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qFormat/>
    <w:uiPriority w:val="0"/>
    <w:rPr>
      <w:color w:val="0000FF"/>
      <w:u w:val="single"/>
    </w:rPr>
  </w:style>
  <w:style w:type="paragraph" w:customStyle="1" w:styleId="36">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7">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2"/>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1"/>
    <w:pPr>
      <w:jc w:val="left"/>
    </w:pPr>
    <w:rPr>
      <w:rFonts w:ascii="Calibri" w:hAnsi="Calibri"/>
      <w:kern w:val="0"/>
      <w:sz w:val="22"/>
      <w:lang w:eastAsia="en-US"/>
    </w:rPr>
  </w:style>
  <w:style w:type="paragraph" w:styleId="44">
    <w:name w:val="List Paragraph"/>
    <w:basedOn w:val="1"/>
    <w:qFormat/>
    <w:uiPriority w:val="0"/>
    <w:pPr>
      <w:ind w:firstLine="200" w:firstLineChars="200"/>
    </w:p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Table Text"/>
    <w:basedOn w:val="1"/>
    <w:semiHidden/>
    <w:qFormat/>
    <w:uiPriority w:val="0"/>
    <w:rPr>
      <w:rFonts w:ascii="宋体" w:hAnsi="宋体" w:cs="宋体"/>
      <w:sz w:val="14"/>
      <w:szCs w:val="14"/>
      <w:lang w:eastAsia="en-US"/>
    </w:rPr>
  </w:style>
  <w:style w:type="character" w:customStyle="1" w:styleId="47">
    <w:name w:val="font01"/>
    <w:qFormat/>
    <w:uiPriority w:val="0"/>
    <w:rPr>
      <w:rFonts w:hint="eastAsia" w:ascii="宋体" w:hAnsi="宋体" w:eastAsia="宋体" w:cs="宋体"/>
      <w:color w:val="000000"/>
      <w:sz w:val="22"/>
      <w:szCs w:val="22"/>
      <w:u w:val="none"/>
    </w:rPr>
  </w:style>
  <w:style w:type="character" w:customStyle="1" w:styleId="48">
    <w:name w:val="font51"/>
    <w:qFormat/>
    <w:uiPriority w:val="0"/>
    <w:rPr>
      <w:rFonts w:hint="eastAsia" w:ascii="宋体" w:hAnsi="宋体" w:eastAsia="宋体" w:cs="宋体"/>
      <w:color w:val="000000"/>
      <w:sz w:val="22"/>
      <w:szCs w:val="22"/>
      <w:u w:val="none"/>
      <w:vertAlign w:val="superscript"/>
    </w:rPr>
  </w:style>
  <w:style w:type="character" w:customStyle="1" w:styleId="49">
    <w:name w:val="font11"/>
    <w:basedOn w:val="31"/>
    <w:qFormat/>
    <w:uiPriority w:val="0"/>
    <w:rPr>
      <w:rFonts w:hint="eastAsia" w:ascii="宋体" w:hAnsi="宋体" w:eastAsia="宋体" w:cs="宋体"/>
      <w:color w:val="000000"/>
      <w:sz w:val="20"/>
      <w:szCs w:val="20"/>
      <w:u w:val="none"/>
    </w:rPr>
  </w:style>
  <w:style w:type="character" w:customStyle="1" w:styleId="50">
    <w:name w:val="font21"/>
    <w:basedOn w:val="3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11144</Words>
  <Characters>12242</Characters>
  <Lines>4542</Lines>
  <Paragraphs>10767</Paragraphs>
  <TotalTime>16</TotalTime>
  <ScaleCrop>false</ScaleCrop>
  <LinksUpToDate>false</LinksUpToDate>
  <CharactersWithSpaces>12534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2020-01-03T07:28:00Z</dcterms:created>
  <dc:creator>admin8</dc:creator>
  <cp:lastModifiedBy>Administrator</cp:lastModifiedBy>
  <cp:lastPrinted>2025-01-15T05:52:00Z</cp:lastPrinted>
  <dcterms:modified xsi:type="dcterms:W3CDTF">2025-07-07T07:35:08Z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CD5CE377E242D35E4B2E7E671C89D2F8_43</vt:lpwstr>
  </property>
  <property fmtid="{D5CDD505-2E9C-101B-9397-08002B2CF9AE}" pid="4" name="KSOTemplateDocerSaveRecord">
    <vt:lpwstr>eyJoZGlkIjoiZDU5NmYwNjJjMDYwZmY5ZTZhZjBhZjhlMWE5ZGMxZDMiLCJ1c2VySWQiOiIxMDAwMTk1MTcyIn0=</vt:lpwstr>
  </property>
</Properties>
</file>