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703" w:rsidRDefault="00137703" w:rsidP="00137703">
      <w:pPr>
        <w:spacing w:line="360" w:lineRule="auto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工  程  预　算　编　制  说  明</w:t>
      </w:r>
    </w:p>
    <w:p w:rsidR="00137703" w:rsidRDefault="00137703" w:rsidP="00137703">
      <w:pPr>
        <w:tabs>
          <w:tab w:val="left" w:pos="3060"/>
          <w:tab w:val="left" w:pos="9180"/>
          <w:tab w:val="left" w:pos="9360"/>
        </w:tabs>
        <w:spacing w:line="360" w:lineRule="auto"/>
        <w:ind w:left="2" w:rightChars="171" w:right="359"/>
        <w:rPr>
          <w:rFonts w:ascii="宋体" w:hAnsi="宋体"/>
          <w:b/>
          <w:kern w:val="28"/>
          <w:sz w:val="28"/>
          <w:szCs w:val="28"/>
        </w:rPr>
      </w:pPr>
      <w:r>
        <w:rPr>
          <w:rFonts w:ascii="宋体" w:hAnsi="宋体" w:hint="eastAsia"/>
          <w:b/>
          <w:kern w:val="28"/>
          <w:sz w:val="28"/>
          <w:szCs w:val="28"/>
        </w:rPr>
        <w:t>一、编制原则及办法</w:t>
      </w:r>
    </w:p>
    <w:p w:rsidR="00137703" w:rsidRDefault="00137703" w:rsidP="00137703">
      <w:pPr>
        <w:spacing w:line="360" w:lineRule="auto"/>
        <w:ind w:firstLine="480"/>
        <w:rPr>
          <w:rFonts w:ascii="宋体" w:hAnsi="宋体"/>
          <w:kern w:val="28"/>
          <w:sz w:val="24"/>
        </w:rPr>
      </w:pPr>
      <w:r>
        <w:rPr>
          <w:rFonts w:ascii="宋体" w:hAnsi="宋体"/>
          <w:kern w:val="28"/>
          <w:sz w:val="24"/>
        </w:rPr>
        <w:t>1</w:t>
      </w:r>
      <w:r>
        <w:rPr>
          <w:rFonts w:ascii="宋体" w:hAnsi="宋体" w:hint="eastAsia"/>
          <w:kern w:val="28"/>
          <w:sz w:val="24"/>
        </w:rPr>
        <w:t>、工程量：根据委托单位提供的施工图纸、</w:t>
      </w:r>
      <w:r>
        <w:rPr>
          <w:rFonts w:ascii="宋体" w:hAnsi="宋体" w:hint="eastAsia"/>
          <w:sz w:val="24"/>
        </w:rPr>
        <w:t>《浙江省房屋建筑与装饰工程预算定额》（2018版）、《浙江省安装工程预算定额》（2018版）</w:t>
      </w:r>
      <w:r>
        <w:rPr>
          <w:rFonts w:ascii="宋体" w:hAnsi="宋体" w:hint="eastAsia"/>
          <w:kern w:val="28"/>
          <w:sz w:val="24"/>
        </w:rPr>
        <w:t>计算规则计算；</w:t>
      </w:r>
    </w:p>
    <w:p w:rsidR="00137703" w:rsidRDefault="00137703" w:rsidP="0013770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kern w:val="28"/>
          <w:sz w:val="24"/>
        </w:rPr>
        <w:t>2</w:t>
      </w:r>
      <w:r>
        <w:rPr>
          <w:rFonts w:ascii="宋体" w:hAnsi="宋体" w:hint="eastAsia"/>
          <w:kern w:val="28"/>
          <w:sz w:val="24"/>
        </w:rPr>
        <w:t>、人工、材料信息价：</w:t>
      </w:r>
      <w:r>
        <w:rPr>
          <w:rFonts w:ascii="宋体" w:hAnsi="宋体" w:hint="eastAsia"/>
          <w:sz w:val="24"/>
        </w:rPr>
        <w:t>人工费单价依据《金华造价信息》2025年4月，一类人共按136元/工日，二类人工按149元/工日，三类人工按172元/工日计取，材料价格按2025年第4期《金华建设工程造价信息》《浙江造价信息》除税价；</w:t>
      </w:r>
    </w:p>
    <w:p w:rsidR="00137703" w:rsidRDefault="00137703" w:rsidP="00137703">
      <w:pPr>
        <w:tabs>
          <w:tab w:val="left" w:pos="3060"/>
          <w:tab w:val="left" w:pos="9180"/>
          <w:tab w:val="left" w:pos="9360"/>
        </w:tabs>
        <w:spacing w:line="360" w:lineRule="auto"/>
        <w:ind w:rightChars="171" w:right="359" w:firstLineChars="200" w:firstLine="480"/>
        <w:rPr>
          <w:rFonts w:ascii="宋体" w:hAnsi="宋体" w:hint="eastAsia"/>
          <w:kern w:val="28"/>
          <w:sz w:val="24"/>
        </w:rPr>
      </w:pPr>
      <w:r>
        <w:rPr>
          <w:rFonts w:ascii="宋体" w:hAnsi="宋体"/>
          <w:kern w:val="28"/>
          <w:sz w:val="24"/>
        </w:rPr>
        <w:t>3</w:t>
      </w:r>
      <w:r>
        <w:rPr>
          <w:rFonts w:ascii="宋体" w:hAnsi="宋体" w:hint="eastAsia"/>
          <w:kern w:val="28"/>
          <w:sz w:val="24"/>
        </w:rPr>
        <w:t>、</w:t>
      </w:r>
      <w:r>
        <w:rPr>
          <w:rFonts w:ascii="宋体" w:hAnsi="宋体" w:hint="eastAsia"/>
          <w:sz w:val="24"/>
        </w:rPr>
        <w:t>取费标准：</w:t>
      </w:r>
    </w:p>
    <w:p w:rsidR="00137703" w:rsidRDefault="00137703" w:rsidP="00137703">
      <w:pPr>
        <w:tabs>
          <w:tab w:val="left" w:pos="900"/>
        </w:tabs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建筑工程：</w:t>
      </w:r>
    </w:p>
    <w:p w:rsidR="00137703" w:rsidRDefault="00137703" w:rsidP="00137703">
      <w:pPr>
        <w:tabs>
          <w:tab w:val="left" w:pos="900"/>
        </w:tabs>
        <w:spacing w:line="360" w:lineRule="auto"/>
        <w:ind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（1）企业管理费费率：按16.57%计取；</w:t>
      </w:r>
    </w:p>
    <w:p w:rsidR="00137703" w:rsidRDefault="00137703" w:rsidP="00137703">
      <w:pPr>
        <w:tabs>
          <w:tab w:val="left" w:pos="360"/>
          <w:tab w:val="left" w:pos="540"/>
          <w:tab w:val="left" w:pos="720"/>
        </w:tabs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（2）利润费率；按8.1%计取；</w:t>
      </w:r>
    </w:p>
    <w:p w:rsidR="00137703" w:rsidRDefault="00137703" w:rsidP="00137703">
      <w:pPr>
        <w:tabs>
          <w:tab w:val="left" w:pos="360"/>
          <w:tab w:val="left" w:pos="540"/>
          <w:tab w:val="left" w:pos="720"/>
        </w:tabs>
        <w:spacing w:line="360" w:lineRule="auto"/>
        <w:ind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（3）措施费率：按7.93%计取，其中安全文明施工基本费按非</w:t>
      </w:r>
      <w:r>
        <w:rPr>
          <w:rFonts w:ascii="宋体" w:hAnsi="宋体" w:hint="eastAsia"/>
          <w:sz w:val="24"/>
          <w:lang w:val="zh-CN"/>
        </w:rPr>
        <w:t>市区中值</w:t>
      </w:r>
      <w:r>
        <w:rPr>
          <w:rFonts w:hint="eastAsia"/>
          <w:sz w:val="24"/>
        </w:rPr>
        <w:t>7.93</w:t>
      </w:r>
      <w:r>
        <w:rPr>
          <w:rFonts w:eastAsia="Times New Roman"/>
          <w:sz w:val="24"/>
        </w:rPr>
        <w:t>%</w:t>
      </w:r>
      <w:r>
        <w:rPr>
          <w:rFonts w:ascii="宋体" w:hAnsi="宋体" w:hint="eastAsia"/>
          <w:sz w:val="24"/>
        </w:rPr>
        <w:t>计取；</w:t>
      </w:r>
    </w:p>
    <w:p w:rsidR="00137703" w:rsidRDefault="00137703" w:rsidP="00137703">
      <w:pPr>
        <w:tabs>
          <w:tab w:val="left" w:pos="360"/>
          <w:tab w:val="left" w:pos="540"/>
          <w:tab w:val="left" w:pos="720"/>
        </w:tabs>
        <w:spacing w:line="360" w:lineRule="auto"/>
        <w:ind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（4）规费费率：按25.78%*0.5计取；</w:t>
      </w:r>
    </w:p>
    <w:p w:rsidR="00137703" w:rsidRDefault="00137703" w:rsidP="00137703">
      <w:pPr>
        <w:tabs>
          <w:tab w:val="left" w:pos="360"/>
          <w:tab w:val="left" w:pos="540"/>
          <w:tab w:val="left" w:pos="720"/>
        </w:tabs>
        <w:spacing w:line="360" w:lineRule="auto"/>
        <w:ind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（5）税金：按增值税9%计取；</w:t>
      </w:r>
    </w:p>
    <w:p w:rsidR="00137703" w:rsidRDefault="00137703" w:rsidP="00137703">
      <w:pPr>
        <w:tabs>
          <w:tab w:val="left" w:pos="900"/>
        </w:tabs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安装工程：</w:t>
      </w:r>
    </w:p>
    <w:p w:rsidR="00137703" w:rsidRDefault="00137703" w:rsidP="00137703">
      <w:pPr>
        <w:tabs>
          <w:tab w:val="left" w:pos="900"/>
        </w:tabs>
        <w:spacing w:line="360" w:lineRule="auto"/>
        <w:ind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（1）企业管理费费率：按21.72%计取；</w:t>
      </w:r>
    </w:p>
    <w:p w:rsidR="00137703" w:rsidRDefault="00137703" w:rsidP="00137703">
      <w:pPr>
        <w:tabs>
          <w:tab w:val="left" w:pos="360"/>
          <w:tab w:val="left" w:pos="540"/>
          <w:tab w:val="left" w:pos="720"/>
        </w:tabs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（2）利润费率；按10.4%计取；</w:t>
      </w:r>
    </w:p>
    <w:p w:rsidR="00137703" w:rsidRDefault="00137703" w:rsidP="00137703">
      <w:pPr>
        <w:tabs>
          <w:tab w:val="left" w:pos="360"/>
          <w:tab w:val="left" w:pos="540"/>
          <w:tab w:val="left" w:pos="720"/>
        </w:tabs>
        <w:spacing w:line="360" w:lineRule="auto"/>
        <w:ind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（3）措施费率：按6.81%计取，其中安全文明施工基本费按非</w:t>
      </w:r>
      <w:r>
        <w:rPr>
          <w:rFonts w:ascii="宋体" w:hAnsi="宋体" w:hint="eastAsia"/>
          <w:sz w:val="24"/>
          <w:lang w:val="zh-CN"/>
        </w:rPr>
        <w:t>市区中值</w:t>
      </w:r>
      <w:r>
        <w:rPr>
          <w:rFonts w:hint="eastAsia"/>
          <w:sz w:val="24"/>
        </w:rPr>
        <w:t>6.81</w:t>
      </w:r>
      <w:r>
        <w:rPr>
          <w:rFonts w:eastAsia="Times New Roman"/>
          <w:sz w:val="24"/>
        </w:rPr>
        <w:t>%</w:t>
      </w:r>
      <w:r>
        <w:rPr>
          <w:rFonts w:ascii="宋体" w:hAnsi="宋体" w:hint="eastAsia"/>
          <w:sz w:val="24"/>
        </w:rPr>
        <w:t>计取；</w:t>
      </w:r>
    </w:p>
    <w:p w:rsidR="00137703" w:rsidRDefault="00137703" w:rsidP="00137703">
      <w:pPr>
        <w:tabs>
          <w:tab w:val="left" w:pos="360"/>
          <w:tab w:val="left" w:pos="540"/>
          <w:tab w:val="left" w:pos="720"/>
        </w:tabs>
        <w:spacing w:line="360" w:lineRule="auto"/>
        <w:ind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（4）规费费率：按30.63%*0.5计取；</w:t>
      </w:r>
    </w:p>
    <w:p w:rsidR="00137703" w:rsidRDefault="00137703" w:rsidP="00137703">
      <w:pPr>
        <w:tabs>
          <w:tab w:val="left" w:pos="360"/>
          <w:tab w:val="left" w:pos="540"/>
          <w:tab w:val="left" w:pos="720"/>
        </w:tabs>
        <w:spacing w:line="360" w:lineRule="auto"/>
        <w:ind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（5）税金：按增值税9%计取；</w:t>
      </w:r>
    </w:p>
    <w:p w:rsidR="00137703" w:rsidRDefault="00137703" w:rsidP="0013770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4、预算计价方式：清单计价法。</w:t>
      </w:r>
    </w:p>
    <w:p w:rsidR="00137703" w:rsidRDefault="00137703" w:rsidP="00137703">
      <w:pPr>
        <w:tabs>
          <w:tab w:val="left" w:pos="900"/>
        </w:tabs>
        <w:spacing w:line="360" w:lineRule="auto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二、其它说明</w:t>
      </w:r>
    </w:p>
    <w:p w:rsidR="00137703" w:rsidRDefault="00137703" w:rsidP="00137703">
      <w:pPr>
        <w:tabs>
          <w:tab w:val="left" w:pos="3060"/>
          <w:tab w:val="left" w:pos="9180"/>
          <w:tab w:val="left" w:pos="9360"/>
        </w:tabs>
        <w:spacing w:line="360" w:lineRule="auto"/>
        <w:ind w:rightChars="171" w:right="359" w:firstLineChars="150" w:firstLine="360"/>
        <w:rPr>
          <w:rFonts w:ascii="宋体" w:hAnsi="宋体" w:hint="eastAsia"/>
          <w:kern w:val="28"/>
          <w:sz w:val="24"/>
        </w:rPr>
      </w:pPr>
      <w:r>
        <w:rPr>
          <w:rFonts w:ascii="宋体" w:hAnsi="宋体" w:hint="eastAsia"/>
          <w:kern w:val="28"/>
          <w:sz w:val="24"/>
        </w:rPr>
        <w:t>（1）本工程暂未考虑暂列金额；</w:t>
      </w:r>
    </w:p>
    <w:p w:rsidR="00137703" w:rsidRDefault="00137703" w:rsidP="00137703">
      <w:pPr>
        <w:tabs>
          <w:tab w:val="left" w:pos="3060"/>
          <w:tab w:val="left" w:pos="9180"/>
          <w:tab w:val="left" w:pos="9360"/>
        </w:tabs>
        <w:spacing w:line="360" w:lineRule="auto"/>
        <w:ind w:rightChars="171" w:right="359" w:firstLineChars="150" w:firstLine="360"/>
        <w:rPr>
          <w:rFonts w:ascii="宋体" w:hAnsi="宋体" w:hint="eastAsia"/>
          <w:kern w:val="28"/>
          <w:sz w:val="24"/>
        </w:rPr>
      </w:pPr>
    </w:p>
    <w:p w:rsidR="00137703" w:rsidRDefault="00137703" w:rsidP="00137703">
      <w:pPr>
        <w:spacing w:line="360" w:lineRule="auto"/>
        <w:ind w:leftChars="171" w:left="359" w:firstLineChars="507" w:firstLine="1217"/>
        <w:jc w:val="right"/>
        <w:rPr>
          <w:rFonts w:hint="eastAsia"/>
          <w:sz w:val="24"/>
        </w:rPr>
      </w:pPr>
    </w:p>
    <w:p w:rsidR="00137703" w:rsidRDefault="00137703" w:rsidP="00137703">
      <w:pPr>
        <w:spacing w:line="360" w:lineRule="auto"/>
        <w:ind w:leftChars="171" w:left="359" w:firstLineChars="507" w:firstLine="1217"/>
        <w:jc w:val="right"/>
        <w:rPr>
          <w:rFonts w:hint="eastAsia"/>
          <w:sz w:val="24"/>
        </w:rPr>
      </w:pPr>
      <w:r>
        <w:rPr>
          <w:rFonts w:hint="eastAsia"/>
          <w:sz w:val="24"/>
        </w:rPr>
        <w:t>编制日期：二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二五年五月二十八日</w:t>
      </w:r>
    </w:p>
    <w:p w:rsidR="00CA5AA9" w:rsidRPr="00137703" w:rsidRDefault="00CA5AA9"/>
    <w:sectPr w:rsidR="00CA5AA9" w:rsidRPr="001377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00" w:right="1134" w:bottom="1134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AA9" w:rsidRDefault="00CA5AA9" w:rsidP="00137703">
      <w:r>
        <w:separator/>
      </w:r>
    </w:p>
  </w:endnote>
  <w:endnote w:type="continuationSeparator" w:id="1">
    <w:p w:rsidR="00CA5AA9" w:rsidRDefault="00CA5AA9" w:rsidP="00137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A5AA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A5AA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6" o:spid="_x0000_s1025" type="#_x0000_t202" style="position:absolute;margin-left:104pt;margin-top:0;width:2in;height:2in;z-index:251660288;mso-wrap-style:none;mso-position-horizontal:right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CA5AA9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13770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A5AA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AA9" w:rsidRDefault="00CA5AA9" w:rsidP="00137703">
      <w:r>
        <w:separator/>
      </w:r>
    </w:p>
  </w:footnote>
  <w:footnote w:type="continuationSeparator" w:id="1">
    <w:p w:rsidR="00CA5AA9" w:rsidRDefault="00CA5AA9" w:rsidP="001377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A5AA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A5AA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A5AA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7703"/>
    <w:rsid w:val="00137703"/>
    <w:rsid w:val="00CA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377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7703"/>
    <w:rPr>
      <w:sz w:val="18"/>
      <w:szCs w:val="18"/>
    </w:rPr>
  </w:style>
  <w:style w:type="paragraph" w:styleId="a4">
    <w:name w:val="footer"/>
    <w:basedOn w:val="a"/>
    <w:link w:val="Char0"/>
    <w:unhideWhenUsed/>
    <w:rsid w:val="001377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77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>Organization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2025-06-24T07:23:00Z</dcterms:created>
  <dcterms:modified xsi:type="dcterms:W3CDTF">2025-06-24T07:24:00Z</dcterms:modified>
</cp:coreProperties>
</file>