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6BC92">
      <w:pPr>
        <w:rPr>
          <w:rFonts w:hint="eastAsia" w:ascii="仿宋" w:hAnsi="仿宋" w:eastAsia="仿宋" w:cs="仿宋"/>
          <w:b/>
          <w:kern w:val="0"/>
          <w:sz w:val="96"/>
          <w:szCs w:val="96"/>
        </w:rPr>
      </w:pPr>
    </w:p>
    <w:p w14:paraId="20FACA11">
      <w:pPr>
        <w:widowControl/>
        <w:tabs>
          <w:tab w:val="left" w:pos="6013"/>
        </w:tabs>
        <w:autoSpaceDE w:val="0"/>
        <w:autoSpaceDN w:val="0"/>
        <w:ind w:right="-26"/>
        <w:jc w:val="center"/>
        <w:textAlignment w:val="bottom"/>
        <w:rPr>
          <w:rFonts w:hint="eastAsia" w:ascii="仿宋" w:hAnsi="仿宋" w:eastAsia="仿宋" w:cs="仿宋"/>
          <w:b/>
          <w:bCs/>
          <w:kern w:val="0"/>
          <w:sz w:val="44"/>
          <w:szCs w:val="44"/>
          <w:shd w:val="clear" w:color="auto" w:fill="FFFFFF"/>
        </w:rPr>
      </w:pPr>
      <w:r>
        <w:rPr>
          <w:rFonts w:hint="eastAsia" w:ascii="仿宋" w:hAnsi="仿宋" w:eastAsia="仿宋" w:cs="仿宋"/>
          <w:b/>
          <w:bCs/>
          <w:sz w:val="44"/>
          <w:szCs w:val="44"/>
          <w:lang w:eastAsia="zh-CN"/>
        </w:rPr>
        <w:t>阿克陶县 2025 年塔克拉玛干沙漠边缘阻击战（草原围栏）项目</w:t>
      </w:r>
    </w:p>
    <w:p w14:paraId="4532137F">
      <w:pPr>
        <w:widowControl/>
        <w:tabs>
          <w:tab w:val="left" w:pos="6013"/>
        </w:tabs>
        <w:autoSpaceDE w:val="0"/>
        <w:autoSpaceDN w:val="0"/>
        <w:ind w:right="-26"/>
        <w:jc w:val="center"/>
        <w:textAlignment w:val="bottom"/>
        <w:rPr>
          <w:rFonts w:hint="eastAsia" w:ascii="仿宋" w:hAnsi="仿宋" w:eastAsia="仿宋" w:cs="仿宋"/>
          <w:b/>
          <w:bCs/>
          <w:kern w:val="0"/>
          <w:sz w:val="48"/>
          <w:szCs w:val="48"/>
          <w:shd w:val="clear" w:color="auto" w:fill="FFFFFF"/>
        </w:rPr>
      </w:pPr>
    </w:p>
    <w:p w14:paraId="3B1C2F9E">
      <w:pPr>
        <w:widowControl/>
        <w:tabs>
          <w:tab w:val="left" w:pos="6013"/>
        </w:tabs>
        <w:autoSpaceDE w:val="0"/>
        <w:autoSpaceDN w:val="0"/>
        <w:ind w:right="-26"/>
        <w:jc w:val="center"/>
        <w:textAlignment w:val="bottom"/>
        <w:rPr>
          <w:rFonts w:hint="eastAsia" w:ascii="仿宋" w:hAnsi="仿宋" w:eastAsia="仿宋" w:cs="仿宋"/>
          <w:b/>
          <w:bCs/>
          <w:kern w:val="0"/>
          <w:sz w:val="48"/>
          <w:szCs w:val="48"/>
          <w:shd w:val="clear" w:color="auto" w:fill="FFFFFF"/>
          <w:lang w:val="en-US" w:eastAsia="zh-CN"/>
        </w:rPr>
      </w:pPr>
      <w:r>
        <w:rPr>
          <w:rFonts w:hint="eastAsia" w:ascii="仿宋" w:hAnsi="仿宋" w:eastAsia="仿宋" w:cs="仿宋"/>
          <w:b/>
          <w:bCs/>
          <w:kern w:val="0"/>
          <w:sz w:val="44"/>
          <w:szCs w:val="44"/>
          <w:shd w:val="clear" w:color="auto" w:fill="FFFFFF"/>
        </w:rPr>
        <w:t>项目编号：</w:t>
      </w:r>
      <w:r>
        <w:rPr>
          <w:rFonts w:hint="eastAsia" w:ascii="仿宋" w:hAnsi="仿宋" w:eastAsia="仿宋" w:cs="仿宋"/>
          <w:b/>
          <w:bCs/>
          <w:color w:val="auto"/>
          <w:kern w:val="0"/>
          <w:sz w:val="44"/>
          <w:szCs w:val="44"/>
          <w:shd w:val="clear" w:color="auto" w:fill="FFFFFF"/>
          <w:lang w:val="en-US" w:eastAsia="zh-CN"/>
        </w:rPr>
        <w:t>AKTZBCG-2025023</w:t>
      </w:r>
    </w:p>
    <w:p w14:paraId="02E7CB37">
      <w:pPr>
        <w:widowControl/>
        <w:tabs>
          <w:tab w:val="left" w:pos="6013"/>
        </w:tabs>
        <w:autoSpaceDE w:val="0"/>
        <w:autoSpaceDN w:val="0"/>
        <w:ind w:right="-26"/>
        <w:jc w:val="center"/>
        <w:textAlignment w:val="bottom"/>
        <w:rPr>
          <w:rFonts w:hint="eastAsia" w:ascii="仿宋" w:hAnsi="仿宋" w:eastAsia="仿宋" w:cs="仿宋"/>
          <w:b/>
          <w:bCs/>
          <w:kern w:val="0"/>
          <w:sz w:val="30"/>
          <w:szCs w:val="30"/>
          <w:shd w:val="clear" w:color="auto" w:fill="FFFFFF"/>
        </w:rPr>
      </w:pPr>
    </w:p>
    <w:p w14:paraId="526B9572">
      <w:pPr>
        <w:widowControl/>
        <w:tabs>
          <w:tab w:val="left" w:pos="6013"/>
        </w:tabs>
        <w:autoSpaceDE w:val="0"/>
        <w:autoSpaceDN w:val="0"/>
        <w:ind w:right="-26"/>
        <w:jc w:val="center"/>
        <w:textAlignment w:val="bottom"/>
        <w:rPr>
          <w:rFonts w:hint="eastAsia" w:ascii="仿宋" w:hAnsi="仿宋" w:eastAsia="仿宋" w:cs="仿宋"/>
          <w:b/>
          <w:sz w:val="30"/>
          <w:szCs w:val="30"/>
        </w:rPr>
      </w:pPr>
    </w:p>
    <w:p w14:paraId="1AF6A148">
      <w:pPr>
        <w:widowControl/>
        <w:tabs>
          <w:tab w:val="left" w:pos="6013"/>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竞</w:t>
      </w:r>
    </w:p>
    <w:p w14:paraId="1F64B093">
      <w:pPr>
        <w:widowControl/>
        <w:tabs>
          <w:tab w:val="left" w:pos="6013"/>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争</w:t>
      </w:r>
    </w:p>
    <w:p w14:paraId="42A3B467">
      <w:pPr>
        <w:widowControl/>
        <w:tabs>
          <w:tab w:val="left" w:pos="6013"/>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性</w:t>
      </w:r>
    </w:p>
    <w:p w14:paraId="033E2492">
      <w:pPr>
        <w:widowControl/>
        <w:tabs>
          <w:tab w:val="left" w:pos="6013"/>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谈</w:t>
      </w:r>
    </w:p>
    <w:p w14:paraId="2BE7D126">
      <w:pPr>
        <w:widowControl/>
        <w:tabs>
          <w:tab w:val="left" w:pos="6013"/>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判</w:t>
      </w:r>
    </w:p>
    <w:p w14:paraId="7C963932">
      <w:pPr>
        <w:widowControl/>
        <w:tabs>
          <w:tab w:val="left" w:pos="4502"/>
          <w:tab w:val="center" w:pos="4832"/>
        </w:tabs>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文</w:t>
      </w:r>
    </w:p>
    <w:p w14:paraId="2204A54F">
      <w:pPr>
        <w:widowControl/>
        <w:autoSpaceDE w:val="0"/>
        <w:autoSpaceDN w:val="0"/>
        <w:ind w:right="-26"/>
        <w:jc w:val="center"/>
        <w:textAlignment w:val="bottom"/>
        <w:rPr>
          <w:rFonts w:hint="eastAsia" w:ascii="仿宋" w:hAnsi="仿宋" w:eastAsia="仿宋" w:cs="仿宋"/>
          <w:b/>
          <w:sz w:val="56"/>
          <w:szCs w:val="56"/>
        </w:rPr>
      </w:pPr>
      <w:r>
        <w:rPr>
          <w:rFonts w:hint="eastAsia" w:ascii="仿宋" w:hAnsi="仿宋" w:eastAsia="仿宋" w:cs="仿宋"/>
          <w:b/>
          <w:sz w:val="56"/>
          <w:szCs w:val="56"/>
        </w:rPr>
        <w:t>件</w:t>
      </w:r>
    </w:p>
    <w:p w14:paraId="5C63B7A3">
      <w:pPr>
        <w:pStyle w:val="31"/>
        <w:rPr>
          <w:rFonts w:hint="eastAsia" w:ascii="仿宋" w:hAnsi="仿宋" w:eastAsia="仿宋" w:cs="仿宋"/>
          <w:color w:val="auto"/>
          <w:sz w:val="30"/>
          <w:szCs w:val="30"/>
        </w:rPr>
      </w:pPr>
    </w:p>
    <w:p w14:paraId="153ADBF0">
      <w:pPr>
        <w:pStyle w:val="31"/>
        <w:rPr>
          <w:rFonts w:hint="eastAsia" w:ascii="仿宋" w:hAnsi="仿宋" w:eastAsia="仿宋" w:cs="仿宋"/>
          <w:b/>
          <w:color w:val="auto"/>
          <w:sz w:val="30"/>
          <w:szCs w:val="30"/>
        </w:rPr>
      </w:pPr>
    </w:p>
    <w:p w14:paraId="450A950A">
      <w:pPr>
        <w:pStyle w:val="31"/>
        <w:rPr>
          <w:rFonts w:hint="eastAsia" w:ascii="仿宋" w:hAnsi="仿宋" w:eastAsia="仿宋" w:cs="仿宋"/>
          <w:color w:val="auto"/>
          <w:sz w:val="30"/>
          <w:szCs w:val="30"/>
        </w:rPr>
      </w:pPr>
    </w:p>
    <w:p w14:paraId="7C48FB2C">
      <w:pPr>
        <w:widowControl/>
        <w:autoSpaceDE w:val="0"/>
        <w:autoSpaceDN w:val="0"/>
        <w:spacing w:line="800" w:lineRule="exact"/>
        <w:ind w:right="-28" w:firstLine="590" w:firstLineChars="196"/>
        <w:textAlignment w:val="bottom"/>
        <w:rPr>
          <w:rFonts w:hint="eastAsia" w:ascii="仿宋" w:hAnsi="仿宋" w:eastAsia="仿宋" w:cs="仿宋"/>
          <w:b/>
          <w:sz w:val="30"/>
          <w:szCs w:val="30"/>
          <w:lang w:eastAsia="zh-CN"/>
        </w:rPr>
      </w:pPr>
      <w:r>
        <w:rPr>
          <w:rFonts w:hint="eastAsia" w:ascii="仿宋" w:hAnsi="仿宋" w:eastAsia="仿宋" w:cs="仿宋"/>
          <w:b/>
          <w:sz w:val="30"/>
          <w:szCs w:val="30"/>
        </w:rPr>
        <w:t>采购单位：</w:t>
      </w:r>
      <w:r>
        <w:rPr>
          <w:rFonts w:hint="eastAsia" w:ascii="仿宋" w:hAnsi="仿宋" w:eastAsia="仿宋" w:cs="仿宋"/>
          <w:b/>
          <w:sz w:val="30"/>
          <w:szCs w:val="30"/>
          <w:lang w:eastAsia="zh-CN"/>
        </w:rPr>
        <w:t>阿克陶县草原工作站</w:t>
      </w:r>
    </w:p>
    <w:p w14:paraId="47F1B6C8">
      <w:pPr>
        <w:widowControl/>
        <w:autoSpaceDE w:val="0"/>
        <w:autoSpaceDN w:val="0"/>
        <w:spacing w:line="800" w:lineRule="exact"/>
        <w:ind w:right="-28" w:firstLine="602" w:firstLineChars="200"/>
        <w:textAlignment w:val="bottom"/>
        <w:rPr>
          <w:rFonts w:hint="eastAsia" w:ascii="仿宋" w:hAnsi="仿宋" w:eastAsia="仿宋" w:cs="仿宋"/>
          <w:b/>
          <w:sz w:val="30"/>
          <w:szCs w:val="30"/>
        </w:rPr>
      </w:pPr>
      <w:r>
        <w:rPr>
          <w:rFonts w:hint="eastAsia" w:ascii="仿宋" w:hAnsi="仿宋" w:eastAsia="仿宋" w:cs="仿宋"/>
          <w:b/>
          <w:sz w:val="30"/>
          <w:szCs w:val="30"/>
        </w:rPr>
        <w:t>项目负责人：</w:t>
      </w:r>
      <w:r>
        <w:rPr>
          <w:rFonts w:hint="eastAsia" w:ascii="仿宋" w:hAnsi="仿宋" w:eastAsia="仿宋" w:cs="仿宋"/>
          <w:b/>
          <w:sz w:val="30"/>
          <w:szCs w:val="30"/>
          <w:lang w:eastAsia="zh-CN"/>
        </w:rPr>
        <w:t>阿先生</w:t>
      </w:r>
      <w:r>
        <w:rPr>
          <w:rFonts w:hint="eastAsia" w:ascii="仿宋" w:hAnsi="仿宋" w:eastAsia="仿宋" w:cs="仿宋"/>
          <w:b/>
          <w:sz w:val="30"/>
          <w:szCs w:val="30"/>
        </w:rPr>
        <w:t xml:space="preserve">   联系电话：</w:t>
      </w:r>
      <w:r>
        <w:rPr>
          <w:rFonts w:hint="eastAsia" w:ascii="仿宋" w:hAnsi="仿宋" w:eastAsia="仿宋" w:cs="仿宋"/>
          <w:b/>
          <w:sz w:val="30"/>
          <w:szCs w:val="30"/>
          <w:lang w:val="en-US" w:eastAsia="zh-CN"/>
        </w:rPr>
        <w:t>13899495554</w:t>
      </w:r>
      <w:r>
        <w:rPr>
          <w:rFonts w:hint="eastAsia" w:ascii="仿宋" w:hAnsi="仿宋" w:eastAsia="仿宋" w:cs="仿宋"/>
          <w:b/>
          <w:sz w:val="30"/>
          <w:szCs w:val="30"/>
        </w:rPr>
        <w:t>　</w:t>
      </w:r>
    </w:p>
    <w:p w14:paraId="22EC42AC">
      <w:pPr>
        <w:widowControl/>
        <w:autoSpaceDE w:val="0"/>
        <w:autoSpaceDN w:val="0"/>
        <w:spacing w:line="800" w:lineRule="exact"/>
        <w:ind w:right="-28" w:firstLine="590" w:firstLineChars="196"/>
        <w:textAlignment w:val="bottom"/>
        <w:rPr>
          <w:rFonts w:hint="eastAsia" w:ascii="仿宋" w:hAnsi="仿宋" w:eastAsia="仿宋" w:cs="仿宋"/>
          <w:b/>
          <w:sz w:val="30"/>
          <w:szCs w:val="30"/>
          <w:lang w:eastAsia="zh-CN"/>
        </w:rPr>
      </w:pPr>
      <w:r>
        <w:rPr>
          <w:rFonts w:hint="eastAsia" w:ascii="仿宋" w:hAnsi="仿宋" w:eastAsia="仿宋" w:cs="仿宋"/>
          <w:b/>
          <w:sz w:val="30"/>
          <w:szCs w:val="30"/>
        </w:rPr>
        <w:t>代理机构：</w:t>
      </w:r>
      <w:r>
        <w:rPr>
          <w:rFonts w:hint="eastAsia" w:ascii="仿宋" w:hAnsi="仿宋" w:eastAsia="仿宋" w:cs="仿宋"/>
          <w:b/>
          <w:sz w:val="30"/>
          <w:szCs w:val="30"/>
          <w:lang w:eastAsia="zh-CN"/>
        </w:rPr>
        <w:t>新疆金浩然工程项目管理咨询有限公司</w:t>
      </w:r>
    </w:p>
    <w:p w14:paraId="627B5AB5">
      <w:pPr>
        <w:widowControl/>
        <w:autoSpaceDE w:val="0"/>
        <w:autoSpaceDN w:val="0"/>
        <w:spacing w:line="800" w:lineRule="exact"/>
        <w:ind w:right="-28" w:firstLine="602" w:firstLineChars="200"/>
        <w:textAlignment w:val="bottom"/>
        <w:rPr>
          <w:rFonts w:hint="eastAsia" w:ascii="仿宋" w:hAnsi="仿宋" w:eastAsia="仿宋" w:cs="仿宋"/>
          <w:b/>
          <w:sz w:val="32"/>
          <w:szCs w:val="32"/>
        </w:rPr>
      </w:pPr>
      <w:r>
        <w:rPr>
          <w:rFonts w:hint="eastAsia" w:ascii="仿宋" w:hAnsi="仿宋" w:eastAsia="仿宋" w:cs="仿宋"/>
          <w:b/>
          <w:sz w:val="30"/>
          <w:szCs w:val="30"/>
        </w:rPr>
        <w:t>项目负责人：</w:t>
      </w:r>
      <w:r>
        <w:rPr>
          <w:rFonts w:hint="eastAsia" w:ascii="仿宋" w:hAnsi="仿宋" w:eastAsia="仿宋" w:cs="仿宋"/>
          <w:b/>
          <w:sz w:val="30"/>
          <w:szCs w:val="30"/>
          <w:lang w:eastAsia="zh-CN"/>
        </w:rPr>
        <w:t>段先生</w:t>
      </w:r>
      <w:r>
        <w:rPr>
          <w:rFonts w:hint="eastAsia" w:ascii="仿宋" w:hAnsi="仿宋" w:eastAsia="仿宋" w:cs="仿宋"/>
          <w:b/>
          <w:sz w:val="30"/>
          <w:szCs w:val="30"/>
        </w:rPr>
        <w:t xml:space="preserve">   联系电话: </w:t>
      </w:r>
      <w:r>
        <w:rPr>
          <w:rFonts w:hint="eastAsia" w:ascii="仿宋" w:hAnsi="仿宋" w:eastAsia="仿宋" w:cs="仿宋"/>
          <w:b/>
          <w:sz w:val="30"/>
          <w:szCs w:val="30"/>
          <w:lang w:eastAsia="zh-CN"/>
        </w:rPr>
        <w:t>18993234752</w:t>
      </w:r>
      <w:r>
        <w:rPr>
          <w:rFonts w:hint="eastAsia" w:ascii="仿宋" w:hAnsi="仿宋" w:eastAsia="仿宋" w:cs="仿宋"/>
          <w:b/>
          <w:sz w:val="30"/>
          <w:szCs w:val="30"/>
        </w:rPr>
        <w:t xml:space="preserve"> </w:t>
      </w:r>
      <w:r>
        <w:rPr>
          <w:rFonts w:hint="eastAsia" w:ascii="仿宋" w:hAnsi="仿宋" w:eastAsia="仿宋" w:cs="仿宋"/>
          <w:b/>
          <w:sz w:val="32"/>
          <w:szCs w:val="32"/>
        </w:rPr>
        <w:t xml:space="preserve">   </w:t>
      </w:r>
    </w:p>
    <w:p w14:paraId="77E2CA59">
      <w:pPr>
        <w:widowControl/>
        <w:tabs>
          <w:tab w:val="left" w:pos="3638"/>
        </w:tabs>
        <w:autoSpaceDE w:val="0"/>
        <w:autoSpaceDN w:val="0"/>
        <w:ind w:right="-26" w:firstLine="630" w:firstLineChars="196"/>
        <w:textAlignment w:val="bottom"/>
        <w:rPr>
          <w:rFonts w:hint="eastAsia" w:ascii="仿宋" w:hAnsi="仿宋" w:eastAsia="仿宋" w:cs="仿宋"/>
          <w:b/>
          <w:sz w:val="28"/>
          <w:szCs w:val="28"/>
        </w:rPr>
        <w:sectPr>
          <w:footerReference r:id="rId6" w:type="first"/>
          <w:headerReference r:id="rId4" w:type="default"/>
          <w:footerReference r:id="rId5" w:type="default"/>
          <w:pgSz w:w="11907" w:h="16840"/>
          <w:pgMar w:top="1134" w:right="1134" w:bottom="1134" w:left="1418" w:header="567" w:footer="737"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sz w:val="32"/>
          <w:szCs w:val="32"/>
        </w:rPr>
        <w:t xml:space="preserve">  </w:t>
      </w:r>
      <w:r>
        <w:rPr>
          <w:rFonts w:hint="eastAsia" w:ascii="仿宋" w:hAnsi="仿宋" w:eastAsia="仿宋" w:cs="仿宋"/>
          <w:b/>
          <w:sz w:val="32"/>
          <w:szCs w:val="32"/>
        </w:rPr>
        <w:tab/>
      </w:r>
    </w:p>
    <w:p w14:paraId="0448357B">
      <w:pPr>
        <w:pStyle w:val="12"/>
        <w:jc w:val="both"/>
        <w:rPr>
          <w:rFonts w:hint="eastAsia" w:ascii="仿宋" w:hAnsi="仿宋" w:eastAsia="仿宋" w:cs="仿宋"/>
          <w:b/>
          <w:bCs/>
          <w:sz w:val="44"/>
        </w:rPr>
      </w:pPr>
      <w:bookmarkStart w:id="0" w:name="_Hlt10524029"/>
      <w:bookmarkEnd w:id="0"/>
      <w:bookmarkStart w:id="1" w:name="_Hlt10524018"/>
      <w:bookmarkEnd w:id="1"/>
      <w:bookmarkStart w:id="2" w:name="_Hlt42956360"/>
      <w:bookmarkEnd w:id="2"/>
      <w:bookmarkStart w:id="3" w:name="_Hlt10567911"/>
      <w:bookmarkEnd w:id="3"/>
      <w:bookmarkStart w:id="4" w:name="_Hlt10523642"/>
      <w:bookmarkEnd w:id="4"/>
      <w:bookmarkStart w:id="5" w:name="_Hlt10519329"/>
      <w:bookmarkEnd w:id="5"/>
      <w:bookmarkStart w:id="6" w:name="_Hlt10529670"/>
      <w:bookmarkEnd w:id="6"/>
      <w:bookmarkStart w:id="7" w:name="_Hlt10524010"/>
      <w:bookmarkEnd w:id="7"/>
      <w:bookmarkStart w:id="8" w:name="_Hlt10462525"/>
      <w:bookmarkEnd w:id="8"/>
      <w:bookmarkStart w:id="9" w:name="_Hlt42956379"/>
      <w:bookmarkEnd w:id="9"/>
    </w:p>
    <w:p w14:paraId="7E097890">
      <w:pPr>
        <w:pStyle w:val="12"/>
        <w:jc w:val="center"/>
        <w:rPr>
          <w:rFonts w:hint="eastAsia" w:ascii="仿宋" w:hAnsi="仿宋" w:eastAsia="仿宋" w:cs="仿宋"/>
          <w:b/>
          <w:bCs/>
          <w:sz w:val="44"/>
        </w:rPr>
      </w:pPr>
      <w:r>
        <w:rPr>
          <w:rFonts w:hint="eastAsia" w:ascii="仿宋" w:hAnsi="仿宋" w:eastAsia="仿宋" w:cs="仿宋"/>
          <w:b/>
          <w:bCs/>
          <w:sz w:val="44"/>
        </w:rPr>
        <w:t>目     录</w:t>
      </w:r>
    </w:p>
    <w:p w14:paraId="643F9E16">
      <w:pPr>
        <w:pStyle w:val="12"/>
        <w:jc w:val="center"/>
        <w:rPr>
          <w:rFonts w:hint="eastAsia" w:ascii="仿宋" w:hAnsi="仿宋" w:eastAsia="仿宋" w:cs="仿宋"/>
        </w:rPr>
      </w:pPr>
    </w:p>
    <w:p w14:paraId="17D90DFD">
      <w:pPr>
        <w:pStyle w:val="12"/>
        <w:jc w:val="center"/>
        <w:rPr>
          <w:rFonts w:hint="eastAsia" w:ascii="仿宋" w:hAnsi="仿宋" w:eastAsia="仿宋" w:cs="仿宋"/>
          <w:sz w:val="30"/>
          <w:szCs w:val="30"/>
        </w:rPr>
      </w:pPr>
      <w:r>
        <w:rPr>
          <w:rFonts w:hint="eastAsia" w:ascii="仿宋" w:hAnsi="仿宋" w:eastAsia="仿宋" w:cs="仿宋"/>
          <w:b/>
          <w:kern w:val="0"/>
          <w:sz w:val="30"/>
          <w:szCs w:val="30"/>
          <w:shd w:val="clear" w:color="auto" w:fill="FFFFFF"/>
        </w:rPr>
        <w:t>竞争性谈判公告</w:t>
      </w:r>
    </w:p>
    <w:p w14:paraId="734BF986">
      <w:pPr>
        <w:pStyle w:val="12"/>
        <w:ind w:firstLine="735"/>
        <w:rPr>
          <w:rFonts w:hint="eastAsia" w:ascii="仿宋" w:hAnsi="仿宋" w:eastAsia="仿宋" w:cs="仿宋"/>
          <w:sz w:val="30"/>
          <w:szCs w:val="30"/>
        </w:rPr>
      </w:pPr>
    </w:p>
    <w:p w14:paraId="186623A6">
      <w:pPr>
        <w:pStyle w:val="12"/>
        <w:rPr>
          <w:rFonts w:hint="eastAsia" w:ascii="仿宋" w:hAnsi="仿宋" w:eastAsia="仿宋" w:cs="仿宋"/>
          <w:sz w:val="30"/>
          <w:szCs w:val="30"/>
        </w:rPr>
      </w:pPr>
      <w:r>
        <w:rPr>
          <w:rFonts w:hint="eastAsia" w:ascii="仿宋" w:hAnsi="仿宋" w:eastAsia="仿宋" w:cs="仿宋"/>
          <w:sz w:val="30"/>
          <w:szCs w:val="30"/>
        </w:rPr>
        <w:t>第一章：投标人须知及前附表.........................</w:t>
      </w:r>
    </w:p>
    <w:p w14:paraId="71A80EDF">
      <w:pPr>
        <w:pStyle w:val="12"/>
        <w:rPr>
          <w:rFonts w:hint="eastAsia" w:ascii="仿宋" w:hAnsi="仿宋" w:eastAsia="仿宋" w:cs="仿宋"/>
          <w:sz w:val="30"/>
          <w:szCs w:val="30"/>
        </w:rPr>
      </w:pPr>
      <w:r>
        <w:rPr>
          <w:rFonts w:hint="eastAsia" w:ascii="仿宋" w:hAnsi="仿宋" w:eastAsia="仿宋" w:cs="仿宋"/>
          <w:sz w:val="30"/>
          <w:szCs w:val="30"/>
        </w:rPr>
        <w:t>第二章：招标货物需求一览表.........................</w:t>
      </w:r>
    </w:p>
    <w:p w14:paraId="0E74806D">
      <w:pPr>
        <w:pStyle w:val="12"/>
        <w:rPr>
          <w:rFonts w:hint="eastAsia" w:ascii="仿宋" w:hAnsi="仿宋" w:eastAsia="仿宋" w:cs="仿宋"/>
          <w:sz w:val="30"/>
          <w:szCs w:val="30"/>
        </w:rPr>
      </w:pPr>
      <w:r>
        <w:rPr>
          <w:rFonts w:hint="eastAsia" w:ascii="仿宋" w:hAnsi="仿宋" w:eastAsia="仿宋" w:cs="仿宋"/>
          <w:sz w:val="30"/>
          <w:szCs w:val="30"/>
        </w:rPr>
        <w:t>第三章：合同基本条款...............................</w:t>
      </w:r>
    </w:p>
    <w:p w14:paraId="4F70ED48">
      <w:pPr>
        <w:pStyle w:val="12"/>
        <w:tabs>
          <w:tab w:val="left" w:pos="8930"/>
          <w:tab w:val="left" w:pos="9105"/>
        </w:tabs>
        <w:rPr>
          <w:rFonts w:hint="eastAsia" w:ascii="仿宋" w:hAnsi="仿宋" w:eastAsia="仿宋" w:cs="仿宋"/>
          <w:sz w:val="30"/>
          <w:szCs w:val="30"/>
        </w:rPr>
      </w:pPr>
      <w:r>
        <w:rPr>
          <w:rFonts w:hint="eastAsia" w:ascii="仿宋" w:hAnsi="仿宋" w:eastAsia="仿宋" w:cs="仿宋"/>
          <w:sz w:val="30"/>
          <w:szCs w:val="30"/>
        </w:rPr>
        <w:t>第四章：合同书（格式）.............................</w:t>
      </w:r>
    </w:p>
    <w:p w14:paraId="40B159FC">
      <w:pPr>
        <w:pStyle w:val="12"/>
        <w:rPr>
          <w:rFonts w:hint="eastAsia" w:ascii="仿宋" w:hAnsi="仿宋" w:eastAsia="仿宋" w:cs="仿宋"/>
          <w:sz w:val="30"/>
          <w:szCs w:val="30"/>
        </w:rPr>
      </w:pPr>
      <w:r>
        <w:rPr>
          <w:rFonts w:hint="eastAsia" w:ascii="仿宋" w:hAnsi="仿宋" w:eastAsia="仿宋" w:cs="仿宋"/>
          <w:sz w:val="30"/>
          <w:szCs w:val="30"/>
        </w:rPr>
        <w:t>第五章：投标相关文件（格式）.......................</w:t>
      </w:r>
    </w:p>
    <w:p w14:paraId="49398158">
      <w:pPr>
        <w:pStyle w:val="12"/>
        <w:rPr>
          <w:rFonts w:hint="eastAsia" w:ascii="仿宋" w:hAnsi="仿宋" w:eastAsia="仿宋" w:cs="仿宋"/>
          <w:sz w:val="30"/>
          <w:szCs w:val="30"/>
        </w:rPr>
      </w:pPr>
      <w:r>
        <w:rPr>
          <w:rFonts w:hint="eastAsia" w:ascii="仿宋" w:hAnsi="仿宋" w:eastAsia="仿宋" w:cs="仿宋"/>
          <w:sz w:val="30"/>
          <w:szCs w:val="30"/>
        </w:rPr>
        <w:t>第六章：评定</w:t>
      </w:r>
      <w:r>
        <w:rPr>
          <w:rFonts w:hint="eastAsia" w:ascii="仿宋" w:hAnsi="仿宋" w:eastAsia="仿宋" w:cs="仿宋"/>
          <w:sz w:val="30"/>
          <w:szCs w:val="30"/>
          <w:lang w:eastAsia="zh-CN"/>
        </w:rPr>
        <w:t>成交</w:t>
      </w:r>
      <w:r>
        <w:rPr>
          <w:rFonts w:hint="eastAsia" w:ascii="仿宋" w:hAnsi="仿宋" w:eastAsia="仿宋" w:cs="仿宋"/>
          <w:sz w:val="30"/>
          <w:szCs w:val="30"/>
        </w:rPr>
        <w:t>标准...............................</w:t>
      </w:r>
    </w:p>
    <w:p w14:paraId="58B0BA47">
      <w:pPr>
        <w:pStyle w:val="12"/>
        <w:rPr>
          <w:rFonts w:hint="eastAsia" w:ascii="仿宋" w:hAnsi="仿宋" w:eastAsia="仿宋" w:cs="仿宋"/>
          <w:sz w:val="30"/>
          <w:szCs w:val="30"/>
        </w:rPr>
      </w:pPr>
      <w:r>
        <w:rPr>
          <w:rFonts w:hint="eastAsia" w:ascii="仿宋" w:hAnsi="仿宋" w:eastAsia="仿宋" w:cs="仿宋"/>
          <w:sz w:val="30"/>
          <w:szCs w:val="30"/>
        </w:rPr>
        <w:t>附件1：政府采购投诉书（范本）......................</w:t>
      </w:r>
    </w:p>
    <w:p w14:paraId="48BE068F">
      <w:pPr>
        <w:pStyle w:val="12"/>
        <w:rPr>
          <w:rFonts w:hint="eastAsia" w:ascii="仿宋" w:hAnsi="仿宋" w:eastAsia="仿宋" w:cs="仿宋"/>
          <w:sz w:val="32"/>
        </w:rPr>
      </w:pPr>
      <w:r>
        <w:rPr>
          <w:rFonts w:hint="eastAsia" w:ascii="仿宋" w:hAnsi="仿宋" w:eastAsia="仿宋" w:cs="仿宋"/>
          <w:sz w:val="30"/>
          <w:szCs w:val="30"/>
        </w:rPr>
        <w:t>附件2：质疑函范本.........</w:t>
      </w:r>
      <w:r>
        <w:rPr>
          <w:rFonts w:hint="eastAsia" w:ascii="仿宋" w:hAnsi="仿宋" w:eastAsia="仿宋" w:cs="仿宋"/>
          <w:sz w:val="32"/>
        </w:rPr>
        <w:t>.........................</w:t>
      </w:r>
    </w:p>
    <w:p w14:paraId="44127C54">
      <w:pPr>
        <w:pStyle w:val="12"/>
        <w:ind w:firstLine="735"/>
        <w:rPr>
          <w:rFonts w:hint="eastAsia" w:ascii="仿宋" w:hAnsi="仿宋" w:eastAsia="仿宋" w:cs="仿宋"/>
          <w:sz w:val="32"/>
        </w:rPr>
      </w:pPr>
    </w:p>
    <w:p w14:paraId="18AD4E24">
      <w:pPr>
        <w:pStyle w:val="12"/>
        <w:ind w:firstLine="735"/>
        <w:rPr>
          <w:rFonts w:hint="eastAsia" w:ascii="仿宋" w:hAnsi="仿宋" w:eastAsia="仿宋" w:cs="仿宋"/>
          <w:sz w:val="32"/>
        </w:rPr>
      </w:pPr>
    </w:p>
    <w:p w14:paraId="554E6980">
      <w:pPr>
        <w:pStyle w:val="12"/>
        <w:ind w:firstLine="735"/>
        <w:rPr>
          <w:rFonts w:hint="eastAsia" w:ascii="仿宋" w:hAnsi="仿宋" w:eastAsia="仿宋" w:cs="仿宋"/>
          <w:sz w:val="32"/>
        </w:rPr>
      </w:pPr>
    </w:p>
    <w:p w14:paraId="3584D0CA">
      <w:pPr>
        <w:pStyle w:val="12"/>
        <w:ind w:firstLine="735"/>
        <w:rPr>
          <w:rFonts w:hint="eastAsia" w:ascii="仿宋" w:hAnsi="仿宋" w:eastAsia="仿宋" w:cs="仿宋"/>
          <w:sz w:val="32"/>
        </w:rPr>
      </w:pPr>
    </w:p>
    <w:p w14:paraId="7C75FC0D">
      <w:pPr>
        <w:pStyle w:val="12"/>
        <w:ind w:firstLine="735"/>
        <w:rPr>
          <w:rFonts w:hint="eastAsia" w:ascii="仿宋" w:hAnsi="仿宋" w:eastAsia="仿宋" w:cs="仿宋"/>
          <w:sz w:val="32"/>
        </w:rPr>
      </w:pPr>
    </w:p>
    <w:p w14:paraId="4B9E2EA6">
      <w:pPr>
        <w:pStyle w:val="12"/>
        <w:ind w:firstLine="735"/>
        <w:rPr>
          <w:rFonts w:hint="eastAsia" w:ascii="仿宋" w:hAnsi="仿宋" w:eastAsia="仿宋" w:cs="仿宋"/>
          <w:sz w:val="32"/>
        </w:rPr>
      </w:pPr>
    </w:p>
    <w:p w14:paraId="441B1D8C">
      <w:pPr>
        <w:pStyle w:val="12"/>
        <w:ind w:firstLine="735"/>
        <w:rPr>
          <w:rFonts w:hint="eastAsia" w:ascii="仿宋" w:hAnsi="仿宋" w:eastAsia="仿宋" w:cs="仿宋"/>
          <w:sz w:val="32"/>
        </w:rPr>
      </w:pPr>
    </w:p>
    <w:p w14:paraId="46D28C90">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600" w:lineRule="exact"/>
        <w:ind w:right="0"/>
        <w:jc w:val="center"/>
        <w:textAlignment w:val="auto"/>
        <w:rPr>
          <w:rFonts w:hint="eastAsia" w:ascii="仿宋" w:hAnsi="仿宋" w:eastAsia="仿宋" w:cs="仿宋"/>
          <w:b/>
          <w:bCs/>
          <w:color w:val="auto"/>
          <w:kern w:val="36"/>
          <w:sz w:val="24"/>
          <w:szCs w:val="24"/>
          <w:lang w:val="en-US" w:eastAsia="zh-CN"/>
        </w:rPr>
        <w:sectPr>
          <w:headerReference r:id="rId7" w:type="default"/>
          <w:footerReference r:id="rId8" w:type="default"/>
          <w:pgSz w:w="11905" w:h="16838"/>
          <w:pgMar w:top="1440" w:right="1797" w:bottom="1440" w:left="1797" w:header="850" w:footer="992" w:gutter="0"/>
          <w:pgBorders w:offsetFrom="page">
            <w:top w:val="none" w:sz="0" w:space="0"/>
            <w:left w:val="none" w:sz="0" w:space="0"/>
            <w:bottom w:val="none" w:sz="0" w:space="0"/>
            <w:right w:val="none" w:sz="0" w:space="0"/>
          </w:pgBorders>
          <w:pgNumType w:fmt="decimal" w:start="1"/>
          <w:cols w:space="720" w:num="1"/>
          <w:rtlGutter w:val="0"/>
          <w:docGrid w:type="linesAndChars" w:linePitch="325" w:charSpace="635"/>
        </w:sectPr>
      </w:pPr>
    </w:p>
    <w:p w14:paraId="44C27F6F">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600" w:lineRule="exact"/>
        <w:ind w:right="0"/>
        <w:jc w:val="center"/>
        <w:textAlignment w:val="auto"/>
        <w:rPr>
          <w:rFonts w:hint="eastAsia" w:ascii="仿宋" w:hAnsi="仿宋" w:eastAsia="仿宋" w:cs="仿宋"/>
          <w:b/>
          <w:bCs/>
          <w:color w:val="auto"/>
          <w:kern w:val="36"/>
          <w:sz w:val="28"/>
          <w:szCs w:val="28"/>
          <w:lang w:val="en-US" w:eastAsia="zh-CN"/>
        </w:rPr>
      </w:pPr>
      <w:r>
        <w:rPr>
          <w:rFonts w:hint="eastAsia" w:ascii="仿宋" w:hAnsi="仿宋" w:eastAsia="仿宋" w:cs="仿宋"/>
          <w:b/>
          <w:bCs/>
          <w:color w:val="auto"/>
          <w:kern w:val="36"/>
          <w:sz w:val="28"/>
          <w:szCs w:val="28"/>
          <w:lang w:val="en-US" w:eastAsia="zh-CN"/>
        </w:rPr>
        <w:t>阿克陶县 2025 年塔克拉玛干沙漠边缘阻击战（草原围栏）项目</w:t>
      </w:r>
    </w:p>
    <w:p w14:paraId="63D775D7">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600" w:lineRule="exact"/>
        <w:ind w:right="0"/>
        <w:jc w:val="center"/>
        <w:textAlignment w:val="auto"/>
        <w:rPr>
          <w:rFonts w:hint="eastAsia" w:ascii="仿宋" w:hAnsi="仿宋" w:eastAsia="仿宋" w:cs="仿宋"/>
          <w:b/>
          <w:bCs/>
          <w:color w:val="auto"/>
          <w:kern w:val="0"/>
          <w:sz w:val="28"/>
          <w:szCs w:val="28"/>
          <w:u w:val="none"/>
          <w:lang w:val="en-US" w:eastAsia="zh-CN" w:bidi="ar"/>
        </w:rPr>
      </w:pPr>
      <w:r>
        <w:rPr>
          <w:rFonts w:hint="eastAsia" w:ascii="仿宋" w:hAnsi="仿宋" w:eastAsia="仿宋" w:cs="仿宋"/>
          <w:b/>
          <w:bCs/>
          <w:color w:val="auto"/>
          <w:kern w:val="0"/>
          <w:sz w:val="28"/>
          <w:szCs w:val="28"/>
          <w:u w:val="none"/>
          <w:lang w:val="en-US" w:eastAsia="zh-CN" w:bidi="ar"/>
        </w:rPr>
        <w:t>竞争性谈判公告</w:t>
      </w:r>
    </w:p>
    <w:tbl>
      <w:tblPr>
        <w:tblStyle w:val="22"/>
        <w:tblpPr w:leftFromText="180" w:rightFromText="180" w:vertAnchor="page" w:horzAnchor="page" w:tblpX="1245" w:tblpY="3256"/>
        <w:tblOverlap w:val="never"/>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0"/>
      </w:tblGrid>
      <w:tr w14:paraId="0ECD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9280" w:type="dxa"/>
            <w:tcBorders>
              <w:top w:val="single" w:color="auto" w:sz="4" w:space="0"/>
              <w:left w:val="single" w:color="auto" w:sz="4" w:space="0"/>
              <w:bottom w:val="single" w:color="auto" w:sz="4" w:space="0"/>
              <w:right w:val="single" w:color="auto" w:sz="4" w:space="0"/>
            </w:tcBorders>
            <w:noWrap w:val="0"/>
            <w:vAlign w:val="top"/>
          </w:tcPr>
          <w:p w14:paraId="40DAE89C">
            <w:pPr>
              <w:pStyle w:val="20"/>
              <w:keepNext w:val="0"/>
              <w:keepLines w:val="0"/>
              <w:widowControl/>
              <w:suppressLineNumbers w:val="0"/>
              <w:autoSpaceDE w:val="0"/>
              <w:autoSpaceDN/>
              <w:spacing w:before="75" w:beforeAutospacing="0" w:after="75" w:afterAutospacing="0" w:line="300" w:lineRule="exact"/>
              <w:ind w:left="0" w:right="0"/>
              <w:jc w:val="left"/>
              <w:rPr>
                <w:rFonts w:hint="eastAsia" w:ascii="仿宋" w:hAnsi="仿宋" w:eastAsia="仿宋" w:cs="仿宋"/>
                <w:color w:val="auto"/>
                <w:sz w:val="24"/>
                <w:szCs w:val="24"/>
              </w:rPr>
            </w:pPr>
            <w:r>
              <w:rPr>
                <w:rFonts w:hint="eastAsia" w:ascii="仿宋" w:hAnsi="仿宋" w:eastAsia="仿宋" w:cs="仿宋"/>
                <w:i w:val="0"/>
                <w:caps w:val="0"/>
                <w:color w:val="auto"/>
                <w:spacing w:val="0"/>
                <w:kern w:val="0"/>
                <w:sz w:val="24"/>
                <w:szCs w:val="24"/>
              </w:rPr>
              <w:t>项目概况</w:t>
            </w:r>
          </w:p>
          <w:p w14:paraId="4D4DACEC">
            <w:pPr>
              <w:pStyle w:val="20"/>
              <w:keepNext w:val="0"/>
              <w:keepLines w:val="0"/>
              <w:widowControl/>
              <w:suppressLineNumbers w:val="0"/>
              <w:autoSpaceDE w:val="0"/>
              <w:autoSpaceDN/>
              <w:spacing w:before="75" w:beforeAutospacing="0" w:after="75" w:afterAutospacing="0" w:line="300" w:lineRule="exact"/>
              <w:ind w:left="0" w:right="0"/>
              <w:rPr>
                <w:rFonts w:hint="eastAsia" w:ascii="仿宋" w:hAnsi="仿宋" w:eastAsia="仿宋" w:cs="仿宋"/>
                <w:color w:val="auto"/>
                <w:sz w:val="24"/>
                <w:szCs w:val="24"/>
              </w:rPr>
            </w:pPr>
            <w:r>
              <w:rPr>
                <w:rFonts w:hint="eastAsia" w:ascii="仿宋" w:hAnsi="仿宋" w:eastAsia="仿宋" w:cs="仿宋"/>
                <w:i w:val="0"/>
                <w:caps w:val="0"/>
                <w:color w:val="auto"/>
                <w:spacing w:val="0"/>
                <w:kern w:val="0"/>
                <w:sz w:val="24"/>
                <w:szCs w:val="24"/>
              </w:rPr>
              <w:t xml:space="preserve"> </w:t>
            </w:r>
            <w:r>
              <w:rPr>
                <w:rFonts w:hint="eastAsia" w:ascii="仿宋" w:hAnsi="仿宋" w:eastAsia="仿宋" w:cs="仿宋"/>
                <w:i w:val="0"/>
                <w:caps w:val="0"/>
                <w:color w:val="auto"/>
                <w:spacing w:val="0"/>
                <w:kern w:val="0"/>
                <w:sz w:val="24"/>
                <w:szCs w:val="24"/>
                <w:lang w:val="en-US" w:eastAsia="zh-CN"/>
              </w:rPr>
              <w:t xml:space="preserve">  阿克陶县 2025 年塔克拉玛干沙漠边缘阻击战（草原围栏）项目的潜在投标人应在供应商登陆政采云平台</w:t>
            </w:r>
            <w:r>
              <w:rPr>
                <w:rFonts w:hint="eastAsia" w:ascii="仿宋" w:hAnsi="仿宋" w:eastAsia="仿宋" w:cs="仿宋"/>
                <w:i w:val="0"/>
                <w:caps w:val="0"/>
                <w:color w:val="auto"/>
                <w:spacing w:val="0"/>
                <w:kern w:val="0"/>
                <w:sz w:val="24"/>
                <w:szCs w:val="24"/>
                <w:lang w:val="en-US" w:eastAsia="zh-CN"/>
              </w:rPr>
              <w:fldChar w:fldCharType="begin"/>
            </w:r>
            <w:r>
              <w:rPr>
                <w:rFonts w:hint="eastAsia" w:ascii="仿宋" w:hAnsi="仿宋" w:eastAsia="仿宋" w:cs="仿宋"/>
                <w:i w:val="0"/>
                <w:caps w:val="0"/>
                <w:color w:val="auto"/>
                <w:spacing w:val="0"/>
                <w:kern w:val="0"/>
                <w:sz w:val="24"/>
                <w:szCs w:val="24"/>
                <w:lang w:val="en-US" w:eastAsia="zh-CN"/>
              </w:rPr>
              <w:instrText xml:space="preserve"> HYPERLINK "http://www.zcygov.cn/" </w:instrText>
            </w:r>
            <w:r>
              <w:rPr>
                <w:rFonts w:hint="eastAsia" w:ascii="仿宋" w:hAnsi="仿宋" w:eastAsia="仿宋" w:cs="仿宋"/>
                <w:i w:val="0"/>
                <w:caps w:val="0"/>
                <w:color w:val="auto"/>
                <w:spacing w:val="0"/>
                <w:kern w:val="0"/>
                <w:sz w:val="24"/>
                <w:szCs w:val="24"/>
                <w:lang w:val="en-US" w:eastAsia="zh-CN"/>
              </w:rPr>
              <w:fldChar w:fldCharType="separate"/>
            </w:r>
            <w:r>
              <w:rPr>
                <w:rFonts w:hint="eastAsia" w:ascii="仿宋" w:hAnsi="仿宋" w:eastAsia="仿宋" w:cs="仿宋"/>
                <w:i w:val="0"/>
                <w:caps w:val="0"/>
                <w:color w:val="auto"/>
                <w:spacing w:val="0"/>
                <w:kern w:val="0"/>
                <w:sz w:val="24"/>
                <w:szCs w:val="24"/>
                <w:lang w:val="en-US" w:eastAsia="zh-CN"/>
              </w:rPr>
              <w:t>http://www.zcygov.cn/</w:t>
            </w:r>
            <w:r>
              <w:rPr>
                <w:rFonts w:hint="eastAsia" w:ascii="仿宋" w:hAnsi="仿宋" w:eastAsia="仿宋" w:cs="仿宋"/>
                <w:i w:val="0"/>
                <w:caps w:val="0"/>
                <w:color w:val="auto"/>
                <w:spacing w:val="0"/>
                <w:kern w:val="0"/>
                <w:sz w:val="24"/>
                <w:szCs w:val="24"/>
                <w:lang w:val="en-US" w:eastAsia="zh-CN"/>
              </w:rPr>
              <w:fldChar w:fldCharType="end"/>
            </w:r>
            <w:r>
              <w:rPr>
                <w:rFonts w:hint="eastAsia" w:ascii="仿宋" w:hAnsi="仿宋" w:eastAsia="仿宋" w:cs="仿宋"/>
                <w:i w:val="0"/>
                <w:caps w:val="0"/>
                <w:color w:val="auto"/>
                <w:spacing w:val="0"/>
                <w:kern w:val="0"/>
                <w:sz w:val="24"/>
                <w:szCs w:val="24"/>
                <w:lang w:val="en-US" w:eastAsia="zh-CN"/>
              </w:rPr>
              <w:t xml:space="preserve">获取采购文件，并于 </w:t>
            </w:r>
            <w:r>
              <w:rPr>
                <w:rFonts w:hint="eastAsia" w:ascii="仿宋" w:hAnsi="仿宋" w:eastAsia="仿宋" w:cs="仿宋"/>
                <w:b/>
                <w:bCs/>
                <w:color w:val="auto"/>
                <w:kern w:val="0"/>
                <w:sz w:val="24"/>
                <w:szCs w:val="24"/>
                <w:u w:val="none"/>
                <w:lang w:val="en-US" w:eastAsia="zh-CN" w:bidi="ar"/>
              </w:rPr>
              <w:t>2025年06月30日10:30 </w:t>
            </w:r>
            <w:r>
              <w:rPr>
                <w:rFonts w:hint="eastAsia" w:ascii="仿宋" w:hAnsi="仿宋" w:eastAsia="仿宋" w:cs="仿宋"/>
                <w:i w:val="0"/>
                <w:caps w:val="0"/>
                <w:color w:val="auto"/>
                <w:spacing w:val="0"/>
                <w:kern w:val="0"/>
                <w:sz w:val="24"/>
                <w:szCs w:val="24"/>
                <w:lang w:val="en-US" w:eastAsia="zh-CN"/>
              </w:rPr>
              <w:t>（北京时间）前（上传）电子投标文件</w:t>
            </w:r>
            <w:r>
              <w:rPr>
                <w:rFonts w:hint="eastAsia" w:ascii="仿宋" w:hAnsi="仿宋" w:eastAsia="仿宋" w:cs="仿宋"/>
                <w:i w:val="0"/>
                <w:caps w:val="0"/>
                <w:color w:val="auto"/>
                <w:spacing w:val="0"/>
                <w:kern w:val="0"/>
                <w:sz w:val="24"/>
                <w:szCs w:val="24"/>
              </w:rPr>
              <w:t>。</w:t>
            </w:r>
          </w:p>
        </w:tc>
      </w:tr>
    </w:tbl>
    <w:p w14:paraId="508F7CD2">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仿宋" w:hAnsi="仿宋" w:eastAsia="仿宋" w:cs="仿宋"/>
          <w:b/>
          <w:bCs/>
          <w:color w:val="auto"/>
          <w:sz w:val="24"/>
          <w:szCs w:val="24"/>
        </w:rPr>
      </w:pPr>
      <w:r>
        <w:rPr>
          <w:rFonts w:hint="eastAsia" w:ascii="仿宋" w:hAnsi="仿宋" w:eastAsia="仿宋" w:cs="仿宋"/>
          <w:b/>
          <w:bCs/>
          <w:i w:val="0"/>
          <w:caps w:val="0"/>
          <w:color w:val="auto"/>
          <w:spacing w:val="0"/>
          <w:sz w:val="24"/>
          <w:szCs w:val="24"/>
        </w:rPr>
        <w:t>一、项目基本情况</w:t>
      </w:r>
    </w:p>
    <w:p w14:paraId="35E1948F">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项目编号：AKTZBCG-2025023</w:t>
      </w:r>
    </w:p>
    <w:p w14:paraId="75A8430D">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项目名称：阿克陶县 2025 年塔克拉玛干沙漠边缘阻击战（草原围栏）项目</w:t>
      </w:r>
      <w:r>
        <w:rPr>
          <w:rFonts w:hint="eastAsia" w:ascii="仿宋" w:hAnsi="仿宋" w:eastAsia="仿宋" w:cs="仿宋"/>
          <w:i w:val="0"/>
          <w:caps w:val="0"/>
          <w:color w:val="auto"/>
          <w:spacing w:val="0"/>
          <w:kern w:val="0"/>
          <w:sz w:val="24"/>
          <w:szCs w:val="24"/>
          <w:lang w:val="en-US" w:eastAsia="zh-CN"/>
        </w:rPr>
        <w:t xml:space="preserve">                  </w:t>
      </w:r>
    </w:p>
    <w:p w14:paraId="117833FA">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both"/>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采购方式：竞争性谈判</w:t>
      </w:r>
    </w:p>
    <w:p w14:paraId="0CD26B58">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left="0" w:leftChars="0" w:right="0"/>
        <w:jc w:val="both"/>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i w:val="0"/>
          <w:caps w:val="0"/>
          <w:color w:val="auto"/>
          <w:spacing w:val="0"/>
          <w:kern w:val="0"/>
          <w:sz w:val="24"/>
          <w:szCs w:val="24"/>
        </w:rPr>
        <w:t>预算金额（元）</w:t>
      </w:r>
      <w:r>
        <w:rPr>
          <w:rFonts w:hint="eastAsia" w:ascii="仿宋" w:hAnsi="仿宋" w:eastAsia="仿宋" w:cs="仿宋"/>
          <w:color w:val="auto"/>
          <w:kern w:val="0"/>
          <w:sz w:val="24"/>
          <w:szCs w:val="24"/>
          <w:u w:val="none"/>
          <w:lang w:val="en-US" w:eastAsia="zh-CN" w:bidi="ar"/>
        </w:rPr>
        <w:t>：1609000.00</w:t>
      </w:r>
    </w:p>
    <w:p w14:paraId="2BB18A5F">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left="0" w:leftChars="0" w:right="0"/>
        <w:jc w:val="both"/>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最高限价（元）：1609000.00</w:t>
      </w:r>
    </w:p>
    <w:p w14:paraId="45451B66">
      <w:pPr>
        <w:pStyle w:val="20"/>
        <w:keepNext w:val="0"/>
        <w:keepLines w:val="0"/>
        <w:widowControl/>
        <w:suppressLineNumbers w:val="0"/>
        <w:autoSpaceDE w:val="0"/>
        <w:autoSpaceDN/>
        <w:spacing w:before="75" w:beforeAutospacing="0" w:after="75" w:afterAutospacing="0" w:line="300" w:lineRule="exact"/>
        <w:ind w:right="0"/>
        <w:jc w:val="both"/>
        <w:rPr>
          <w:rFonts w:hint="eastAsia" w:ascii="仿宋" w:hAnsi="仿宋" w:eastAsia="仿宋" w:cs="仿宋"/>
          <w:i w:val="0"/>
          <w:caps w:val="0"/>
          <w:color w:val="auto"/>
          <w:spacing w:val="0"/>
          <w:kern w:val="0"/>
          <w:sz w:val="24"/>
          <w:szCs w:val="24"/>
        </w:rPr>
      </w:pPr>
      <w:r>
        <w:rPr>
          <w:rFonts w:hint="eastAsia" w:ascii="仿宋" w:hAnsi="仿宋" w:eastAsia="仿宋" w:cs="仿宋"/>
          <w:i w:val="0"/>
          <w:caps w:val="0"/>
          <w:color w:val="auto"/>
          <w:spacing w:val="0"/>
          <w:kern w:val="0"/>
          <w:sz w:val="24"/>
          <w:szCs w:val="24"/>
        </w:rPr>
        <w:t>采购需求：</w:t>
      </w:r>
    </w:p>
    <w:p w14:paraId="052D3C2F">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both"/>
        <w:textAlignment w:val="auto"/>
        <w:rPr>
          <w:rFonts w:hint="eastAsia"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 xml:space="preserve">标项名称:阿克陶县 2025 年塔克拉玛干沙漠边缘阻击战（草原围栏）项目      </w:t>
      </w:r>
    </w:p>
    <w:p w14:paraId="06D5D965">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eastAsia"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数量:1批</w:t>
      </w:r>
    </w:p>
    <w:p w14:paraId="1EE246DF">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default"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预算金额（元）:1609000.00</w:t>
      </w:r>
    </w:p>
    <w:p w14:paraId="5AC39B30">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eastAsia"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简要规格描述或项目基本概况介绍、用途：对阿克陶县木吉乡布拉克村（3.74 万亩）、昆提别斯村（0.76 万亩）;4.5万亩（围栏长度52公里）退化草原拉设围栏，钢丝网和刺铁丝、挂线柱、加强柱、支撑柱、地锚、螺丝、绑钩、双扇门、单扇门、门柱、宣传牌、提示牌（详见招标文件）；</w:t>
      </w:r>
    </w:p>
    <w:p w14:paraId="2E4D638C">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eastAsia"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合同履约期限：</w:t>
      </w:r>
      <w:r>
        <w:rPr>
          <w:rFonts w:hint="eastAsia" w:ascii="仿宋" w:hAnsi="仿宋" w:eastAsia="仿宋" w:cs="仿宋"/>
          <w:color w:val="000000"/>
          <w:szCs w:val="21"/>
          <w:highlight w:val="none"/>
          <w:lang w:val="en-US" w:eastAsia="zh-CN"/>
        </w:rPr>
        <w:t>签订合同后90天内完成供货及安装</w:t>
      </w:r>
      <w:r>
        <w:rPr>
          <w:rFonts w:hint="eastAsia" w:ascii="仿宋" w:hAnsi="仿宋" w:eastAsia="仿宋" w:cs="仿宋"/>
          <w:i w:val="0"/>
          <w:caps w:val="0"/>
          <w:color w:val="auto"/>
          <w:spacing w:val="0"/>
          <w:kern w:val="0"/>
          <w:sz w:val="24"/>
          <w:szCs w:val="24"/>
          <w:lang w:val="en-US" w:eastAsia="zh-CN"/>
        </w:rPr>
        <w:t>（具体以甲乙双方签订合同为准）；</w:t>
      </w:r>
    </w:p>
    <w:p w14:paraId="5071EC04">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jc w:val="left"/>
        <w:textAlignment w:val="auto"/>
        <w:rPr>
          <w:rFonts w:hint="eastAsia" w:ascii="仿宋" w:hAnsi="仿宋" w:eastAsia="仿宋" w:cs="仿宋"/>
          <w:i w:val="0"/>
          <w:caps w:val="0"/>
          <w:color w:val="auto"/>
          <w:spacing w:val="0"/>
          <w:kern w:val="0"/>
          <w:sz w:val="24"/>
          <w:szCs w:val="24"/>
          <w:lang w:val="en-US" w:eastAsia="zh-CN"/>
        </w:rPr>
      </w:pPr>
      <w:r>
        <w:rPr>
          <w:rFonts w:hint="eastAsia" w:ascii="仿宋" w:hAnsi="仿宋" w:eastAsia="仿宋" w:cs="仿宋"/>
          <w:i w:val="0"/>
          <w:caps w:val="0"/>
          <w:color w:val="auto"/>
          <w:spacing w:val="0"/>
          <w:kern w:val="0"/>
          <w:sz w:val="24"/>
          <w:szCs w:val="24"/>
          <w:lang w:val="en-US" w:eastAsia="zh-CN"/>
        </w:rPr>
        <w:t>本项目(否)接受联合体投标。</w:t>
      </w:r>
    </w:p>
    <w:p w14:paraId="366BF463">
      <w:pPr>
        <w:pStyle w:val="20"/>
        <w:keepNext w:val="0"/>
        <w:keepLines w:val="0"/>
        <w:pageBreakBefore w:val="0"/>
        <w:widowControl/>
        <w:suppressLineNumbers w:val="0"/>
        <w:kinsoku/>
        <w:wordWrap/>
        <w:overflowPunct/>
        <w:topLinePunct w:val="0"/>
        <w:autoSpaceDE w:val="0"/>
        <w:autoSpaceDN/>
        <w:bidi w:val="0"/>
        <w:adjustRightInd/>
        <w:snapToGrid/>
        <w:spacing w:before="255" w:beforeAutospacing="0" w:after="255" w:afterAutospacing="0" w:line="400" w:lineRule="exact"/>
        <w:ind w:left="0" w:right="0" w:firstLine="486" w:firstLineChars="200"/>
        <w:jc w:val="both"/>
        <w:textAlignment w:val="auto"/>
        <w:rPr>
          <w:rFonts w:hint="eastAsia" w:ascii="仿宋" w:hAnsi="仿宋" w:eastAsia="仿宋" w:cs="仿宋"/>
          <w:b/>
          <w:bCs w:val="0"/>
          <w:color w:val="auto"/>
          <w:sz w:val="24"/>
          <w:szCs w:val="24"/>
        </w:rPr>
      </w:pPr>
      <w:r>
        <w:rPr>
          <w:rFonts w:hint="eastAsia" w:ascii="仿宋" w:hAnsi="仿宋" w:eastAsia="仿宋" w:cs="仿宋"/>
          <w:b/>
          <w:bCs w:val="0"/>
          <w:i w:val="0"/>
          <w:caps w:val="0"/>
          <w:color w:val="auto"/>
          <w:spacing w:val="0"/>
          <w:sz w:val="24"/>
          <w:szCs w:val="24"/>
        </w:rPr>
        <w:t>二、申请人的资格要求：</w:t>
      </w:r>
    </w:p>
    <w:p w14:paraId="075225AF">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1.满足《中华人民共和国政府采购法》第二十二条规定；</w:t>
      </w:r>
    </w:p>
    <w:p w14:paraId="510630F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2.落实政府采购政策需满足的资格要求：供应商为中小企业； </w:t>
      </w:r>
    </w:p>
    <w:p w14:paraId="487CDBA8">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3.本项目的特定资格要求：</w:t>
      </w:r>
    </w:p>
    <w:p w14:paraId="7BF81ED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bookmarkStart w:id="10" w:name="OLE_LINK9"/>
      <w:bookmarkStart w:id="11" w:name="OLE_LINK11"/>
      <w:r>
        <w:rPr>
          <w:rFonts w:hint="eastAsia" w:ascii="仿宋" w:hAnsi="仿宋" w:eastAsia="仿宋" w:cs="仿宋"/>
          <w:color w:val="auto"/>
          <w:kern w:val="0"/>
          <w:sz w:val="24"/>
          <w:szCs w:val="24"/>
          <w:u w:val="none"/>
          <w:lang w:val="en-US" w:eastAsia="zh-CN" w:bidi="ar"/>
        </w:rPr>
        <w:t>(1)合格有效的营业执照（三证合一）【法人或者非法人组织的营业执照等证明文件（须加盖本单位章）或自然人的身份证明】</w:t>
      </w:r>
      <w:bookmarkEnd w:id="10"/>
      <w:r>
        <w:rPr>
          <w:rFonts w:hint="eastAsia" w:ascii="仿宋" w:hAnsi="仿宋" w:eastAsia="仿宋" w:cs="仿宋"/>
          <w:color w:val="auto"/>
          <w:kern w:val="0"/>
          <w:sz w:val="24"/>
          <w:szCs w:val="24"/>
          <w:u w:val="none"/>
          <w:lang w:val="en-US" w:eastAsia="zh-CN" w:bidi="ar"/>
        </w:rPr>
        <w:t>；</w:t>
      </w:r>
      <w:bookmarkEnd w:id="11"/>
    </w:p>
    <w:p w14:paraId="42B5BFF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bookmarkStart w:id="12" w:name="OLE_LINK12"/>
      <w:r>
        <w:rPr>
          <w:rFonts w:hint="eastAsia" w:ascii="仿宋" w:hAnsi="仿宋" w:eastAsia="仿宋" w:cs="仿宋"/>
          <w:color w:val="auto"/>
          <w:kern w:val="0"/>
          <w:sz w:val="24"/>
          <w:szCs w:val="24"/>
          <w:u w:val="none"/>
          <w:lang w:val="en-US" w:eastAsia="zh-CN" w:bidi="ar"/>
        </w:rPr>
        <w:t>(2)法定代表人参与投标须提供法定代表人资格证明，授权委托人参与投标须提供法定代表人授权委托书；</w:t>
      </w:r>
      <w:bookmarkEnd w:id="12"/>
    </w:p>
    <w:p w14:paraId="2A276536">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(3)投标企业须提供投标人（被授权在职人员）近6个月内任意1个月社保证明（如若法定代表人参加投标事宜，则只需出具法人身份证正反面复印件，无需出具社保） ；</w:t>
      </w:r>
    </w:p>
    <w:p w14:paraId="60A990D2">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b w:val="0"/>
          <w:bCs w:val="0"/>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(4)根据《财政部关于在政府采购活动中查询及使用信用记录有关问题的通知》（财库﹝2016﹞125号）的要求，凡拟参加本次招标项目的供应商，如在“信用中国”网站（ www.creditchina.gov.cn） 被列入失信被执行人、政府采购严重违法失信行为记录名单、重大税收违法失信主体(信用服务-重点领域严重失信主体名单查询-点击相关查询模块-按要求搜索栏输入单位全称等-查询)、中国政府采购网（http://www.ccgp.gov.cn/search/cr/）政府采购严重违法失信行为记录名单（尚在处罚期内的），“国家企业信用信息公示系统（http://www.gsxt.gov.cn）”列入严重违法失信名单（黑名单）信息将拒绝</w:t>
      </w:r>
      <w:r>
        <w:rPr>
          <w:rFonts w:hint="eastAsia" w:ascii="仿宋" w:hAnsi="仿宋" w:eastAsia="仿宋" w:cs="仿宋"/>
          <w:b w:val="0"/>
          <w:bCs w:val="0"/>
          <w:color w:val="auto"/>
          <w:kern w:val="0"/>
          <w:sz w:val="24"/>
          <w:szCs w:val="24"/>
          <w:u w:val="none"/>
          <w:lang w:val="en-US" w:eastAsia="zh-CN" w:bidi="ar"/>
        </w:rPr>
        <w:t>其参加本次招标活动；</w:t>
      </w:r>
    </w:p>
    <w:p w14:paraId="3F9CE185">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240" w:lineRule="auto"/>
        <w:ind w:right="0" w:firstLine="486" w:firstLineChars="20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三、获取采购文件</w:t>
      </w:r>
    </w:p>
    <w:p w14:paraId="50AC8B7E">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1、时间：2025年06月18日至2025年06月24日，每天上午10:00至14:00，下午16:00至20:00（北京时间，法定节假日除外）</w:t>
      </w:r>
    </w:p>
    <w:p w14:paraId="54BFAC61">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2、地点：政采云平台http://www.zcygov.cn/</w:t>
      </w:r>
    </w:p>
    <w:p w14:paraId="29B88312">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3、方式：（1）供应商登录政采云平台https://www.zcygov.cn/在线申请获取采购文件（进入“项目采购”应用，在获取采购文件菜单中选择项目，申请获取采购文件）</w:t>
      </w:r>
    </w:p>
    <w:p w14:paraId="3F967B27">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（2）供应商获取招标文件前应注册成为政府采购云平台正式供应商。</w:t>
      </w:r>
    </w:p>
    <w:p w14:paraId="2095F47C">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4、售价（元）：0</w:t>
      </w:r>
    </w:p>
    <w:p w14:paraId="0F828FF6">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240" w:lineRule="auto"/>
        <w:ind w:right="0" w:firstLine="486" w:firstLineChars="200"/>
        <w:jc w:val="left"/>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四、响应文件提交</w:t>
      </w:r>
    </w:p>
    <w:p w14:paraId="218B31BB">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提交投标文件截止时间：2025年06月30日10:30(北京时间)</w:t>
      </w:r>
    </w:p>
    <w:p w14:paraId="3FD35ED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投标地点：在政府采购云平台(www.zcygov.cn)上开启投标文件</w:t>
      </w:r>
    </w:p>
    <w:p w14:paraId="36739FEF">
      <w:pPr>
        <w:pStyle w:val="31"/>
        <w:keepNext w:val="0"/>
        <w:keepLines w:val="0"/>
        <w:pageBreakBefore w:val="0"/>
        <w:widowControl w:val="0"/>
        <w:numPr>
          <w:ilvl w:val="0"/>
          <w:numId w:val="0"/>
        </w:numPr>
        <w:kinsoku/>
        <w:wordWrap/>
        <w:overflowPunct/>
        <w:topLinePunct w:val="0"/>
        <w:bidi w:val="0"/>
        <w:snapToGrid/>
        <w:spacing w:line="240" w:lineRule="auto"/>
        <w:textAlignment w:val="auto"/>
        <w:rPr>
          <w:rStyle w:val="25"/>
          <w:rFonts w:hint="eastAsia" w:ascii="仿宋" w:hAnsi="仿宋" w:eastAsia="仿宋" w:cs="仿宋"/>
          <w:i w:val="0"/>
          <w:iCs w:val="0"/>
          <w:caps w:val="0"/>
          <w:color w:val="auto"/>
          <w:spacing w:val="0"/>
          <w:sz w:val="27"/>
          <w:szCs w:val="27"/>
        </w:rPr>
      </w:pPr>
      <w:r>
        <w:rPr>
          <w:rStyle w:val="25"/>
          <w:rFonts w:hint="eastAsia" w:ascii="仿宋" w:hAnsi="仿宋" w:eastAsia="仿宋" w:cs="仿宋"/>
          <w:i w:val="0"/>
          <w:iCs w:val="0"/>
          <w:caps w:val="0"/>
          <w:color w:val="auto"/>
          <w:spacing w:val="0"/>
          <w:sz w:val="27"/>
          <w:szCs w:val="27"/>
          <w:lang w:val="en-US" w:eastAsia="zh-CN"/>
        </w:rPr>
        <w:t xml:space="preserve">   </w:t>
      </w:r>
      <w:r>
        <w:rPr>
          <w:rFonts w:hint="eastAsia" w:ascii="仿宋" w:hAnsi="仿宋" w:eastAsia="仿宋" w:cs="仿宋"/>
          <w:b/>
          <w:bCs/>
          <w:color w:val="auto"/>
          <w:kern w:val="0"/>
          <w:sz w:val="24"/>
          <w:szCs w:val="24"/>
          <w:u w:val="none"/>
          <w:lang w:val="en-US" w:eastAsia="zh-CN" w:bidi="ar"/>
        </w:rPr>
        <w:t>五、响应文件开启</w:t>
      </w:r>
    </w:p>
    <w:p w14:paraId="6F7DB6B0">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开标时间：2025年06月30日10:30(北京时间)</w:t>
      </w:r>
    </w:p>
    <w:p w14:paraId="17839C46">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开标地点：在政府采购云平台(www.zcygov.cn)</w:t>
      </w:r>
    </w:p>
    <w:p w14:paraId="7A474255">
      <w:pPr>
        <w:keepNext w:val="0"/>
        <w:keepLines w:val="0"/>
        <w:pageBreakBefore w:val="0"/>
        <w:widowControl w:val="0"/>
        <w:kinsoku/>
        <w:wordWrap/>
        <w:overflowPunct/>
        <w:topLinePunct w:val="0"/>
        <w:autoSpaceDE/>
        <w:autoSpaceDN/>
        <w:bidi w:val="0"/>
        <w:adjustRightInd/>
        <w:snapToGrid/>
        <w:spacing w:line="240" w:lineRule="auto"/>
        <w:ind w:firstLine="486" w:firstLineChars="200"/>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六、公告期限</w:t>
      </w:r>
    </w:p>
    <w:p w14:paraId="742CBD0F">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自本公告发布之日3个工作日</w:t>
      </w:r>
    </w:p>
    <w:p w14:paraId="7D191D7C">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240" w:lineRule="auto"/>
        <w:ind w:right="0" w:firstLine="486" w:firstLineChars="200"/>
        <w:jc w:val="left"/>
        <w:textAlignment w:val="auto"/>
        <w:rPr>
          <w:rFonts w:hint="eastAsia" w:ascii="仿宋" w:hAnsi="仿宋" w:eastAsia="仿宋" w:cs="仿宋"/>
          <w:b/>
          <w:bCs/>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七、其他补充事宜</w:t>
      </w:r>
    </w:p>
    <w:p w14:paraId="632D380E">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b w:val="0"/>
          <w:bCs w:val="0"/>
          <w:i w:val="0"/>
          <w:iCs w:val="0"/>
          <w:caps w:val="0"/>
          <w:color w:val="auto"/>
          <w:spacing w:val="0"/>
          <w:sz w:val="24"/>
          <w:szCs w:val="24"/>
        </w:rPr>
        <w:t xml:space="preserve"> </w:t>
      </w:r>
      <w:r>
        <w:rPr>
          <w:rFonts w:hint="eastAsia" w:ascii="仿宋" w:hAnsi="仿宋" w:eastAsia="仿宋" w:cs="仿宋"/>
          <w:color w:val="auto"/>
          <w:kern w:val="0"/>
          <w:sz w:val="24"/>
          <w:szCs w:val="24"/>
          <w:u w:val="none"/>
          <w:lang w:val="en-US" w:eastAsia="zh-CN" w:bidi="ar"/>
        </w:rPr>
        <w:t>1.本项目采用全流程不见面电子开评标，投标供应商需要使用CA加密设备，供应商可通过新疆数字证书认证中心官网（https://www.xjca.com.cn/）或下载“新疆政务通”APP自行进行申领。</w:t>
      </w:r>
    </w:p>
    <w:p w14:paraId="1316EB05">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2.本项目实行网上投标，采用加密电子投标文件(供应商须使用CA加密设备通过政采云电子投标客户端制作投标文件)。若供应商参与投标，自行承担投标一切费用。</w:t>
      </w:r>
    </w:p>
    <w:p w14:paraId="4DD63F84">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3E044937">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77CD0B33">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5.供应商在开标时须使用制作加密电子投标文件所使用的CA锁及电脑，电脑须提前配置好浏览器（建议使用谷歌浏览器），以便开标时解锁。</w:t>
      </w:r>
    </w:p>
    <w:p w14:paraId="3813601F">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6.为了保证开评标顺利进行，政采云线上开标功能完全实现，供应商开标所使用的电脑设备须具有视频及语音功能。</w:t>
      </w:r>
    </w:p>
    <w:p w14:paraId="06BF284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特别提示：</w:t>
      </w:r>
    </w:p>
    <w:p w14:paraId="674FEBE2">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1、超过200万元的货物和服务采购项目、超过400万元的工程采购项目中适宜由中小企业提供的，预留该部分采购项目预算总额的40%以上专门面向中小企业采购，其中预留给小微企业的比例不低于60%。</w:t>
      </w:r>
    </w:p>
    <w:p w14:paraId="2BF76DDE">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50AD555D">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6123B164">
      <w:pPr>
        <w:pStyle w:val="20"/>
        <w:keepNext w:val="0"/>
        <w:keepLines w:val="0"/>
        <w:pageBreakBefore w:val="0"/>
        <w:widowControl/>
        <w:suppressLineNumbers w:val="0"/>
        <w:kinsoku/>
        <w:wordWrap/>
        <w:overflowPunct/>
        <w:topLinePunct w:val="0"/>
        <w:autoSpaceDE w:val="0"/>
        <w:autoSpaceDN/>
        <w:bidi w:val="0"/>
        <w:adjustRightInd/>
        <w:snapToGrid/>
        <w:spacing w:before="75" w:beforeAutospacing="0" w:after="75" w:afterAutospacing="0" w:line="400" w:lineRule="exact"/>
        <w:ind w:right="0" w:firstLine="486" w:firstLineChars="20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b/>
          <w:bCs/>
          <w:color w:val="auto"/>
          <w:kern w:val="0"/>
          <w:sz w:val="24"/>
          <w:szCs w:val="24"/>
          <w:u w:val="none"/>
          <w:lang w:val="en-US" w:eastAsia="zh-CN" w:bidi="ar"/>
        </w:rPr>
        <w:t xml:space="preserve">八、对本次采购提出询问，请按以下方式联系 </w:t>
      </w:r>
      <w:r>
        <w:rPr>
          <w:rFonts w:hint="eastAsia" w:ascii="仿宋" w:hAnsi="仿宋" w:eastAsia="仿宋" w:cs="仿宋"/>
          <w:color w:val="auto"/>
          <w:kern w:val="0"/>
          <w:sz w:val="24"/>
          <w:szCs w:val="24"/>
          <w:u w:val="none"/>
          <w:lang w:val="en-US" w:eastAsia="zh-CN" w:bidi="ar"/>
        </w:rPr>
        <w:t xml:space="preserve">        </w:t>
      </w:r>
    </w:p>
    <w:p w14:paraId="48D82E7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1.采购人信息</w:t>
      </w:r>
    </w:p>
    <w:p w14:paraId="16529DF7">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 xml:space="preserve">名 称：阿克陶县草原工作站  </w:t>
      </w:r>
    </w:p>
    <w:p w14:paraId="3D2E54E6">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地 址：阿克陶县慕士塔格路178号</w:t>
      </w:r>
    </w:p>
    <w:p w14:paraId="6DED350A">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联系方式：13899495554</w:t>
      </w:r>
    </w:p>
    <w:p w14:paraId="3F3A2C2F">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2.采购代理机构信息</w:t>
      </w:r>
    </w:p>
    <w:p w14:paraId="3CE9A6CE">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名 称：新疆金浩然工程项目管理咨询有限公司</w:t>
      </w:r>
    </w:p>
    <w:p w14:paraId="20E395C2">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地 址：新疆克州阿克陶县光明东路59院（原敬老院）5楼</w:t>
      </w:r>
    </w:p>
    <w:p w14:paraId="383E0134">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联系方式：18993234752</w:t>
      </w:r>
    </w:p>
    <w:p w14:paraId="1A61D022">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3.项目联系方式</w:t>
      </w:r>
    </w:p>
    <w:p w14:paraId="79C34B5E">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项目联系人：段先生</w:t>
      </w:r>
    </w:p>
    <w:p w14:paraId="5208CB49">
      <w:pPr>
        <w:keepNext w:val="0"/>
        <w:keepLines w:val="0"/>
        <w:pageBreakBefore w:val="0"/>
        <w:widowControl/>
        <w:numPr>
          <w:ilvl w:val="0"/>
          <w:numId w:val="0"/>
        </w:numPr>
        <w:suppressLineNumbers w:val="0"/>
        <w:kinsoku/>
        <w:wordWrap/>
        <w:overflowPunct/>
        <w:topLinePunct w:val="0"/>
        <w:autoSpaceDN/>
        <w:bidi w:val="0"/>
        <w:adjustRightInd/>
        <w:snapToGrid/>
        <w:spacing w:before="75" w:beforeAutospacing="0" w:after="75" w:afterAutospacing="0" w:line="400" w:lineRule="exact"/>
        <w:ind w:leftChars="0" w:right="0" w:rightChars="0"/>
        <w:jc w:val="left"/>
        <w:textAlignment w:val="auto"/>
        <w:rPr>
          <w:rFonts w:hint="eastAsia" w:ascii="仿宋" w:hAnsi="仿宋" w:eastAsia="仿宋" w:cs="仿宋"/>
          <w:color w:val="auto"/>
          <w:kern w:val="0"/>
          <w:sz w:val="24"/>
          <w:szCs w:val="24"/>
          <w:u w:val="none"/>
          <w:lang w:val="en-US" w:eastAsia="zh-CN" w:bidi="ar"/>
        </w:rPr>
      </w:pPr>
      <w:r>
        <w:rPr>
          <w:rFonts w:hint="eastAsia" w:ascii="仿宋" w:hAnsi="仿宋" w:eastAsia="仿宋" w:cs="仿宋"/>
          <w:color w:val="auto"/>
          <w:kern w:val="0"/>
          <w:sz w:val="24"/>
          <w:szCs w:val="24"/>
          <w:u w:val="none"/>
          <w:lang w:val="en-US" w:eastAsia="zh-CN" w:bidi="ar"/>
        </w:rPr>
        <w:t>电 话： 18993234752</w:t>
      </w:r>
    </w:p>
    <w:p w14:paraId="6C89A236">
      <w:pPr>
        <w:rPr>
          <w:rFonts w:hint="eastAsia" w:ascii="仿宋" w:hAnsi="仿宋" w:eastAsia="仿宋" w:cs="仿宋"/>
          <w:color w:val="auto"/>
        </w:rPr>
      </w:pPr>
    </w:p>
    <w:p w14:paraId="0C061BE8">
      <w:pPr>
        <w:pStyle w:val="20"/>
        <w:autoSpaceDE w:val="0"/>
        <w:spacing w:before="75" w:beforeAutospacing="0" w:after="75" w:afterAutospacing="0" w:line="400" w:lineRule="exact"/>
        <w:ind w:firstLine="486" w:firstLineChars="200"/>
        <w:rPr>
          <w:rFonts w:hint="eastAsia" w:ascii="仿宋" w:hAnsi="仿宋" w:eastAsia="仿宋" w:cs="仿宋"/>
          <w:lang w:bidi="ar"/>
        </w:rPr>
      </w:pPr>
      <w:r>
        <w:rPr>
          <w:rFonts w:hint="eastAsia" w:ascii="仿宋" w:hAnsi="仿宋" w:eastAsia="仿宋" w:cs="仿宋"/>
          <w:lang w:bidi="ar"/>
        </w:rPr>
        <w:br w:type="page"/>
      </w:r>
    </w:p>
    <w:p w14:paraId="36F47E89">
      <w:pPr>
        <w:pStyle w:val="12"/>
        <w:jc w:val="center"/>
        <w:rPr>
          <w:rFonts w:hint="eastAsia" w:ascii="仿宋" w:hAnsi="仿宋" w:eastAsia="仿宋" w:cs="仿宋"/>
        </w:rPr>
      </w:pPr>
      <w:r>
        <w:rPr>
          <w:rFonts w:hint="eastAsia" w:ascii="仿宋" w:hAnsi="仿宋" w:eastAsia="仿宋" w:cs="仿宋"/>
          <w:b/>
          <w:sz w:val="44"/>
        </w:rPr>
        <w:t>第一章 投标人须知及前附件</w:t>
      </w:r>
    </w:p>
    <w:p w14:paraId="358AC2B4">
      <w:pPr>
        <w:pStyle w:val="12"/>
        <w:jc w:val="center"/>
        <w:rPr>
          <w:rFonts w:hint="eastAsia" w:ascii="仿宋" w:hAnsi="仿宋" w:eastAsia="仿宋" w:cs="仿宋"/>
          <w:b/>
        </w:rPr>
      </w:pPr>
      <w:r>
        <w:rPr>
          <w:rFonts w:hint="eastAsia" w:ascii="仿宋" w:hAnsi="仿宋" w:eastAsia="仿宋" w:cs="仿宋"/>
          <w:b/>
          <w:sz w:val="32"/>
        </w:rPr>
        <w:t>投标人须知前附表</w:t>
      </w:r>
    </w:p>
    <w:tbl>
      <w:tblPr>
        <w:tblStyle w:val="22"/>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3"/>
        <w:gridCol w:w="1553"/>
        <w:gridCol w:w="6817"/>
      </w:tblGrid>
      <w:tr w14:paraId="3116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953" w:type="dxa"/>
            <w:tcBorders>
              <w:tl2br w:val="nil"/>
              <w:tr2bl w:val="nil"/>
            </w:tcBorders>
            <w:shd w:val="clear" w:color="auto" w:fill="auto"/>
            <w:vAlign w:val="center"/>
          </w:tcPr>
          <w:p w14:paraId="02D5DE64">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条款号</w:t>
            </w:r>
          </w:p>
        </w:tc>
        <w:tc>
          <w:tcPr>
            <w:tcW w:w="1553" w:type="dxa"/>
            <w:tcBorders>
              <w:tl2br w:val="nil"/>
              <w:tr2bl w:val="nil"/>
            </w:tcBorders>
            <w:shd w:val="clear" w:color="auto" w:fill="auto"/>
            <w:vAlign w:val="center"/>
          </w:tcPr>
          <w:p w14:paraId="1409DC07">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条款名称</w:t>
            </w:r>
          </w:p>
        </w:tc>
        <w:tc>
          <w:tcPr>
            <w:tcW w:w="6817" w:type="dxa"/>
            <w:tcBorders>
              <w:tl2br w:val="nil"/>
              <w:tr2bl w:val="nil"/>
            </w:tcBorders>
            <w:shd w:val="clear" w:color="auto" w:fill="auto"/>
            <w:vAlign w:val="center"/>
          </w:tcPr>
          <w:p w14:paraId="71316BB1">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内  容  规  定</w:t>
            </w:r>
          </w:p>
        </w:tc>
      </w:tr>
      <w:tr w14:paraId="71FC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1" w:hRule="atLeast"/>
          <w:jc w:val="center"/>
        </w:trPr>
        <w:tc>
          <w:tcPr>
            <w:tcW w:w="953" w:type="dxa"/>
            <w:tcBorders>
              <w:tl2br w:val="nil"/>
              <w:tr2bl w:val="nil"/>
            </w:tcBorders>
            <w:shd w:val="clear" w:color="auto" w:fill="auto"/>
            <w:vAlign w:val="center"/>
          </w:tcPr>
          <w:p w14:paraId="59582D10">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c>
          <w:tcPr>
            <w:tcW w:w="1553" w:type="dxa"/>
            <w:tcBorders>
              <w:tl2br w:val="nil"/>
              <w:tr2bl w:val="nil"/>
            </w:tcBorders>
            <w:shd w:val="clear" w:color="auto" w:fill="auto"/>
            <w:vAlign w:val="center"/>
          </w:tcPr>
          <w:p w14:paraId="38F558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项目概况</w:t>
            </w:r>
          </w:p>
        </w:tc>
        <w:tc>
          <w:tcPr>
            <w:tcW w:w="6817" w:type="dxa"/>
            <w:tcBorders>
              <w:tl2br w:val="nil"/>
              <w:tr2bl w:val="nil"/>
            </w:tcBorders>
            <w:shd w:val="clear" w:color="auto" w:fill="auto"/>
            <w:vAlign w:val="center"/>
          </w:tcPr>
          <w:p w14:paraId="18C8F7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szCs w:val="21"/>
                <w:highlight w:val="none"/>
              </w:rPr>
              <w:t>项目名称：</w:t>
            </w:r>
            <w:r>
              <w:rPr>
                <w:rFonts w:hint="eastAsia" w:ascii="仿宋" w:hAnsi="仿宋" w:eastAsia="仿宋" w:cs="仿宋"/>
                <w:color w:val="000000"/>
                <w:szCs w:val="21"/>
                <w:highlight w:val="none"/>
                <w:lang w:eastAsia="zh-CN"/>
              </w:rPr>
              <w:t>阿克陶县 2025 年塔克拉玛干沙漠边缘阻击战（草原围栏）项目</w:t>
            </w:r>
            <w:r>
              <w:rPr>
                <w:rFonts w:hint="eastAsia" w:ascii="仿宋" w:hAnsi="仿宋" w:eastAsia="仿宋" w:cs="仿宋"/>
                <w:color w:val="000000"/>
                <w:szCs w:val="21"/>
                <w:highlight w:val="none"/>
              </w:rPr>
              <w:t>项目编号：</w:t>
            </w:r>
            <w:r>
              <w:rPr>
                <w:rFonts w:hint="eastAsia" w:ascii="仿宋" w:hAnsi="仿宋" w:eastAsia="仿宋" w:cs="仿宋"/>
                <w:color w:val="000000"/>
                <w:szCs w:val="21"/>
                <w:highlight w:val="none"/>
                <w:lang w:val="en-US" w:eastAsia="zh-CN"/>
              </w:rPr>
              <w:t>AKTZBCG-2025023</w:t>
            </w:r>
          </w:p>
          <w:p w14:paraId="6DCFA7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采购内容：</w:t>
            </w:r>
            <w:r>
              <w:rPr>
                <w:rFonts w:hint="eastAsia" w:ascii="仿宋" w:hAnsi="仿宋" w:eastAsia="仿宋" w:cs="仿宋"/>
                <w:color w:val="000000"/>
                <w:szCs w:val="21"/>
                <w:highlight w:val="none"/>
                <w:lang w:val="en-US" w:eastAsia="zh-CN"/>
              </w:rPr>
              <w:t>对阿克陶县木吉乡布拉克村（3.74 万亩）、昆提别斯村（0.76 万亩）;4.5万亩（围栏长度52公里）退化草原拉设围栏，钢丝网和刺铁丝、挂线柱、加强柱、支撑柱、地锚、螺丝、绑钩、双扇门、单扇门、门柱、宣传牌、提示牌</w:t>
            </w:r>
            <w:r>
              <w:rPr>
                <w:rFonts w:hint="eastAsia" w:ascii="仿宋" w:hAnsi="仿宋" w:eastAsia="仿宋" w:cs="仿宋"/>
                <w:color w:val="000000"/>
                <w:szCs w:val="21"/>
                <w:highlight w:val="none"/>
              </w:rPr>
              <w:t>（具体详见谈判文件参数要求）</w:t>
            </w:r>
          </w:p>
        </w:tc>
      </w:tr>
      <w:tr w14:paraId="68F2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460FC518">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c>
          <w:tcPr>
            <w:tcW w:w="1553" w:type="dxa"/>
            <w:tcBorders>
              <w:tl2br w:val="nil"/>
              <w:tr2bl w:val="nil"/>
            </w:tcBorders>
            <w:shd w:val="clear" w:color="auto" w:fill="auto"/>
            <w:vAlign w:val="center"/>
          </w:tcPr>
          <w:p w14:paraId="6E21F0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采购人信息</w:t>
            </w:r>
          </w:p>
        </w:tc>
        <w:tc>
          <w:tcPr>
            <w:tcW w:w="6817" w:type="dxa"/>
            <w:tcBorders>
              <w:tl2br w:val="nil"/>
              <w:tr2bl w:val="nil"/>
            </w:tcBorders>
            <w:shd w:val="clear" w:color="auto" w:fill="auto"/>
            <w:vAlign w:val="center"/>
          </w:tcPr>
          <w:p w14:paraId="65CA04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采购单位：</w:t>
            </w:r>
            <w:r>
              <w:rPr>
                <w:rFonts w:hint="eastAsia" w:ascii="仿宋" w:hAnsi="仿宋" w:eastAsia="仿宋" w:cs="仿宋"/>
                <w:color w:val="000000"/>
                <w:szCs w:val="21"/>
                <w:highlight w:val="none"/>
                <w:lang w:eastAsia="zh-CN"/>
              </w:rPr>
              <w:t>阿克陶县草原工作站</w:t>
            </w:r>
            <w:r>
              <w:rPr>
                <w:rFonts w:hint="eastAsia" w:ascii="仿宋" w:hAnsi="仿宋" w:eastAsia="仿宋" w:cs="仿宋"/>
                <w:color w:val="000000"/>
                <w:szCs w:val="21"/>
                <w:highlight w:val="none"/>
              </w:rPr>
              <w:t xml:space="preserve"> </w:t>
            </w:r>
          </w:p>
          <w:p w14:paraId="20F470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联 系 人：</w:t>
            </w:r>
            <w:r>
              <w:rPr>
                <w:rFonts w:hint="eastAsia" w:ascii="仿宋" w:hAnsi="仿宋" w:eastAsia="仿宋" w:cs="仿宋"/>
                <w:color w:val="000000"/>
                <w:szCs w:val="21"/>
                <w:highlight w:val="none"/>
                <w:lang w:eastAsia="zh-CN"/>
              </w:rPr>
              <w:t>阿先生</w:t>
            </w:r>
            <w:r>
              <w:rPr>
                <w:rFonts w:hint="eastAsia" w:ascii="仿宋" w:hAnsi="仿宋" w:eastAsia="仿宋" w:cs="仿宋"/>
                <w:color w:val="000000"/>
                <w:szCs w:val="21"/>
                <w:highlight w:val="none"/>
              </w:rPr>
              <w:t xml:space="preserve">   联系电话：</w:t>
            </w:r>
            <w:r>
              <w:rPr>
                <w:rFonts w:hint="eastAsia" w:ascii="仿宋" w:hAnsi="仿宋" w:eastAsia="仿宋" w:cs="仿宋"/>
                <w:color w:val="000000"/>
                <w:szCs w:val="21"/>
                <w:highlight w:val="none"/>
                <w:lang w:val="en-US" w:eastAsia="zh-CN"/>
              </w:rPr>
              <w:t>13899495554</w:t>
            </w:r>
          </w:p>
        </w:tc>
      </w:tr>
      <w:tr w14:paraId="17CD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55A66829">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c>
          <w:tcPr>
            <w:tcW w:w="1553" w:type="dxa"/>
            <w:tcBorders>
              <w:tl2br w:val="nil"/>
              <w:tr2bl w:val="nil"/>
            </w:tcBorders>
            <w:shd w:val="clear" w:color="auto" w:fill="auto"/>
            <w:vAlign w:val="center"/>
          </w:tcPr>
          <w:p w14:paraId="5179BBF9">
            <w:pPr>
              <w:widowControl/>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采购代理机构</w:t>
            </w:r>
          </w:p>
        </w:tc>
        <w:tc>
          <w:tcPr>
            <w:tcW w:w="6817" w:type="dxa"/>
            <w:tcBorders>
              <w:tl2br w:val="nil"/>
              <w:tr2bl w:val="nil"/>
            </w:tcBorders>
            <w:shd w:val="clear" w:color="auto" w:fill="auto"/>
            <w:vAlign w:val="center"/>
          </w:tcPr>
          <w:p w14:paraId="7F7494E0">
            <w:pPr>
              <w:widowControl/>
              <w:spacing w:line="290" w:lineRule="exac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名  称：</w:t>
            </w:r>
            <w:r>
              <w:rPr>
                <w:rFonts w:hint="eastAsia" w:ascii="仿宋" w:hAnsi="仿宋" w:eastAsia="仿宋" w:cs="仿宋"/>
                <w:color w:val="000000"/>
                <w:kern w:val="0"/>
                <w:szCs w:val="21"/>
                <w:highlight w:val="none"/>
                <w:lang w:eastAsia="zh-CN"/>
              </w:rPr>
              <w:t>新疆金浩然工程项目管理咨询有限公司</w:t>
            </w:r>
          </w:p>
          <w:p w14:paraId="3ADF36F9">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地  址：</w:t>
            </w:r>
            <w:r>
              <w:rPr>
                <w:rFonts w:hint="eastAsia" w:ascii="仿宋" w:hAnsi="仿宋" w:eastAsia="仿宋" w:cs="仿宋"/>
                <w:color w:val="000000"/>
                <w:kern w:val="0"/>
                <w:szCs w:val="21"/>
                <w:highlight w:val="none"/>
                <w:lang w:eastAsia="zh-CN"/>
              </w:rPr>
              <w:t>新疆克州阿克陶县光明东路59院（原敬老院）5楼</w:t>
            </w:r>
          </w:p>
          <w:p w14:paraId="74FB04DC">
            <w:pPr>
              <w:widowControl/>
              <w:spacing w:line="290" w:lineRule="exact"/>
              <w:rPr>
                <w:rFonts w:hint="eastAsia" w:ascii="仿宋" w:hAnsi="仿宋" w:eastAsia="仿宋" w:cs="仿宋"/>
                <w:color w:val="000000"/>
                <w:szCs w:val="21"/>
                <w:highlight w:val="none"/>
                <w:lang w:eastAsia="zh-CN"/>
              </w:rPr>
            </w:pPr>
            <w:r>
              <w:rPr>
                <w:rFonts w:hint="eastAsia" w:ascii="仿宋" w:hAnsi="仿宋" w:eastAsia="仿宋" w:cs="仿宋"/>
                <w:color w:val="000000"/>
                <w:kern w:val="0"/>
                <w:szCs w:val="21"/>
                <w:highlight w:val="none"/>
              </w:rPr>
              <w:t>联系人：</w:t>
            </w:r>
            <w:r>
              <w:rPr>
                <w:rFonts w:hint="eastAsia" w:ascii="仿宋" w:hAnsi="仿宋" w:eastAsia="仿宋" w:cs="仿宋"/>
                <w:color w:val="000000"/>
                <w:kern w:val="0"/>
                <w:szCs w:val="21"/>
                <w:highlight w:val="none"/>
                <w:lang w:eastAsia="zh-CN"/>
              </w:rPr>
              <w:t>段先生</w:t>
            </w:r>
            <w:r>
              <w:rPr>
                <w:rFonts w:hint="eastAsia" w:ascii="仿宋" w:hAnsi="仿宋" w:eastAsia="仿宋" w:cs="仿宋"/>
                <w:color w:val="000000"/>
                <w:kern w:val="0"/>
                <w:szCs w:val="21"/>
                <w:highlight w:val="none"/>
              </w:rPr>
              <w:t xml:space="preserve"> </w:t>
            </w:r>
            <w:r>
              <w:rPr>
                <w:rFonts w:hint="eastAsia" w:ascii="仿宋" w:hAnsi="仿宋" w:eastAsia="仿宋" w:cs="仿宋"/>
                <w:color w:val="000000"/>
                <w:kern w:val="0"/>
                <w:szCs w:val="21"/>
                <w:highlight w:val="none"/>
                <w:lang w:val="en-US" w:eastAsia="zh-CN"/>
              </w:rPr>
              <w:t xml:space="preserve">   </w:t>
            </w:r>
            <w:r>
              <w:rPr>
                <w:rFonts w:hint="eastAsia" w:ascii="仿宋" w:hAnsi="仿宋" w:eastAsia="仿宋" w:cs="仿宋"/>
                <w:color w:val="000000"/>
                <w:kern w:val="0"/>
                <w:szCs w:val="21"/>
                <w:highlight w:val="none"/>
              </w:rPr>
              <w:t xml:space="preserve"> </w:t>
            </w:r>
            <w:r>
              <w:rPr>
                <w:rFonts w:hint="eastAsia" w:ascii="仿宋" w:hAnsi="仿宋" w:eastAsia="仿宋" w:cs="仿宋"/>
                <w:color w:val="000000"/>
                <w:szCs w:val="21"/>
                <w:highlight w:val="none"/>
                <w:shd w:val="clear" w:color="auto" w:fill="FFFFFF"/>
              </w:rPr>
              <w:t>联系</w:t>
            </w:r>
            <w:r>
              <w:rPr>
                <w:rFonts w:hint="eastAsia" w:ascii="仿宋" w:hAnsi="仿宋" w:eastAsia="仿宋" w:cs="仿宋"/>
                <w:color w:val="000000"/>
                <w:kern w:val="0"/>
                <w:szCs w:val="21"/>
                <w:highlight w:val="none"/>
              </w:rPr>
              <w:t>电话：</w:t>
            </w:r>
            <w:r>
              <w:rPr>
                <w:rFonts w:hint="eastAsia" w:ascii="仿宋" w:hAnsi="仿宋" w:eastAsia="仿宋" w:cs="仿宋"/>
                <w:color w:val="000000"/>
                <w:kern w:val="0"/>
                <w:szCs w:val="21"/>
                <w:highlight w:val="none"/>
                <w:lang w:eastAsia="zh-CN"/>
              </w:rPr>
              <w:t>18993234752</w:t>
            </w:r>
          </w:p>
        </w:tc>
      </w:tr>
      <w:tr w14:paraId="17B3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jc w:val="center"/>
        </w:trPr>
        <w:tc>
          <w:tcPr>
            <w:tcW w:w="953" w:type="dxa"/>
            <w:tcBorders>
              <w:tl2br w:val="nil"/>
              <w:tr2bl w:val="nil"/>
            </w:tcBorders>
            <w:shd w:val="clear" w:color="auto" w:fill="auto"/>
            <w:vAlign w:val="center"/>
          </w:tcPr>
          <w:p w14:paraId="2B7473C6">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p>
        </w:tc>
        <w:tc>
          <w:tcPr>
            <w:tcW w:w="1553" w:type="dxa"/>
            <w:tcBorders>
              <w:tl2br w:val="nil"/>
              <w:tr2bl w:val="nil"/>
            </w:tcBorders>
            <w:shd w:val="clear" w:color="auto" w:fill="auto"/>
            <w:vAlign w:val="center"/>
          </w:tcPr>
          <w:p w14:paraId="394FF38F">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最终交货地点</w:t>
            </w:r>
          </w:p>
        </w:tc>
        <w:tc>
          <w:tcPr>
            <w:tcW w:w="6817" w:type="dxa"/>
            <w:tcBorders>
              <w:tl2br w:val="nil"/>
              <w:tr2bl w:val="nil"/>
            </w:tcBorders>
            <w:shd w:val="clear" w:color="auto" w:fill="auto"/>
            <w:vAlign w:val="center"/>
          </w:tcPr>
          <w:p w14:paraId="5C89DBA7">
            <w:pPr>
              <w:pStyle w:val="31"/>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仿宋" w:hAnsi="仿宋" w:eastAsia="仿宋" w:cs="仿宋"/>
                <w:color w:val="000000"/>
                <w:kern w:val="0"/>
                <w:szCs w:val="21"/>
                <w:highlight w:val="none"/>
                <w:lang w:eastAsia="zh-CN"/>
              </w:rPr>
            </w:pPr>
            <w:r>
              <w:rPr>
                <w:rFonts w:hint="eastAsia" w:ascii="仿宋" w:hAnsi="仿宋" w:eastAsia="仿宋" w:cs="仿宋"/>
                <w:color w:val="auto"/>
                <w:sz w:val="21"/>
                <w:szCs w:val="21"/>
                <w:lang w:val="en-US" w:eastAsia="zh-CN"/>
              </w:rPr>
              <w:t>阿克陶县木吉乡布拉克村、昆提别斯村（具体以甲乙双方合同签订合同为准）。</w:t>
            </w:r>
          </w:p>
        </w:tc>
      </w:tr>
      <w:tr w14:paraId="5B74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atLeast"/>
          <w:jc w:val="center"/>
        </w:trPr>
        <w:tc>
          <w:tcPr>
            <w:tcW w:w="953" w:type="dxa"/>
            <w:tcBorders>
              <w:tl2br w:val="nil"/>
              <w:tr2bl w:val="nil"/>
            </w:tcBorders>
            <w:shd w:val="clear" w:color="auto" w:fill="auto"/>
            <w:vAlign w:val="center"/>
          </w:tcPr>
          <w:p w14:paraId="2F3D5D01">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w:t>
            </w:r>
          </w:p>
        </w:tc>
        <w:tc>
          <w:tcPr>
            <w:tcW w:w="1553" w:type="dxa"/>
            <w:tcBorders>
              <w:tl2br w:val="nil"/>
              <w:tr2bl w:val="nil"/>
            </w:tcBorders>
            <w:shd w:val="clear" w:color="auto" w:fill="auto"/>
            <w:vAlign w:val="center"/>
          </w:tcPr>
          <w:p w14:paraId="13529792">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付款方式</w:t>
            </w:r>
          </w:p>
        </w:tc>
        <w:tc>
          <w:tcPr>
            <w:tcW w:w="6817" w:type="dxa"/>
            <w:tcBorders>
              <w:tl2br w:val="nil"/>
              <w:tr2bl w:val="nil"/>
            </w:tcBorders>
            <w:shd w:val="clear" w:color="auto" w:fill="auto"/>
            <w:vAlign w:val="center"/>
          </w:tcPr>
          <w:p w14:paraId="4D705B36">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auto"/>
                <w:szCs w:val="21"/>
                <w:lang w:val="en-US" w:eastAsia="zh-CN" w:bidi="ar"/>
              </w:rPr>
              <w:t>签订合同后付50%，安装完成后付30%，验收合格后付20%</w:t>
            </w:r>
            <w:r>
              <w:rPr>
                <w:rFonts w:hint="eastAsia" w:ascii="仿宋" w:hAnsi="仿宋" w:eastAsia="仿宋" w:cs="仿宋"/>
                <w:color w:val="000000"/>
                <w:szCs w:val="21"/>
                <w:highlight w:val="none"/>
                <w:lang w:val="en-US" w:eastAsia="zh-CN"/>
              </w:rPr>
              <w:t>（</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auto"/>
                <w:szCs w:val="21"/>
                <w:lang w:val="en-US" w:eastAsia="zh-CN" w:bidi="ar"/>
              </w:rPr>
              <w:t xml:space="preserve"> 。</w:t>
            </w:r>
          </w:p>
        </w:tc>
      </w:tr>
      <w:tr w14:paraId="7FF5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953" w:type="dxa"/>
            <w:tcBorders>
              <w:tl2br w:val="nil"/>
              <w:tr2bl w:val="nil"/>
            </w:tcBorders>
            <w:shd w:val="clear" w:color="auto" w:fill="auto"/>
            <w:vAlign w:val="center"/>
          </w:tcPr>
          <w:p w14:paraId="3882AF50">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w:t>
            </w:r>
          </w:p>
        </w:tc>
        <w:tc>
          <w:tcPr>
            <w:tcW w:w="1553" w:type="dxa"/>
            <w:tcBorders>
              <w:tl2br w:val="nil"/>
              <w:tr2bl w:val="nil"/>
            </w:tcBorders>
            <w:shd w:val="clear" w:color="auto" w:fill="auto"/>
            <w:vAlign w:val="center"/>
          </w:tcPr>
          <w:p w14:paraId="2DAA92DA">
            <w:pPr>
              <w:widowControl/>
              <w:spacing w:line="290" w:lineRule="exact"/>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交货期</w:t>
            </w:r>
          </w:p>
        </w:tc>
        <w:tc>
          <w:tcPr>
            <w:tcW w:w="6817" w:type="dxa"/>
            <w:tcBorders>
              <w:tl2br w:val="nil"/>
              <w:tr2bl w:val="nil"/>
            </w:tcBorders>
            <w:shd w:val="clear" w:color="auto" w:fill="auto"/>
            <w:vAlign w:val="center"/>
          </w:tcPr>
          <w:p w14:paraId="5BD3C9F1">
            <w:pPr>
              <w:spacing w:line="290" w:lineRule="exact"/>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签订合同后90天内完成供货及安装（</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000000"/>
                <w:szCs w:val="21"/>
                <w:highlight w:val="none"/>
                <w:lang w:val="en-US" w:eastAsia="zh-CN"/>
              </w:rPr>
              <w:t>）</w:t>
            </w:r>
          </w:p>
        </w:tc>
      </w:tr>
      <w:tr w14:paraId="5AB9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8" w:hRule="atLeast"/>
          <w:jc w:val="center"/>
        </w:trPr>
        <w:tc>
          <w:tcPr>
            <w:tcW w:w="953" w:type="dxa"/>
            <w:tcBorders>
              <w:tl2br w:val="nil"/>
              <w:tr2bl w:val="nil"/>
            </w:tcBorders>
            <w:shd w:val="clear" w:color="auto" w:fill="auto"/>
            <w:vAlign w:val="center"/>
          </w:tcPr>
          <w:p w14:paraId="1F4391BF">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w:t>
            </w:r>
          </w:p>
        </w:tc>
        <w:tc>
          <w:tcPr>
            <w:tcW w:w="1553" w:type="dxa"/>
            <w:tcBorders>
              <w:tl2br w:val="nil"/>
              <w:tr2bl w:val="nil"/>
            </w:tcBorders>
            <w:shd w:val="clear" w:color="auto" w:fill="auto"/>
            <w:vAlign w:val="center"/>
          </w:tcPr>
          <w:p w14:paraId="26EB568D">
            <w:pPr>
              <w:widowControl/>
              <w:spacing w:line="290" w:lineRule="exact"/>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质保期</w:t>
            </w:r>
          </w:p>
        </w:tc>
        <w:tc>
          <w:tcPr>
            <w:tcW w:w="6817" w:type="dxa"/>
            <w:tcBorders>
              <w:tl2br w:val="nil"/>
              <w:tr2bl w:val="nil"/>
            </w:tcBorders>
            <w:shd w:val="clear" w:color="auto" w:fill="auto"/>
            <w:vAlign w:val="center"/>
          </w:tcPr>
          <w:p w14:paraId="3A352FA0">
            <w:pPr>
              <w:spacing w:line="290" w:lineRule="exact"/>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1年</w:t>
            </w:r>
          </w:p>
        </w:tc>
      </w:tr>
      <w:tr w14:paraId="224C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953" w:type="dxa"/>
            <w:tcBorders>
              <w:tl2br w:val="nil"/>
              <w:tr2bl w:val="nil"/>
            </w:tcBorders>
            <w:shd w:val="clear" w:color="auto" w:fill="auto"/>
            <w:vAlign w:val="center"/>
          </w:tcPr>
          <w:p w14:paraId="0A2963FC">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8</w:t>
            </w:r>
          </w:p>
        </w:tc>
        <w:tc>
          <w:tcPr>
            <w:tcW w:w="1553" w:type="dxa"/>
            <w:tcBorders>
              <w:tl2br w:val="nil"/>
              <w:tr2bl w:val="nil"/>
            </w:tcBorders>
            <w:shd w:val="clear" w:color="auto" w:fill="auto"/>
            <w:vAlign w:val="center"/>
          </w:tcPr>
          <w:p w14:paraId="6F5161F8">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资金来源                                                                                                                                                                 </w:t>
            </w:r>
          </w:p>
        </w:tc>
        <w:tc>
          <w:tcPr>
            <w:tcW w:w="6817" w:type="dxa"/>
            <w:tcBorders>
              <w:tl2br w:val="nil"/>
              <w:tr2bl w:val="nil"/>
            </w:tcBorders>
            <w:shd w:val="clear" w:color="auto" w:fill="auto"/>
            <w:vAlign w:val="center"/>
          </w:tcPr>
          <w:p w14:paraId="2F7664AD">
            <w:pPr>
              <w:pStyle w:val="12"/>
              <w:snapToGrid w:val="0"/>
              <w:spacing w:line="290" w:lineRule="exact"/>
              <w:rPr>
                <w:rFonts w:hint="eastAsia" w:ascii="仿宋" w:hAnsi="仿宋" w:eastAsia="仿宋" w:cs="仿宋"/>
                <w:color w:val="000000"/>
                <w:szCs w:val="21"/>
                <w:highlight w:val="none"/>
                <w:lang w:val="en-US" w:eastAsia="zh-CN"/>
              </w:rPr>
            </w:pPr>
            <w:r>
              <w:rPr>
                <w:rFonts w:hint="default" w:ascii="仿宋" w:hAnsi="仿宋" w:eastAsia="仿宋" w:cs="仿宋"/>
                <w:color w:val="auto"/>
                <w:kern w:val="2"/>
                <w:sz w:val="21"/>
                <w:szCs w:val="21"/>
                <w:highlight w:val="none"/>
                <w:lang w:val="en-US" w:eastAsia="zh-CN" w:bidi="ar-SA"/>
              </w:rPr>
              <w:t xml:space="preserve">2025 </w:t>
            </w:r>
            <w:r>
              <w:rPr>
                <w:rFonts w:hint="eastAsia" w:ascii="仿宋" w:hAnsi="仿宋" w:eastAsia="仿宋" w:cs="仿宋"/>
                <w:color w:val="auto"/>
                <w:kern w:val="2"/>
                <w:sz w:val="21"/>
                <w:szCs w:val="21"/>
                <w:highlight w:val="none"/>
                <w:lang w:val="en-US" w:eastAsia="zh-CN" w:bidi="ar-SA"/>
              </w:rPr>
              <w:t>年自治区财政塔克拉玛干沙漠边缘阻击战专项资金</w:t>
            </w:r>
          </w:p>
        </w:tc>
      </w:tr>
      <w:tr w14:paraId="236B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953" w:type="dxa"/>
            <w:tcBorders>
              <w:tl2br w:val="nil"/>
              <w:tr2bl w:val="nil"/>
            </w:tcBorders>
            <w:shd w:val="clear" w:color="auto" w:fill="auto"/>
            <w:vAlign w:val="center"/>
          </w:tcPr>
          <w:p w14:paraId="5DF7E2A8">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9</w:t>
            </w:r>
          </w:p>
        </w:tc>
        <w:tc>
          <w:tcPr>
            <w:tcW w:w="1553" w:type="dxa"/>
            <w:tcBorders>
              <w:tl2br w:val="nil"/>
              <w:tr2bl w:val="nil"/>
            </w:tcBorders>
            <w:shd w:val="clear" w:color="auto" w:fill="auto"/>
            <w:vAlign w:val="center"/>
          </w:tcPr>
          <w:p w14:paraId="620AE261">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招标方式</w:t>
            </w:r>
          </w:p>
        </w:tc>
        <w:tc>
          <w:tcPr>
            <w:tcW w:w="6817" w:type="dxa"/>
            <w:tcBorders>
              <w:tl2br w:val="nil"/>
              <w:tr2bl w:val="nil"/>
            </w:tcBorders>
            <w:shd w:val="clear" w:color="auto" w:fill="auto"/>
            <w:vAlign w:val="center"/>
          </w:tcPr>
          <w:p w14:paraId="0B3354C8">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竞争性谈判</w:t>
            </w:r>
            <w:r>
              <w:rPr>
                <w:rFonts w:hint="eastAsia" w:ascii="仿宋" w:hAnsi="仿宋" w:eastAsia="仿宋" w:cs="仿宋"/>
                <w:b/>
                <w:color w:val="000000"/>
                <w:szCs w:val="21"/>
                <w:highlight w:val="none"/>
              </w:rPr>
              <w:t>(本项目采用网上电子招投标)</w:t>
            </w:r>
            <w:r>
              <w:rPr>
                <w:rFonts w:hint="eastAsia" w:ascii="仿宋" w:hAnsi="仿宋" w:eastAsia="仿宋" w:cs="仿宋"/>
                <w:color w:val="000000"/>
                <w:szCs w:val="21"/>
                <w:highlight w:val="none"/>
              </w:rPr>
              <w:t xml:space="preserve">             </w:t>
            </w:r>
          </w:p>
        </w:tc>
      </w:tr>
      <w:tr w14:paraId="444A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53" w:type="dxa"/>
            <w:tcBorders>
              <w:tl2br w:val="nil"/>
              <w:tr2bl w:val="nil"/>
            </w:tcBorders>
            <w:shd w:val="clear" w:color="auto" w:fill="auto"/>
            <w:vAlign w:val="center"/>
          </w:tcPr>
          <w:p w14:paraId="0E25FD8F">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10</w:t>
            </w:r>
          </w:p>
        </w:tc>
        <w:tc>
          <w:tcPr>
            <w:tcW w:w="1553" w:type="dxa"/>
            <w:tcBorders>
              <w:tl2br w:val="nil"/>
              <w:tr2bl w:val="nil"/>
            </w:tcBorders>
            <w:shd w:val="clear" w:color="auto" w:fill="auto"/>
            <w:vAlign w:val="center"/>
          </w:tcPr>
          <w:p w14:paraId="302BCBDB">
            <w:pPr>
              <w:pStyle w:val="12"/>
              <w:snapToGrid w:val="0"/>
              <w:spacing w:line="29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投标人资格条件及其他要求</w:t>
            </w:r>
          </w:p>
        </w:tc>
        <w:tc>
          <w:tcPr>
            <w:tcW w:w="6817" w:type="dxa"/>
            <w:tcBorders>
              <w:tl2br w:val="nil"/>
              <w:tr2bl w:val="nil"/>
            </w:tcBorders>
            <w:shd w:val="clear" w:color="auto" w:fill="auto"/>
            <w:vAlign w:val="center"/>
          </w:tcPr>
          <w:p w14:paraId="758D3124">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1.满足《中华人民共和国政府采购法》第二十二条规定；</w:t>
            </w:r>
          </w:p>
          <w:p w14:paraId="669006DE">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2.落实政府采购政策需满足的资格要求：供应商为中小企业； </w:t>
            </w:r>
          </w:p>
          <w:p w14:paraId="0B15E333">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3.本项目的特定资格要求：</w:t>
            </w:r>
          </w:p>
          <w:p w14:paraId="232B2D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(1)合格有效的营业执照（三证合一）【法人或者非法人组织的营业执照等证明文件（须加盖本单位章）或自然人的身份证明】；</w:t>
            </w:r>
          </w:p>
          <w:p w14:paraId="6744B7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(2)法定代表人参与投标须提供法定代表人资格证明，授权委托人参与投标须提供法定代表人授权委托书；</w:t>
            </w:r>
          </w:p>
          <w:p w14:paraId="54E08B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(3)投标企业须提供投标人（被授权在职人员）近6个月内任意1个月社保证明（如若法定代表人参加投标事宜，则只需出具法人身份证正反面复印件，无需出具社保） ；</w:t>
            </w:r>
          </w:p>
          <w:p w14:paraId="243852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(4)根据《财政部关于在政府采购活动中查询及使用信用记录有关问题的通知》（财库﹝2016﹞125号）的要求，凡拟参加本次招标项目的供应商，如在“信用中国”网站（ www.creditchina.gov.cn） 被列入失信被执行人、政府采购严重违法失信行为记录名单、重大税收违法失信主体(信用服务-重点领域严重失信主体名单查询-点击相关查询模块-按要求搜索栏输入单位全称等-查询)、中国政府采购网（http://www.ccgp.gov.cn/search/cr/）政府采购严重违法失信行为记录名单（尚在处罚期内的），“国家企业信用信息公示系统（http://www.gsxt.gov.cn）”列入严重违法失信名单（黑名单）信息将拒绝其参加本次招标活动；</w:t>
            </w:r>
          </w:p>
        </w:tc>
      </w:tr>
      <w:tr w14:paraId="0A89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29921766">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12</w:t>
            </w:r>
          </w:p>
        </w:tc>
        <w:tc>
          <w:tcPr>
            <w:tcW w:w="1553" w:type="dxa"/>
            <w:tcBorders>
              <w:tl2br w:val="nil"/>
              <w:tr2bl w:val="nil"/>
            </w:tcBorders>
            <w:shd w:val="clear" w:color="auto" w:fill="auto"/>
            <w:vAlign w:val="center"/>
          </w:tcPr>
          <w:p w14:paraId="438D4EA2">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供应商信用查询</w:t>
            </w:r>
          </w:p>
        </w:tc>
        <w:tc>
          <w:tcPr>
            <w:tcW w:w="6817" w:type="dxa"/>
            <w:tcBorders>
              <w:tl2br w:val="nil"/>
              <w:tr2bl w:val="nil"/>
            </w:tcBorders>
            <w:shd w:val="clear" w:color="auto" w:fill="auto"/>
            <w:vAlign w:val="center"/>
          </w:tcPr>
          <w:p w14:paraId="1B832B28">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1、查询渠道：信用中国（网址：http://www.creditchina.gov.cn）、中国政府采购网(网址：http://www.ccgp.gov.cn）。</w:t>
            </w:r>
          </w:p>
          <w:p w14:paraId="2A662A98">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2、截止时点：开标后评标前。</w:t>
            </w:r>
          </w:p>
          <w:p w14:paraId="302A96B0">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3、信用信息查询记录和证据留存的具体方式：由采购组织机构在规定查询时间内打印信用信息查询记录并归入项目档案。</w:t>
            </w:r>
          </w:p>
          <w:p w14:paraId="74A3822D">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EA6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45E8F8C4">
            <w:pPr>
              <w:pStyle w:val="12"/>
              <w:snapToGrid w:val="0"/>
              <w:spacing w:line="290" w:lineRule="exact"/>
              <w:jc w:val="center"/>
              <w:rPr>
                <w:rFonts w:hint="eastAsia" w:ascii="仿宋" w:hAnsi="仿宋" w:eastAsia="仿宋" w:cs="仿宋"/>
                <w:color w:val="000000"/>
                <w:szCs w:val="21"/>
                <w:highlight w:val="none"/>
                <w:lang w:val="en-US"/>
              </w:rPr>
            </w:pPr>
            <w:r>
              <w:rPr>
                <w:rFonts w:hint="eastAsia" w:ascii="仿宋" w:hAnsi="仿宋" w:eastAsia="仿宋" w:cs="仿宋"/>
                <w:color w:val="auto"/>
                <w:sz w:val="21"/>
                <w:szCs w:val="21"/>
                <w:lang w:val="en-US" w:eastAsia="zh-CN"/>
              </w:rPr>
              <w:t>13</w:t>
            </w:r>
          </w:p>
        </w:tc>
        <w:tc>
          <w:tcPr>
            <w:tcW w:w="1553" w:type="dxa"/>
            <w:tcBorders>
              <w:tl2br w:val="nil"/>
              <w:tr2bl w:val="nil"/>
            </w:tcBorders>
            <w:shd w:val="clear" w:color="auto" w:fill="auto"/>
            <w:vAlign w:val="center"/>
          </w:tcPr>
          <w:p w14:paraId="79990472">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踏勘现场</w:t>
            </w:r>
          </w:p>
        </w:tc>
        <w:tc>
          <w:tcPr>
            <w:tcW w:w="6817" w:type="dxa"/>
            <w:tcBorders>
              <w:tl2br w:val="nil"/>
              <w:tr2bl w:val="nil"/>
            </w:tcBorders>
            <w:shd w:val="clear" w:color="auto" w:fill="auto"/>
            <w:vAlign w:val="center"/>
          </w:tcPr>
          <w:p w14:paraId="0FBA108C">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不组织，投标人自行组织踏勘现场。</w:t>
            </w:r>
          </w:p>
        </w:tc>
      </w:tr>
      <w:tr w14:paraId="4892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2632EEDD">
            <w:pPr>
              <w:pStyle w:val="12"/>
              <w:snapToGrid w:val="0"/>
              <w:spacing w:line="290" w:lineRule="exact"/>
              <w:jc w:val="center"/>
              <w:rPr>
                <w:rFonts w:hint="eastAsia" w:ascii="仿宋" w:hAnsi="仿宋" w:eastAsia="仿宋" w:cs="仿宋"/>
                <w:color w:val="000000"/>
                <w:szCs w:val="21"/>
                <w:highlight w:val="none"/>
                <w:lang w:val="en-US"/>
              </w:rPr>
            </w:pPr>
            <w:r>
              <w:rPr>
                <w:rFonts w:hint="eastAsia" w:ascii="仿宋" w:hAnsi="仿宋" w:eastAsia="仿宋" w:cs="仿宋"/>
                <w:color w:val="auto"/>
                <w:sz w:val="21"/>
                <w:szCs w:val="21"/>
                <w:lang w:val="en-US" w:eastAsia="zh-CN"/>
              </w:rPr>
              <w:t>14</w:t>
            </w:r>
          </w:p>
        </w:tc>
        <w:tc>
          <w:tcPr>
            <w:tcW w:w="1553" w:type="dxa"/>
            <w:tcBorders>
              <w:tl2br w:val="nil"/>
              <w:tr2bl w:val="nil"/>
            </w:tcBorders>
            <w:shd w:val="clear" w:color="auto" w:fill="auto"/>
            <w:vAlign w:val="center"/>
          </w:tcPr>
          <w:p w14:paraId="2C2190B4">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投标预备会</w:t>
            </w:r>
          </w:p>
        </w:tc>
        <w:tc>
          <w:tcPr>
            <w:tcW w:w="6817" w:type="dxa"/>
            <w:tcBorders>
              <w:tl2br w:val="nil"/>
              <w:tr2bl w:val="nil"/>
            </w:tcBorders>
            <w:shd w:val="clear" w:color="auto" w:fill="auto"/>
            <w:vAlign w:val="center"/>
          </w:tcPr>
          <w:p w14:paraId="2B9D2B71">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不召开</w:t>
            </w:r>
          </w:p>
        </w:tc>
      </w:tr>
      <w:tr w14:paraId="57C1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tcBorders>
              <w:tl2br w:val="nil"/>
              <w:tr2bl w:val="nil"/>
            </w:tcBorders>
            <w:shd w:val="clear" w:color="auto" w:fill="auto"/>
            <w:vAlign w:val="center"/>
          </w:tcPr>
          <w:p w14:paraId="551F7ED1">
            <w:pPr>
              <w:pStyle w:val="12"/>
              <w:snapToGrid w:val="0"/>
              <w:spacing w:line="29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15</w:t>
            </w:r>
          </w:p>
        </w:tc>
        <w:tc>
          <w:tcPr>
            <w:tcW w:w="1553" w:type="dxa"/>
            <w:tcBorders>
              <w:tl2br w:val="nil"/>
              <w:tr2bl w:val="nil"/>
            </w:tcBorders>
            <w:shd w:val="clear" w:color="auto" w:fill="auto"/>
            <w:vAlign w:val="center"/>
          </w:tcPr>
          <w:p w14:paraId="4D37AEE9">
            <w:pPr>
              <w:pStyle w:val="12"/>
              <w:snapToGrid w:val="0"/>
              <w:spacing w:line="290" w:lineRule="exact"/>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联合体投标</w:t>
            </w:r>
          </w:p>
        </w:tc>
        <w:tc>
          <w:tcPr>
            <w:tcW w:w="6817" w:type="dxa"/>
            <w:tcBorders>
              <w:tl2br w:val="nil"/>
              <w:tr2bl w:val="nil"/>
            </w:tcBorders>
            <w:shd w:val="clear" w:color="auto" w:fill="auto"/>
            <w:vAlign w:val="center"/>
          </w:tcPr>
          <w:p w14:paraId="669B6C7B">
            <w:pPr>
              <w:spacing w:line="290" w:lineRule="exact"/>
              <w:rPr>
                <w:rFonts w:hint="eastAsia" w:ascii="仿宋" w:hAnsi="仿宋" w:eastAsia="仿宋" w:cs="仿宋"/>
                <w:sz w:val="21"/>
                <w:szCs w:val="21"/>
              </w:rPr>
            </w:pPr>
            <w:r>
              <w:rPr>
                <w:rFonts w:hint="eastAsia" w:ascii="仿宋" w:hAnsi="仿宋" w:eastAsia="仿宋" w:cs="仿宋"/>
                <w:sz w:val="21"/>
                <w:szCs w:val="21"/>
              </w:rPr>
              <w:t>☑不接受</w:t>
            </w:r>
          </w:p>
          <w:p w14:paraId="1B4E6A57">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□接受，联合体投标的须在投标文件中提供联合体协议书，联合体所有成员不得超过2家，联合体的任何一方均不得再与其他投标单位联合。</w:t>
            </w:r>
          </w:p>
        </w:tc>
      </w:tr>
      <w:tr w14:paraId="4352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 w:hRule="atLeast"/>
          <w:jc w:val="center"/>
        </w:trPr>
        <w:tc>
          <w:tcPr>
            <w:tcW w:w="953" w:type="dxa"/>
            <w:vMerge w:val="restart"/>
            <w:tcBorders>
              <w:tl2br w:val="nil"/>
              <w:tr2bl w:val="nil"/>
            </w:tcBorders>
            <w:shd w:val="clear" w:color="auto" w:fill="auto"/>
            <w:vAlign w:val="center"/>
          </w:tcPr>
          <w:p w14:paraId="5A2F4197">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16</w:t>
            </w:r>
          </w:p>
        </w:tc>
        <w:tc>
          <w:tcPr>
            <w:tcW w:w="1553" w:type="dxa"/>
            <w:vMerge w:val="restart"/>
            <w:tcBorders>
              <w:tl2br w:val="nil"/>
              <w:tr2bl w:val="nil"/>
            </w:tcBorders>
            <w:shd w:val="clear" w:color="auto" w:fill="auto"/>
            <w:vAlign w:val="center"/>
          </w:tcPr>
          <w:p w14:paraId="54384BAF">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投标保证金</w:t>
            </w:r>
          </w:p>
        </w:tc>
        <w:tc>
          <w:tcPr>
            <w:tcW w:w="6817" w:type="dxa"/>
            <w:tcBorders>
              <w:tl2br w:val="nil"/>
              <w:tr2bl w:val="nil"/>
            </w:tcBorders>
            <w:shd w:val="clear" w:color="auto" w:fill="auto"/>
            <w:vAlign w:val="center"/>
          </w:tcPr>
          <w:p w14:paraId="1E202BDA">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color w:val="000000"/>
                <w:sz w:val="21"/>
                <w:szCs w:val="21"/>
                <w:highlight w:val="none"/>
              </w:rPr>
            </w:pPr>
            <w:r>
              <w:rPr>
                <w:rFonts w:hint="eastAsia" w:ascii="仿宋" w:hAnsi="仿宋" w:eastAsia="仿宋" w:cs="仿宋"/>
                <w:b/>
                <w:bCs/>
                <w:color w:val="000000"/>
                <w:sz w:val="21"/>
                <w:szCs w:val="21"/>
                <w:highlight w:val="none"/>
              </w:rPr>
              <w:t>投标保证金交纳方式：</w:t>
            </w:r>
            <w:r>
              <w:rPr>
                <w:rFonts w:hint="eastAsia" w:ascii="仿宋" w:hAnsi="仿宋" w:eastAsia="仿宋" w:cs="仿宋"/>
                <w:color w:val="000000"/>
                <w:sz w:val="21"/>
                <w:szCs w:val="21"/>
                <w:highlight w:val="none"/>
              </w:rPr>
              <w:t>投标保证金应当以支票、汇票、本票、网上银行支付或者金融机构、担保机构出具的保函等非现金形式交纳。</w:t>
            </w:r>
          </w:p>
          <w:p w14:paraId="0A832110">
            <w:pPr>
              <w:keepNext w:val="0"/>
              <w:keepLines w:val="0"/>
              <w:pageBreakBefore w:val="0"/>
              <w:shd w:val="clear" w:color="auto" w:fill="auto"/>
              <w:kinsoku/>
              <w:wordWrap/>
              <w:overflowPunct/>
              <w:topLinePunct w:val="0"/>
              <w:autoSpaceDE/>
              <w:autoSpaceDN/>
              <w:bidi w:val="0"/>
              <w:adjustRightInd/>
              <w:snapToGrid w:val="0"/>
              <w:spacing w:line="290" w:lineRule="exact"/>
              <w:textAlignment w:val="auto"/>
              <w:outlineLvl w:val="9"/>
              <w:rPr>
                <w:rFonts w:hint="eastAsia" w:ascii="仿宋" w:hAnsi="仿宋" w:eastAsia="仿宋" w:cs="仿宋"/>
                <w:b/>
                <w:bCs/>
                <w:color w:val="000000"/>
                <w:kern w:val="2"/>
                <w:sz w:val="22"/>
                <w:szCs w:val="28"/>
                <w:u w:val="none"/>
                <w:lang w:val="en-US" w:eastAsia="zh-CN" w:bidi="ar-SA"/>
              </w:rPr>
            </w:pPr>
            <w:r>
              <w:rPr>
                <w:rFonts w:hint="eastAsia" w:ascii="仿宋" w:hAnsi="仿宋" w:eastAsia="仿宋" w:cs="仿宋"/>
                <w:b/>
                <w:bCs/>
                <w:color w:val="000000"/>
                <w:sz w:val="21"/>
                <w:szCs w:val="21"/>
                <w:highlight w:val="none"/>
              </w:rPr>
              <w:t>投标保证金的金额：</w:t>
            </w:r>
            <w:r>
              <w:rPr>
                <w:rFonts w:hint="eastAsia" w:ascii="仿宋" w:hAnsi="仿宋" w:eastAsia="仿宋" w:cs="仿宋"/>
                <w:b/>
                <w:bCs/>
                <w:color w:val="000000"/>
                <w:kern w:val="2"/>
                <w:sz w:val="22"/>
                <w:szCs w:val="28"/>
                <w:u w:val="single"/>
                <w:lang w:val="en-US" w:eastAsia="zh-CN" w:bidi="ar-SA"/>
              </w:rPr>
              <w:t>20000.00元</w:t>
            </w:r>
            <w:r>
              <w:rPr>
                <w:rFonts w:hint="eastAsia" w:ascii="仿宋" w:hAnsi="仿宋" w:eastAsia="仿宋" w:cs="仿宋"/>
                <w:b/>
                <w:bCs/>
                <w:color w:val="000000"/>
                <w:kern w:val="2"/>
                <w:sz w:val="22"/>
                <w:szCs w:val="28"/>
                <w:u w:val="none"/>
                <w:lang w:val="en-US" w:eastAsia="zh-CN" w:bidi="ar-SA"/>
              </w:rPr>
              <w:t>（大写：贰万元整）</w:t>
            </w:r>
          </w:p>
          <w:p w14:paraId="65A2398E">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b/>
                <w:bCs/>
                <w:color w:val="000000"/>
                <w:kern w:val="2"/>
                <w:sz w:val="21"/>
                <w:szCs w:val="21"/>
                <w:highlight w:val="none"/>
                <w:lang w:val="en-US" w:eastAsia="zh-CN" w:bidi="ar-SA"/>
              </w:rPr>
              <w:t>投标保函承保期限：</w:t>
            </w:r>
            <w:r>
              <w:rPr>
                <w:rFonts w:hint="eastAsia" w:ascii="仿宋" w:hAnsi="仿宋" w:eastAsia="仿宋" w:cs="仿宋"/>
                <w:b w:val="0"/>
                <w:bCs w:val="0"/>
                <w:color w:val="000000"/>
                <w:kern w:val="2"/>
                <w:sz w:val="21"/>
                <w:szCs w:val="21"/>
                <w:highlight w:val="none"/>
                <w:u w:val="single"/>
                <w:lang w:val="en-US" w:eastAsia="zh-CN" w:bidi="ar-SA"/>
              </w:rPr>
              <w:t>90日历天（从投标截止之日算起）</w:t>
            </w:r>
          </w:p>
        </w:tc>
      </w:tr>
      <w:tr w14:paraId="5F70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9" w:hRule="atLeast"/>
          <w:jc w:val="center"/>
        </w:trPr>
        <w:tc>
          <w:tcPr>
            <w:tcW w:w="953" w:type="dxa"/>
            <w:vMerge w:val="continue"/>
            <w:tcBorders>
              <w:tl2br w:val="nil"/>
              <w:tr2bl w:val="nil"/>
            </w:tcBorders>
            <w:shd w:val="clear" w:color="auto" w:fill="auto"/>
            <w:vAlign w:val="center"/>
          </w:tcPr>
          <w:p w14:paraId="256573E5">
            <w:pPr>
              <w:jc w:val="center"/>
              <w:rPr>
                <w:rFonts w:hint="eastAsia" w:ascii="仿宋" w:hAnsi="仿宋" w:eastAsia="仿宋" w:cs="仿宋"/>
                <w:color w:val="000000"/>
                <w:szCs w:val="21"/>
                <w:highlight w:val="none"/>
              </w:rPr>
            </w:pPr>
          </w:p>
        </w:tc>
        <w:tc>
          <w:tcPr>
            <w:tcW w:w="1553" w:type="dxa"/>
            <w:vMerge w:val="continue"/>
            <w:tcBorders>
              <w:tl2br w:val="nil"/>
              <w:tr2bl w:val="nil"/>
            </w:tcBorders>
            <w:shd w:val="clear" w:color="auto" w:fill="auto"/>
            <w:vAlign w:val="center"/>
          </w:tcPr>
          <w:p w14:paraId="22A1BAE4">
            <w:pPr>
              <w:spacing w:line="360" w:lineRule="exact"/>
              <w:rPr>
                <w:rFonts w:hint="eastAsia" w:ascii="仿宋" w:hAnsi="仿宋" w:eastAsia="仿宋" w:cs="仿宋"/>
                <w:color w:val="000000"/>
                <w:szCs w:val="21"/>
                <w:highlight w:val="none"/>
              </w:rPr>
            </w:pPr>
          </w:p>
        </w:tc>
        <w:tc>
          <w:tcPr>
            <w:tcW w:w="6817" w:type="dxa"/>
            <w:tcBorders>
              <w:tl2br w:val="nil"/>
              <w:tr2bl w:val="nil"/>
            </w:tcBorders>
            <w:shd w:val="clear" w:color="auto" w:fill="auto"/>
            <w:vAlign w:val="center"/>
          </w:tcPr>
          <w:p w14:paraId="70567D7A">
            <w:pPr>
              <w:spacing w:line="320" w:lineRule="exact"/>
              <w:rPr>
                <w:rFonts w:hint="eastAsia" w:ascii="仿宋" w:hAnsi="仿宋" w:eastAsia="仿宋" w:cs="仿宋"/>
                <w:color w:val="000000"/>
              </w:rPr>
            </w:pPr>
            <w:r>
              <w:rPr>
                <w:rFonts w:hint="eastAsia" w:ascii="仿宋" w:hAnsi="仿宋" w:eastAsia="仿宋" w:cs="仿宋"/>
                <w:color w:val="000000"/>
              </w:rPr>
              <w:t>投标保证金交纳要求：</w:t>
            </w:r>
          </w:p>
          <w:p w14:paraId="65062D7A">
            <w:pPr>
              <w:spacing w:line="320" w:lineRule="exact"/>
              <w:ind w:firstLine="213" w:firstLineChars="100"/>
              <w:rPr>
                <w:rFonts w:hint="eastAsia" w:ascii="仿宋" w:hAnsi="仿宋" w:eastAsia="仿宋" w:cs="仿宋"/>
                <w:b w:val="0"/>
                <w:bCs w:val="0"/>
                <w:color w:val="000000"/>
                <w:lang w:val="en-US" w:eastAsia="zh-CN"/>
              </w:rPr>
            </w:pPr>
            <w:r>
              <w:rPr>
                <w:rFonts w:hint="eastAsia" w:ascii="仿宋" w:hAnsi="仿宋" w:eastAsia="仿宋" w:cs="仿宋"/>
                <w:color w:val="000000"/>
              </w:rPr>
              <w:t>1、投标保证金以电汇、网银等转账形式提交的，应在投标截止时间</w:t>
            </w:r>
            <w:r>
              <w:rPr>
                <w:rFonts w:hint="eastAsia" w:ascii="仿宋" w:hAnsi="仿宋" w:eastAsia="仿宋" w:cs="仿宋"/>
                <w:color w:val="000000"/>
                <w:lang w:eastAsia="zh-CN"/>
              </w:rPr>
              <w:t>202</w:t>
            </w:r>
            <w:r>
              <w:rPr>
                <w:rFonts w:hint="eastAsia" w:ascii="仿宋" w:hAnsi="仿宋" w:eastAsia="仿宋" w:cs="仿宋"/>
                <w:color w:val="000000"/>
                <w:lang w:val="en-US" w:eastAsia="zh-CN"/>
              </w:rPr>
              <w:t>5</w:t>
            </w:r>
            <w:r>
              <w:rPr>
                <w:rFonts w:hint="eastAsia" w:ascii="仿宋" w:hAnsi="仿宋" w:eastAsia="仿宋" w:cs="仿宋"/>
                <w:color w:val="000000"/>
                <w:lang w:eastAsia="zh-CN"/>
              </w:rPr>
              <w:t>年</w:t>
            </w:r>
            <w:r>
              <w:rPr>
                <w:rFonts w:hint="eastAsia" w:ascii="仿宋" w:hAnsi="仿宋" w:eastAsia="仿宋" w:cs="仿宋"/>
                <w:color w:val="000000"/>
                <w:lang w:val="en-US" w:eastAsia="zh-CN"/>
              </w:rPr>
              <w:t>06</w:t>
            </w:r>
            <w:r>
              <w:rPr>
                <w:rFonts w:hint="eastAsia" w:ascii="仿宋" w:hAnsi="仿宋" w:eastAsia="仿宋" w:cs="仿宋"/>
                <w:color w:val="000000"/>
                <w:lang w:eastAsia="zh-CN"/>
              </w:rPr>
              <w:t>月</w:t>
            </w:r>
            <w:r>
              <w:rPr>
                <w:rFonts w:hint="eastAsia" w:ascii="仿宋" w:hAnsi="仿宋" w:eastAsia="仿宋" w:cs="仿宋"/>
                <w:color w:val="000000"/>
                <w:lang w:val="en-US" w:eastAsia="zh-CN"/>
              </w:rPr>
              <w:t>30</w:t>
            </w:r>
            <w:r>
              <w:rPr>
                <w:rFonts w:hint="eastAsia" w:ascii="仿宋" w:hAnsi="仿宋" w:eastAsia="仿宋" w:cs="仿宋"/>
                <w:color w:val="000000"/>
                <w:lang w:eastAsia="zh-CN"/>
              </w:rPr>
              <w:t>日</w:t>
            </w:r>
            <w:r>
              <w:rPr>
                <w:rFonts w:hint="eastAsia" w:ascii="仿宋" w:hAnsi="仿宋" w:eastAsia="仿宋" w:cs="仿宋"/>
                <w:color w:val="000000"/>
                <w:lang w:val="en-US" w:eastAsia="zh-CN"/>
              </w:rPr>
              <w:t>上</w:t>
            </w:r>
            <w:r>
              <w:rPr>
                <w:rFonts w:hint="eastAsia" w:ascii="仿宋" w:hAnsi="仿宋" w:eastAsia="仿宋" w:cs="仿宋"/>
                <w:color w:val="000000"/>
              </w:rPr>
              <w:t>午1</w:t>
            </w:r>
            <w:r>
              <w:rPr>
                <w:rFonts w:hint="eastAsia" w:ascii="仿宋" w:hAnsi="仿宋" w:eastAsia="仿宋" w:cs="仿宋"/>
                <w:color w:val="000000"/>
                <w:lang w:val="en-US" w:eastAsia="zh-CN"/>
              </w:rPr>
              <w:t>0:3</w:t>
            </w:r>
            <w:r>
              <w:rPr>
                <w:rFonts w:hint="eastAsia" w:ascii="仿宋" w:hAnsi="仿宋" w:eastAsia="仿宋" w:cs="仿宋"/>
                <w:color w:val="000000"/>
              </w:rPr>
              <w:t>0时（北京时间）前以总公司的基本账户一次性汇入指定账户（以到账时间为准），不接受现金及任何个人汇款。</w:t>
            </w:r>
            <w:r>
              <w:rPr>
                <w:rFonts w:hint="eastAsia" w:ascii="仿宋" w:hAnsi="仿宋" w:eastAsia="仿宋" w:cs="仿宋"/>
                <w:b w:val="0"/>
                <w:bCs w:val="0"/>
                <w:color w:val="auto"/>
                <w:sz w:val="21"/>
                <w:szCs w:val="21"/>
                <w:highlight w:val="none"/>
              </w:rPr>
              <w:t>汇款凭证或保函作为该项目投标保证金的缴纳依据</w:t>
            </w:r>
            <w:r>
              <w:rPr>
                <w:rFonts w:hint="eastAsia" w:ascii="仿宋" w:hAnsi="仿宋" w:eastAsia="仿宋" w:cs="仿宋"/>
                <w:b w:val="0"/>
                <w:bCs w:val="0"/>
                <w:color w:val="auto"/>
                <w:sz w:val="21"/>
                <w:szCs w:val="21"/>
                <w:highlight w:val="none"/>
                <w:lang w:eastAsia="zh-CN"/>
              </w:rPr>
              <w:t>。</w:t>
            </w:r>
          </w:p>
          <w:p w14:paraId="4DC312FF">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2、投标保证金以保函等票据形式提交的，金融机构、担保机构出具的票据原件须扫描上传，标书内附有此票据。</w:t>
            </w:r>
          </w:p>
          <w:p w14:paraId="6D37F0DA">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3、有效投标保证金成功交纳后，截止开标时间，供应商无正当理由不参加该项目投标且不递交弃标函，投标保证金不予退还。</w:t>
            </w:r>
          </w:p>
          <w:p w14:paraId="5FC3ECB2">
            <w:pPr>
              <w:spacing w:line="320" w:lineRule="exact"/>
              <w:ind w:firstLine="213" w:firstLineChars="100"/>
              <w:rPr>
                <w:rFonts w:hint="eastAsia" w:ascii="仿宋" w:hAnsi="仿宋" w:eastAsia="仿宋" w:cs="仿宋"/>
                <w:color w:val="000000"/>
                <w:lang w:eastAsia="zh-CN"/>
              </w:rPr>
            </w:pPr>
            <w:r>
              <w:rPr>
                <w:rFonts w:hint="eastAsia" w:ascii="仿宋" w:hAnsi="仿宋" w:eastAsia="仿宋" w:cs="仿宋"/>
                <w:color w:val="000000"/>
              </w:rPr>
              <w:t xml:space="preserve">    户  名：阿克陶县政务服务和公共资源交易中心</w:t>
            </w:r>
          </w:p>
          <w:p w14:paraId="14B79B53">
            <w:pPr>
              <w:spacing w:line="320" w:lineRule="exact"/>
              <w:ind w:firstLine="213" w:firstLineChars="100"/>
              <w:rPr>
                <w:rFonts w:hint="eastAsia" w:ascii="仿宋" w:hAnsi="仿宋" w:eastAsia="仿宋" w:cs="仿宋"/>
                <w:color w:val="000000"/>
                <w:lang w:eastAsia="zh-CN"/>
              </w:rPr>
            </w:pPr>
            <w:r>
              <w:rPr>
                <w:rFonts w:hint="eastAsia" w:ascii="仿宋" w:hAnsi="仿宋" w:eastAsia="仿宋" w:cs="仿宋"/>
                <w:color w:val="000000"/>
              </w:rPr>
              <w:t>     账  号：30465101040026944</w:t>
            </w:r>
          </w:p>
          <w:p w14:paraId="59E2C0C8">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     行  名：中国农业银行阿克陶县支行营业部 </w:t>
            </w:r>
          </w:p>
          <w:p w14:paraId="21706931">
            <w:pPr>
              <w:spacing w:line="320" w:lineRule="exact"/>
              <w:ind w:firstLine="639" w:firstLineChars="300"/>
              <w:rPr>
                <w:rFonts w:hint="eastAsia" w:ascii="仿宋" w:hAnsi="仿宋" w:eastAsia="仿宋" w:cs="仿宋"/>
                <w:color w:val="000000"/>
                <w:lang w:eastAsia="zh-CN"/>
              </w:rPr>
            </w:pPr>
            <w:r>
              <w:rPr>
                <w:rFonts w:hint="eastAsia" w:ascii="仿宋" w:hAnsi="仿宋" w:eastAsia="仿宋" w:cs="仿宋"/>
                <w:color w:val="000000"/>
              </w:rPr>
              <w:t>行  号：103893246513</w:t>
            </w:r>
          </w:p>
          <w:p w14:paraId="04536418">
            <w:pPr>
              <w:spacing w:line="320" w:lineRule="exact"/>
              <w:ind w:firstLine="213" w:firstLineChars="100"/>
              <w:rPr>
                <w:rFonts w:hint="eastAsia" w:ascii="仿宋" w:hAnsi="仿宋" w:eastAsia="仿宋" w:cs="仿宋"/>
                <w:color w:val="000000"/>
                <w:lang w:eastAsia="zh-CN"/>
              </w:rPr>
            </w:pPr>
            <w:r>
              <w:rPr>
                <w:rFonts w:hint="eastAsia" w:ascii="仿宋" w:hAnsi="仿宋" w:eastAsia="仿宋" w:cs="仿宋"/>
                <w:color w:val="000000"/>
              </w:rPr>
              <w:t>     联系人：</w:t>
            </w:r>
            <w:r>
              <w:rPr>
                <w:rFonts w:hint="eastAsia" w:ascii="仿宋" w:hAnsi="仿宋" w:eastAsia="仿宋" w:cs="仿宋"/>
                <w:color w:val="000000"/>
                <w:lang w:eastAsia="zh-CN"/>
              </w:rPr>
              <w:t>邓先生</w:t>
            </w:r>
          </w:p>
          <w:p w14:paraId="1B250C94">
            <w:pPr>
              <w:spacing w:line="320" w:lineRule="exact"/>
              <w:ind w:firstLine="639" w:firstLineChars="300"/>
              <w:rPr>
                <w:rFonts w:hint="eastAsia" w:ascii="仿宋" w:hAnsi="仿宋" w:eastAsia="仿宋" w:cs="仿宋"/>
                <w:color w:val="000000"/>
              </w:rPr>
            </w:pPr>
            <w:r>
              <w:rPr>
                <w:rFonts w:hint="eastAsia" w:ascii="仿宋" w:hAnsi="仿宋" w:eastAsia="仿宋" w:cs="仿宋"/>
                <w:color w:val="000000"/>
              </w:rPr>
              <w:t>电  话：</w:t>
            </w:r>
            <w:r>
              <w:rPr>
                <w:rFonts w:hint="eastAsia" w:ascii="仿宋" w:hAnsi="仿宋" w:eastAsia="仿宋" w:cs="仿宋"/>
                <w:color w:val="000000"/>
                <w:lang w:val="en-US" w:eastAsia="zh-CN"/>
              </w:rPr>
              <w:t>18719937118</w:t>
            </w:r>
            <w:r>
              <w:rPr>
                <w:rFonts w:hint="eastAsia" w:ascii="仿宋" w:hAnsi="仿宋" w:eastAsia="仿宋" w:cs="仿宋"/>
                <w:color w:val="000000"/>
              </w:rPr>
              <w:t xml:space="preserve">  </w:t>
            </w:r>
          </w:p>
          <w:p w14:paraId="6653AA21">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（备注：必须写清楚xx公司xx项目保证金）</w:t>
            </w:r>
          </w:p>
          <w:p w14:paraId="1F10D942">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投标保证金退还</w:t>
            </w:r>
            <w:r>
              <w:rPr>
                <w:rFonts w:hint="eastAsia" w:ascii="仿宋" w:hAnsi="仿宋" w:eastAsia="仿宋" w:cs="仿宋"/>
                <w:color w:val="000000"/>
                <w:lang w:eastAsia="zh-CN"/>
              </w:rPr>
              <w:t>时需准备资料</w:t>
            </w:r>
            <w:r>
              <w:rPr>
                <w:rFonts w:hint="eastAsia" w:ascii="仿宋" w:hAnsi="仿宋" w:eastAsia="仿宋" w:cs="仿宋"/>
                <w:color w:val="000000"/>
              </w:rPr>
              <w:t>：</w:t>
            </w:r>
          </w:p>
          <w:p w14:paraId="78977DEA">
            <w:pPr>
              <w:spacing w:line="320" w:lineRule="exact"/>
              <w:ind w:firstLine="213" w:firstLineChars="100"/>
              <w:rPr>
                <w:rFonts w:hint="eastAsia" w:ascii="仿宋" w:hAnsi="仿宋" w:eastAsia="仿宋" w:cs="仿宋"/>
                <w:color w:val="000000"/>
                <w:lang w:val="en-US" w:eastAsia="zh-CN"/>
              </w:rPr>
            </w:pPr>
            <w:r>
              <w:rPr>
                <w:rFonts w:hint="eastAsia" w:ascii="仿宋" w:hAnsi="仿宋" w:eastAsia="仿宋" w:cs="仿宋"/>
                <w:color w:val="000000"/>
                <w:lang w:val="en-US" w:eastAsia="zh-CN"/>
              </w:rPr>
              <w:t>1.公共资源交易中心开具的收款收据原件；</w:t>
            </w:r>
          </w:p>
          <w:p w14:paraId="14809204">
            <w:pPr>
              <w:spacing w:line="320" w:lineRule="exact"/>
              <w:ind w:firstLine="213" w:firstLineChars="100"/>
              <w:rPr>
                <w:rFonts w:hint="eastAsia" w:ascii="仿宋" w:hAnsi="仿宋" w:eastAsia="仿宋" w:cs="仿宋"/>
                <w:color w:val="000000"/>
                <w:lang w:val="en-US" w:eastAsia="zh-CN"/>
              </w:rPr>
            </w:pPr>
            <w:r>
              <w:rPr>
                <w:rFonts w:hint="eastAsia" w:ascii="仿宋" w:hAnsi="仿宋" w:eastAsia="仿宋" w:cs="仿宋"/>
                <w:color w:val="000000"/>
                <w:lang w:val="en-US" w:eastAsia="zh-CN"/>
              </w:rPr>
              <w:t>2.投标企业开具的收款收据并加盖公章（收据内内容：今收到阿克陶县政务服务和公共资源交易中心退还XXXX项目保证金XX元）；</w:t>
            </w:r>
          </w:p>
          <w:p w14:paraId="08168080">
            <w:pPr>
              <w:spacing w:line="320" w:lineRule="exact"/>
              <w:ind w:firstLine="213" w:firstLineChars="100"/>
              <w:rPr>
                <w:rFonts w:hint="eastAsia" w:ascii="仿宋" w:hAnsi="仿宋" w:eastAsia="仿宋" w:cs="仿宋"/>
                <w:color w:val="000000"/>
                <w:lang w:val="en-US" w:eastAsia="zh-CN"/>
              </w:rPr>
            </w:pPr>
            <w:r>
              <w:rPr>
                <w:rFonts w:hint="eastAsia" w:ascii="仿宋" w:hAnsi="仿宋" w:eastAsia="仿宋" w:cs="仿宋"/>
                <w:color w:val="000000"/>
                <w:lang w:val="en-US" w:eastAsia="zh-CN"/>
              </w:rPr>
              <w:t>3.投标企业的开户许可证复印件注明联系人及联系方式；</w:t>
            </w:r>
          </w:p>
          <w:p w14:paraId="36BB023A">
            <w:pPr>
              <w:spacing w:line="320" w:lineRule="exact"/>
              <w:ind w:firstLine="213" w:firstLineChars="100"/>
              <w:rPr>
                <w:rFonts w:hint="eastAsia" w:ascii="仿宋" w:hAnsi="仿宋" w:eastAsia="仿宋" w:cs="仿宋"/>
                <w:color w:val="000000"/>
                <w:lang w:val="en-US" w:eastAsia="zh-CN"/>
              </w:rPr>
            </w:pPr>
            <w:r>
              <w:rPr>
                <w:rFonts w:hint="eastAsia" w:ascii="仿宋" w:hAnsi="仿宋" w:eastAsia="仿宋" w:cs="仿宋"/>
                <w:color w:val="000000"/>
                <w:lang w:val="en-US" w:eastAsia="zh-CN"/>
              </w:rPr>
              <w:t>投标保证金退还时限：</w:t>
            </w:r>
          </w:p>
          <w:p w14:paraId="50B6C6A9">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1、中标供应商持合同和票据收据5日内办理；</w:t>
            </w:r>
          </w:p>
          <w:p w14:paraId="08CD35F5">
            <w:pPr>
              <w:spacing w:line="320" w:lineRule="exact"/>
              <w:ind w:firstLine="213" w:firstLineChars="100"/>
              <w:rPr>
                <w:rFonts w:hint="eastAsia" w:ascii="仿宋" w:hAnsi="仿宋" w:eastAsia="仿宋" w:cs="仿宋"/>
                <w:color w:val="000000"/>
              </w:rPr>
            </w:pPr>
            <w:r>
              <w:rPr>
                <w:rFonts w:hint="eastAsia" w:ascii="仿宋" w:hAnsi="仿宋" w:eastAsia="仿宋" w:cs="仿宋"/>
                <w:color w:val="000000"/>
              </w:rPr>
              <w:t>2、未中标供应商持收据5日内办理；</w:t>
            </w:r>
          </w:p>
          <w:p w14:paraId="192325C0">
            <w:pPr>
              <w:widowControl/>
              <w:spacing w:line="290" w:lineRule="exact"/>
              <w:rPr>
                <w:rFonts w:hint="eastAsia" w:ascii="仿宋" w:hAnsi="仿宋" w:eastAsia="仿宋" w:cs="仿宋"/>
                <w:color w:val="000000"/>
                <w:kern w:val="0"/>
                <w:szCs w:val="21"/>
                <w:highlight w:val="none"/>
              </w:rPr>
            </w:pPr>
            <w:r>
              <w:rPr>
                <w:rFonts w:hint="eastAsia" w:ascii="仿宋" w:hAnsi="仿宋" w:eastAsia="仿宋" w:cs="仿宋"/>
                <w:color w:val="000000"/>
              </w:rPr>
              <w:t>3、因供应商自身原因耽搁领取，超过退还时限，不承担延后退还责任。</w:t>
            </w:r>
            <w:r>
              <w:rPr>
                <w:rFonts w:hint="eastAsia" w:ascii="仿宋" w:hAnsi="仿宋" w:eastAsia="仿宋" w:cs="仿宋"/>
                <w:color w:val="000000"/>
                <w:kern w:val="0"/>
                <w:szCs w:val="21"/>
                <w:highlight w:val="none"/>
              </w:rPr>
              <w:t xml:space="preserve">  </w:t>
            </w:r>
          </w:p>
        </w:tc>
      </w:tr>
      <w:tr w14:paraId="686A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7B6523D3">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17</w:t>
            </w:r>
          </w:p>
        </w:tc>
        <w:tc>
          <w:tcPr>
            <w:tcW w:w="1553" w:type="dxa"/>
            <w:tcBorders>
              <w:tl2br w:val="nil"/>
              <w:tr2bl w:val="nil"/>
            </w:tcBorders>
            <w:shd w:val="clear" w:color="auto" w:fill="auto"/>
            <w:vAlign w:val="center"/>
          </w:tcPr>
          <w:p w14:paraId="49577A27">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投标有效期</w:t>
            </w:r>
          </w:p>
        </w:tc>
        <w:tc>
          <w:tcPr>
            <w:tcW w:w="6817" w:type="dxa"/>
            <w:tcBorders>
              <w:tl2br w:val="nil"/>
              <w:tr2bl w:val="nil"/>
            </w:tcBorders>
            <w:shd w:val="clear" w:color="auto" w:fill="auto"/>
            <w:vAlign w:val="center"/>
          </w:tcPr>
          <w:p w14:paraId="016D36E0">
            <w:pPr>
              <w:pStyle w:val="14"/>
              <w:spacing w:line="360" w:lineRule="exac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投标有效期为90日历天（从投标截止之日算起）。在此期限内，凡符合本采购文件要求的投标文件均保持有效。</w:t>
            </w:r>
          </w:p>
        </w:tc>
      </w:tr>
      <w:tr w14:paraId="6993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79BC2A67">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18</w:t>
            </w:r>
          </w:p>
        </w:tc>
        <w:tc>
          <w:tcPr>
            <w:tcW w:w="1553" w:type="dxa"/>
            <w:tcBorders>
              <w:tl2br w:val="nil"/>
              <w:tr2bl w:val="nil"/>
            </w:tcBorders>
            <w:shd w:val="clear" w:color="auto" w:fill="auto"/>
            <w:vAlign w:val="center"/>
          </w:tcPr>
          <w:p w14:paraId="0239AE27">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投标答疑</w:t>
            </w:r>
          </w:p>
        </w:tc>
        <w:tc>
          <w:tcPr>
            <w:tcW w:w="6817" w:type="dxa"/>
            <w:tcBorders>
              <w:tl2br w:val="nil"/>
              <w:tr2bl w:val="nil"/>
            </w:tcBorders>
            <w:shd w:val="clear" w:color="auto" w:fill="auto"/>
            <w:vAlign w:val="center"/>
          </w:tcPr>
          <w:p w14:paraId="7F6B4656">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各投标人如有质疑，请在投标截止日3天前送至采购单位和招标代理机构。</w:t>
            </w:r>
          </w:p>
        </w:tc>
      </w:tr>
      <w:tr w14:paraId="4508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556C263E">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19</w:t>
            </w:r>
          </w:p>
        </w:tc>
        <w:tc>
          <w:tcPr>
            <w:tcW w:w="1553" w:type="dxa"/>
            <w:tcBorders>
              <w:tl2br w:val="nil"/>
              <w:tr2bl w:val="nil"/>
            </w:tcBorders>
            <w:shd w:val="clear" w:color="auto" w:fill="auto"/>
            <w:vAlign w:val="center"/>
          </w:tcPr>
          <w:p w14:paraId="58B559EF">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投标文件形式</w:t>
            </w:r>
          </w:p>
        </w:tc>
        <w:tc>
          <w:tcPr>
            <w:tcW w:w="6817" w:type="dxa"/>
            <w:tcBorders>
              <w:tl2br w:val="nil"/>
              <w:tr2bl w:val="nil"/>
            </w:tcBorders>
            <w:shd w:val="clear" w:color="auto" w:fill="auto"/>
            <w:vAlign w:val="center"/>
          </w:tcPr>
          <w:p w14:paraId="1B10E0A9">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电子投标文件包括“电子加密投标文件”和“备份投标文件”，在投标文件编制完成后同时生成。</w:t>
            </w:r>
          </w:p>
          <w:p w14:paraId="1D0116DF">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1、“电子加密投标文件”是指通过“政采云电子交易客户端”完成投标文件编制后生成并加密的数据电文形式的投标文件。</w:t>
            </w:r>
          </w:p>
          <w:p w14:paraId="0EBDB625">
            <w:pPr>
              <w:spacing w:line="36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2、“备份投标文件”是指与“电子加密投标文件”同时生成的数据电文形式的电子文件（备份标书，用于供应商标书解密异常时应急使用），其他方式编制的备份投标文件视为无效备份投标文件。</w:t>
            </w:r>
          </w:p>
        </w:tc>
      </w:tr>
      <w:tr w14:paraId="26CB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tcBorders>
              <w:tl2br w:val="nil"/>
              <w:tr2bl w:val="nil"/>
            </w:tcBorders>
            <w:shd w:val="clear" w:color="auto" w:fill="auto"/>
            <w:vAlign w:val="center"/>
          </w:tcPr>
          <w:p w14:paraId="3BB57B8A">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20</w:t>
            </w:r>
          </w:p>
        </w:tc>
        <w:tc>
          <w:tcPr>
            <w:tcW w:w="1553" w:type="dxa"/>
            <w:tcBorders>
              <w:tl2br w:val="nil"/>
              <w:tr2bl w:val="nil"/>
            </w:tcBorders>
            <w:shd w:val="clear" w:color="auto" w:fill="auto"/>
            <w:vAlign w:val="center"/>
          </w:tcPr>
          <w:p w14:paraId="6244ACA7">
            <w:pPr>
              <w:widowControl/>
              <w:spacing w:line="32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投标文件份数及要求</w:t>
            </w:r>
          </w:p>
        </w:tc>
        <w:tc>
          <w:tcPr>
            <w:tcW w:w="6817" w:type="dxa"/>
            <w:tcBorders>
              <w:tl2br w:val="nil"/>
              <w:tr2bl w:val="nil"/>
            </w:tcBorders>
            <w:shd w:val="clear" w:color="auto" w:fill="auto"/>
            <w:vAlign w:val="center"/>
          </w:tcPr>
          <w:p w14:paraId="5976E0A3">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1、一份电子加密标书（“.jmbs”格式），一份备份标书文件（“.bfbs”格式）。</w:t>
            </w:r>
          </w:p>
          <w:p w14:paraId="42166492">
            <w:pPr>
              <w:widowControl/>
              <w:spacing w:line="32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2、每份电子投标文件应包括资格证明文件和商务及技术文件两部分。</w:t>
            </w:r>
          </w:p>
        </w:tc>
      </w:tr>
      <w:tr w14:paraId="1B53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vMerge w:val="restart"/>
            <w:tcBorders>
              <w:tl2br w:val="nil"/>
              <w:tr2bl w:val="nil"/>
            </w:tcBorders>
            <w:shd w:val="clear" w:color="auto" w:fill="auto"/>
            <w:vAlign w:val="center"/>
          </w:tcPr>
          <w:p w14:paraId="578F24A2">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21</w:t>
            </w:r>
          </w:p>
        </w:tc>
        <w:tc>
          <w:tcPr>
            <w:tcW w:w="1553" w:type="dxa"/>
            <w:vMerge w:val="restart"/>
            <w:tcBorders>
              <w:tl2br w:val="nil"/>
              <w:tr2bl w:val="nil"/>
            </w:tcBorders>
            <w:shd w:val="clear" w:color="auto" w:fill="auto"/>
            <w:vAlign w:val="center"/>
          </w:tcPr>
          <w:p w14:paraId="32D26E8F">
            <w:pPr>
              <w:widowControl/>
              <w:spacing w:line="32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投标文件的上传和递交</w:t>
            </w:r>
          </w:p>
        </w:tc>
        <w:tc>
          <w:tcPr>
            <w:tcW w:w="6817" w:type="dxa"/>
            <w:tcBorders>
              <w:tl2br w:val="nil"/>
              <w:tr2bl w:val="nil"/>
            </w:tcBorders>
            <w:shd w:val="clear" w:color="auto" w:fill="auto"/>
            <w:vAlign w:val="center"/>
          </w:tcPr>
          <w:p w14:paraId="49A7C28A">
            <w:pPr>
              <w:pStyle w:val="12"/>
              <w:snapToGrid w:val="0"/>
              <w:spacing w:line="290" w:lineRule="exact"/>
              <w:rPr>
                <w:rFonts w:hint="eastAsia" w:ascii="仿宋" w:hAnsi="仿宋" w:eastAsia="仿宋" w:cs="仿宋"/>
                <w:b/>
                <w:bCs/>
                <w:color w:val="auto"/>
                <w:sz w:val="21"/>
                <w:szCs w:val="21"/>
                <w:u w:val="single" w:color="auto"/>
                <w:lang w:val="en-US" w:eastAsia="zh-CN"/>
              </w:rPr>
            </w:pPr>
            <w:r>
              <w:rPr>
                <w:rFonts w:hint="eastAsia" w:ascii="仿宋" w:hAnsi="仿宋" w:eastAsia="仿宋" w:cs="仿宋"/>
                <w:color w:val="auto"/>
                <w:sz w:val="21"/>
                <w:szCs w:val="21"/>
                <w:lang w:val="en-US" w:eastAsia="zh-CN"/>
              </w:rPr>
              <w:t>1、电子加密投标文件：投标文件制作完成并生成加密标书，在投标截止时间前，供应商需将加密的投标文件上传至政采云平台，</w:t>
            </w:r>
            <w:r>
              <w:rPr>
                <w:rFonts w:hint="eastAsia" w:ascii="仿宋" w:hAnsi="仿宋" w:eastAsia="仿宋" w:cs="仿宋"/>
                <w:b/>
                <w:bCs/>
                <w:color w:val="auto"/>
                <w:sz w:val="21"/>
                <w:szCs w:val="21"/>
                <w:u w:val="single" w:color="auto"/>
                <w:lang w:val="en-US" w:eastAsia="zh-CN"/>
              </w:rPr>
              <w:t>在开标时间开始后，待采购组织机构发出解密通知后30分钟内解密投标文件。</w:t>
            </w:r>
          </w:p>
          <w:p w14:paraId="196CBFD4">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a.供应商未能在投标截止时间前成功上传电子加密投标文件的投标无效。</w:t>
            </w:r>
          </w:p>
          <w:p w14:paraId="0F1BB2A3">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b.供应商成功上传电子加密投标文件后，可自行打印投标文件接收回执。</w:t>
            </w:r>
          </w:p>
        </w:tc>
      </w:tr>
      <w:tr w14:paraId="1AE0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953" w:type="dxa"/>
            <w:vMerge w:val="continue"/>
            <w:tcBorders>
              <w:tl2br w:val="nil"/>
              <w:tr2bl w:val="nil"/>
            </w:tcBorders>
            <w:shd w:val="clear" w:color="auto" w:fill="auto"/>
            <w:vAlign w:val="center"/>
          </w:tcPr>
          <w:p w14:paraId="58EFB656">
            <w:pPr>
              <w:tabs>
                <w:tab w:val="left" w:pos="420"/>
              </w:tabs>
              <w:jc w:val="center"/>
              <w:rPr>
                <w:rFonts w:hint="eastAsia" w:ascii="仿宋" w:hAnsi="仿宋" w:eastAsia="仿宋" w:cs="仿宋"/>
                <w:color w:val="000000"/>
                <w:szCs w:val="21"/>
                <w:highlight w:val="none"/>
              </w:rPr>
            </w:pPr>
          </w:p>
        </w:tc>
        <w:tc>
          <w:tcPr>
            <w:tcW w:w="1553" w:type="dxa"/>
            <w:vMerge w:val="continue"/>
            <w:tcBorders>
              <w:tl2br w:val="nil"/>
              <w:tr2bl w:val="nil"/>
            </w:tcBorders>
            <w:shd w:val="clear" w:color="auto" w:fill="auto"/>
            <w:vAlign w:val="center"/>
          </w:tcPr>
          <w:p w14:paraId="142824BE">
            <w:pPr>
              <w:widowControl/>
              <w:spacing w:line="320" w:lineRule="exact"/>
              <w:jc w:val="center"/>
              <w:rPr>
                <w:rFonts w:hint="eastAsia" w:ascii="仿宋" w:hAnsi="仿宋" w:eastAsia="仿宋" w:cs="仿宋"/>
                <w:color w:val="000000"/>
                <w:szCs w:val="21"/>
                <w:highlight w:val="none"/>
              </w:rPr>
            </w:pPr>
          </w:p>
        </w:tc>
        <w:tc>
          <w:tcPr>
            <w:tcW w:w="6817" w:type="dxa"/>
            <w:tcBorders>
              <w:tl2br w:val="nil"/>
              <w:tr2bl w:val="nil"/>
            </w:tcBorders>
            <w:shd w:val="clear" w:color="auto" w:fill="auto"/>
            <w:vAlign w:val="center"/>
          </w:tcPr>
          <w:p w14:paraId="2C58BD7E">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2、备份投标文件：供应商在投标截止时间前将加密的投标文件上传至政府采购云平台，还可以在投标截止时间前以电子邮件方式提供备份投标文件1份（</w:t>
            </w:r>
            <w:r>
              <w:rPr>
                <w:rFonts w:hint="eastAsia" w:ascii="仿宋" w:hAnsi="仿宋" w:eastAsia="仿宋" w:cs="仿宋"/>
                <w:b/>
                <w:bCs/>
                <w:color w:val="auto"/>
                <w:sz w:val="21"/>
                <w:szCs w:val="21"/>
                <w:lang w:val="en-US" w:eastAsia="zh-CN"/>
              </w:rPr>
              <w:t>接收人邮箱：1377837195@qq.com，接收人：段先生，电话：18993234752）</w:t>
            </w:r>
            <w:r>
              <w:rPr>
                <w:rFonts w:hint="eastAsia" w:ascii="仿宋" w:hAnsi="仿宋" w:eastAsia="仿宋" w:cs="仿宋"/>
                <w:color w:val="auto"/>
                <w:sz w:val="21"/>
                <w:szCs w:val="21"/>
                <w:lang w:val="en-US" w:eastAsia="zh-CN"/>
              </w:rPr>
              <w:t>，“备份投标文件”由供应商自愿提供，采购文件不作强制性要求；如不提供或未按要求提供的，当电子投标文件无法解密时，将导致无备份投标文件而失去投标资格。</w:t>
            </w:r>
          </w:p>
          <w:p w14:paraId="1673AA5C">
            <w:pPr>
              <w:pStyle w:val="12"/>
              <w:snapToGrid w:val="0"/>
              <w:spacing w:line="29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a.备份投标文件提供要求：供应商可以将备份投标文件打包压缩并加密，压缩包命名为“XX单位备份投标文件”，加密密码由供应商自行保管；送达时间以采购代理机构实际接收时间为准。“备份投标文件”逾期或未按要求提供的视为未提供，建议供应商提前1日办理邮件提供事宜。</w:t>
            </w:r>
          </w:p>
          <w:p w14:paraId="24665412">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auto"/>
                <w:sz w:val="21"/>
                <w:szCs w:val="21"/>
                <w:lang w:val="en-US" w:eastAsia="zh-CN"/>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tc>
      </w:tr>
      <w:tr w14:paraId="4E60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953" w:type="dxa"/>
            <w:tcBorders>
              <w:tl2br w:val="nil"/>
              <w:tr2bl w:val="nil"/>
            </w:tcBorders>
            <w:shd w:val="clear" w:color="auto" w:fill="auto"/>
            <w:vAlign w:val="center"/>
          </w:tcPr>
          <w:p w14:paraId="0DB108F1">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22</w:t>
            </w:r>
          </w:p>
        </w:tc>
        <w:tc>
          <w:tcPr>
            <w:tcW w:w="1553" w:type="dxa"/>
            <w:tcBorders>
              <w:tl2br w:val="nil"/>
              <w:tr2bl w:val="nil"/>
            </w:tcBorders>
            <w:shd w:val="clear" w:color="auto" w:fill="auto"/>
            <w:vAlign w:val="center"/>
          </w:tcPr>
          <w:p w14:paraId="3C289AD3">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投标文件递交地点</w:t>
            </w:r>
          </w:p>
        </w:tc>
        <w:tc>
          <w:tcPr>
            <w:tcW w:w="6817" w:type="dxa"/>
            <w:tcBorders>
              <w:tl2br w:val="nil"/>
              <w:tr2bl w:val="nil"/>
            </w:tcBorders>
            <w:shd w:val="clear" w:color="auto" w:fill="auto"/>
            <w:vAlign w:val="center"/>
          </w:tcPr>
          <w:p w14:paraId="1A34942D">
            <w:pPr>
              <w:snapToGrid w:val="0"/>
              <w:spacing w:line="290" w:lineRule="exact"/>
              <w:ind w:firstLine="18" w:firstLineChars="9"/>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投标截止时间：202</w:t>
            </w:r>
            <w:r>
              <w:rPr>
                <w:rFonts w:hint="eastAsia" w:ascii="仿宋" w:hAnsi="仿宋" w:eastAsia="仿宋" w:cs="仿宋"/>
                <w:b/>
                <w:bCs/>
                <w:color w:val="000000"/>
                <w:szCs w:val="21"/>
                <w:highlight w:val="none"/>
                <w:lang w:val="en-US" w:eastAsia="zh-CN"/>
              </w:rPr>
              <w:t>5</w:t>
            </w:r>
            <w:r>
              <w:rPr>
                <w:rFonts w:hint="eastAsia" w:ascii="仿宋" w:hAnsi="仿宋" w:eastAsia="仿宋" w:cs="仿宋"/>
                <w:b/>
                <w:bCs/>
                <w:color w:val="000000"/>
                <w:szCs w:val="21"/>
                <w:highlight w:val="none"/>
              </w:rPr>
              <w:t>年</w:t>
            </w:r>
            <w:r>
              <w:rPr>
                <w:rFonts w:hint="eastAsia" w:ascii="仿宋" w:hAnsi="仿宋" w:eastAsia="仿宋" w:cs="仿宋"/>
                <w:b/>
                <w:bCs/>
                <w:color w:val="000000"/>
                <w:szCs w:val="21"/>
                <w:highlight w:val="none"/>
                <w:lang w:val="en-US" w:eastAsia="zh-CN"/>
              </w:rPr>
              <w:t>06</w:t>
            </w:r>
            <w:r>
              <w:rPr>
                <w:rFonts w:hint="eastAsia" w:ascii="仿宋" w:hAnsi="仿宋" w:eastAsia="仿宋" w:cs="仿宋"/>
                <w:b/>
                <w:bCs/>
                <w:color w:val="000000"/>
                <w:szCs w:val="21"/>
                <w:highlight w:val="none"/>
              </w:rPr>
              <w:t>月</w:t>
            </w:r>
            <w:r>
              <w:rPr>
                <w:rFonts w:hint="eastAsia" w:ascii="仿宋" w:hAnsi="仿宋" w:eastAsia="仿宋" w:cs="仿宋"/>
                <w:b/>
                <w:bCs/>
                <w:color w:val="000000"/>
                <w:szCs w:val="21"/>
                <w:highlight w:val="none"/>
                <w:lang w:val="en-US" w:eastAsia="zh-CN"/>
              </w:rPr>
              <w:t>30</w:t>
            </w:r>
            <w:r>
              <w:rPr>
                <w:rFonts w:hint="eastAsia" w:ascii="仿宋" w:hAnsi="仿宋" w:eastAsia="仿宋" w:cs="仿宋"/>
                <w:b/>
                <w:bCs/>
                <w:color w:val="000000"/>
                <w:szCs w:val="21"/>
                <w:highlight w:val="none"/>
              </w:rPr>
              <w:t>日1</w:t>
            </w:r>
            <w:r>
              <w:rPr>
                <w:rFonts w:hint="eastAsia" w:ascii="仿宋" w:hAnsi="仿宋" w:eastAsia="仿宋" w:cs="仿宋"/>
                <w:b/>
                <w:bCs/>
                <w:color w:val="000000"/>
                <w:szCs w:val="21"/>
                <w:highlight w:val="none"/>
                <w:lang w:val="en-US" w:eastAsia="zh-CN"/>
              </w:rPr>
              <w:t>0</w:t>
            </w:r>
            <w:r>
              <w:rPr>
                <w:rFonts w:hint="eastAsia" w:ascii="仿宋" w:hAnsi="仿宋" w:eastAsia="仿宋" w:cs="仿宋"/>
                <w:b/>
                <w:bCs/>
                <w:color w:val="000000"/>
                <w:szCs w:val="21"/>
                <w:highlight w:val="none"/>
              </w:rPr>
              <w:t>时</w:t>
            </w:r>
            <w:r>
              <w:rPr>
                <w:rFonts w:hint="eastAsia" w:ascii="仿宋" w:hAnsi="仿宋" w:eastAsia="仿宋" w:cs="仿宋"/>
                <w:b/>
                <w:bCs/>
                <w:color w:val="000000"/>
                <w:szCs w:val="21"/>
                <w:highlight w:val="none"/>
                <w:lang w:val="en-US" w:eastAsia="zh-CN"/>
              </w:rPr>
              <w:t>3</w:t>
            </w:r>
            <w:r>
              <w:rPr>
                <w:rFonts w:hint="eastAsia" w:ascii="仿宋" w:hAnsi="仿宋" w:eastAsia="仿宋" w:cs="仿宋"/>
                <w:b/>
                <w:bCs/>
                <w:color w:val="000000"/>
                <w:szCs w:val="21"/>
                <w:highlight w:val="none"/>
              </w:rPr>
              <w:t>0分（北京时间）</w:t>
            </w:r>
          </w:p>
          <w:p w14:paraId="470AD561">
            <w:pPr>
              <w:pStyle w:val="20"/>
              <w:autoSpaceDE w:val="0"/>
              <w:spacing w:before="75" w:beforeAutospacing="0" w:after="75" w:afterAutospacing="0" w:line="300" w:lineRule="exact"/>
              <w:rPr>
                <w:rFonts w:hint="eastAsia" w:ascii="仿宋" w:hAnsi="仿宋" w:eastAsia="仿宋" w:cs="仿宋"/>
                <w:color w:val="000000"/>
                <w:sz w:val="21"/>
                <w:szCs w:val="21"/>
                <w:highlight w:val="none"/>
              </w:rPr>
            </w:pPr>
            <w:r>
              <w:rPr>
                <w:rFonts w:hint="eastAsia" w:ascii="仿宋" w:hAnsi="仿宋" w:eastAsia="仿宋" w:cs="仿宋"/>
                <w:b/>
                <w:bCs/>
                <w:color w:val="000000"/>
                <w:sz w:val="21"/>
                <w:szCs w:val="21"/>
                <w:highlight w:val="none"/>
              </w:rPr>
              <w:t>投标地点：新疆政府采购云平台（www.zcygov.cn）</w:t>
            </w:r>
          </w:p>
        </w:tc>
      </w:tr>
      <w:tr w14:paraId="51B0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55" w:hRule="atLeast"/>
          <w:jc w:val="center"/>
        </w:trPr>
        <w:tc>
          <w:tcPr>
            <w:tcW w:w="953" w:type="dxa"/>
            <w:tcBorders>
              <w:tl2br w:val="nil"/>
              <w:tr2bl w:val="nil"/>
            </w:tcBorders>
            <w:shd w:val="clear" w:color="auto" w:fill="auto"/>
            <w:vAlign w:val="center"/>
          </w:tcPr>
          <w:p w14:paraId="1B03E355">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23</w:t>
            </w:r>
          </w:p>
        </w:tc>
        <w:tc>
          <w:tcPr>
            <w:tcW w:w="1553" w:type="dxa"/>
            <w:tcBorders>
              <w:tl2br w:val="nil"/>
              <w:tr2bl w:val="nil"/>
            </w:tcBorders>
            <w:shd w:val="clear" w:color="auto" w:fill="auto"/>
            <w:vAlign w:val="center"/>
          </w:tcPr>
          <w:p w14:paraId="0C177974">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开标时间及</w:t>
            </w:r>
          </w:p>
          <w:p w14:paraId="12B18C58">
            <w:pPr>
              <w:spacing w:line="36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地点</w:t>
            </w:r>
          </w:p>
        </w:tc>
        <w:tc>
          <w:tcPr>
            <w:tcW w:w="6817" w:type="dxa"/>
            <w:tcBorders>
              <w:tl2br w:val="nil"/>
              <w:tr2bl w:val="nil"/>
            </w:tcBorders>
            <w:shd w:val="clear" w:color="auto" w:fill="auto"/>
            <w:vAlign w:val="center"/>
          </w:tcPr>
          <w:p w14:paraId="00C08BE7">
            <w:pPr>
              <w:snapToGrid w:val="0"/>
              <w:spacing w:line="290" w:lineRule="exact"/>
              <w:ind w:firstLine="18" w:firstLineChars="9"/>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开标时间：同投标截止时间</w:t>
            </w:r>
          </w:p>
          <w:p w14:paraId="3F3972FA">
            <w:pPr>
              <w:pStyle w:val="20"/>
              <w:autoSpaceDE w:val="0"/>
              <w:spacing w:before="75" w:beforeAutospacing="0" w:after="75" w:afterAutospacing="0" w:line="300" w:lineRule="exact"/>
              <w:rPr>
                <w:rFonts w:hint="eastAsia" w:ascii="仿宋" w:hAnsi="仿宋" w:eastAsia="仿宋" w:cs="仿宋"/>
                <w:color w:val="000000"/>
                <w:sz w:val="21"/>
                <w:szCs w:val="21"/>
                <w:highlight w:val="none"/>
              </w:rPr>
            </w:pPr>
            <w:r>
              <w:rPr>
                <w:rFonts w:hint="eastAsia" w:ascii="仿宋" w:hAnsi="仿宋" w:eastAsia="仿宋" w:cs="仿宋"/>
                <w:b/>
                <w:bCs/>
                <w:color w:val="000000"/>
                <w:sz w:val="21"/>
                <w:szCs w:val="21"/>
                <w:highlight w:val="none"/>
              </w:rPr>
              <w:t>开标地点：在新疆政府采购云平台（www.zcygov.cn）上开启投标文件</w:t>
            </w:r>
            <w:r>
              <w:rPr>
                <w:rFonts w:hint="eastAsia" w:ascii="仿宋" w:hAnsi="仿宋" w:eastAsia="仿宋" w:cs="仿宋"/>
                <w:b/>
                <w:color w:val="000000"/>
                <w:sz w:val="21"/>
                <w:szCs w:val="21"/>
                <w:highlight w:val="none"/>
              </w:rPr>
              <w:t xml:space="preserve">    </w:t>
            </w:r>
          </w:p>
        </w:tc>
      </w:tr>
      <w:tr w14:paraId="21C0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58" w:hRule="atLeast"/>
          <w:jc w:val="center"/>
        </w:trPr>
        <w:tc>
          <w:tcPr>
            <w:tcW w:w="953" w:type="dxa"/>
            <w:tcBorders>
              <w:tl2br w:val="nil"/>
              <w:tr2bl w:val="nil"/>
            </w:tcBorders>
            <w:shd w:val="clear" w:color="auto" w:fill="auto"/>
            <w:vAlign w:val="center"/>
          </w:tcPr>
          <w:p w14:paraId="34CA825D">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24</w:t>
            </w:r>
          </w:p>
        </w:tc>
        <w:tc>
          <w:tcPr>
            <w:tcW w:w="1553" w:type="dxa"/>
            <w:tcBorders>
              <w:tl2br w:val="nil"/>
              <w:tr2bl w:val="nil"/>
            </w:tcBorders>
            <w:shd w:val="clear" w:color="auto" w:fill="auto"/>
            <w:vAlign w:val="center"/>
          </w:tcPr>
          <w:p w14:paraId="77FC76AF">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评标委员会的组建</w:t>
            </w:r>
          </w:p>
        </w:tc>
        <w:tc>
          <w:tcPr>
            <w:tcW w:w="6817" w:type="dxa"/>
            <w:tcBorders>
              <w:tl2br w:val="nil"/>
              <w:tr2bl w:val="nil"/>
            </w:tcBorders>
            <w:shd w:val="clear" w:color="auto" w:fill="auto"/>
          </w:tcPr>
          <w:p w14:paraId="2CA70F6B">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评标委员会由招标人依法组建；</w:t>
            </w:r>
          </w:p>
          <w:p w14:paraId="1DB21992">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评标专家确定方式：专家评委由招标人在开标前从政采云专家库中随机抽取。</w:t>
            </w:r>
          </w:p>
        </w:tc>
      </w:tr>
      <w:tr w14:paraId="5198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953" w:type="dxa"/>
            <w:tcBorders>
              <w:tl2br w:val="nil"/>
              <w:tr2bl w:val="nil"/>
            </w:tcBorders>
            <w:shd w:val="clear" w:color="auto" w:fill="auto"/>
            <w:vAlign w:val="center"/>
          </w:tcPr>
          <w:p w14:paraId="2EC36AFF">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25</w:t>
            </w:r>
          </w:p>
        </w:tc>
        <w:tc>
          <w:tcPr>
            <w:tcW w:w="1553" w:type="dxa"/>
            <w:tcBorders>
              <w:tl2br w:val="nil"/>
              <w:tr2bl w:val="nil"/>
            </w:tcBorders>
            <w:shd w:val="clear" w:color="auto" w:fill="auto"/>
            <w:vAlign w:val="center"/>
          </w:tcPr>
          <w:p w14:paraId="7DB1F9BE">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是否授权评标委员会确定成交候选人</w:t>
            </w:r>
          </w:p>
        </w:tc>
        <w:tc>
          <w:tcPr>
            <w:tcW w:w="6817" w:type="dxa"/>
            <w:tcBorders>
              <w:tl2br w:val="nil"/>
              <w:tr2bl w:val="nil"/>
            </w:tcBorders>
            <w:shd w:val="clear" w:color="auto" w:fill="auto"/>
            <w:vAlign w:val="center"/>
          </w:tcPr>
          <w:p w14:paraId="3BFC62C9">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是，谈判小组推荐3名成交候选人。</w:t>
            </w:r>
          </w:p>
        </w:tc>
      </w:tr>
      <w:tr w14:paraId="4C12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9" w:hRule="atLeast"/>
          <w:jc w:val="center"/>
        </w:trPr>
        <w:tc>
          <w:tcPr>
            <w:tcW w:w="953" w:type="dxa"/>
            <w:tcBorders>
              <w:tl2br w:val="nil"/>
              <w:tr2bl w:val="nil"/>
            </w:tcBorders>
            <w:shd w:val="clear" w:color="auto" w:fill="auto"/>
            <w:vAlign w:val="center"/>
          </w:tcPr>
          <w:p w14:paraId="332944FF">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26</w:t>
            </w:r>
          </w:p>
        </w:tc>
        <w:tc>
          <w:tcPr>
            <w:tcW w:w="1553" w:type="dxa"/>
            <w:tcBorders>
              <w:tl2br w:val="nil"/>
              <w:tr2bl w:val="nil"/>
            </w:tcBorders>
            <w:shd w:val="clear" w:color="auto" w:fill="auto"/>
            <w:vAlign w:val="center"/>
          </w:tcPr>
          <w:p w14:paraId="57CE57C1">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评标办法</w:t>
            </w:r>
          </w:p>
        </w:tc>
        <w:tc>
          <w:tcPr>
            <w:tcW w:w="6817" w:type="dxa"/>
            <w:tcBorders>
              <w:tl2br w:val="nil"/>
              <w:tr2bl w:val="nil"/>
            </w:tcBorders>
            <w:shd w:val="clear" w:color="auto" w:fill="auto"/>
            <w:vAlign w:val="center"/>
          </w:tcPr>
          <w:p w14:paraId="463C7B5D">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(竞争性谈判)比照最低评标价法。</w:t>
            </w:r>
          </w:p>
        </w:tc>
      </w:tr>
      <w:tr w14:paraId="7383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2FCD6C0C">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27</w:t>
            </w:r>
          </w:p>
        </w:tc>
        <w:tc>
          <w:tcPr>
            <w:tcW w:w="1553" w:type="dxa"/>
            <w:tcBorders>
              <w:tl2br w:val="nil"/>
              <w:tr2bl w:val="nil"/>
            </w:tcBorders>
            <w:shd w:val="clear" w:color="auto" w:fill="auto"/>
            <w:vAlign w:val="center"/>
          </w:tcPr>
          <w:p w14:paraId="23167890">
            <w:pPr>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招标代理服务费</w:t>
            </w:r>
          </w:p>
        </w:tc>
        <w:tc>
          <w:tcPr>
            <w:tcW w:w="6817" w:type="dxa"/>
            <w:tcBorders>
              <w:tl2br w:val="nil"/>
              <w:tr2bl w:val="nil"/>
            </w:tcBorders>
            <w:shd w:val="clear" w:color="auto" w:fill="auto"/>
            <w:vAlign w:val="center"/>
          </w:tcPr>
          <w:p w14:paraId="4662A074">
            <w:pPr>
              <w:spacing w:line="360" w:lineRule="exact"/>
              <w:rPr>
                <w:rFonts w:hint="eastAsia" w:ascii="仿宋" w:hAnsi="仿宋" w:eastAsia="仿宋" w:cs="仿宋"/>
                <w:color w:val="000000"/>
                <w:szCs w:val="21"/>
                <w:highlight w:val="none"/>
              </w:rPr>
            </w:pPr>
            <w:r>
              <w:rPr>
                <w:rFonts w:hint="eastAsia" w:ascii="仿宋" w:hAnsi="仿宋" w:eastAsia="仿宋" w:cs="仿宋"/>
                <w:color w:val="auto"/>
                <w:kern w:val="2"/>
                <w:sz w:val="21"/>
                <w:szCs w:val="21"/>
                <w:highlight w:val="none"/>
                <w:lang w:val="en-US" w:eastAsia="zh-CN" w:bidi="ar-SA"/>
              </w:rPr>
              <w:t>参照发改价格【2015】299号，招标代理服务费由采购单位和代理机构协商确定，代理费由中标单位支付。</w:t>
            </w:r>
          </w:p>
        </w:tc>
      </w:tr>
      <w:tr w14:paraId="7961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4" w:hRule="atLeast"/>
          <w:jc w:val="center"/>
        </w:trPr>
        <w:tc>
          <w:tcPr>
            <w:tcW w:w="953" w:type="dxa"/>
            <w:tcBorders>
              <w:tl2br w:val="nil"/>
              <w:tr2bl w:val="nil"/>
            </w:tcBorders>
            <w:shd w:val="clear" w:color="auto" w:fill="auto"/>
            <w:vAlign w:val="center"/>
          </w:tcPr>
          <w:p w14:paraId="4C47AC75">
            <w:pPr>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28</w:t>
            </w:r>
          </w:p>
        </w:tc>
        <w:tc>
          <w:tcPr>
            <w:tcW w:w="1553" w:type="dxa"/>
            <w:tcBorders>
              <w:tl2br w:val="nil"/>
              <w:tr2bl w:val="nil"/>
            </w:tcBorders>
            <w:shd w:val="clear" w:color="auto" w:fill="auto"/>
            <w:vAlign w:val="center"/>
          </w:tcPr>
          <w:p w14:paraId="5953FA1A">
            <w:pPr>
              <w:pStyle w:val="12"/>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成交候选人公示媒介</w:t>
            </w:r>
          </w:p>
        </w:tc>
        <w:tc>
          <w:tcPr>
            <w:tcW w:w="6817" w:type="dxa"/>
            <w:tcBorders>
              <w:tl2br w:val="nil"/>
              <w:tr2bl w:val="nil"/>
            </w:tcBorders>
            <w:shd w:val="clear" w:color="auto" w:fill="auto"/>
            <w:vAlign w:val="center"/>
          </w:tcPr>
          <w:p w14:paraId="180CBD40">
            <w:pPr>
              <w:pStyle w:val="12"/>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克孜勒苏柯尔克孜自治州公共资源交易网、新疆政府采购网，公示期为一个工作日。</w:t>
            </w:r>
          </w:p>
        </w:tc>
      </w:tr>
      <w:tr w14:paraId="462F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atLeast"/>
          <w:jc w:val="center"/>
        </w:trPr>
        <w:tc>
          <w:tcPr>
            <w:tcW w:w="953" w:type="dxa"/>
            <w:tcBorders>
              <w:tl2br w:val="nil"/>
              <w:tr2bl w:val="nil"/>
            </w:tcBorders>
            <w:shd w:val="clear" w:color="auto" w:fill="auto"/>
            <w:vAlign w:val="center"/>
          </w:tcPr>
          <w:p w14:paraId="657CC893">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29</w:t>
            </w:r>
          </w:p>
        </w:tc>
        <w:tc>
          <w:tcPr>
            <w:tcW w:w="1553" w:type="dxa"/>
            <w:tcBorders>
              <w:tl2br w:val="nil"/>
              <w:tr2bl w:val="nil"/>
            </w:tcBorders>
            <w:shd w:val="clear" w:color="auto" w:fill="auto"/>
            <w:vAlign w:val="center"/>
          </w:tcPr>
          <w:p w14:paraId="5BBA24CB">
            <w:pPr>
              <w:spacing w:line="360" w:lineRule="exact"/>
              <w:rPr>
                <w:rFonts w:hint="eastAsia" w:ascii="仿宋" w:hAnsi="仿宋" w:eastAsia="仿宋" w:cs="仿宋"/>
                <w:b/>
                <w:color w:val="000000"/>
                <w:szCs w:val="21"/>
                <w:highlight w:val="none"/>
              </w:rPr>
            </w:pPr>
            <w:r>
              <w:rPr>
                <w:rFonts w:hint="eastAsia" w:ascii="仿宋" w:hAnsi="仿宋" w:eastAsia="仿宋" w:cs="仿宋"/>
                <w:color w:val="000000"/>
                <w:szCs w:val="21"/>
                <w:highlight w:val="none"/>
              </w:rPr>
              <w:t>采购预算价</w:t>
            </w:r>
          </w:p>
        </w:tc>
        <w:tc>
          <w:tcPr>
            <w:tcW w:w="6817" w:type="dxa"/>
            <w:tcBorders>
              <w:tl2br w:val="nil"/>
              <w:tr2bl w:val="nil"/>
            </w:tcBorders>
            <w:shd w:val="clear" w:color="auto" w:fill="auto"/>
            <w:vAlign w:val="center"/>
          </w:tcPr>
          <w:p w14:paraId="7C673B2D">
            <w:pPr>
              <w:spacing w:line="360" w:lineRule="exact"/>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lang w:val="en-US" w:eastAsia="zh-CN"/>
              </w:rPr>
              <w:t>1609000</w:t>
            </w:r>
            <w:r>
              <w:rPr>
                <w:rFonts w:hint="eastAsia" w:ascii="仿宋" w:hAnsi="仿宋" w:eastAsia="仿宋" w:cs="仿宋"/>
                <w:b/>
                <w:color w:val="000000"/>
                <w:szCs w:val="21"/>
                <w:highlight w:val="none"/>
              </w:rPr>
              <w:t>.00元，投标企业报价超过采购预算价作废标处理。</w:t>
            </w:r>
          </w:p>
        </w:tc>
      </w:tr>
      <w:tr w14:paraId="6592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32E4B0D3">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30</w:t>
            </w:r>
          </w:p>
        </w:tc>
        <w:tc>
          <w:tcPr>
            <w:tcW w:w="1553" w:type="dxa"/>
            <w:tcBorders>
              <w:tl2br w:val="nil"/>
              <w:tr2bl w:val="nil"/>
            </w:tcBorders>
            <w:shd w:val="clear" w:color="auto" w:fill="auto"/>
            <w:vAlign w:val="center"/>
          </w:tcPr>
          <w:p w14:paraId="2277E783">
            <w:pPr>
              <w:snapToGrid w:val="0"/>
              <w:spacing w:line="290" w:lineRule="exact"/>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履约担保</w:t>
            </w:r>
          </w:p>
        </w:tc>
        <w:tc>
          <w:tcPr>
            <w:tcW w:w="6817" w:type="dxa"/>
            <w:tcBorders>
              <w:tl2br w:val="nil"/>
              <w:tr2bl w:val="nil"/>
            </w:tcBorders>
            <w:shd w:val="clear" w:color="auto" w:fill="auto"/>
          </w:tcPr>
          <w:p w14:paraId="36B8CD12">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成交供应商在合同签订后5个工作日内向采购人交纳不超过成交价10%的履约保证金（鼓励以银行、保险公司出具的履约保函形式提交；若以电汇、银行转账方式提交的，必须转到采购人的指定账户），如果成交供应商在建设期内没有涉及采购人的应付而未付金额或违约行为，采购人在项目验收合格后或提前终止合同后全额无息退还履约保证金。（最终由甲乙双方约定）</w:t>
            </w:r>
          </w:p>
        </w:tc>
      </w:tr>
      <w:tr w14:paraId="2C64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372A2C1E">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31</w:t>
            </w:r>
          </w:p>
        </w:tc>
        <w:tc>
          <w:tcPr>
            <w:tcW w:w="1553" w:type="dxa"/>
            <w:tcBorders>
              <w:tl2br w:val="nil"/>
              <w:tr2bl w:val="nil"/>
            </w:tcBorders>
            <w:shd w:val="clear" w:color="auto" w:fill="auto"/>
            <w:vAlign w:val="center"/>
          </w:tcPr>
          <w:p w14:paraId="3601DBE5">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招标文件领取</w:t>
            </w:r>
          </w:p>
        </w:tc>
        <w:tc>
          <w:tcPr>
            <w:tcW w:w="6817" w:type="dxa"/>
            <w:tcBorders>
              <w:tl2br w:val="nil"/>
              <w:tr2bl w:val="nil"/>
            </w:tcBorders>
            <w:shd w:val="clear" w:color="auto" w:fill="auto"/>
          </w:tcPr>
          <w:p w14:paraId="707CF123">
            <w:pPr>
              <w:snapToGrid w:val="0"/>
              <w:spacing w:line="290" w:lineRule="exact"/>
              <w:rPr>
                <w:rFonts w:hint="eastAsia" w:ascii="仿宋" w:hAnsi="仿宋" w:eastAsia="仿宋" w:cs="仿宋"/>
                <w:b/>
                <w:bCs/>
                <w:color w:val="000000"/>
                <w:szCs w:val="21"/>
                <w:highlight w:val="none"/>
              </w:rPr>
            </w:pPr>
            <w:r>
              <w:rPr>
                <w:rFonts w:hint="eastAsia" w:ascii="仿宋" w:hAnsi="仿宋" w:eastAsia="仿宋" w:cs="仿宋"/>
                <w:b w:val="0"/>
                <w:bCs w:val="0"/>
                <w:color w:val="000000"/>
                <w:szCs w:val="21"/>
                <w:highlight w:val="none"/>
              </w:rPr>
              <w:t>时间：</w:t>
            </w:r>
            <w:r>
              <w:rPr>
                <w:rFonts w:hint="eastAsia" w:ascii="仿宋" w:hAnsi="仿宋" w:eastAsia="仿宋" w:cs="仿宋"/>
                <w:color w:val="auto"/>
                <w:sz w:val="21"/>
                <w:szCs w:val="21"/>
                <w:highlight w:val="none"/>
                <w:lang w:eastAsia="zh-CN"/>
              </w:rPr>
              <w:t>同公告时间</w:t>
            </w:r>
          </w:p>
          <w:p w14:paraId="0C96E126">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地点：政采云平台http://www.zcygov.cn/</w:t>
            </w:r>
          </w:p>
          <w:p w14:paraId="148A8D83">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方式：（1）供应商登录政采云平台https://www.zcygov.cn/在线申请获取采购文件（进入“项目采购”应用，在获取采购文件菜单中选择项目，申请获取采购文件）。本次招标不提供纸质版招标文件。</w:t>
            </w:r>
          </w:p>
          <w:p w14:paraId="04FDD039">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（2）供应商获取招标文件前应注册成为政府采购云平台正式供应商。</w:t>
            </w:r>
          </w:p>
        </w:tc>
      </w:tr>
      <w:tr w14:paraId="1129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366AF83D">
            <w:pPr>
              <w:spacing w:line="360" w:lineRule="exact"/>
              <w:jc w:val="center"/>
              <w:rPr>
                <w:rFonts w:hint="eastAsia" w:ascii="仿宋" w:hAnsi="仿宋" w:eastAsia="仿宋" w:cs="仿宋"/>
                <w:color w:val="000000"/>
                <w:szCs w:val="21"/>
                <w:highlight w:val="none"/>
              </w:rPr>
            </w:pPr>
          </w:p>
          <w:p w14:paraId="720D3169">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32</w:t>
            </w:r>
          </w:p>
        </w:tc>
        <w:tc>
          <w:tcPr>
            <w:tcW w:w="1553" w:type="dxa"/>
            <w:tcBorders>
              <w:tl2br w:val="nil"/>
              <w:tr2bl w:val="nil"/>
            </w:tcBorders>
            <w:shd w:val="clear" w:color="auto" w:fill="auto"/>
            <w:vAlign w:val="center"/>
          </w:tcPr>
          <w:p w14:paraId="7CA8D647">
            <w:pPr>
              <w:snapToGrid w:val="0"/>
              <w:spacing w:line="290" w:lineRule="exact"/>
              <w:jc w:val="center"/>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重要说明</w:t>
            </w:r>
          </w:p>
        </w:tc>
        <w:tc>
          <w:tcPr>
            <w:tcW w:w="6817" w:type="dxa"/>
            <w:tcBorders>
              <w:tl2br w:val="nil"/>
              <w:tr2bl w:val="nil"/>
            </w:tcBorders>
            <w:shd w:val="clear" w:color="auto" w:fill="auto"/>
          </w:tcPr>
          <w:p w14:paraId="1E53A1E9">
            <w:pPr>
              <w:snapToGrid w:val="0"/>
              <w:spacing w:line="290" w:lineRule="exact"/>
              <w:jc w:val="left"/>
              <w:rPr>
                <w:rFonts w:hint="eastAsia" w:ascii="仿宋" w:hAnsi="仿宋" w:eastAsia="仿宋" w:cs="仿宋"/>
                <w:b/>
                <w:bCs w:val="0"/>
                <w:sz w:val="21"/>
                <w:szCs w:val="21"/>
              </w:rPr>
            </w:pPr>
            <w:r>
              <w:rPr>
                <w:rFonts w:hint="eastAsia" w:ascii="仿宋" w:hAnsi="仿宋" w:eastAsia="仿宋" w:cs="仿宋"/>
                <w:b/>
                <w:bCs w:val="0"/>
                <w:sz w:val="21"/>
                <w:szCs w:val="21"/>
              </w:rPr>
              <w:t>1.本项目采用全流程不见面电子开评标，投标供应商需要使用CA加密设备，供应商可通过新疆数字证书认证中心官网（https://www.xjca.com.cn/）或下载“新疆政务通”APP自行进行申领。</w:t>
            </w:r>
          </w:p>
          <w:p w14:paraId="450E305B">
            <w:pPr>
              <w:snapToGrid w:val="0"/>
              <w:spacing w:line="290" w:lineRule="exact"/>
              <w:jc w:val="left"/>
              <w:rPr>
                <w:rFonts w:hint="eastAsia" w:ascii="仿宋" w:hAnsi="仿宋" w:eastAsia="仿宋" w:cs="仿宋"/>
                <w:b/>
                <w:bCs w:val="0"/>
                <w:sz w:val="21"/>
                <w:szCs w:val="21"/>
              </w:rPr>
            </w:pPr>
            <w:r>
              <w:rPr>
                <w:rFonts w:hint="eastAsia" w:ascii="仿宋" w:hAnsi="仿宋" w:eastAsia="仿宋" w:cs="仿宋"/>
                <w:b/>
                <w:bCs w:val="0"/>
                <w:sz w:val="21"/>
                <w:szCs w:val="21"/>
              </w:rPr>
              <w:t>2.本项目实行网上投标，采用加密电子投标文件(供应商须使用CA加密设备通过政采云电子投标客户端制作投标文件)。若供应商参与投标，自行承担投标一切费用。</w:t>
            </w:r>
          </w:p>
          <w:p w14:paraId="4B1C5144">
            <w:pPr>
              <w:snapToGrid w:val="0"/>
              <w:spacing w:line="290" w:lineRule="exact"/>
              <w:jc w:val="left"/>
              <w:rPr>
                <w:rFonts w:hint="eastAsia" w:ascii="仿宋" w:hAnsi="仿宋" w:eastAsia="仿宋" w:cs="仿宋"/>
                <w:b/>
                <w:bCs w:val="0"/>
                <w:sz w:val="21"/>
                <w:szCs w:val="21"/>
              </w:rPr>
            </w:pPr>
            <w:r>
              <w:rPr>
                <w:rFonts w:hint="eastAsia" w:ascii="仿宋" w:hAnsi="仿宋" w:eastAsia="仿宋" w:cs="仿宋"/>
                <w:b/>
                <w:bCs w:val="0"/>
                <w:sz w:val="21"/>
                <w:szCs w:val="21"/>
              </w:rPr>
              <w:t>3.各供应商在开标前应确保成为新疆维吾尔自治区政府采购网正式注册入库供应商，并完成CA数字证书申领。因未注册入库、未办理CA数字证书等原因造成无法投标或投标失败等后果由供应商自行承担。</w:t>
            </w:r>
          </w:p>
          <w:p w14:paraId="36781090">
            <w:pPr>
              <w:snapToGrid w:val="0"/>
              <w:spacing w:line="290" w:lineRule="exact"/>
              <w:jc w:val="left"/>
              <w:rPr>
                <w:rFonts w:hint="eastAsia" w:ascii="仿宋" w:hAnsi="仿宋" w:eastAsia="仿宋" w:cs="仿宋"/>
                <w:b/>
                <w:bCs w:val="0"/>
                <w:sz w:val="21"/>
                <w:szCs w:val="21"/>
              </w:rPr>
            </w:pPr>
            <w:r>
              <w:rPr>
                <w:rFonts w:hint="eastAsia" w:ascii="仿宋" w:hAnsi="仿宋" w:eastAsia="仿宋" w:cs="仿宋"/>
                <w:b/>
                <w:bCs w:val="0"/>
                <w:sz w:val="21"/>
                <w:szCs w:val="21"/>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682918B8">
            <w:pPr>
              <w:snapToGrid w:val="0"/>
              <w:spacing w:line="290" w:lineRule="exact"/>
              <w:jc w:val="left"/>
              <w:rPr>
                <w:rFonts w:hint="eastAsia" w:ascii="仿宋" w:hAnsi="仿宋" w:eastAsia="仿宋" w:cs="仿宋"/>
                <w:b/>
                <w:bCs w:val="0"/>
                <w:sz w:val="21"/>
                <w:szCs w:val="21"/>
              </w:rPr>
            </w:pPr>
            <w:r>
              <w:rPr>
                <w:rFonts w:hint="eastAsia" w:ascii="仿宋" w:hAnsi="仿宋" w:eastAsia="仿宋" w:cs="仿宋"/>
                <w:b/>
                <w:bCs w:val="0"/>
                <w:sz w:val="21"/>
                <w:szCs w:val="21"/>
              </w:rPr>
              <w:t>5.供应商在开标时须使用制作加密电子投标文件所使用的CA锁及电脑，电脑须提前配置好浏览器（建议使用谷歌浏览器），以便开标时解锁。</w:t>
            </w:r>
          </w:p>
          <w:p w14:paraId="4FB81E10">
            <w:pPr>
              <w:snapToGrid w:val="0"/>
              <w:spacing w:line="290" w:lineRule="exact"/>
              <w:jc w:val="left"/>
              <w:rPr>
                <w:rFonts w:hint="eastAsia" w:ascii="仿宋" w:hAnsi="仿宋" w:eastAsia="仿宋" w:cs="仿宋"/>
                <w:color w:val="000000"/>
                <w:highlight w:val="none"/>
              </w:rPr>
            </w:pPr>
            <w:r>
              <w:rPr>
                <w:rFonts w:hint="eastAsia" w:ascii="仿宋" w:hAnsi="仿宋" w:eastAsia="仿宋" w:cs="仿宋"/>
                <w:b/>
                <w:bCs w:val="0"/>
                <w:sz w:val="21"/>
                <w:szCs w:val="21"/>
              </w:rPr>
              <w:t xml:space="preserve">6.为了保证开评标顺利进行，政采云线上开标功能完全实现，供应商开标所使用的电脑设备须具有视频及语音功能。 </w:t>
            </w:r>
          </w:p>
        </w:tc>
      </w:tr>
      <w:tr w14:paraId="6A26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3" w:type="dxa"/>
            <w:tcBorders>
              <w:tl2br w:val="nil"/>
              <w:tr2bl w:val="nil"/>
            </w:tcBorders>
            <w:shd w:val="clear" w:color="auto" w:fill="auto"/>
            <w:vAlign w:val="center"/>
          </w:tcPr>
          <w:p w14:paraId="2DDDABF1">
            <w:pPr>
              <w:spacing w:line="360" w:lineRule="exact"/>
              <w:jc w:val="center"/>
              <w:rPr>
                <w:rFonts w:hint="eastAsia" w:ascii="仿宋" w:hAnsi="仿宋" w:eastAsia="仿宋" w:cs="仿宋"/>
                <w:color w:val="000000"/>
                <w:szCs w:val="21"/>
                <w:highlight w:val="none"/>
              </w:rPr>
            </w:pPr>
          </w:p>
        </w:tc>
        <w:tc>
          <w:tcPr>
            <w:tcW w:w="1553" w:type="dxa"/>
            <w:tcBorders>
              <w:tl2br w:val="nil"/>
              <w:tr2bl w:val="nil"/>
            </w:tcBorders>
            <w:shd w:val="clear" w:color="auto" w:fill="auto"/>
            <w:vAlign w:val="center"/>
          </w:tcPr>
          <w:p w14:paraId="7479795B">
            <w:pPr>
              <w:snapToGrid w:val="0"/>
              <w:spacing w:line="290" w:lineRule="exact"/>
              <w:rPr>
                <w:rFonts w:hint="eastAsia" w:ascii="仿宋" w:hAnsi="仿宋" w:eastAsia="仿宋" w:cs="仿宋"/>
                <w:color w:val="000000"/>
                <w:szCs w:val="21"/>
                <w:highlight w:val="none"/>
              </w:rPr>
            </w:pPr>
          </w:p>
        </w:tc>
        <w:tc>
          <w:tcPr>
            <w:tcW w:w="6817" w:type="dxa"/>
            <w:tcBorders>
              <w:tl2br w:val="nil"/>
              <w:tr2bl w:val="nil"/>
            </w:tcBorders>
            <w:shd w:val="clear" w:color="auto" w:fill="auto"/>
          </w:tcPr>
          <w:p w14:paraId="069C32F0">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1、电子招投标情况说明：</w:t>
            </w:r>
          </w:p>
          <w:p w14:paraId="1081308A">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（1）电子招投标：本项目以数据电文形式，依托“政府采购云平台（www.zcygov.cn）”进行招投标活动。</w:t>
            </w:r>
          </w:p>
          <w:p w14:paraId="514745EE">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0999D2BE">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（3）采购文件的获取：使用账号登录或者</w:t>
            </w:r>
            <w:r>
              <w:rPr>
                <w:rFonts w:hint="eastAsia" w:ascii="仿宋" w:hAnsi="仿宋" w:eastAsia="仿宋" w:cs="仿宋"/>
                <w:b/>
                <w:bCs w:val="0"/>
                <w:sz w:val="21"/>
                <w:szCs w:val="21"/>
                <w:lang w:bidi="zh-CN"/>
              </w:rPr>
              <w:t>短信验证码</w:t>
            </w:r>
            <w:r>
              <w:rPr>
                <w:rFonts w:hint="eastAsia" w:ascii="仿宋" w:hAnsi="仿宋" w:eastAsia="仿宋" w:cs="仿宋"/>
                <w:b/>
                <w:bCs w:val="0"/>
                <w:sz w:val="21"/>
                <w:szCs w:val="21"/>
              </w:rPr>
              <w:t>或者使用CA登录政采云平台；进入“项目采购”应用，在获取采购文件菜单中选择项目，获取采购文件。</w:t>
            </w:r>
          </w:p>
          <w:p w14:paraId="0BA54567">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（4）投标文件的制作：在“政采云电子交易客户端”中完成“填写基本信息”、“导入投标文件”、“标书关联”、“标书检查”、“电子签名”、“生成电子标书”等操作。</w:t>
            </w:r>
          </w:p>
          <w:p w14:paraId="5AB1A858">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（5）投标文件的传输递交：供应商在投标截止时间前将加密的投标文件上传至政府采购云平台，还可以在投标截止时间前以电子邮件方式提供备份投标文件1份</w:t>
            </w:r>
            <w:r>
              <w:rPr>
                <w:rFonts w:hint="eastAsia" w:ascii="仿宋" w:hAnsi="仿宋" w:eastAsia="仿宋" w:cs="仿宋"/>
                <w:b/>
                <w:bCs w:val="0"/>
                <w:color w:val="auto"/>
                <w:sz w:val="21"/>
                <w:szCs w:val="21"/>
              </w:rPr>
              <w:t>（接收人邮箱：</w:t>
            </w:r>
            <w:r>
              <w:rPr>
                <w:rFonts w:hint="eastAsia" w:ascii="仿宋" w:hAnsi="仿宋" w:eastAsia="仿宋" w:cs="仿宋"/>
                <w:b/>
                <w:bCs w:val="0"/>
                <w:color w:val="auto"/>
                <w:sz w:val="21"/>
                <w:szCs w:val="21"/>
                <w:lang w:eastAsia="zh-CN"/>
              </w:rPr>
              <w:t>1377837195</w:t>
            </w:r>
            <w:r>
              <w:rPr>
                <w:rFonts w:hint="eastAsia" w:ascii="仿宋" w:hAnsi="仿宋" w:eastAsia="仿宋" w:cs="仿宋"/>
                <w:b/>
                <w:bCs w:val="0"/>
                <w:color w:val="auto"/>
                <w:sz w:val="21"/>
                <w:szCs w:val="21"/>
              </w:rPr>
              <w:t>@qq.com，接收人：</w:t>
            </w:r>
            <w:r>
              <w:rPr>
                <w:rFonts w:hint="eastAsia" w:ascii="仿宋" w:hAnsi="仿宋" w:eastAsia="仿宋" w:cs="仿宋"/>
                <w:b/>
                <w:bCs w:val="0"/>
                <w:color w:val="auto"/>
                <w:sz w:val="21"/>
                <w:szCs w:val="21"/>
                <w:lang w:eastAsia="zh-CN"/>
              </w:rPr>
              <w:t>段先生</w:t>
            </w:r>
            <w:r>
              <w:rPr>
                <w:rFonts w:hint="eastAsia" w:ascii="仿宋" w:hAnsi="仿宋" w:eastAsia="仿宋" w:cs="仿宋"/>
                <w:b/>
                <w:bCs w:val="0"/>
                <w:color w:val="auto"/>
                <w:sz w:val="21"/>
                <w:szCs w:val="21"/>
              </w:rPr>
              <w:t>，电话：</w:t>
            </w:r>
            <w:r>
              <w:rPr>
                <w:rFonts w:hint="eastAsia" w:ascii="仿宋" w:hAnsi="仿宋" w:eastAsia="仿宋" w:cs="仿宋"/>
                <w:b/>
                <w:bCs w:val="0"/>
                <w:color w:val="auto"/>
                <w:sz w:val="21"/>
                <w:szCs w:val="21"/>
                <w:lang w:eastAsia="zh-CN"/>
              </w:rPr>
              <w:t>18993234752</w:t>
            </w:r>
            <w:r>
              <w:rPr>
                <w:rFonts w:hint="eastAsia" w:ascii="仿宋" w:hAnsi="仿宋" w:eastAsia="仿宋" w:cs="仿宋"/>
                <w:b/>
                <w:bCs w:val="0"/>
                <w:color w:val="auto"/>
                <w:sz w:val="21"/>
                <w:szCs w:val="21"/>
              </w:rPr>
              <w:t>）</w:t>
            </w:r>
            <w:r>
              <w:rPr>
                <w:rFonts w:hint="eastAsia" w:ascii="仿宋" w:hAnsi="仿宋" w:eastAsia="仿宋" w:cs="仿宋"/>
                <w:b/>
                <w:bCs w:val="0"/>
                <w:sz w:val="21"/>
                <w:szCs w:val="21"/>
              </w:rPr>
              <w:t>，</w:t>
            </w:r>
            <w:r>
              <w:rPr>
                <w:rFonts w:hint="eastAsia" w:ascii="仿宋" w:hAnsi="仿宋" w:eastAsia="仿宋" w:cs="仿宋"/>
                <w:b/>
                <w:bCs w:val="0"/>
                <w:sz w:val="21"/>
                <w:szCs w:val="21"/>
                <w:lang w:bidi="zh-CN"/>
              </w:rPr>
              <w:t>备份投标文件可以打包压缩并加密，压缩包命名为“XX单位备份投标文件”，加密密码由供应商自行保管（“备份投标文件”由供应商自愿提供，采购文件不作强制性要求；如不提供或未按要求提供的，当电子投标文件无法解密时，将导致无备份投标文件而失去投标资格）</w:t>
            </w:r>
            <w:r>
              <w:rPr>
                <w:rFonts w:hint="eastAsia" w:ascii="仿宋" w:hAnsi="仿宋" w:eastAsia="仿宋" w:cs="仿宋"/>
                <w:b/>
                <w:bCs w:val="0"/>
                <w:sz w:val="21"/>
                <w:szCs w:val="21"/>
              </w:rPr>
              <w:t>。</w:t>
            </w:r>
          </w:p>
          <w:p w14:paraId="7C50AE9C">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6）投标文件的解密：供应商按照平台提示和采购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备份投标文件自动失效。供应商仅提供备份投标文件，没有在电子交易平台传输递交投标文件的，投标无效。</w:t>
            </w:r>
          </w:p>
          <w:p w14:paraId="4C9C799B">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（7）具体操作指南：详见政采云平台“服务中心-帮助文档-项目采购-操作流程-电子招投标-政府采购项目电子交易管理操作指南-供应商”。</w:t>
            </w:r>
          </w:p>
          <w:p w14:paraId="0763EB35">
            <w:pPr>
              <w:snapToGrid w:val="0"/>
              <w:spacing w:line="290" w:lineRule="exact"/>
              <w:ind w:firstLine="426" w:firstLineChars="200"/>
              <w:rPr>
                <w:rFonts w:hint="eastAsia" w:ascii="仿宋" w:hAnsi="仿宋" w:eastAsia="仿宋" w:cs="仿宋"/>
                <w:b/>
                <w:bCs w:val="0"/>
                <w:sz w:val="21"/>
                <w:szCs w:val="21"/>
              </w:rPr>
            </w:pPr>
            <w:r>
              <w:rPr>
                <w:rFonts w:hint="eastAsia" w:ascii="仿宋" w:hAnsi="仿宋" w:eastAsia="仿宋" w:cs="仿宋"/>
                <w:b/>
                <w:bCs w:val="0"/>
                <w:sz w:val="21"/>
                <w:szCs w:val="21"/>
              </w:rPr>
              <w:t>（8）供应商在进行上述操作时，如遇技术问题可登录政采云（https://</w:t>
            </w:r>
            <w:r>
              <w:rPr>
                <w:rFonts w:hint="eastAsia" w:ascii="仿宋" w:hAnsi="仿宋" w:eastAsia="仿宋" w:cs="仿宋"/>
                <w:b/>
                <w:bCs w:val="0"/>
                <w:sz w:val="21"/>
                <w:szCs w:val="21"/>
              </w:rPr>
              <w:fldChar w:fldCharType="begin"/>
            </w:r>
            <w:r>
              <w:rPr>
                <w:rFonts w:hint="eastAsia" w:ascii="仿宋" w:hAnsi="仿宋" w:eastAsia="仿宋" w:cs="仿宋"/>
                <w:b/>
                <w:bCs w:val="0"/>
                <w:sz w:val="21"/>
                <w:szCs w:val="21"/>
              </w:rPr>
              <w:instrText xml:space="preserve">HYPERLINK "http://www.zcygov.cn/" \h</w:instrText>
            </w:r>
            <w:r>
              <w:rPr>
                <w:rFonts w:hint="eastAsia" w:ascii="仿宋" w:hAnsi="仿宋" w:eastAsia="仿宋" w:cs="仿宋"/>
                <w:b/>
                <w:bCs w:val="0"/>
                <w:sz w:val="21"/>
                <w:szCs w:val="21"/>
              </w:rPr>
              <w:fldChar w:fldCharType="separate"/>
            </w:r>
            <w:r>
              <w:rPr>
                <w:rFonts w:hint="eastAsia" w:ascii="仿宋" w:hAnsi="仿宋" w:eastAsia="仿宋" w:cs="仿宋"/>
                <w:b/>
                <w:bCs w:val="0"/>
                <w:sz w:val="21"/>
                <w:szCs w:val="21"/>
              </w:rPr>
              <w:t>www.zcygov.cn/</w:t>
            </w:r>
            <w:r>
              <w:rPr>
                <w:rFonts w:hint="eastAsia" w:ascii="仿宋" w:hAnsi="仿宋" w:eastAsia="仿宋" w:cs="仿宋"/>
                <w:b/>
                <w:bCs w:val="0"/>
                <w:sz w:val="21"/>
                <w:szCs w:val="21"/>
              </w:rPr>
              <w:fldChar w:fldCharType="end"/>
            </w:r>
            <w:r>
              <w:rPr>
                <w:rFonts w:hint="eastAsia" w:ascii="仿宋" w:hAnsi="仿宋" w:eastAsia="仿宋" w:cs="仿宋"/>
                <w:b/>
                <w:bCs w:val="0"/>
                <w:sz w:val="21"/>
                <w:szCs w:val="21"/>
              </w:rPr>
              <w:t>），点击右侧咨询小采，获取采小蜜智能服务管家帮助，或拨打政采云服务热线 95763获取热线服务帮助。</w:t>
            </w:r>
          </w:p>
          <w:p w14:paraId="257C100D">
            <w:pPr>
              <w:pStyle w:val="9"/>
              <w:adjustRightInd/>
              <w:snapToGrid w:val="0"/>
              <w:spacing w:line="290" w:lineRule="exact"/>
              <w:ind w:firstLine="426" w:firstLineChars="200"/>
              <w:textAlignment w:val="auto"/>
              <w:rPr>
                <w:rFonts w:hint="eastAsia" w:ascii="仿宋" w:hAnsi="仿宋" w:eastAsia="仿宋" w:cs="仿宋"/>
                <w:b/>
                <w:bCs w:val="0"/>
                <w:sz w:val="21"/>
                <w:szCs w:val="21"/>
              </w:rPr>
            </w:pPr>
            <w:r>
              <w:rPr>
                <w:rFonts w:hint="eastAsia" w:ascii="仿宋" w:hAnsi="仿宋" w:eastAsia="仿宋" w:cs="仿宋"/>
                <w:b/>
                <w:bCs w:val="0"/>
                <w:sz w:val="21"/>
                <w:szCs w:val="21"/>
              </w:rPr>
              <w:t>温馨提醒：供应商应提前上传，以便在上传时遇到技术问题，有充足的时间请教平台的技术人员。</w:t>
            </w:r>
          </w:p>
          <w:p w14:paraId="7C5B4B94">
            <w:pPr>
              <w:snapToGrid w:val="0"/>
              <w:spacing w:line="290" w:lineRule="exact"/>
              <w:ind w:firstLine="408" w:firstLineChars="192"/>
              <w:rPr>
                <w:rFonts w:hint="eastAsia" w:ascii="仿宋" w:hAnsi="仿宋" w:eastAsia="仿宋" w:cs="仿宋"/>
                <w:color w:val="000000"/>
                <w:szCs w:val="21"/>
                <w:highlight w:val="none"/>
              </w:rPr>
            </w:pPr>
            <w:r>
              <w:rPr>
                <w:rFonts w:hint="eastAsia" w:ascii="仿宋" w:hAnsi="仿宋" w:eastAsia="仿宋" w:cs="仿宋"/>
                <w:b/>
                <w:bCs w:val="0"/>
                <w:sz w:val="21"/>
                <w:szCs w:val="21"/>
              </w:rPr>
              <w:t>2、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中国政府采购网下载专区下载。未按规定获取采购文件或逾期提出的不予受理、答复。</w:t>
            </w:r>
          </w:p>
        </w:tc>
      </w:tr>
      <w:tr w14:paraId="7BB8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vMerge w:val="restart"/>
            <w:tcBorders>
              <w:tl2br w:val="nil"/>
              <w:tr2bl w:val="nil"/>
            </w:tcBorders>
            <w:shd w:val="clear" w:color="auto" w:fill="auto"/>
            <w:vAlign w:val="center"/>
          </w:tcPr>
          <w:p w14:paraId="72F3A77E">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33</w:t>
            </w:r>
          </w:p>
        </w:tc>
        <w:tc>
          <w:tcPr>
            <w:tcW w:w="1553" w:type="dxa"/>
            <w:vMerge w:val="restart"/>
            <w:tcBorders>
              <w:tl2br w:val="nil"/>
              <w:tr2bl w:val="nil"/>
            </w:tcBorders>
            <w:shd w:val="clear" w:color="auto" w:fill="auto"/>
            <w:vAlign w:val="center"/>
          </w:tcPr>
          <w:p w14:paraId="1647FB33">
            <w:pPr>
              <w:snapToGrid w:val="0"/>
              <w:spacing w:line="290" w:lineRule="exac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eastAsia="zh-CN"/>
              </w:rPr>
              <w:t>中小微企业政策文件</w:t>
            </w:r>
          </w:p>
        </w:tc>
        <w:tc>
          <w:tcPr>
            <w:tcW w:w="6817" w:type="dxa"/>
            <w:tcBorders>
              <w:tl2br w:val="nil"/>
              <w:tr2bl w:val="nil"/>
            </w:tcBorders>
            <w:shd w:val="clear" w:color="auto" w:fill="auto"/>
          </w:tcPr>
          <w:p w14:paraId="4ADAB775">
            <w:pPr>
              <w:snapToGrid w:val="0"/>
              <w:spacing w:line="290" w:lineRule="exact"/>
              <w:rPr>
                <w:rFonts w:hint="eastAsia" w:ascii="仿宋" w:hAnsi="仿宋" w:eastAsia="仿宋" w:cs="仿宋"/>
                <w:color w:val="000000"/>
                <w:highlight w:val="none"/>
              </w:rPr>
            </w:pPr>
            <w:r>
              <w:rPr>
                <w:rFonts w:hint="eastAsia" w:ascii="仿宋" w:hAnsi="仿宋" w:eastAsia="仿宋" w:cs="仿宋"/>
                <w:color w:val="000000"/>
                <w:highlight w:val="none"/>
              </w:rPr>
              <w:t>（1）根据财政部、工业和信息化部关于印发《政府采购促进中小企业发展管理办法》的通知(财库(2020)46号)，投标人及其所投产品的制造商均属于《工业和信息化部、国家统计局、国家发展和改革委员会、财政部关于印发中小企业划型标准规定的通知》（工信部联企业[2011]300号）中规定的小型、微型企业标准的，按</w:t>
            </w:r>
            <w:r>
              <w:rPr>
                <w:rFonts w:hint="eastAsia" w:ascii="仿宋" w:hAnsi="仿宋" w:eastAsia="仿宋" w:cs="仿宋"/>
                <w:color w:val="000000"/>
                <w:highlight w:val="none"/>
                <w:lang w:eastAsia="zh-CN"/>
              </w:rPr>
              <w:t>磋商文件</w:t>
            </w:r>
            <w:r>
              <w:rPr>
                <w:rFonts w:hint="eastAsia" w:ascii="仿宋" w:hAnsi="仿宋" w:eastAsia="仿宋" w:cs="仿宋"/>
                <w:color w:val="000000"/>
                <w:highlight w:val="none"/>
              </w:rPr>
              <w:t>格式提供《中小企业声明函》。</w:t>
            </w:r>
          </w:p>
        </w:tc>
      </w:tr>
      <w:tr w14:paraId="7A75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5" w:hRule="atLeast"/>
          <w:jc w:val="center"/>
        </w:trPr>
        <w:tc>
          <w:tcPr>
            <w:tcW w:w="953" w:type="dxa"/>
            <w:vMerge w:val="continue"/>
            <w:tcBorders>
              <w:tl2br w:val="nil"/>
              <w:tr2bl w:val="nil"/>
            </w:tcBorders>
            <w:shd w:val="clear" w:color="auto" w:fill="auto"/>
            <w:vAlign w:val="center"/>
          </w:tcPr>
          <w:p w14:paraId="4C7B919D">
            <w:pPr>
              <w:spacing w:line="360" w:lineRule="exact"/>
              <w:jc w:val="center"/>
              <w:rPr>
                <w:rFonts w:hint="eastAsia" w:ascii="仿宋" w:hAnsi="仿宋" w:eastAsia="仿宋" w:cs="仿宋"/>
                <w:color w:val="000000"/>
                <w:szCs w:val="21"/>
                <w:highlight w:val="none"/>
                <w:lang w:val="en-US" w:eastAsia="zh-CN"/>
              </w:rPr>
            </w:pPr>
          </w:p>
        </w:tc>
        <w:tc>
          <w:tcPr>
            <w:tcW w:w="1553" w:type="dxa"/>
            <w:vMerge w:val="continue"/>
            <w:tcBorders>
              <w:tl2br w:val="nil"/>
              <w:tr2bl w:val="nil"/>
            </w:tcBorders>
            <w:shd w:val="clear" w:color="auto" w:fill="auto"/>
            <w:vAlign w:val="center"/>
          </w:tcPr>
          <w:p w14:paraId="08856C52">
            <w:pPr>
              <w:snapToGrid w:val="0"/>
              <w:spacing w:line="290" w:lineRule="exact"/>
              <w:rPr>
                <w:rFonts w:hint="eastAsia" w:ascii="仿宋" w:hAnsi="仿宋" w:eastAsia="仿宋" w:cs="仿宋"/>
                <w:color w:val="000000"/>
                <w:szCs w:val="21"/>
                <w:highlight w:val="none"/>
                <w:lang w:eastAsia="zh-CN"/>
              </w:rPr>
            </w:pPr>
          </w:p>
        </w:tc>
        <w:tc>
          <w:tcPr>
            <w:tcW w:w="6817" w:type="dxa"/>
            <w:tcBorders>
              <w:tl2br w:val="nil"/>
              <w:tr2bl w:val="nil"/>
            </w:tcBorders>
            <w:shd w:val="clear" w:color="auto" w:fill="auto"/>
          </w:tcPr>
          <w:p w14:paraId="6029A891">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6BB8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53" w:type="dxa"/>
            <w:vMerge w:val="continue"/>
            <w:tcBorders>
              <w:tl2br w:val="nil"/>
              <w:tr2bl w:val="nil"/>
            </w:tcBorders>
            <w:shd w:val="clear" w:color="auto" w:fill="auto"/>
            <w:vAlign w:val="center"/>
          </w:tcPr>
          <w:p w14:paraId="665293A9">
            <w:pPr>
              <w:spacing w:line="360" w:lineRule="exact"/>
              <w:jc w:val="center"/>
              <w:rPr>
                <w:rFonts w:hint="eastAsia" w:ascii="仿宋" w:hAnsi="仿宋" w:eastAsia="仿宋" w:cs="仿宋"/>
                <w:color w:val="000000"/>
                <w:szCs w:val="21"/>
                <w:highlight w:val="none"/>
                <w:lang w:val="en-US" w:eastAsia="zh-CN"/>
              </w:rPr>
            </w:pPr>
          </w:p>
        </w:tc>
        <w:tc>
          <w:tcPr>
            <w:tcW w:w="1553" w:type="dxa"/>
            <w:vMerge w:val="continue"/>
            <w:tcBorders>
              <w:tl2br w:val="nil"/>
              <w:tr2bl w:val="nil"/>
            </w:tcBorders>
            <w:shd w:val="clear" w:color="auto" w:fill="auto"/>
            <w:vAlign w:val="center"/>
          </w:tcPr>
          <w:p w14:paraId="4527F551">
            <w:pPr>
              <w:snapToGrid w:val="0"/>
              <w:spacing w:line="290" w:lineRule="exact"/>
              <w:rPr>
                <w:rFonts w:hint="eastAsia" w:ascii="仿宋" w:hAnsi="仿宋" w:eastAsia="仿宋" w:cs="仿宋"/>
                <w:color w:val="000000"/>
                <w:szCs w:val="21"/>
                <w:highlight w:val="none"/>
                <w:lang w:eastAsia="zh-CN"/>
              </w:rPr>
            </w:pPr>
          </w:p>
        </w:tc>
        <w:tc>
          <w:tcPr>
            <w:tcW w:w="6817" w:type="dxa"/>
            <w:tcBorders>
              <w:tl2br w:val="nil"/>
              <w:tr2bl w:val="nil"/>
            </w:tcBorders>
            <w:shd w:val="clear" w:color="auto" w:fill="auto"/>
          </w:tcPr>
          <w:p w14:paraId="46FB6262">
            <w:pPr>
              <w:snapToGrid w:val="0"/>
              <w:spacing w:line="29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根据财政部、民政部、中国残疾人联合会《关于促进残疾人就业政府采购政策的通知》（财库[2017]141号），在政府采购活动中，残疾人福利性单位视同小型、微型企业。投标人属于残疾人福利性单位的，按照</w:t>
            </w:r>
            <w:r>
              <w:rPr>
                <w:rFonts w:hint="eastAsia" w:ascii="仿宋" w:hAnsi="仿宋" w:eastAsia="仿宋" w:cs="仿宋"/>
                <w:color w:val="000000"/>
                <w:szCs w:val="21"/>
                <w:highlight w:val="none"/>
                <w:lang w:eastAsia="zh-CN"/>
              </w:rPr>
              <w:t>磋商文件</w:t>
            </w:r>
            <w:r>
              <w:rPr>
                <w:rFonts w:hint="eastAsia" w:ascii="仿宋" w:hAnsi="仿宋" w:eastAsia="仿宋" w:cs="仿宋"/>
                <w:color w:val="000000"/>
                <w:szCs w:val="21"/>
                <w:highlight w:val="none"/>
              </w:rPr>
              <w:t>格式提供残疾人福利性单位声明函。</w:t>
            </w:r>
          </w:p>
        </w:tc>
      </w:tr>
      <w:tr w14:paraId="03D6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3" w:hRule="atLeast"/>
          <w:jc w:val="center"/>
        </w:trPr>
        <w:tc>
          <w:tcPr>
            <w:tcW w:w="953" w:type="dxa"/>
            <w:tcBorders>
              <w:tl2br w:val="nil"/>
              <w:tr2bl w:val="nil"/>
            </w:tcBorders>
            <w:shd w:val="clear" w:color="auto" w:fill="auto"/>
            <w:vAlign w:val="center"/>
          </w:tcPr>
          <w:p w14:paraId="3884DA29">
            <w:pPr>
              <w:spacing w:line="360" w:lineRule="exact"/>
              <w:jc w:val="center"/>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val="en-US" w:eastAsia="zh-CN"/>
              </w:rPr>
              <w:t>34</w:t>
            </w:r>
          </w:p>
        </w:tc>
        <w:tc>
          <w:tcPr>
            <w:tcW w:w="1553" w:type="dxa"/>
            <w:tcBorders>
              <w:tl2br w:val="nil"/>
              <w:tr2bl w:val="nil"/>
            </w:tcBorders>
            <w:shd w:val="clear" w:color="auto" w:fill="auto"/>
            <w:vAlign w:val="center"/>
          </w:tcPr>
          <w:p w14:paraId="5225F9EA">
            <w:pPr>
              <w:snapToGrid w:val="0"/>
              <w:spacing w:line="290" w:lineRule="exac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eastAsia="zh-CN"/>
              </w:rPr>
              <w:t>中小微企业政策文件说明</w:t>
            </w:r>
          </w:p>
        </w:tc>
        <w:tc>
          <w:tcPr>
            <w:tcW w:w="6817" w:type="dxa"/>
            <w:tcBorders>
              <w:tl2br w:val="nil"/>
              <w:tr2bl w:val="nil"/>
            </w:tcBorders>
            <w:shd w:val="clear" w:color="auto" w:fill="auto"/>
          </w:tcPr>
          <w:p w14:paraId="78F2CBEE">
            <w:pPr>
              <w:spacing w:line="240" w:lineRule="auto"/>
              <w:rPr>
                <w:rFonts w:hint="eastAsia" w:ascii="仿宋" w:hAnsi="仿宋" w:eastAsia="仿宋" w:cs="仿宋"/>
                <w:kern w:val="0"/>
                <w:sz w:val="21"/>
                <w:szCs w:val="21"/>
              </w:rPr>
            </w:pPr>
            <w:r>
              <w:rPr>
                <w:rFonts w:hint="eastAsia" w:ascii="仿宋" w:hAnsi="仿宋" w:eastAsia="仿宋" w:cs="仿宋"/>
                <w:kern w:val="0"/>
                <w:sz w:val="21"/>
                <w:szCs w:val="21"/>
              </w:rPr>
              <w:t>1.本项目为专门面向中小企业项目，资金为全部预留。</w:t>
            </w:r>
          </w:p>
          <w:p w14:paraId="5DF2724D">
            <w:pPr>
              <w:spacing w:line="240" w:lineRule="auto"/>
              <w:rPr>
                <w:rFonts w:hint="eastAsia" w:ascii="仿宋" w:hAnsi="仿宋" w:eastAsia="仿宋" w:cs="仿宋"/>
                <w:kern w:val="0"/>
                <w:sz w:val="21"/>
                <w:szCs w:val="21"/>
              </w:rPr>
            </w:pPr>
            <w:r>
              <w:rPr>
                <w:rFonts w:hint="eastAsia" w:ascii="仿宋" w:hAnsi="仿宋" w:eastAsia="仿宋" w:cs="仿宋"/>
                <w:kern w:val="0"/>
                <w:sz w:val="21"/>
                <w:szCs w:val="21"/>
              </w:rPr>
              <w:t>2.本采购项目中小企业划分标准所属行业为：</w:t>
            </w:r>
            <w:r>
              <w:rPr>
                <w:rFonts w:hint="eastAsia" w:ascii="仿宋" w:hAnsi="仿宋" w:eastAsia="仿宋" w:cs="仿宋"/>
                <w:b/>
                <w:bCs w:val="0"/>
                <w:color w:val="auto"/>
                <w:kern w:val="2"/>
                <w:sz w:val="21"/>
                <w:szCs w:val="21"/>
                <w:highlight w:val="none"/>
                <w:u w:val="single"/>
                <w:lang w:val="en-US" w:eastAsia="zh-CN" w:bidi="ar-SA"/>
              </w:rPr>
              <w:t>工业</w:t>
            </w:r>
            <w:r>
              <w:rPr>
                <w:rFonts w:hint="eastAsia" w:ascii="仿宋" w:hAnsi="仿宋" w:eastAsia="仿宋" w:cs="仿宋"/>
                <w:kern w:val="0"/>
                <w:sz w:val="21"/>
                <w:szCs w:val="21"/>
              </w:rPr>
              <w:t>。</w:t>
            </w:r>
          </w:p>
          <w:p w14:paraId="5A106701">
            <w:pPr>
              <w:numPr>
                <w:ilvl w:val="0"/>
                <w:numId w:val="0"/>
              </w:numPr>
              <w:snapToGrid w:val="0"/>
              <w:spacing w:line="290" w:lineRule="exact"/>
              <w:ind w:leftChars="0"/>
              <w:rPr>
                <w:rFonts w:hint="eastAsia" w:ascii="仿宋" w:hAnsi="仿宋" w:eastAsia="仿宋" w:cs="仿宋"/>
                <w:bCs/>
                <w:color w:val="000000"/>
                <w:szCs w:val="21"/>
                <w:highlight w:val="none"/>
                <w:lang w:eastAsia="zh-CN"/>
              </w:rPr>
            </w:pPr>
            <w:r>
              <w:rPr>
                <w:rFonts w:hint="eastAsia" w:ascii="仿宋" w:hAnsi="仿宋" w:eastAsia="仿宋" w:cs="仿宋"/>
                <w:b w:val="0"/>
                <w:bCs/>
                <w:color w:val="000000"/>
                <w:sz w:val="21"/>
                <w:szCs w:val="21"/>
                <w:highlight w:val="none"/>
                <w:lang w:val="en-US" w:eastAsia="zh-CN"/>
              </w:rPr>
              <w:t>3.投标供应商在提供《中小企业声明函》时，必须将招标文件分项报价表或参数偏离表所列的采购标的物全部列入《中小企业声明函》，否则专门面向中小企业的项目做废标处理，落实10%价格评审优惠的不享受优惠政策。</w:t>
            </w:r>
          </w:p>
        </w:tc>
      </w:tr>
      <w:tr w14:paraId="265B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2506" w:type="dxa"/>
            <w:gridSpan w:val="2"/>
            <w:tcBorders>
              <w:tl2br w:val="nil"/>
              <w:tr2bl w:val="nil"/>
            </w:tcBorders>
            <w:shd w:val="clear" w:color="auto" w:fill="auto"/>
            <w:vAlign w:val="center"/>
          </w:tcPr>
          <w:p w14:paraId="55A1ABEB">
            <w:pPr>
              <w:snapToGrid w:val="0"/>
              <w:spacing w:line="29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备注</w:t>
            </w:r>
          </w:p>
        </w:tc>
        <w:tc>
          <w:tcPr>
            <w:tcW w:w="6817" w:type="dxa"/>
            <w:tcBorders>
              <w:tl2br w:val="nil"/>
              <w:tr2bl w:val="nil"/>
            </w:tcBorders>
            <w:shd w:val="clear" w:color="auto" w:fill="auto"/>
          </w:tcPr>
          <w:p w14:paraId="0A1C8235">
            <w:pPr>
              <w:snapToGrid w:val="0"/>
              <w:spacing w:line="290" w:lineRule="exact"/>
              <w:ind w:firstLine="408" w:firstLineChars="192"/>
              <w:rPr>
                <w:rFonts w:hint="eastAsia" w:ascii="仿宋" w:hAnsi="仿宋" w:eastAsia="仿宋" w:cs="仿宋"/>
                <w:bCs/>
                <w:color w:val="000000"/>
                <w:szCs w:val="21"/>
                <w:highlight w:val="none"/>
              </w:rPr>
            </w:pPr>
            <w:r>
              <w:rPr>
                <w:rFonts w:hint="eastAsia" w:ascii="仿宋" w:hAnsi="仿宋" w:eastAsia="仿宋" w:cs="仿宋"/>
                <w:b/>
                <w:color w:val="000000"/>
                <w:szCs w:val="21"/>
                <w:highlight w:val="none"/>
              </w:rPr>
              <w:t>投标人使用相同IP地址的，一经发现，相关部门将进一步核实，查实后按串通投标处理。</w:t>
            </w:r>
          </w:p>
        </w:tc>
      </w:tr>
      <w:tr w14:paraId="2714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323" w:type="dxa"/>
            <w:gridSpan w:val="3"/>
            <w:tcBorders>
              <w:tl2br w:val="nil"/>
              <w:tr2bl w:val="nil"/>
            </w:tcBorders>
            <w:shd w:val="clear" w:color="auto" w:fill="auto"/>
            <w:vAlign w:val="center"/>
          </w:tcPr>
          <w:p w14:paraId="77401405">
            <w:pPr>
              <w:pStyle w:val="20"/>
              <w:keepNext w:val="0"/>
              <w:keepLines w:val="0"/>
              <w:widowControl/>
              <w:suppressLineNumbers w:val="0"/>
              <w:spacing w:line="420" w:lineRule="atLeast"/>
              <w:ind w:left="0" w:firstLine="42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中小企业划型标准规定</w:t>
            </w:r>
          </w:p>
          <w:p w14:paraId="0B30D3B3">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一、根据《中华人民共和国中小企业促进法》和《国务院关于进一步促进中小企业发展的若干意见》(（国发〔2009〕[2009]36号)，制定本规定。</w:t>
            </w:r>
          </w:p>
          <w:p w14:paraId="218698E7">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二、中小企业划分为中型、小型、微型三种类型，具体标准根据企业从业人员、营业收入、资产总额等指标，结合行业特点制定。</w:t>
            </w:r>
          </w:p>
          <w:p w14:paraId="19AA887D">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60ADEB5">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四、各行业划型标准为：</w:t>
            </w:r>
          </w:p>
          <w:p w14:paraId="0C2BB737">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p>
          <w:p w14:paraId="7268803E">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10F11A0">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1B427A8">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901D2F4">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93F0C99">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6247732">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7F898C7">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426F45D">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56A6BEC">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550A20">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7AD8AF4">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F6AC9CB">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BFC71DE">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p>
          <w:p w14:paraId="06710103">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3830529">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865F598">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p>
          <w:p w14:paraId="58F89DD5">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五、企业类型的划分以统计部门的统计数据为依据。</w:t>
            </w:r>
          </w:p>
          <w:p w14:paraId="094D7708">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六、本规定适用于在中华人民共和国境内依法设立的各类所有制和各种组织形式的企业。个体工商户和本规定以外的行业，参照本规定进行划型。</w:t>
            </w:r>
          </w:p>
          <w:p w14:paraId="77BA5C2F">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p>
          <w:p w14:paraId="6B1FC24F">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八、本规定由工业和信息化部、国家统计局会同有关部门根据《国民经济行业分类》修订情况和企业发展变化情况适时修订。</w:t>
            </w:r>
          </w:p>
          <w:p w14:paraId="0BCD12EB">
            <w:pPr>
              <w:pStyle w:val="20"/>
              <w:keepNext w:val="0"/>
              <w:keepLines w:val="0"/>
              <w:widowControl/>
              <w:suppressLineNumbers w:val="0"/>
              <w:spacing w:line="420" w:lineRule="atLeast"/>
              <w:ind w:left="0" w:firstLine="42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　　九、本规定由工业和信息化部、国家统计局会同有关部门负责解释。</w:t>
            </w:r>
          </w:p>
          <w:p w14:paraId="75116FC8">
            <w:pPr>
              <w:pStyle w:val="20"/>
              <w:keepNext w:val="0"/>
              <w:keepLines w:val="0"/>
              <w:widowControl/>
              <w:suppressLineNumbers w:val="0"/>
              <w:spacing w:line="420" w:lineRule="atLeast"/>
              <w:ind w:left="0" w:firstLine="420"/>
              <w:rPr>
                <w:rFonts w:hint="eastAsia" w:ascii="仿宋" w:hAnsi="仿宋" w:eastAsia="仿宋" w:cs="仿宋"/>
                <w:b/>
                <w:color w:val="000000"/>
                <w:szCs w:val="21"/>
                <w:highlight w:val="none"/>
              </w:rPr>
            </w:pPr>
            <w:r>
              <w:rPr>
                <w:rFonts w:hint="eastAsia" w:ascii="仿宋" w:hAnsi="仿宋" w:eastAsia="仿宋" w:cs="仿宋"/>
                <w:bCs/>
                <w:color w:val="auto"/>
                <w:kern w:val="2"/>
                <w:sz w:val="21"/>
                <w:szCs w:val="21"/>
                <w:highlight w:val="none"/>
                <w:lang w:val="en-US" w:eastAsia="zh-CN" w:bidi="ar-SA"/>
              </w:rPr>
              <w:t>　　十、本规定自发布之日起执行，原国家经贸委、原国家计委、财政部和国家统计局2003年颁布的《中小企业标准暂行规定》同时废止。</w:t>
            </w:r>
          </w:p>
        </w:tc>
      </w:tr>
    </w:tbl>
    <w:p w14:paraId="4C337F55">
      <w:pPr>
        <w:pStyle w:val="12"/>
        <w:snapToGrid w:val="0"/>
        <w:spacing w:line="360" w:lineRule="exact"/>
        <w:rPr>
          <w:rFonts w:hint="eastAsia" w:ascii="仿宋" w:hAnsi="仿宋" w:eastAsia="仿宋" w:cs="仿宋"/>
          <w:b/>
          <w:sz w:val="32"/>
        </w:rPr>
      </w:pPr>
    </w:p>
    <w:p w14:paraId="0FF0038D">
      <w:pPr>
        <w:pStyle w:val="12"/>
        <w:snapToGrid w:val="0"/>
        <w:spacing w:line="360" w:lineRule="exact"/>
        <w:jc w:val="center"/>
        <w:rPr>
          <w:rFonts w:hint="eastAsia" w:ascii="仿宋" w:hAnsi="仿宋" w:eastAsia="仿宋" w:cs="仿宋"/>
          <w:b/>
          <w:sz w:val="32"/>
        </w:rPr>
      </w:pPr>
    </w:p>
    <w:p w14:paraId="65A92592">
      <w:pPr>
        <w:pStyle w:val="12"/>
        <w:snapToGrid w:val="0"/>
        <w:spacing w:line="360" w:lineRule="auto"/>
        <w:jc w:val="center"/>
        <w:rPr>
          <w:rFonts w:hint="eastAsia" w:ascii="仿宋" w:hAnsi="仿宋" w:eastAsia="仿宋" w:cs="仿宋"/>
          <w:b/>
          <w:sz w:val="40"/>
          <w:szCs w:val="22"/>
        </w:rPr>
      </w:pPr>
      <w:r>
        <w:rPr>
          <w:rFonts w:hint="eastAsia" w:ascii="仿宋" w:hAnsi="仿宋" w:eastAsia="仿宋" w:cs="仿宋"/>
          <w:b/>
          <w:sz w:val="40"/>
          <w:szCs w:val="22"/>
        </w:rPr>
        <w:br w:type="page"/>
      </w:r>
      <w:r>
        <w:rPr>
          <w:rFonts w:hint="eastAsia" w:ascii="仿宋" w:hAnsi="仿宋" w:eastAsia="仿宋" w:cs="仿宋"/>
          <w:b/>
          <w:sz w:val="40"/>
          <w:szCs w:val="22"/>
        </w:rPr>
        <w:t>竞　标　人  须  知</w:t>
      </w:r>
    </w:p>
    <w:p w14:paraId="4ABF3200">
      <w:pPr>
        <w:pStyle w:val="12"/>
        <w:snapToGrid w:val="0"/>
        <w:spacing w:line="360" w:lineRule="auto"/>
        <w:jc w:val="center"/>
        <w:rPr>
          <w:rFonts w:hint="eastAsia" w:ascii="仿宋" w:hAnsi="仿宋" w:eastAsia="仿宋" w:cs="仿宋"/>
          <w:b/>
          <w:bCs/>
          <w:sz w:val="40"/>
          <w:szCs w:val="36"/>
        </w:rPr>
      </w:pPr>
      <w:r>
        <w:rPr>
          <w:rFonts w:hint="eastAsia" w:ascii="仿宋" w:hAnsi="仿宋" w:eastAsia="仿宋" w:cs="仿宋"/>
          <w:b/>
          <w:sz w:val="40"/>
          <w:szCs w:val="36"/>
        </w:rPr>
        <w:t>一   总  则</w:t>
      </w:r>
    </w:p>
    <w:p w14:paraId="4E5FEFC9">
      <w:pPr>
        <w:pStyle w:val="12"/>
        <w:numPr>
          <w:ilvl w:val="0"/>
          <w:numId w:val="4"/>
        </w:numPr>
        <w:snapToGrid w:val="0"/>
        <w:spacing w:line="360" w:lineRule="exact"/>
        <w:rPr>
          <w:rFonts w:hint="eastAsia" w:ascii="仿宋" w:hAnsi="仿宋" w:eastAsia="仿宋" w:cs="仿宋"/>
          <w:b/>
          <w:lang w:val="en-US" w:eastAsia="zh-CN"/>
        </w:rPr>
      </w:pPr>
      <w:r>
        <w:rPr>
          <w:rFonts w:hint="eastAsia" w:ascii="仿宋" w:hAnsi="仿宋" w:eastAsia="仿宋" w:cs="仿宋"/>
          <w:b/>
          <w:lang w:val="en-US" w:eastAsia="zh-CN"/>
        </w:rPr>
        <w:t>项目概况</w:t>
      </w:r>
    </w:p>
    <w:p w14:paraId="3CC9425A">
      <w:pPr>
        <w:pStyle w:val="12"/>
        <w:numPr>
          <w:ilvl w:val="0"/>
          <w:numId w:val="0"/>
        </w:numPr>
        <w:snapToGrid w:val="0"/>
        <w:spacing w:line="360" w:lineRule="exact"/>
        <w:rPr>
          <w:rFonts w:hint="eastAsia" w:ascii="仿宋" w:hAnsi="仿宋" w:eastAsia="仿宋" w:cs="仿宋"/>
        </w:rPr>
      </w:pPr>
      <w:r>
        <w:rPr>
          <w:rFonts w:hint="eastAsia" w:ascii="仿宋" w:hAnsi="仿宋" w:eastAsia="仿宋" w:cs="仿宋"/>
        </w:rPr>
        <w:t>采购人：是指依法进行政府采购的国家机关、事业单位、团体组织。</w:t>
      </w:r>
    </w:p>
    <w:p w14:paraId="75A12C15">
      <w:pPr>
        <w:pStyle w:val="12"/>
        <w:snapToGrid w:val="0"/>
        <w:spacing w:line="360" w:lineRule="exact"/>
        <w:rPr>
          <w:rFonts w:hint="eastAsia" w:ascii="仿宋" w:hAnsi="仿宋" w:eastAsia="仿宋" w:cs="仿宋"/>
        </w:rPr>
      </w:pPr>
      <w:r>
        <w:rPr>
          <w:rFonts w:hint="eastAsia" w:ascii="仿宋" w:hAnsi="仿宋" w:eastAsia="仿宋" w:cs="仿宋"/>
        </w:rPr>
        <w:t>采购代理机构：</w:t>
      </w:r>
      <w:r>
        <w:rPr>
          <w:rFonts w:hint="eastAsia" w:ascii="仿宋" w:hAnsi="仿宋" w:eastAsia="仿宋" w:cs="仿宋"/>
          <w:lang w:eastAsia="zh-CN"/>
        </w:rPr>
        <w:t>新疆金浩然工程项目管理咨询有限公司</w:t>
      </w:r>
      <w:r>
        <w:rPr>
          <w:rFonts w:hint="eastAsia" w:ascii="仿宋" w:hAnsi="仿宋" w:eastAsia="仿宋" w:cs="仿宋"/>
        </w:rPr>
        <w:t xml:space="preserve"> </w:t>
      </w:r>
    </w:p>
    <w:p w14:paraId="60C82F25">
      <w:pPr>
        <w:pStyle w:val="12"/>
        <w:snapToGrid w:val="0"/>
        <w:spacing w:line="360" w:lineRule="exact"/>
        <w:rPr>
          <w:rFonts w:hint="eastAsia" w:ascii="仿宋" w:hAnsi="仿宋" w:eastAsia="仿宋" w:cs="仿宋"/>
        </w:rPr>
      </w:pPr>
      <w:r>
        <w:rPr>
          <w:rFonts w:hint="eastAsia" w:ascii="仿宋" w:hAnsi="仿宋" w:eastAsia="仿宋" w:cs="仿宋"/>
        </w:rPr>
        <w:t>监督管理机构：</w:t>
      </w:r>
      <w:r>
        <w:rPr>
          <w:rFonts w:hint="eastAsia" w:ascii="仿宋" w:hAnsi="仿宋" w:eastAsia="仿宋" w:cs="仿宋"/>
          <w:lang w:eastAsia="zh-CN"/>
        </w:rPr>
        <w:t>阿克陶县</w:t>
      </w:r>
      <w:r>
        <w:rPr>
          <w:rFonts w:hint="eastAsia" w:ascii="仿宋" w:hAnsi="仿宋" w:eastAsia="仿宋" w:cs="仿宋"/>
        </w:rPr>
        <w:t>政府采购办</w:t>
      </w:r>
    </w:p>
    <w:p w14:paraId="212AE3CD">
      <w:pPr>
        <w:pStyle w:val="12"/>
        <w:snapToGrid w:val="0"/>
        <w:spacing w:line="360" w:lineRule="exact"/>
        <w:rPr>
          <w:rFonts w:hint="eastAsia" w:ascii="仿宋" w:hAnsi="仿宋" w:eastAsia="仿宋" w:cs="仿宋"/>
        </w:rPr>
      </w:pPr>
      <w:r>
        <w:rPr>
          <w:rFonts w:hint="eastAsia" w:ascii="仿宋" w:hAnsi="仿宋" w:eastAsia="仿宋" w:cs="仿宋"/>
        </w:rPr>
        <w:t>投标人：符合本次投标规定的相应资质要求，参加报价竞争的供应商，在投标阶段称为投标人；在签订和履行合同阶段称为成交供应商。</w:t>
      </w:r>
    </w:p>
    <w:p w14:paraId="25B1F9C6">
      <w:pPr>
        <w:pStyle w:val="12"/>
        <w:numPr>
          <w:ilvl w:val="0"/>
          <w:numId w:val="0"/>
        </w:numPr>
        <w:tabs>
          <w:tab w:val="left" w:pos="540"/>
        </w:tabs>
        <w:snapToGrid w:val="0"/>
        <w:spacing w:line="360" w:lineRule="exact"/>
        <w:ind w:leftChars="0"/>
        <w:rPr>
          <w:rFonts w:hint="eastAsia" w:ascii="仿宋" w:hAnsi="仿宋" w:eastAsia="仿宋" w:cs="仿宋"/>
          <w:b/>
          <w:bCs/>
          <w:lang w:eastAsia="zh-CN"/>
        </w:rPr>
      </w:pPr>
      <w:r>
        <w:rPr>
          <w:rFonts w:hint="eastAsia" w:ascii="仿宋" w:hAnsi="仿宋" w:eastAsia="仿宋" w:cs="仿宋"/>
          <w:b/>
          <w:bCs/>
          <w:lang w:val="en-US" w:eastAsia="zh-CN"/>
        </w:rPr>
        <w:t>2.</w:t>
      </w:r>
      <w:r>
        <w:rPr>
          <w:rFonts w:hint="eastAsia" w:ascii="仿宋" w:hAnsi="仿宋" w:eastAsia="仿宋" w:cs="仿宋"/>
          <w:b/>
          <w:bCs/>
        </w:rPr>
        <w:t xml:space="preserve">项目名称： </w:t>
      </w:r>
      <w:r>
        <w:rPr>
          <w:rFonts w:hint="eastAsia" w:ascii="仿宋" w:hAnsi="仿宋" w:eastAsia="仿宋" w:cs="仿宋"/>
          <w:b/>
          <w:bCs/>
          <w:lang w:eastAsia="zh-CN"/>
        </w:rPr>
        <w:t>阿克陶县 2025 年塔克拉玛干沙漠边缘阻击战（草原围栏）项目</w:t>
      </w:r>
    </w:p>
    <w:p w14:paraId="5B1EB324">
      <w:pPr>
        <w:pStyle w:val="12"/>
        <w:numPr>
          <w:ilvl w:val="0"/>
          <w:numId w:val="0"/>
        </w:numPr>
        <w:tabs>
          <w:tab w:val="left" w:pos="540"/>
        </w:tabs>
        <w:snapToGrid w:val="0"/>
        <w:spacing w:line="360" w:lineRule="exact"/>
        <w:ind w:leftChars="0"/>
        <w:rPr>
          <w:rFonts w:hint="eastAsia" w:ascii="仿宋" w:hAnsi="仿宋" w:eastAsia="仿宋" w:cs="仿宋"/>
          <w:b/>
          <w:bCs/>
        </w:rPr>
      </w:pPr>
      <w:r>
        <w:rPr>
          <w:rFonts w:hint="eastAsia" w:ascii="仿宋" w:hAnsi="仿宋" w:eastAsia="仿宋" w:cs="仿宋"/>
          <w:b/>
          <w:bCs/>
        </w:rPr>
        <w:t>3.投标人资格</w:t>
      </w:r>
    </w:p>
    <w:p w14:paraId="63D24A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(1)合格有效的营业执照（三证合一）【法人或者非法人组织的营业执照等证明文件（须加盖本单位章）或自然人的身份证明】；</w:t>
      </w:r>
    </w:p>
    <w:p w14:paraId="6431AE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(2)法定代表人参与投标须提供法定代表人资格证明，授权委托人参与投标须提供法定代表人授权委托书；</w:t>
      </w:r>
    </w:p>
    <w:p w14:paraId="2114C1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(3)投标企业须提供投标人（被授权在职人员）近6个月内任意1个月社保证明（如若法定代表人参加投标事宜，则只需出具法人身份证正反面复印件，无需出具社保） ；</w:t>
      </w:r>
    </w:p>
    <w:p w14:paraId="531F11C6">
      <w:pPr>
        <w:spacing w:line="360" w:lineRule="exact"/>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(4)根据《财政部关于在政府采购活动中查询及使用信用记录有关问题的通知》（财库﹝2016﹞125号）的要求，凡拟参加本次招标项目的供应商，如在“信用中国”网站（ www.creditchina.gov.cn） 被列入失信被执行人、政府采购严重违法失信行为记录名单、重大税收违法失信主体(信用服务-重点领域严重失信主体名单查询-点击相关查询模块-按要求搜索栏输入单位全称等-查询)、中国政府采购网（http://www.ccgp.gov.cn/search/cr/）政府采购严重违法失信行为记录名单（尚在处罚期内的），“国家企业信用信息公示系统（http://www.gsxt.gov.cn）”列入严重违法失信名单（黑名单）信息将拒绝其参加本次招标活动；</w:t>
      </w:r>
    </w:p>
    <w:p w14:paraId="1DC2A397">
      <w:pPr>
        <w:spacing w:line="360" w:lineRule="exact"/>
        <w:rPr>
          <w:rFonts w:hint="eastAsia" w:ascii="仿宋" w:hAnsi="仿宋" w:eastAsia="仿宋" w:cs="仿宋"/>
          <w:b/>
        </w:rPr>
      </w:pPr>
      <w:r>
        <w:rPr>
          <w:rFonts w:hint="eastAsia" w:ascii="仿宋" w:hAnsi="仿宋" w:eastAsia="仿宋" w:cs="仿宋"/>
          <w:szCs w:val="21"/>
        </w:rPr>
        <w:t>4.</w:t>
      </w:r>
      <w:r>
        <w:rPr>
          <w:rFonts w:hint="eastAsia" w:ascii="仿宋" w:hAnsi="仿宋" w:eastAsia="仿宋" w:cs="仿宋"/>
          <w:b/>
        </w:rPr>
        <w:t>投标费用</w:t>
      </w:r>
    </w:p>
    <w:p w14:paraId="41E028AD">
      <w:pPr>
        <w:pStyle w:val="12"/>
        <w:snapToGrid w:val="0"/>
        <w:spacing w:line="360" w:lineRule="exact"/>
        <w:ind w:firstLine="213" w:firstLineChars="100"/>
        <w:rPr>
          <w:rFonts w:hint="eastAsia" w:ascii="仿宋" w:hAnsi="仿宋" w:eastAsia="仿宋" w:cs="仿宋"/>
        </w:rPr>
      </w:pPr>
      <w:r>
        <w:rPr>
          <w:rFonts w:hint="eastAsia" w:ascii="仿宋" w:hAnsi="仿宋" w:eastAsia="仿宋" w:cs="仿宋"/>
        </w:rPr>
        <w:t>4.1不论投标结果如何，投标人均应自行承担所有与编写和提交投标文件以及与本次投标有关的所有费用。</w:t>
      </w:r>
    </w:p>
    <w:p w14:paraId="1193D5EA">
      <w:pPr>
        <w:pStyle w:val="12"/>
        <w:snapToGrid w:val="0"/>
        <w:spacing w:line="360" w:lineRule="exact"/>
        <w:rPr>
          <w:rFonts w:hint="eastAsia" w:ascii="仿宋" w:hAnsi="仿宋" w:eastAsia="仿宋" w:cs="仿宋"/>
          <w:b/>
        </w:rPr>
      </w:pPr>
      <w:r>
        <w:rPr>
          <w:rFonts w:hint="eastAsia" w:ascii="仿宋" w:hAnsi="仿宋" w:eastAsia="仿宋" w:cs="仿宋"/>
          <w:b/>
        </w:rPr>
        <w:t>5.质疑</w:t>
      </w:r>
    </w:p>
    <w:p w14:paraId="15469911">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lang w:val="zh-CN"/>
        </w:rPr>
        <w:t>供应商对政府采购活动事项有疑问的，在公示期内可以向代理机构提出询问，代理机构应当及时作出答复，但答复的内容不得涉及商业秘密。供应商认为采购文件、采购过程和成交、成交结果使自己的权益受到损害的，可以在公示期内，以书面形式向代理机构提出质疑。代理机构应当在收到供应商的书面质疑后七个工作日内作出答复，并以书面形式通知质疑供应商和其他有关供应商，但答复的内容不得涉及商业秘密。未在公示期内提出的质疑一概不予受理。</w:t>
      </w:r>
    </w:p>
    <w:p w14:paraId="578BA1C6">
      <w:pPr>
        <w:pStyle w:val="12"/>
        <w:snapToGrid w:val="0"/>
        <w:spacing w:line="360" w:lineRule="exact"/>
        <w:rPr>
          <w:rFonts w:hint="eastAsia" w:ascii="仿宋" w:hAnsi="仿宋" w:eastAsia="仿宋" w:cs="仿宋"/>
          <w:b/>
          <w:bCs/>
        </w:rPr>
      </w:pPr>
      <w:r>
        <w:rPr>
          <w:rFonts w:hint="eastAsia" w:ascii="仿宋" w:hAnsi="仿宋" w:eastAsia="仿宋" w:cs="仿宋"/>
          <w:b/>
          <w:bCs/>
        </w:rPr>
        <w:t>6</w:t>
      </w:r>
      <w:r>
        <w:rPr>
          <w:rFonts w:hint="eastAsia" w:ascii="仿宋" w:hAnsi="仿宋" w:eastAsia="仿宋" w:cs="仿宋"/>
          <w:b/>
          <w:bCs/>
          <w:lang w:val="en-US" w:eastAsia="zh-CN"/>
        </w:rPr>
        <w:t>.</w:t>
      </w:r>
      <w:r>
        <w:rPr>
          <w:rFonts w:hint="eastAsia" w:ascii="仿宋" w:hAnsi="仿宋" w:eastAsia="仿宋" w:cs="仿宋"/>
          <w:b/>
          <w:bCs/>
        </w:rPr>
        <w:t>投诉</w:t>
      </w:r>
    </w:p>
    <w:p w14:paraId="57D42157">
      <w:pPr>
        <w:pStyle w:val="12"/>
        <w:snapToGrid w:val="0"/>
        <w:spacing w:line="360" w:lineRule="exact"/>
        <w:rPr>
          <w:rFonts w:hint="eastAsia" w:ascii="仿宋" w:hAnsi="仿宋" w:eastAsia="仿宋" w:cs="仿宋"/>
          <w:lang w:val="zh-CN"/>
        </w:rPr>
      </w:pPr>
      <w:r>
        <w:rPr>
          <w:rFonts w:hint="eastAsia" w:ascii="仿宋" w:hAnsi="仿宋" w:eastAsia="仿宋" w:cs="仿宋"/>
        </w:rPr>
        <w:t xml:space="preserve">     </w:t>
      </w:r>
      <w:r>
        <w:rPr>
          <w:rFonts w:hint="eastAsia" w:ascii="仿宋" w:hAnsi="仿宋" w:eastAsia="仿宋" w:cs="仿宋"/>
          <w:lang w:val="zh-CN"/>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428186A1">
      <w:pPr>
        <w:pStyle w:val="12"/>
        <w:snapToGrid w:val="0"/>
        <w:spacing w:line="360" w:lineRule="exact"/>
        <w:rPr>
          <w:rFonts w:hint="eastAsia" w:ascii="仿宋" w:hAnsi="仿宋" w:eastAsia="仿宋" w:cs="仿宋"/>
          <w:b/>
          <w:bCs/>
        </w:rPr>
      </w:pPr>
      <w:r>
        <w:rPr>
          <w:rFonts w:hint="eastAsia" w:ascii="仿宋" w:hAnsi="仿宋" w:eastAsia="仿宋" w:cs="仿宋"/>
          <w:b/>
          <w:bCs/>
        </w:rPr>
        <w:t>7.投标人应注意的事项</w:t>
      </w:r>
    </w:p>
    <w:p w14:paraId="61CDAD8A">
      <w:pPr>
        <w:spacing w:line="440" w:lineRule="exact"/>
        <w:ind w:firstLine="426" w:firstLineChars="200"/>
        <w:rPr>
          <w:rFonts w:hint="eastAsia" w:ascii="仿宋" w:hAnsi="仿宋" w:eastAsia="仿宋" w:cs="仿宋"/>
          <w:bCs/>
          <w:szCs w:val="21"/>
        </w:rPr>
      </w:pPr>
      <w:r>
        <w:rPr>
          <w:rFonts w:hint="eastAsia" w:ascii="仿宋" w:hAnsi="仿宋" w:eastAsia="仿宋" w:cs="仿宋"/>
          <w:szCs w:val="21"/>
        </w:rPr>
        <w:t>7.1投标人一旦按规定缴纳了投标保证金并参加投标，即被认为接受了本谈判文件中的所有条件和规定。投标人必须严格按谈判文件的要求编制投标文件，投标文件宜编制页码和目录，以便评委审核。否则，由此产生的一切后果由投标人承担。</w:t>
      </w:r>
    </w:p>
    <w:p w14:paraId="5516C260">
      <w:pPr>
        <w:spacing w:line="440" w:lineRule="exact"/>
        <w:ind w:firstLine="426" w:firstLineChars="200"/>
        <w:rPr>
          <w:rFonts w:hint="eastAsia" w:ascii="仿宋" w:hAnsi="仿宋" w:eastAsia="仿宋" w:cs="仿宋"/>
          <w:bCs/>
          <w:szCs w:val="21"/>
        </w:rPr>
      </w:pPr>
      <w:r>
        <w:rPr>
          <w:rFonts w:hint="eastAsia" w:ascii="仿宋" w:hAnsi="仿宋" w:eastAsia="仿宋" w:cs="仿宋"/>
          <w:bCs/>
          <w:szCs w:val="21"/>
        </w:rPr>
        <w:t>7.2 投标人对采购内容中规定的技术参数、规格等要求必须完全响应或优于谈判文件中的要求。</w:t>
      </w:r>
    </w:p>
    <w:p w14:paraId="20486D1B">
      <w:pPr>
        <w:spacing w:line="440" w:lineRule="exact"/>
        <w:ind w:firstLine="416" w:firstLineChars="196"/>
        <w:rPr>
          <w:rFonts w:hint="eastAsia" w:ascii="仿宋" w:hAnsi="仿宋" w:eastAsia="仿宋" w:cs="仿宋"/>
          <w:bCs/>
          <w:szCs w:val="21"/>
        </w:rPr>
      </w:pPr>
      <w:r>
        <w:rPr>
          <w:rFonts w:hint="eastAsia" w:ascii="仿宋" w:hAnsi="仿宋" w:eastAsia="仿宋" w:cs="仿宋"/>
          <w:bCs/>
          <w:szCs w:val="21"/>
        </w:rPr>
        <w:t>7.3所有投标人的投标保证金都应在谈判文件规定的投标保证金缴纳截止日期前缴纳。</w:t>
      </w:r>
    </w:p>
    <w:p w14:paraId="7C7D31E5">
      <w:pPr>
        <w:spacing w:line="440" w:lineRule="exact"/>
        <w:ind w:firstLine="416" w:firstLineChars="196"/>
        <w:rPr>
          <w:rFonts w:hint="eastAsia" w:ascii="仿宋" w:hAnsi="仿宋" w:eastAsia="仿宋" w:cs="仿宋"/>
          <w:bCs/>
          <w:szCs w:val="21"/>
        </w:rPr>
      </w:pPr>
      <w:r>
        <w:rPr>
          <w:rFonts w:hint="eastAsia" w:ascii="仿宋" w:hAnsi="仿宋" w:eastAsia="仿宋" w:cs="仿宋"/>
          <w:bCs/>
          <w:szCs w:val="21"/>
        </w:rPr>
        <w:t>7.4单位负责人为同一人或者存在直接控股、管理关系的不同供应商，不得参加同一合同项下的政府采购活动。</w:t>
      </w:r>
      <w:r>
        <w:rPr>
          <w:rFonts w:hint="eastAsia" w:ascii="仿宋" w:hAnsi="仿宋" w:eastAsia="仿宋" w:cs="仿宋"/>
          <w:szCs w:val="21"/>
        </w:rPr>
        <w:t>为采购项目提供整体设计、规范编制或者项目管理、监理、检测等服务的供应商，不得再参加该采购项目的其他采购活动。</w:t>
      </w:r>
    </w:p>
    <w:p w14:paraId="01B7D962">
      <w:pPr>
        <w:snapToGrid w:val="0"/>
        <w:spacing w:line="440" w:lineRule="exact"/>
        <w:ind w:firstLine="426" w:firstLineChars="200"/>
        <w:rPr>
          <w:rFonts w:hint="eastAsia" w:ascii="仿宋" w:hAnsi="仿宋" w:eastAsia="仿宋" w:cs="仿宋"/>
          <w:szCs w:val="21"/>
        </w:rPr>
      </w:pPr>
      <w:r>
        <w:rPr>
          <w:rFonts w:hint="eastAsia" w:ascii="仿宋" w:hAnsi="仿宋" w:eastAsia="仿宋" w:cs="仿宋"/>
          <w:bCs/>
          <w:szCs w:val="21"/>
        </w:rPr>
        <w:t>7.5本项目只接受</w:t>
      </w:r>
      <w:r>
        <w:rPr>
          <w:rFonts w:hint="eastAsia" w:ascii="仿宋" w:hAnsi="仿宋" w:eastAsia="仿宋" w:cs="仿宋"/>
          <w:szCs w:val="21"/>
        </w:rPr>
        <w:t>成为新疆维吾尔自治区政府采购网正式注册入库并完成CA数字证书申领供应商参与投标。因未注册入库、未办理CA数字证书等原因造成无法投标或投标失败等后果由供应商自行承担。</w:t>
      </w:r>
    </w:p>
    <w:p w14:paraId="65FDB980">
      <w:pPr>
        <w:pStyle w:val="19"/>
        <w:ind w:left="2520"/>
        <w:rPr>
          <w:rFonts w:hint="eastAsia" w:ascii="仿宋" w:hAnsi="仿宋" w:eastAsia="仿宋" w:cs="仿宋"/>
        </w:rPr>
      </w:pPr>
    </w:p>
    <w:p w14:paraId="7EB47A86">
      <w:pPr>
        <w:pStyle w:val="12"/>
        <w:snapToGrid w:val="0"/>
        <w:spacing w:line="360" w:lineRule="exact"/>
        <w:ind w:firstLine="420"/>
        <w:jc w:val="center"/>
        <w:rPr>
          <w:rFonts w:hint="eastAsia" w:ascii="仿宋" w:hAnsi="仿宋" w:eastAsia="仿宋" w:cs="仿宋"/>
          <w:b/>
          <w:sz w:val="28"/>
          <w:szCs w:val="24"/>
        </w:rPr>
      </w:pPr>
      <w:r>
        <w:rPr>
          <w:rFonts w:hint="eastAsia" w:ascii="仿宋" w:hAnsi="仿宋" w:eastAsia="仿宋" w:cs="仿宋"/>
          <w:b/>
          <w:sz w:val="28"/>
          <w:szCs w:val="24"/>
        </w:rPr>
        <w:t xml:space="preserve">二    </w:t>
      </w:r>
      <w:r>
        <w:rPr>
          <w:rFonts w:hint="eastAsia" w:ascii="仿宋" w:hAnsi="仿宋" w:eastAsia="仿宋" w:cs="仿宋"/>
          <w:b/>
          <w:bCs/>
          <w:sz w:val="28"/>
          <w:szCs w:val="24"/>
        </w:rPr>
        <w:t>竞争性谈判采购文件（简称采购文件）</w:t>
      </w:r>
    </w:p>
    <w:p w14:paraId="61D302E2">
      <w:pPr>
        <w:pStyle w:val="12"/>
        <w:snapToGrid w:val="0"/>
        <w:spacing w:line="360" w:lineRule="exact"/>
        <w:rPr>
          <w:rFonts w:hint="eastAsia" w:ascii="仿宋" w:hAnsi="仿宋" w:eastAsia="仿宋" w:cs="仿宋"/>
        </w:rPr>
      </w:pPr>
      <w:r>
        <w:rPr>
          <w:rFonts w:hint="eastAsia" w:ascii="仿宋" w:hAnsi="仿宋" w:eastAsia="仿宋" w:cs="仿宋"/>
          <w:b/>
        </w:rPr>
        <w:t>8.采购文件构成</w:t>
      </w:r>
    </w:p>
    <w:p w14:paraId="197476EB">
      <w:pPr>
        <w:pStyle w:val="12"/>
        <w:snapToGrid w:val="0"/>
        <w:spacing w:line="360" w:lineRule="exact"/>
        <w:rPr>
          <w:rFonts w:hint="eastAsia" w:ascii="仿宋" w:hAnsi="仿宋" w:eastAsia="仿宋" w:cs="仿宋"/>
          <w:lang w:val="zh-CN"/>
        </w:rPr>
      </w:pPr>
      <w:r>
        <w:rPr>
          <w:rFonts w:hint="eastAsia" w:ascii="仿宋" w:hAnsi="仿宋" w:eastAsia="仿宋" w:cs="仿宋"/>
        </w:rPr>
        <w:t>8</w:t>
      </w:r>
      <w:r>
        <w:rPr>
          <w:rFonts w:hint="eastAsia" w:ascii="仿宋" w:hAnsi="仿宋" w:eastAsia="仿宋" w:cs="仿宋"/>
          <w:lang w:val="zh-CN"/>
        </w:rPr>
        <w:t>.1采购文件由下列文件及采购过程的补充文件构成：</w:t>
      </w:r>
    </w:p>
    <w:p w14:paraId="2BB2415F">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（1）</w:t>
      </w:r>
      <w:r>
        <w:rPr>
          <w:rFonts w:hint="eastAsia" w:ascii="仿宋" w:hAnsi="仿宋" w:eastAsia="仿宋" w:cs="仿宋"/>
        </w:rPr>
        <w:t>竞争性谈判</w:t>
      </w:r>
      <w:r>
        <w:rPr>
          <w:rFonts w:hint="eastAsia" w:ascii="仿宋" w:hAnsi="仿宋" w:eastAsia="仿宋" w:cs="仿宋"/>
          <w:lang w:val="zh-CN"/>
        </w:rPr>
        <w:t>公告；</w:t>
      </w:r>
    </w:p>
    <w:p w14:paraId="57EC22C9">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（2）投标人须知及前附表；</w:t>
      </w:r>
    </w:p>
    <w:p w14:paraId="3C72FCFC">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（3）采购货物需求一览表；</w:t>
      </w:r>
    </w:p>
    <w:p w14:paraId="6AA6FA0A">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（4）合同基本条款；</w:t>
      </w:r>
    </w:p>
    <w:p w14:paraId="53E83547">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（5）合同书；</w:t>
      </w:r>
    </w:p>
    <w:p w14:paraId="4E18DE3E">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（6）投标相关文件；</w:t>
      </w:r>
    </w:p>
    <w:p w14:paraId="41D081D6">
      <w:pPr>
        <w:pStyle w:val="12"/>
        <w:snapToGrid w:val="0"/>
        <w:spacing w:line="360" w:lineRule="exact"/>
        <w:rPr>
          <w:rFonts w:hint="eastAsia" w:ascii="仿宋" w:hAnsi="仿宋" w:eastAsia="仿宋" w:cs="仿宋"/>
          <w:lang w:val="zh-CN"/>
        </w:rPr>
      </w:pPr>
      <w:r>
        <w:rPr>
          <w:rFonts w:hint="eastAsia" w:ascii="仿宋" w:hAnsi="仿宋" w:eastAsia="仿宋" w:cs="仿宋"/>
          <w:lang w:val="zh-CN"/>
        </w:rPr>
        <w:t>（7）评定</w:t>
      </w:r>
      <w:r>
        <w:rPr>
          <w:rFonts w:hint="eastAsia" w:ascii="仿宋" w:hAnsi="仿宋" w:eastAsia="仿宋" w:cs="仿宋"/>
        </w:rPr>
        <w:t>成交</w:t>
      </w:r>
      <w:r>
        <w:rPr>
          <w:rFonts w:hint="eastAsia" w:ascii="仿宋" w:hAnsi="仿宋" w:eastAsia="仿宋" w:cs="仿宋"/>
          <w:lang w:val="zh-CN"/>
        </w:rPr>
        <w:t>标准。</w:t>
      </w:r>
    </w:p>
    <w:p w14:paraId="041632FF">
      <w:pPr>
        <w:pStyle w:val="12"/>
        <w:snapToGrid w:val="0"/>
        <w:spacing w:line="360" w:lineRule="exact"/>
        <w:rPr>
          <w:rFonts w:hint="eastAsia" w:ascii="仿宋" w:hAnsi="仿宋" w:eastAsia="仿宋" w:cs="仿宋"/>
        </w:rPr>
      </w:pPr>
      <w:r>
        <w:rPr>
          <w:rFonts w:hint="eastAsia" w:ascii="仿宋" w:hAnsi="仿宋" w:eastAsia="仿宋" w:cs="仿宋"/>
          <w:b/>
        </w:rPr>
        <w:t>9.采购文件的澄清和修改</w:t>
      </w:r>
    </w:p>
    <w:p w14:paraId="415CB6BB">
      <w:pPr>
        <w:pStyle w:val="12"/>
        <w:snapToGrid w:val="0"/>
        <w:spacing w:line="360" w:lineRule="exact"/>
        <w:ind w:firstLine="416" w:firstLineChars="196"/>
        <w:rPr>
          <w:rFonts w:hint="eastAsia" w:ascii="仿宋" w:hAnsi="仿宋" w:eastAsia="仿宋" w:cs="仿宋"/>
        </w:rPr>
      </w:pPr>
      <w:r>
        <w:rPr>
          <w:rFonts w:hint="eastAsia" w:ascii="仿宋" w:hAnsi="仿宋" w:eastAsia="仿宋" w:cs="仿宋"/>
          <w:b/>
        </w:rPr>
        <w:t>9.1</w:t>
      </w:r>
      <w:r>
        <w:rPr>
          <w:rFonts w:hint="eastAsia" w:ascii="仿宋" w:hAnsi="仿宋" w:eastAsia="仿宋" w:cs="仿宋"/>
          <w:b/>
          <w:bCs/>
        </w:rPr>
        <w:t>投标人要认真审核《投标货物需求一览表》中的技术参数、配置及要求，如发现表中技术参数、配置有误或</w:t>
      </w:r>
      <w:r>
        <w:rPr>
          <w:rFonts w:hint="eastAsia" w:ascii="仿宋" w:hAnsi="仿宋" w:eastAsia="仿宋" w:cs="仿宋"/>
          <w:b/>
        </w:rPr>
        <w:t>存在倾向性或排他性的内容及</w:t>
      </w:r>
      <w:r>
        <w:rPr>
          <w:rFonts w:hint="eastAsia" w:ascii="仿宋" w:hAnsi="仿宋" w:eastAsia="仿宋" w:cs="仿宋"/>
          <w:b/>
          <w:bCs/>
        </w:rPr>
        <w:t>要求不合理的，投标人必须在投标前要求澄清，否则，由此产生的后果由投标人负责。</w:t>
      </w:r>
    </w:p>
    <w:p w14:paraId="4BD0891F">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9</w:t>
      </w:r>
      <w:r>
        <w:rPr>
          <w:rFonts w:hint="eastAsia" w:ascii="仿宋" w:hAnsi="仿宋" w:eastAsia="仿宋" w:cs="仿宋"/>
          <w:lang w:val="zh-CN"/>
        </w:rPr>
        <w:t>.2任何要求澄清采购文件的投标人，均应在投标截止日期3天前以传真等书面形式通知采购代理机构，同时认定其他澄清方式为无效。采购代理机构将以书面形式予以答复，过期则不予受理。</w:t>
      </w:r>
    </w:p>
    <w:p w14:paraId="3A1CBE8D">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9.</w:t>
      </w:r>
      <w:r>
        <w:rPr>
          <w:rFonts w:hint="eastAsia" w:ascii="仿宋" w:hAnsi="仿宋" w:eastAsia="仿宋" w:cs="仿宋"/>
          <w:lang w:val="zh-CN"/>
        </w:rPr>
        <w:t>3在投标截止日期前的任何时候，无论出于何种原因，采购代理机构可主动地或在解答投标人提出的澄清问题时对采购文件进行澄清或修改。该澄清或修改的内容为采购文件的组成部分。</w:t>
      </w:r>
    </w:p>
    <w:p w14:paraId="6FC129CA">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9</w:t>
      </w:r>
      <w:r>
        <w:rPr>
          <w:rFonts w:hint="eastAsia" w:ascii="仿宋" w:hAnsi="仿宋" w:eastAsia="仿宋" w:cs="仿宋"/>
          <w:lang w:val="zh-CN"/>
        </w:rPr>
        <w:t>.4采购文件的澄清或修改将以书面形式通知所有购买采购文件的投标人，并对其具有约束力。</w:t>
      </w:r>
    </w:p>
    <w:p w14:paraId="733F71C7">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9</w:t>
      </w:r>
      <w:r>
        <w:rPr>
          <w:rFonts w:hint="eastAsia" w:ascii="仿宋" w:hAnsi="仿宋" w:eastAsia="仿宋" w:cs="仿宋"/>
          <w:lang w:val="zh-CN"/>
        </w:rPr>
        <w:t>.5采购代理机构可视具体情况，延长投标截止日期，并将澄清或修改通知所有购买采购文件的投标人。</w:t>
      </w:r>
    </w:p>
    <w:p w14:paraId="1D8BF6FD">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9</w:t>
      </w:r>
      <w:r>
        <w:rPr>
          <w:rFonts w:hint="eastAsia" w:ascii="仿宋" w:hAnsi="仿宋" w:eastAsia="仿宋" w:cs="仿宋"/>
          <w:lang w:val="zh-CN"/>
        </w:rPr>
        <w:t>.6请投标人接通知后到采购代理机构处领取以上澄清答复（或补充、更改通知），或在网上查询，如在电话通知后24小时内不上门领取的，则视为已在网上查询收到；投标人在每一次收到澄清答复或补充通知后应立即以书面形式（含传真方式）通知采购代理机构，确认已收到该澄清答复（或补充、更改通知）；否则，由此造成的一切后果由投标人承担。</w:t>
      </w:r>
    </w:p>
    <w:p w14:paraId="264507A4">
      <w:pPr>
        <w:pStyle w:val="12"/>
        <w:snapToGrid w:val="0"/>
        <w:spacing w:line="360" w:lineRule="exact"/>
        <w:rPr>
          <w:rFonts w:hint="eastAsia" w:ascii="仿宋" w:hAnsi="仿宋" w:eastAsia="仿宋" w:cs="仿宋"/>
          <w:b/>
          <w:bCs/>
        </w:rPr>
      </w:pPr>
      <w:r>
        <w:rPr>
          <w:rFonts w:hint="eastAsia" w:ascii="仿宋" w:hAnsi="仿宋" w:eastAsia="仿宋" w:cs="仿宋"/>
          <w:b/>
          <w:bCs/>
        </w:rPr>
        <w:t>10、资料</w:t>
      </w:r>
    </w:p>
    <w:p w14:paraId="313C2FB8">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10</w:t>
      </w:r>
      <w:r>
        <w:rPr>
          <w:rFonts w:hint="eastAsia" w:ascii="仿宋" w:hAnsi="仿宋" w:eastAsia="仿宋" w:cs="仿宋"/>
          <w:lang w:val="zh-CN"/>
        </w:rPr>
        <w:t>.1采购文件中提供的资料和数据，是为使投标人能够充分正确地理解采购文件进行投标。投标人自行做出的推断、解释和结论，采购代理机构概不负责。</w:t>
      </w:r>
    </w:p>
    <w:p w14:paraId="36423C3F">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rPr>
        <w:t>10</w:t>
      </w:r>
      <w:r>
        <w:rPr>
          <w:rFonts w:hint="eastAsia" w:ascii="仿宋" w:hAnsi="仿宋" w:eastAsia="仿宋" w:cs="仿宋"/>
          <w:lang w:val="zh-CN"/>
        </w:rPr>
        <w:t>.2投标人为编制投标文件，而获取采购文件以外的其他资料，其费用和责任均由投标人承担。</w:t>
      </w:r>
    </w:p>
    <w:p w14:paraId="608F1EDD">
      <w:pPr>
        <w:spacing w:line="440" w:lineRule="exact"/>
        <w:ind w:firstLine="426" w:firstLineChars="200"/>
        <w:rPr>
          <w:rFonts w:hint="eastAsia" w:ascii="仿宋" w:hAnsi="仿宋" w:eastAsia="仿宋" w:cs="仿宋"/>
          <w:b/>
          <w:bCs/>
          <w:szCs w:val="21"/>
        </w:rPr>
      </w:pPr>
      <w:r>
        <w:rPr>
          <w:rFonts w:hint="eastAsia" w:ascii="仿宋" w:hAnsi="仿宋" w:eastAsia="仿宋" w:cs="仿宋"/>
          <w:b/>
          <w:bCs/>
          <w:szCs w:val="21"/>
        </w:rPr>
        <w:t>谈判文件的修改、补充、解释</w:t>
      </w:r>
    </w:p>
    <w:p w14:paraId="6D7BB8A3">
      <w:pPr>
        <w:wordWrap w:val="0"/>
        <w:spacing w:line="400" w:lineRule="exact"/>
        <w:ind w:firstLine="426" w:firstLineChars="200"/>
        <w:rPr>
          <w:rFonts w:hint="eastAsia" w:ascii="仿宋" w:hAnsi="仿宋" w:eastAsia="仿宋" w:cs="仿宋"/>
          <w:szCs w:val="21"/>
        </w:rPr>
      </w:pPr>
      <w:r>
        <w:rPr>
          <w:rFonts w:hint="eastAsia" w:ascii="仿宋" w:hAnsi="仿宋" w:eastAsia="仿宋" w:cs="仿宋"/>
          <w:szCs w:val="21"/>
        </w:rPr>
        <w:t>1谈判文件发出后，招标人在规定的投标截止时间前可对谈判文件进行必要的修改和补充，并以更正公告形式在政采云平台 “更正公告”栏目予以公告，请各位投标人注意查看有关澄清内容，如不及时查看造成后果由投标人自负。谈判文件的修改、补充等内容作为谈判文件的组成部分，具有约束作用。</w:t>
      </w:r>
    </w:p>
    <w:p w14:paraId="0DDAECCE">
      <w:pPr>
        <w:wordWrap w:val="0"/>
        <w:spacing w:line="400" w:lineRule="exact"/>
        <w:ind w:firstLine="426" w:firstLineChars="200"/>
        <w:rPr>
          <w:rFonts w:hint="eastAsia" w:ascii="仿宋" w:hAnsi="仿宋" w:eastAsia="仿宋" w:cs="仿宋"/>
          <w:szCs w:val="21"/>
        </w:rPr>
      </w:pPr>
      <w:r>
        <w:rPr>
          <w:rFonts w:hint="eastAsia" w:ascii="仿宋" w:hAnsi="仿宋" w:eastAsia="仿宋" w:cs="仿宋"/>
          <w:szCs w:val="21"/>
        </w:rPr>
        <w:t>2 采购代理机构可视采购具体情况对已发出的谈判文件进行必要的澄清、修改或者补充。澄清、修改或者补充的内容可能影响投标文件编制的，应当在投标截止时间至少15日前，在原公告发布媒体上发布澄清公告，澄清或者修改的内容为谈判文件的组成部分；不足15日的，应当顺延提交投标文件的截止时间。</w:t>
      </w:r>
    </w:p>
    <w:p w14:paraId="7E8F2854">
      <w:pPr>
        <w:wordWrap w:val="0"/>
        <w:spacing w:line="400" w:lineRule="exact"/>
        <w:ind w:firstLine="426" w:firstLineChars="200"/>
        <w:rPr>
          <w:rFonts w:hint="eastAsia" w:ascii="仿宋" w:hAnsi="仿宋" w:eastAsia="仿宋" w:cs="仿宋"/>
          <w:szCs w:val="21"/>
        </w:rPr>
      </w:pPr>
      <w:r>
        <w:rPr>
          <w:rFonts w:hint="eastAsia" w:ascii="仿宋" w:hAnsi="仿宋" w:eastAsia="仿宋" w:cs="仿宋"/>
          <w:bCs/>
          <w:szCs w:val="21"/>
        </w:rPr>
        <w:t xml:space="preserve">3 </w:t>
      </w:r>
      <w:r>
        <w:rPr>
          <w:rFonts w:hint="eastAsia" w:ascii="仿宋" w:hAnsi="仿宋" w:eastAsia="仿宋" w:cs="仿宋"/>
          <w:szCs w:val="21"/>
        </w:rPr>
        <w:t>供应商在规定的时间内未对谈判文件提出疑问、质疑或要求澄清的，将视其为无异议。</w:t>
      </w:r>
    </w:p>
    <w:p w14:paraId="5623C0D9">
      <w:pPr>
        <w:spacing w:line="400" w:lineRule="exact"/>
        <w:ind w:firstLine="426" w:firstLineChars="200"/>
        <w:rPr>
          <w:rFonts w:hint="eastAsia" w:ascii="仿宋" w:hAnsi="仿宋" w:eastAsia="仿宋" w:cs="仿宋"/>
          <w:bCs/>
          <w:szCs w:val="21"/>
        </w:rPr>
      </w:pPr>
      <w:r>
        <w:rPr>
          <w:rFonts w:hint="eastAsia" w:ascii="仿宋" w:hAnsi="仿宋" w:eastAsia="仿宋" w:cs="仿宋"/>
          <w:bCs/>
          <w:szCs w:val="21"/>
        </w:rPr>
        <w:t>4 谈判文件的解释</w:t>
      </w:r>
    </w:p>
    <w:p w14:paraId="088C67F9">
      <w:pPr>
        <w:pStyle w:val="19"/>
        <w:ind w:left="0" w:leftChars="0"/>
        <w:rPr>
          <w:rFonts w:hint="eastAsia" w:ascii="仿宋" w:hAnsi="仿宋" w:eastAsia="仿宋" w:cs="仿宋"/>
          <w:lang w:val="zh-CN"/>
        </w:rPr>
      </w:pPr>
      <w:r>
        <w:rPr>
          <w:rFonts w:hint="eastAsia" w:ascii="仿宋" w:hAnsi="仿宋" w:eastAsia="仿宋" w:cs="仿宋"/>
          <w:szCs w:val="21"/>
        </w:rPr>
        <w:t>本谈判文件由招标人（或其委托的招标代理机构）负责解释。</w:t>
      </w:r>
    </w:p>
    <w:p w14:paraId="5CFB4D2F">
      <w:pPr>
        <w:pStyle w:val="12"/>
        <w:snapToGrid w:val="0"/>
        <w:spacing w:line="360" w:lineRule="exact"/>
        <w:jc w:val="center"/>
        <w:rPr>
          <w:rFonts w:hint="eastAsia" w:ascii="仿宋" w:hAnsi="仿宋" w:eastAsia="仿宋" w:cs="仿宋"/>
          <w:b/>
        </w:rPr>
      </w:pPr>
      <w:r>
        <w:rPr>
          <w:rFonts w:hint="eastAsia" w:ascii="仿宋" w:hAnsi="仿宋" w:eastAsia="仿宋" w:cs="仿宋"/>
          <w:b/>
        </w:rPr>
        <w:t>三    投标文件的编制</w:t>
      </w:r>
    </w:p>
    <w:p w14:paraId="4A8F9A58">
      <w:pPr>
        <w:pStyle w:val="12"/>
        <w:snapToGrid w:val="0"/>
        <w:spacing w:line="360" w:lineRule="exact"/>
        <w:rPr>
          <w:rFonts w:hint="eastAsia" w:ascii="仿宋" w:hAnsi="仿宋" w:eastAsia="仿宋" w:cs="仿宋"/>
          <w:b/>
        </w:rPr>
      </w:pPr>
      <w:r>
        <w:rPr>
          <w:rFonts w:hint="eastAsia" w:ascii="仿宋" w:hAnsi="仿宋" w:eastAsia="仿宋" w:cs="仿宋"/>
          <w:b/>
        </w:rPr>
        <w:t>11.投标文件编写注意事项</w:t>
      </w:r>
    </w:p>
    <w:p w14:paraId="5F191C43">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lang w:val="zh-CN"/>
        </w:rPr>
        <w:t>1</w:t>
      </w:r>
      <w:r>
        <w:rPr>
          <w:rFonts w:hint="eastAsia" w:ascii="仿宋" w:hAnsi="仿宋" w:eastAsia="仿宋" w:cs="仿宋"/>
        </w:rPr>
        <w:t>1</w:t>
      </w:r>
      <w:r>
        <w:rPr>
          <w:rFonts w:hint="eastAsia" w:ascii="仿宋" w:hAnsi="仿宋" w:eastAsia="仿宋" w:cs="仿宋"/>
          <w:lang w:val="zh-CN"/>
        </w:rPr>
        <w:t>.1投标人应仔细阅读采购文件，在完全了解采购文件的内容、要求后，编写投标文件。</w:t>
      </w:r>
    </w:p>
    <w:p w14:paraId="17AD3A02">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lang w:val="zh-CN"/>
        </w:rPr>
        <w:t>1</w:t>
      </w:r>
      <w:r>
        <w:rPr>
          <w:rFonts w:hint="eastAsia" w:ascii="仿宋" w:hAnsi="仿宋" w:eastAsia="仿宋" w:cs="仿宋"/>
        </w:rPr>
        <w:t>1</w:t>
      </w:r>
      <w:r>
        <w:rPr>
          <w:rFonts w:hint="eastAsia" w:ascii="仿宋" w:hAnsi="仿宋" w:eastAsia="仿宋" w:cs="仿宋"/>
          <w:lang w:val="zh-CN"/>
        </w:rPr>
        <w:t>.2对采购文件提出的实质性要求和条件做出响应是指投标人必须对投标文件中投标人资格、投标项目所涉及的价格、技术参数及性能配置、数量、售后服务及其它要求、合同条款等内容做出响应。</w:t>
      </w:r>
    </w:p>
    <w:p w14:paraId="0F1492A5">
      <w:pPr>
        <w:pStyle w:val="12"/>
        <w:snapToGrid w:val="0"/>
        <w:spacing w:line="360" w:lineRule="exact"/>
        <w:rPr>
          <w:rFonts w:hint="eastAsia" w:ascii="仿宋" w:hAnsi="仿宋" w:eastAsia="仿宋" w:cs="仿宋"/>
        </w:rPr>
      </w:pPr>
      <w:r>
        <w:rPr>
          <w:rFonts w:hint="eastAsia" w:ascii="仿宋" w:hAnsi="仿宋" w:eastAsia="仿宋" w:cs="仿宋"/>
          <w:b/>
        </w:rPr>
        <w:t>12.投标文件的语言</w:t>
      </w:r>
    </w:p>
    <w:p w14:paraId="60B60016">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lang w:val="zh-CN"/>
        </w:rPr>
        <w:t>1</w:t>
      </w:r>
      <w:r>
        <w:rPr>
          <w:rFonts w:hint="eastAsia" w:ascii="仿宋" w:hAnsi="仿宋" w:eastAsia="仿宋" w:cs="仿宋"/>
        </w:rPr>
        <w:t>2</w:t>
      </w:r>
      <w:r>
        <w:rPr>
          <w:rFonts w:hint="eastAsia" w:ascii="仿宋" w:hAnsi="仿宋" w:eastAsia="仿宋" w:cs="仿宋"/>
          <w:lang w:val="zh-CN"/>
        </w:rPr>
        <w:t>.1投标人的投标文件以及投标人与采购代理机构所有来往函电统一使用中文(特别规定除外)。</w:t>
      </w:r>
    </w:p>
    <w:p w14:paraId="4EAFB105">
      <w:pPr>
        <w:pStyle w:val="12"/>
        <w:snapToGrid w:val="0"/>
        <w:spacing w:line="360" w:lineRule="exact"/>
        <w:rPr>
          <w:rFonts w:hint="eastAsia" w:ascii="仿宋" w:hAnsi="仿宋" w:eastAsia="仿宋" w:cs="仿宋"/>
        </w:rPr>
      </w:pPr>
      <w:r>
        <w:rPr>
          <w:rFonts w:hint="eastAsia" w:ascii="仿宋" w:hAnsi="仿宋" w:eastAsia="仿宋" w:cs="仿宋"/>
          <w:b/>
        </w:rPr>
        <w:t>13.投标文件的计量单位</w:t>
      </w:r>
    </w:p>
    <w:p w14:paraId="09A6257E">
      <w:pPr>
        <w:pStyle w:val="12"/>
        <w:snapToGrid w:val="0"/>
        <w:spacing w:line="360" w:lineRule="exact"/>
        <w:ind w:firstLine="426" w:firstLineChars="200"/>
        <w:rPr>
          <w:rFonts w:hint="eastAsia" w:ascii="仿宋" w:hAnsi="仿宋" w:eastAsia="仿宋" w:cs="仿宋"/>
          <w:lang w:val="zh-CN"/>
        </w:rPr>
      </w:pPr>
      <w:r>
        <w:rPr>
          <w:rFonts w:hint="eastAsia" w:ascii="仿宋" w:hAnsi="仿宋" w:eastAsia="仿宋" w:cs="仿宋"/>
          <w:lang w:val="zh-CN"/>
        </w:rPr>
        <w:t>1</w:t>
      </w:r>
      <w:r>
        <w:rPr>
          <w:rFonts w:hint="eastAsia" w:ascii="仿宋" w:hAnsi="仿宋" w:eastAsia="仿宋" w:cs="仿宋"/>
        </w:rPr>
        <w:t>3</w:t>
      </w:r>
      <w:r>
        <w:rPr>
          <w:rFonts w:hint="eastAsia" w:ascii="仿宋" w:hAnsi="仿宋" w:eastAsia="仿宋" w:cs="仿宋"/>
          <w:lang w:val="zh-CN"/>
        </w:rPr>
        <w:t>.1投标文件中使用的计量单位除采购文件中有特殊规定外，一律使用法定计量单位。</w:t>
      </w:r>
    </w:p>
    <w:p w14:paraId="7E566EF7">
      <w:pPr>
        <w:pStyle w:val="12"/>
        <w:snapToGrid w:val="0"/>
        <w:spacing w:line="360" w:lineRule="exact"/>
        <w:rPr>
          <w:rFonts w:hint="eastAsia" w:ascii="仿宋" w:hAnsi="仿宋" w:eastAsia="仿宋" w:cs="仿宋"/>
        </w:rPr>
      </w:pPr>
      <w:r>
        <w:rPr>
          <w:rFonts w:hint="eastAsia" w:ascii="仿宋" w:hAnsi="仿宋" w:eastAsia="仿宋" w:cs="仿宋"/>
          <w:b/>
        </w:rPr>
        <w:t>14.投标文件构成</w:t>
      </w:r>
    </w:p>
    <w:p w14:paraId="416ABB03">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14</w:t>
      </w:r>
      <w:r>
        <w:rPr>
          <w:rFonts w:hint="eastAsia" w:ascii="仿宋" w:hAnsi="仿宋" w:eastAsia="仿宋" w:cs="仿宋"/>
          <w:lang w:val="zh-CN"/>
        </w:rPr>
        <w:t>.1投标人编写的投标文件应包括下列内容（投标人必须按下列顺序自编目录及页码，</w:t>
      </w:r>
      <w:r>
        <w:rPr>
          <w:rFonts w:hint="eastAsia" w:ascii="仿宋" w:hAnsi="仿宋" w:eastAsia="仿宋" w:cs="仿宋"/>
          <w:b/>
          <w:bCs/>
        </w:rPr>
        <w:t>否则,文件失散引起的后果自负</w:t>
      </w:r>
      <w:r>
        <w:rPr>
          <w:rFonts w:hint="eastAsia" w:ascii="仿宋" w:hAnsi="仿宋" w:eastAsia="仿宋" w:cs="仿宋"/>
        </w:rPr>
        <w:t>）：</w:t>
      </w:r>
    </w:p>
    <w:p w14:paraId="3666E1AD">
      <w:pPr>
        <w:pStyle w:val="12"/>
        <w:snapToGrid w:val="0"/>
        <w:spacing w:line="360" w:lineRule="exact"/>
        <w:rPr>
          <w:rFonts w:hint="eastAsia" w:ascii="仿宋" w:hAnsi="仿宋" w:eastAsia="仿宋" w:cs="仿宋"/>
        </w:rPr>
      </w:pPr>
      <w:r>
        <w:rPr>
          <w:rFonts w:hint="eastAsia" w:ascii="仿宋" w:hAnsi="仿宋" w:eastAsia="仿宋" w:cs="仿宋"/>
        </w:rPr>
        <w:t>1、投标函(格式)；</w:t>
      </w:r>
    </w:p>
    <w:p w14:paraId="6AD954F5">
      <w:pPr>
        <w:pStyle w:val="12"/>
        <w:snapToGrid w:val="0"/>
        <w:spacing w:line="360" w:lineRule="exact"/>
        <w:rPr>
          <w:rFonts w:hint="eastAsia" w:ascii="仿宋" w:hAnsi="仿宋" w:eastAsia="仿宋" w:cs="仿宋"/>
        </w:rPr>
      </w:pPr>
      <w:r>
        <w:rPr>
          <w:rFonts w:hint="eastAsia" w:ascii="仿宋" w:hAnsi="仿宋" w:eastAsia="仿宋" w:cs="仿宋"/>
        </w:rPr>
        <w:t>2、报价一览表(格式)；</w:t>
      </w:r>
    </w:p>
    <w:p w14:paraId="5CB4106B">
      <w:pPr>
        <w:pStyle w:val="12"/>
        <w:snapToGrid w:val="0"/>
        <w:spacing w:line="360" w:lineRule="exact"/>
        <w:rPr>
          <w:rFonts w:hint="eastAsia" w:ascii="仿宋" w:hAnsi="仿宋" w:eastAsia="仿宋" w:cs="仿宋"/>
        </w:rPr>
      </w:pPr>
      <w:r>
        <w:rPr>
          <w:rFonts w:hint="eastAsia" w:ascii="仿宋" w:hAnsi="仿宋" w:eastAsia="仿宋" w:cs="仿宋"/>
        </w:rPr>
        <w:t>3、分项报价明细表(格式)；</w:t>
      </w:r>
    </w:p>
    <w:p w14:paraId="6FD602C3">
      <w:pPr>
        <w:pStyle w:val="12"/>
        <w:snapToGrid w:val="0"/>
        <w:spacing w:line="360" w:lineRule="exact"/>
        <w:rPr>
          <w:rFonts w:hint="eastAsia" w:ascii="仿宋" w:hAnsi="仿宋" w:eastAsia="仿宋" w:cs="仿宋"/>
        </w:rPr>
      </w:pPr>
      <w:r>
        <w:rPr>
          <w:rFonts w:hint="eastAsia" w:ascii="仿宋" w:hAnsi="仿宋" w:eastAsia="仿宋" w:cs="仿宋"/>
        </w:rPr>
        <w:t>4、技术规格偏离表(格式)；</w:t>
      </w:r>
    </w:p>
    <w:p w14:paraId="48CB54E2">
      <w:pPr>
        <w:pStyle w:val="12"/>
        <w:snapToGrid w:val="0"/>
        <w:spacing w:line="360" w:lineRule="exact"/>
        <w:rPr>
          <w:rFonts w:hint="eastAsia" w:ascii="仿宋" w:hAnsi="仿宋" w:eastAsia="仿宋" w:cs="仿宋"/>
        </w:rPr>
      </w:pPr>
      <w:r>
        <w:rPr>
          <w:rFonts w:hint="eastAsia" w:ascii="仿宋" w:hAnsi="仿宋" w:eastAsia="仿宋" w:cs="仿宋"/>
        </w:rPr>
        <w:t>5、</w:t>
      </w:r>
      <w:r>
        <w:rPr>
          <w:rFonts w:hint="eastAsia" w:ascii="仿宋" w:hAnsi="仿宋" w:eastAsia="仿宋" w:cs="仿宋"/>
          <w:lang w:eastAsia="zh-CN"/>
        </w:rPr>
        <w:t>投标产品规格、型号、详细参数承诺</w:t>
      </w:r>
      <w:r>
        <w:rPr>
          <w:rFonts w:hint="eastAsia" w:ascii="仿宋" w:hAnsi="仿宋" w:eastAsia="仿宋" w:cs="仿宋"/>
        </w:rPr>
        <w:t>；</w:t>
      </w:r>
    </w:p>
    <w:p w14:paraId="3F32B6D0">
      <w:pPr>
        <w:pStyle w:val="12"/>
        <w:snapToGrid w:val="0"/>
        <w:spacing w:line="360" w:lineRule="exact"/>
        <w:rPr>
          <w:rFonts w:hint="eastAsia" w:ascii="仿宋" w:hAnsi="仿宋" w:eastAsia="仿宋" w:cs="仿宋"/>
        </w:rPr>
      </w:pPr>
      <w:r>
        <w:rPr>
          <w:rFonts w:hint="eastAsia" w:ascii="仿宋" w:hAnsi="仿宋" w:eastAsia="仿宋" w:cs="仿宋"/>
        </w:rPr>
        <w:t>6、</w:t>
      </w:r>
      <w:r>
        <w:rPr>
          <w:rFonts w:hint="eastAsia" w:ascii="仿宋" w:hAnsi="仿宋" w:eastAsia="仿宋" w:cs="仿宋"/>
          <w:lang w:eastAsia="zh-CN"/>
        </w:rPr>
        <w:t>货物质量售后服务承诺书</w:t>
      </w:r>
      <w:r>
        <w:rPr>
          <w:rFonts w:hint="eastAsia" w:ascii="仿宋" w:hAnsi="仿宋" w:eastAsia="仿宋" w:cs="仿宋"/>
        </w:rPr>
        <w:t>；</w:t>
      </w:r>
    </w:p>
    <w:p w14:paraId="0726FD11">
      <w:pPr>
        <w:pStyle w:val="12"/>
        <w:snapToGrid w:val="0"/>
        <w:spacing w:line="360" w:lineRule="exact"/>
        <w:rPr>
          <w:rFonts w:hint="eastAsia" w:ascii="仿宋" w:hAnsi="仿宋" w:eastAsia="仿宋" w:cs="仿宋"/>
          <w:lang w:eastAsia="zh-CN"/>
        </w:rPr>
      </w:pPr>
      <w:r>
        <w:rPr>
          <w:rFonts w:hint="eastAsia" w:ascii="仿宋" w:hAnsi="仿宋" w:eastAsia="仿宋" w:cs="仿宋"/>
        </w:rPr>
        <w:t>7、符合《政府采购促进中小企业发展暂行办法》、《关于政府采购支持监狱企业发展有关问题的通知》和《三部门联合发布关于促进残疾人就业政府采购政策的通知》条件的投标人提交）（提供相关证明材料）；</w:t>
      </w:r>
    </w:p>
    <w:p w14:paraId="12FE05D9">
      <w:pPr>
        <w:pStyle w:val="12"/>
        <w:snapToGrid w:val="0"/>
        <w:spacing w:line="360" w:lineRule="exact"/>
        <w:rPr>
          <w:rFonts w:hint="eastAsia" w:ascii="仿宋" w:hAnsi="仿宋" w:eastAsia="仿宋" w:cs="仿宋"/>
        </w:rPr>
      </w:pPr>
      <w:r>
        <w:rPr>
          <w:rFonts w:hint="eastAsia" w:ascii="仿宋" w:hAnsi="仿宋" w:eastAsia="仿宋" w:cs="仿宋"/>
        </w:rPr>
        <w:t xml:space="preserve">8、法定代表人资格证明书(格式)； </w:t>
      </w:r>
    </w:p>
    <w:p w14:paraId="2AA398AA">
      <w:pPr>
        <w:pStyle w:val="12"/>
        <w:snapToGrid w:val="0"/>
        <w:spacing w:line="360" w:lineRule="exact"/>
        <w:rPr>
          <w:rFonts w:hint="eastAsia" w:ascii="仿宋" w:hAnsi="仿宋" w:eastAsia="仿宋" w:cs="仿宋"/>
        </w:rPr>
      </w:pPr>
      <w:r>
        <w:rPr>
          <w:rFonts w:hint="eastAsia" w:ascii="仿宋" w:hAnsi="仿宋" w:eastAsia="仿宋" w:cs="仿宋"/>
        </w:rPr>
        <w:t>9、法定代表人授权委托书(格式)；</w:t>
      </w:r>
    </w:p>
    <w:p w14:paraId="073F385A">
      <w:pPr>
        <w:pStyle w:val="12"/>
        <w:snapToGrid w:val="0"/>
        <w:spacing w:line="360" w:lineRule="exact"/>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0</w:t>
      </w:r>
      <w:r>
        <w:rPr>
          <w:rFonts w:hint="eastAsia" w:ascii="仿宋" w:hAnsi="仿宋" w:eastAsia="仿宋" w:cs="仿宋"/>
        </w:rPr>
        <w:t>、投标保证金汇款凭证和保证金收据</w:t>
      </w:r>
      <w:r>
        <w:rPr>
          <w:rFonts w:hint="eastAsia" w:ascii="仿宋" w:hAnsi="仿宋" w:eastAsia="仿宋" w:cs="仿宋"/>
          <w:lang w:eastAsia="zh-CN"/>
        </w:rPr>
        <w:t>，</w:t>
      </w:r>
      <w:r>
        <w:rPr>
          <w:rFonts w:hint="eastAsia" w:ascii="仿宋" w:hAnsi="仿宋" w:eastAsia="仿宋" w:cs="仿宋"/>
        </w:rPr>
        <w:t xml:space="preserve">或保函； </w:t>
      </w:r>
    </w:p>
    <w:p w14:paraId="3EA10213">
      <w:pPr>
        <w:pStyle w:val="12"/>
        <w:snapToGrid w:val="0"/>
        <w:spacing w:line="360" w:lineRule="exact"/>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、资格证明文件；</w:t>
      </w:r>
    </w:p>
    <w:p w14:paraId="25121292">
      <w:pPr>
        <w:pStyle w:val="12"/>
        <w:snapToGrid w:val="0"/>
        <w:spacing w:line="360" w:lineRule="exact"/>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eastAsia="zh-CN"/>
        </w:rPr>
        <w:t>投标人认为有必要提供的其他证明材料</w:t>
      </w:r>
      <w:r>
        <w:rPr>
          <w:rFonts w:hint="eastAsia" w:ascii="仿宋" w:hAnsi="仿宋" w:eastAsia="仿宋" w:cs="仿宋"/>
          <w:b/>
          <w:bCs/>
        </w:rPr>
        <w:t>以上有关材料须加盖投标人公章，否则视同投标无效</w:t>
      </w:r>
      <w:r>
        <w:rPr>
          <w:rFonts w:hint="eastAsia" w:ascii="仿宋" w:hAnsi="仿宋" w:eastAsia="仿宋" w:cs="仿宋"/>
        </w:rPr>
        <w:t>。</w:t>
      </w:r>
    </w:p>
    <w:p w14:paraId="3168C029">
      <w:pPr>
        <w:pStyle w:val="12"/>
        <w:snapToGrid w:val="0"/>
        <w:spacing w:line="360" w:lineRule="exact"/>
        <w:rPr>
          <w:rFonts w:hint="eastAsia" w:ascii="仿宋" w:hAnsi="仿宋" w:eastAsia="仿宋" w:cs="仿宋"/>
          <w:b/>
        </w:rPr>
      </w:pPr>
      <w:r>
        <w:rPr>
          <w:rFonts w:hint="eastAsia" w:ascii="仿宋" w:hAnsi="仿宋" w:eastAsia="仿宋" w:cs="仿宋"/>
          <w:b/>
        </w:rPr>
        <w:t>15.投标文件的编制要求</w:t>
      </w:r>
    </w:p>
    <w:p w14:paraId="2AE29CF9">
      <w:pPr>
        <w:pStyle w:val="12"/>
        <w:snapToGrid w:val="0"/>
        <w:spacing w:line="360" w:lineRule="exact"/>
        <w:ind w:firstLine="416" w:firstLineChars="196"/>
        <w:rPr>
          <w:rFonts w:hint="eastAsia" w:ascii="仿宋" w:hAnsi="仿宋" w:eastAsia="仿宋" w:cs="仿宋"/>
          <w:b/>
          <w:bCs/>
        </w:rPr>
      </w:pPr>
      <w:r>
        <w:rPr>
          <w:rFonts w:hint="eastAsia" w:ascii="仿宋" w:hAnsi="仿宋" w:eastAsia="仿宋" w:cs="仿宋"/>
          <w:b/>
          <w:bCs/>
        </w:rPr>
        <w:t>15.1投标人应按采购文件提供的投标函、</w:t>
      </w:r>
      <w:r>
        <w:rPr>
          <w:rFonts w:hint="eastAsia" w:ascii="仿宋" w:hAnsi="仿宋" w:eastAsia="仿宋" w:cs="仿宋"/>
          <w:b/>
          <w:bCs/>
          <w:lang w:val="en-US" w:eastAsia="zh-CN"/>
        </w:rPr>
        <w:t>报价一览表</w:t>
      </w:r>
      <w:r>
        <w:rPr>
          <w:rFonts w:hint="eastAsia" w:ascii="仿宋" w:hAnsi="仿宋" w:eastAsia="仿宋" w:cs="仿宋"/>
          <w:b/>
          <w:bCs/>
        </w:rPr>
        <w:t>、技术规格偏离表等格式详细完整地填写各项内容，同时标明所提供的货物的名称、产地、生产厂家及数量等，否则，其投标将被拒绝。</w:t>
      </w:r>
    </w:p>
    <w:p w14:paraId="063CF5C0">
      <w:pPr>
        <w:pStyle w:val="12"/>
        <w:snapToGrid w:val="0"/>
        <w:spacing w:line="360" w:lineRule="exact"/>
        <w:ind w:firstLine="416" w:firstLineChars="196"/>
        <w:rPr>
          <w:rFonts w:hint="eastAsia" w:ascii="仿宋" w:hAnsi="仿宋" w:eastAsia="仿宋" w:cs="仿宋"/>
          <w:b/>
          <w:bCs/>
        </w:rPr>
      </w:pPr>
      <w:r>
        <w:rPr>
          <w:rFonts w:hint="eastAsia" w:ascii="仿宋" w:hAnsi="仿宋" w:eastAsia="仿宋" w:cs="仿宋"/>
          <w:b/>
          <w:bCs/>
        </w:rPr>
        <w:t>15.2投标的项目有技术要求的，投标人均需提供完整的技术方案，且技术方案必须满足或高于原技术要求，否则，其投标将被拒绝。</w:t>
      </w:r>
    </w:p>
    <w:p w14:paraId="42B75BD0">
      <w:pPr>
        <w:pStyle w:val="12"/>
        <w:snapToGrid w:val="0"/>
        <w:spacing w:line="360" w:lineRule="exact"/>
        <w:ind w:firstLine="416" w:firstLineChars="196"/>
        <w:rPr>
          <w:rFonts w:hint="eastAsia" w:ascii="仿宋" w:hAnsi="仿宋" w:eastAsia="仿宋" w:cs="仿宋"/>
          <w:b/>
          <w:bCs/>
          <w:u w:val="single"/>
        </w:rPr>
      </w:pPr>
      <w:r>
        <w:rPr>
          <w:rFonts w:hint="eastAsia" w:ascii="仿宋" w:hAnsi="仿宋" w:eastAsia="仿宋" w:cs="仿宋"/>
          <w:b/>
          <w:bCs/>
          <w:u w:val="single"/>
        </w:rPr>
        <w:t>15.3投标的货物必须相当于或者高于投标文件公布的标注为实质性要求和条件的配置、技术要求和功能，否则，其投标将被拒绝。</w:t>
      </w:r>
    </w:p>
    <w:p w14:paraId="16763FD7">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02E3A651">
      <w:pPr>
        <w:pStyle w:val="9"/>
        <w:snapToGrid w:val="0"/>
        <w:spacing w:line="360" w:lineRule="auto"/>
        <w:ind w:firstLine="426" w:firstLineChars="200"/>
        <w:rPr>
          <w:rFonts w:hint="eastAsia" w:ascii="仿宋" w:hAnsi="仿宋" w:eastAsia="仿宋" w:cs="仿宋"/>
          <w:b/>
          <w:bCs/>
          <w:kern w:val="2"/>
          <w:sz w:val="21"/>
        </w:rPr>
      </w:pPr>
      <w:r>
        <w:rPr>
          <w:rFonts w:hint="eastAsia" w:ascii="仿宋" w:hAnsi="仿宋" w:eastAsia="仿宋" w:cs="仿宋"/>
          <w:b/>
          <w:bCs/>
          <w:kern w:val="2"/>
          <w:sz w:val="21"/>
        </w:rPr>
        <w:t>电子投标文件部分：供应商应根据“政采云供应商项目采购-电子招投标操作指南”及本采购文件规定的格式和顺序编制电子投标文件并进行关联定位。本文件《第</w:t>
      </w:r>
      <w:r>
        <w:rPr>
          <w:rFonts w:hint="eastAsia" w:ascii="仿宋" w:hAnsi="仿宋" w:eastAsia="仿宋" w:cs="仿宋"/>
          <w:b/>
          <w:bCs/>
          <w:kern w:val="2"/>
          <w:sz w:val="21"/>
          <w:lang w:val="en-US" w:eastAsia="zh-CN"/>
        </w:rPr>
        <w:t>五</w:t>
      </w:r>
      <w:r>
        <w:rPr>
          <w:rFonts w:hint="eastAsia" w:ascii="仿宋" w:hAnsi="仿宋" w:eastAsia="仿宋" w:cs="仿宋"/>
          <w:b/>
          <w:bCs/>
          <w:kern w:val="2"/>
          <w:sz w:val="21"/>
        </w:rPr>
        <w:t>章投标文件格式》中有提供格式的，供应商应按照格式进行编制（格式中要求提供相关证明材料的还需后附相关证明材料），并按格式要求在指定位置根据要求进行签章，否则视为未提供；本文件《第</w:t>
      </w:r>
      <w:r>
        <w:rPr>
          <w:rFonts w:hint="eastAsia" w:ascii="仿宋" w:hAnsi="仿宋" w:eastAsia="仿宋" w:cs="仿宋"/>
          <w:b/>
          <w:bCs/>
          <w:kern w:val="2"/>
          <w:sz w:val="21"/>
          <w:lang w:val="en-US" w:eastAsia="zh-CN"/>
        </w:rPr>
        <w:t>五</w:t>
      </w:r>
      <w:r>
        <w:rPr>
          <w:rFonts w:hint="eastAsia" w:ascii="仿宋" w:hAnsi="仿宋" w:eastAsia="仿宋" w:cs="仿宋"/>
          <w:b/>
          <w:bCs/>
          <w:kern w:val="2"/>
          <w:sz w:val="21"/>
        </w:rPr>
        <w:t>章投标文件格式》未提供格式的，请供应商自行拟定格式，并加盖单位公章，否则视为未提供。</w:t>
      </w:r>
    </w:p>
    <w:p w14:paraId="42BE55FA">
      <w:pPr>
        <w:pStyle w:val="9"/>
        <w:snapToGrid w:val="0"/>
        <w:spacing w:line="360" w:lineRule="auto"/>
        <w:ind w:firstLine="426" w:firstLineChars="200"/>
        <w:rPr>
          <w:rFonts w:hint="eastAsia" w:ascii="仿宋" w:hAnsi="仿宋" w:eastAsia="仿宋" w:cs="仿宋"/>
          <w:b/>
          <w:bCs/>
          <w:kern w:val="2"/>
          <w:sz w:val="21"/>
        </w:rPr>
      </w:pPr>
      <w:r>
        <w:rPr>
          <w:rFonts w:hint="eastAsia" w:ascii="仿宋" w:hAnsi="仿宋" w:eastAsia="仿宋" w:cs="仿宋"/>
          <w:b/>
          <w:bCs/>
          <w:kern w:val="2"/>
          <w:sz w:val="21"/>
        </w:rPr>
        <w:t>备份电子投标文件：通过“政采云”平台电子投标工具制作投标文件所产生的备份文件。</w:t>
      </w:r>
    </w:p>
    <w:p w14:paraId="4F6AB3E1">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（2）供应商应对所提供的全部资料的真实性、有效性承担法律责任，电子投标文件中所须加盖公章部分均采用CA签章。</w:t>
      </w:r>
    </w:p>
    <w:p w14:paraId="5A3E892D">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（3）投标文件以及供应商与采购组织机构就有关投标事宜的所有来往函电，均应以中文汉语书写。除签字、盖章、专用名称等特殊情形外，以中文汉语以外的文字表述的投标文件视同未提供。</w:t>
      </w:r>
    </w:p>
    <w:p w14:paraId="446D1E29">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（4）投标计量单位，采购文件已有明确规定的，使用采购文件规定的计量单位；采购文件没有规定的，应采用中华人民共和国法定计量单位（货币单位：人民币元）。</w:t>
      </w:r>
    </w:p>
    <w:p w14:paraId="51E6EB68">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（5）若供应商不按采购文件的要求提供资格审查材料，其风险由供应商自行承担。</w:t>
      </w:r>
    </w:p>
    <w:p w14:paraId="1B330892">
      <w:pPr>
        <w:pStyle w:val="9"/>
        <w:snapToGrid w:val="0"/>
        <w:spacing w:line="360" w:lineRule="auto"/>
        <w:rPr>
          <w:rFonts w:hint="eastAsia" w:ascii="仿宋" w:hAnsi="仿宋" w:eastAsia="仿宋" w:cs="仿宋"/>
          <w:b/>
          <w:bCs/>
          <w:kern w:val="2"/>
          <w:sz w:val="21"/>
        </w:rPr>
      </w:pPr>
      <w:r>
        <w:rPr>
          <w:rFonts w:hint="eastAsia" w:ascii="仿宋" w:hAnsi="仿宋" w:eastAsia="仿宋" w:cs="仿宋"/>
          <w:b/>
          <w:bCs/>
          <w:kern w:val="2"/>
          <w:sz w:val="21"/>
        </w:rPr>
        <w:t>（6）与本次投标无关的内容请不要制作在内，确保投标文件有针对性、简洁明了。</w:t>
      </w:r>
    </w:p>
    <w:p w14:paraId="6A016182">
      <w:pPr>
        <w:pStyle w:val="9"/>
        <w:snapToGrid w:val="0"/>
        <w:spacing w:line="360" w:lineRule="auto"/>
        <w:rPr>
          <w:rFonts w:hint="eastAsia" w:ascii="仿宋" w:hAnsi="仿宋" w:eastAsia="仿宋" w:cs="仿宋"/>
          <w:b/>
        </w:rPr>
      </w:pPr>
      <w:r>
        <w:rPr>
          <w:rFonts w:hint="eastAsia" w:ascii="仿宋" w:hAnsi="仿宋" w:eastAsia="仿宋" w:cs="仿宋"/>
          <w:b/>
        </w:rPr>
        <w:t>16.投标报价</w:t>
      </w:r>
    </w:p>
    <w:p w14:paraId="251B4E93">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b/>
          <w:bCs/>
        </w:rPr>
        <w:t>16.1投标人应在表上标明单价和总价。如单价和总价不符，以单价累计为准，小写与大写不符的，以大写为准。如果投标人不接受对其错误的更正，其投标将被拒绝。</w:t>
      </w:r>
    </w:p>
    <w:p w14:paraId="3D4FEEE3">
      <w:pPr>
        <w:pStyle w:val="12"/>
        <w:snapToGrid w:val="0"/>
        <w:spacing w:line="360" w:lineRule="exact"/>
        <w:ind w:firstLine="416" w:firstLineChars="196"/>
        <w:rPr>
          <w:rFonts w:hint="eastAsia" w:ascii="仿宋" w:hAnsi="仿宋" w:eastAsia="仿宋" w:cs="仿宋"/>
          <w:b/>
          <w:bCs/>
          <w:szCs w:val="21"/>
        </w:rPr>
      </w:pPr>
      <w:r>
        <w:rPr>
          <w:rFonts w:hint="eastAsia" w:ascii="仿宋" w:hAnsi="仿宋" w:eastAsia="仿宋" w:cs="仿宋"/>
          <w:b/>
        </w:rPr>
        <w:t>16.2投标报价：</w:t>
      </w:r>
      <w:r>
        <w:rPr>
          <w:rFonts w:hint="eastAsia" w:ascii="仿宋" w:hAnsi="仿宋" w:eastAsia="仿宋" w:cs="仿宋"/>
          <w:b/>
          <w:bCs/>
          <w:szCs w:val="21"/>
        </w:rPr>
        <w:t>投标人必须就《投标货物需求一览表》中所有货物和服务内容分别作完整唯一报价，否则，其报价将被拒绝。</w:t>
      </w:r>
    </w:p>
    <w:p w14:paraId="17EC8A82">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16.3投标报价指货物、随配附件、备品备件、工具、运抵指定交货地点、验收的各种费用和税金及其他所有成本费用的总和。</w:t>
      </w:r>
    </w:p>
    <w:p w14:paraId="785AB50C">
      <w:pPr>
        <w:pStyle w:val="12"/>
        <w:snapToGrid w:val="0"/>
        <w:spacing w:line="360" w:lineRule="exact"/>
        <w:rPr>
          <w:rFonts w:hint="eastAsia" w:ascii="仿宋" w:hAnsi="仿宋" w:eastAsia="仿宋" w:cs="仿宋"/>
        </w:rPr>
      </w:pPr>
      <w:r>
        <w:rPr>
          <w:rFonts w:hint="eastAsia" w:ascii="仿宋" w:hAnsi="仿宋" w:eastAsia="仿宋" w:cs="仿宋"/>
          <w:b/>
        </w:rPr>
        <w:t>17. 投标货币</w:t>
      </w:r>
    </w:p>
    <w:p w14:paraId="4AE138AF">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17.1投标应以人民币报价。</w:t>
      </w:r>
    </w:p>
    <w:p w14:paraId="65AF6D9A">
      <w:pPr>
        <w:pStyle w:val="12"/>
        <w:snapToGrid w:val="0"/>
        <w:spacing w:line="360" w:lineRule="exact"/>
        <w:rPr>
          <w:rFonts w:hint="eastAsia" w:ascii="仿宋" w:hAnsi="仿宋" w:eastAsia="仿宋" w:cs="仿宋"/>
          <w:b/>
        </w:rPr>
      </w:pPr>
      <w:r>
        <w:rPr>
          <w:rFonts w:hint="eastAsia" w:ascii="仿宋" w:hAnsi="仿宋" w:eastAsia="仿宋" w:cs="仿宋"/>
          <w:b/>
        </w:rPr>
        <w:t>18. 资格证明文件</w:t>
      </w:r>
    </w:p>
    <w:p w14:paraId="2D3159A4">
      <w:pPr>
        <w:pStyle w:val="12"/>
        <w:snapToGrid w:val="0"/>
        <w:spacing w:line="360" w:lineRule="exact"/>
        <w:ind w:firstLine="426" w:firstLineChars="200"/>
        <w:rPr>
          <w:rFonts w:hint="eastAsia" w:ascii="仿宋" w:hAnsi="仿宋" w:eastAsia="仿宋" w:cs="仿宋"/>
          <w:b/>
        </w:rPr>
      </w:pPr>
      <w:r>
        <w:rPr>
          <w:rFonts w:hint="eastAsia" w:ascii="仿宋" w:hAnsi="仿宋" w:eastAsia="仿宋" w:cs="仿宋"/>
          <w:b/>
        </w:rPr>
        <w:t xml:space="preserve">18.1下述资格证明文件必须提交审查，如投标文件内提供的材料不完备，将被当作资格审查不合格： </w:t>
      </w:r>
    </w:p>
    <w:p w14:paraId="45D8E8C6">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1.满足《中华人民共和国政府采购法》第二十二条规定；</w:t>
      </w:r>
    </w:p>
    <w:p w14:paraId="7ED5A795">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2.落实政府采购政策需满足的资格要求：供应商为中小企业； </w:t>
      </w:r>
    </w:p>
    <w:p w14:paraId="05EC299A">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3.本项目的特定资格要求：</w:t>
      </w:r>
    </w:p>
    <w:p w14:paraId="6097D3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(1)合格有效的营业执照（三证合一）【法人或者非法人组织的营业执照等证明文件（须加盖本单位章）或自然人的身份证明】；</w:t>
      </w:r>
    </w:p>
    <w:p w14:paraId="4B303F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(2)法定代表人参与投标须提供法定代表人资格证明，授权委托人参与投标须提供法定代表人授权委托书；</w:t>
      </w:r>
    </w:p>
    <w:p w14:paraId="757915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(3)投标企业须提供投标人（被授权在职人员）近6个月内任意1个月社保证明（如若法定代表人参加投标事宜，则只需出具法人身份证正反面复印件，无需出具社保） ；</w:t>
      </w:r>
    </w:p>
    <w:p w14:paraId="3D403CA4">
      <w:pPr>
        <w:pStyle w:val="12"/>
        <w:snapToGrid w:val="0"/>
        <w:spacing w:line="360" w:lineRule="exact"/>
        <w:ind w:firstLine="426" w:firstLineChars="200"/>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(4)根据《财政部关于在政府采购活动中查询及使用信用记录有关问题的通知》（财库﹝2016﹞125号）的要求，凡拟参加本次招标项目的供应商，如在“信用中国”网站（ www.creditchina.gov.cn） 被列入失信被执行人、政府采购严重违法失信行为记录名单、重大税收违法失信主体(信用服务-重点领域严重失信主体名单查询-点击相关查询模块-按要求搜索栏输入单位全称等-查询)、中国政府采购网（http://www.ccgp.gov.cn/search/cr/）政府采购严重违法失信行为记录名单（尚在处罚期内的），“国家企业信用信息公示系统（http://www.gsxt.gov.cn）”列入严重违法失信名单（黑名单）信息将拒绝其参加本次招标活动；</w:t>
      </w:r>
    </w:p>
    <w:p w14:paraId="42C27156">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rPr>
        <w:t>18.2</w:t>
      </w:r>
      <w:r>
        <w:rPr>
          <w:rFonts w:hint="eastAsia" w:ascii="仿宋" w:hAnsi="仿宋" w:eastAsia="仿宋" w:cs="仿宋"/>
          <w:b/>
          <w:bCs/>
        </w:rPr>
        <w:t>如投标人为联合体，则联合体应分别按要求提供资格文件原件（关于对联合体的要求遵循《中华人民共和国政府采购法》的有关条款），同时提供联合体协议书并注明牵头人，联合体协议书必须提供原件；并遵循以下规定：</w:t>
      </w:r>
    </w:p>
    <w:p w14:paraId="3EE93274">
      <w:pPr>
        <w:widowControl/>
        <w:snapToGrid w:val="0"/>
        <w:spacing w:line="360" w:lineRule="exact"/>
        <w:ind w:firstLine="426" w:firstLineChars="200"/>
        <w:jc w:val="left"/>
        <w:rPr>
          <w:rFonts w:hint="eastAsia" w:ascii="仿宋" w:hAnsi="仿宋" w:eastAsia="仿宋" w:cs="仿宋"/>
          <w:szCs w:val="20"/>
        </w:rPr>
      </w:pPr>
      <w:r>
        <w:rPr>
          <w:rFonts w:hint="eastAsia" w:ascii="仿宋" w:hAnsi="仿宋" w:eastAsia="仿宋" w:cs="仿宋"/>
          <w:szCs w:val="20"/>
        </w:rPr>
        <w:t>（1）两个以上供应商可以组成一个投标联合体，以一个投标人的身份投标。</w:t>
      </w:r>
    </w:p>
    <w:p w14:paraId="59AB0F2D">
      <w:pPr>
        <w:widowControl/>
        <w:snapToGrid w:val="0"/>
        <w:spacing w:line="360" w:lineRule="exact"/>
        <w:ind w:firstLine="426" w:firstLineChars="200"/>
        <w:jc w:val="left"/>
        <w:rPr>
          <w:rFonts w:hint="eastAsia" w:ascii="仿宋" w:hAnsi="仿宋" w:eastAsia="仿宋" w:cs="仿宋"/>
          <w:szCs w:val="20"/>
        </w:rPr>
      </w:pPr>
      <w:r>
        <w:rPr>
          <w:rFonts w:hint="eastAsia" w:ascii="仿宋" w:hAnsi="仿宋" w:eastAsia="仿宋" w:cs="仿宋"/>
          <w:szCs w:val="20"/>
        </w:rPr>
        <w:t>（2）以联合体形式参加投标的，联合体各方均应当符合“具有独立承担民事责任的能力”的条件。本项目有特殊要求规定投标人特定条件的，联合体各方中至少应当有一方符合采购文件规定的特定条件。</w:t>
      </w:r>
    </w:p>
    <w:p w14:paraId="073B6E81">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联合体各方之间应当签订共同投标协议，明确约定联合体各方承担的工作和相应的责任，并将共同投标协议原件连同投标文件一并提交。联合体各方签订共同投标协议后，不得再以自己名义单独在同一项目中投标，也不得组成新的联合体参加同一项目投标。</w:t>
      </w:r>
    </w:p>
    <w:p w14:paraId="7D651A05">
      <w:pPr>
        <w:pStyle w:val="12"/>
        <w:snapToGrid w:val="0"/>
        <w:spacing w:line="360" w:lineRule="exact"/>
        <w:ind w:firstLine="426" w:firstLineChars="200"/>
        <w:rPr>
          <w:rFonts w:hint="eastAsia" w:ascii="仿宋" w:hAnsi="仿宋" w:eastAsia="仿宋" w:cs="仿宋"/>
          <w:szCs w:val="24"/>
        </w:rPr>
      </w:pPr>
      <w:r>
        <w:rPr>
          <w:rFonts w:hint="eastAsia" w:ascii="仿宋" w:hAnsi="仿宋" w:eastAsia="仿宋" w:cs="仿宋"/>
        </w:rPr>
        <w:t>（4）联合体投标的，可以由联合体中的一方或者共同提交投标保证金，以一方名义提交投标保证金的，对联合体各方均有约束力。</w:t>
      </w:r>
    </w:p>
    <w:p w14:paraId="6648CBFE">
      <w:pPr>
        <w:snapToGrid w:val="0"/>
        <w:spacing w:line="360" w:lineRule="exact"/>
        <w:ind w:firstLine="532" w:firstLineChars="250"/>
        <w:outlineLvl w:val="4"/>
        <w:rPr>
          <w:rFonts w:hint="eastAsia" w:ascii="仿宋" w:hAnsi="仿宋" w:eastAsia="仿宋" w:cs="仿宋"/>
          <w:szCs w:val="20"/>
        </w:rPr>
      </w:pPr>
      <w:r>
        <w:rPr>
          <w:rFonts w:hint="eastAsia" w:ascii="仿宋" w:hAnsi="仿宋" w:eastAsia="仿宋" w:cs="仿宋"/>
          <w:szCs w:val="21"/>
        </w:rPr>
        <w:t>1</w:t>
      </w:r>
      <w:r>
        <w:rPr>
          <w:rFonts w:hint="eastAsia" w:ascii="仿宋" w:hAnsi="仿宋" w:eastAsia="仿宋" w:cs="仿宋"/>
          <w:szCs w:val="20"/>
        </w:rPr>
        <w:t>8.3 投标人的证明文件可以是（</w:t>
      </w:r>
      <w:r>
        <w:rPr>
          <w:rFonts w:hint="eastAsia" w:ascii="仿宋" w:hAnsi="仿宋" w:eastAsia="仿宋" w:cs="仿宋"/>
        </w:rPr>
        <w:t>若《投标货物需求一览表》要求提供的，必须提供）（如有）</w:t>
      </w:r>
      <w:r>
        <w:rPr>
          <w:rFonts w:hint="eastAsia" w:ascii="仿宋" w:hAnsi="仿宋" w:eastAsia="仿宋" w:cs="仿宋"/>
          <w:szCs w:val="20"/>
        </w:rPr>
        <w:t>：</w:t>
      </w:r>
    </w:p>
    <w:p w14:paraId="48737E1F">
      <w:pPr>
        <w:snapToGrid w:val="0"/>
        <w:spacing w:line="360" w:lineRule="exact"/>
        <w:ind w:firstLine="532" w:firstLineChars="250"/>
        <w:outlineLvl w:val="4"/>
        <w:rPr>
          <w:rFonts w:hint="eastAsia" w:ascii="仿宋" w:hAnsi="仿宋" w:eastAsia="仿宋" w:cs="仿宋"/>
          <w:szCs w:val="20"/>
        </w:rPr>
      </w:pPr>
      <w:r>
        <w:rPr>
          <w:rFonts w:hint="eastAsia" w:ascii="仿宋" w:hAnsi="仿宋" w:eastAsia="仿宋" w:cs="仿宋"/>
          <w:szCs w:val="20"/>
        </w:rPr>
        <w:t>（1）</w:t>
      </w:r>
      <w:r>
        <w:rPr>
          <w:rFonts w:hint="eastAsia" w:ascii="仿宋" w:hAnsi="仿宋" w:eastAsia="仿宋" w:cs="仿宋"/>
        </w:rPr>
        <w:t>生产厂家的有关资格和生产许可证、产品强制标准认证证书、产品质量检验证复印件并加盖公章（</w:t>
      </w:r>
      <w:r>
        <w:rPr>
          <w:rFonts w:hint="eastAsia" w:ascii="仿宋" w:hAnsi="仿宋" w:eastAsia="仿宋" w:cs="仿宋"/>
          <w:szCs w:val="20"/>
        </w:rPr>
        <w:t>凡国家实行生产或经营许可证制度的和强制标准认证的产品，投标人必须提供生产厂家相关许可证或相关认证复印件并加盖公章）。</w:t>
      </w:r>
    </w:p>
    <w:p w14:paraId="5E1301B4">
      <w:pPr>
        <w:snapToGrid w:val="0"/>
        <w:spacing w:line="360" w:lineRule="exact"/>
        <w:ind w:firstLine="532" w:firstLineChars="250"/>
        <w:outlineLvl w:val="4"/>
        <w:rPr>
          <w:rFonts w:hint="eastAsia" w:ascii="仿宋" w:hAnsi="仿宋" w:eastAsia="仿宋" w:cs="仿宋"/>
          <w:szCs w:val="20"/>
        </w:rPr>
      </w:pPr>
      <w:r>
        <w:rPr>
          <w:rFonts w:hint="eastAsia" w:ascii="仿宋" w:hAnsi="仿宋" w:eastAsia="仿宋" w:cs="仿宋"/>
          <w:szCs w:val="20"/>
        </w:rPr>
        <w:t>（2）投标人相关获奖证书、认证证书等。</w:t>
      </w:r>
    </w:p>
    <w:p w14:paraId="568F4478">
      <w:pPr>
        <w:snapToGrid w:val="0"/>
        <w:spacing w:line="360" w:lineRule="exact"/>
        <w:ind w:firstLine="532" w:firstLineChars="250"/>
        <w:outlineLvl w:val="4"/>
        <w:rPr>
          <w:rFonts w:hint="eastAsia" w:ascii="仿宋" w:hAnsi="仿宋" w:eastAsia="仿宋" w:cs="仿宋"/>
          <w:szCs w:val="20"/>
        </w:rPr>
      </w:pPr>
      <w:r>
        <w:rPr>
          <w:rFonts w:hint="eastAsia" w:ascii="仿宋" w:hAnsi="仿宋" w:eastAsia="仿宋" w:cs="仿宋"/>
          <w:szCs w:val="20"/>
        </w:rPr>
        <w:t>（3）投标人认为必要提供的声明及文件资料。</w:t>
      </w:r>
    </w:p>
    <w:p w14:paraId="5C5AA33F">
      <w:pPr>
        <w:snapToGrid w:val="0"/>
        <w:spacing w:line="360" w:lineRule="exact"/>
        <w:ind w:firstLine="426" w:firstLineChars="200"/>
        <w:outlineLvl w:val="4"/>
        <w:rPr>
          <w:rFonts w:hint="eastAsia" w:ascii="仿宋" w:hAnsi="仿宋" w:eastAsia="仿宋" w:cs="仿宋"/>
          <w:szCs w:val="20"/>
        </w:rPr>
      </w:pPr>
      <w:r>
        <w:rPr>
          <w:rFonts w:hint="eastAsia" w:ascii="仿宋" w:hAnsi="仿宋" w:eastAsia="仿宋" w:cs="仿宋"/>
          <w:szCs w:val="20"/>
        </w:rPr>
        <w:t>18.4证明货物的合格性和符合采购文件规定的证明文件可以是（</w:t>
      </w:r>
      <w:r>
        <w:rPr>
          <w:rFonts w:hint="eastAsia" w:ascii="仿宋" w:hAnsi="仿宋" w:eastAsia="仿宋" w:cs="仿宋"/>
        </w:rPr>
        <w:t>若《投标货物需求一览表》中要求提供的，则必须提供）</w:t>
      </w:r>
      <w:r>
        <w:rPr>
          <w:rFonts w:hint="eastAsia" w:ascii="仿宋" w:hAnsi="仿宋" w:eastAsia="仿宋" w:cs="仿宋"/>
          <w:szCs w:val="20"/>
        </w:rPr>
        <w:t>：</w:t>
      </w:r>
    </w:p>
    <w:p w14:paraId="5A124349">
      <w:pPr>
        <w:snapToGrid w:val="0"/>
        <w:spacing w:line="360" w:lineRule="exact"/>
        <w:ind w:firstLine="426" w:firstLineChars="200"/>
        <w:outlineLvl w:val="4"/>
        <w:rPr>
          <w:rFonts w:hint="eastAsia" w:ascii="仿宋" w:hAnsi="仿宋" w:eastAsia="仿宋" w:cs="仿宋"/>
          <w:szCs w:val="20"/>
        </w:rPr>
      </w:pPr>
      <w:r>
        <w:rPr>
          <w:rFonts w:hint="eastAsia" w:ascii="仿宋" w:hAnsi="仿宋" w:eastAsia="仿宋" w:cs="仿宋"/>
          <w:szCs w:val="20"/>
        </w:rPr>
        <w:t>（1）产品样本、使用说明书、图纸等技术资料及产品质量获奖证书（复印件）。</w:t>
      </w:r>
    </w:p>
    <w:p w14:paraId="5BD1699A">
      <w:pPr>
        <w:snapToGrid w:val="0"/>
        <w:spacing w:line="360" w:lineRule="exact"/>
        <w:ind w:firstLine="426" w:firstLineChars="200"/>
        <w:outlineLvl w:val="4"/>
        <w:rPr>
          <w:rFonts w:hint="eastAsia" w:ascii="仿宋" w:hAnsi="仿宋" w:eastAsia="仿宋" w:cs="仿宋"/>
          <w:szCs w:val="20"/>
        </w:rPr>
      </w:pPr>
      <w:r>
        <w:rPr>
          <w:rFonts w:hint="eastAsia" w:ascii="仿宋" w:hAnsi="仿宋" w:eastAsia="仿宋" w:cs="仿宋"/>
          <w:szCs w:val="20"/>
        </w:rPr>
        <w:t>（2）产品保证供货有效证明</w:t>
      </w:r>
      <w:r>
        <w:rPr>
          <w:rFonts w:hint="eastAsia" w:ascii="仿宋" w:hAnsi="仿宋" w:eastAsia="仿宋" w:cs="仿宋"/>
        </w:rPr>
        <w:t>（指由投标货物生产厂家针对本项目出具的保证按投标文件承诺的时间、数量、价格供应货物的证明）</w:t>
      </w:r>
      <w:r>
        <w:rPr>
          <w:rFonts w:hint="eastAsia" w:ascii="仿宋" w:hAnsi="仿宋" w:eastAsia="仿宋" w:cs="仿宋"/>
          <w:szCs w:val="20"/>
        </w:rPr>
        <w:t>。</w:t>
      </w:r>
    </w:p>
    <w:p w14:paraId="07DA784F">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（3）产品销售授权书或代理证书（若有，请提供原件）。</w:t>
      </w:r>
    </w:p>
    <w:p w14:paraId="4EF85F65">
      <w:pPr>
        <w:snapToGrid w:val="0"/>
        <w:spacing w:line="360" w:lineRule="exact"/>
        <w:ind w:firstLine="529" w:firstLineChars="249"/>
        <w:outlineLvl w:val="4"/>
        <w:rPr>
          <w:rFonts w:hint="eastAsia" w:ascii="仿宋" w:hAnsi="仿宋" w:eastAsia="仿宋" w:cs="仿宋"/>
          <w:szCs w:val="20"/>
        </w:rPr>
      </w:pPr>
      <w:r>
        <w:rPr>
          <w:rFonts w:hint="eastAsia" w:ascii="仿宋" w:hAnsi="仿宋" w:eastAsia="仿宋" w:cs="仿宋"/>
          <w:b/>
        </w:rPr>
        <w:t>以上第18条要求提供的所有证明文件应真实有效，否则投标无效。</w:t>
      </w:r>
    </w:p>
    <w:p w14:paraId="637264EA">
      <w:pPr>
        <w:pStyle w:val="12"/>
        <w:snapToGrid w:val="0"/>
        <w:spacing w:line="360" w:lineRule="exact"/>
        <w:rPr>
          <w:rFonts w:hint="eastAsia" w:ascii="仿宋" w:hAnsi="仿宋" w:eastAsia="仿宋" w:cs="仿宋"/>
          <w:b/>
        </w:rPr>
      </w:pPr>
      <w:r>
        <w:rPr>
          <w:rFonts w:hint="eastAsia" w:ascii="仿宋" w:hAnsi="仿宋" w:eastAsia="仿宋" w:cs="仿宋"/>
          <w:b/>
        </w:rPr>
        <w:t>19.投标的有效期</w:t>
      </w:r>
    </w:p>
    <w:p w14:paraId="46CF226F">
      <w:pPr>
        <w:snapToGrid w:val="0"/>
        <w:spacing w:line="360" w:lineRule="exact"/>
        <w:ind w:firstLine="426" w:firstLineChars="200"/>
        <w:outlineLvl w:val="4"/>
        <w:rPr>
          <w:rFonts w:hint="eastAsia" w:ascii="仿宋" w:hAnsi="仿宋" w:eastAsia="仿宋" w:cs="仿宋"/>
          <w:szCs w:val="21"/>
        </w:rPr>
      </w:pPr>
      <w:r>
        <w:rPr>
          <w:rFonts w:hint="eastAsia" w:ascii="仿宋" w:hAnsi="仿宋" w:eastAsia="仿宋" w:cs="仿宋"/>
          <w:szCs w:val="21"/>
        </w:rPr>
        <w:t>19.1投标文件从投标截止之日起，投标有效期</w:t>
      </w:r>
      <w:r>
        <w:rPr>
          <w:rFonts w:hint="eastAsia" w:ascii="仿宋" w:hAnsi="仿宋" w:eastAsia="仿宋" w:cs="仿宋"/>
          <w:szCs w:val="21"/>
          <w:lang w:val="en-US" w:eastAsia="zh-CN"/>
        </w:rPr>
        <w:t>9</w:t>
      </w:r>
      <w:r>
        <w:rPr>
          <w:rFonts w:hint="eastAsia" w:ascii="仿宋" w:hAnsi="仿宋" w:eastAsia="仿宋" w:cs="仿宋"/>
          <w:szCs w:val="21"/>
        </w:rPr>
        <w:t>0天；当采购代理机构认为有必要时，有权向投标人提出延长投标有效期，但延长时间不得超过30天，并及时以书面形式或传真方式通知所有投标人。</w:t>
      </w:r>
    </w:p>
    <w:p w14:paraId="0D5B0BCE">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szCs w:val="21"/>
        </w:rPr>
        <w:t>19.2</w:t>
      </w:r>
      <w:r>
        <w:rPr>
          <w:rFonts w:hint="eastAsia" w:ascii="仿宋" w:hAnsi="仿宋" w:eastAsia="仿宋" w:cs="仿宋"/>
        </w:rPr>
        <w:t>在投标有效期内，不能要求对原投标文件（经谈判小组确认有效且没有超出采购文件的范围或改变采购的实质内容的澄清或说明作为投标文件的组成部分）作任何改变，</w:t>
      </w:r>
      <w:r>
        <w:rPr>
          <w:rFonts w:hint="eastAsia" w:ascii="仿宋" w:hAnsi="仿宋" w:eastAsia="仿宋" w:cs="仿宋"/>
          <w:lang w:eastAsia="zh-CN"/>
        </w:rPr>
        <w:t>成交</w:t>
      </w:r>
      <w:r>
        <w:rPr>
          <w:rFonts w:hint="eastAsia" w:ascii="仿宋" w:hAnsi="仿宋" w:eastAsia="仿宋" w:cs="仿宋"/>
        </w:rPr>
        <w:t>后不得拖延或拒签合同。</w:t>
      </w:r>
    </w:p>
    <w:p w14:paraId="3DA467BE">
      <w:pPr>
        <w:pStyle w:val="12"/>
        <w:snapToGrid w:val="0"/>
        <w:spacing w:line="360" w:lineRule="exact"/>
        <w:rPr>
          <w:rFonts w:hint="eastAsia" w:ascii="仿宋" w:hAnsi="仿宋" w:eastAsia="仿宋" w:cs="仿宋"/>
          <w:b/>
        </w:rPr>
      </w:pPr>
      <w:r>
        <w:rPr>
          <w:rFonts w:hint="eastAsia" w:ascii="仿宋" w:hAnsi="仿宋" w:eastAsia="仿宋" w:cs="仿宋"/>
          <w:b/>
        </w:rPr>
        <w:t>20.投标文件的形式</w:t>
      </w:r>
    </w:p>
    <w:p w14:paraId="24011104">
      <w:pPr>
        <w:pStyle w:val="12"/>
        <w:snapToGrid w:val="0"/>
        <w:spacing w:line="290" w:lineRule="exact"/>
        <w:ind w:firstLine="426" w:firstLineChars="200"/>
        <w:rPr>
          <w:rFonts w:hint="eastAsia" w:ascii="仿宋" w:hAnsi="仿宋" w:eastAsia="仿宋" w:cs="仿宋"/>
          <w:b/>
          <w:bCs/>
          <w:szCs w:val="21"/>
        </w:rPr>
      </w:pPr>
      <w:r>
        <w:rPr>
          <w:rFonts w:hint="eastAsia" w:ascii="仿宋" w:hAnsi="仿宋" w:eastAsia="仿宋" w:cs="仿宋"/>
          <w:b/>
          <w:bCs/>
          <w:szCs w:val="21"/>
        </w:rPr>
        <w:t>电子投标文件包括“电子加密投标文件”和“备份投标文件”，在投标文件编制完成后同时生成。</w:t>
      </w:r>
    </w:p>
    <w:p w14:paraId="0EE87698">
      <w:pPr>
        <w:pStyle w:val="12"/>
        <w:snapToGrid w:val="0"/>
        <w:spacing w:line="290" w:lineRule="exact"/>
        <w:ind w:firstLine="426" w:firstLineChars="200"/>
        <w:rPr>
          <w:rFonts w:hint="eastAsia" w:ascii="仿宋" w:hAnsi="仿宋" w:eastAsia="仿宋" w:cs="仿宋"/>
          <w:b/>
          <w:bCs/>
          <w:szCs w:val="21"/>
        </w:rPr>
      </w:pPr>
      <w:r>
        <w:rPr>
          <w:rFonts w:hint="eastAsia" w:ascii="仿宋" w:hAnsi="仿宋" w:eastAsia="仿宋" w:cs="仿宋"/>
          <w:b/>
          <w:bCs/>
          <w:szCs w:val="21"/>
        </w:rPr>
        <w:t>1、“电子加密投标文件”是指通过“政采云电子交易客户端”完成投标文件编制后生成并加密的数据电文形式的投标文件。</w:t>
      </w:r>
    </w:p>
    <w:p w14:paraId="090774F1">
      <w:pPr>
        <w:pStyle w:val="19"/>
        <w:ind w:left="0" w:leftChars="0" w:firstLine="426" w:firstLineChars="200"/>
        <w:jc w:val="left"/>
        <w:rPr>
          <w:rFonts w:hint="eastAsia" w:ascii="仿宋" w:hAnsi="仿宋" w:eastAsia="仿宋" w:cs="仿宋"/>
          <w:b/>
          <w:bCs/>
        </w:rPr>
      </w:pPr>
      <w:r>
        <w:rPr>
          <w:rFonts w:hint="eastAsia" w:ascii="仿宋" w:hAnsi="仿宋" w:eastAsia="仿宋" w:cs="仿宋"/>
          <w:b/>
          <w:bCs/>
          <w:szCs w:val="21"/>
        </w:rPr>
        <w:t>2、“备份投标文件”是指与“电子加密投标文件”同时生成的数据电文形式的电子文件（备份标书，用于供应商标书解密异常时应急使用），其他方式编制的备份投标文件视为无效备份投标文件。</w:t>
      </w:r>
    </w:p>
    <w:p w14:paraId="3CD14671">
      <w:pPr>
        <w:pStyle w:val="12"/>
        <w:snapToGrid w:val="0"/>
        <w:spacing w:line="360" w:lineRule="exact"/>
        <w:rPr>
          <w:rFonts w:hint="eastAsia" w:ascii="仿宋" w:hAnsi="仿宋" w:eastAsia="仿宋" w:cs="仿宋"/>
          <w:b/>
        </w:rPr>
      </w:pPr>
      <w:r>
        <w:rPr>
          <w:rFonts w:hint="eastAsia" w:ascii="仿宋" w:hAnsi="仿宋" w:eastAsia="仿宋" w:cs="仿宋"/>
          <w:b/>
        </w:rPr>
        <w:t>21.投标文件份数及要求</w:t>
      </w:r>
    </w:p>
    <w:p w14:paraId="7D167650">
      <w:pPr>
        <w:pStyle w:val="12"/>
        <w:snapToGrid w:val="0"/>
        <w:spacing w:line="290" w:lineRule="exact"/>
        <w:ind w:firstLine="426" w:firstLineChars="200"/>
        <w:rPr>
          <w:rFonts w:hint="eastAsia" w:ascii="仿宋" w:hAnsi="仿宋" w:eastAsia="仿宋" w:cs="仿宋"/>
          <w:b/>
          <w:bCs/>
          <w:szCs w:val="21"/>
        </w:rPr>
      </w:pPr>
      <w:r>
        <w:rPr>
          <w:rFonts w:hint="eastAsia" w:ascii="仿宋" w:hAnsi="仿宋" w:eastAsia="仿宋" w:cs="仿宋"/>
          <w:b/>
        </w:rPr>
        <w:t>21.1</w:t>
      </w:r>
      <w:r>
        <w:rPr>
          <w:rFonts w:hint="eastAsia" w:ascii="仿宋" w:hAnsi="仿宋" w:eastAsia="仿宋" w:cs="仿宋"/>
          <w:b/>
          <w:bCs/>
          <w:szCs w:val="21"/>
        </w:rPr>
        <w:t>、一份电子加密投标文件（“.jmbs”格式），一份备份标书文件（“.bfbs”格式）。</w:t>
      </w:r>
    </w:p>
    <w:p w14:paraId="250AF1C1">
      <w:pPr>
        <w:pStyle w:val="12"/>
        <w:snapToGrid w:val="0"/>
        <w:spacing w:line="290" w:lineRule="exact"/>
        <w:ind w:firstLine="426" w:firstLineChars="200"/>
        <w:rPr>
          <w:rFonts w:hint="eastAsia" w:ascii="仿宋" w:hAnsi="仿宋" w:eastAsia="仿宋" w:cs="仿宋"/>
        </w:rPr>
      </w:pPr>
      <w:r>
        <w:rPr>
          <w:rFonts w:hint="eastAsia" w:ascii="仿宋" w:hAnsi="仿宋" w:eastAsia="仿宋" w:cs="仿宋"/>
          <w:b/>
          <w:bCs/>
          <w:szCs w:val="21"/>
        </w:rPr>
        <w:t>21.2、每份电子投标文件应包括资格证明文件和商务及技术文件。</w:t>
      </w:r>
    </w:p>
    <w:p w14:paraId="7E7D88AB">
      <w:pPr>
        <w:pStyle w:val="12"/>
        <w:snapToGrid w:val="0"/>
        <w:spacing w:line="360" w:lineRule="exact"/>
        <w:rPr>
          <w:rFonts w:hint="eastAsia" w:ascii="仿宋" w:hAnsi="仿宋" w:eastAsia="仿宋" w:cs="仿宋"/>
          <w:b/>
        </w:rPr>
      </w:pPr>
      <w:r>
        <w:rPr>
          <w:rFonts w:hint="eastAsia" w:ascii="仿宋" w:hAnsi="仿宋" w:eastAsia="仿宋" w:cs="仿宋"/>
          <w:b/>
        </w:rPr>
        <w:t>22.投标保证金</w:t>
      </w:r>
    </w:p>
    <w:p w14:paraId="6EA16B63">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b/>
          <w:bCs/>
        </w:rPr>
        <w:t>22.1按投标须知前附表要求缴纳。</w:t>
      </w:r>
    </w:p>
    <w:p w14:paraId="57C9EBEE">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b/>
          <w:bCs/>
        </w:rPr>
        <w:t>22.2请务必一次性足额缴纳。</w:t>
      </w:r>
    </w:p>
    <w:p w14:paraId="42AC7858">
      <w:pPr>
        <w:pStyle w:val="12"/>
        <w:snapToGrid w:val="0"/>
        <w:spacing w:line="360" w:lineRule="exact"/>
        <w:ind w:firstLine="426" w:firstLineChars="200"/>
        <w:rPr>
          <w:rFonts w:hint="eastAsia" w:ascii="仿宋" w:hAnsi="仿宋" w:eastAsia="仿宋" w:cs="仿宋"/>
          <w:b/>
          <w:bCs/>
        </w:rPr>
      </w:pPr>
      <w:r>
        <w:rPr>
          <w:rFonts w:hint="eastAsia" w:ascii="仿宋" w:hAnsi="仿宋" w:eastAsia="仿宋" w:cs="仿宋"/>
          <w:b/>
          <w:bCs/>
        </w:rPr>
        <w:t>22.3对未提交投标保证金(足额) 的投标文件由谈判小组现场核定该投标无效。若投标人被列入成交候选供应商名单，则取消其成交候选资格。</w:t>
      </w:r>
    </w:p>
    <w:p w14:paraId="4E5B1B4D">
      <w:pPr>
        <w:snapToGrid w:val="0"/>
        <w:spacing w:line="360" w:lineRule="exact"/>
        <w:ind w:firstLine="426" w:firstLineChars="200"/>
        <w:outlineLvl w:val="4"/>
        <w:rPr>
          <w:rFonts w:hint="eastAsia" w:ascii="仿宋" w:hAnsi="仿宋" w:eastAsia="仿宋" w:cs="仿宋"/>
          <w:b/>
          <w:bCs/>
          <w:szCs w:val="21"/>
        </w:rPr>
      </w:pPr>
      <w:r>
        <w:rPr>
          <w:rFonts w:hint="eastAsia" w:ascii="仿宋" w:hAnsi="仿宋" w:eastAsia="仿宋" w:cs="仿宋"/>
          <w:b/>
          <w:bCs/>
          <w:szCs w:val="21"/>
        </w:rPr>
        <w:t>22.4如发生下列任何事件，投标保证金将被没收：</w:t>
      </w:r>
    </w:p>
    <w:p w14:paraId="2A7866EE">
      <w:pPr>
        <w:snapToGrid w:val="0"/>
        <w:spacing w:line="360" w:lineRule="exact"/>
        <w:ind w:firstLine="532" w:firstLineChars="250"/>
        <w:outlineLvl w:val="4"/>
        <w:rPr>
          <w:rFonts w:hint="eastAsia" w:ascii="仿宋" w:hAnsi="仿宋" w:eastAsia="仿宋" w:cs="仿宋"/>
          <w:b/>
          <w:bCs/>
          <w:szCs w:val="21"/>
        </w:rPr>
      </w:pPr>
      <w:r>
        <w:rPr>
          <w:rFonts w:hint="eastAsia" w:ascii="仿宋" w:hAnsi="仿宋" w:eastAsia="仿宋" w:cs="仿宋"/>
          <w:b/>
          <w:bCs/>
          <w:szCs w:val="21"/>
        </w:rPr>
        <w:t>(1)投标人在投标有效期内撤回其投标文件。</w:t>
      </w:r>
    </w:p>
    <w:p w14:paraId="6976F4D6">
      <w:pPr>
        <w:pStyle w:val="12"/>
        <w:snapToGrid w:val="0"/>
        <w:spacing w:line="360" w:lineRule="exact"/>
        <w:ind w:firstLine="532" w:firstLineChars="250"/>
        <w:rPr>
          <w:rFonts w:hint="eastAsia" w:ascii="仿宋" w:hAnsi="仿宋" w:eastAsia="仿宋" w:cs="仿宋"/>
          <w:b/>
          <w:bCs/>
          <w:szCs w:val="21"/>
        </w:rPr>
      </w:pPr>
      <w:r>
        <w:rPr>
          <w:rFonts w:hint="eastAsia" w:ascii="仿宋" w:hAnsi="仿宋" w:eastAsia="仿宋" w:cs="仿宋"/>
          <w:b/>
          <w:bCs/>
          <w:szCs w:val="21"/>
        </w:rPr>
        <w:t>(2)成交供应商在规定的期限内：</w:t>
      </w:r>
    </w:p>
    <w:p w14:paraId="034262F3">
      <w:pPr>
        <w:pStyle w:val="12"/>
        <w:snapToGrid w:val="0"/>
        <w:spacing w:line="360" w:lineRule="exact"/>
        <w:ind w:firstLine="639" w:firstLineChars="300"/>
        <w:rPr>
          <w:rFonts w:hint="eastAsia" w:ascii="仿宋" w:hAnsi="仿宋" w:eastAsia="仿宋" w:cs="仿宋"/>
          <w:b/>
          <w:bCs/>
          <w:szCs w:val="21"/>
        </w:rPr>
      </w:pPr>
      <w:r>
        <w:rPr>
          <w:rFonts w:hint="eastAsia" w:ascii="仿宋" w:hAnsi="仿宋" w:eastAsia="仿宋" w:cs="仿宋"/>
          <w:b/>
          <w:bCs/>
          <w:szCs w:val="21"/>
        </w:rPr>
        <w:t>①未根据本须知规定签订合同；</w:t>
      </w:r>
    </w:p>
    <w:p w14:paraId="78B00085">
      <w:pPr>
        <w:pStyle w:val="12"/>
        <w:snapToGrid w:val="0"/>
        <w:spacing w:line="360" w:lineRule="exact"/>
        <w:ind w:firstLine="639" w:firstLineChars="300"/>
        <w:rPr>
          <w:rFonts w:hint="eastAsia" w:ascii="仿宋" w:hAnsi="仿宋" w:eastAsia="仿宋" w:cs="仿宋"/>
          <w:b/>
          <w:bCs/>
          <w:szCs w:val="21"/>
        </w:rPr>
      </w:pPr>
      <w:r>
        <w:rPr>
          <w:rFonts w:hint="eastAsia" w:ascii="仿宋" w:hAnsi="仿宋" w:eastAsia="仿宋" w:cs="仿宋"/>
          <w:b/>
          <w:bCs/>
          <w:szCs w:val="21"/>
        </w:rPr>
        <w:t>②未根据本须知规定提交履约保证金。</w:t>
      </w:r>
    </w:p>
    <w:p w14:paraId="7BD8C429">
      <w:pPr>
        <w:widowControl/>
        <w:spacing w:line="440" w:lineRule="exact"/>
        <w:rPr>
          <w:rFonts w:hint="eastAsia" w:ascii="仿宋" w:hAnsi="仿宋" w:eastAsia="仿宋" w:cs="仿宋"/>
          <w:b/>
          <w:bCs/>
          <w:szCs w:val="21"/>
        </w:rPr>
      </w:pPr>
      <w:r>
        <w:rPr>
          <w:rFonts w:hint="eastAsia" w:ascii="仿宋" w:hAnsi="仿宋" w:eastAsia="仿宋" w:cs="仿宋"/>
          <w:b/>
          <w:bCs/>
          <w:szCs w:val="21"/>
        </w:rPr>
        <w:t>23、报价范围：</w:t>
      </w:r>
    </w:p>
    <w:p w14:paraId="57BB7D0A">
      <w:pPr>
        <w:widowControl/>
        <w:spacing w:line="440" w:lineRule="exact"/>
        <w:ind w:firstLine="480"/>
        <w:rPr>
          <w:rFonts w:hint="eastAsia" w:ascii="仿宋" w:hAnsi="仿宋" w:eastAsia="仿宋" w:cs="仿宋"/>
          <w:kern w:val="0"/>
          <w:szCs w:val="21"/>
        </w:rPr>
      </w:pPr>
      <w:r>
        <w:rPr>
          <w:rFonts w:hint="eastAsia" w:ascii="仿宋" w:hAnsi="仿宋" w:eastAsia="仿宋" w:cs="仿宋"/>
          <w:kern w:val="0"/>
          <w:szCs w:val="21"/>
        </w:rPr>
        <w:t>项目报价采用人民币综合报价，投标供应商应严格按照“开标一览表”和“分项报价明细表”的格式认真填写。</w:t>
      </w:r>
    </w:p>
    <w:p w14:paraId="21E5567B">
      <w:pPr>
        <w:widowControl/>
        <w:spacing w:line="440" w:lineRule="exact"/>
        <w:ind w:firstLine="480"/>
        <w:rPr>
          <w:rFonts w:hint="eastAsia" w:ascii="仿宋" w:hAnsi="仿宋" w:eastAsia="仿宋" w:cs="仿宋"/>
          <w:kern w:val="0"/>
          <w:szCs w:val="21"/>
        </w:rPr>
      </w:pPr>
      <w:r>
        <w:rPr>
          <w:rFonts w:hint="eastAsia" w:ascii="仿宋" w:hAnsi="仿宋" w:eastAsia="仿宋" w:cs="仿宋"/>
          <w:kern w:val="0"/>
          <w:szCs w:val="21"/>
        </w:rPr>
        <w:t>投标报价应包括：货物本身价格、保险费用、包装费、运输费用、二次搬运费、损耗、技术指导、税金费用、随产品备品备件费、专用工具费、随产品资料费、技术服务费、技术考察费、培训费、安装费、调试费、自检费及验收合格前和质保期内发生的一切费用、应当提供的伴随服务/售后服务费用。</w:t>
      </w:r>
    </w:p>
    <w:p w14:paraId="3348596F">
      <w:pPr>
        <w:pStyle w:val="12"/>
        <w:snapToGrid w:val="0"/>
        <w:spacing w:line="360" w:lineRule="exact"/>
        <w:ind w:firstLine="639" w:firstLineChars="300"/>
        <w:rPr>
          <w:rFonts w:hint="eastAsia" w:ascii="仿宋" w:hAnsi="仿宋" w:eastAsia="仿宋" w:cs="仿宋"/>
          <w:b/>
          <w:bCs/>
          <w:szCs w:val="21"/>
        </w:rPr>
      </w:pPr>
    </w:p>
    <w:p w14:paraId="11D30021">
      <w:pPr>
        <w:pStyle w:val="12"/>
        <w:snapToGrid w:val="0"/>
        <w:spacing w:line="360" w:lineRule="exact"/>
        <w:jc w:val="center"/>
        <w:rPr>
          <w:rFonts w:hint="eastAsia" w:ascii="仿宋" w:hAnsi="仿宋" w:eastAsia="仿宋" w:cs="仿宋"/>
          <w:b/>
        </w:rPr>
      </w:pPr>
      <w:r>
        <w:rPr>
          <w:rFonts w:hint="eastAsia" w:ascii="仿宋" w:hAnsi="仿宋" w:eastAsia="仿宋" w:cs="仿宋"/>
          <w:b/>
        </w:rPr>
        <w:t>四 投标文件的上传和递交</w:t>
      </w:r>
    </w:p>
    <w:p w14:paraId="5AA31845">
      <w:pPr>
        <w:pStyle w:val="12"/>
        <w:snapToGrid w:val="0"/>
        <w:spacing w:line="360" w:lineRule="exact"/>
        <w:rPr>
          <w:rFonts w:hint="eastAsia" w:ascii="仿宋" w:hAnsi="仿宋" w:eastAsia="仿宋" w:cs="仿宋"/>
          <w:b/>
        </w:rPr>
      </w:pPr>
      <w:r>
        <w:rPr>
          <w:rFonts w:hint="eastAsia" w:ascii="仿宋" w:hAnsi="仿宋" w:eastAsia="仿宋" w:cs="仿宋"/>
          <w:b/>
        </w:rPr>
        <w:t>24.投标文件的上传和递交</w:t>
      </w:r>
    </w:p>
    <w:p w14:paraId="4DA84CEE">
      <w:pPr>
        <w:pStyle w:val="12"/>
        <w:snapToGrid w:val="0"/>
        <w:spacing w:line="340" w:lineRule="exact"/>
        <w:ind w:firstLine="426" w:firstLineChars="200"/>
        <w:rPr>
          <w:rFonts w:hint="eastAsia" w:ascii="仿宋" w:hAnsi="仿宋" w:eastAsia="仿宋" w:cs="仿宋"/>
          <w:b/>
          <w:bCs/>
          <w:szCs w:val="21"/>
          <w:u w:val="single"/>
        </w:rPr>
      </w:pPr>
      <w:r>
        <w:rPr>
          <w:rFonts w:hint="eastAsia" w:ascii="仿宋" w:hAnsi="仿宋" w:eastAsia="仿宋" w:cs="仿宋"/>
          <w:szCs w:val="21"/>
        </w:rPr>
        <w:t>24.1.</w:t>
      </w:r>
      <w:r>
        <w:rPr>
          <w:rFonts w:hint="eastAsia" w:ascii="仿宋" w:hAnsi="仿宋" w:eastAsia="仿宋" w:cs="仿宋"/>
          <w:b/>
          <w:bCs/>
          <w:szCs w:val="21"/>
          <w:lang w:bidi="zh-CN"/>
        </w:rPr>
        <w:t>电子加密投标文件（“.jmbs”格式）</w:t>
      </w:r>
      <w:r>
        <w:rPr>
          <w:rFonts w:hint="eastAsia" w:ascii="仿宋" w:hAnsi="仿宋" w:eastAsia="仿宋" w:cs="仿宋"/>
          <w:szCs w:val="21"/>
        </w:rPr>
        <w:t>，投标文件制作完成并生成加密标书，在投标截止时间前，供应商需将加密的投标文件上传至政采云平台，</w:t>
      </w:r>
      <w:r>
        <w:rPr>
          <w:rFonts w:hint="eastAsia" w:ascii="仿宋" w:hAnsi="仿宋" w:eastAsia="仿宋" w:cs="仿宋"/>
          <w:b/>
          <w:bCs/>
          <w:szCs w:val="21"/>
          <w:u w:val="single"/>
        </w:rPr>
        <w:t>在开标时间开始后，待采购组织机构发出解密通知后30分钟内解密投标文件</w:t>
      </w:r>
      <w:r>
        <w:rPr>
          <w:rFonts w:hint="eastAsia" w:ascii="仿宋" w:hAnsi="仿宋" w:eastAsia="仿宋" w:cs="仿宋"/>
          <w:b/>
          <w:bCs/>
          <w:szCs w:val="21"/>
          <w:u w:val="none"/>
        </w:rPr>
        <w:t>。</w:t>
      </w:r>
    </w:p>
    <w:p w14:paraId="5ECF0B9B">
      <w:pPr>
        <w:pStyle w:val="12"/>
        <w:snapToGrid w:val="0"/>
        <w:spacing w:line="340" w:lineRule="exact"/>
        <w:ind w:firstLine="426" w:firstLineChars="200"/>
        <w:rPr>
          <w:rFonts w:hint="eastAsia" w:ascii="仿宋" w:hAnsi="仿宋" w:eastAsia="仿宋" w:cs="仿宋"/>
          <w:szCs w:val="21"/>
        </w:rPr>
      </w:pPr>
      <w:r>
        <w:rPr>
          <w:rFonts w:hint="eastAsia" w:ascii="仿宋" w:hAnsi="仿宋" w:eastAsia="仿宋" w:cs="仿宋"/>
          <w:szCs w:val="21"/>
        </w:rPr>
        <w:t>a.供应商未能在投标截止时间前成功上传电子加密投标文件的投标无效。</w:t>
      </w:r>
    </w:p>
    <w:p w14:paraId="347CED4A">
      <w:pPr>
        <w:pStyle w:val="19"/>
        <w:spacing w:line="340" w:lineRule="exact"/>
        <w:ind w:left="0" w:leftChars="0" w:firstLine="426" w:firstLineChars="200"/>
        <w:rPr>
          <w:rFonts w:hint="eastAsia" w:ascii="仿宋" w:hAnsi="仿宋" w:eastAsia="仿宋" w:cs="仿宋"/>
          <w:szCs w:val="21"/>
        </w:rPr>
      </w:pPr>
      <w:r>
        <w:rPr>
          <w:rFonts w:hint="eastAsia" w:ascii="仿宋" w:hAnsi="仿宋" w:eastAsia="仿宋" w:cs="仿宋"/>
          <w:szCs w:val="21"/>
        </w:rPr>
        <w:t>b.供应商成功上传电子加密投标文件后，可自行打印投标文件接收回执。</w:t>
      </w:r>
    </w:p>
    <w:p w14:paraId="420079A0">
      <w:pPr>
        <w:pStyle w:val="12"/>
        <w:snapToGrid w:val="0"/>
        <w:spacing w:line="340" w:lineRule="exact"/>
        <w:ind w:firstLine="426" w:firstLineChars="200"/>
        <w:rPr>
          <w:rFonts w:hint="eastAsia" w:ascii="仿宋" w:hAnsi="仿宋" w:eastAsia="仿宋" w:cs="仿宋"/>
          <w:b/>
          <w:bCs/>
          <w:szCs w:val="21"/>
          <w:lang w:bidi="zh-CN"/>
        </w:rPr>
      </w:pPr>
      <w:r>
        <w:rPr>
          <w:rFonts w:hint="eastAsia" w:ascii="仿宋" w:hAnsi="仿宋" w:eastAsia="仿宋" w:cs="仿宋"/>
          <w:szCs w:val="21"/>
        </w:rPr>
        <w:t>24.2.</w:t>
      </w:r>
      <w:r>
        <w:rPr>
          <w:rFonts w:hint="eastAsia" w:ascii="仿宋" w:hAnsi="仿宋" w:eastAsia="仿宋" w:cs="仿宋"/>
          <w:b/>
          <w:bCs/>
          <w:szCs w:val="21"/>
          <w:lang w:bidi="zh-CN"/>
        </w:rPr>
        <w:t>备份投标文件（“.bfbs”格式）：</w:t>
      </w:r>
    </w:p>
    <w:p w14:paraId="459FCBF6">
      <w:pPr>
        <w:pStyle w:val="12"/>
        <w:snapToGrid w:val="0"/>
        <w:spacing w:line="340" w:lineRule="exact"/>
        <w:ind w:firstLine="426" w:firstLineChars="200"/>
        <w:rPr>
          <w:rFonts w:hint="eastAsia" w:ascii="仿宋" w:hAnsi="仿宋" w:eastAsia="仿宋" w:cs="仿宋"/>
          <w:szCs w:val="21"/>
          <w:lang w:bidi="zh-CN"/>
        </w:rPr>
      </w:pPr>
      <w:r>
        <w:rPr>
          <w:rFonts w:hint="eastAsia" w:ascii="仿宋" w:hAnsi="仿宋" w:eastAsia="仿宋" w:cs="仿宋"/>
          <w:bCs/>
          <w:szCs w:val="21"/>
          <w:lang w:bidi="zh-CN"/>
        </w:rPr>
        <w:t>a.供应商可以将备份投标文件打包压缩并加密，压缩包命名为“XX单位备份投标文件”，加密密码由供应商自行保管；送达时间以采购代理机构实际接收时间为准。</w:t>
      </w:r>
      <w:r>
        <w:rPr>
          <w:rFonts w:hint="eastAsia" w:ascii="仿宋" w:hAnsi="仿宋" w:eastAsia="仿宋" w:cs="仿宋"/>
          <w:szCs w:val="21"/>
          <w:lang w:bidi="zh-CN"/>
        </w:rPr>
        <w:t>“备份投标文件”以投标截止时间前指定接收邮箱最终收到的文件为准，逾期或未按要求提供的视为未提供，建议供应商提前1日办理邮件提供事宜</w:t>
      </w:r>
      <w:r>
        <w:rPr>
          <w:rFonts w:hint="eastAsia" w:ascii="仿宋" w:hAnsi="仿宋" w:eastAsia="仿宋" w:cs="仿宋"/>
          <w:szCs w:val="21"/>
        </w:rPr>
        <w:t>（接收人邮箱：</w:t>
      </w:r>
      <w:r>
        <w:rPr>
          <w:rFonts w:hint="eastAsia" w:ascii="仿宋" w:hAnsi="仿宋" w:eastAsia="仿宋" w:cs="仿宋"/>
          <w:szCs w:val="21"/>
          <w:lang w:val="en-US" w:eastAsia="zh-CN"/>
        </w:rPr>
        <w:t>1377837195</w:t>
      </w:r>
      <w:r>
        <w:rPr>
          <w:rFonts w:hint="eastAsia" w:ascii="仿宋" w:hAnsi="仿宋" w:eastAsia="仿宋" w:cs="仿宋"/>
          <w:szCs w:val="21"/>
        </w:rPr>
        <w:t>@qq.com，接收人：</w:t>
      </w:r>
      <w:r>
        <w:rPr>
          <w:rFonts w:hint="eastAsia" w:ascii="仿宋" w:hAnsi="仿宋" w:eastAsia="仿宋" w:cs="仿宋"/>
          <w:szCs w:val="21"/>
          <w:lang w:eastAsia="zh-CN"/>
        </w:rPr>
        <w:t>段先生</w:t>
      </w:r>
      <w:r>
        <w:rPr>
          <w:rFonts w:hint="eastAsia" w:ascii="仿宋" w:hAnsi="仿宋" w:eastAsia="仿宋" w:cs="仿宋"/>
          <w:szCs w:val="21"/>
        </w:rPr>
        <w:t>，电话：</w:t>
      </w:r>
      <w:r>
        <w:rPr>
          <w:rFonts w:hint="eastAsia" w:ascii="仿宋" w:hAnsi="仿宋" w:eastAsia="仿宋" w:cs="仿宋"/>
          <w:kern w:val="0"/>
          <w:szCs w:val="21"/>
          <w:lang w:eastAsia="zh-CN"/>
        </w:rPr>
        <w:t>18993234752</w:t>
      </w:r>
      <w:r>
        <w:rPr>
          <w:rFonts w:hint="eastAsia" w:ascii="仿宋" w:hAnsi="仿宋" w:eastAsia="仿宋" w:cs="仿宋"/>
          <w:szCs w:val="21"/>
        </w:rPr>
        <w:t>）</w:t>
      </w:r>
      <w:r>
        <w:rPr>
          <w:rFonts w:hint="eastAsia" w:ascii="仿宋" w:hAnsi="仿宋" w:eastAsia="仿宋" w:cs="仿宋"/>
          <w:szCs w:val="21"/>
          <w:lang w:bidi="zh-CN"/>
        </w:rPr>
        <w:t>；</w:t>
      </w:r>
      <w:r>
        <w:rPr>
          <w:rFonts w:hint="eastAsia" w:ascii="仿宋" w:hAnsi="仿宋" w:eastAsia="仿宋" w:cs="仿宋"/>
          <w:szCs w:val="21"/>
        </w:rPr>
        <w:t>“备份投标文件”由供应商自愿提供，采购文件不作强制性要求；如不提供或未按要求提供的，当电子投标文件无法解密时，将导致无备份投标文件而失去投标资格。</w:t>
      </w:r>
    </w:p>
    <w:p w14:paraId="09C2882D">
      <w:pPr>
        <w:spacing w:line="340" w:lineRule="exact"/>
        <w:ind w:firstLine="426" w:firstLineChars="200"/>
        <w:rPr>
          <w:rFonts w:hint="eastAsia" w:ascii="仿宋" w:hAnsi="仿宋" w:eastAsia="仿宋" w:cs="仿宋"/>
        </w:rPr>
      </w:pPr>
      <w:r>
        <w:rPr>
          <w:rFonts w:hint="eastAsia" w:ascii="仿宋" w:hAnsi="仿宋" w:eastAsia="仿宋" w:cs="仿宋"/>
          <w:szCs w:val="21"/>
        </w:rPr>
        <w:t>b.通过“政府采购云平台”成功上传递交的“电子加密投标文件”已按时解密的，“备份投标文件”自动失效。投标截止时间前，投标供应商仅提供了“备份投标文件”而未将“电子加密投标文件”成功上传至“政府采购云平台”的，投标无效。</w:t>
      </w:r>
    </w:p>
    <w:p w14:paraId="0D2BE413">
      <w:pPr>
        <w:snapToGrid w:val="0"/>
        <w:spacing w:line="360" w:lineRule="auto"/>
        <w:rPr>
          <w:rFonts w:hint="eastAsia" w:ascii="仿宋" w:hAnsi="仿宋" w:eastAsia="仿宋" w:cs="仿宋"/>
          <w:b/>
          <w:szCs w:val="21"/>
        </w:rPr>
      </w:pPr>
      <w:r>
        <w:rPr>
          <w:rFonts w:hint="eastAsia" w:ascii="仿宋" w:hAnsi="仿宋" w:eastAsia="仿宋" w:cs="仿宋"/>
          <w:b/>
          <w:szCs w:val="21"/>
        </w:rPr>
        <w:t>25.投标文件的递交要求</w:t>
      </w:r>
    </w:p>
    <w:p w14:paraId="621CFC40">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（1）供应商须按照采购文件和政采云平台的要求编制并加密投标文件。在投标文件递交截止时间以前完成投标文件的传输递交，截止时间后递交的投标文件，将被拒收。</w:t>
      </w:r>
    </w:p>
    <w:p w14:paraId="1A52988D">
      <w:pPr>
        <w:tabs>
          <w:tab w:val="left" w:pos="1418"/>
        </w:tabs>
        <w:autoSpaceDE w:val="0"/>
        <w:autoSpaceDN w:val="0"/>
        <w:adjustRightInd w:val="0"/>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（2）备份电子投标文件必须在投标截止时间前送达指定的投标地点。备份电子投标文件在截止时间后提交，采购组织机构将拒绝接收。</w:t>
      </w:r>
    </w:p>
    <w:p w14:paraId="2B2E45CC">
      <w:pPr>
        <w:tabs>
          <w:tab w:val="left" w:pos="1418"/>
        </w:tabs>
        <w:autoSpaceDE w:val="0"/>
        <w:autoSpaceDN w:val="0"/>
        <w:adjustRightInd w:val="0"/>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（3）如有特殊情况，采购组织机构延长截止时间和开标时间，采购组织机构和供应商的权利和义务将受到新的截止时间和开标时间的约束。</w:t>
      </w:r>
    </w:p>
    <w:p w14:paraId="756F77AA">
      <w:pPr>
        <w:pStyle w:val="12"/>
        <w:snapToGrid w:val="0"/>
        <w:spacing w:line="360" w:lineRule="exact"/>
        <w:rPr>
          <w:rFonts w:hint="eastAsia" w:ascii="仿宋" w:hAnsi="仿宋" w:eastAsia="仿宋" w:cs="仿宋"/>
        </w:rPr>
      </w:pPr>
      <w:r>
        <w:rPr>
          <w:rFonts w:hint="eastAsia" w:ascii="仿宋" w:hAnsi="仿宋" w:eastAsia="仿宋" w:cs="仿宋"/>
          <w:b/>
        </w:rPr>
        <w:t>26.投标文件的修改及撤回</w:t>
      </w:r>
    </w:p>
    <w:p w14:paraId="21F6318F">
      <w:pPr>
        <w:pStyle w:val="12"/>
        <w:snapToGrid w:val="0"/>
        <w:spacing w:line="360" w:lineRule="exact"/>
        <w:ind w:firstLine="453" w:firstLineChars="213"/>
        <w:jc w:val="left"/>
        <w:rPr>
          <w:rFonts w:hint="eastAsia" w:ascii="仿宋" w:hAnsi="仿宋" w:eastAsia="仿宋" w:cs="仿宋"/>
          <w:szCs w:val="21"/>
        </w:rPr>
      </w:pPr>
      <w:r>
        <w:rPr>
          <w:rFonts w:hint="eastAsia" w:ascii="仿宋" w:hAnsi="仿宋" w:eastAsia="仿宋" w:cs="仿宋"/>
          <w:szCs w:val="21"/>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4A30269A">
      <w:pPr>
        <w:pStyle w:val="19"/>
        <w:ind w:left="2520"/>
        <w:rPr>
          <w:rFonts w:hint="eastAsia" w:ascii="仿宋" w:hAnsi="仿宋" w:eastAsia="仿宋" w:cs="仿宋"/>
        </w:rPr>
      </w:pPr>
    </w:p>
    <w:p w14:paraId="1DF5DC69">
      <w:pPr>
        <w:pStyle w:val="12"/>
        <w:snapToGrid w:val="0"/>
        <w:spacing w:line="360" w:lineRule="exact"/>
        <w:ind w:firstLine="31" w:firstLineChars="15"/>
        <w:jc w:val="center"/>
        <w:rPr>
          <w:rFonts w:hint="eastAsia" w:ascii="仿宋" w:hAnsi="仿宋" w:eastAsia="仿宋" w:cs="仿宋"/>
          <w:b/>
        </w:rPr>
      </w:pPr>
      <w:r>
        <w:rPr>
          <w:rFonts w:hint="eastAsia" w:ascii="仿宋" w:hAnsi="仿宋" w:eastAsia="仿宋" w:cs="仿宋"/>
          <w:b/>
        </w:rPr>
        <w:t xml:space="preserve">五  </w:t>
      </w:r>
      <w:r>
        <w:rPr>
          <w:rFonts w:hint="eastAsia" w:ascii="仿宋" w:hAnsi="仿宋" w:eastAsia="仿宋" w:cs="仿宋"/>
          <w:b/>
          <w:bCs/>
        </w:rPr>
        <w:t>竞争性谈判（简称谈判）与评标</w:t>
      </w:r>
    </w:p>
    <w:p w14:paraId="5E873BDF">
      <w:pPr>
        <w:snapToGrid w:val="0"/>
        <w:spacing w:line="360" w:lineRule="auto"/>
        <w:ind w:firstLine="426" w:firstLineChars="200"/>
        <w:rPr>
          <w:rFonts w:hint="eastAsia" w:ascii="仿宋" w:hAnsi="仿宋" w:eastAsia="仿宋" w:cs="仿宋"/>
          <w:b/>
          <w:bCs/>
          <w:szCs w:val="21"/>
        </w:rPr>
      </w:pPr>
      <w:r>
        <w:rPr>
          <w:rFonts w:hint="eastAsia" w:ascii="仿宋" w:hAnsi="仿宋" w:eastAsia="仿宋" w:cs="仿宋"/>
          <w:b/>
          <w:bCs/>
          <w:szCs w:val="21"/>
        </w:rPr>
        <w:t>27. 谈判</w:t>
      </w:r>
    </w:p>
    <w:p w14:paraId="10EDE54F">
      <w:pPr>
        <w:snapToGrid w:val="0"/>
        <w:spacing w:line="360" w:lineRule="auto"/>
        <w:ind w:firstLine="426" w:firstLineChars="200"/>
        <w:rPr>
          <w:rFonts w:hint="eastAsia" w:ascii="仿宋" w:hAnsi="仿宋" w:eastAsia="仿宋" w:cs="仿宋"/>
          <w:b/>
          <w:bCs/>
          <w:szCs w:val="21"/>
        </w:rPr>
      </w:pPr>
      <w:bookmarkStart w:id="13" w:name="_Toc73975822"/>
      <w:r>
        <w:rPr>
          <w:rFonts w:hint="eastAsia" w:ascii="仿宋" w:hAnsi="仿宋" w:eastAsia="仿宋" w:cs="仿宋"/>
          <w:b/>
          <w:bCs/>
          <w:szCs w:val="21"/>
        </w:rPr>
        <w:t>28.1开标邀请</w:t>
      </w:r>
      <w:bookmarkEnd w:id="13"/>
    </w:p>
    <w:p w14:paraId="563E402A">
      <w:pPr>
        <w:pStyle w:val="12"/>
        <w:snapToGrid w:val="0"/>
        <w:spacing w:line="360" w:lineRule="auto"/>
        <w:ind w:firstLine="426" w:firstLineChars="200"/>
        <w:rPr>
          <w:rFonts w:hint="eastAsia" w:ascii="仿宋" w:hAnsi="仿宋" w:eastAsia="仿宋" w:cs="仿宋"/>
          <w:bCs/>
          <w:szCs w:val="21"/>
        </w:rPr>
      </w:pPr>
      <w:r>
        <w:rPr>
          <w:rFonts w:hint="eastAsia" w:ascii="仿宋" w:hAnsi="仿宋" w:eastAsia="仿宋" w:cs="仿宋"/>
          <w:bCs/>
          <w:szCs w:val="21"/>
        </w:rPr>
        <w:t>（1）开标准备：本项目开标的准备工作由采购组织机构负责落实，开标过程由采购组织机构负责记录；</w:t>
      </w:r>
    </w:p>
    <w:p w14:paraId="493E1A4A">
      <w:pPr>
        <w:pStyle w:val="12"/>
        <w:snapToGrid w:val="0"/>
        <w:spacing w:line="360" w:lineRule="auto"/>
        <w:ind w:firstLine="426" w:firstLineChars="200"/>
        <w:rPr>
          <w:rFonts w:hint="eastAsia" w:ascii="仿宋" w:hAnsi="仿宋" w:eastAsia="仿宋" w:cs="仿宋"/>
          <w:bCs/>
          <w:szCs w:val="21"/>
        </w:rPr>
      </w:pPr>
      <w:r>
        <w:rPr>
          <w:rFonts w:hint="eastAsia" w:ascii="仿宋" w:hAnsi="仿宋" w:eastAsia="仿宋" w:cs="仿宋"/>
          <w:bCs/>
          <w:szCs w:val="21"/>
        </w:rPr>
        <w:t>（2）开标主持：本项目开标由采购人或者采购代理机构主持；</w:t>
      </w:r>
    </w:p>
    <w:p w14:paraId="7E55BB32">
      <w:pPr>
        <w:pStyle w:val="12"/>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（3）开标邀请：本项目采用电子交易，采购组织机构将按照采购文件规定的时间通过“新疆政府采购云平台，网址：</w:t>
      </w:r>
      <w:r>
        <w:rPr>
          <w:rFonts w:hint="eastAsia" w:ascii="仿宋" w:hAnsi="仿宋" w:eastAsia="仿宋" w:cs="仿宋"/>
        </w:rPr>
        <w:fldChar w:fldCharType="begin"/>
      </w:r>
      <w:r>
        <w:rPr>
          <w:rFonts w:hint="eastAsia" w:ascii="仿宋" w:hAnsi="仿宋" w:eastAsia="仿宋" w:cs="仿宋"/>
        </w:rPr>
        <w:instrText xml:space="preserve"> HYPERLINK "http://www.zcygov.cn" </w:instrText>
      </w:r>
      <w:r>
        <w:rPr>
          <w:rFonts w:hint="eastAsia" w:ascii="仿宋" w:hAnsi="仿宋" w:eastAsia="仿宋" w:cs="仿宋"/>
        </w:rPr>
        <w:fldChar w:fldCharType="separate"/>
      </w:r>
      <w:r>
        <w:rPr>
          <w:rStyle w:val="26"/>
          <w:rFonts w:hint="eastAsia" w:ascii="仿宋" w:hAnsi="仿宋" w:eastAsia="仿宋" w:cs="仿宋"/>
          <w:color w:val="auto"/>
          <w:szCs w:val="21"/>
          <w:u w:val="none"/>
        </w:rPr>
        <w:t>www.zcygov.cn</w:t>
      </w:r>
      <w:r>
        <w:rPr>
          <w:rStyle w:val="26"/>
          <w:rFonts w:hint="eastAsia" w:ascii="仿宋" w:hAnsi="仿宋" w:eastAsia="仿宋" w:cs="仿宋"/>
          <w:color w:val="auto"/>
          <w:szCs w:val="21"/>
          <w:u w:val="none"/>
        </w:rPr>
        <w:fldChar w:fldCharType="end"/>
      </w:r>
      <w:r>
        <w:rPr>
          <w:rFonts w:hint="eastAsia" w:ascii="仿宋" w:hAnsi="仿宋" w:eastAsia="仿宋" w:cs="仿宋"/>
          <w:szCs w:val="21"/>
        </w:rPr>
        <w:t>”组织开标、开启投标响应文件，所有供应商均应当准时在线参加。</w:t>
      </w:r>
    </w:p>
    <w:p w14:paraId="15541B09">
      <w:pPr>
        <w:pStyle w:val="12"/>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0AA30597">
      <w:pPr>
        <w:snapToGrid w:val="0"/>
        <w:spacing w:line="360" w:lineRule="auto"/>
        <w:ind w:firstLine="426" w:firstLineChars="200"/>
        <w:rPr>
          <w:rFonts w:hint="eastAsia" w:ascii="仿宋" w:hAnsi="仿宋" w:eastAsia="仿宋" w:cs="仿宋"/>
          <w:b/>
          <w:szCs w:val="21"/>
        </w:rPr>
      </w:pPr>
      <w:bookmarkStart w:id="14" w:name="_Toc73975823"/>
      <w:r>
        <w:rPr>
          <w:rFonts w:hint="eastAsia" w:ascii="仿宋" w:hAnsi="仿宋" w:eastAsia="仿宋" w:cs="仿宋"/>
          <w:b/>
          <w:szCs w:val="21"/>
        </w:rPr>
        <w:t>28.2</w:t>
      </w:r>
      <w:r>
        <w:rPr>
          <w:rFonts w:hint="eastAsia" w:ascii="仿宋" w:hAnsi="仿宋" w:eastAsia="仿宋" w:cs="仿宋"/>
          <w:b/>
          <w:bCs/>
          <w:szCs w:val="21"/>
        </w:rPr>
        <w:t>开标程序（先资格、商务技术后报价）</w:t>
      </w:r>
      <w:bookmarkEnd w:id="14"/>
    </w:p>
    <w:p w14:paraId="0C5B55ED">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（1）开标时间到后，主持人宣布开标会议开始。</w:t>
      </w:r>
    </w:p>
    <w:p w14:paraId="24B22E5B">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kern w:val="0"/>
          <w:szCs w:val="21"/>
        </w:rPr>
        <w:t>投标文件解密（</w:t>
      </w:r>
      <w:r>
        <w:rPr>
          <w:rFonts w:hint="eastAsia" w:ascii="仿宋" w:hAnsi="仿宋" w:eastAsia="仿宋" w:cs="仿宋"/>
          <w:b/>
          <w:kern w:val="0"/>
          <w:szCs w:val="21"/>
        </w:rPr>
        <w:t>解密规定见《供应商须知前附表》</w:t>
      </w:r>
      <w:r>
        <w:rPr>
          <w:rFonts w:hint="eastAsia" w:ascii="仿宋" w:hAnsi="仿宋" w:eastAsia="仿宋" w:cs="仿宋"/>
          <w:kern w:val="0"/>
          <w:szCs w:val="21"/>
        </w:rPr>
        <w:t>）</w:t>
      </w:r>
      <w:r>
        <w:rPr>
          <w:rFonts w:hint="eastAsia" w:ascii="仿宋" w:hAnsi="仿宋" w:eastAsia="仿宋" w:cs="仿宋"/>
          <w:szCs w:val="21"/>
        </w:rPr>
        <w:t>。</w:t>
      </w:r>
    </w:p>
    <w:p w14:paraId="5FBCA851">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（3）</w:t>
      </w:r>
      <w:r>
        <w:rPr>
          <w:rFonts w:hint="eastAsia" w:ascii="仿宋" w:hAnsi="仿宋" w:eastAsia="仿宋" w:cs="仿宋"/>
          <w:kern w:val="0"/>
          <w:szCs w:val="21"/>
        </w:rPr>
        <w:t>投标文件解密异常情况处理（</w:t>
      </w:r>
      <w:r>
        <w:rPr>
          <w:rFonts w:hint="eastAsia" w:ascii="仿宋" w:hAnsi="仿宋" w:eastAsia="仿宋" w:cs="仿宋"/>
          <w:b/>
          <w:kern w:val="0"/>
          <w:szCs w:val="21"/>
        </w:rPr>
        <w:t>处理办法见《供应商须知前附表》</w:t>
      </w:r>
      <w:r>
        <w:rPr>
          <w:rFonts w:hint="eastAsia" w:ascii="仿宋" w:hAnsi="仿宋" w:eastAsia="仿宋" w:cs="仿宋"/>
          <w:kern w:val="0"/>
          <w:szCs w:val="21"/>
        </w:rPr>
        <w:t>）</w:t>
      </w:r>
      <w:r>
        <w:rPr>
          <w:rFonts w:hint="eastAsia" w:ascii="仿宋" w:hAnsi="仿宋" w:eastAsia="仿宋" w:cs="仿宋"/>
          <w:szCs w:val="21"/>
        </w:rPr>
        <w:t>。</w:t>
      </w:r>
    </w:p>
    <w:p w14:paraId="1D229E72">
      <w:pPr>
        <w:snapToGrid w:val="0"/>
        <w:spacing w:line="360" w:lineRule="auto"/>
        <w:ind w:firstLine="426" w:firstLineChars="200"/>
        <w:rPr>
          <w:rFonts w:hint="eastAsia" w:ascii="仿宋" w:hAnsi="仿宋" w:eastAsia="仿宋" w:cs="仿宋"/>
          <w:kern w:val="0"/>
          <w:szCs w:val="21"/>
        </w:rPr>
      </w:pPr>
      <w:r>
        <w:rPr>
          <w:rFonts w:hint="eastAsia" w:ascii="仿宋" w:hAnsi="仿宋" w:eastAsia="仿宋" w:cs="仿宋"/>
          <w:kern w:val="0"/>
          <w:szCs w:val="21"/>
        </w:rPr>
        <w:t>（4）公布投标文件解密情况（投标文件成功解密的供应商名单等信息），组织签署</w:t>
      </w:r>
      <w:r>
        <w:rPr>
          <w:rFonts w:hint="eastAsia" w:ascii="仿宋" w:hAnsi="仿宋" w:eastAsia="仿宋" w:cs="仿宋"/>
          <w:b/>
          <w:bCs/>
          <w:kern w:val="0"/>
          <w:szCs w:val="21"/>
        </w:rPr>
        <w:t>《政府采购活动现场确认声明书》（疫情防控期间，将通过电子邮件形式组织签署），供应商应在20分钟内通过邮件形式将经签署的《政府采购活动现场确认声明书》发送至采购代理机构指定邮箱</w:t>
      </w:r>
      <w:r>
        <w:rPr>
          <w:rFonts w:hint="eastAsia" w:ascii="仿宋" w:hAnsi="仿宋" w:eastAsia="仿宋" w:cs="仿宋"/>
          <w:b/>
          <w:bCs/>
          <w:kern w:val="0"/>
          <w:szCs w:val="21"/>
          <w:lang w:eastAsia="zh-CN"/>
        </w:rPr>
        <w:t>1377837195</w:t>
      </w:r>
      <w:r>
        <w:rPr>
          <w:rFonts w:hint="eastAsia" w:ascii="仿宋" w:hAnsi="仿宋" w:eastAsia="仿宋" w:cs="仿宋"/>
          <w:b/>
          <w:bCs/>
          <w:kern w:val="0"/>
          <w:szCs w:val="21"/>
        </w:rPr>
        <w:t>@qq.com ，逾期发送或未发送的视为无异议</w:t>
      </w:r>
      <w:r>
        <w:rPr>
          <w:rFonts w:hint="eastAsia" w:ascii="仿宋" w:hAnsi="仿宋" w:eastAsia="仿宋" w:cs="仿宋"/>
          <w:kern w:val="0"/>
          <w:szCs w:val="21"/>
        </w:rPr>
        <w:t>。</w:t>
      </w:r>
    </w:p>
    <w:p w14:paraId="3C546E75">
      <w:pPr>
        <w:snapToGrid w:val="0"/>
        <w:spacing w:line="360" w:lineRule="auto"/>
        <w:ind w:firstLine="426" w:firstLineChars="200"/>
        <w:jc w:val="left"/>
        <w:rPr>
          <w:rFonts w:hint="eastAsia" w:ascii="仿宋" w:hAnsi="仿宋" w:eastAsia="仿宋" w:cs="仿宋"/>
          <w:szCs w:val="21"/>
        </w:rPr>
      </w:pPr>
      <w:r>
        <w:rPr>
          <w:rFonts w:hint="eastAsia" w:ascii="仿宋" w:hAnsi="仿宋" w:eastAsia="仿宋" w:cs="仿宋"/>
          <w:kern w:val="0"/>
          <w:szCs w:val="21"/>
        </w:rPr>
        <w:t>（5）开启标书信息（资格证明文件、商务技术文件）。标书信息开启后，首先由谈判小组依法对投标供应商的资格证明文件进行审查（具体见本章“24.3 投标供应商资格审查”）， 审查结束公布投标供应商的资格符合情况。资格审查未获通过的供应商，其商务技术文件及报价文件不再进入评审。</w:t>
      </w:r>
    </w:p>
    <w:p w14:paraId="4CB5F593">
      <w:pPr>
        <w:snapToGrid w:val="0"/>
        <w:spacing w:line="360" w:lineRule="auto"/>
        <w:ind w:firstLine="426" w:firstLineChars="200"/>
        <w:jc w:val="left"/>
        <w:rPr>
          <w:rFonts w:hint="eastAsia" w:ascii="仿宋" w:hAnsi="仿宋" w:eastAsia="仿宋" w:cs="仿宋"/>
          <w:szCs w:val="21"/>
        </w:rPr>
      </w:pPr>
      <w:r>
        <w:rPr>
          <w:rFonts w:hint="eastAsia" w:ascii="仿宋" w:hAnsi="仿宋" w:eastAsia="仿宋" w:cs="仿宋"/>
          <w:kern w:val="0"/>
          <w:szCs w:val="21"/>
        </w:rPr>
        <w:t>（6）商务技术评审结束后，主持人公布商务技术评审无效投标供应商名单和商务技术评审有效投标供应商名单及其商务技术得分情况</w:t>
      </w:r>
      <w:r>
        <w:rPr>
          <w:rFonts w:hint="eastAsia" w:ascii="仿宋" w:hAnsi="仿宋" w:eastAsia="仿宋" w:cs="仿宋"/>
          <w:szCs w:val="21"/>
        </w:rPr>
        <w:t>。</w:t>
      </w:r>
      <w:r>
        <w:rPr>
          <w:rFonts w:hint="eastAsia" w:ascii="仿宋" w:hAnsi="仿宋" w:eastAsia="仿宋" w:cs="仿宋"/>
          <w:kern w:val="0"/>
          <w:szCs w:val="21"/>
        </w:rPr>
        <w:t>商务技术评审无效的供应商，其报价不再进入评审。</w:t>
      </w:r>
    </w:p>
    <w:p w14:paraId="09215E95">
      <w:pPr>
        <w:snapToGrid w:val="0"/>
        <w:spacing w:line="360" w:lineRule="auto"/>
        <w:ind w:firstLine="426" w:firstLineChars="200"/>
        <w:jc w:val="left"/>
        <w:rPr>
          <w:rFonts w:hint="eastAsia" w:ascii="仿宋" w:hAnsi="仿宋" w:eastAsia="仿宋" w:cs="仿宋"/>
          <w:szCs w:val="21"/>
        </w:rPr>
      </w:pPr>
      <w:r>
        <w:rPr>
          <w:rFonts w:hint="eastAsia" w:ascii="仿宋" w:hAnsi="仿宋" w:eastAsia="仿宋" w:cs="仿宋"/>
          <w:kern w:val="0"/>
          <w:szCs w:val="21"/>
        </w:rPr>
        <w:t>（7）开启有效投标供应商的报价，公布开标一览表有关内容，</w:t>
      </w:r>
      <w:r>
        <w:rPr>
          <w:rFonts w:hint="eastAsia" w:ascii="仿宋" w:hAnsi="仿宋" w:eastAsia="仿宋" w:cs="仿宋"/>
          <w:szCs w:val="21"/>
          <w:lang w:bidi="zh-CN"/>
        </w:rPr>
        <w:t>并【开启签字时段】，供应商对开标纪录进行在线签字确认（不予确认的应说明理由，否则视为无异议）</w:t>
      </w:r>
      <w:r>
        <w:rPr>
          <w:rFonts w:hint="eastAsia" w:ascii="仿宋" w:hAnsi="仿宋" w:eastAsia="仿宋" w:cs="仿宋"/>
          <w:kern w:val="0"/>
          <w:szCs w:val="21"/>
        </w:rPr>
        <w:t>。开标结束后，由谈判小组对报价的合理性、准确性等进行审查核实</w:t>
      </w:r>
      <w:r>
        <w:rPr>
          <w:rFonts w:hint="eastAsia" w:ascii="仿宋" w:hAnsi="仿宋" w:eastAsia="仿宋" w:cs="仿宋"/>
          <w:szCs w:val="21"/>
        </w:rPr>
        <w:t>。</w:t>
      </w:r>
    </w:p>
    <w:p w14:paraId="2729DA9D">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（8）</w:t>
      </w:r>
      <w:r>
        <w:rPr>
          <w:rFonts w:hint="eastAsia" w:ascii="仿宋" w:hAnsi="仿宋" w:eastAsia="仿宋" w:cs="仿宋"/>
          <w:kern w:val="0"/>
          <w:szCs w:val="21"/>
        </w:rPr>
        <w:t>评审结束后，采购代理机构在系统上公布评审结果。</w:t>
      </w:r>
    </w:p>
    <w:p w14:paraId="4D887AEC">
      <w:pPr>
        <w:snapToGrid w:val="0"/>
        <w:spacing w:line="360" w:lineRule="auto"/>
        <w:ind w:left="480"/>
        <w:rPr>
          <w:rFonts w:hint="eastAsia" w:ascii="仿宋" w:hAnsi="仿宋" w:eastAsia="仿宋" w:cs="仿宋"/>
          <w:b/>
          <w:szCs w:val="21"/>
        </w:rPr>
      </w:pPr>
      <w:r>
        <w:rPr>
          <w:rFonts w:hint="eastAsia" w:ascii="仿宋" w:hAnsi="仿宋" w:eastAsia="仿宋" w:cs="仿宋"/>
          <w:b/>
          <w:szCs w:val="21"/>
        </w:rPr>
        <w:t>28.3特别情况说明：</w:t>
      </w:r>
    </w:p>
    <w:p w14:paraId="26D5FEAA">
      <w:pPr>
        <w:snapToGrid w:val="0"/>
        <w:spacing w:line="360" w:lineRule="auto"/>
        <w:ind w:firstLine="376" w:firstLineChars="177"/>
        <w:jc w:val="left"/>
        <w:rPr>
          <w:rFonts w:hint="eastAsia" w:ascii="仿宋" w:hAnsi="仿宋" w:eastAsia="仿宋" w:cs="仿宋"/>
          <w:b/>
          <w:kern w:val="0"/>
          <w:szCs w:val="21"/>
        </w:rPr>
      </w:pPr>
      <w:r>
        <w:rPr>
          <w:rFonts w:hint="eastAsia" w:ascii="仿宋" w:hAnsi="仿宋" w:eastAsia="仿宋" w:cs="仿宋"/>
          <w:b/>
          <w:kern w:val="0"/>
          <w:szCs w:val="21"/>
        </w:rPr>
        <w:t>（1）本项目采用电子交易，如遇“新疆政府采购云平台”电子化开标或评审程序调整的，按调整后程序执行。</w:t>
      </w:r>
    </w:p>
    <w:p w14:paraId="2AEC3E83">
      <w:pPr>
        <w:snapToGrid w:val="0"/>
        <w:spacing w:line="360" w:lineRule="auto"/>
        <w:ind w:firstLine="376" w:firstLineChars="177"/>
        <w:jc w:val="left"/>
        <w:rPr>
          <w:rFonts w:hint="eastAsia" w:ascii="仿宋" w:hAnsi="仿宋" w:eastAsia="仿宋" w:cs="仿宋"/>
          <w:b/>
          <w:kern w:val="0"/>
          <w:szCs w:val="21"/>
        </w:rPr>
      </w:pPr>
      <w:r>
        <w:rPr>
          <w:rFonts w:hint="eastAsia" w:ascii="仿宋" w:hAnsi="仿宋" w:eastAsia="仿宋" w:cs="仿宋"/>
          <w:b/>
          <w:kern w:val="0"/>
          <w:szCs w:val="21"/>
        </w:rPr>
        <w:t>（2）开标过程中需要相关当事人进行签字或盖章确认的材料将通过“政府采购云平台”进行，若因“政府采购云平台”技术问题无法进行签字或盖章确认的，采购组织机构将通过电子邮件等形式予以确认，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仿宋" w:hAnsi="仿宋" w:eastAsia="仿宋" w:cs="仿宋"/>
          <w:b/>
          <w:kern w:val="0"/>
          <w:szCs w:val="21"/>
          <w:u w:val="single"/>
        </w:rPr>
        <w:t>请供应商保证办理投标事宜人员电话畅通、网络在线，签字或盖章确认的时间为20分钟。如未及时签字或盖章确认的，视为无异议</w:t>
      </w:r>
      <w:r>
        <w:rPr>
          <w:rFonts w:hint="eastAsia" w:ascii="仿宋" w:hAnsi="仿宋" w:eastAsia="仿宋" w:cs="仿宋"/>
          <w:b/>
          <w:kern w:val="0"/>
          <w:szCs w:val="21"/>
        </w:rPr>
        <w:t>。</w:t>
      </w:r>
    </w:p>
    <w:p w14:paraId="202E4D93">
      <w:pPr>
        <w:snapToGrid w:val="0"/>
        <w:spacing w:line="360" w:lineRule="auto"/>
        <w:ind w:firstLine="426" w:firstLineChars="200"/>
        <w:rPr>
          <w:rFonts w:hint="eastAsia" w:ascii="仿宋" w:hAnsi="仿宋" w:eastAsia="仿宋" w:cs="仿宋"/>
          <w:b/>
          <w:kern w:val="0"/>
          <w:szCs w:val="21"/>
        </w:rPr>
      </w:pPr>
      <w:r>
        <w:rPr>
          <w:rFonts w:hint="eastAsia" w:ascii="仿宋" w:hAnsi="仿宋" w:eastAsia="仿宋" w:cs="仿宋"/>
          <w:b/>
          <w:kern w:val="0"/>
          <w:szCs w:val="21"/>
        </w:rPr>
        <w:t>28.4 投标供应商资格审查：</w:t>
      </w:r>
    </w:p>
    <w:p w14:paraId="60B34CC7">
      <w:pPr>
        <w:snapToGrid w:val="0"/>
        <w:spacing w:line="360" w:lineRule="auto"/>
        <w:ind w:firstLine="426" w:firstLineChars="200"/>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bCs/>
          <w:kern w:val="0"/>
          <w:szCs w:val="21"/>
        </w:rPr>
        <w:t>开标（标书信息开启）后，采购人或采购代理机构或</w:t>
      </w:r>
      <w:r>
        <w:rPr>
          <w:rFonts w:hint="eastAsia" w:ascii="仿宋" w:hAnsi="仿宋" w:eastAsia="仿宋" w:cs="仿宋"/>
          <w:kern w:val="0"/>
          <w:szCs w:val="21"/>
        </w:rPr>
        <w:t>评审小组</w:t>
      </w:r>
      <w:r>
        <w:rPr>
          <w:rFonts w:hint="eastAsia" w:ascii="仿宋" w:hAnsi="仿宋" w:eastAsia="仿宋" w:cs="仿宋"/>
          <w:bCs/>
          <w:kern w:val="0"/>
          <w:szCs w:val="21"/>
        </w:rPr>
        <w:t>首先依法对投标供应商的资格文件进行审查，审查各投标供应商的资格符合情况。</w:t>
      </w:r>
      <w:r>
        <w:rPr>
          <w:rFonts w:hint="eastAsia" w:ascii="仿宋" w:hAnsi="仿宋" w:eastAsia="仿宋" w:cs="仿宋"/>
          <w:szCs w:val="21"/>
        </w:rPr>
        <w:t>采购人或采购代理机构</w:t>
      </w:r>
      <w:r>
        <w:rPr>
          <w:rFonts w:hint="eastAsia" w:ascii="仿宋" w:hAnsi="仿宋" w:eastAsia="仿宋" w:cs="仿宋"/>
          <w:bCs/>
          <w:kern w:val="0"/>
          <w:szCs w:val="21"/>
        </w:rPr>
        <w:t>或</w:t>
      </w:r>
      <w:r>
        <w:rPr>
          <w:rFonts w:hint="eastAsia" w:ascii="仿宋" w:hAnsi="仿宋" w:eastAsia="仿宋" w:cs="仿宋"/>
          <w:kern w:val="0"/>
          <w:szCs w:val="21"/>
        </w:rPr>
        <w:t>评审小组</w:t>
      </w:r>
      <w:r>
        <w:rPr>
          <w:rFonts w:hint="eastAsia" w:ascii="仿宋" w:hAnsi="仿宋" w:eastAsia="仿宋" w:cs="仿宋"/>
          <w:szCs w:val="21"/>
        </w:rPr>
        <w:t>对投标供应商所提交的资格证明材料仅负审核的责任。如发现投标供应商所提交的资格证明材料不合法或与事实不符，采购人可取消其</w:t>
      </w:r>
      <w:r>
        <w:rPr>
          <w:rFonts w:hint="eastAsia" w:ascii="仿宋" w:hAnsi="仿宋" w:eastAsia="仿宋" w:cs="仿宋"/>
          <w:szCs w:val="21"/>
          <w:lang w:eastAsia="zh-CN"/>
        </w:rPr>
        <w:t>成交</w:t>
      </w:r>
      <w:r>
        <w:rPr>
          <w:rFonts w:hint="eastAsia" w:ascii="仿宋" w:hAnsi="仿宋" w:eastAsia="仿宋" w:cs="仿宋"/>
          <w:szCs w:val="21"/>
        </w:rPr>
        <w:t>资格并追究投标供应商的法律责任。</w:t>
      </w:r>
    </w:p>
    <w:p w14:paraId="5C55B87A">
      <w:pPr>
        <w:pStyle w:val="9"/>
        <w:snapToGrid w:val="0"/>
        <w:spacing w:line="360" w:lineRule="auto"/>
        <w:rPr>
          <w:rFonts w:hint="eastAsia" w:ascii="仿宋" w:hAnsi="仿宋" w:eastAsia="仿宋" w:cs="仿宋"/>
          <w:bCs/>
          <w:sz w:val="21"/>
          <w:szCs w:val="21"/>
        </w:rPr>
      </w:pPr>
      <w:r>
        <w:rPr>
          <w:rFonts w:hint="eastAsia" w:ascii="仿宋" w:hAnsi="仿宋" w:eastAsia="仿宋" w:cs="仿宋"/>
          <w:bCs/>
          <w:sz w:val="21"/>
          <w:szCs w:val="21"/>
        </w:rPr>
        <w:t>（2）投标供应商提交的资格证明材料无法证明其符合采购文件规定的“投标供应商资格要求”的，采购人或采购代理机构将对其作“资格审查不合格”处理（无效投标），并不再将其投标提交谈判小组进行后续评审。</w:t>
      </w:r>
    </w:p>
    <w:p w14:paraId="2DDA8E5D">
      <w:pPr>
        <w:pStyle w:val="9"/>
        <w:snapToGrid w:val="0"/>
        <w:spacing w:line="360" w:lineRule="auto"/>
        <w:rPr>
          <w:rFonts w:hint="eastAsia" w:ascii="仿宋" w:hAnsi="仿宋" w:eastAsia="仿宋" w:cs="仿宋"/>
          <w:bCs/>
          <w:sz w:val="21"/>
          <w:szCs w:val="21"/>
        </w:rPr>
      </w:pPr>
      <w:r>
        <w:rPr>
          <w:rFonts w:hint="eastAsia" w:ascii="仿宋" w:hAnsi="仿宋" w:eastAsia="仿宋" w:cs="仿宋"/>
          <w:bCs/>
          <w:sz w:val="21"/>
          <w:szCs w:val="21"/>
        </w:rPr>
        <w:t>（3）供应商信用记录查询与使用：见《供应商须知前附表》。</w:t>
      </w:r>
    </w:p>
    <w:p w14:paraId="593D848B">
      <w:pPr>
        <w:widowControl/>
        <w:spacing w:line="440" w:lineRule="exact"/>
        <w:ind w:firstLine="213" w:firstLineChars="100"/>
        <w:rPr>
          <w:rFonts w:hint="eastAsia" w:ascii="仿宋" w:hAnsi="仿宋" w:eastAsia="仿宋" w:cs="仿宋"/>
          <w:b/>
          <w:bCs/>
          <w:szCs w:val="21"/>
        </w:rPr>
      </w:pPr>
      <w:r>
        <w:rPr>
          <w:rFonts w:hint="eastAsia" w:ascii="仿宋" w:hAnsi="仿宋" w:eastAsia="仿宋" w:cs="仿宋"/>
          <w:b/>
          <w:bCs/>
          <w:szCs w:val="21"/>
        </w:rPr>
        <w:t>29.评审工作的组织</w:t>
      </w:r>
    </w:p>
    <w:p w14:paraId="6DD1747E">
      <w:pPr>
        <w:widowControl/>
        <w:spacing w:line="440" w:lineRule="exact"/>
        <w:ind w:firstLine="426" w:firstLineChars="200"/>
        <w:rPr>
          <w:rFonts w:hint="eastAsia" w:ascii="仿宋" w:hAnsi="仿宋" w:eastAsia="仿宋" w:cs="仿宋"/>
          <w:szCs w:val="21"/>
        </w:rPr>
      </w:pPr>
      <w:r>
        <w:rPr>
          <w:rFonts w:hint="eastAsia" w:ascii="仿宋" w:hAnsi="仿宋" w:eastAsia="仿宋" w:cs="仿宋"/>
          <w:szCs w:val="21"/>
        </w:rPr>
        <w:t>采购人或采购代理机构负责组织本项目的评审工作，并依据《政府采购货物和服务招标投标管理办法（财政部第87号令）》第四十五条的相关规定履行职责。</w:t>
      </w:r>
    </w:p>
    <w:p w14:paraId="4B428C2D">
      <w:pPr>
        <w:widowControl/>
        <w:spacing w:line="440" w:lineRule="exact"/>
        <w:ind w:firstLine="213" w:firstLineChars="100"/>
        <w:rPr>
          <w:rFonts w:hint="eastAsia" w:ascii="仿宋" w:hAnsi="仿宋" w:eastAsia="仿宋" w:cs="仿宋"/>
          <w:b/>
          <w:bCs/>
          <w:szCs w:val="21"/>
        </w:rPr>
      </w:pPr>
      <w:r>
        <w:rPr>
          <w:rFonts w:hint="eastAsia" w:ascii="仿宋" w:hAnsi="仿宋" w:eastAsia="仿宋" w:cs="仿宋"/>
          <w:b/>
          <w:bCs/>
          <w:szCs w:val="21"/>
        </w:rPr>
        <w:t>30. 谈判小组的组建</w:t>
      </w:r>
    </w:p>
    <w:p w14:paraId="35627A22">
      <w:pPr>
        <w:widowControl/>
        <w:spacing w:line="440" w:lineRule="exact"/>
        <w:ind w:firstLine="426" w:firstLineChars="200"/>
        <w:rPr>
          <w:rFonts w:hint="eastAsia" w:ascii="仿宋" w:hAnsi="仿宋" w:eastAsia="仿宋" w:cs="仿宋"/>
          <w:szCs w:val="21"/>
        </w:rPr>
      </w:pPr>
      <w:r>
        <w:rPr>
          <w:rFonts w:hint="eastAsia" w:ascii="仿宋" w:hAnsi="仿宋" w:eastAsia="仿宋" w:cs="仿宋"/>
          <w:szCs w:val="21"/>
        </w:rPr>
        <w:t>30.1</w:t>
      </w:r>
      <w:r>
        <w:rPr>
          <w:rFonts w:hint="eastAsia" w:ascii="仿宋" w:hAnsi="仿宋" w:eastAsia="仿宋" w:cs="仿宋"/>
        </w:rPr>
        <w:t>采购代理机构根据投标项目的特点组建由</w:t>
      </w:r>
      <w:r>
        <w:rPr>
          <w:rFonts w:hint="eastAsia" w:ascii="仿宋" w:hAnsi="仿宋" w:eastAsia="仿宋" w:cs="仿宋"/>
          <w:lang w:val="en-US" w:eastAsia="zh-CN"/>
        </w:rPr>
        <w:t>三</w:t>
      </w:r>
      <w:r>
        <w:rPr>
          <w:rFonts w:hint="eastAsia" w:ascii="仿宋" w:hAnsi="仿宋" w:eastAsia="仿宋" w:cs="仿宋"/>
          <w:bCs/>
        </w:rPr>
        <w:t>人以上（含</w:t>
      </w:r>
      <w:r>
        <w:rPr>
          <w:rFonts w:hint="eastAsia" w:ascii="仿宋" w:hAnsi="仿宋" w:eastAsia="仿宋" w:cs="仿宋"/>
          <w:bCs/>
          <w:lang w:val="en-US" w:eastAsia="zh-CN"/>
        </w:rPr>
        <w:t>三</w:t>
      </w:r>
      <w:r>
        <w:rPr>
          <w:rFonts w:hint="eastAsia" w:ascii="仿宋" w:hAnsi="仿宋" w:eastAsia="仿宋" w:cs="仿宋"/>
          <w:bCs/>
        </w:rPr>
        <w:t>人）</w:t>
      </w:r>
      <w:r>
        <w:rPr>
          <w:rFonts w:hint="eastAsia" w:ascii="仿宋" w:hAnsi="仿宋" w:eastAsia="仿宋" w:cs="仿宋"/>
        </w:rPr>
        <w:t>的单数组成的“谈判小组”并指定负责人。在整个谈判过程中，“谈判小组”将负责对全部投标文件进行审查、谈判及评标工作。</w:t>
      </w:r>
    </w:p>
    <w:p w14:paraId="4BD0F796">
      <w:pPr>
        <w:widowControl/>
        <w:spacing w:line="440" w:lineRule="exact"/>
        <w:ind w:firstLine="426" w:firstLineChars="200"/>
        <w:rPr>
          <w:rFonts w:hint="eastAsia" w:ascii="仿宋" w:hAnsi="仿宋" w:eastAsia="仿宋" w:cs="仿宋"/>
          <w:szCs w:val="21"/>
        </w:rPr>
      </w:pPr>
      <w:r>
        <w:rPr>
          <w:rFonts w:hint="eastAsia" w:ascii="仿宋" w:hAnsi="仿宋" w:eastAsia="仿宋" w:cs="仿宋"/>
          <w:szCs w:val="21"/>
        </w:rPr>
        <w:t>30.2谈判专家从新疆政府采购云平台专家库中通过随机方式抽取产生。谈判小组成员名单在采购结果公告前保密。</w:t>
      </w:r>
    </w:p>
    <w:p w14:paraId="6C2A0933">
      <w:pPr>
        <w:pStyle w:val="12"/>
        <w:snapToGrid w:val="0"/>
        <w:spacing w:line="440" w:lineRule="exact"/>
        <w:ind w:firstLine="426" w:firstLineChars="200"/>
        <w:rPr>
          <w:rFonts w:hint="eastAsia" w:ascii="仿宋" w:hAnsi="仿宋" w:eastAsia="仿宋" w:cs="仿宋"/>
          <w:b/>
        </w:rPr>
      </w:pPr>
      <w:r>
        <w:rPr>
          <w:rFonts w:hint="eastAsia" w:ascii="仿宋" w:hAnsi="仿宋" w:eastAsia="仿宋" w:cs="仿宋"/>
          <w:b/>
        </w:rPr>
        <w:t>31.谈判</w:t>
      </w:r>
    </w:p>
    <w:p w14:paraId="20FA0722">
      <w:pPr>
        <w:pStyle w:val="12"/>
        <w:snapToGrid w:val="0"/>
        <w:spacing w:line="440" w:lineRule="exact"/>
        <w:ind w:firstLine="426" w:firstLineChars="200"/>
        <w:rPr>
          <w:rFonts w:hint="eastAsia" w:ascii="仿宋" w:hAnsi="仿宋" w:eastAsia="仿宋" w:cs="仿宋"/>
          <w:bCs/>
        </w:rPr>
      </w:pPr>
      <w:r>
        <w:rPr>
          <w:rFonts w:hint="eastAsia" w:ascii="仿宋" w:hAnsi="仿宋" w:eastAsia="仿宋" w:cs="仿宋"/>
          <w:bCs/>
        </w:rPr>
        <w:t>31.1谈判时间：</w:t>
      </w:r>
      <w:r>
        <w:rPr>
          <w:rFonts w:hint="eastAsia" w:ascii="仿宋" w:hAnsi="仿宋" w:eastAsia="仿宋" w:cs="仿宋"/>
        </w:rPr>
        <w:t>详见投标须知前附表。</w:t>
      </w:r>
    </w:p>
    <w:p w14:paraId="5DB9305E">
      <w:pPr>
        <w:pStyle w:val="12"/>
        <w:snapToGrid w:val="0"/>
        <w:spacing w:line="440" w:lineRule="exact"/>
        <w:ind w:firstLine="426" w:firstLineChars="200"/>
        <w:rPr>
          <w:rFonts w:hint="eastAsia" w:ascii="仿宋" w:hAnsi="仿宋" w:eastAsia="仿宋" w:cs="仿宋"/>
          <w:u w:val="single"/>
        </w:rPr>
      </w:pPr>
      <w:r>
        <w:rPr>
          <w:rFonts w:hint="eastAsia" w:ascii="仿宋" w:hAnsi="仿宋" w:eastAsia="仿宋" w:cs="仿宋"/>
          <w:bCs/>
        </w:rPr>
        <w:t>31.2地点:</w:t>
      </w:r>
      <w:r>
        <w:rPr>
          <w:rFonts w:hint="eastAsia" w:ascii="仿宋" w:hAnsi="仿宋" w:eastAsia="仿宋" w:cs="仿宋"/>
        </w:rPr>
        <w:t xml:space="preserve"> 详见投标须知前附表。</w:t>
      </w:r>
    </w:p>
    <w:p w14:paraId="1DFACC33">
      <w:pPr>
        <w:pStyle w:val="12"/>
        <w:snapToGrid w:val="0"/>
        <w:spacing w:line="440" w:lineRule="exact"/>
        <w:ind w:firstLine="426" w:firstLineChars="200"/>
        <w:rPr>
          <w:rFonts w:hint="eastAsia" w:ascii="仿宋" w:hAnsi="仿宋" w:eastAsia="仿宋" w:cs="仿宋"/>
          <w:spacing w:val="-4"/>
        </w:rPr>
      </w:pPr>
      <w:r>
        <w:rPr>
          <w:rFonts w:hint="eastAsia" w:ascii="仿宋" w:hAnsi="仿宋" w:eastAsia="仿宋" w:cs="仿宋"/>
        </w:rPr>
        <w:t>31.3</w:t>
      </w:r>
      <w:r>
        <w:rPr>
          <w:rFonts w:hint="eastAsia" w:ascii="仿宋" w:hAnsi="仿宋" w:eastAsia="仿宋" w:cs="仿宋"/>
          <w:spacing w:val="-4"/>
        </w:rPr>
        <w:t>采购代理机构将在27.1款规定的时间和地点组织“</w:t>
      </w:r>
      <w:r>
        <w:rPr>
          <w:rFonts w:hint="eastAsia" w:ascii="仿宋" w:hAnsi="仿宋" w:eastAsia="仿宋" w:cs="仿宋"/>
        </w:rPr>
        <w:t>谈判小组”</w:t>
      </w:r>
      <w:r>
        <w:rPr>
          <w:rFonts w:hint="eastAsia" w:ascii="仿宋" w:hAnsi="仿宋" w:eastAsia="仿宋" w:cs="仿宋"/>
          <w:spacing w:val="-4"/>
        </w:rPr>
        <w:t>与各投标人分别进行谈判。投标人的法定代表人或其授权委托代理人必须持证件(法定代表人持本人身份证或授权委托人持授权委托书及本人身份证)按时参加谈判，并自觉接受核验上述证件。</w:t>
      </w:r>
    </w:p>
    <w:p w14:paraId="56A07FA6">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31.4投标人可由1～3人参加谈判，谈判中投标人成员之间意见不一致时，以投标人的法定代表人或其授权委托代理人的意见为准。</w:t>
      </w:r>
    </w:p>
    <w:p w14:paraId="6A598E5C">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31.5谈判的内容包括技术性条件、商务性条件以及“谈判小组”认为需要谈判的内容。当谈判文件有实质性变动的，“谈判小组”通知所有参加谈判的投标人。其中涉及价格的内容不得要求投标人在谈判时作口头报价，而应以电子</w:t>
      </w:r>
      <w:r>
        <w:rPr>
          <w:rFonts w:hint="eastAsia" w:ascii="仿宋" w:hAnsi="仿宋" w:eastAsia="仿宋" w:cs="仿宋"/>
          <w:szCs w:val="21"/>
          <w:lang w:bidi="zh-CN"/>
        </w:rPr>
        <w:t>在线签字确认</w:t>
      </w:r>
      <w:r>
        <w:rPr>
          <w:rFonts w:hint="eastAsia" w:ascii="仿宋" w:hAnsi="仿宋" w:eastAsia="仿宋" w:cs="仿宋"/>
        </w:rPr>
        <w:t>形式报价。</w:t>
      </w:r>
    </w:p>
    <w:p w14:paraId="22051FF0">
      <w:pPr>
        <w:pStyle w:val="12"/>
        <w:snapToGrid w:val="0"/>
        <w:spacing w:line="440" w:lineRule="exact"/>
        <w:ind w:firstLine="426" w:firstLineChars="200"/>
        <w:rPr>
          <w:rFonts w:hint="eastAsia" w:ascii="仿宋" w:hAnsi="仿宋" w:eastAsia="仿宋" w:cs="仿宋"/>
          <w:spacing w:val="-4"/>
        </w:rPr>
      </w:pPr>
      <w:r>
        <w:rPr>
          <w:rFonts w:hint="eastAsia" w:ascii="仿宋" w:hAnsi="仿宋" w:eastAsia="仿宋" w:cs="仿宋"/>
        </w:rPr>
        <w:t>31.6</w:t>
      </w:r>
      <w:r>
        <w:rPr>
          <w:rFonts w:hint="eastAsia" w:ascii="仿宋" w:hAnsi="仿宋" w:eastAsia="仿宋" w:cs="仿宋"/>
          <w:spacing w:val="-4"/>
        </w:rPr>
        <w:t>谈判内容应作记录，并由投标人及“</w:t>
      </w:r>
      <w:r>
        <w:rPr>
          <w:rFonts w:hint="eastAsia" w:ascii="仿宋" w:hAnsi="仿宋" w:eastAsia="仿宋" w:cs="仿宋"/>
        </w:rPr>
        <w:t>谈判小组”成员</w:t>
      </w:r>
      <w:r>
        <w:rPr>
          <w:rFonts w:hint="eastAsia" w:ascii="仿宋" w:hAnsi="仿宋" w:eastAsia="仿宋" w:cs="仿宋"/>
          <w:spacing w:val="-4"/>
        </w:rPr>
        <w:t>签字确认。</w:t>
      </w:r>
    </w:p>
    <w:p w14:paraId="2734254C">
      <w:pPr>
        <w:pStyle w:val="12"/>
        <w:snapToGrid w:val="0"/>
        <w:spacing w:line="440" w:lineRule="exact"/>
        <w:ind w:firstLine="410" w:firstLineChars="200"/>
        <w:rPr>
          <w:rFonts w:hint="eastAsia" w:ascii="仿宋" w:hAnsi="仿宋" w:eastAsia="仿宋" w:cs="仿宋"/>
          <w:spacing w:val="-4"/>
        </w:rPr>
      </w:pPr>
      <w:r>
        <w:rPr>
          <w:rFonts w:hint="eastAsia" w:ascii="仿宋" w:hAnsi="仿宋" w:eastAsia="仿宋" w:cs="仿宋"/>
          <w:spacing w:val="-4"/>
        </w:rPr>
        <w:t>31.7谈判结束后，“谈判小组”应要求投标人在</w:t>
      </w:r>
      <w:r>
        <w:rPr>
          <w:rFonts w:hint="eastAsia" w:ascii="仿宋" w:hAnsi="仿宋" w:eastAsia="仿宋" w:cs="仿宋"/>
          <w:spacing w:val="-4"/>
          <w:u w:val="single"/>
        </w:rPr>
        <w:t>规定的时间、地点以规定形式</w:t>
      </w:r>
      <w:r>
        <w:rPr>
          <w:rFonts w:hint="eastAsia" w:ascii="仿宋" w:hAnsi="仿宋" w:eastAsia="仿宋" w:cs="仿宋"/>
          <w:spacing w:val="-4"/>
        </w:rPr>
        <w:t>递交谈判时要求其就商务和技术条件做出的包含补充、修改、承诺、重新报价等内容的应答文件，应答文件必须由投标人的法定代表人或授权委托代理人签名或盖公章，应答文件构成投标文件的一部分。</w:t>
      </w:r>
    </w:p>
    <w:p w14:paraId="137B6554">
      <w:pPr>
        <w:pStyle w:val="12"/>
        <w:snapToGrid w:val="0"/>
        <w:spacing w:line="440" w:lineRule="exact"/>
        <w:ind w:firstLine="410" w:firstLineChars="200"/>
        <w:rPr>
          <w:rFonts w:hint="eastAsia" w:ascii="仿宋" w:hAnsi="仿宋" w:eastAsia="仿宋" w:cs="仿宋"/>
          <w:spacing w:val="-4"/>
        </w:rPr>
      </w:pPr>
      <w:r>
        <w:rPr>
          <w:rFonts w:hint="eastAsia" w:ascii="仿宋" w:hAnsi="仿宋" w:eastAsia="仿宋" w:cs="仿宋"/>
          <w:spacing w:val="-4"/>
        </w:rPr>
        <w:t>31.8“</w:t>
      </w:r>
      <w:r>
        <w:rPr>
          <w:rFonts w:hint="eastAsia" w:ascii="仿宋" w:hAnsi="仿宋" w:eastAsia="仿宋" w:cs="仿宋"/>
        </w:rPr>
        <w:t>谈判小组”对各投标人递交的应答文件统一开启，并进行评审后，认为有必要再次进行谈判的，可再次与投标人进行谈判，谈判程序和要求按本须知24.2款规定执行，直至“谈判小组”认为没有必要再进行谈判，谈判方可结束。对最后一轮谈判，“谈判小组”应明确告知投标人，并要求所有投标人</w:t>
      </w:r>
      <w:r>
        <w:rPr>
          <w:rFonts w:hint="eastAsia" w:ascii="仿宋" w:hAnsi="仿宋" w:eastAsia="仿宋" w:cs="仿宋"/>
          <w:spacing w:val="-4"/>
        </w:rPr>
        <w:t>在规定的时间、地点</w:t>
      </w:r>
      <w:r>
        <w:rPr>
          <w:rFonts w:hint="eastAsia" w:ascii="仿宋" w:hAnsi="仿宋" w:eastAsia="仿宋" w:cs="仿宋"/>
        </w:rPr>
        <w:t>以电子</w:t>
      </w:r>
      <w:r>
        <w:rPr>
          <w:rFonts w:hint="eastAsia" w:ascii="仿宋" w:hAnsi="仿宋" w:eastAsia="仿宋" w:cs="仿宋"/>
          <w:szCs w:val="21"/>
          <w:lang w:bidi="zh-CN"/>
        </w:rPr>
        <w:t>在线签字确认</w:t>
      </w:r>
      <w:r>
        <w:rPr>
          <w:rFonts w:hint="eastAsia" w:ascii="仿宋" w:hAnsi="仿宋" w:eastAsia="仿宋" w:cs="仿宋"/>
        </w:rPr>
        <w:t>形式</w:t>
      </w:r>
      <w:r>
        <w:rPr>
          <w:rFonts w:hint="eastAsia" w:ascii="仿宋" w:hAnsi="仿宋" w:eastAsia="仿宋" w:cs="仿宋"/>
          <w:spacing w:val="-4"/>
        </w:rPr>
        <w:t>递交最终的应答文件。</w:t>
      </w:r>
    </w:p>
    <w:p w14:paraId="4C8FC0A9">
      <w:pPr>
        <w:pStyle w:val="12"/>
        <w:snapToGrid w:val="0"/>
        <w:spacing w:line="440" w:lineRule="exact"/>
        <w:ind w:firstLine="410" w:firstLineChars="200"/>
        <w:rPr>
          <w:rFonts w:hint="eastAsia" w:ascii="仿宋" w:hAnsi="仿宋" w:eastAsia="仿宋" w:cs="仿宋"/>
          <w:spacing w:val="-4"/>
        </w:rPr>
      </w:pPr>
      <w:r>
        <w:rPr>
          <w:rFonts w:hint="eastAsia" w:ascii="仿宋" w:hAnsi="仿宋" w:eastAsia="仿宋" w:cs="仿宋"/>
          <w:spacing w:val="-4"/>
        </w:rPr>
        <w:t>31.9 最终谈判结束后，“</w:t>
      </w:r>
      <w:r>
        <w:rPr>
          <w:rFonts w:hint="eastAsia" w:ascii="仿宋" w:hAnsi="仿宋" w:eastAsia="仿宋" w:cs="仿宋"/>
        </w:rPr>
        <w:t>谈判小组”不得再与投标人进行任何形式的商谈。</w:t>
      </w:r>
    </w:p>
    <w:p w14:paraId="4E596D8D">
      <w:pPr>
        <w:pStyle w:val="12"/>
        <w:snapToGrid w:val="0"/>
        <w:spacing w:line="440" w:lineRule="exact"/>
        <w:ind w:firstLine="410" w:firstLineChars="200"/>
        <w:rPr>
          <w:rFonts w:hint="eastAsia" w:ascii="仿宋" w:hAnsi="仿宋" w:eastAsia="仿宋" w:cs="仿宋"/>
        </w:rPr>
      </w:pPr>
      <w:r>
        <w:rPr>
          <w:rFonts w:hint="eastAsia" w:ascii="仿宋" w:hAnsi="仿宋" w:eastAsia="仿宋" w:cs="仿宋"/>
          <w:spacing w:val="-4"/>
        </w:rPr>
        <w:t>31.10</w:t>
      </w:r>
      <w:r>
        <w:rPr>
          <w:rFonts w:hint="eastAsia" w:ascii="仿宋" w:hAnsi="仿宋" w:eastAsia="仿宋" w:cs="仿宋"/>
        </w:rPr>
        <w:t>谈判的任何一方不得透露与谈判有关的其他投标人的技术资料、价格和其他信息。</w:t>
      </w:r>
    </w:p>
    <w:p w14:paraId="7399FEB7">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31.11投标人未在谈判小组规定时间内作出澄清或说明的，作主动弃权处理，一切后果由投标人承担。</w:t>
      </w:r>
    </w:p>
    <w:p w14:paraId="74F7EE80">
      <w:pPr>
        <w:pStyle w:val="12"/>
        <w:snapToGrid w:val="0"/>
        <w:spacing w:line="440" w:lineRule="exact"/>
        <w:ind w:firstLine="426" w:firstLineChars="200"/>
        <w:rPr>
          <w:rFonts w:hint="eastAsia" w:ascii="仿宋" w:hAnsi="仿宋" w:eastAsia="仿宋" w:cs="仿宋"/>
          <w:b/>
        </w:rPr>
      </w:pPr>
      <w:r>
        <w:rPr>
          <w:rFonts w:hint="eastAsia" w:ascii="仿宋" w:hAnsi="仿宋" w:eastAsia="仿宋" w:cs="仿宋"/>
          <w:b/>
        </w:rPr>
        <w:t xml:space="preserve">32.评标 </w:t>
      </w:r>
    </w:p>
    <w:p w14:paraId="7FF88887">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32.1本采购项目的评标依据为第六章评定成交标准；本项目评标办法：比照最低评标价法（详见第六章）。当谈判小组在评审过程中，谈判小组各方意见不一致时，应采用记名表决的方式决定，遵循少数服从多数的原则。</w:t>
      </w:r>
    </w:p>
    <w:p w14:paraId="442CCD84">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32.2评标工作将采取</w:t>
      </w:r>
      <w:r>
        <w:rPr>
          <w:rFonts w:hint="eastAsia" w:ascii="仿宋" w:hAnsi="仿宋" w:eastAsia="仿宋" w:cs="仿宋"/>
          <w:b/>
          <w:bCs/>
        </w:rPr>
        <w:t>新疆政府采购云平台”电子化开标或评审程序</w:t>
      </w:r>
      <w:r>
        <w:rPr>
          <w:rFonts w:hint="eastAsia" w:ascii="仿宋" w:hAnsi="仿宋" w:eastAsia="仿宋" w:cs="仿宋"/>
        </w:rPr>
        <w:t>进行，“谈判小组”成员和有关工作人员不得透露对投标文件的评审、比较和成交候选供应商的推荐情况以及与评标有关的其他情况。</w:t>
      </w:r>
    </w:p>
    <w:p w14:paraId="443AA705">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32.3投标人在评标过程中，所进行的力图影响评标结果公正性的活动，将可能导致其成交资格被取消。</w:t>
      </w:r>
    </w:p>
    <w:p w14:paraId="7D3DE9E2">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32.4本投标项目是以政府采购预算价为最高限价，超出政府采购预算价的，谈判小组可以不予以评审。当全部最终报价均超出政府采购预算价时，谈判小组有权决定全部废标或以规定形式要求所有投标人在规定时间内以规定形式重新报价。</w:t>
      </w:r>
    </w:p>
    <w:p w14:paraId="2E67AB6F">
      <w:pPr>
        <w:snapToGrid w:val="0"/>
        <w:spacing w:line="440" w:lineRule="exact"/>
        <w:ind w:firstLine="416" w:firstLineChars="196"/>
        <w:rPr>
          <w:rFonts w:hint="eastAsia" w:ascii="仿宋" w:hAnsi="仿宋" w:eastAsia="仿宋" w:cs="仿宋"/>
          <w:b/>
          <w:szCs w:val="21"/>
        </w:rPr>
      </w:pPr>
      <w:r>
        <w:rPr>
          <w:rFonts w:hint="eastAsia" w:ascii="仿宋" w:hAnsi="仿宋" w:eastAsia="仿宋" w:cs="仿宋"/>
          <w:b/>
        </w:rPr>
        <w:t>32.5</w:t>
      </w:r>
      <w:r>
        <w:rPr>
          <w:rFonts w:hint="eastAsia" w:ascii="仿宋" w:hAnsi="仿宋" w:eastAsia="仿宋" w:cs="仿宋"/>
          <w:b/>
          <w:szCs w:val="21"/>
        </w:rPr>
        <w:t>属于下列情况之一者，投标无效：</w:t>
      </w:r>
    </w:p>
    <w:p w14:paraId="348D1AFC">
      <w:pPr>
        <w:snapToGrid w:val="0"/>
        <w:spacing w:line="440" w:lineRule="exact"/>
        <w:ind w:left="360"/>
        <w:rPr>
          <w:rFonts w:hint="eastAsia" w:ascii="仿宋" w:hAnsi="仿宋" w:eastAsia="仿宋" w:cs="仿宋"/>
          <w:b/>
          <w:szCs w:val="21"/>
        </w:rPr>
      </w:pPr>
      <w:r>
        <w:rPr>
          <w:rFonts w:hint="eastAsia" w:ascii="仿宋" w:hAnsi="仿宋" w:eastAsia="仿宋" w:cs="仿宋"/>
          <w:b/>
          <w:szCs w:val="21"/>
        </w:rPr>
        <w:t>（1）投标文件送到指定地点的时间超过谈判文件规定的投标截止时间；</w:t>
      </w:r>
    </w:p>
    <w:p w14:paraId="554489D2">
      <w:pPr>
        <w:snapToGrid w:val="0"/>
        <w:spacing w:line="440" w:lineRule="exact"/>
        <w:ind w:left="360"/>
        <w:rPr>
          <w:rFonts w:hint="eastAsia" w:ascii="仿宋" w:hAnsi="仿宋" w:eastAsia="仿宋" w:cs="仿宋"/>
          <w:b/>
          <w:szCs w:val="21"/>
        </w:rPr>
      </w:pPr>
      <w:r>
        <w:rPr>
          <w:rFonts w:hint="eastAsia" w:ascii="仿宋" w:hAnsi="仿宋" w:eastAsia="仿宋" w:cs="仿宋"/>
          <w:b/>
          <w:szCs w:val="21"/>
        </w:rPr>
        <w:t>（2）投标文件未按谈判文件中规定标记；</w:t>
      </w:r>
    </w:p>
    <w:p w14:paraId="7E3FD279">
      <w:pPr>
        <w:snapToGrid w:val="0"/>
        <w:spacing w:line="440" w:lineRule="exact"/>
        <w:ind w:left="360"/>
        <w:rPr>
          <w:rFonts w:hint="eastAsia" w:ascii="仿宋" w:hAnsi="仿宋" w:eastAsia="仿宋" w:cs="仿宋"/>
          <w:b/>
          <w:szCs w:val="21"/>
        </w:rPr>
      </w:pPr>
      <w:r>
        <w:rPr>
          <w:rFonts w:hint="eastAsia" w:ascii="仿宋" w:hAnsi="仿宋" w:eastAsia="仿宋" w:cs="仿宋"/>
          <w:b/>
          <w:szCs w:val="21"/>
        </w:rPr>
        <w:t>（</w:t>
      </w:r>
      <w:r>
        <w:rPr>
          <w:rFonts w:hint="eastAsia" w:ascii="仿宋" w:hAnsi="仿宋" w:eastAsia="仿宋" w:cs="仿宋"/>
          <w:b/>
          <w:szCs w:val="21"/>
          <w:lang w:val="en-US" w:eastAsia="zh-CN"/>
        </w:rPr>
        <w:t>3</w:t>
      </w:r>
      <w:r>
        <w:rPr>
          <w:rFonts w:hint="eastAsia" w:ascii="仿宋" w:hAnsi="仿宋" w:eastAsia="仿宋" w:cs="仿宋"/>
          <w:b/>
          <w:szCs w:val="21"/>
        </w:rPr>
        <w:t>）投标文件未经法定代表人或授权委托代理人按照谈判文件的规定签字和盖公章；</w:t>
      </w:r>
    </w:p>
    <w:p w14:paraId="1378876A">
      <w:pPr>
        <w:snapToGrid w:val="0"/>
        <w:spacing w:line="440" w:lineRule="exact"/>
        <w:ind w:left="360"/>
        <w:rPr>
          <w:rFonts w:hint="eastAsia" w:ascii="仿宋" w:hAnsi="仿宋" w:eastAsia="仿宋" w:cs="仿宋"/>
          <w:b/>
          <w:szCs w:val="21"/>
        </w:rPr>
      </w:pPr>
      <w:r>
        <w:rPr>
          <w:rFonts w:hint="eastAsia" w:ascii="仿宋" w:hAnsi="仿宋" w:eastAsia="仿宋" w:cs="仿宋"/>
          <w:b/>
          <w:szCs w:val="21"/>
        </w:rPr>
        <w:t>（</w:t>
      </w:r>
      <w:r>
        <w:rPr>
          <w:rFonts w:hint="eastAsia" w:ascii="仿宋" w:hAnsi="仿宋" w:eastAsia="仿宋" w:cs="仿宋"/>
          <w:b/>
          <w:szCs w:val="21"/>
          <w:lang w:val="en-US" w:eastAsia="zh-CN"/>
        </w:rPr>
        <w:t>4</w:t>
      </w:r>
      <w:r>
        <w:rPr>
          <w:rFonts w:hint="eastAsia" w:ascii="仿宋" w:hAnsi="仿宋" w:eastAsia="仿宋" w:cs="仿宋"/>
          <w:b/>
          <w:szCs w:val="21"/>
        </w:rPr>
        <w:t>）投标文件未按谈判文件的内容和要求编写，内容不全或字迹无法辨认；</w:t>
      </w:r>
    </w:p>
    <w:p w14:paraId="0B83172C">
      <w:pPr>
        <w:snapToGrid w:val="0"/>
        <w:spacing w:line="440" w:lineRule="exact"/>
        <w:ind w:left="359" w:leftChars="169"/>
        <w:rPr>
          <w:rFonts w:hint="eastAsia" w:ascii="仿宋" w:hAnsi="仿宋" w:eastAsia="仿宋" w:cs="仿宋"/>
          <w:b/>
        </w:rPr>
      </w:pPr>
      <w:r>
        <w:rPr>
          <w:rFonts w:hint="eastAsia" w:ascii="仿宋" w:hAnsi="仿宋" w:eastAsia="仿宋" w:cs="仿宋"/>
          <w:b/>
          <w:szCs w:val="21"/>
        </w:rPr>
        <w:t>（</w:t>
      </w:r>
      <w:r>
        <w:rPr>
          <w:rFonts w:hint="eastAsia" w:ascii="仿宋" w:hAnsi="仿宋" w:eastAsia="仿宋" w:cs="仿宋"/>
          <w:b/>
          <w:szCs w:val="21"/>
          <w:lang w:val="en-US" w:eastAsia="zh-CN"/>
        </w:rPr>
        <w:t>5</w:t>
      </w:r>
      <w:r>
        <w:rPr>
          <w:rFonts w:hint="eastAsia" w:ascii="仿宋" w:hAnsi="仿宋" w:eastAsia="仿宋" w:cs="仿宋"/>
          <w:b/>
          <w:szCs w:val="21"/>
        </w:rPr>
        <w:t>）</w:t>
      </w:r>
      <w:r>
        <w:rPr>
          <w:rFonts w:hint="eastAsia" w:ascii="仿宋" w:hAnsi="仿宋" w:eastAsia="仿宋" w:cs="仿宋"/>
          <w:b/>
        </w:rPr>
        <w:t>投标人未就招标内容及技术要求中所有内容作完整唯一报价；</w:t>
      </w:r>
    </w:p>
    <w:p w14:paraId="3E5C179B">
      <w:pPr>
        <w:snapToGrid w:val="0"/>
        <w:spacing w:line="440" w:lineRule="exact"/>
        <w:ind w:left="359" w:leftChars="169"/>
        <w:rPr>
          <w:rFonts w:hint="eastAsia" w:ascii="仿宋" w:hAnsi="仿宋" w:eastAsia="仿宋" w:cs="仿宋"/>
          <w:b/>
          <w:szCs w:val="21"/>
        </w:rPr>
      </w:pPr>
      <w:r>
        <w:rPr>
          <w:rFonts w:hint="eastAsia" w:ascii="仿宋" w:hAnsi="仿宋" w:eastAsia="仿宋" w:cs="仿宋"/>
          <w:b/>
          <w:szCs w:val="21"/>
        </w:rPr>
        <w:t>（</w:t>
      </w:r>
      <w:r>
        <w:rPr>
          <w:rFonts w:hint="eastAsia" w:ascii="仿宋" w:hAnsi="仿宋" w:eastAsia="仿宋" w:cs="仿宋"/>
          <w:b/>
          <w:szCs w:val="21"/>
          <w:lang w:val="en-US" w:eastAsia="zh-CN"/>
        </w:rPr>
        <w:t>6</w:t>
      </w:r>
      <w:r>
        <w:rPr>
          <w:rFonts w:hint="eastAsia" w:ascii="仿宋" w:hAnsi="仿宋" w:eastAsia="仿宋" w:cs="仿宋"/>
          <w:b/>
          <w:szCs w:val="21"/>
        </w:rPr>
        <w:t>）投标人未按采购文件规定的时间、金额、账户信息提交投标保证金的或未提交投标保证金转款或收据证明的；</w:t>
      </w:r>
    </w:p>
    <w:p w14:paraId="5BE25C99">
      <w:pPr>
        <w:snapToGrid w:val="0"/>
        <w:spacing w:line="440" w:lineRule="exact"/>
        <w:ind w:left="359" w:leftChars="169"/>
        <w:rPr>
          <w:rFonts w:hint="eastAsia" w:ascii="仿宋" w:hAnsi="仿宋" w:eastAsia="仿宋" w:cs="仿宋"/>
          <w:b/>
        </w:rPr>
      </w:pPr>
      <w:r>
        <w:rPr>
          <w:rFonts w:hint="eastAsia" w:ascii="仿宋" w:hAnsi="仿宋" w:eastAsia="仿宋" w:cs="仿宋"/>
          <w:b/>
          <w:szCs w:val="21"/>
        </w:rPr>
        <w:t>（</w:t>
      </w:r>
      <w:r>
        <w:rPr>
          <w:rFonts w:hint="eastAsia" w:ascii="仿宋" w:hAnsi="仿宋" w:eastAsia="仿宋" w:cs="仿宋"/>
          <w:b/>
          <w:szCs w:val="21"/>
          <w:lang w:val="en-US" w:eastAsia="zh-CN"/>
        </w:rPr>
        <w:t>7</w:t>
      </w:r>
      <w:r>
        <w:rPr>
          <w:rFonts w:hint="eastAsia" w:ascii="仿宋" w:hAnsi="仿宋" w:eastAsia="仿宋" w:cs="仿宋"/>
          <w:b/>
          <w:szCs w:val="21"/>
        </w:rPr>
        <w:t>）不满足技术规范要求或有虚假响应情况及投标文件附有采购人不能接受的条件</w:t>
      </w:r>
      <w:r>
        <w:rPr>
          <w:rFonts w:hint="eastAsia" w:ascii="仿宋" w:hAnsi="仿宋" w:eastAsia="仿宋" w:cs="仿宋"/>
          <w:b/>
        </w:rPr>
        <w:t>；</w:t>
      </w:r>
    </w:p>
    <w:p w14:paraId="1331D186">
      <w:pPr>
        <w:snapToGrid w:val="0"/>
        <w:spacing w:line="440" w:lineRule="exact"/>
        <w:ind w:left="359" w:leftChars="169"/>
        <w:rPr>
          <w:rFonts w:hint="eastAsia" w:ascii="仿宋" w:hAnsi="仿宋" w:eastAsia="仿宋" w:cs="仿宋"/>
          <w:b/>
          <w:bCs/>
        </w:rPr>
      </w:pPr>
      <w:r>
        <w:rPr>
          <w:rFonts w:hint="eastAsia" w:ascii="仿宋" w:hAnsi="仿宋" w:eastAsia="仿宋" w:cs="仿宋"/>
          <w:b/>
          <w:szCs w:val="21"/>
        </w:rPr>
        <w:t>（</w:t>
      </w:r>
      <w:r>
        <w:rPr>
          <w:rFonts w:hint="eastAsia" w:ascii="仿宋" w:hAnsi="仿宋" w:eastAsia="仿宋" w:cs="仿宋"/>
          <w:b/>
          <w:szCs w:val="21"/>
          <w:lang w:val="en-US" w:eastAsia="zh-CN"/>
        </w:rPr>
        <w:t>8</w:t>
      </w:r>
      <w:r>
        <w:rPr>
          <w:rFonts w:hint="eastAsia" w:ascii="仿宋" w:hAnsi="仿宋" w:eastAsia="仿宋" w:cs="仿宋"/>
          <w:b/>
          <w:szCs w:val="21"/>
        </w:rPr>
        <w:t>）</w:t>
      </w:r>
      <w:r>
        <w:rPr>
          <w:rFonts w:hint="eastAsia" w:ascii="仿宋" w:hAnsi="仿宋" w:eastAsia="仿宋" w:cs="仿宋"/>
          <w:b/>
          <w:bCs/>
        </w:rPr>
        <w:t>不符合谈判文件中规定的实质性要求并且在谈判规定的时间内无法说明和补充的；</w:t>
      </w:r>
    </w:p>
    <w:p w14:paraId="7A6C7201">
      <w:pPr>
        <w:snapToGrid w:val="0"/>
        <w:spacing w:line="440" w:lineRule="exact"/>
        <w:ind w:left="359" w:leftChars="169"/>
        <w:rPr>
          <w:rFonts w:hint="eastAsia" w:ascii="仿宋" w:hAnsi="仿宋" w:eastAsia="仿宋" w:cs="仿宋"/>
          <w:b/>
          <w:szCs w:val="21"/>
        </w:rPr>
      </w:pPr>
      <w:r>
        <w:rPr>
          <w:rFonts w:hint="eastAsia" w:ascii="仿宋" w:hAnsi="仿宋" w:eastAsia="仿宋" w:cs="仿宋"/>
          <w:b/>
        </w:rPr>
        <w:t>（</w:t>
      </w:r>
      <w:r>
        <w:rPr>
          <w:rFonts w:hint="eastAsia" w:ascii="仿宋" w:hAnsi="仿宋" w:eastAsia="仿宋" w:cs="仿宋"/>
          <w:b/>
          <w:lang w:val="en-US" w:eastAsia="zh-CN"/>
        </w:rPr>
        <w:t>9</w:t>
      </w:r>
      <w:r>
        <w:rPr>
          <w:rFonts w:hint="eastAsia" w:ascii="仿宋" w:hAnsi="仿宋" w:eastAsia="仿宋" w:cs="仿宋"/>
          <w:b/>
        </w:rPr>
        <w:t>）如有“原件备核”要求的，投标人未按要求提供 “原件备核”材料原件的，或所提供材料原件与其在投标文件中提供的材料复印件不一致的；</w:t>
      </w:r>
    </w:p>
    <w:p w14:paraId="3470DBA7">
      <w:pPr>
        <w:snapToGrid w:val="0"/>
        <w:spacing w:line="440" w:lineRule="exact"/>
        <w:ind w:left="359" w:leftChars="169"/>
        <w:rPr>
          <w:rFonts w:hint="eastAsia" w:ascii="仿宋" w:hAnsi="仿宋" w:eastAsia="仿宋" w:cs="仿宋"/>
          <w:b/>
          <w:szCs w:val="21"/>
        </w:rPr>
      </w:pPr>
      <w:r>
        <w:rPr>
          <w:rFonts w:hint="eastAsia" w:ascii="仿宋" w:hAnsi="仿宋" w:eastAsia="仿宋" w:cs="仿宋"/>
          <w:b/>
          <w:szCs w:val="21"/>
        </w:rPr>
        <w:t>（1</w:t>
      </w:r>
      <w:r>
        <w:rPr>
          <w:rFonts w:hint="eastAsia" w:ascii="仿宋" w:hAnsi="仿宋" w:eastAsia="仿宋" w:cs="仿宋"/>
          <w:b/>
          <w:szCs w:val="21"/>
          <w:lang w:val="en-US" w:eastAsia="zh-CN"/>
        </w:rPr>
        <w:t>0</w:t>
      </w:r>
      <w:r>
        <w:rPr>
          <w:rFonts w:hint="eastAsia" w:ascii="仿宋" w:hAnsi="仿宋" w:eastAsia="仿宋" w:cs="仿宋"/>
          <w:b/>
          <w:szCs w:val="21"/>
        </w:rPr>
        <w:t>）投标人提供虚假材料的；</w:t>
      </w:r>
    </w:p>
    <w:p w14:paraId="6348423E">
      <w:pPr>
        <w:snapToGrid w:val="0"/>
        <w:spacing w:line="440" w:lineRule="exact"/>
        <w:ind w:left="359" w:leftChars="169"/>
        <w:rPr>
          <w:rFonts w:hint="eastAsia" w:ascii="仿宋" w:hAnsi="仿宋" w:eastAsia="仿宋" w:cs="仿宋"/>
          <w:b/>
          <w:szCs w:val="21"/>
        </w:rPr>
      </w:pPr>
      <w:r>
        <w:rPr>
          <w:rFonts w:hint="eastAsia" w:ascii="仿宋" w:hAnsi="仿宋" w:eastAsia="仿宋" w:cs="仿宋"/>
          <w:b/>
        </w:rPr>
        <w:t>（1</w:t>
      </w:r>
      <w:r>
        <w:rPr>
          <w:rFonts w:hint="eastAsia" w:ascii="仿宋" w:hAnsi="仿宋" w:eastAsia="仿宋" w:cs="仿宋"/>
          <w:b/>
          <w:lang w:val="en-US" w:eastAsia="zh-CN"/>
        </w:rPr>
        <w:t>1</w:t>
      </w:r>
      <w:r>
        <w:rPr>
          <w:rFonts w:hint="eastAsia" w:ascii="仿宋" w:hAnsi="仿宋" w:eastAsia="仿宋" w:cs="仿宋"/>
          <w:b/>
        </w:rPr>
        <w:t>）</w:t>
      </w:r>
      <w:r>
        <w:rPr>
          <w:rFonts w:hint="eastAsia" w:ascii="仿宋" w:hAnsi="仿宋" w:eastAsia="仿宋" w:cs="仿宋"/>
          <w:b/>
          <w:szCs w:val="21"/>
        </w:rPr>
        <w:t>投标人未按规定向采购代理机构购买本项目谈判文件</w:t>
      </w:r>
      <w:r>
        <w:rPr>
          <w:rFonts w:hint="eastAsia" w:ascii="仿宋" w:hAnsi="仿宋" w:eastAsia="仿宋" w:cs="仿宋"/>
          <w:b/>
        </w:rPr>
        <w:t>；</w:t>
      </w:r>
    </w:p>
    <w:p w14:paraId="06D566B7">
      <w:pPr>
        <w:snapToGrid w:val="0"/>
        <w:spacing w:line="440" w:lineRule="exact"/>
        <w:ind w:left="359" w:leftChars="169"/>
        <w:rPr>
          <w:rFonts w:hint="eastAsia" w:ascii="仿宋" w:hAnsi="仿宋" w:eastAsia="仿宋" w:cs="仿宋"/>
          <w:b/>
          <w:szCs w:val="21"/>
        </w:rPr>
      </w:pPr>
      <w:r>
        <w:rPr>
          <w:rFonts w:hint="eastAsia" w:ascii="仿宋" w:hAnsi="仿宋" w:eastAsia="仿宋" w:cs="仿宋"/>
          <w:b/>
          <w:szCs w:val="21"/>
        </w:rPr>
        <w:t>（1</w:t>
      </w:r>
      <w:r>
        <w:rPr>
          <w:rFonts w:hint="eastAsia" w:ascii="仿宋" w:hAnsi="仿宋" w:eastAsia="仿宋" w:cs="仿宋"/>
          <w:b/>
          <w:szCs w:val="21"/>
          <w:lang w:val="en-US" w:eastAsia="zh-CN"/>
        </w:rPr>
        <w:t>2</w:t>
      </w:r>
      <w:r>
        <w:rPr>
          <w:rFonts w:hint="eastAsia" w:ascii="仿宋" w:hAnsi="仿宋" w:eastAsia="仿宋" w:cs="仿宋"/>
          <w:b/>
          <w:szCs w:val="21"/>
        </w:rPr>
        <w:t>）</w:t>
      </w:r>
      <w:r>
        <w:rPr>
          <w:rFonts w:hint="eastAsia" w:ascii="仿宋" w:hAnsi="仿宋" w:eastAsia="仿宋" w:cs="仿宋"/>
          <w:b/>
        </w:rPr>
        <w:t>不符合法律、法规或采购文件规定的其他实质性要求和条件的</w:t>
      </w:r>
      <w:r>
        <w:rPr>
          <w:rFonts w:hint="eastAsia" w:ascii="仿宋" w:hAnsi="仿宋" w:eastAsia="仿宋" w:cs="仿宋"/>
          <w:b/>
          <w:szCs w:val="21"/>
        </w:rPr>
        <w:t>。</w:t>
      </w:r>
    </w:p>
    <w:p w14:paraId="30899C05">
      <w:pPr>
        <w:snapToGrid w:val="0"/>
        <w:spacing w:line="440" w:lineRule="exact"/>
        <w:ind w:firstLine="416" w:firstLineChars="196"/>
        <w:rPr>
          <w:rFonts w:hint="eastAsia" w:ascii="仿宋" w:hAnsi="仿宋" w:eastAsia="仿宋" w:cs="仿宋"/>
          <w:b/>
          <w:szCs w:val="21"/>
        </w:rPr>
      </w:pPr>
      <w:r>
        <w:rPr>
          <w:rFonts w:hint="eastAsia" w:ascii="仿宋" w:hAnsi="仿宋" w:eastAsia="仿宋" w:cs="仿宋"/>
          <w:b/>
          <w:bCs/>
          <w:szCs w:val="21"/>
        </w:rPr>
        <w:t>32.6</w:t>
      </w:r>
      <w:r>
        <w:rPr>
          <w:rFonts w:hint="eastAsia" w:ascii="仿宋" w:hAnsi="仿宋" w:eastAsia="仿宋" w:cs="仿宋"/>
          <w:b/>
          <w:szCs w:val="21"/>
        </w:rPr>
        <w:t>采购过程中有下列行为之一者，应予以废标：</w:t>
      </w:r>
    </w:p>
    <w:p w14:paraId="2725293A">
      <w:pPr>
        <w:tabs>
          <w:tab w:val="left" w:pos="840"/>
        </w:tabs>
        <w:snapToGrid w:val="0"/>
        <w:spacing w:line="440" w:lineRule="exact"/>
        <w:ind w:left="330"/>
        <w:rPr>
          <w:rFonts w:hint="eastAsia" w:ascii="仿宋" w:hAnsi="仿宋" w:eastAsia="仿宋" w:cs="仿宋"/>
          <w:b/>
          <w:szCs w:val="21"/>
        </w:rPr>
      </w:pPr>
      <w:r>
        <w:rPr>
          <w:rFonts w:hint="eastAsia" w:ascii="仿宋" w:hAnsi="仿宋" w:eastAsia="仿宋" w:cs="仿宋"/>
          <w:b/>
          <w:szCs w:val="21"/>
        </w:rPr>
        <w:t>（1）出现影响采购公正的违法、违规行为的；</w:t>
      </w:r>
    </w:p>
    <w:p w14:paraId="1DF81CE3">
      <w:pPr>
        <w:tabs>
          <w:tab w:val="left" w:pos="840"/>
        </w:tabs>
        <w:snapToGrid w:val="0"/>
        <w:spacing w:line="440" w:lineRule="exact"/>
        <w:ind w:left="330"/>
        <w:rPr>
          <w:rFonts w:hint="eastAsia" w:ascii="仿宋" w:hAnsi="仿宋" w:eastAsia="仿宋" w:cs="仿宋"/>
          <w:b/>
        </w:rPr>
      </w:pPr>
      <w:r>
        <w:rPr>
          <w:rFonts w:hint="eastAsia" w:ascii="仿宋" w:hAnsi="仿宋" w:eastAsia="仿宋" w:cs="仿宋"/>
          <w:b/>
          <w:szCs w:val="21"/>
        </w:rPr>
        <w:t>（2）</w:t>
      </w:r>
      <w:r>
        <w:rPr>
          <w:rFonts w:hint="eastAsia" w:ascii="仿宋" w:hAnsi="仿宋" w:eastAsia="仿宋" w:cs="仿宋"/>
          <w:b/>
        </w:rPr>
        <w:t>投标人的报价均超过了采购预算，采购人不能支付的；</w:t>
      </w:r>
    </w:p>
    <w:p w14:paraId="1297DBDD">
      <w:pPr>
        <w:tabs>
          <w:tab w:val="left" w:pos="840"/>
        </w:tabs>
        <w:snapToGrid w:val="0"/>
        <w:spacing w:line="440" w:lineRule="exact"/>
        <w:ind w:left="330"/>
        <w:rPr>
          <w:rFonts w:hint="eastAsia" w:ascii="仿宋" w:hAnsi="仿宋" w:eastAsia="仿宋" w:cs="仿宋"/>
          <w:b/>
        </w:rPr>
      </w:pPr>
      <w:r>
        <w:rPr>
          <w:rFonts w:hint="eastAsia" w:ascii="仿宋" w:hAnsi="仿宋" w:eastAsia="仿宋" w:cs="仿宋"/>
          <w:b/>
        </w:rPr>
        <w:t>（3）因重大变故，采购任务取消的。</w:t>
      </w:r>
    </w:p>
    <w:p w14:paraId="415E168D">
      <w:pPr>
        <w:pStyle w:val="12"/>
        <w:snapToGrid w:val="0"/>
        <w:spacing w:line="440" w:lineRule="exact"/>
        <w:ind w:firstLine="426" w:firstLineChars="200"/>
        <w:rPr>
          <w:rFonts w:hint="eastAsia" w:ascii="仿宋" w:hAnsi="仿宋" w:eastAsia="仿宋" w:cs="仿宋"/>
          <w:b/>
        </w:rPr>
      </w:pPr>
      <w:r>
        <w:rPr>
          <w:rFonts w:hint="eastAsia" w:ascii="仿宋" w:hAnsi="仿宋" w:eastAsia="仿宋" w:cs="仿宋"/>
          <w:b/>
        </w:rPr>
        <w:t>33.成交通知</w:t>
      </w:r>
    </w:p>
    <w:p w14:paraId="183ACAC3">
      <w:pPr>
        <w:pStyle w:val="12"/>
        <w:snapToGrid w:val="0"/>
        <w:spacing w:line="440" w:lineRule="exact"/>
        <w:ind w:firstLine="426" w:firstLineChars="200"/>
        <w:rPr>
          <w:rFonts w:hint="eastAsia" w:ascii="仿宋" w:hAnsi="仿宋" w:eastAsia="仿宋" w:cs="仿宋"/>
          <w:b/>
        </w:rPr>
      </w:pPr>
      <w:r>
        <w:rPr>
          <w:rFonts w:hint="eastAsia" w:ascii="仿宋" w:hAnsi="仿宋" w:eastAsia="仿宋" w:cs="仿宋"/>
        </w:rPr>
        <w:t>33.1采购代理机构根据“谈判小组”的评标结果向成交的投标人发出成交通知书，并将成交结果通知所有未成交的投标人。</w:t>
      </w:r>
    </w:p>
    <w:p w14:paraId="45B96518">
      <w:pPr>
        <w:pStyle w:val="12"/>
        <w:snapToGrid w:val="0"/>
        <w:spacing w:line="440" w:lineRule="exact"/>
        <w:ind w:firstLine="426" w:firstLineChars="200"/>
        <w:rPr>
          <w:rFonts w:hint="eastAsia" w:ascii="仿宋" w:hAnsi="仿宋" w:eastAsia="仿宋" w:cs="仿宋"/>
        </w:rPr>
      </w:pPr>
      <w:r>
        <w:rPr>
          <w:rFonts w:hint="eastAsia" w:ascii="仿宋" w:hAnsi="仿宋" w:eastAsia="仿宋" w:cs="仿宋"/>
        </w:rPr>
        <w:t>33.2成交通知书将在投标有效期限内发出。如成交供应商自接到领取成交通知书通知之日起三个工作日内，无规定合理理由，不办理相关成交通知书领取手续的，则按违约处理。采购代理机构将取消其成交资格，没收该成交供应商投标的全部投标保证金。采购代理机构可从落选的投标人中重新确定成交供应商，组织供需双方签订合同。</w:t>
      </w:r>
    </w:p>
    <w:p w14:paraId="06E70430">
      <w:pPr>
        <w:pStyle w:val="12"/>
        <w:snapToGrid w:val="0"/>
        <w:spacing w:line="360" w:lineRule="exact"/>
        <w:ind w:firstLine="426" w:firstLineChars="200"/>
        <w:rPr>
          <w:rFonts w:hint="eastAsia" w:ascii="仿宋" w:hAnsi="仿宋" w:eastAsia="仿宋" w:cs="仿宋"/>
          <w:b/>
        </w:rPr>
      </w:pPr>
      <w:r>
        <w:rPr>
          <w:rFonts w:hint="eastAsia" w:ascii="仿宋" w:hAnsi="仿宋" w:eastAsia="仿宋" w:cs="仿宋"/>
        </w:rPr>
        <w:t>29.3采购代理机构无义务向未成交的投标人解释未成交原因和退还其投标文件。</w:t>
      </w:r>
    </w:p>
    <w:p w14:paraId="6127D5F0">
      <w:pPr>
        <w:rPr>
          <w:rFonts w:hint="eastAsia" w:ascii="仿宋" w:hAnsi="仿宋" w:eastAsia="仿宋" w:cs="仿宋"/>
        </w:rPr>
      </w:pPr>
    </w:p>
    <w:p w14:paraId="338C9B44">
      <w:pPr>
        <w:pStyle w:val="12"/>
        <w:snapToGrid w:val="0"/>
        <w:spacing w:line="360" w:lineRule="exact"/>
        <w:jc w:val="center"/>
        <w:rPr>
          <w:rFonts w:hint="eastAsia" w:ascii="仿宋" w:hAnsi="仿宋" w:eastAsia="仿宋" w:cs="仿宋"/>
          <w:b/>
        </w:rPr>
      </w:pPr>
      <w:r>
        <w:rPr>
          <w:rFonts w:hint="eastAsia" w:ascii="仿宋" w:hAnsi="仿宋" w:eastAsia="仿宋" w:cs="仿宋"/>
          <w:b/>
        </w:rPr>
        <w:t>六    签订合同</w:t>
      </w:r>
    </w:p>
    <w:p w14:paraId="06EAC12F">
      <w:pPr>
        <w:pStyle w:val="12"/>
        <w:snapToGrid w:val="0"/>
        <w:spacing w:line="360" w:lineRule="exact"/>
        <w:rPr>
          <w:rFonts w:hint="eastAsia" w:ascii="仿宋" w:hAnsi="仿宋" w:eastAsia="仿宋" w:cs="仿宋"/>
          <w:b/>
        </w:rPr>
      </w:pPr>
      <w:r>
        <w:rPr>
          <w:rFonts w:hint="eastAsia" w:ascii="仿宋" w:hAnsi="仿宋" w:eastAsia="仿宋" w:cs="仿宋"/>
          <w:b/>
        </w:rPr>
        <w:t>34.签订合同</w:t>
      </w:r>
    </w:p>
    <w:p w14:paraId="5F7C1D9D">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34.1成交供应商收到成交通知书三个工作日内，应按成交通知书中规定的地点与采购人签订合同。</w:t>
      </w:r>
    </w:p>
    <w:p w14:paraId="324C899C">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34.2成交供应商为联合体的，联合体各方均应与采购人签订合同，并承担连带责任。</w:t>
      </w:r>
    </w:p>
    <w:p w14:paraId="18D8389E">
      <w:pPr>
        <w:snapToGrid w:val="0"/>
        <w:spacing w:line="360" w:lineRule="exact"/>
        <w:ind w:firstLine="426" w:firstLineChars="200"/>
        <w:rPr>
          <w:rFonts w:hint="eastAsia" w:ascii="仿宋" w:hAnsi="仿宋" w:eastAsia="仿宋" w:cs="仿宋"/>
        </w:rPr>
      </w:pPr>
      <w:r>
        <w:rPr>
          <w:rFonts w:hint="eastAsia" w:ascii="仿宋" w:hAnsi="仿宋" w:eastAsia="仿宋" w:cs="仿宋"/>
        </w:rPr>
        <w:t>34.3如成交供应商有下列情形之一的，采购代理机构不予退还其交纳的投标保证金；情节严重的，由财政部门将其列入不良行为记录名单，在一至三年内禁止参加政府采购活动，并予以通报。采购代理机构可从谈判小组推荐的成交候选供应商中按顺序重新确定成交供应商，组织供需方签订合同或重新组织采购。</w:t>
      </w:r>
    </w:p>
    <w:p w14:paraId="1F4429F5">
      <w:pPr>
        <w:widowControl/>
        <w:snapToGrid w:val="0"/>
        <w:spacing w:line="360" w:lineRule="exact"/>
        <w:ind w:firstLine="532" w:firstLineChars="250"/>
        <w:jc w:val="left"/>
        <w:rPr>
          <w:rFonts w:hint="eastAsia" w:ascii="仿宋" w:hAnsi="仿宋" w:eastAsia="仿宋" w:cs="仿宋"/>
        </w:rPr>
      </w:pPr>
      <w:r>
        <w:rPr>
          <w:rFonts w:hint="eastAsia" w:ascii="仿宋" w:hAnsi="仿宋" w:eastAsia="仿宋" w:cs="仿宋"/>
        </w:rPr>
        <w:t>（1）成交后无正当理由不与采购人签订合同的；</w:t>
      </w:r>
    </w:p>
    <w:p w14:paraId="5C34E1A5">
      <w:pPr>
        <w:widowControl/>
        <w:snapToGrid w:val="0"/>
        <w:spacing w:line="360" w:lineRule="exact"/>
        <w:ind w:firstLine="532" w:firstLineChars="250"/>
        <w:jc w:val="left"/>
        <w:rPr>
          <w:rFonts w:hint="eastAsia" w:ascii="仿宋" w:hAnsi="仿宋" w:eastAsia="仿宋" w:cs="仿宋"/>
        </w:rPr>
      </w:pPr>
      <w:r>
        <w:rPr>
          <w:rFonts w:hint="eastAsia" w:ascii="仿宋" w:hAnsi="仿宋" w:eastAsia="仿宋" w:cs="仿宋"/>
        </w:rPr>
        <w:t>（2）将成交项目转让给他人，或者在投标文件中未说明，且未经采购代理机构同意，将成交项目分包给他人的；</w:t>
      </w:r>
    </w:p>
    <w:p w14:paraId="0346C2A2">
      <w:pPr>
        <w:widowControl/>
        <w:snapToGrid w:val="0"/>
        <w:spacing w:line="360" w:lineRule="exact"/>
        <w:ind w:firstLine="532" w:firstLineChars="250"/>
        <w:jc w:val="left"/>
        <w:rPr>
          <w:rFonts w:hint="eastAsia" w:ascii="仿宋" w:hAnsi="仿宋" w:eastAsia="仿宋" w:cs="仿宋"/>
        </w:rPr>
      </w:pPr>
      <w:r>
        <w:rPr>
          <w:rFonts w:hint="eastAsia" w:ascii="仿宋" w:hAnsi="仿宋" w:eastAsia="仿宋" w:cs="仿宋"/>
        </w:rPr>
        <w:t>（3）拒绝履行合同义务的。</w:t>
      </w:r>
    </w:p>
    <w:p w14:paraId="1A5A1390">
      <w:pPr>
        <w:snapToGrid w:val="0"/>
        <w:spacing w:line="360" w:lineRule="exact"/>
        <w:rPr>
          <w:rFonts w:hint="eastAsia" w:ascii="仿宋" w:hAnsi="仿宋" w:eastAsia="仿宋" w:cs="仿宋"/>
          <w:b/>
          <w:bCs/>
          <w:lang w:val="en-US" w:eastAsia="zh-CN"/>
        </w:rPr>
      </w:pPr>
      <w:r>
        <w:rPr>
          <w:rFonts w:hint="eastAsia" w:ascii="仿宋" w:hAnsi="仿宋" w:eastAsia="仿宋" w:cs="仿宋"/>
          <w:b/>
          <w:bCs/>
        </w:rPr>
        <w:t>35.交货期及交货</w:t>
      </w:r>
      <w:r>
        <w:rPr>
          <w:rFonts w:hint="eastAsia" w:ascii="仿宋" w:hAnsi="仿宋" w:eastAsia="仿宋" w:cs="仿宋"/>
          <w:b/>
          <w:bCs/>
          <w:lang w:val="en-US" w:eastAsia="zh-CN"/>
        </w:rPr>
        <w:t>地点</w:t>
      </w:r>
    </w:p>
    <w:p w14:paraId="45FE2735">
      <w:pPr>
        <w:pStyle w:val="31"/>
        <w:keepNext w:val="0"/>
        <w:keepLines w:val="0"/>
        <w:pageBreakBefore w:val="0"/>
        <w:widowControl w:val="0"/>
        <w:kinsoku/>
        <w:wordWrap/>
        <w:overflowPunct/>
        <w:topLinePunct w:val="0"/>
        <w:autoSpaceDE w:val="0"/>
        <w:autoSpaceDN w:val="0"/>
        <w:bidi w:val="0"/>
        <w:adjustRightInd w:val="0"/>
        <w:snapToGrid/>
        <w:spacing w:line="440" w:lineRule="exact"/>
        <w:ind w:firstLine="426" w:firstLineChars="200"/>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 xml:space="preserve">35.1交货期：签订合同后90天内完成供货（具体以甲乙双方签订合同为准）。 </w:t>
      </w:r>
    </w:p>
    <w:p w14:paraId="779B1051">
      <w:pPr>
        <w:pStyle w:val="31"/>
        <w:keepNext w:val="0"/>
        <w:keepLines w:val="0"/>
        <w:pageBreakBefore w:val="0"/>
        <w:widowControl w:val="0"/>
        <w:kinsoku/>
        <w:wordWrap/>
        <w:overflowPunct/>
        <w:topLinePunct w:val="0"/>
        <w:autoSpaceDE w:val="0"/>
        <w:autoSpaceDN w:val="0"/>
        <w:bidi w:val="0"/>
        <w:adjustRightInd w:val="0"/>
        <w:snapToGrid/>
        <w:spacing w:line="440" w:lineRule="exact"/>
        <w:ind w:firstLine="426"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kern w:val="2"/>
          <w:sz w:val="21"/>
          <w:szCs w:val="24"/>
          <w:lang w:val="en-US" w:eastAsia="zh-CN" w:bidi="ar-SA"/>
        </w:rPr>
        <w:t>35.2交货地点：</w:t>
      </w:r>
      <w:r>
        <w:rPr>
          <w:rFonts w:hint="eastAsia" w:ascii="仿宋" w:hAnsi="仿宋" w:eastAsia="仿宋" w:cs="仿宋"/>
          <w:color w:val="auto"/>
          <w:sz w:val="21"/>
          <w:szCs w:val="21"/>
          <w:lang w:val="en-US" w:eastAsia="zh-CN"/>
        </w:rPr>
        <w:t>阿克陶县木吉乡布拉克村、昆提别斯村（具体以甲乙双方合同签订合同为准）。</w:t>
      </w:r>
    </w:p>
    <w:p w14:paraId="74348DD4">
      <w:pPr>
        <w:snapToGrid w:val="0"/>
        <w:spacing w:line="360" w:lineRule="exact"/>
        <w:rPr>
          <w:rFonts w:hint="eastAsia" w:ascii="仿宋" w:hAnsi="仿宋" w:eastAsia="仿宋" w:cs="仿宋"/>
          <w:b/>
        </w:rPr>
      </w:pPr>
      <w:r>
        <w:rPr>
          <w:rFonts w:hint="eastAsia" w:ascii="仿宋" w:hAnsi="仿宋" w:eastAsia="仿宋" w:cs="仿宋"/>
          <w:b/>
        </w:rPr>
        <w:t>36.履约保证金</w:t>
      </w:r>
    </w:p>
    <w:p w14:paraId="1C1ADF61">
      <w:pPr>
        <w:widowControl/>
        <w:spacing w:line="440" w:lineRule="exact"/>
        <w:ind w:firstLine="480"/>
        <w:rPr>
          <w:rFonts w:hint="eastAsia" w:ascii="仿宋" w:hAnsi="仿宋" w:eastAsia="仿宋" w:cs="仿宋"/>
        </w:rPr>
      </w:pPr>
      <w:r>
        <w:rPr>
          <w:rFonts w:hint="eastAsia" w:ascii="仿宋" w:hAnsi="仿宋" w:eastAsia="仿宋" w:cs="仿宋"/>
        </w:rPr>
        <w:t>36.1</w:t>
      </w:r>
      <w:r>
        <w:rPr>
          <w:rFonts w:hint="eastAsia" w:ascii="仿宋" w:hAnsi="仿宋" w:eastAsia="仿宋" w:cs="仿宋"/>
          <w:kern w:val="0"/>
          <w:szCs w:val="21"/>
        </w:rPr>
        <w:t>成交</w:t>
      </w:r>
      <w:r>
        <w:rPr>
          <w:rFonts w:hint="eastAsia" w:ascii="仿宋" w:hAnsi="仿宋" w:eastAsia="仿宋" w:cs="仿宋"/>
          <w:kern w:val="0"/>
          <w:szCs w:val="21"/>
          <w:lang w:val="zh-CN"/>
        </w:rPr>
        <w:t>人应在领取《</w:t>
      </w:r>
      <w:r>
        <w:rPr>
          <w:rFonts w:hint="eastAsia" w:ascii="仿宋" w:hAnsi="仿宋" w:eastAsia="仿宋" w:cs="仿宋"/>
          <w:kern w:val="0"/>
          <w:szCs w:val="21"/>
        </w:rPr>
        <w:t>成交</w:t>
      </w:r>
      <w:r>
        <w:rPr>
          <w:rFonts w:hint="eastAsia" w:ascii="仿宋" w:hAnsi="仿宋" w:eastAsia="仿宋" w:cs="仿宋"/>
          <w:kern w:val="0"/>
          <w:szCs w:val="21"/>
          <w:lang w:val="zh-CN"/>
        </w:rPr>
        <w:t>通知书》后的十个日历日内，办理履约保证金，金额为不超过合同总价的</w:t>
      </w:r>
      <w:r>
        <w:rPr>
          <w:rFonts w:hint="eastAsia" w:ascii="仿宋" w:hAnsi="仿宋" w:eastAsia="仿宋" w:cs="仿宋"/>
          <w:kern w:val="0"/>
          <w:szCs w:val="21"/>
        </w:rPr>
        <w:t>10</w:t>
      </w:r>
      <w:r>
        <w:rPr>
          <w:rFonts w:hint="eastAsia" w:ascii="仿宋" w:hAnsi="仿宋" w:eastAsia="仿宋" w:cs="仿宋"/>
          <w:kern w:val="0"/>
          <w:szCs w:val="21"/>
          <w:lang w:val="zh-CN"/>
        </w:rPr>
        <w:t>%，否则招标人可取消</w:t>
      </w:r>
      <w:r>
        <w:rPr>
          <w:rFonts w:hint="eastAsia" w:ascii="仿宋" w:hAnsi="仿宋" w:eastAsia="仿宋" w:cs="仿宋"/>
          <w:kern w:val="0"/>
          <w:szCs w:val="21"/>
        </w:rPr>
        <w:t>成交</w:t>
      </w:r>
      <w:r>
        <w:rPr>
          <w:rFonts w:hint="eastAsia" w:ascii="仿宋" w:hAnsi="仿宋" w:eastAsia="仿宋" w:cs="仿宋"/>
          <w:kern w:val="0"/>
          <w:szCs w:val="21"/>
          <w:lang w:val="zh-CN"/>
        </w:rPr>
        <w:t>人的</w:t>
      </w:r>
      <w:r>
        <w:rPr>
          <w:rFonts w:hint="eastAsia" w:ascii="仿宋" w:hAnsi="仿宋" w:eastAsia="仿宋" w:cs="仿宋"/>
          <w:kern w:val="0"/>
          <w:szCs w:val="21"/>
        </w:rPr>
        <w:t>成交</w:t>
      </w:r>
      <w:r>
        <w:rPr>
          <w:rFonts w:hint="eastAsia" w:ascii="仿宋" w:hAnsi="仿宋" w:eastAsia="仿宋" w:cs="仿宋"/>
          <w:kern w:val="0"/>
          <w:szCs w:val="21"/>
          <w:lang w:val="zh-CN"/>
        </w:rPr>
        <w:t>资格，并没收其投标保证金。</w:t>
      </w:r>
    </w:p>
    <w:p w14:paraId="4B514701">
      <w:pPr>
        <w:pStyle w:val="12"/>
        <w:snapToGrid w:val="0"/>
        <w:spacing w:line="360" w:lineRule="exact"/>
        <w:ind w:left="2" w:leftChars="1" w:firstLine="426" w:firstLineChars="200"/>
        <w:rPr>
          <w:rFonts w:hint="eastAsia" w:ascii="仿宋" w:hAnsi="仿宋" w:eastAsia="仿宋" w:cs="仿宋"/>
        </w:rPr>
      </w:pPr>
      <w:r>
        <w:rPr>
          <w:rFonts w:hint="eastAsia" w:ascii="仿宋" w:hAnsi="仿宋" w:eastAsia="仿宋" w:cs="仿宋"/>
          <w:szCs w:val="21"/>
        </w:rPr>
        <w:t>36.2如果成交供应商没能按上述第29.1款规定执行，采购代理机构将有权取消该成交决定并没收其投标保证金，并有权将成交资格授予另一个成交候选供应商或重新采购。</w:t>
      </w:r>
    </w:p>
    <w:p w14:paraId="45C94A79">
      <w:pPr>
        <w:pStyle w:val="12"/>
        <w:snapToGrid w:val="0"/>
        <w:spacing w:line="360" w:lineRule="exact"/>
        <w:ind w:left="2" w:leftChars="1" w:firstLine="426" w:firstLineChars="200"/>
        <w:rPr>
          <w:rFonts w:hint="eastAsia" w:ascii="仿宋" w:hAnsi="仿宋" w:eastAsia="仿宋" w:cs="仿宋"/>
        </w:rPr>
      </w:pPr>
      <w:r>
        <w:rPr>
          <w:rFonts w:hint="eastAsia" w:ascii="仿宋" w:hAnsi="仿宋" w:eastAsia="仿宋" w:cs="仿宋"/>
        </w:rPr>
        <w:t>36.3如成交供应商不按双方签订的合同规定履约，则没收其全部履约保证金，履约保证金不足以赔偿损失的，按实际损失赔偿。</w:t>
      </w:r>
    </w:p>
    <w:p w14:paraId="0C5263E4">
      <w:pPr>
        <w:pStyle w:val="12"/>
        <w:snapToGrid w:val="0"/>
        <w:spacing w:line="360" w:lineRule="exact"/>
        <w:ind w:left="6" w:leftChars="3" w:firstLine="426" w:firstLineChars="200"/>
        <w:rPr>
          <w:rFonts w:hint="eastAsia" w:ascii="仿宋" w:hAnsi="仿宋" w:eastAsia="仿宋" w:cs="仿宋"/>
        </w:rPr>
      </w:pPr>
      <w:r>
        <w:rPr>
          <w:rFonts w:hint="eastAsia" w:ascii="仿宋" w:hAnsi="仿宋" w:eastAsia="仿宋" w:cs="仿宋"/>
        </w:rPr>
        <w:t>36.4在履约保证金到期退还前，若成交供应商的开户名称、开户银行、账号有变动的，请以书面形式通知</w:t>
      </w:r>
      <w:r>
        <w:rPr>
          <w:rFonts w:hint="eastAsia" w:ascii="仿宋" w:hAnsi="仿宋" w:eastAsia="仿宋" w:cs="仿宋"/>
          <w:lang w:eastAsia="zh-CN"/>
        </w:rPr>
        <w:t>阿克陶县政府采购管理办公室</w:t>
      </w:r>
      <w:r>
        <w:rPr>
          <w:rFonts w:hint="eastAsia" w:ascii="仿宋" w:hAnsi="仿宋" w:eastAsia="仿宋" w:cs="仿宋"/>
        </w:rPr>
        <w:t>，否则由此产生的后果由成交供应商自负。</w:t>
      </w:r>
    </w:p>
    <w:p w14:paraId="7A5E05AF">
      <w:pPr>
        <w:pStyle w:val="12"/>
        <w:snapToGrid w:val="0"/>
        <w:spacing w:line="360" w:lineRule="exact"/>
        <w:jc w:val="center"/>
        <w:rPr>
          <w:rFonts w:hint="eastAsia" w:ascii="仿宋" w:hAnsi="仿宋" w:eastAsia="仿宋" w:cs="仿宋"/>
          <w:b/>
        </w:rPr>
      </w:pPr>
    </w:p>
    <w:p w14:paraId="149E71B0">
      <w:pPr>
        <w:pStyle w:val="12"/>
        <w:snapToGrid w:val="0"/>
        <w:spacing w:line="360" w:lineRule="exact"/>
        <w:jc w:val="center"/>
        <w:rPr>
          <w:rFonts w:hint="eastAsia" w:ascii="仿宋" w:hAnsi="仿宋" w:eastAsia="仿宋" w:cs="仿宋"/>
          <w:b/>
        </w:rPr>
      </w:pPr>
      <w:r>
        <w:rPr>
          <w:rFonts w:hint="eastAsia" w:ascii="仿宋" w:hAnsi="仿宋" w:eastAsia="仿宋" w:cs="仿宋"/>
          <w:b/>
        </w:rPr>
        <w:t>七其他事项</w:t>
      </w:r>
    </w:p>
    <w:p w14:paraId="69A7FC86">
      <w:pPr>
        <w:pStyle w:val="12"/>
        <w:snapToGrid w:val="0"/>
        <w:spacing w:line="360" w:lineRule="auto"/>
        <w:rPr>
          <w:rFonts w:hint="eastAsia" w:ascii="仿宋" w:hAnsi="仿宋" w:eastAsia="仿宋" w:cs="仿宋"/>
          <w:b/>
        </w:rPr>
      </w:pPr>
      <w:r>
        <w:rPr>
          <w:rFonts w:hint="eastAsia" w:ascii="仿宋" w:hAnsi="仿宋" w:eastAsia="仿宋" w:cs="仿宋"/>
          <w:b/>
        </w:rPr>
        <w:t>37.成交服务费</w:t>
      </w:r>
    </w:p>
    <w:p w14:paraId="183FF31F">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rPr>
        <w:t xml:space="preserve">    </w:t>
      </w:r>
      <w:r>
        <w:rPr>
          <w:rFonts w:hint="eastAsia" w:ascii="仿宋" w:hAnsi="仿宋" w:eastAsia="仿宋" w:cs="仿宋"/>
          <w:color w:val="auto"/>
          <w:kern w:val="2"/>
          <w:sz w:val="21"/>
          <w:szCs w:val="21"/>
          <w:highlight w:val="none"/>
          <w:lang w:val="en-US" w:eastAsia="zh-CN" w:bidi="ar-SA"/>
        </w:rPr>
        <w:t>参照发改价格【2015】299号，招标代理服务费由采购单位和代理机构协商确定，代理费由中标单位支付。</w:t>
      </w:r>
    </w:p>
    <w:p w14:paraId="2C3B779C">
      <w:pPr>
        <w:pStyle w:val="12"/>
        <w:snapToGrid w:val="0"/>
        <w:spacing w:line="360" w:lineRule="exact"/>
        <w:rPr>
          <w:rFonts w:hint="eastAsia" w:ascii="仿宋" w:hAnsi="仿宋" w:eastAsia="仿宋" w:cs="仿宋"/>
          <w:b/>
        </w:rPr>
      </w:pPr>
      <w:r>
        <w:rPr>
          <w:rFonts w:hint="eastAsia" w:ascii="仿宋" w:hAnsi="仿宋" w:eastAsia="仿宋" w:cs="仿宋"/>
          <w:b/>
        </w:rPr>
        <w:t>38.解释权</w:t>
      </w:r>
    </w:p>
    <w:p w14:paraId="2AD39575">
      <w:pPr>
        <w:pStyle w:val="12"/>
        <w:snapToGrid w:val="0"/>
        <w:spacing w:line="360" w:lineRule="exact"/>
        <w:ind w:left="6" w:leftChars="3" w:firstLine="426" w:firstLineChars="200"/>
        <w:rPr>
          <w:rFonts w:hint="eastAsia" w:ascii="仿宋" w:hAnsi="仿宋" w:eastAsia="仿宋" w:cs="仿宋"/>
          <w:b/>
        </w:rPr>
      </w:pPr>
      <w:r>
        <w:rPr>
          <w:rFonts w:hint="eastAsia" w:ascii="仿宋" w:hAnsi="仿宋" w:eastAsia="仿宋" w:cs="仿宋"/>
        </w:rPr>
        <w:t>38.1本采购文件是根据《中华人民共和国政府采购法》和政府采购管理的有关规定及参照国际惯例编制，解释权属本采购代理机构。</w:t>
      </w:r>
    </w:p>
    <w:p w14:paraId="405826AE">
      <w:pPr>
        <w:pStyle w:val="12"/>
        <w:snapToGrid w:val="0"/>
        <w:spacing w:line="360" w:lineRule="exact"/>
        <w:rPr>
          <w:rFonts w:hint="eastAsia" w:ascii="仿宋" w:hAnsi="仿宋" w:eastAsia="仿宋" w:cs="仿宋"/>
          <w:b/>
          <w:bCs/>
        </w:rPr>
      </w:pPr>
      <w:r>
        <w:rPr>
          <w:rFonts w:hint="eastAsia" w:ascii="仿宋" w:hAnsi="仿宋" w:eastAsia="仿宋" w:cs="仿宋"/>
          <w:b/>
        </w:rPr>
        <w:t>39.</w:t>
      </w:r>
      <w:r>
        <w:rPr>
          <w:rFonts w:hint="eastAsia" w:ascii="仿宋" w:hAnsi="仿宋" w:eastAsia="仿宋" w:cs="仿宋"/>
          <w:b/>
          <w:bCs/>
        </w:rPr>
        <w:t>有关事宜</w:t>
      </w:r>
    </w:p>
    <w:p w14:paraId="31380E59">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rPr>
        <w:t>39.1所有与本采购文件有关的函电请按下列通讯地址联系：</w:t>
      </w:r>
    </w:p>
    <w:p w14:paraId="1CDBED91">
      <w:pPr>
        <w:pStyle w:val="12"/>
        <w:snapToGrid w:val="0"/>
        <w:spacing w:line="360" w:lineRule="exact"/>
        <w:ind w:firstLine="426" w:firstLineChars="200"/>
        <w:rPr>
          <w:rFonts w:hint="eastAsia" w:ascii="仿宋" w:hAnsi="仿宋" w:eastAsia="仿宋" w:cs="仿宋"/>
        </w:rPr>
      </w:pPr>
      <w:r>
        <w:rPr>
          <w:rFonts w:hint="eastAsia" w:ascii="仿宋" w:hAnsi="仿宋" w:eastAsia="仿宋" w:cs="仿宋"/>
          <w:b/>
        </w:rPr>
        <w:t>（1）采购代理机构：</w:t>
      </w:r>
      <w:r>
        <w:rPr>
          <w:rFonts w:hint="eastAsia" w:ascii="仿宋" w:hAnsi="仿宋" w:eastAsia="仿宋" w:cs="仿宋"/>
          <w:b/>
          <w:bCs/>
        </w:rPr>
        <w:t>新疆金浩然工程项目管理咨询有限公司</w:t>
      </w:r>
    </w:p>
    <w:p w14:paraId="0B6909BD">
      <w:pPr>
        <w:pStyle w:val="12"/>
        <w:snapToGrid w:val="0"/>
        <w:spacing w:line="360" w:lineRule="exact"/>
        <w:ind w:firstLine="426" w:firstLineChars="200"/>
        <w:rPr>
          <w:rFonts w:hint="eastAsia" w:ascii="仿宋" w:hAnsi="仿宋" w:eastAsia="仿宋" w:cs="仿宋"/>
          <w:b/>
        </w:rPr>
      </w:pPr>
      <w:r>
        <w:rPr>
          <w:rFonts w:hint="eastAsia" w:ascii="仿宋" w:hAnsi="仿宋" w:eastAsia="仿宋" w:cs="仿宋"/>
          <w:b/>
          <w:bCs/>
        </w:rPr>
        <w:t>（2）监督管理机构：</w:t>
      </w:r>
      <w:r>
        <w:rPr>
          <w:rFonts w:hint="eastAsia" w:ascii="仿宋" w:hAnsi="仿宋" w:eastAsia="仿宋" w:cs="仿宋"/>
          <w:b/>
          <w:lang w:eastAsia="zh-CN"/>
        </w:rPr>
        <w:t>阿克陶县</w:t>
      </w:r>
      <w:r>
        <w:rPr>
          <w:rFonts w:hint="eastAsia" w:ascii="仿宋" w:hAnsi="仿宋" w:eastAsia="仿宋" w:cs="仿宋"/>
          <w:b/>
        </w:rPr>
        <w:t>政府采购管理办公室</w:t>
      </w:r>
    </w:p>
    <w:p w14:paraId="2D48E925">
      <w:pPr>
        <w:jc w:val="center"/>
        <w:rPr>
          <w:rFonts w:hint="eastAsia" w:ascii="仿宋" w:hAnsi="仿宋" w:eastAsia="仿宋" w:cs="仿宋"/>
          <w:b/>
          <w:bCs/>
          <w:sz w:val="32"/>
          <w:szCs w:val="40"/>
        </w:rPr>
      </w:pPr>
      <w:r>
        <w:rPr>
          <w:rFonts w:hint="eastAsia" w:ascii="仿宋" w:hAnsi="仿宋" w:eastAsia="仿宋" w:cs="仿宋"/>
          <w:b/>
          <w:sz w:val="36"/>
          <w:szCs w:val="36"/>
        </w:rPr>
        <w:br w:type="page"/>
      </w:r>
      <w:r>
        <w:rPr>
          <w:rFonts w:hint="eastAsia" w:ascii="仿宋" w:hAnsi="仿宋" w:eastAsia="仿宋" w:cs="仿宋"/>
          <w:b/>
          <w:sz w:val="36"/>
          <w:szCs w:val="36"/>
        </w:rPr>
        <w:t>第二章招标货物需求一览表</w:t>
      </w:r>
    </w:p>
    <w:p w14:paraId="6D977490">
      <w:pPr>
        <w:jc w:val="center"/>
        <w:rPr>
          <w:rFonts w:hint="eastAsia" w:ascii="仿宋" w:hAnsi="仿宋" w:eastAsia="仿宋" w:cs="仿宋"/>
          <w:color w:val="auto"/>
        </w:rPr>
      </w:pPr>
      <w:r>
        <w:rPr>
          <w:rFonts w:hint="eastAsia" w:ascii="仿宋" w:hAnsi="仿宋" w:eastAsia="仿宋" w:cs="仿宋"/>
          <w:b/>
          <w:bCs/>
          <w:sz w:val="24"/>
          <w:szCs w:val="32"/>
          <w:lang w:eastAsia="zh-CN"/>
        </w:rPr>
        <w:t>阿克陶县 2025 年塔克拉玛干沙漠边缘阻击战（草原围栏）项目</w:t>
      </w:r>
      <w:r>
        <w:rPr>
          <w:rFonts w:hint="eastAsia" w:ascii="仿宋" w:hAnsi="仿宋" w:eastAsia="仿宋" w:cs="仿宋"/>
          <w:b/>
          <w:bCs/>
          <w:sz w:val="24"/>
          <w:szCs w:val="32"/>
        </w:rPr>
        <w:t>技术规格、数量及要求</w:t>
      </w:r>
    </w:p>
    <w:p w14:paraId="6AB70600">
      <w:pPr>
        <w:widowControl/>
        <w:spacing w:line="440" w:lineRule="exact"/>
        <w:rPr>
          <w:rFonts w:hint="eastAsia" w:ascii="仿宋" w:hAnsi="仿宋" w:eastAsia="仿宋" w:cs="仿宋"/>
          <w:b/>
          <w:bCs/>
          <w:kern w:val="0"/>
          <w:szCs w:val="21"/>
        </w:rPr>
      </w:pPr>
      <w:r>
        <w:rPr>
          <w:rFonts w:hint="eastAsia" w:ascii="仿宋" w:hAnsi="仿宋" w:eastAsia="仿宋" w:cs="仿宋"/>
          <w:b/>
          <w:bCs/>
          <w:kern w:val="0"/>
          <w:szCs w:val="21"/>
        </w:rPr>
        <w:t>1.1招标项目技术规格、数量清单</w:t>
      </w:r>
    </w:p>
    <w:tbl>
      <w:tblPr>
        <w:tblW w:w="98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19"/>
        <w:gridCol w:w="1191"/>
        <w:gridCol w:w="3710"/>
        <w:gridCol w:w="1084"/>
        <w:gridCol w:w="711"/>
        <w:gridCol w:w="2248"/>
      </w:tblGrid>
      <w:tr w14:paraId="27E2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12E9D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序号</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3FB35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名称</w:t>
            </w:r>
          </w:p>
        </w:tc>
        <w:tc>
          <w:tcPr>
            <w:tcW w:w="3710" w:type="dxa"/>
            <w:tcBorders>
              <w:top w:val="single" w:color="000000" w:sz="4" w:space="0"/>
              <w:left w:val="single" w:color="000000" w:sz="4" w:space="0"/>
              <w:bottom w:val="single" w:color="000000" w:sz="4" w:space="0"/>
              <w:right w:val="single" w:color="000000" w:sz="4" w:space="0"/>
            </w:tcBorders>
            <w:shd w:val="clear"/>
            <w:noWrap/>
            <w:vAlign w:val="center"/>
          </w:tcPr>
          <w:p w14:paraId="51FBD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规格</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A96CF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数量</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788FE0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单位</w:t>
            </w:r>
          </w:p>
        </w:tc>
        <w:tc>
          <w:tcPr>
            <w:tcW w:w="2248" w:type="dxa"/>
            <w:tcBorders>
              <w:top w:val="single" w:color="000000" w:sz="4" w:space="0"/>
              <w:left w:val="single" w:color="000000" w:sz="4" w:space="0"/>
              <w:bottom w:val="single" w:color="000000" w:sz="4" w:space="0"/>
              <w:right w:val="single" w:color="000000" w:sz="4" w:space="0"/>
            </w:tcBorders>
            <w:shd w:val="clear"/>
            <w:noWrap/>
            <w:vAlign w:val="center"/>
          </w:tcPr>
          <w:p w14:paraId="5DB96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w:t>
            </w:r>
          </w:p>
        </w:tc>
      </w:tr>
      <w:tr w14:paraId="13BEC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56"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4BDD6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1191" w:type="dxa"/>
            <w:tcBorders>
              <w:top w:val="single" w:color="000000" w:sz="4" w:space="0"/>
              <w:left w:val="single" w:color="000000" w:sz="4" w:space="0"/>
              <w:bottom w:val="single" w:color="000000" w:sz="4" w:space="0"/>
              <w:right w:val="single" w:color="000000" w:sz="4" w:space="0"/>
            </w:tcBorders>
            <w:shd w:val="clear"/>
            <w:vAlign w:val="center"/>
          </w:tcPr>
          <w:p w14:paraId="33E79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刺铁丝</w:t>
            </w:r>
          </w:p>
        </w:tc>
        <w:tc>
          <w:tcPr>
            <w:tcW w:w="3710" w:type="dxa"/>
            <w:tcBorders>
              <w:top w:val="single" w:color="000000" w:sz="4" w:space="0"/>
              <w:left w:val="single" w:color="000000" w:sz="4" w:space="0"/>
              <w:bottom w:val="single" w:color="000000" w:sz="4" w:space="0"/>
              <w:right w:val="single" w:color="000000" w:sz="4" w:space="0"/>
            </w:tcBorders>
            <w:shd w:val="clear"/>
            <w:vAlign w:val="top"/>
          </w:tcPr>
          <w:p w14:paraId="2008339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刺铁丝刺线主丝（股线）和刺丝分别为Ф2.8 和Φ2.2低碳热镀锌钢丝，锌层重量不少于 70g/m2，抗拉强度 350～660Mpa。2 根主丝转数为 7～8 转/m，刺线头数 4 个，每米刺数 10 个，刺长 15mm；丝线重量为1kg/6.7m 左右。</w:t>
            </w:r>
          </w:p>
        </w:tc>
        <w:tc>
          <w:tcPr>
            <w:tcW w:w="1084" w:type="dxa"/>
            <w:tcBorders>
              <w:top w:val="single" w:color="000000" w:sz="4" w:space="0"/>
              <w:left w:val="single" w:color="000000" w:sz="4" w:space="0"/>
              <w:bottom w:val="single" w:color="000000" w:sz="4" w:space="0"/>
              <w:right w:val="single" w:color="000000" w:sz="4" w:space="0"/>
            </w:tcBorders>
            <w:shd w:val="clear"/>
            <w:vAlign w:val="center"/>
          </w:tcPr>
          <w:p w14:paraId="065F2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52000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2D96D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m</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5882EF1D">
            <w:pPr>
              <w:rPr>
                <w:rFonts w:hint="eastAsia" w:ascii="宋体" w:hAnsi="宋体" w:eastAsia="宋体" w:cs="宋体"/>
                <w:i w:val="0"/>
                <w:iCs w:val="0"/>
                <w:color w:val="000000"/>
                <w:sz w:val="22"/>
                <w:szCs w:val="22"/>
                <w:u w:val="none"/>
              </w:rPr>
            </w:pPr>
          </w:p>
        </w:tc>
      </w:tr>
      <w:tr w14:paraId="02D8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6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34625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1191" w:type="dxa"/>
            <w:tcBorders>
              <w:top w:val="single" w:color="000000" w:sz="4" w:space="0"/>
              <w:left w:val="single" w:color="000000" w:sz="4" w:space="0"/>
              <w:bottom w:val="single" w:color="000000" w:sz="4" w:space="0"/>
              <w:right w:val="single" w:color="000000" w:sz="4" w:space="0"/>
            </w:tcBorders>
            <w:shd w:val="clear"/>
            <w:vAlign w:val="center"/>
          </w:tcPr>
          <w:p w14:paraId="6901D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网片</w:t>
            </w:r>
          </w:p>
        </w:tc>
        <w:tc>
          <w:tcPr>
            <w:tcW w:w="3710" w:type="dxa"/>
            <w:tcBorders>
              <w:top w:val="single" w:color="000000" w:sz="4" w:space="0"/>
              <w:left w:val="single" w:color="000000" w:sz="4" w:space="0"/>
              <w:bottom w:val="single" w:color="000000" w:sz="4" w:space="0"/>
              <w:right w:val="single" w:color="000000" w:sz="4" w:space="0"/>
            </w:tcBorders>
            <w:shd w:val="clear"/>
            <w:vAlign w:val="top"/>
          </w:tcPr>
          <w:p w14:paraId="022B2BF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网片高度 1100mm，横（纬）线7道，自顶端而下至地面间距分别为220mm、220mm、180mm、180mm、150mm、150mm，自上向下第1道与第7道为φ2.8mm 中碳镀锌钢丝，抗拉强度为≥900MPa；第二道（含第二道）至第 6 道（含第六道）为φ2.5mm中碳镀锌钢丝，抗拉强度为≥900MPa，纵（经）线为φ2.5mm低碳镀锌钢丝，间距600mm，抗拉强度为≥550MPa，环扣沿经、纬线在 100N 力作用下位移不大于10mm，边线绕结沿纬线在100N力作用下位移不大于10mm，绕结圈数大于2圈，热镀锌钢丝锌层重量不少于 80g/m。网片重量≥375kg/km。</w:t>
            </w:r>
          </w:p>
        </w:tc>
        <w:tc>
          <w:tcPr>
            <w:tcW w:w="1084" w:type="dxa"/>
            <w:tcBorders>
              <w:top w:val="single" w:color="000000" w:sz="4" w:space="0"/>
              <w:left w:val="single" w:color="000000" w:sz="4" w:space="0"/>
              <w:bottom w:val="single" w:color="000000" w:sz="4" w:space="0"/>
              <w:right w:val="single" w:color="000000" w:sz="4" w:space="0"/>
            </w:tcBorders>
            <w:shd w:val="clear"/>
            <w:vAlign w:val="center"/>
          </w:tcPr>
          <w:p w14:paraId="4D2D9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52000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056B04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m</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6A320C3F">
            <w:pPr>
              <w:rPr>
                <w:rFonts w:hint="eastAsia" w:ascii="宋体" w:hAnsi="宋体" w:eastAsia="宋体" w:cs="宋体"/>
                <w:i w:val="0"/>
                <w:iCs w:val="0"/>
                <w:color w:val="000000"/>
                <w:sz w:val="22"/>
                <w:szCs w:val="22"/>
                <w:u w:val="none"/>
              </w:rPr>
            </w:pPr>
          </w:p>
        </w:tc>
      </w:tr>
      <w:tr w14:paraId="13790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34"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1B477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1191" w:type="dxa"/>
            <w:tcBorders>
              <w:top w:val="single" w:color="000000" w:sz="4" w:space="0"/>
              <w:left w:val="single" w:color="000000" w:sz="4" w:space="0"/>
              <w:bottom w:val="single" w:color="000000" w:sz="4" w:space="0"/>
              <w:right w:val="single" w:color="000000" w:sz="4" w:space="0"/>
            </w:tcBorders>
            <w:shd w:val="clear"/>
            <w:vAlign w:val="center"/>
          </w:tcPr>
          <w:p w14:paraId="3B21B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挂线柱</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629273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采用40×40×4毫米热轧角钢，长 2.0 米，材质为 A3 钢；自顶端起，挂丝孔间距分别为 50 毫米、200 毫米、220 毫米、220 毫米、180毫米、180 毫米、150 毫米、150 毫米；底端两边切出 45 度角；侧顶柱选用 1.5 英寸焊管，总长 2.5 米，底部焊接 150×200×4 毫米钢板，包塑（绿色）。</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A70D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12066</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7E4A7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183243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地势平坦且土质疏松的地段，角钢挂线桩间距5米，角钢挂线桩埋深0.7米；地形起伏的地段，间距调整至2-3米。挂线桩安装后应与水平面垂直，在桩高出地面部分，挂线桩的倾斜度不应大于50毫米。</w:t>
            </w:r>
          </w:p>
        </w:tc>
      </w:tr>
      <w:tr w14:paraId="16314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6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010F7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3E1A5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加强柱</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42D2F1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采用63×63×6毫米热轧角钢，长 2.0 米，材质为 A3 钢；自顶端起，挂丝孔间距分别为 50 毫米、200 毫米、220 毫米、220 毫米、180毫米、180 毫米、150 毫米、150 毫米；底端两边切出45度角；侧顶柱选用 1.5 英寸焊管，总长 2.5 米，底部焊接 150×200×4 毫米钢板，包塑（绿色）。</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8CB3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3F7976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42BB32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对于平坦地区的直线围栏应在100米之间，设置1个加强桩。地形起伏较大的直线围栏，要将加强桩设置在起伏地形的顶部和底部，将围栏分隔成数段直线。角钢桩加强桩埋设为0.7米，地上部分与挂线桩取齐，然后在其受力的方向加侧顶柱；侧顶柱的尾翼板应完全埋入地下，并覆土夯实；拧紧侧顶柱与加强桩或角柱的连接螺栓。加强桩的倾斜度不应大于10毫米，每个加强桩用两个地锚。</w:t>
            </w:r>
          </w:p>
        </w:tc>
      </w:tr>
      <w:tr w14:paraId="62CFC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70F4C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3A7A5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支撑柱</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676854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支撑柱长2500mm的Ф40mm 焊接钢管，包塑（绿色）</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4D52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630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49971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2248" w:type="dxa"/>
            <w:tcBorders>
              <w:top w:val="single" w:color="000000" w:sz="4" w:space="0"/>
              <w:left w:val="single" w:color="000000" w:sz="4" w:space="0"/>
              <w:bottom w:val="single" w:color="000000" w:sz="4" w:space="0"/>
              <w:right w:val="single" w:color="000000" w:sz="4" w:space="0"/>
            </w:tcBorders>
            <w:shd w:val="clear"/>
            <w:noWrap/>
            <w:vAlign w:val="center"/>
          </w:tcPr>
          <w:p w14:paraId="78CF0B45">
            <w:pPr>
              <w:rPr>
                <w:rFonts w:hint="eastAsia" w:ascii="宋体" w:hAnsi="宋体" w:eastAsia="宋体" w:cs="宋体"/>
                <w:i w:val="0"/>
                <w:iCs w:val="0"/>
                <w:color w:val="000000"/>
                <w:sz w:val="22"/>
                <w:szCs w:val="22"/>
                <w:u w:val="none"/>
              </w:rPr>
            </w:pPr>
          </w:p>
        </w:tc>
      </w:tr>
      <w:tr w14:paraId="5E6A6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551B4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7409A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地锚</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6699EA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地锚为40×40×4 毫米的 A3 角钢，长700毫米，底端两边切出45°角。</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10483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2C68F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2248" w:type="dxa"/>
            <w:tcBorders>
              <w:top w:val="single" w:color="000000" w:sz="4" w:space="0"/>
              <w:left w:val="single" w:color="000000" w:sz="4" w:space="0"/>
              <w:bottom w:val="single" w:color="000000" w:sz="4" w:space="0"/>
              <w:right w:val="single" w:color="000000" w:sz="4" w:space="0"/>
            </w:tcBorders>
            <w:shd w:val="clear"/>
            <w:noWrap/>
            <w:vAlign w:val="center"/>
          </w:tcPr>
          <w:p w14:paraId="7726EC34">
            <w:pPr>
              <w:rPr>
                <w:rFonts w:hint="eastAsia" w:ascii="宋体" w:hAnsi="宋体" w:eastAsia="宋体" w:cs="宋体"/>
                <w:i w:val="0"/>
                <w:iCs w:val="0"/>
                <w:color w:val="000000"/>
                <w:sz w:val="22"/>
                <w:szCs w:val="22"/>
                <w:u w:val="none"/>
              </w:rPr>
            </w:pPr>
          </w:p>
        </w:tc>
      </w:tr>
      <w:tr w14:paraId="28B6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8"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74ECF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186E3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螺丝</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27B309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配套</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332BFF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71A84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2248" w:type="dxa"/>
            <w:tcBorders>
              <w:top w:val="single" w:color="000000" w:sz="4" w:space="0"/>
              <w:left w:val="single" w:color="000000" w:sz="4" w:space="0"/>
              <w:bottom w:val="single" w:color="000000" w:sz="4" w:space="0"/>
              <w:right w:val="single" w:color="000000" w:sz="4" w:space="0"/>
            </w:tcBorders>
            <w:shd w:val="clear"/>
            <w:noWrap/>
            <w:vAlign w:val="center"/>
          </w:tcPr>
          <w:p w14:paraId="6961E122">
            <w:pPr>
              <w:rPr>
                <w:rFonts w:hint="eastAsia" w:ascii="宋体" w:hAnsi="宋体" w:eastAsia="宋体" w:cs="宋体"/>
                <w:i w:val="0"/>
                <w:iCs w:val="0"/>
                <w:color w:val="000000"/>
                <w:sz w:val="22"/>
                <w:szCs w:val="22"/>
                <w:u w:val="none"/>
              </w:rPr>
            </w:pPr>
          </w:p>
        </w:tc>
      </w:tr>
      <w:tr w14:paraId="7886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75EE87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1C417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绑钩</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445A56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绑钩为Ф2.5mm低碳丝，总长130mm</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3F83C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96520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69785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75749252">
            <w:pPr>
              <w:rPr>
                <w:rFonts w:hint="eastAsia" w:ascii="宋体" w:hAnsi="宋体" w:eastAsia="宋体" w:cs="宋体"/>
                <w:i w:val="0"/>
                <w:iCs w:val="0"/>
                <w:color w:val="000000"/>
                <w:sz w:val="22"/>
                <w:szCs w:val="22"/>
                <w:u w:val="none"/>
              </w:rPr>
            </w:pPr>
          </w:p>
        </w:tc>
      </w:tr>
      <w:tr w14:paraId="38957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34"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46C25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1191" w:type="dxa"/>
            <w:tcBorders>
              <w:top w:val="single" w:color="000000" w:sz="4" w:space="0"/>
              <w:left w:val="single" w:color="000000" w:sz="4" w:space="0"/>
              <w:bottom w:val="single" w:color="000000" w:sz="4" w:space="0"/>
              <w:right w:val="single" w:color="000000" w:sz="4" w:space="0"/>
            </w:tcBorders>
            <w:shd w:val="clear"/>
            <w:vAlign w:val="center"/>
          </w:tcPr>
          <w:p w14:paraId="7BF89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双扇门</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5D8BCC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围栏门包括门柱、门销、门框、门网、门耳、支撑柱和地锚等。门框采用 1 英寸钢管焊接；门网采用φ5.0 冷拔丝焊接而成；门耳为无缝钢管；螺栓门销为 14×140 毫米钢筋；支撑柱为φ40 钢管；地锚为40×40×4 毫米的 A3 角钢，长 700 毫米。</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16C75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26B72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078C21CF">
            <w:pPr>
              <w:rPr>
                <w:rFonts w:hint="eastAsia" w:ascii="宋体" w:hAnsi="宋体" w:eastAsia="宋体" w:cs="宋体"/>
                <w:i w:val="0"/>
                <w:iCs w:val="0"/>
                <w:color w:val="000000"/>
                <w:sz w:val="22"/>
                <w:szCs w:val="22"/>
                <w:u w:val="none"/>
              </w:rPr>
            </w:pPr>
          </w:p>
        </w:tc>
      </w:tr>
      <w:tr w14:paraId="6E82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9"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6E001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644F7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单扇门</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7D8A4A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围栏门包括门柱、门销、门框、门网、门耳、支撑柱和地锚等。门框采用 1 英寸钢管焊接；门网采用φ5.0 冷拔丝焊接而成；门耳为无缝钢管；螺栓门销为 14×140 毫米钢筋；支撑柱为φ40 钢管；地锚为40×40×4 毫米的 A3 角钢，长 700 毫米。</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283AF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0AB82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369B397B">
            <w:pPr>
              <w:rPr>
                <w:rFonts w:hint="eastAsia" w:ascii="宋体" w:hAnsi="宋体" w:eastAsia="宋体" w:cs="宋体"/>
                <w:i w:val="0"/>
                <w:iCs w:val="0"/>
                <w:color w:val="000000"/>
                <w:sz w:val="22"/>
                <w:szCs w:val="22"/>
                <w:u w:val="none"/>
              </w:rPr>
            </w:pPr>
          </w:p>
        </w:tc>
      </w:tr>
      <w:tr w14:paraId="27A1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2"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2EB71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35C08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门柱</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0138F1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门柱采用 70×70×7 毫米角钢；</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33B72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0B214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2D529AE8">
            <w:pPr>
              <w:rPr>
                <w:rFonts w:hint="eastAsia" w:ascii="宋体" w:hAnsi="宋体" w:eastAsia="宋体" w:cs="宋体"/>
                <w:i w:val="0"/>
                <w:iCs w:val="0"/>
                <w:color w:val="000000"/>
                <w:sz w:val="22"/>
                <w:szCs w:val="22"/>
                <w:u w:val="none"/>
              </w:rPr>
            </w:pPr>
          </w:p>
        </w:tc>
      </w:tr>
      <w:tr w14:paraId="25849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3"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312BE8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1191" w:type="dxa"/>
            <w:tcBorders>
              <w:top w:val="single" w:color="000000" w:sz="4" w:space="0"/>
              <w:left w:val="single" w:color="000000" w:sz="4" w:space="0"/>
              <w:bottom w:val="single" w:color="000000" w:sz="4" w:space="0"/>
              <w:right w:val="single" w:color="000000" w:sz="4" w:space="0"/>
            </w:tcBorders>
            <w:shd w:val="clear"/>
            <w:vAlign w:val="center"/>
          </w:tcPr>
          <w:p w14:paraId="2701BB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宣传牌</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4790C2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宣传牌大小为 3×5 米，设置四根2米长的支撑柱，支撑柱采用 70×70×7 毫米角钢。</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727B3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53499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53BB8386">
            <w:pPr>
              <w:rPr>
                <w:rFonts w:hint="eastAsia" w:ascii="宋体" w:hAnsi="宋体" w:eastAsia="宋体" w:cs="宋体"/>
                <w:i w:val="0"/>
                <w:iCs w:val="0"/>
                <w:color w:val="000000"/>
                <w:sz w:val="22"/>
                <w:szCs w:val="22"/>
                <w:u w:val="none"/>
              </w:rPr>
            </w:pPr>
          </w:p>
        </w:tc>
      </w:tr>
      <w:tr w14:paraId="4B54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34" w:hRule="atLeast"/>
          <w:jc w:val="center"/>
        </w:trPr>
        <w:tc>
          <w:tcPr>
            <w:tcW w:w="919" w:type="dxa"/>
            <w:tcBorders>
              <w:top w:val="single" w:color="000000" w:sz="4" w:space="0"/>
              <w:left w:val="single" w:color="000000" w:sz="4" w:space="0"/>
              <w:bottom w:val="single" w:color="000000" w:sz="4" w:space="0"/>
              <w:right w:val="single" w:color="000000" w:sz="4" w:space="0"/>
            </w:tcBorders>
            <w:shd w:val="clear"/>
            <w:noWrap/>
            <w:vAlign w:val="center"/>
          </w:tcPr>
          <w:p w14:paraId="6C7EE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1191" w:type="dxa"/>
            <w:tcBorders>
              <w:top w:val="single" w:color="000000" w:sz="4" w:space="0"/>
              <w:left w:val="single" w:color="000000" w:sz="4" w:space="0"/>
              <w:bottom w:val="single" w:color="000000" w:sz="4" w:space="0"/>
              <w:right w:val="single" w:color="000000" w:sz="4" w:space="0"/>
            </w:tcBorders>
            <w:shd w:val="clear"/>
            <w:noWrap/>
            <w:vAlign w:val="center"/>
          </w:tcPr>
          <w:p w14:paraId="3C3C7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提示牌</w:t>
            </w:r>
          </w:p>
        </w:tc>
        <w:tc>
          <w:tcPr>
            <w:tcW w:w="3710" w:type="dxa"/>
            <w:tcBorders>
              <w:top w:val="single" w:color="000000" w:sz="4" w:space="0"/>
              <w:left w:val="single" w:color="000000" w:sz="4" w:space="0"/>
              <w:bottom w:val="single" w:color="000000" w:sz="4" w:space="0"/>
              <w:right w:val="single" w:color="000000" w:sz="4" w:space="0"/>
            </w:tcBorders>
            <w:shd w:val="clear"/>
            <w:vAlign w:val="center"/>
          </w:tcPr>
          <w:p w14:paraId="1008DD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提示牌大小为0.8×0.6米，四角打孔用绑钩固定在铁丝围栏和围栏门上，提示牌每5公里设置一个，另外围栏门顶部也得设置提示牌。</w:t>
            </w:r>
          </w:p>
        </w:tc>
        <w:tc>
          <w:tcPr>
            <w:tcW w:w="1084" w:type="dxa"/>
            <w:tcBorders>
              <w:top w:val="single" w:color="000000" w:sz="4" w:space="0"/>
              <w:left w:val="single" w:color="000000" w:sz="4" w:space="0"/>
              <w:bottom w:val="single" w:color="000000" w:sz="4" w:space="0"/>
              <w:right w:val="single" w:color="000000" w:sz="4" w:space="0"/>
            </w:tcBorders>
            <w:shd w:val="clear"/>
            <w:noWrap/>
            <w:vAlign w:val="center"/>
          </w:tcPr>
          <w:p w14:paraId="47BCF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w:t>
            </w:r>
          </w:p>
        </w:tc>
        <w:tc>
          <w:tcPr>
            <w:tcW w:w="711" w:type="dxa"/>
            <w:tcBorders>
              <w:top w:val="single" w:color="000000" w:sz="4" w:space="0"/>
              <w:left w:val="single" w:color="000000" w:sz="4" w:space="0"/>
              <w:bottom w:val="single" w:color="000000" w:sz="4" w:space="0"/>
              <w:right w:val="single" w:color="000000" w:sz="4" w:space="0"/>
            </w:tcBorders>
            <w:shd w:val="clear"/>
            <w:noWrap/>
            <w:vAlign w:val="center"/>
          </w:tcPr>
          <w:p w14:paraId="57443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248" w:type="dxa"/>
            <w:tcBorders>
              <w:top w:val="single" w:color="000000" w:sz="4" w:space="0"/>
              <w:left w:val="single" w:color="000000" w:sz="4" w:space="0"/>
              <w:bottom w:val="single" w:color="000000" w:sz="4" w:space="0"/>
              <w:right w:val="single" w:color="000000" w:sz="4" w:space="0"/>
            </w:tcBorders>
            <w:shd w:val="clear"/>
            <w:vAlign w:val="center"/>
          </w:tcPr>
          <w:p w14:paraId="2A138764">
            <w:pPr>
              <w:rPr>
                <w:rFonts w:hint="eastAsia" w:ascii="宋体" w:hAnsi="宋体" w:eastAsia="宋体" w:cs="宋体"/>
                <w:i w:val="0"/>
                <w:iCs w:val="0"/>
                <w:color w:val="000000"/>
                <w:sz w:val="22"/>
                <w:szCs w:val="22"/>
                <w:u w:val="none"/>
              </w:rPr>
            </w:pPr>
          </w:p>
        </w:tc>
      </w:tr>
      <w:tr w14:paraId="5DE3E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jc w:val="center"/>
        </w:trPr>
        <w:tc>
          <w:tcPr>
            <w:tcW w:w="9863" w:type="dxa"/>
            <w:gridSpan w:val="6"/>
            <w:vMerge w:val="restart"/>
            <w:tcBorders>
              <w:top w:val="single" w:color="000000" w:sz="4" w:space="0"/>
              <w:left w:val="single" w:color="000000" w:sz="4" w:space="0"/>
              <w:bottom w:val="single" w:color="000000" w:sz="4" w:space="0"/>
              <w:right w:val="single" w:color="000000" w:sz="4" w:space="0"/>
            </w:tcBorders>
            <w:shd w:val="clear"/>
            <w:vAlign w:val="top"/>
          </w:tcPr>
          <w:p w14:paraId="550BEC6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备注：(1)围栏长度：对阿克陶县木吉乡布拉克村、昆提别斯村；4.5万亩退化草原拉设围栏，围栏长度52公里，其中布拉克村3.74万亩，拉设围栏30公里；昆提别斯村0.76万亩，拉设围栏22公里。</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(2)本次采购项目所含采购费、运输费、安装等关于此项目的所有费用。</w:t>
            </w:r>
          </w:p>
        </w:tc>
      </w:tr>
      <w:tr w14:paraId="6605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8" w:hRule="atLeast"/>
          <w:jc w:val="center"/>
        </w:trPr>
        <w:tc>
          <w:tcPr>
            <w:tcW w:w="9863" w:type="dxa"/>
            <w:gridSpan w:val="6"/>
            <w:vMerge w:val="continue"/>
            <w:tcBorders>
              <w:top w:val="single" w:color="000000" w:sz="4" w:space="0"/>
              <w:left w:val="single" w:color="000000" w:sz="4" w:space="0"/>
              <w:bottom w:val="single" w:color="000000" w:sz="4" w:space="0"/>
              <w:right w:val="single" w:color="000000" w:sz="4" w:space="0"/>
            </w:tcBorders>
            <w:shd w:val="clear"/>
            <w:vAlign w:val="top"/>
          </w:tcPr>
          <w:p w14:paraId="3704DD2B">
            <w:pPr>
              <w:jc w:val="left"/>
              <w:rPr>
                <w:rFonts w:hint="eastAsia" w:ascii="宋体" w:hAnsi="宋体" w:eastAsia="宋体" w:cs="宋体"/>
                <w:i w:val="0"/>
                <w:iCs w:val="0"/>
                <w:color w:val="000000"/>
                <w:sz w:val="22"/>
                <w:szCs w:val="22"/>
                <w:u w:val="none"/>
              </w:rPr>
            </w:pPr>
          </w:p>
        </w:tc>
      </w:tr>
    </w:tbl>
    <w:p w14:paraId="64B25F30">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p>
    <w:p w14:paraId="31977225">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p>
    <w:p w14:paraId="4CE7D829">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p>
    <w:p w14:paraId="0E35D8B9">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p>
    <w:p w14:paraId="51EB7C0A">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p>
    <w:p w14:paraId="19C46911">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sectPr>
          <w:pgSz w:w="11905" w:h="16838"/>
          <w:pgMar w:top="1440" w:right="1797" w:bottom="1440" w:left="1797" w:header="850" w:footer="992" w:gutter="0"/>
          <w:pgBorders w:offsetFrom="page">
            <w:top w:val="none" w:sz="0" w:space="0"/>
            <w:left w:val="none" w:sz="0" w:space="0"/>
            <w:bottom w:val="none" w:sz="0" w:space="0"/>
            <w:right w:val="none" w:sz="0" w:space="0"/>
          </w:pgBorders>
          <w:pgNumType w:fmt="decimal"/>
          <w:cols w:space="720" w:num="1"/>
          <w:rtlGutter w:val="0"/>
          <w:docGrid w:type="linesAndChars" w:linePitch="325" w:charSpace="635"/>
        </w:sectPr>
      </w:pPr>
    </w:p>
    <w:p w14:paraId="544B4202">
      <w:pPr>
        <w:numPr>
          <w:ilvl w:val="0"/>
          <w:numId w:val="0"/>
        </w:numPr>
        <w:shd w:val="clear" w:color="auto" w:fill="auto"/>
        <w:spacing w:line="460" w:lineRule="exact"/>
        <w:jc w:val="center"/>
        <w:outlineLvl w:val="1"/>
        <w:rPr>
          <w:rFonts w:hint="default" w:ascii="Times New Roman" w:hAnsi="Times New Roman" w:cs="Times New Roman"/>
          <w:lang w:val="en-US" w:eastAsia="zh-CN"/>
        </w:rPr>
      </w:pPr>
      <w:r>
        <w:rPr>
          <w:rFonts w:hint="eastAsia" w:ascii="仿宋" w:hAnsi="仿宋" w:eastAsia="仿宋" w:cs="仿宋"/>
          <w:b/>
          <w:color w:val="000000"/>
          <w:sz w:val="28"/>
          <w:szCs w:val="28"/>
          <w:highlight w:val="none"/>
          <w:lang w:val="en-US" w:eastAsia="zh-CN"/>
        </w:rPr>
        <w:t>参照设计图</w:t>
      </w:r>
    </w:p>
    <w:p w14:paraId="238F29E1">
      <w:pPr>
        <w:pStyle w:val="2"/>
        <w:ind w:left="0" w:leftChars="0" w:firstLine="0" w:firstLineChars="0"/>
        <w:rPr>
          <w:rFonts w:hint="default"/>
          <w:lang w:val="en-US" w:eastAsia="zh-CN"/>
        </w:rPr>
        <w:sectPr>
          <w:pgSz w:w="11905" w:h="16838"/>
          <w:pgMar w:top="1440" w:right="1797" w:bottom="1440" w:left="1797" w:header="850" w:footer="992" w:gutter="0"/>
          <w:pgBorders w:offsetFrom="page">
            <w:top w:val="none" w:sz="0" w:space="0"/>
            <w:left w:val="none" w:sz="0" w:space="0"/>
            <w:bottom w:val="none" w:sz="0" w:space="0"/>
            <w:right w:val="none" w:sz="0" w:space="0"/>
          </w:pgBorders>
          <w:pgNumType w:fmt="decimal"/>
          <w:cols w:space="720" w:num="1"/>
          <w:rtlGutter w:val="0"/>
          <w:docGrid w:type="linesAndChars" w:linePitch="325" w:charSpace="635"/>
        </w:sectPr>
      </w:pPr>
      <w:r>
        <w:rPr>
          <w:rFonts w:hint="default"/>
          <w:lang w:val="en-US" w:eastAsia="zh-CN"/>
        </w:rPr>
        <w:drawing>
          <wp:inline distT="0" distB="0" distL="114300" distR="114300">
            <wp:extent cx="5272405" cy="3728085"/>
            <wp:effectExtent l="0" t="0" r="4445" b="5715"/>
            <wp:docPr id="2" name="图片 1" descr="实施方案-5.13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实施方案-5.13_57"/>
                    <pic:cNvPicPr>
                      <a:picLocks noChangeAspect="1"/>
                    </pic:cNvPicPr>
                  </pic:nvPicPr>
                  <pic:blipFill>
                    <a:blip r:embed="rId15"/>
                    <a:stretch>
                      <a:fillRect/>
                    </a:stretch>
                  </pic:blipFill>
                  <pic:spPr>
                    <a:xfrm>
                      <a:off x="0" y="0"/>
                      <a:ext cx="5272405" cy="3728085"/>
                    </a:xfrm>
                    <a:prstGeom prst="rect">
                      <a:avLst/>
                    </a:prstGeom>
                    <a:noFill/>
                    <a:ln>
                      <a:noFill/>
                    </a:ln>
                  </pic:spPr>
                </pic:pic>
              </a:graphicData>
            </a:graphic>
          </wp:inline>
        </w:drawing>
      </w:r>
      <w:r>
        <w:rPr>
          <w:rFonts w:hint="default"/>
          <w:lang w:val="en-US" w:eastAsia="zh-CN"/>
        </w:rPr>
        <w:drawing>
          <wp:inline distT="0" distB="0" distL="114300" distR="114300">
            <wp:extent cx="5272405" cy="3728085"/>
            <wp:effectExtent l="0" t="0" r="4445" b="5715"/>
            <wp:docPr id="3" name="图片 2" descr="实施方案-5.13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实施方案-5.13_56"/>
                    <pic:cNvPicPr>
                      <a:picLocks noChangeAspect="1"/>
                    </pic:cNvPicPr>
                  </pic:nvPicPr>
                  <pic:blipFill>
                    <a:blip r:embed="rId16"/>
                    <a:stretch>
                      <a:fillRect/>
                    </a:stretch>
                  </pic:blipFill>
                  <pic:spPr>
                    <a:xfrm>
                      <a:off x="0" y="0"/>
                      <a:ext cx="5272405" cy="3728085"/>
                    </a:xfrm>
                    <a:prstGeom prst="rect">
                      <a:avLst/>
                    </a:prstGeom>
                    <a:noFill/>
                    <a:ln>
                      <a:noFill/>
                    </a:ln>
                  </pic:spPr>
                </pic:pic>
              </a:graphicData>
            </a:graphic>
          </wp:inline>
        </w:drawing>
      </w:r>
    </w:p>
    <w:p w14:paraId="5FBB3A43">
      <w:pPr>
        <w:numPr>
          <w:ilvl w:val="0"/>
          <w:numId w:val="0"/>
        </w:numPr>
        <w:shd w:val="clear" w:color="auto" w:fill="auto"/>
        <w:spacing w:line="240" w:lineRule="auto"/>
        <w:jc w:val="both"/>
        <w:outlineLvl w:val="1"/>
        <w:rPr>
          <w:rFonts w:hint="default" w:ascii="Times New Roman" w:hAnsi="Times New Roman" w:cs="Times New Roman"/>
          <w:lang w:val="en-US" w:eastAsia="zh-CN"/>
        </w:rPr>
        <w:sectPr>
          <w:pgSz w:w="11905" w:h="16838"/>
          <w:pgMar w:top="1440" w:right="1797" w:bottom="1440" w:left="1797" w:header="850" w:footer="992" w:gutter="0"/>
          <w:pgBorders w:offsetFrom="page">
            <w:top w:val="none" w:sz="0" w:space="0"/>
            <w:left w:val="none" w:sz="0" w:space="0"/>
            <w:bottom w:val="none" w:sz="0" w:space="0"/>
            <w:right w:val="none" w:sz="0" w:space="0"/>
          </w:pgBorders>
          <w:pgNumType w:fmt="decimal"/>
          <w:cols w:space="720" w:num="1"/>
          <w:rtlGutter w:val="0"/>
          <w:docGrid w:type="linesAndChars" w:linePitch="325" w:charSpace="635"/>
        </w:sectPr>
      </w:pPr>
      <w:r>
        <w:rPr>
          <w:rFonts w:hint="default" w:ascii="Times New Roman" w:hAnsi="Times New Roman" w:cs="Times New Roman"/>
          <w:lang w:val="en-US" w:eastAsia="zh-CN"/>
        </w:rPr>
        <w:drawing>
          <wp:inline distT="0" distB="0" distL="114300" distR="114300">
            <wp:extent cx="8263255" cy="4779010"/>
            <wp:effectExtent l="0" t="0" r="2540" b="4445"/>
            <wp:docPr id="7" name="图片 3" descr="实施方案-5.13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实施方案-5.13_58"/>
                    <pic:cNvPicPr>
                      <a:picLocks noChangeAspect="1"/>
                    </pic:cNvPicPr>
                  </pic:nvPicPr>
                  <pic:blipFill>
                    <a:blip r:embed="rId17"/>
                    <a:srcRect t="18205"/>
                    <a:stretch>
                      <a:fillRect/>
                    </a:stretch>
                  </pic:blipFill>
                  <pic:spPr>
                    <a:xfrm rot="-5400000">
                      <a:off x="0" y="0"/>
                      <a:ext cx="8263255" cy="4779010"/>
                    </a:xfrm>
                    <a:prstGeom prst="rect">
                      <a:avLst/>
                    </a:prstGeom>
                    <a:noFill/>
                    <a:ln>
                      <a:noFill/>
                    </a:ln>
                  </pic:spPr>
                </pic:pic>
              </a:graphicData>
            </a:graphic>
          </wp:inline>
        </w:drawing>
      </w:r>
    </w:p>
    <w:p w14:paraId="7B820134">
      <w:pPr>
        <w:numPr>
          <w:ilvl w:val="0"/>
          <w:numId w:val="0"/>
        </w:numPr>
        <w:shd w:val="clear" w:color="auto" w:fill="auto"/>
        <w:spacing w:line="460" w:lineRule="exact"/>
        <w:jc w:val="center"/>
        <w:outlineLvl w:val="1"/>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效果图</w:t>
      </w:r>
    </w:p>
    <w:p w14:paraId="228FC12E">
      <w:pPr>
        <w:rPr>
          <w:rFonts w:hint="eastAsia" w:ascii="仿宋" w:hAnsi="仿宋" w:eastAsia="仿宋" w:cs="仿宋"/>
        </w:rPr>
      </w:pPr>
      <w:r>
        <w:rPr>
          <w:rFonts w:hint="default"/>
          <w:lang w:val="en-US" w:eastAsia="zh-CN"/>
        </w:rPr>
        <w:drawing>
          <wp:inline distT="0" distB="0" distL="114300" distR="114300">
            <wp:extent cx="5264785" cy="3947160"/>
            <wp:effectExtent l="0" t="0" r="12065" b="15240"/>
            <wp:docPr id="9"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片"/>
                    <pic:cNvPicPr>
                      <a:picLocks noChangeAspect="1"/>
                    </pic:cNvPicPr>
                  </pic:nvPicPr>
                  <pic:blipFill>
                    <a:blip r:embed="rId18"/>
                    <a:stretch>
                      <a:fillRect/>
                    </a:stretch>
                  </pic:blipFill>
                  <pic:spPr>
                    <a:xfrm>
                      <a:off x="0" y="0"/>
                      <a:ext cx="5264785" cy="3947160"/>
                    </a:xfrm>
                    <a:prstGeom prst="rect">
                      <a:avLst/>
                    </a:prstGeom>
                    <a:noFill/>
                    <a:ln>
                      <a:noFill/>
                    </a:ln>
                  </pic:spPr>
                </pic:pic>
              </a:graphicData>
            </a:graphic>
          </wp:inline>
        </w:drawing>
      </w:r>
    </w:p>
    <w:p w14:paraId="652D4A84">
      <w:pPr>
        <w:widowControl/>
        <w:spacing w:line="440" w:lineRule="exact"/>
        <w:rPr>
          <w:rFonts w:hint="eastAsia" w:ascii="仿宋" w:hAnsi="仿宋" w:eastAsia="仿宋" w:cs="仿宋"/>
          <w:b/>
          <w:bCs/>
          <w:kern w:val="0"/>
          <w:szCs w:val="21"/>
        </w:rPr>
      </w:pPr>
      <w:r>
        <w:rPr>
          <w:rFonts w:hint="eastAsia" w:ascii="仿宋" w:hAnsi="仿宋" w:eastAsia="仿宋" w:cs="仿宋"/>
          <w:b/>
          <w:bCs/>
          <w:kern w:val="0"/>
          <w:szCs w:val="21"/>
        </w:rPr>
        <w:t>1.2包装要求</w:t>
      </w:r>
    </w:p>
    <w:p w14:paraId="17E35735">
      <w:pPr>
        <w:widowControl/>
        <w:spacing w:line="440" w:lineRule="exact"/>
        <w:ind w:firstLine="480"/>
        <w:rPr>
          <w:rFonts w:hint="eastAsia" w:ascii="仿宋" w:hAnsi="仿宋" w:eastAsia="仿宋" w:cs="仿宋"/>
          <w:kern w:val="0"/>
          <w:szCs w:val="21"/>
        </w:rPr>
      </w:pPr>
      <w:r>
        <w:rPr>
          <w:rFonts w:hint="eastAsia" w:ascii="仿宋" w:hAnsi="仿宋" w:eastAsia="仿宋" w:cs="仿宋"/>
          <w:kern w:val="0"/>
          <w:szCs w:val="21"/>
        </w:rPr>
        <w:t xml:space="preserve">    供方应提供货物运至合同规定的最终目的地所需要的包装，以防止货物在转运中损坏。这类包装应采取防潮、</w:t>
      </w:r>
      <w:r>
        <w:rPr>
          <w:rFonts w:hint="eastAsia" w:ascii="仿宋" w:hAnsi="仿宋" w:eastAsia="仿宋" w:cs="仿宋"/>
          <w:kern w:val="0"/>
          <w:szCs w:val="21"/>
          <w:lang w:val="en-US" w:eastAsia="zh-CN"/>
        </w:rPr>
        <w:t>防锈</w:t>
      </w:r>
      <w:r>
        <w:rPr>
          <w:rFonts w:hint="eastAsia" w:ascii="仿宋" w:hAnsi="仿宋" w:eastAsia="仿宋" w:cs="仿宋"/>
          <w:kern w:val="0"/>
          <w:szCs w:val="21"/>
        </w:rPr>
        <w:t>、防腐蚀及防止其它损坏的必要保护措施，从而保护货物能够经受多次搬运、装卸和内陆的长途运输。供方应承担由于其包装或其防护措施不妥而引起货物锈蚀、损坏和丢失的任何损失的责任或费用。</w:t>
      </w:r>
    </w:p>
    <w:p w14:paraId="39400609">
      <w:pPr>
        <w:widowControl/>
        <w:spacing w:line="440" w:lineRule="exact"/>
        <w:rPr>
          <w:rFonts w:hint="eastAsia" w:ascii="仿宋" w:hAnsi="仿宋" w:eastAsia="仿宋" w:cs="仿宋"/>
          <w:b/>
          <w:bCs/>
          <w:kern w:val="0"/>
          <w:szCs w:val="21"/>
        </w:rPr>
      </w:pPr>
      <w:r>
        <w:rPr>
          <w:rFonts w:hint="eastAsia" w:ascii="仿宋" w:hAnsi="仿宋" w:eastAsia="仿宋" w:cs="仿宋"/>
          <w:b/>
          <w:bCs/>
          <w:kern w:val="0"/>
          <w:szCs w:val="21"/>
        </w:rPr>
        <w:t>1.3项目商务要求</w:t>
      </w:r>
      <w:bookmarkStart w:id="15" w:name="_Toc340225290"/>
      <w:bookmarkStart w:id="16" w:name="_Toc267320049"/>
    </w:p>
    <w:bookmarkEnd w:id="15"/>
    <w:bookmarkEnd w:id="16"/>
    <w:p w14:paraId="4C59F24A">
      <w:pPr>
        <w:widowControl/>
        <w:spacing w:line="440" w:lineRule="exact"/>
        <w:ind w:firstLine="480"/>
        <w:rPr>
          <w:rFonts w:hint="eastAsia" w:ascii="仿宋" w:hAnsi="仿宋" w:eastAsia="仿宋" w:cs="仿宋"/>
          <w:kern w:val="0"/>
          <w:szCs w:val="21"/>
        </w:rPr>
      </w:pPr>
      <w:r>
        <w:rPr>
          <w:rFonts w:hint="eastAsia" w:ascii="仿宋" w:hAnsi="仿宋" w:eastAsia="仿宋" w:cs="仿宋"/>
          <w:b/>
          <w:bCs/>
          <w:kern w:val="0"/>
          <w:szCs w:val="21"/>
        </w:rPr>
        <w:t>（一）交货期：</w:t>
      </w:r>
    </w:p>
    <w:p w14:paraId="2EFF16EA">
      <w:pPr>
        <w:pStyle w:val="17"/>
        <w:ind w:firstLine="1050" w:firstLineChars="500"/>
        <w:rPr>
          <w:rFonts w:hint="eastAsia" w:ascii="仿宋" w:hAnsi="仿宋" w:eastAsia="仿宋" w:cs="仿宋"/>
          <w:kern w:val="0"/>
          <w:sz w:val="21"/>
          <w:szCs w:val="21"/>
          <w:lang w:val="en-US" w:eastAsia="zh-CN" w:bidi="ar-SA"/>
        </w:rPr>
      </w:pPr>
      <w:r>
        <w:rPr>
          <w:rFonts w:hint="eastAsia" w:ascii="仿宋" w:hAnsi="仿宋" w:eastAsia="仿宋" w:cs="仿宋"/>
          <w:color w:val="000000"/>
          <w:szCs w:val="21"/>
          <w:highlight w:val="none"/>
          <w:lang w:val="en-US" w:eastAsia="zh-CN"/>
        </w:rPr>
        <w:t>签订合同后90天内完成供货及安装（</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000000"/>
          <w:szCs w:val="21"/>
          <w:highlight w:val="none"/>
          <w:lang w:val="en-US" w:eastAsia="zh-CN"/>
        </w:rPr>
        <w:t>）</w:t>
      </w:r>
    </w:p>
    <w:p w14:paraId="10F6B8B2">
      <w:pPr>
        <w:widowControl/>
        <w:spacing w:line="440" w:lineRule="exact"/>
        <w:ind w:firstLine="480"/>
        <w:rPr>
          <w:rFonts w:hint="eastAsia" w:ascii="仿宋" w:hAnsi="仿宋" w:eastAsia="仿宋" w:cs="仿宋"/>
          <w:b/>
          <w:bCs/>
          <w:kern w:val="0"/>
          <w:szCs w:val="21"/>
        </w:rPr>
      </w:pPr>
      <w:r>
        <w:rPr>
          <w:rFonts w:hint="eastAsia" w:ascii="仿宋" w:hAnsi="仿宋" w:eastAsia="仿宋" w:cs="仿宋"/>
          <w:b/>
          <w:bCs/>
          <w:kern w:val="0"/>
          <w:szCs w:val="21"/>
        </w:rPr>
        <w:t>（二）实施（交货）地点</w:t>
      </w:r>
    </w:p>
    <w:p w14:paraId="6DB229D7">
      <w:pPr>
        <w:widowControl/>
        <w:spacing w:line="440" w:lineRule="exact"/>
        <w:ind w:firstLine="1104" w:firstLineChars="526"/>
        <w:rPr>
          <w:rFonts w:hint="eastAsia" w:ascii="仿宋" w:hAnsi="仿宋" w:eastAsia="仿宋" w:cs="仿宋"/>
          <w:kern w:val="0"/>
          <w:szCs w:val="21"/>
        </w:rPr>
      </w:pPr>
      <w:r>
        <w:rPr>
          <w:rFonts w:hint="eastAsia" w:ascii="仿宋" w:hAnsi="仿宋" w:eastAsia="仿宋" w:cs="仿宋"/>
          <w:kern w:val="0"/>
          <w:sz w:val="21"/>
          <w:szCs w:val="21"/>
          <w:lang w:val="en-US" w:eastAsia="zh-CN" w:bidi="ar-SA"/>
        </w:rPr>
        <w:t>实施（交货）地点：</w:t>
      </w:r>
      <w:bookmarkStart w:id="17" w:name="_Toc340225291"/>
      <w:bookmarkStart w:id="18" w:name="_Toc267320050"/>
      <w:r>
        <w:rPr>
          <w:rFonts w:hint="eastAsia" w:ascii="仿宋" w:hAnsi="仿宋" w:eastAsia="仿宋" w:cs="仿宋"/>
          <w:color w:val="auto"/>
          <w:sz w:val="21"/>
          <w:szCs w:val="21"/>
          <w:lang w:val="en-US" w:eastAsia="zh-CN"/>
        </w:rPr>
        <w:t>阿克陶县木吉乡布拉克村、昆提别斯村</w:t>
      </w:r>
      <w:r>
        <w:rPr>
          <w:rFonts w:hint="eastAsia" w:ascii="仿宋" w:hAnsi="仿宋" w:eastAsia="仿宋" w:cs="仿宋"/>
          <w:color w:val="auto"/>
          <w:szCs w:val="21"/>
          <w:lang w:val="en-US" w:eastAsia="zh-CN" w:bidi="ar"/>
        </w:rPr>
        <w:t>（具体以甲乙双方合同签订合同为准）</w:t>
      </w:r>
      <w:r>
        <w:rPr>
          <w:rFonts w:hint="eastAsia" w:ascii="仿宋" w:hAnsi="仿宋" w:eastAsia="仿宋" w:cs="仿宋"/>
          <w:kern w:val="0"/>
          <w:sz w:val="21"/>
          <w:szCs w:val="21"/>
          <w:lang w:val="en-US" w:eastAsia="zh-CN" w:bidi="ar-SA"/>
        </w:rPr>
        <w:t>；</w:t>
      </w:r>
    </w:p>
    <w:p w14:paraId="690E3BB5">
      <w:pPr>
        <w:widowControl/>
        <w:spacing w:line="440" w:lineRule="exact"/>
        <w:ind w:firstLine="480"/>
        <w:rPr>
          <w:rFonts w:hint="eastAsia" w:ascii="仿宋" w:hAnsi="仿宋" w:eastAsia="仿宋" w:cs="仿宋"/>
          <w:b/>
          <w:bCs/>
          <w:kern w:val="0"/>
          <w:szCs w:val="21"/>
        </w:rPr>
      </w:pPr>
      <w:r>
        <w:rPr>
          <w:rFonts w:hint="eastAsia" w:ascii="仿宋" w:hAnsi="仿宋" w:eastAsia="仿宋" w:cs="仿宋"/>
          <w:b/>
          <w:bCs/>
          <w:kern w:val="0"/>
          <w:szCs w:val="21"/>
        </w:rPr>
        <w:t>（三）报价要求</w:t>
      </w:r>
      <w:bookmarkEnd w:id="17"/>
    </w:p>
    <w:bookmarkEnd w:id="18"/>
    <w:p w14:paraId="25C38EAA">
      <w:pPr>
        <w:widowControl/>
        <w:spacing w:line="440" w:lineRule="exact"/>
        <w:ind w:firstLine="480"/>
        <w:rPr>
          <w:rFonts w:hint="eastAsia" w:ascii="仿宋" w:hAnsi="仿宋" w:eastAsia="仿宋" w:cs="仿宋"/>
          <w:b/>
          <w:bCs/>
          <w:kern w:val="0"/>
          <w:szCs w:val="21"/>
          <w:lang w:val="en-US" w:eastAsia="zh-CN"/>
        </w:rPr>
      </w:pPr>
      <w:bookmarkStart w:id="19" w:name="_Toc267320051"/>
      <w:bookmarkStart w:id="20" w:name="_Toc340225293"/>
      <w:r>
        <w:rPr>
          <w:rFonts w:hint="eastAsia" w:ascii="仿宋" w:hAnsi="仿宋" w:eastAsia="仿宋" w:cs="仿宋"/>
          <w:kern w:val="0"/>
          <w:szCs w:val="21"/>
        </w:rPr>
        <w:t>本次报价为人民币报价，投标报价应包括</w:t>
      </w:r>
      <w:r>
        <w:rPr>
          <w:rFonts w:hint="eastAsia" w:ascii="仿宋" w:hAnsi="仿宋" w:eastAsia="仿宋" w:cs="仿宋"/>
          <w:kern w:val="0"/>
          <w:szCs w:val="21"/>
          <w:lang w:val="en-US" w:eastAsia="zh-CN"/>
        </w:rPr>
        <w:t>（包含但不限于）：综合单价包括：</w:t>
      </w:r>
      <w:r>
        <w:rPr>
          <w:rFonts w:hint="eastAsia" w:ascii="仿宋" w:hAnsi="仿宋" w:eastAsia="仿宋" w:cs="仿宋"/>
          <w:b/>
          <w:bCs/>
          <w:kern w:val="0"/>
          <w:szCs w:val="21"/>
          <w:lang w:val="en-US" w:eastAsia="zh-CN"/>
        </w:rPr>
        <w:t>货物本身价格、人工费、设备费、安装费、运输费用、验货费用、损耗、技术指导、税金费用、自检费及验收合格前和质保期内发生的一切费用、应当提供的伴随服务/售后服务费用及后期服务及国家对中标单位征收的各种税费等所有费用，综合单价今后将不作任何调整。</w:t>
      </w:r>
    </w:p>
    <w:p w14:paraId="1CE1A375">
      <w:pPr>
        <w:widowControl/>
        <w:spacing w:line="440" w:lineRule="exact"/>
        <w:rPr>
          <w:rFonts w:hint="eastAsia" w:ascii="仿宋" w:hAnsi="仿宋" w:eastAsia="仿宋" w:cs="仿宋"/>
          <w:b/>
          <w:bCs/>
          <w:kern w:val="0"/>
          <w:szCs w:val="21"/>
          <w:lang w:val="en-US" w:eastAsia="zh-CN"/>
        </w:rPr>
      </w:pPr>
    </w:p>
    <w:p w14:paraId="07CDBDF0">
      <w:pPr>
        <w:widowControl/>
        <w:spacing w:line="440" w:lineRule="exact"/>
        <w:rPr>
          <w:rFonts w:hint="eastAsia" w:ascii="仿宋" w:hAnsi="仿宋" w:eastAsia="仿宋" w:cs="仿宋"/>
          <w:b/>
          <w:bCs/>
          <w:kern w:val="0"/>
          <w:szCs w:val="21"/>
          <w:lang w:val="en-US" w:eastAsia="zh-CN"/>
        </w:rPr>
      </w:pPr>
      <w:r>
        <w:rPr>
          <w:rFonts w:hint="eastAsia" w:ascii="仿宋" w:hAnsi="仿宋" w:eastAsia="仿宋" w:cs="仿宋"/>
          <w:b/>
          <w:bCs/>
          <w:kern w:val="0"/>
          <w:szCs w:val="21"/>
          <w:lang w:val="en-US" w:eastAsia="zh-CN"/>
        </w:rPr>
        <w:t>（四）质保期</w:t>
      </w:r>
    </w:p>
    <w:p w14:paraId="018665CC">
      <w:pPr>
        <w:keepNext w:val="0"/>
        <w:keepLines w:val="0"/>
        <w:widowControl/>
        <w:suppressLineNumbers w:val="0"/>
        <w:ind w:firstLine="400" w:firstLineChars="200"/>
        <w:jc w:val="left"/>
        <w:rPr>
          <w:rFonts w:hint="default" w:ascii="仿宋" w:hAnsi="仿宋" w:eastAsia="仿宋" w:cs="仿宋"/>
          <w:kern w:val="0"/>
          <w:szCs w:val="21"/>
          <w:lang w:val="en-US" w:eastAsia="zh-CN"/>
        </w:rPr>
      </w:pPr>
      <w:r>
        <w:rPr>
          <w:rFonts w:hint="eastAsia" w:ascii="仿宋" w:hAnsi="仿宋" w:eastAsia="仿宋" w:cs="仿宋"/>
          <w:color w:val="000000"/>
          <w:kern w:val="0"/>
          <w:sz w:val="20"/>
          <w:szCs w:val="20"/>
          <w:lang w:val="en-US" w:eastAsia="zh-CN" w:bidi="ar"/>
        </w:rPr>
        <w:t>质保期限1年。</w:t>
      </w:r>
    </w:p>
    <w:p w14:paraId="41DE153F">
      <w:pPr>
        <w:widowControl/>
        <w:spacing w:line="440" w:lineRule="exact"/>
        <w:rPr>
          <w:rFonts w:hint="eastAsia" w:ascii="仿宋" w:hAnsi="仿宋" w:eastAsia="仿宋" w:cs="仿宋"/>
          <w:b/>
          <w:bCs/>
          <w:kern w:val="0"/>
          <w:szCs w:val="21"/>
          <w:lang w:val="en-US" w:eastAsia="zh-CN"/>
        </w:rPr>
      </w:pPr>
      <w:r>
        <w:rPr>
          <w:rFonts w:hint="eastAsia" w:ascii="仿宋" w:hAnsi="仿宋" w:eastAsia="仿宋" w:cs="仿宋"/>
          <w:b/>
          <w:bCs/>
          <w:kern w:val="0"/>
          <w:szCs w:val="21"/>
          <w:lang w:val="en-US" w:eastAsia="zh-CN"/>
        </w:rPr>
        <w:t>（五）付款方式</w:t>
      </w:r>
    </w:p>
    <w:bookmarkEnd w:id="19"/>
    <w:bookmarkEnd w:id="20"/>
    <w:p w14:paraId="6A18F3CB">
      <w:pPr>
        <w:widowControl/>
        <w:spacing w:line="440" w:lineRule="exact"/>
        <w:rPr>
          <w:rFonts w:hint="eastAsia" w:ascii="仿宋" w:hAnsi="仿宋" w:eastAsia="仿宋" w:cs="仿宋"/>
          <w:color w:val="auto"/>
          <w:szCs w:val="21"/>
          <w:lang w:val="en-US" w:eastAsia="zh-CN" w:bidi="ar"/>
        </w:rPr>
      </w:pPr>
      <w:r>
        <w:rPr>
          <w:rFonts w:hint="eastAsia" w:ascii="仿宋" w:hAnsi="仿宋" w:eastAsia="仿宋" w:cs="仿宋"/>
          <w:color w:val="auto"/>
          <w:szCs w:val="21"/>
          <w:lang w:val="en-US" w:eastAsia="zh-CN" w:bidi="ar"/>
        </w:rPr>
        <w:t>签订合同后付50%，安装完成后付30%，验收合格后付20%</w:t>
      </w:r>
      <w:r>
        <w:rPr>
          <w:rFonts w:hint="eastAsia" w:ascii="仿宋" w:hAnsi="仿宋" w:eastAsia="仿宋" w:cs="仿宋"/>
          <w:color w:val="000000"/>
          <w:szCs w:val="21"/>
          <w:highlight w:val="none"/>
          <w:lang w:val="en-US" w:eastAsia="zh-CN"/>
        </w:rPr>
        <w:t>（</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auto"/>
          <w:szCs w:val="21"/>
          <w:lang w:val="en-US" w:eastAsia="zh-CN" w:bidi="ar"/>
        </w:rPr>
        <w:t xml:space="preserve"> 。</w:t>
      </w:r>
    </w:p>
    <w:p w14:paraId="79C88516">
      <w:pPr>
        <w:widowControl/>
        <w:spacing w:line="440" w:lineRule="exact"/>
        <w:rPr>
          <w:rFonts w:hint="eastAsia" w:ascii="仿宋" w:hAnsi="仿宋" w:eastAsia="仿宋" w:cs="仿宋"/>
          <w:b/>
          <w:bCs/>
          <w:kern w:val="0"/>
          <w:szCs w:val="21"/>
        </w:rPr>
      </w:pPr>
      <w:r>
        <w:rPr>
          <w:rFonts w:hint="eastAsia" w:ascii="仿宋" w:hAnsi="仿宋" w:eastAsia="仿宋" w:cs="仿宋"/>
          <w:b/>
          <w:bCs/>
          <w:kern w:val="0"/>
          <w:szCs w:val="21"/>
        </w:rPr>
        <w:t>（</w:t>
      </w:r>
      <w:r>
        <w:rPr>
          <w:rFonts w:hint="eastAsia" w:ascii="仿宋" w:hAnsi="仿宋" w:eastAsia="仿宋" w:cs="仿宋"/>
          <w:b/>
          <w:bCs/>
          <w:kern w:val="0"/>
          <w:szCs w:val="21"/>
          <w:lang w:val="en-US" w:eastAsia="zh-CN"/>
        </w:rPr>
        <w:t>六</w:t>
      </w:r>
      <w:r>
        <w:rPr>
          <w:rFonts w:hint="eastAsia" w:ascii="仿宋" w:hAnsi="仿宋" w:eastAsia="仿宋" w:cs="仿宋"/>
          <w:b/>
          <w:bCs/>
          <w:kern w:val="0"/>
          <w:szCs w:val="21"/>
        </w:rPr>
        <w:t>）售后服务、理赔、质量技术及验收保证的承诺及其他要求</w:t>
      </w:r>
    </w:p>
    <w:p w14:paraId="0D3E8054">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1、产品质量：在合同期内，甲方正常使用乙方所供产品而出现质量问题时，乙方负责。产品使用：甲方在使用乙方所供产品中出现问题需乙方解决时，乙方应无偿解决（退换货）。</w:t>
      </w:r>
    </w:p>
    <w:p w14:paraId="771952EF">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2、货物到达现场后，供应商应在使用单位人员在场情况下当面共同清点、检查，作出检查记录，双方签字确认。</w:t>
      </w:r>
    </w:p>
    <w:p w14:paraId="4988FE47">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3、货物验收时，供应商向采购人提供生产厂家出具的验收报告、合格证、厂家资格证件等相关文件。</w:t>
      </w:r>
    </w:p>
    <w:p w14:paraId="01A57FD9">
      <w:pPr>
        <w:spacing w:line="440" w:lineRule="exact"/>
        <w:ind w:firstLine="457" w:firstLineChars="218"/>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4、供应商提供的货物未达到招标文件规定要求，且对采购人造成损失的，由供应商承担一切责任，并赔偿所造成的损失。</w:t>
      </w:r>
    </w:p>
    <w:p w14:paraId="5D11DAE2">
      <w:pPr>
        <w:shd w:val="clear" w:color="auto" w:fill="auto"/>
        <w:spacing w:line="440" w:lineRule="exact"/>
        <w:ind w:firstLine="211" w:firstLineChars="100"/>
        <w:jc w:val="left"/>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七</w:t>
      </w:r>
      <w:r>
        <w:rPr>
          <w:rFonts w:hint="eastAsia" w:ascii="仿宋" w:hAnsi="仿宋" w:eastAsia="仿宋" w:cs="仿宋"/>
          <w:b/>
          <w:bCs/>
          <w:color w:val="auto"/>
          <w:szCs w:val="21"/>
          <w:highlight w:val="none"/>
        </w:rPr>
        <w:t>）验收</w:t>
      </w:r>
    </w:p>
    <w:p w14:paraId="051092BF">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质量要求:乙方严格按照双方确认的供应货物。交货时同时提供相关产品合格证或检验报告等相关质量证明文件。若发现乙方未严格按清单供货或产品存在质量问题，甲方有权拒收产品，乙方应负责无偿调换或补齐，且工期不于顺延。</w:t>
      </w:r>
    </w:p>
    <w:p w14:paraId="28CBC007">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完工验收:甲方按双方确认供应货物的数量，材料、规格、尺寸等事立的书面材料及本合同约定内容进行验收。验收过程中若存在质量和技术问题，乙方必须在3个日历天内整改完毕。若存在严重与招标实际货物重大偏离的，甲方有权取消中标资格。</w:t>
      </w:r>
    </w:p>
    <w:p w14:paraId="0906D966">
      <w:pPr>
        <w:shd w:val="clear" w:color="auto" w:fill="auto"/>
        <w:spacing w:line="440" w:lineRule="exact"/>
        <w:ind w:firstLine="210"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3、供货安装期内，乙方完成产品固定安装、调试运行、校正调整、产品保护等全部工作后再次告知甲方，由甲方再次召集相关单位进行检查验收，验收合格、乙方向甲方提交完整产品合格证件等全部技术资料。</w:t>
      </w:r>
    </w:p>
    <w:p w14:paraId="73EDCDE3">
      <w:pPr>
        <w:shd w:val="clear" w:color="auto" w:fill="auto"/>
        <w:spacing w:line="440" w:lineRule="exact"/>
        <w:ind w:firstLine="211" w:firstLineChars="100"/>
        <w:jc w:val="left"/>
        <w:rPr>
          <w:rFonts w:hint="eastAsia" w:ascii="仿宋" w:hAnsi="仿宋" w:eastAsia="仿宋" w:cs="仿宋"/>
          <w:b/>
          <w:bCs/>
          <w:color w:val="auto"/>
          <w:szCs w:val="21"/>
          <w:highlight w:val="none"/>
        </w:rPr>
      </w:pPr>
      <w:bookmarkStart w:id="21" w:name="_Toc340225294"/>
      <w:bookmarkStart w:id="22" w:name="_Toc267320052"/>
      <w:r>
        <w:rPr>
          <w:rFonts w:hint="eastAsia" w:ascii="仿宋" w:hAnsi="仿宋" w:eastAsia="仿宋" w:cs="仿宋"/>
          <w:b/>
          <w:bCs/>
          <w:color w:val="auto"/>
          <w:szCs w:val="21"/>
          <w:highlight w:val="none"/>
        </w:rPr>
        <w:t>（</w:t>
      </w:r>
      <w:r>
        <w:rPr>
          <w:rFonts w:hint="eastAsia" w:ascii="仿宋" w:hAnsi="仿宋" w:eastAsia="仿宋" w:cs="仿宋"/>
          <w:b/>
          <w:bCs/>
          <w:color w:val="auto"/>
          <w:szCs w:val="21"/>
          <w:highlight w:val="none"/>
          <w:lang w:val="en-US" w:eastAsia="zh-CN"/>
        </w:rPr>
        <w:t>八</w:t>
      </w:r>
      <w:r>
        <w:rPr>
          <w:rFonts w:hint="eastAsia" w:ascii="仿宋" w:hAnsi="仿宋" w:eastAsia="仿宋" w:cs="仿宋"/>
          <w:b/>
          <w:bCs/>
          <w:color w:val="auto"/>
          <w:szCs w:val="21"/>
          <w:highlight w:val="none"/>
        </w:rPr>
        <w:t>）知识产权</w:t>
      </w:r>
      <w:bookmarkEnd w:id="21"/>
      <w:bookmarkEnd w:id="22"/>
    </w:p>
    <w:p w14:paraId="75423AC3">
      <w:pPr>
        <w:shd w:val="clear" w:color="auto" w:fill="auto"/>
        <w:spacing w:line="440" w:lineRule="exact"/>
        <w:ind w:firstLine="210" w:firstLineChars="100"/>
        <w:jc w:val="lef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采购人在中华人民共和国境内使用投标人提供的货物及服务时免受第三方提出的侵犯其专利权或其它知识产权的起诉。如果第三方提出侵权指控，中标人应承担由此而引起的一切法律责任和费用。</w:t>
      </w:r>
      <w:bookmarkStart w:id="23" w:name="_Toc267320054"/>
      <w:bookmarkStart w:id="24" w:name="_Toc340225296"/>
    </w:p>
    <w:p w14:paraId="2F6199DC">
      <w:pPr>
        <w:numPr>
          <w:ilvl w:val="0"/>
          <w:numId w:val="5"/>
        </w:numPr>
        <w:shd w:val="clear" w:color="auto" w:fill="auto"/>
        <w:spacing w:line="440" w:lineRule="exact"/>
        <w:ind w:firstLine="211" w:firstLineChars="10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其他</w:t>
      </w:r>
      <w:bookmarkEnd w:id="23"/>
      <w:bookmarkEnd w:id="24"/>
    </w:p>
    <w:p w14:paraId="709F42B1">
      <w:pPr>
        <w:shd w:val="clear" w:color="auto" w:fill="auto"/>
        <w:spacing w:line="440" w:lineRule="exact"/>
        <w:ind w:firstLine="211" w:firstLineChars="100"/>
        <w:jc w:val="left"/>
        <w:rPr>
          <w:rFonts w:hint="eastAsia" w:ascii="仿宋" w:hAnsi="仿宋" w:eastAsia="仿宋" w:cs="仿宋"/>
          <w:color w:val="auto"/>
          <w:szCs w:val="21"/>
          <w:highlight w:val="none"/>
          <w:lang w:val="en-US" w:eastAsia="zh-CN"/>
        </w:rPr>
      </w:pPr>
      <w:r>
        <w:rPr>
          <w:rFonts w:hint="eastAsia" w:ascii="仿宋" w:hAnsi="仿宋" w:eastAsia="仿宋" w:cs="仿宋"/>
          <w:b/>
          <w:bCs/>
          <w:color w:val="auto"/>
          <w:szCs w:val="21"/>
          <w:highlight w:val="none"/>
          <w:lang w:val="en-US" w:eastAsia="zh-CN"/>
        </w:rPr>
        <w:t>1、</w:t>
      </w:r>
      <w:r>
        <w:rPr>
          <w:rFonts w:hint="eastAsia" w:ascii="仿宋" w:hAnsi="仿宋" w:eastAsia="仿宋" w:cs="仿宋"/>
          <w:b w:val="0"/>
          <w:bCs w:val="0"/>
          <w:color w:val="auto"/>
          <w:szCs w:val="21"/>
          <w:highlight w:val="none"/>
          <w:lang w:val="en-US" w:eastAsia="zh-CN"/>
        </w:rPr>
        <w:t>本项目地貌大部分位于山区，山峦起伏，沟壑交错，</w:t>
      </w:r>
      <w:r>
        <w:rPr>
          <w:rFonts w:hint="eastAsia" w:ascii="仿宋" w:hAnsi="仿宋" w:eastAsia="仿宋" w:cs="仿宋"/>
          <w:color w:val="auto"/>
          <w:szCs w:val="21"/>
          <w:highlight w:val="none"/>
          <w:lang w:val="en-US" w:eastAsia="zh-CN"/>
        </w:rPr>
        <w:t xml:space="preserve">木吉乡位于阿克陶县城西部，东、东南与布伦口乡相连，北、东北与乌恰县膘尔托阔依乡、波斯坦铁列克乡相连，西、南与塔吉克斯坦共和国郎库里、塔巴特阿克拜塔勒接壤，西北与吉尔吉斯斯坦共和国萨雷塔什相接，全乡平均海拔 </w:t>
      </w:r>
      <w:r>
        <w:rPr>
          <w:rFonts w:hint="default" w:ascii="仿宋" w:hAnsi="仿宋" w:eastAsia="仿宋" w:cs="仿宋"/>
          <w:color w:val="auto"/>
          <w:szCs w:val="21"/>
          <w:highlight w:val="none"/>
          <w:lang w:val="en-US" w:eastAsia="zh-CN"/>
        </w:rPr>
        <w:t xml:space="preserve">4000 </w:t>
      </w:r>
      <w:r>
        <w:rPr>
          <w:rFonts w:hint="eastAsia" w:ascii="仿宋" w:hAnsi="仿宋" w:eastAsia="仿宋" w:cs="仿宋"/>
          <w:color w:val="auto"/>
          <w:szCs w:val="21"/>
          <w:highlight w:val="none"/>
          <w:lang w:val="en-US" w:eastAsia="zh-CN"/>
        </w:rPr>
        <w:t xml:space="preserve">米，为自治州海拔之最。境内最高峰位于玛喀里峰，海拔 </w:t>
      </w:r>
      <w:r>
        <w:rPr>
          <w:rFonts w:hint="default" w:ascii="仿宋" w:hAnsi="仿宋" w:eastAsia="仿宋" w:cs="仿宋"/>
          <w:color w:val="auto"/>
          <w:szCs w:val="21"/>
          <w:highlight w:val="none"/>
          <w:lang w:val="en-US" w:eastAsia="zh-CN"/>
        </w:rPr>
        <w:t>5500</w:t>
      </w:r>
      <w:r>
        <w:rPr>
          <w:rFonts w:hint="eastAsia" w:ascii="仿宋" w:hAnsi="仿宋" w:eastAsia="仿宋" w:cs="仿宋"/>
          <w:color w:val="auto"/>
          <w:szCs w:val="21"/>
          <w:highlight w:val="none"/>
          <w:lang w:val="en-US" w:eastAsia="zh-CN"/>
        </w:rPr>
        <w:t>米；最低点位于昆提别斯村，海拔</w:t>
      </w:r>
      <w:r>
        <w:rPr>
          <w:rFonts w:hint="default" w:ascii="仿宋" w:hAnsi="仿宋" w:eastAsia="仿宋" w:cs="仿宋"/>
          <w:color w:val="auto"/>
          <w:szCs w:val="21"/>
          <w:highlight w:val="none"/>
          <w:lang w:val="en-US" w:eastAsia="zh-CN"/>
        </w:rPr>
        <w:t xml:space="preserve">3000 </w:t>
      </w:r>
      <w:r>
        <w:rPr>
          <w:rFonts w:hint="eastAsia" w:ascii="仿宋" w:hAnsi="仿宋" w:eastAsia="仿宋" w:cs="仿宋"/>
          <w:color w:val="auto"/>
          <w:szCs w:val="21"/>
          <w:highlight w:val="none"/>
          <w:lang w:val="en-US" w:eastAsia="zh-CN"/>
        </w:rPr>
        <w:t>米。布拉克村，阿克陶县木吉乡辖行政村，位于乡政府西面，东南邻木吉村，南邻琼让村，距乡政府 22 公里，平均海拔 4000 米。</w:t>
      </w:r>
    </w:p>
    <w:p w14:paraId="0A4EEE8C">
      <w:pPr>
        <w:shd w:val="clear" w:color="auto" w:fill="auto"/>
        <w:spacing w:line="440" w:lineRule="exact"/>
        <w:jc w:val="left"/>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、其他未尽事宜由供需双方在采购合同中详细约定。</w:t>
      </w:r>
    </w:p>
    <w:p w14:paraId="1488BB7B">
      <w:pPr>
        <w:bidi w:val="0"/>
        <w:rPr>
          <w:rFonts w:hint="eastAsia" w:ascii="仿宋" w:hAnsi="仿宋" w:eastAsia="仿宋" w:cs="仿宋"/>
          <w:kern w:val="2"/>
          <w:sz w:val="21"/>
          <w:szCs w:val="24"/>
          <w:lang w:val="en-US" w:eastAsia="zh-CN" w:bidi="ar-SA"/>
        </w:rPr>
      </w:pPr>
    </w:p>
    <w:p w14:paraId="1C05DCB1">
      <w:pPr>
        <w:pStyle w:val="2"/>
        <w:rPr>
          <w:rFonts w:hint="eastAsia"/>
          <w:lang w:val="en-US" w:eastAsia="zh-CN"/>
        </w:rPr>
      </w:pPr>
      <w:bookmarkStart w:id="36" w:name="_GoBack"/>
      <w:bookmarkEnd w:id="36"/>
    </w:p>
    <w:p w14:paraId="40364DB1">
      <w:pPr>
        <w:bidi w:val="0"/>
        <w:rPr>
          <w:rFonts w:hint="eastAsia" w:ascii="仿宋" w:hAnsi="仿宋" w:eastAsia="仿宋" w:cs="仿宋"/>
          <w:lang w:val="en-US" w:eastAsia="zh-CN"/>
        </w:rPr>
      </w:pPr>
    </w:p>
    <w:p w14:paraId="316D8F86">
      <w:pPr>
        <w:bidi w:val="0"/>
        <w:rPr>
          <w:rFonts w:hint="eastAsia" w:ascii="仿宋" w:hAnsi="仿宋" w:eastAsia="仿宋" w:cs="仿宋"/>
          <w:lang w:val="en-US" w:eastAsia="zh-CN"/>
        </w:rPr>
      </w:pPr>
    </w:p>
    <w:p w14:paraId="0DE20C85">
      <w:pPr>
        <w:bidi w:val="0"/>
        <w:rPr>
          <w:rFonts w:hint="eastAsia" w:ascii="仿宋" w:hAnsi="仿宋" w:eastAsia="仿宋" w:cs="仿宋"/>
          <w:lang w:val="en-US" w:eastAsia="zh-CN"/>
        </w:rPr>
      </w:pPr>
    </w:p>
    <w:p w14:paraId="50561C05">
      <w:pPr>
        <w:tabs>
          <w:tab w:val="right" w:pos="9355"/>
        </w:tabs>
        <w:bidi w:val="0"/>
        <w:jc w:val="left"/>
        <w:rPr>
          <w:rFonts w:hint="eastAsia" w:ascii="仿宋" w:hAnsi="仿宋" w:eastAsia="仿宋" w:cs="仿宋"/>
          <w:lang w:val="en-US" w:eastAsia="zh-CN"/>
        </w:rPr>
        <w:sectPr>
          <w:headerReference r:id="rId9" w:type="default"/>
          <w:footerReference r:id="rId10" w:type="default"/>
          <w:pgSz w:w="11906" w:h="16838"/>
          <w:pgMar w:top="1134" w:right="1247" w:bottom="1134" w:left="1304" w:header="851"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ascii="仿宋" w:hAnsi="仿宋" w:eastAsia="仿宋" w:cs="仿宋"/>
          <w:lang w:val="en-US" w:eastAsia="zh-CN"/>
        </w:rPr>
        <w:tab/>
      </w:r>
    </w:p>
    <w:p w14:paraId="42B27CA6">
      <w:pPr>
        <w:pStyle w:val="12"/>
        <w:jc w:val="center"/>
        <w:rPr>
          <w:rFonts w:hint="eastAsia" w:ascii="仿宋" w:hAnsi="仿宋" w:eastAsia="仿宋" w:cs="仿宋"/>
          <w:b/>
          <w:sz w:val="44"/>
        </w:rPr>
      </w:pPr>
      <w:r>
        <w:rPr>
          <w:rFonts w:hint="eastAsia" w:ascii="仿宋" w:hAnsi="仿宋" w:eastAsia="仿宋" w:cs="仿宋"/>
          <w:b/>
          <w:sz w:val="44"/>
        </w:rPr>
        <w:t>第三章   合同基本条款</w:t>
      </w:r>
    </w:p>
    <w:p w14:paraId="3BFC8BAE">
      <w:pPr>
        <w:spacing w:line="420" w:lineRule="exact"/>
        <w:jc w:val="left"/>
        <w:rPr>
          <w:rFonts w:hint="eastAsia" w:ascii="仿宋" w:hAnsi="仿宋" w:eastAsia="仿宋" w:cs="仿宋"/>
          <w:b/>
          <w:bCs/>
        </w:rPr>
      </w:pPr>
      <w:r>
        <w:rPr>
          <w:rFonts w:hint="eastAsia" w:ascii="仿宋" w:hAnsi="仿宋" w:eastAsia="仿宋" w:cs="仿宋"/>
          <w:b/>
          <w:bCs/>
        </w:rPr>
        <w:t>一  说明</w:t>
      </w:r>
    </w:p>
    <w:p w14:paraId="264D364E">
      <w:pPr>
        <w:spacing w:line="420" w:lineRule="exact"/>
        <w:rPr>
          <w:rFonts w:hint="eastAsia" w:ascii="仿宋" w:hAnsi="仿宋" w:eastAsia="仿宋" w:cs="仿宋"/>
        </w:rPr>
      </w:pPr>
      <w:r>
        <w:rPr>
          <w:rFonts w:hint="eastAsia" w:ascii="仿宋" w:hAnsi="仿宋" w:eastAsia="仿宋" w:cs="仿宋"/>
        </w:rPr>
        <w:t xml:space="preserve">     1.1合同基本条款是指采购人（以下简称甲方）和成交方（以下简称乙方）应共同遵守的基本原则，并作为双方签约的依据，对于合同的其他条款，双方应本着互谅互让的精神，在谈判中协商解决。</w:t>
      </w:r>
    </w:p>
    <w:p w14:paraId="7CE84D29">
      <w:pPr>
        <w:spacing w:line="420" w:lineRule="exact"/>
        <w:ind w:firstLine="480"/>
        <w:rPr>
          <w:rFonts w:hint="eastAsia" w:ascii="仿宋" w:hAnsi="仿宋" w:eastAsia="仿宋" w:cs="仿宋"/>
        </w:rPr>
      </w:pPr>
      <w:r>
        <w:rPr>
          <w:rFonts w:hint="eastAsia" w:ascii="仿宋" w:hAnsi="仿宋" w:eastAsia="仿宋" w:cs="仿宋"/>
        </w:rPr>
        <w:t>1.2甲、乙双方均不得提出和接受超出采购文件规定以外的任何附加条件。</w:t>
      </w:r>
    </w:p>
    <w:p w14:paraId="5D67DC7E">
      <w:pPr>
        <w:spacing w:line="420" w:lineRule="exact"/>
        <w:ind w:firstLine="480"/>
        <w:rPr>
          <w:rFonts w:hint="eastAsia" w:ascii="仿宋" w:hAnsi="仿宋" w:eastAsia="仿宋" w:cs="仿宋"/>
        </w:rPr>
      </w:pPr>
      <w:r>
        <w:rPr>
          <w:rFonts w:hint="eastAsia" w:ascii="仿宋" w:hAnsi="仿宋" w:eastAsia="仿宋" w:cs="仿宋"/>
        </w:rPr>
        <w:t>1.3制订“合同基本条款”的依据是：《中华人民共和国合同法》。</w:t>
      </w:r>
    </w:p>
    <w:p w14:paraId="76AC5769">
      <w:pPr>
        <w:spacing w:line="420" w:lineRule="exact"/>
        <w:jc w:val="left"/>
        <w:rPr>
          <w:rFonts w:hint="eastAsia" w:ascii="仿宋" w:hAnsi="仿宋" w:eastAsia="仿宋" w:cs="仿宋"/>
          <w:b/>
          <w:bCs/>
        </w:rPr>
      </w:pPr>
      <w:r>
        <w:rPr>
          <w:rFonts w:hint="eastAsia" w:ascii="仿宋" w:hAnsi="仿宋" w:eastAsia="仿宋" w:cs="仿宋"/>
          <w:b/>
          <w:bCs/>
        </w:rPr>
        <w:t>二  货物条款</w:t>
      </w:r>
    </w:p>
    <w:p w14:paraId="59AE3303">
      <w:pPr>
        <w:spacing w:line="420" w:lineRule="exact"/>
        <w:rPr>
          <w:rFonts w:hint="eastAsia" w:ascii="仿宋" w:hAnsi="仿宋" w:eastAsia="仿宋" w:cs="仿宋"/>
        </w:rPr>
      </w:pPr>
      <w:r>
        <w:rPr>
          <w:rFonts w:hint="eastAsia" w:ascii="仿宋" w:hAnsi="仿宋" w:eastAsia="仿宋" w:cs="仿宋"/>
        </w:rPr>
        <w:t xml:space="preserve">    2.1甲、乙双方应将竞争性谈判采购文件、投标文件及谈判小组确认的货物名称、规格型号、技术要求、质量标准、数据和交货日期等作为本条款的基础。</w:t>
      </w:r>
    </w:p>
    <w:p w14:paraId="2225DFB1">
      <w:pPr>
        <w:spacing w:line="420" w:lineRule="exact"/>
        <w:jc w:val="left"/>
        <w:rPr>
          <w:rFonts w:hint="eastAsia" w:ascii="仿宋" w:hAnsi="仿宋" w:eastAsia="仿宋" w:cs="仿宋"/>
          <w:b/>
          <w:bCs/>
        </w:rPr>
      </w:pPr>
      <w:r>
        <w:rPr>
          <w:rFonts w:hint="eastAsia" w:ascii="仿宋" w:hAnsi="仿宋" w:eastAsia="仿宋" w:cs="仿宋"/>
          <w:b/>
          <w:bCs/>
        </w:rPr>
        <w:t>三  技术资料</w:t>
      </w:r>
    </w:p>
    <w:p w14:paraId="16190B58">
      <w:pPr>
        <w:spacing w:line="420" w:lineRule="exact"/>
        <w:rPr>
          <w:rFonts w:hint="eastAsia" w:ascii="仿宋" w:hAnsi="仿宋" w:eastAsia="仿宋" w:cs="仿宋"/>
        </w:rPr>
      </w:pPr>
      <w:r>
        <w:rPr>
          <w:rFonts w:hint="eastAsia" w:ascii="仿宋" w:hAnsi="仿宋" w:eastAsia="仿宋" w:cs="仿宋"/>
        </w:rPr>
        <w:t xml:space="preserve">    3.１甲方向乙方提供所投标采购的货物、</w:t>
      </w:r>
      <w:r>
        <w:rPr>
          <w:rFonts w:hint="eastAsia" w:ascii="仿宋" w:hAnsi="仿宋" w:eastAsia="仿宋" w:cs="仿宋"/>
          <w:lang w:eastAsia="zh-CN"/>
        </w:rPr>
        <w:t>规格型号</w:t>
      </w:r>
      <w:r>
        <w:rPr>
          <w:rFonts w:hint="eastAsia" w:ascii="仿宋" w:hAnsi="仿宋" w:eastAsia="仿宋" w:cs="仿宋"/>
        </w:rPr>
        <w:t>、质量标准等有关技术资料。</w:t>
      </w:r>
    </w:p>
    <w:p w14:paraId="5260986A">
      <w:pPr>
        <w:spacing w:line="420" w:lineRule="exact"/>
        <w:rPr>
          <w:rFonts w:hint="eastAsia" w:ascii="仿宋" w:hAnsi="仿宋" w:eastAsia="仿宋" w:cs="仿宋"/>
        </w:rPr>
      </w:pPr>
      <w:r>
        <w:rPr>
          <w:rFonts w:hint="eastAsia" w:ascii="仿宋" w:hAnsi="仿宋" w:eastAsia="仿宋" w:cs="仿宋"/>
        </w:rPr>
        <w:t>　　3.2乙方应按采购文件规定的时间向甲方提供使用货物的有关</w:t>
      </w:r>
      <w:r>
        <w:rPr>
          <w:rFonts w:hint="eastAsia" w:ascii="仿宋" w:hAnsi="仿宋" w:eastAsia="仿宋" w:cs="仿宋"/>
          <w:lang w:eastAsia="zh-CN"/>
        </w:rPr>
        <w:t>技术</w:t>
      </w:r>
      <w:r>
        <w:rPr>
          <w:rFonts w:hint="eastAsia" w:ascii="仿宋" w:hAnsi="仿宋" w:eastAsia="仿宋" w:cs="仿宋"/>
        </w:rPr>
        <w:t>资料。</w:t>
      </w:r>
    </w:p>
    <w:p w14:paraId="7B4C09DC">
      <w:pPr>
        <w:spacing w:line="420" w:lineRule="exact"/>
        <w:jc w:val="left"/>
        <w:rPr>
          <w:rFonts w:hint="eastAsia" w:ascii="仿宋" w:hAnsi="仿宋" w:eastAsia="仿宋" w:cs="仿宋"/>
          <w:b/>
          <w:bCs/>
        </w:rPr>
      </w:pPr>
      <w:r>
        <w:rPr>
          <w:rFonts w:hint="eastAsia" w:ascii="仿宋" w:hAnsi="仿宋" w:eastAsia="仿宋" w:cs="仿宋"/>
          <w:b/>
          <w:bCs/>
        </w:rPr>
        <w:t>四  质量保证</w:t>
      </w:r>
    </w:p>
    <w:p w14:paraId="517A3803">
      <w:pPr>
        <w:spacing w:line="420" w:lineRule="exact"/>
        <w:rPr>
          <w:rFonts w:hint="eastAsia" w:ascii="仿宋" w:hAnsi="仿宋" w:eastAsia="仿宋" w:cs="仿宋"/>
        </w:rPr>
      </w:pPr>
      <w:r>
        <w:rPr>
          <w:rFonts w:hint="eastAsia" w:ascii="仿宋" w:hAnsi="仿宋" w:eastAsia="仿宋" w:cs="仿宋"/>
        </w:rPr>
        <w:t xml:space="preserve">    4.1乙方应按竞争性谈判采购文件规定的货物性能、技术要求、质量标准向甲方提供未经使用的全新产品。</w:t>
      </w:r>
    </w:p>
    <w:p w14:paraId="513149F2">
      <w:pPr>
        <w:spacing w:line="420" w:lineRule="exact"/>
        <w:rPr>
          <w:rFonts w:hint="eastAsia" w:ascii="仿宋" w:hAnsi="仿宋" w:eastAsia="仿宋" w:cs="仿宋"/>
        </w:rPr>
      </w:pPr>
      <w:r>
        <w:rPr>
          <w:rFonts w:hint="eastAsia" w:ascii="仿宋" w:hAnsi="仿宋" w:eastAsia="仿宋" w:cs="仿宋"/>
        </w:rPr>
        <w:t xml:space="preserve">    4.2乙方提供货物的质量保证期为自交货验收合格之日起至</w:t>
      </w:r>
      <w:r>
        <w:rPr>
          <w:rFonts w:hint="eastAsia" w:ascii="仿宋" w:hAnsi="仿宋" w:eastAsia="仿宋" w:cs="仿宋"/>
          <w:lang w:val="en-US" w:eastAsia="zh-CN"/>
        </w:rPr>
        <w:t>2</w:t>
      </w:r>
      <w:r>
        <w:rPr>
          <w:rFonts w:hint="eastAsia" w:ascii="仿宋" w:hAnsi="仿宋" w:eastAsia="仿宋" w:cs="仿宋"/>
        </w:rPr>
        <w:t>年（厂家规定质保期超过</w:t>
      </w:r>
      <w:r>
        <w:rPr>
          <w:rFonts w:hint="eastAsia" w:ascii="仿宋" w:hAnsi="仿宋" w:eastAsia="仿宋" w:cs="仿宋"/>
          <w:lang w:val="en-US" w:eastAsia="zh-CN"/>
        </w:rPr>
        <w:t>2</w:t>
      </w:r>
      <w:r>
        <w:rPr>
          <w:rFonts w:hint="eastAsia" w:ascii="仿宋" w:hAnsi="仿宋" w:eastAsia="仿宋" w:cs="仿宋"/>
        </w:rPr>
        <w:t>年的，按厂家规定质保期；《投标货物需求一览表》有规定的，按规定执行）。在保证期内因货物本身的质量问题发生故障，乙方应负责免费修理和更换零部件。对达不到技术要求者，根据实际情况，经双方协商，可按以下办法处理：</w:t>
      </w:r>
    </w:p>
    <w:p w14:paraId="171F551B">
      <w:pPr>
        <w:spacing w:line="420" w:lineRule="exact"/>
        <w:rPr>
          <w:rFonts w:hint="eastAsia" w:ascii="仿宋" w:hAnsi="仿宋" w:eastAsia="仿宋" w:cs="仿宋"/>
        </w:rPr>
      </w:pPr>
      <w:r>
        <w:rPr>
          <w:rFonts w:hint="eastAsia" w:ascii="仿宋" w:hAnsi="仿宋" w:eastAsia="仿宋" w:cs="仿宋"/>
        </w:rPr>
        <w:t xml:space="preserve">    （1）更换：由乙方承担所发生的全部费用。</w:t>
      </w:r>
    </w:p>
    <w:p w14:paraId="046B2162">
      <w:pPr>
        <w:spacing w:line="420" w:lineRule="exact"/>
        <w:rPr>
          <w:rFonts w:hint="eastAsia" w:ascii="仿宋" w:hAnsi="仿宋" w:eastAsia="仿宋" w:cs="仿宋"/>
        </w:rPr>
      </w:pPr>
      <w:r>
        <w:rPr>
          <w:rFonts w:hint="eastAsia" w:ascii="仿宋" w:hAnsi="仿宋" w:eastAsia="仿宋" w:cs="仿宋"/>
        </w:rPr>
        <w:t xml:space="preserve">    （2）贬值处理：由甲乙双方合议定价。</w:t>
      </w:r>
    </w:p>
    <w:p w14:paraId="5AE9B677">
      <w:pPr>
        <w:spacing w:line="420" w:lineRule="exact"/>
        <w:rPr>
          <w:rFonts w:hint="eastAsia" w:ascii="仿宋" w:hAnsi="仿宋" w:eastAsia="仿宋" w:cs="仿宋"/>
        </w:rPr>
      </w:pPr>
      <w:r>
        <w:rPr>
          <w:rFonts w:hint="eastAsia" w:ascii="仿宋" w:hAnsi="仿宋" w:eastAsia="仿宋" w:cs="仿宋"/>
        </w:rPr>
        <w:t xml:space="preserve">    （3）退货处理：乙方应退还甲方支付的货物款，同时应承担该货物的直接费用（运输、保险、检验、货款利息及银行手续费等）。</w:t>
      </w:r>
    </w:p>
    <w:p w14:paraId="1057D098">
      <w:pPr>
        <w:spacing w:line="420" w:lineRule="exact"/>
        <w:rPr>
          <w:rFonts w:hint="eastAsia" w:ascii="仿宋" w:hAnsi="仿宋" w:eastAsia="仿宋" w:cs="仿宋"/>
          <w:highlight w:val="green"/>
        </w:rPr>
      </w:pPr>
      <w:r>
        <w:rPr>
          <w:rFonts w:hint="eastAsia" w:ascii="仿宋" w:hAnsi="仿宋" w:eastAsia="仿宋" w:cs="仿宋"/>
        </w:rPr>
        <w:t xml:space="preserve">    4.3如在使用过程中发生质量问题，乙方在接到甲方通知后2小时内到达甲方现场。</w:t>
      </w:r>
    </w:p>
    <w:p w14:paraId="42C74608">
      <w:pPr>
        <w:spacing w:line="420" w:lineRule="exact"/>
        <w:ind w:firstLine="480"/>
        <w:rPr>
          <w:rFonts w:hint="eastAsia" w:ascii="仿宋" w:hAnsi="仿宋" w:eastAsia="仿宋" w:cs="仿宋"/>
        </w:rPr>
      </w:pPr>
      <w:r>
        <w:rPr>
          <w:rFonts w:hint="eastAsia" w:ascii="仿宋" w:hAnsi="仿宋" w:eastAsia="仿宋" w:cs="仿宋"/>
        </w:rPr>
        <w:t>4.4在质保期内，乙方应对货物出现的故障和质量及安全问题必须24小时内免费解决。</w:t>
      </w:r>
    </w:p>
    <w:p w14:paraId="54A00034">
      <w:pPr>
        <w:spacing w:line="420" w:lineRule="exact"/>
        <w:ind w:firstLine="480"/>
        <w:rPr>
          <w:rFonts w:hint="eastAsia" w:ascii="仿宋" w:hAnsi="仿宋" w:eastAsia="仿宋" w:cs="仿宋"/>
          <w:b/>
          <w:bCs/>
        </w:rPr>
      </w:pPr>
      <w:r>
        <w:rPr>
          <w:rFonts w:hint="eastAsia" w:ascii="仿宋" w:hAnsi="仿宋" w:eastAsia="仿宋" w:cs="仿宋"/>
        </w:rPr>
        <w:t>4.5软件部份：乙方保证其软件产品在法律上可授权给甲方使用，甲方按本合同规定使用乙方授权的软件产品而遭到他人控诉侵权时，乙方应出面辩护或解决，如因败诉造成赔偿时，乙方应承担全部责任及费用。</w:t>
      </w:r>
    </w:p>
    <w:p w14:paraId="005BF65C">
      <w:pPr>
        <w:spacing w:line="420" w:lineRule="exact"/>
        <w:jc w:val="left"/>
        <w:rPr>
          <w:rFonts w:hint="eastAsia" w:ascii="仿宋" w:hAnsi="仿宋" w:eastAsia="仿宋" w:cs="仿宋"/>
          <w:b/>
          <w:bCs/>
        </w:rPr>
      </w:pPr>
      <w:r>
        <w:rPr>
          <w:rFonts w:hint="eastAsia" w:ascii="仿宋" w:hAnsi="仿宋" w:eastAsia="仿宋" w:cs="仿宋"/>
          <w:b/>
          <w:bCs/>
        </w:rPr>
        <w:t>五  验收</w:t>
      </w:r>
    </w:p>
    <w:p w14:paraId="49AC658E">
      <w:pPr>
        <w:spacing w:line="420" w:lineRule="exact"/>
        <w:rPr>
          <w:rFonts w:hint="eastAsia" w:ascii="仿宋" w:hAnsi="仿宋" w:eastAsia="仿宋" w:cs="仿宋"/>
        </w:rPr>
      </w:pPr>
      <w:r>
        <w:rPr>
          <w:rFonts w:hint="eastAsia" w:ascii="仿宋" w:hAnsi="仿宋" w:eastAsia="仿宋" w:cs="仿宋"/>
        </w:rPr>
        <w:t xml:space="preserve">    5.1甲方对待交付的服务依照标准和行业有关标准进行现场验收，标准达到行业要求的，给予签收，验收不合格的不予签收。</w:t>
      </w:r>
    </w:p>
    <w:p w14:paraId="781C96BE">
      <w:pPr>
        <w:spacing w:line="420" w:lineRule="exact"/>
        <w:rPr>
          <w:rFonts w:hint="eastAsia" w:ascii="仿宋" w:hAnsi="仿宋" w:eastAsia="仿宋" w:cs="仿宋"/>
        </w:rPr>
      </w:pPr>
      <w:r>
        <w:rPr>
          <w:rFonts w:hint="eastAsia" w:ascii="仿宋" w:hAnsi="仿宋" w:eastAsia="仿宋" w:cs="仿宋"/>
        </w:rPr>
        <w:t xml:space="preserve">    5.2甲方应在交付</w:t>
      </w:r>
      <w:r>
        <w:rPr>
          <w:rFonts w:hint="eastAsia" w:ascii="仿宋" w:hAnsi="仿宋" w:eastAsia="仿宋" w:cs="仿宋"/>
          <w:lang w:eastAsia="zh-CN"/>
        </w:rPr>
        <w:t>货物</w:t>
      </w:r>
      <w:r>
        <w:rPr>
          <w:rFonts w:hint="eastAsia" w:ascii="仿宋" w:hAnsi="仿宋" w:eastAsia="仿宋" w:cs="仿宋"/>
        </w:rPr>
        <w:t xml:space="preserve">之日起十五个工作日内验收完毕，并按规定填制服务验收单。非不可抗力因素而拒绝验收或无故刁难、超过规定期限的，视同验收，损失自负。  </w:t>
      </w:r>
    </w:p>
    <w:p w14:paraId="20D7ABBC">
      <w:pPr>
        <w:spacing w:line="400" w:lineRule="exact"/>
        <w:jc w:val="left"/>
        <w:rPr>
          <w:rFonts w:hint="eastAsia" w:ascii="仿宋" w:hAnsi="仿宋" w:eastAsia="仿宋" w:cs="仿宋"/>
          <w:b/>
          <w:bCs/>
        </w:rPr>
      </w:pPr>
      <w:r>
        <w:rPr>
          <w:rFonts w:hint="eastAsia" w:ascii="仿宋" w:hAnsi="仿宋" w:eastAsia="仿宋" w:cs="仿宋"/>
          <w:b/>
          <w:bCs/>
        </w:rPr>
        <w:t>六  货物包装、发运及运输</w:t>
      </w:r>
    </w:p>
    <w:p w14:paraId="0D09472F">
      <w:pPr>
        <w:spacing w:line="400" w:lineRule="exact"/>
        <w:rPr>
          <w:rFonts w:hint="eastAsia" w:ascii="仿宋" w:hAnsi="仿宋" w:eastAsia="仿宋" w:cs="仿宋"/>
        </w:rPr>
      </w:pPr>
      <w:r>
        <w:rPr>
          <w:rFonts w:hint="eastAsia" w:ascii="仿宋" w:hAnsi="仿宋" w:eastAsia="仿宋" w:cs="仿宋"/>
        </w:rPr>
        <w:t xml:space="preserve">    6.1乙方应在货物发运前对其进行满足于运输距离、防潮、防震、防锈和防破损装卸要求的包装，以保证货物安全运输到达甲方指定地点。</w:t>
      </w:r>
    </w:p>
    <w:p w14:paraId="1574E8A8">
      <w:pPr>
        <w:spacing w:line="400" w:lineRule="exact"/>
        <w:rPr>
          <w:rFonts w:hint="eastAsia" w:ascii="仿宋" w:hAnsi="仿宋" w:eastAsia="仿宋" w:cs="仿宋"/>
        </w:rPr>
      </w:pPr>
      <w:r>
        <w:rPr>
          <w:rFonts w:hint="eastAsia" w:ascii="仿宋" w:hAnsi="仿宋" w:eastAsia="仿宋" w:cs="仿宋"/>
        </w:rPr>
        <w:t xml:space="preserve">   6.2货物在发运手续办理后24小时内，乙方应用电报或传真通知甲方，以便甲方准备接货。</w:t>
      </w:r>
    </w:p>
    <w:p w14:paraId="49810725">
      <w:pPr>
        <w:spacing w:line="400" w:lineRule="exact"/>
        <w:rPr>
          <w:rFonts w:hint="eastAsia" w:ascii="仿宋" w:hAnsi="仿宋" w:eastAsia="仿宋" w:cs="仿宋"/>
        </w:rPr>
      </w:pPr>
      <w:r>
        <w:rPr>
          <w:rFonts w:hint="eastAsia" w:ascii="仿宋" w:hAnsi="仿宋" w:eastAsia="仿宋" w:cs="仿宋"/>
        </w:rPr>
        <w:t xml:space="preserve">   6.3货物在交货前发生的不可预见的风险均由乙方负责。</w:t>
      </w:r>
    </w:p>
    <w:p w14:paraId="0817644F">
      <w:pPr>
        <w:spacing w:line="400" w:lineRule="exact"/>
        <w:jc w:val="left"/>
        <w:rPr>
          <w:rFonts w:hint="eastAsia" w:ascii="仿宋" w:hAnsi="仿宋" w:eastAsia="仿宋" w:cs="仿宋"/>
          <w:b/>
          <w:bCs/>
          <w:lang w:val="en-US" w:eastAsia="zh-CN"/>
        </w:rPr>
      </w:pPr>
      <w:r>
        <w:rPr>
          <w:rFonts w:hint="eastAsia" w:ascii="仿宋" w:hAnsi="仿宋" w:eastAsia="仿宋" w:cs="仿宋"/>
          <w:b/>
          <w:bCs/>
        </w:rPr>
        <w:t>七  交货期及交货</w:t>
      </w:r>
      <w:r>
        <w:rPr>
          <w:rFonts w:hint="eastAsia" w:ascii="仿宋" w:hAnsi="仿宋" w:eastAsia="仿宋" w:cs="仿宋"/>
          <w:b/>
          <w:bCs/>
          <w:lang w:val="en-US" w:eastAsia="zh-CN"/>
        </w:rPr>
        <w:t>地点</w:t>
      </w:r>
    </w:p>
    <w:p w14:paraId="593FD9EA">
      <w:pPr>
        <w:spacing w:line="400" w:lineRule="exact"/>
        <w:ind w:firstLine="213" w:firstLineChars="100"/>
        <w:rPr>
          <w:rFonts w:hint="eastAsia" w:ascii="仿宋" w:hAnsi="仿宋" w:eastAsia="仿宋" w:cs="仿宋"/>
        </w:rPr>
      </w:pPr>
      <w:r>
        <w:rPr>
          <w:rFonts w:hint="eastAsia" w:ascii="仿宋" w:hAnsi="仿宋" w:eastAsia="仿宋" w:cs="仿宋"/>
        </w:rPr>
        <w:t>7.1交货期：</w:t>
      </w:r>
      <w:r>
        <w:rPr>
          <w:rFonts w:hint="eastAsia" w:ascii="仿宋" w:hAnsi="仿宋" w:eastAsia="仿宋" w:cs="仿宋"/>
          <w:color w:val="000000"/>
          <w:szCs w:val="21"/>
          <w:highlight w:val="none"/>
          <w:lang w:val="en-US" w:eastAsia="zh-CN"/>
        </w:rPr>
        <w:t>签订合同后90天内完成供货及安装（</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000000"/>
          <w:szCs w:val="21"/>
          <w:highlight w:val="none"/>
          <w:lang w:val="en-US" w:eastAsia="zh-CN"/>
        </w:rPr>
        <w:t>）</w:t>
      </w:r>
      <w:r>
        <w:rPr>
          <w:rFonts w:hint="eastAsia" w:ascii="仿宋" w:hAnsi="仿宋" w:eastAsia="仿宋" w:cs="仿宋"/>
        </w:rPr>
        <w:t xml:space="preserve">。 </w:t>
      </w:r>
    </w:p>
    <w:p w14:paraId="1EEEB2AA">
      <w:pPr>
        <w:spacing w:line="400" w:lineRule="exact"/>
        <w:rPr>
          <w:rFonts w:hint="eastAsia" w:ascii="仿宋" w:hAnsi="仿宋" w:eastAsia="仿宋" w:cs="仿宋"/>
          <w:lang w:val="en-US" w:eastAsia="zh-CN"/>
        </w:rPr>
      </w:pPr>
      <w:r>
        <w:rPr>
          <w:rFonts w:hint="eastAsia" w:ascii="仿宋" w:hAnsi="仿宋" w:eastAsia="仿宋" w:cs="仿宋"/>
        </w:rPr>
        <w:t xml:space="preserve">  7.</w:t>
      </w:r>
      <w:r>
        <w:rPr>
          <w:rFonts w:hint="eastAsia" w:ascii="仿宋" w:hAnsi="仿宋" w:eastAsia="仿宋" w:cs="仿宋"/>
          <w:lang w:val="en-US" w:eastAsia="zh-CN"/>
        </w:rPr>
        <w:t>2</w:t>
      </w:r>
      <w:r>
        <w:rPr>
          <w:rFonts w:hint="eastAsia" w:ascii="仿宋" w:hAnsi="仿宋" w:eastAsia="仿宋" w:cs="仿宋"/>
        </w:rPr>
        <w:t>交货地点：</w:t>
      </w:r>
      <w:r>
        <w:rPr>
          <w:rFonts w:hint="eastAsia" w:ascii="仿宋" w:hAnsi="仿宋" w:eastAsia="仿宋" w:cs="仿宋"/>
          <w:color w:val="auto"/>
          <w:sz w:val="21"/>
          <w:szCs w:val="21"/>
          <w:lang w:val="en-US" w:eastAsia="zh-CN"/>
        </w:rPr>
        <w:t>阿克陶县木吉乡布拉克村、昆提别斯村</w:t>
      </w:r>
      <w:r>
        <w:rPr>
          <w:rFonts w:hint="eastAsia" w:ascii="仿宋" w:hAnsi="仿宋" w:eastAsia="仿宋" w:cs="仿宋"/>
          <w:color w:val="auto"/>
          <w:szCs w:val="21"/>
          <w:lang w:val="en-US" w:eastAsia="zh-CN" w:bidi="ar"/>
        </w:rPr>
        <w:t>（具体以甲乙双方合同签订合同为准）</w:t>
      </w:r>
      <w:r>
        <w:rPr>
          <w:rFonts w:hint="eastAsia" w:ascii="仿宋" w:hAnsi="仿宋" w:eastAsia="仿宋" w:cs="仿宋"/>
          <w:lang w:val="en-US" w:eastAsia="zh-CN"/>
        </w:rPr>
        <w:t xml:space="preserve"> 。</w:t>
      </w:r>
    </w:p>
    <w:p w14:paraId="660A5C26">
      <w:pPr>
        <w:spacing w:line="400" w:lineRule="exact"/>
        <w:jc w:val="both"/>
        <w:rPr>
          <w:rFonts w:hint="eastAsia" w:ascii="仿宋" w:hAnsi="仿宋" w:eastAsia="仿宋" w:cs="仿宋"/>
          <w:b/>
          <w:bCs/>
        </w:rPr>
      </w:pPr>
      <w:r>
        <w:rPr>
          <w:rFonts w:hint="eastAsia" w:ascii="仿宋" w:hAnsi="仿宋" w:eastAsia="仿宋" w:cs="仿宋"/>
          <w:b/>
          <w:bCs/>
        </w:rPr>
        <w:t>八  付款方式</w:t>
      </w:r>
    </w:p>
    <w:p w14:paraId="448DC921">
      <w:pPr>
        <w:spacing w:line="360" w:lineRule="auto"/>
        <w:rPr>
          <w:rFonts w:hint="eastAsia" w:ascii="仿宋" w:hAnsi="仿宋" w:eastAsia="仿宋" w:cs="仿宋"/>
          <w:lang w:val="en-US" w:eastAsia="zh-CN"/>
        </w:rPr>
      </w:pPr>
      <w:r>
        <w:rPr>
          <w:rFonts w:hint="eastAsia" w:ascii="仿宋" w:hAnsi="仿宋" w:eastAsia="仿宋" w:cs="仿宋"/>
          <w:b/>
          <w:bCs/>
        </w:rPr>
        <w:t xml:space="preserve">  </w:t>
      </w:r>
      <w:r>
        <w:rPr>
          <w:rFonts w:hint="eastAsia" w:ascii="仿宋" w:hAnsi="仿宋" w:eastAsia="仿宋" w:cs="仿宋"/>
        </w:rPr>
        <w:t>8.1合同付款方式：</w:t>
      </w:r>
      <w:r>
        <w:rPr>
          <w:rFonts w:hint="eastAsia" w:ascii="仿宋" w:hAnsi="仿宋" w:eastAsia="仿宋" w:cs="仿宋"/>
          <w:color w:val="auto"/>
          <w:szCs w:val="21"/>
          <w:lang w:val="en-US" w:eastAsia="zh-CN" w:bidi="ar"/>
        </w:rPr>
        <w:t>签订合同后付50%，安装完成后付30%，验收合格后付20%</w:t>
      </w:r>
      <w:r>
        <w:rPr>
          <w:rFonts w:hint="eastAsia" w:ascii="仿宋" w:hAnsi="仿宋" w:eastAsia="仿宋" w:cs="仿宋"/>
          <w:color w:val="000000"/>
          <w:szCs w:val="21"/>
          <w:highlight w:val="none"/>
          <w:lang w:val="en-US" w:eastAsia="zh-CN"/>
        </w:rPr>
        <w:t>（</w:t>
      </w:r>
      <w:r>
        <w:rPr>
          <w:rFonts w:hint="eastAsia" w:ascii="仿宋" w:hAnsi="仿宋" w:eastAsia="仿宋" w:cs="仿宋"/>
          <w:color w:val="000000"/>
          <w:kern w:val="0"/>
          <w:szCs w:val="21"/>
          <w:highlight w:val="none"/>
          <w:lang w:val="en-US" w:eastAsia="zh-CN"/>
        </w:rPr>
        <w:t>具体以甲乙双方签订合同为准）</w:t>
      </w:r>
      <w:r>
        <w:rPr>
          <w:rFonts w:hint="eastAsia" w:ascii="仿宋" w:hAnsi="仿宋" w:eastAsia="仿宋" w:cs="仿宋"/>
          <w:color w:val="auto"/>
          <w:szCs w:val="21"/>
          <w:lang w:val="en-US" w:eastAsia="zh-CN" w:bidi="ar"/>
        </w:rPr>
        <w:t xml:space="preserve"> 。</w:t>
      </w:r>
    </w:p>
    <w:p w14:paraId="63DE9A27">
      <w:pPr>
        <w:spacing w:line="400" w:lineRule="exact"/>
        <w:jc w:val="both"/>
        <w:rPr>
          <w:rFonts w:hint="eastAsia" w:ascii="仿宋" w:hAnsi="仿宋" w:eastAsia="仿宋" w:cs="仿宋"/>
          <w:b/>
          <w:bCs/>
        </w:rPr>
      </w:pPr>
      <w:r>
        <w:rPr>
          <w:rFonts w:hint="eastAsia" w:ascii="仿宋" w:hAnsi="仿宋" w:eastAsia="仿宋" w:cs="仿宋"/>
          <w:b/>
          <w:bCs/>
        </w:rPr>
        <w:t>九  违约责任</w:t>
      </w:r>
    </w:p>
    <w:p w14:paraId="10FD91B2">
      <w:pPr>
        <w:spacing w:line="400" w:lineRule="exact"/>
        <w:rPr>
          <w:rFonts w:hint="eastAsia" w:ascii="仿宋" w:hAnsi="仿宋" w:eastAsia="仿宋" w:cs="仿宋"/>
        </w:rPr>
      </w:pPr>
      <w:r>
        <w:rPr>
          <w:rFonts w:hint="eastAsia" w:ascii="仿宋" w:hAnsi="仿宋" w:eastAsia="仿宋" w:cs="仿宋"/>
        </w:rPr>
        <w:t xml:space="preserve">    9.1逾期交货或付款的，每天按合同额的千分之一对另一方进行罚款。</w:t>
      </w:r>
    </w:p>
    <w:p w14:paraId="19192EF1">
      <w:pPr>
        <w:spacing w:line="400" w:lineRule="exact"/>
        <w:rPr>
          <w:rFonts w:hint="eastAsia" w:ascii="仿宋" w:hAnsi="仿宋" w:eastAsia="仿宋" w:cs="仿宋"/>
        </w:rPr>
      </w:pPr>
      <w:r>
        <w:rPr>
          <w:rFonts w:hint="eastAsia" w:ascii="仿宋" w:hAnsi="仿宋" w:eastAsia="仿宋" w:cs="仿宋"/>
        </w:rPr>
        <w:t xml:space="preserve">    9.2逾期超过5天仍不能交货的，甲方可解除双方的供货合同，造成甲方损失的，乙方负责赔偿。</w:t>
      </w:r>
    </w:p>
    <w:p w14:paraId="4C6EE698">
      <w:pPr>
        <w:spacing w:line="400" w:lineRule="exact"/>
        <w:ind w:firstLine="426" w:firstLineChars="200"/>
        <w:rPr>
          <w:rFonts w:hint="eastAsia" w:ascii="仿宋" w:hAnsi="仿宋" w:eastAsia="仿宋" w:cs="仿宋"/>
        </w:rPr>
      </w:pPr>
      <w:r>
        <w:rPr>
          <w:rFonts w:hint="eastAsia" w:ascii="仿宋" w:hAnsi="仿宋" w:eastAsia="仿宋" w:cs="仿宋"/>
        </w:rPr>
        <w:t>9.3其它未尽事宜，双方签订合同时按合同法议定。</w:t>
      </w:r>
    </w:p>
    <w:p w14:paraId="7506D2D8">
      <w:pPr>
        <w:spacing w:line="400" w:lineRule="exact"/>
        <w:jc w:val="both"/>
        <w:rPr>
          <w:rFonts w:hint="eastAsia" w:ascii="仿宋" w:hAnsi="仿宋" w:eastAsia="仿宋" w:cs="仿宋"/>
          <w:b/>
          <w:bCs/>
        </w:rPr>
      </w:pPr>
      <w:r>
        <w:rPr>
          <w:rFonts w:hint="eastAsia" w:ascii="仿宋" w:hAnsi="仿宋" w:eastAsia="仿宋" w:cs="仿宋"/>
          <w:b/>
          <w:bCs/>
        </w:rPr>
        <w:t>十  不可抗力事件处理</w:t>
      </w:r>
    </w:p>
    <w:p w14:paraId="1E39914B">
      <w:pPr>
        <w:spacing w:line="400" w:lineRule="exact"/>
        <w:rPr>
          <w:rFonts w:hint="eastAsia" w:ascii="仿宋" w:hAnsi="仿宋" w:eastAsia="仿宋" w:cs="仿宋"/>
        </w:rPr>
      </w:pPr>
      <w:r>
        <w:rPr>
          <w:rFonts w:hint="eastAsia" w:ascii="仿宋" w:hAnsi="仿宋" w:eastAsia="仿宋" w:cs="仿宋"/>
        </w:rPr>
        <w:t xml:space="preserve">    10.1在执行合同期限内，任何一方因不可抗力事件所致不能履行合同，则合同履行期可延长，其延长期与不可抗力影响期相同。</w:t>
      </w:r>
    </w:p>
    <w:p w14:paraId="4AFB656E">
      <w:pPr>
        <w:spacing w:line="400" w:lineRule="exact"/>
        <w:rPr>
          <w:rFonts w:hint="eastAsia" w:ascii="仿宋" w:hAnsi="仿宋" w:eastAsia="仿宋" w:cs="仿宋"/>
        </w:rPr>
      </w:pPr>
      <w:r>
        <w:rPr>
          <w:rFonts w:hint="eastAsia" w:ascii="仿宋" w:hAnsi="仿宋" w:eastAsia="仿宋" w:cs="仿宋"/>
        </w:rPr>
        <w:t xml:space="preserve">    10.2不可抗力事件发生后，应立即通知对方，并寄送权威机构出具的证明。</w:t>
      </w:r>
    </w:p>
    <w:p w14:paraId="5990B522">
      <w:pPr>
        <w:spacing w:line="400" w:lineRule="exact"/>
        <w:rPr>
          <w:rFonts w:hint="eastAsia" w:ascii="仿宋" w:hAnsi="仿宋" w:eastAsia="仿宋" w:cs="仿宋"/>
        </w:rPr>
      </w:pPr>
      <w:r>
        <w:rPr>
          <w:rFonts w:hint="eastAsia" w:ascii="仿宋" w:hAnsi="仿宋" w:eastAsia="仿宋" w:cs="仿宋"/>
        </w:rPr>
        <w:t xml:space="preserve">    10.3不可抗力事件延续120天以上，双方应通过友好协商，确定是否继续履行合同。</w:t>
      </w:r>
    </w:p>
    <w:p w14:paraId="7AF678BB">
      <w:pPr>
        <w:spacing w:line="400" w:lineRule="exact"/>
        <w:jc w:val="both"/>
        <w:rPr>
          <w:rFonts w:hint="eastAsia" w:ascii="仿宋" w:hAnsi="仿宋" w:eastAsia="仿宋" w:cs="仿宋"/>
          <w:b/>
          <w:bCs/>
        </w:rPr>
      </w:pPr>
      <w:r>
        <w:rPr>
          <w:rFonts w:hint="eastAsia" w:ascii="仿宋" w:hAnsi="仿宋" w:eastAsia="仿宋" w:cs="仿宋"/>
          <w:b/>
          <w:bCs/>
        </w:rPr>
        <w:t>十一  仲裁</w:t>
      </w:r>
    </w:p>
    <w:p w14:paraId="7AE9DC6E">
      <w:pPr>
        <w:spacing w:line="400" w:lineRule="exact"/>
        <w:rPr>
          <w:rFonts w:hint="eastAsia" w:ascii="仿宋" w:hAnsi="仿宋" w:eastAsia="仿宋" w:cs="仿宋"/>
        </w:rPr>
      </w:pPr>
      <w:r>
        <w:rPr>
          <w:rFonts w:hint="eastAsia" w:ascii="仿宋" w:hAnsi="仿宋" w:eastAsia="仿宋" w:cs="仿宋"/>
        </w:rPr>
        <w:t xml:space="preserve">    11.1双方在执行合同中所发生的一切争议，应通过协商解决。如协商不成，按合同事先约定的条款,向项目所在地仲裁部门提交仲裁或向法院起诉。</w:t>
      </w:r>
    </w:p>
    <w:p w14:paraId="17097606">
      <w:pPr>
        <w:spacing w:line="400" w:lineRule="exact"/>
        <w:jc w:val="both"/>
        <w:rPr>
          <w:rFonts w:hint="eastAsia" w:ascii="仿宋" w:hAnsi="仿宋" w:eastAsia="仿宋" w:cs="仿宋"/>
          <w:b/>
          <w:bCs/>
        </w:rPr>
      </w:pPr>
      <w:r>
        <w:rPr>
          <w:rFonts w:hint="eastAsia" w:ascii="仿宋" w:hAnsi="仿宋" w:eastAsia="仿宋" w:cs="仿宋"/>
          <w:b/>
          <w:bCs/>
        </w:rPr>
        <w:t>十二  合同生效及其它</w:t>
      </w:r>
    </w:p>
    <w:p w14:paraId="1D17C0A9">
      <w:pPr>
        <w:spacing w:line="400" w:lineRule="exact"/>
        <w:rPr>
          <w:rFonts w:hint="eastAsia" w:ascii="仿宋" w:hAnsi="仿宋" w:eastAsia="仿宋" w:cs="仿宋"/>
        </w:rPr>
      </w:pPr>
      <w:r>
        <w:rPr>
          <w:rFonts w:hint="eastAsia" w:ascii="仿宋" w:hAnsi="仿宋" w:eastAsia="仿宋" w:cs="仿宋"/>
        </w:rPr>
        <w:t xml:space="preserve">    12.1合同经双方法定代表人或授权委托代理人签字并加盖单位公章后生效。</w:t>
      </w:r>
    </w:p>
    <w:p w14:paraId="2EE2834E">
      <w:pPr>
        <w:spacing w:line="400" w:lineRule="exact"/>
        <w:rPr>
          <w:rFonts w:hint="eastAsia" w:ascii="仿宋" w:hAnsi="仿宋" w:eastAsia="仿宋" w:cs="仿宋"/>
        </w:rPr>
      </w:pPr>
      <w:r>
        <w:rPr>
          <w:rFonts w:hint="eastAsia" w:ascii="仿宋" w:hAnsi="仿宋" w:eastAsia="仿宋" w:cs="仿宋"/>
        </w:rPr>
        <w:t xml:space="preserve">    12.2合同执行中，如需修改或补充合同内容，由双方协商另签署书面修改或补充协议</w:t>
      </w:r>
      <w:r>
        <w:rPr>
          <w:rFonts w:hint="eastAsia" w:ascii="仿宋" w:hAnsi="仿宋" w:eastAsia="仿宋" w:cs="仿宋"/>
          <w:szCs w:val="21"/>
        </w:rPr>
        <w:t>并经</w:t>
      </w:r>
      <w:r>
        <w:rPr>
          <w:rFonts w:hint="eastAsia" w:ascii="仿宋" w:hAnsi="仿宋" w:eastAsia="仿宋" w:cs="仿宋"/>
          <w:szCs w:val="21"/>
          <w:lang w:eastAsia="zh-CN"/>
        </w:rPr>
        <w:t>阿克陶县</w:t>
      </w:r>
      <w:r>
        <w:rPr>
          <w:rFonts w:hint="eastAsia" w:ascii="仿宋" w:hAnsi="仿宋" w:eastAsia="仿宋" w:cs="仿宋"/>
          <w:szCs w:val="21"/>
        </w:rPr>
        <w:t>政府采购管理办公室确认后作为主合同不可分割的一部分。</w:t>
      </w:r>
    </w:p>
    <w:p w14:paraId="1AC95485">
      <w:pPr>
        <w:spacing w:line="400" w:lineRule="exact"/>
        <w:ind w:firstLine="420"/>
        <w:rPr>
          <w:rFonts w:hint="eastAsia" w:ascii="仿宋" w:hAnsi="仿宋" w:eastAsia="仿宋" w:cs="仿宋"/>
        </w:rPr>
      </w:pPr>
      <w:r>
        <w:rPr>
          <w:rFonts w:hint="eastAsia" w:ascii="仿宋" w:hAnsi="仿宋" w:eastAsia="仿宋" w:cs="仿宋"/>
        </w:rPr>
        <w:t>12.3本合同一式五份，甲、乙双方各二份，鉴证方一份。</w:t>
      </w:r>
    </w:p>
    <w:p w14:paraId="1921C842">
      <w:pPr>
        <w:pStyle w:val="12"/>
        <w:jc w:val="center"/>
        <w:rPr>
          <w:rFonts w:hint="eastAsia" w:ascii="仿宋" w:hAnsi="仿宋" w:eastAsia="仿宋" w:cs="仿宋"/>
          <w:b/>
          <w:sz w:val="44"/>
        </w:rPr>
      </w:pPr>
      <w:r>
        <w:rPr>
          <w:rFonts w:hint="eastAsia" w:ascii="仿宋" w:hAnsi="仿宋" w:eastAsia="仿宋" w:cs="仿宋"/>
          <w:b/>
          <w:sz w:val="44"/>
        </w:rPr>
        <w:br w:type="page"/>
      </w:r>
      <w:r>
        <w:rPr>
          <w:rFonts w:hint="eastAsia" w:ascii="仿宋" w:hAnsi="仿宋" w:eastAsia="仿宋" w:cs="仿宋"/>
          <w:b/>
          <w:sz w:val="44"/>
          <w:lang w:eastAsia="zh-CN"/>
        </w:rPr>
        <w:t>第四章</w:t>
      </w:r>
      <w:r>
        <w:rPr>
          <w:rFonts w:hint="eastAsia" w:ascii="仿宋" w:hAnsi="仿宋" w:eastAsia="仿宋" w:cs="仿宋"/>
          <w:b/>
          <w:sz w:val="44"/>
        </w:rPr>
        <w:t xml:space="preserve"> 合同书（格式）</w:t>
      </w:r>
    </w:p>
    <w:p w14:paraId="0E62CE18">
      <w:pPr>
        <w:jc w:val="center"/>
        <w:rPr>
          <w:rFonts w:hint="eastAsia" w:ascii="仿宋" w:hAnsi="仿宋" w:eastAsia="仿宋" w:cs="仿宋"/>
          <w:b/>
          <w:bCs/>
          <w:sz w:val="32"/>
        </w:rPr>
      </w:pPr>
      <w:r>
        <w:rPr>
          <w:rFonts w:hint="eastAsia" w:ascii="仿宋" w:hAnsi="仿宋" w:eastAsia="仿宋" w:cs="仿宋"/>
          <w:b/>
          <w:bCs/>
          <w:sz w:val="32"/>
        </w:rPr>
        <w:t>合 同 书</w:t>
      </w:r>
    </w:p>
    <w:p w14:paraId="34100F63">
      <w:pPr>
        <w:spacing w:line="480" w:lineRule="exact"/>
        <w:rPr>
          <w:rFonts w:hint="eastAsia" w:ascii="仿宋" w:hAnsi="仿宋" w:eastAsia="仿宋" w:cs="仿宋"/>
        </w:rPr>
      </w:pPr>
      <w:r>
        <w:rPr>
          <w:rFonts w:hint="eastAsia" w:ascii="仿宋" w:hAnsi="仿宋" w:eastAsia="仿宋" w:cs="仿宋"/>
        </w:rPr>
        <w:t>项目名称：</w:t>
      </w:r>
    </w:p>
    <w:p w14:paraId="30A5B2F7">
      <w:pPr>
        <w:spacing w:line="480" w:lineRule="exact"/>
        <w:rPr>
          <w:rFonts w:hint="eastAsia" w:ascii="仿宋" w:hAnsi="仿宋" w:eastAsia="仿宋" w:cs="仿宋"/>
        </w:rPr>
      </w:pPr>
      <w:r>
        <w:rPr>
          <w:rFonts w:hint="eastAsia" w:ascii="仿宋" w:hAnsi="仿宋" w:eastAsia="仿宋" w:cs="仿宋"/>
        </w:rPr>
        <w:t>合同名称：</w:t>
      </w:r>
    </w:p>
    <w:p w14:paraId="513AA916">
      <w:pPr>
        <w:spacing w:line="480" w:lineRule="exact"/>
        <w:rPr>
          <w:rFonts w:hint="eastAsia" w:ascii="仿宋" w:hAnsi="仿宋" w:eastAsia="仿宋" w:cs="仿宋"/>
        </w:rPr>
      </w:pPr>
      <w:r>
        <w:rPr>
          <w:rFonts w:hint="eastAsia" w:ascii="仿宋" w:hAnsi="仿宋" w:eastAsia="仿宋" w:cs="仿宋"/>
        </w:rPr>
        <w:t>项目编号：</w:t>
      </w:r>
    </w:p>
    <w:p w14:paraId="0520CC7A">
      <w:pPr>
        <w:spacing w:line="480" w:lineRule="exact"/>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（采购人）</w:t>
      </w:r>
    </w:p>
    <w:p w14:paraId="71A8B4C6">
      <w:pPr>
        <w:spacing w:line="480" w:lineRule="exact"/>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lang w:eastAsia="zh-CN"/>
        </w:rPr>
        <w:t>成交</w:t>
      </w:r>
      <w:r>
        <w:rPr>
          <w:rFonts w:hint="eastAsia" w:ascii="仿宋" w:hAnsi="仿宋" w:eastAsia="仿宋" w:cs="仿宋"/>
        </w:rPr>
        <w:t>供应商）</w:t>
      </w:r>
    </w:p>
    <w:p w14:paraId="5E67B456">
      <w:pPr>
        <w:spacing w:line="480" w:lineRule="exact"/>
        <w:ind w:firstLine="426" w:firstLineChars="200"/>
        <w:rPr>
          <w:rFonts w:hint="eastAsia" w:ascii="仿宋" w:hAnsi="仿宋" w:eastAsia="仿宋" w:cs="仿宋"/>
        </w:rPr>
      </w:pPr>
      <w:r>
        <w:rPr>
          <w:rFonts w:hint="eastAsia" w:ascii="仿宋" w:hAnsi="仿宋" w:eastAsia="仿宋" w:cs="仿宋"/>
        </w:rPr>
        <w:t>甲方通过</w:t>
      </w:r>
      <w:r>
        <w:rPr>
          <w:rFonts w:hint="eastAsia" w:ascii="仿宋" w:hAnsi="仿宋" w:eastAsia="仿宋" w:cs="仿宋"/>
          <w:lang w:eastAsia="zh-CN"/>
        </w:rPr>
        <w:t>新疆金浩然工程项目管理咨询有限公司</w:t>
      </w:r>
      <w:r>
        <w:rPr>
          <w:rFonts w:hint="eastAsia" w:ascii="仿宋" w:hAnsi="仿宋" w:eastAsia="仿宋" w:cs="仿宋"/>
        </w:rPr>
        <w:t xml:space="preserve">      年  月  日所发成交通知书，接受乙方为本项目</w:t>
      </w:r>
      <w:r>
        <w:rPr>
          <w:rFonts w:hint="eastAsia" w:ascii="仿宋" w:hAnsi="仿宋" w:eastAsia="仿宋" w:cs="仿宋"/>
          <w:u w:val="single"/>
        </w:rPr>
        <w:t xml:space="preserve">                       </w:t>
      </w:r>
      <w:r>
        <w:rPr>
          <w:rFonts w:hint="eastAsia" w:ascii="仿宋" w:hAnsi="仿宋" w:eastAsia="仿宋" w:cs="仿宋"/>
        </w:rPr>
        <w:t>采购所做的投标文件，甲乙双方同意按下述条款和条件签署本合同书（以下简称“合同”）：</w:t>
      </w:r>
    </w:p>
    <w:p w14:paraId="341AF6A2">
      <w:pPr>
        <w:spacing w:line="480" w:lineRule="exact"/>
        <w:rPr>
          <w:rFonts w:hint="eastAsia" w:ascii="仿宋" w:hAnsi="仿宋" w:eastAsia="仿宋" w:cs="仿宋"/>
        </w:rPr>
      </w:pPr>
      <w:r>
        <w:rPr>
          <w:rFonts w:hint="eastAsia" w:ascii="仿宋" w:hAnsi="仿宋" w:eastAsia="仿宋" w:cs="仿宋"/>
        </w:rPr>
        <w:t xml:space="preserve">    1、合同文件</w:t>
      </w:r>
    </w:p>
    <w:p w14:paraId="1DD9B01F">
      <w:pPr>
        <w:spacing w:line="480" w:lineRule="exact"/>
        <w:rPr>
          <w:rFonts w:hint="eastAsia" w:ascii="仿宋" w:hAnsi="仿宋" w:eastAsia="仿宋" w:cs="仿宋"/>
        </w:rPr>
      </w:pPr>
      <w:r>
        <w:rPr>
          <w:rFonts w:hint="eastAsia" w:ascii="仿宋" w:hAnsi="仿宋" w:eastAsia="仿宋" w:cs="仿宋"/>
        </w:rPr>
        <w:t xml:space="preserve">    本合同所附下列文件是构成本合同不可分割的部分：</w:t>
      </w:r>
    </w:p>
    <w:p w14:paraId="5DB962DB">
      <w:pPr>
        <w:spacing w:line="480" w:lineRule="exact"/>
        <w:rPr>
          <w:rFonts w:hint="eastAsia" w:ascii="仿宋" w:hAnsi="仿宋" w:eastAsia="仿宋" w:cs="仿宋"/>
        </w:rPr>
      </w:pPr>
      <w:r>
        <w:rPr>
          <w:rFonts w:hint="eastAsia" w:ascii="仿宋" w:hAnsi="仿宋" w:eastAsia="仿宋" w:cs="仿宋"/>
        </w:rPr>
        <w:t xml:space="preserve">    （1）合同基本条款；</w:t>
      </w:r>
    </w:p>
    <w:p w14:paraId="358CDBC2">
      <w:pPr>
        <w:spacing w:line="480" w:lineRule="exact"/>
        <w:ind w:firstLine="420"/>
        <w:rPr>
          <w:rFonts w:hint="eastAsia" w:ascii="仿宋" w:hAnsi="仿宋" w:eastAsia="仿宋" w:cs="仿宋"/>
        </w:rPr>
      </w:pPr>
      <w:r>
        <w:rPr>
          <w:rFonts w:hint="eastAsia" w:ascii="仿宋" w:hAnsi="仿宋" w:eastAsia="仿宋" w:cs="仿宋"/>
        </w:rPr>
        <w:t>（2）投标人提交的货物明细及投标报价表和售后服务承诺书；</w:t>
      </w:r>
    </w:p>
    <w:p w14:paraId="474DB212">
      <w:pPr>
        <w:spacing w:line="480" w:lineRule="exact"/>
        <w:ind w:firstLine="420"/>
        <w:rPr>
          <w:rFonts w:hint="eastAsia" w:ascii="仿宋" w:hAnsi="仿宋" w:eastAsia="仿宋" w:cs="仿宋"/>
        </w:rPr>
      </w:pPr>
      <w:r>
        <w:rPr>
          <w:rFonts w:hint="eastAsia" w:ascii="仿宋" w:hAnsi="仿宋" w:eastAsia="仿宋" w:cs="仿宋"/>
        </w:rPr>
        <w:t>（3）成交通知书；</w:t>
      </w:r>
    </w:p>
    <w:p w14:paraId="00EA5DF7">
      <w:pPr>
        <w:spacing w:line="480" w:lineRule="exact"/>
        <w:ind w:firstLine="420"/>
        <w:rPr>
          <w:rFonts w:hint="eastAsia" w:ascii="仿宋" w:hAnsi="仿宋" w:eastAsia="仿宋" w:cs="仿宋"/>
        </w:rPr>
      </w:pPr>
      <w:r>
        <w:rPr>
          <w:rFonts w:hint="eastAsia" w:ascii="仿宋" w:hAnsi="仿宋" w:eastAsia="仿宋" w:cs="仿宋"/>
        </w:rPr>
        <w:t>（4）本合同协议书及有关补充资料；</w:t>
      </w:r>
    </w:p>
    <w:p w14:paraId="488F84C5">
      <w:pPr>
        <w:spacing w:line="480" w:lineRule="exact"/>
        <w:ind w:firstLine="420"/>
        <w:rPr>
          <w:rFonts w:hint="eastAsia" w:ascii="仿宋" w:hAnsi="仿宋" w:eastAsia="仿宋" w:cs="仿宋"/>
        </w:rPr>
      </w:pPr>
      <w:r>
        <w:rPr>
          <w:rFonts w:hint="eastAsia" w:ascii="仿宋" w:hAnsi="仿宋" w:eastAsia="仿宋" w:cs="仿宋"/>
        </w:rPr>
        <w:t>（5）竞争性谈判采购文件的条款要求。</w:t>
      </w:r>
    </w:p>
    <w:p w14:paraId="6AFA615B">
      <w:pPr>
        <w:spacing w:line="480" w:lineRule="exact"/>
        <w:rPr>
          <w:rFonts w:hint="eastAsia" w:ascii="仿宋" w:hAnsi="仿宋" w:eastAsia="仿宋" w:cs="仿宋"/>
        </w:rPr>
      </w:pPr>
      <w:r>
        <w:rPr>
          <w:rFonts w:hint="eastAsia" w:ascii="仿宋" w:hAnsi="仿宋" w:eastAsia="仿宋" w:cs="仿宋"/>
        </w:rPr>
        <w:t xml:space="preserve">    2、合同范围和条件</w:t>
      </w:r>
    </w:p>
    <w:p w14:paraId="0120A6D0">
      <w:pPr>
        <w:spacing w:line="480" w:lineRule="exact"/>
        <w:rPr>
          <w:rFonts w:hint="eastAsia" w:ascii="仿宋" w:hAnsi="仿宋" w:eastAsia="仿宋" w:cs="仿宋"/>
        </w:rPr>
      </w:pPr>
      <w:r>
        <w:rPr>
          <w:rFonts w:hint="eastAsia" w:ascii="仿宋" w:hAnsi="仿宋" w:eastAsia="仿宋" w:cs="仿宋"/>
        </w:rPr>
        <w:t xml:space="preserve">    本合同的范围和条件应与上述合同文件的规定相一致。</w:t>
      </w:r>
    </w:p>
    <w:p w14:paraId="3B38FC05">
      <w:pPr>
        <w:spacing w:line="480" w:lineRule="exact"/>
        <w:rPr>
          <w:rFonts w:hint="eastAsia" w:ascii="仿宋" w:hAnsi="仿宋" w:eastAsia="仿宋" w:cs="仿宋"/>
        </w:rPr>
      </w:pPr>
      <w:r>
        <w:rPr>
          <w:rFonts w:hint="eastAsia" w:ascii="仿宋" w:hAnsi="仿宋" w:eastAsia="仿宋" w:cs="仿宋"/>
        </w:rPr>
        <w:t xml:space="preserve">    3、货物采购和服务内容</w:t>
      </w:r>
    </w:p>
    <w:p w14:paraId="0C2C043B">
      <w:pPr>
        <w:spacing w:line="480" w:lineRule="exact"/>
        <w:rPr>
          <w:rFonts w:hint="eastAsia" w:ascii="仿宋" w:hAnsi="仿宋" w:eastAsia="仿宋" w:cs="仿宋"/>
        </w:rPr>
      </w:pPr>
      <w:r>
        <w:rPr>
          <w:rFonts w:hint="eastAsia" w:ascii="仿宋" w:hAnsi="仿宋" w:eastAsia="仿宋" w:cs="仿宋"/>
        </w:rPr>
        <w:t xml:space="preserve">    本合同所涉及的乙方应提供的货物和服务内容详见货物明细及投标报价表和“合同基本条款”。</w:t>
      </w:r>
    </w:p>
    <w:p w14:paraId="4860E8D4">
      <w:pPr>
        <w:spacing w:line="480" w:lineRule="exact"/>
        <w:rPr>
          <w:rFonts w:hint="eastAsia" w:ascii="仿宋" w:hAnsi="仿宋" w:eastAsia="仿宋" w:cs="仿宋"/>
        </w:rPr>
      </w:pPr>
      <w:r>
        <w:rPr>
          <w:rFonts w:hint="eastAsia" w:ascii="仿宋" w:hAnsi="仿宋" w:eastAsia="仿宋" w:cs="仿宋"/>
        </w:rPr>
        <w:t xml:space="preserve">    4、合同金额</w:t>
      </w:r>
    </w:p>
    <w:p w14:paraId="6BEF727F">
      <w:pPr>
        <w:spacing w:line="480" w:lineRule="exact"/>
        <w:rPr>
          <w:rFonts w:hint="eastAsia" w:ascii="仿宋" w:hAnsi="仿宋" w:eastAsia="仿宋" w:cs="仿宋"/>
          <w:u w:val="single"/>
        </w:rPr>
      </w:pPr>
      <w:r>
        <w:rPr>
          <w:rFonts w:hint="eastAsia" w:ascii="仿宋" w:hAnsi="仿宋" w:eastAsia="仿宋" w:cs="仿宋"/>
        </w:rPr>
        <w:t xml:space="preserve">    根据《成交通知书》的</w:t>
      </w:r>
      <w:r>
        <w:rPr>
          <w:rFonts w:hint="eastAsia" w:ascii="仿宋" w:hAnsi="仿宋" w:eastAsia="仿宋" w:cs="仿宋"/>
          <w:lang w:eastAsia="zh-CN"/>
        </w:rPr>
        <w:t>成交</w:t>
      </w:r>
      <w:r>
        <w:rPr>
          <w:rFonts w:hint="eastAsia" w:ascii="仿宋" w:hAnsi="仿宋" w:eastAsia="仿宋" w:cs="仿宋"/>
        </w:rPr>
        <w:t>内容，合同的总金额为：（大写）</w:t>
      </w:r>
      <w:r>
        <w:rPr>
          <w:rFonts w:hint="eastAsia" w:ascii="仿宋" w:hAnsi="仿宋" w:eastAsia="仿宋" w:cs="仿宋"/>
          <w:u w:val="single"/>
        </w:rPr>
        <w:t xml:space="preserve">                                     </w:t>
      </w:r>
    </w:p>
    <w:p w14:paraId="389CECF1">
      <w:pPr>
        <w:spacing w:line="480" w:lineRule="exact"/>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元人民币（￥</w:t>
      </w:r>
      <w:r>
        <w:rPr>
          <w:rFonts w:hint="eastAsia" w:ascii="仿宋" w:hAnsi="仿宋" w:eastAsia="仿宋" w:cs="仿宋"/>
          <w:u w:val="single"/>
        </w:rPr>
        <w:t xml:space="preserve">       　　　　　      </w:t>
      </w:r>
      <w:r>
        <w:rPr>
          <w:rFonts w:hint="eastAsia" w:ascii="仿宋" w:hAnsi="仿宋" w:eastAsia="仿宋" w:cs="仿宋"/>
        </w:rPr>
        <w:t>元），交货期：</w:t>
      </w:r>
      <w:r>
        <w:rPr>
          <w:rFonts w:hint="eastAsia" w:ascii="仿宋" w:hAnsi="仿宋" w:eastAsia="仿宋" w:cs="仿宋"/>
          <w:u w:val="single"/>
        </w:rPr>
        <w:t xml:space="preserve">         </w:t>
      </w:r>
      <w:r>
        <w:rPr>
          <w:rFonts w:hint="eastAsia" w:ascii="仿宋" w:hAnsi="仿宋" w:eastAsia="仿宋" w:cs="仿宋"/>
        </w:rPr>
        <w:t>。</w:t>
      </w:r>
    </w:p>
    <w:p w14:paraId="07E0B119">
      <w:pPr>
        <w:spacing w:line="480" w:lineRule="exact"/>
        <w:rPr>
          <w:rFonts w:hint="eastAsia" w:ascii="仿宋" w:hAnsi="仿宋" w:eastAsia="仿宋" w:cs="仿宋"/>
        </w:rPr>
      </w:pPr>
      <w:r>
        <w:rPr>
          <w:rFonts w:hint="eastAsia" w:ascii="仿宋" w:hAnsi="仿宋" w:eastAsia="仿宋" w:cs="仿宋"/>
        </w:rPr>
        <w:t xml:space="preserve">    5、付款条件</w:t>
      </w:r>
    </w:p>
    <w:p w14:paraId="1046D8A9">
      <w:pPr>
        <w:spacing w:line="480" w:lineRule="exact"/>
        <w:rPr>
          <w:rFonts w:hint="eastAsia" w:ascii="仿宋" w:hAnsi="仿宋" w:eastAsia="仿宋" w:cs="仿宋"/>
        </w:rPr>
      </w:pPr>
      <w:r>
        <w:rPr>
          <w:rFonts w:hint="eastAsia" w:ascii="仿宋" w:hAnsi="仿宋" w:eastAsia="仿宋" w:cs="仿宋"/>
        </w:rPr>
        <w:t xml:space="preserve">    本合同的付款条件在合同基本条款中有明确规定。</w:t>
      </w:r>
    </w:p>
    <w:p w14:paraId="5BB12AB4">
      <w:pPr>
        <w:spacing w:line="480" w:lineRule="exact"/>
        <w:rPr>
          <w:rFonts w:hint="eastAsia" w:ascii="仿宋" w:hAnsi="仿宋" w:eastAsia="仿宋" w:cs="仿宋"/>
        </w:rPr>
      </w:pPr>
      <w:r>
        <w:rPr>
          <w:rFonts w:hint="eastAsia" w:ascii="仿宋" w:hAnsi="仿宋" w:eastAsia="仿宋" w:cs="仿宋"/>
        </w:rPr>
        <w:t xml:space="preserve">    6、</w:t>
      </w:r>
      <w:r>
        <w:rPr>
          <w:rFonts w:hint="eastAsia" w:ascii="仿宋" w:hAnsi="仿宋" w:eastAsia="仿宋" w:cs="仿宋"/>
          <w:b/>
        </w:rPr>
        <w:t>交货时间、地点和验收办法</w:t>
      </w:r>
    </w:p>
    <w:p w14:paraId="579748AD">
      <w:pPr>
        <w:spacing w:line="480" w:lineRule="exact"/>
        <w:rPr>
          <w:rFonts w:hint="eastAsia" w:ascii="仿宋" w:hAnsi="仿宋" w:eastAsia="仿宋" w:cs="仿宋"/>
        </w:rPr>
      </w:pPr>
      <w:r>
        <w:rPr>
          <w:rFonts w:hint="eastAsia" w:ascii="仿宋" w:hAnsi="仿宋" w:eastAsia="仿宋" w:cs="仿宋"/>
        </w:rPr>
        <w:t xml:space="preserve">    本合同项目的交货时间为</w:t>
      </w:r>
      <w:r>
        <w:rPr>
          <w:rFonts w:hint="eastAsia" w:ascii="仿宋" w:hAnsi="仿宋" w:eastAsia="仿宋" w:cs="仿宋"/>
          <w:u w:val="single"/>
        </w:rPr>
        <w:t xml:space="preserve">           　       </w:t>
      </w:r>
      <w:r>
        <w:rPr>
          <w:rFonts w:hint="eastAsia" w:ascii="仿宋" w:hAnsi="仿宋" w:eastAsia="仿宋" w:cs="仿宋"/>
        </w:rPr>
        <w:t xml:space="preserve">、地点为 </w:t>
      </w:r>
      <w:r>
        <w:rPr>
          <w:rFonts w:hint="eastAsia" w:ascii="仿宋" w:hAnsi="仿宋" w:eastAsia="仿宋" w:cs="仿宋"/>
          <w:u w:val="single"/>
        </w:rPr>
        <w:t xml:space="preserve">       　　　　　　      </w:t>
      </w:r>
      <w:r>
        <w:rPr>
          <w:rFonts w:hint="eastAsia" w:ascii="仿宋" w:hAnsi="仿宋" w:eastAsia="仿宋" w:cs="仿宋"/>
        </w:rPr>
        <w:t>，验收办法在合同基本条款中有明确规定。</w:t>
      </w:r>
    </w:p>
    <w:p w14:paraId="4083CC4C">
      <w:pPr>
        <w:spacing w:line="480" w:lineRule="exact"/>
        <w:rPr>
          <w:rFonts w:hint="eastAsia" w:ascii="仿宋" w:hAnsi="仿宋" w:eastAsia="仿宋" w:cs="仿宋"/>
        </w:rPr>
      </w:pPr>
      <w:r>
        <w:rPr>
          <w:rFonts w:hint="eastAsia" w:ascii="仿宋" w:hAnsi="仿宋" w:eastAsia="仿宋" w:cs="仿宋"/>
        </w:rPr>
        <w:t xml:space="preserve">    7、合同生效</w:t>
      </w:r>
    </w:p>
    <w:p w14:paraId="5FEF7971">
      <w:pPr>
        <w:spacing w:line="480" w:lineRule="exact"/>
        <w:ind w:firstLine="480"/>
        <w:rPr>
          <w:rFonts w:hint="eastAsia" w:ascii="仿宋" w:hAnsi="仿宋" w:eastAsia="仿宋" w:cs="仿宋"/>
        </w:rPr>
      </w:pPr>
      <w:r>
        <w:rPr>
          <w:rFonts w:hint="eastAsia" w:ascii="仿宋" w:hAnsi="仿宋" w:eastAsia="仿宋" w:cs="仿宋"/>
        </w:rPr>
        <w:t>本合同经双方法定代表人或委托代理人签字并加盖公章后生效。</w:t>
      </w:r>
    </w:p>
    <w:p w14:paraId="34B1993E">
      <w:pPr>
        <w:spacing w:line="480" w:lineRule="exact"/>
        <w:ind w:firstLine="480"/>
        <w:rPr>
          <w:rFonts w:hint="eastAsia" w:ascii="仿宋" w:hAnsi="仿宋" w:eastAsia="仿宋" w:cs="仿宋"/>
        </w:rPr>
      </w:pPr>
      <w:r>
        <w:rPr>
          <w:rFonts w:hint="eastAsia" w:ascii="仿宋" w:hAnsi="仿宋" w:eastAsia="仿宋" w:cs="仿宋"/>
        </w:rPr>
        <w:t>8、本合同一式三份，甲、乙双方各一份，鉴证方一份。</w:t>
      </w:r>
    </w:p>
    <w:p w14:paraId="12CD6F65">
      <w:pPr>
        <w:spacing w:line="480" w:lineRule="exact"/>
        <w:ind w:firstLine="480"/>
        <w:rPr>
          <w:rFonts w:hint="eastAsia" w:ascii="仿宋" w:hAnsi="仿宋" w:eastAsia="仿宋" w:cs="仿宋"/>
        </w:rPr>
      </w:pPr>
    </w:p>
    <w:p w14:paraId="62FBEE71">
      <w:pPr>
        <w:spacing w:line="480" w:lineRule="exact"/>
        <w:ind w:firstLine="639" w:firstLineChars="300"/>
        <w:rPr>
          <w:rFonts w:hint="eastAsia" w:ascii="仿宋" w:hAnsi="仿宋" w:eastAsia="仿宋" w:cs="仿宋"/>
          <w:u w:val="single"/>
        </w:rPr>
      </w:pPr>
      <w:r>
        <w:rPr>
          <w:rFonts w:hint="eastAsia" w:ascii="仿宋" w:hAnsi="仿宋" w:eastAsia="仿宋" w:cs="仿宋"/>
        </w:rPr>
        <w:t>甲方名称及公章</w:t>
      </w:r>
      <w:r>
        <w:rPr>
          <w:rFonts w:hint="eastAsia" w:ascii="仿宋" w:hAnsi="仿宋" w:eastAsia="仿宋" w:cs="仿宋"/>
          <w:u w:val="single"/>
        </w:rPr>
        <w:t xml:space="preserve">                 　　　</w:t>
      </w:r>
      <w:r>
        <w:rPr>
          <w:rFonts w:hint="eastAsia" w:ascii="仿宋" w:hAnsi="仿宋" w:eastAsia="仿宋" w:cs="仿宋"/>
        </w:rPr>
        <w:t>　　乙方名称及公章</w:t>
      </w:r>
      <w:r>
        <w:rPr>
          <w:rFonts w:hint="eastAsia" w:ascii="仿宋" w:hAnsi="仿宋" w:eastAsia="仿宋" w:cs="仿宋"/>
          <w:u w:val="single"/>
        </w:rPr>
        <w:t>　　　　　　　　　　　　</w:t>
      </w:r>
    </w:p>
    <w:p w14:paraId="5157E801">
      <w:pPr>
        <w:spacing w:line="480" w:lineRule="exact"/>
        <w:ind w:firstLine="639" w:firstLineChars="300"/>
        <w:rPr>
          <w:rFonts w:hint="eastAsia" w:ascii="仿宋" w:hAnsi="仿宋" w:eastAsia="仿宋" w:cs="仿宋"/>
        </w:rPr>
      </w:pPr>
      <w:r>
        <w:rPr>
          <w:rFonts w:hint="eastAsia" w:ascii="仿宋" w:hAnsi="仿宋" w:eastAsia="仿宋" w:cs="仿宋"/>
        </w:rPr>
        <w:t>法定代表人或                     　　　　法定代表人或</w:t>
      </w:r>
    </w:p>
    <w:p w14:paraId="587EAD91">
      <w:pPr>
        <w:spacing w:line="480" w:lineRule="exact"/>
        <w:ind w:firstLine="639" w:firstLineChars="300"/>
        <w:rPr>
          <w:rFonts w:hint="eastAsia" w:ascii="仿宋" w:hAnsi="仿宋" w:eastAsia="仿宋" w:cs="仿宋"/>
          <w:u w:val="single"/>
        </w:rPr>
      </w:pPr>
      <w:r>
        <w:rPr>
          <w:rFonts w:hint="eastAsia" w:ascii="仿宋" w:hAnsi="仿宋" w:eastAsia="仿宋" w:cs="仿宋"/>
        </w:rPr>
        <w:t>授权委托代理人</w:t>
      </w:r>
      <w:r>
        <w:rPr>
          <w:rFonts w:hint="eastAsia" w:ascii="仿宋" w:hAnsi="仿宋" w:eastAsia="仿宋" w:cs="仿宋"/>
          <w:u w:val="single"/>
        </w:rPr>
        <w:t xml:space="preserve">                   　　</w:t>
      </w:r>
      <w:r>
        <w:rPr>
          <w:rFonts w:hint="eastAsia" w:ascii="仿宋" w:hAnsi="仿宋" w:eastAsia="仿宋" w:cs="仿宋"/>
        </w:rPr>
        <w:t>　　授权委托代理人</w:t>
      </w:r>
      <w:r>
        <w:rPr>
          <w:rFonts w:hint="eastAsia" w:ascii="仿宋" w:hAnsi="仿宋" w:eastAsia="仿宋" w:cs="仿宋"/>
          <w:u w:val="single"/>
        </w:rPr>
        <w:t>　　　　　　　　　　　　</w:t>
      </w:r>
    </w:p>
    <w:p w14:paraId="48030FB8">
      <w:pPr>
        <w:spacing w:line="480" w:lineRule="exact"/>
        <w:ind w:firstLine="639" w:firstLineChars="300"/>
        <w:rPr>
          <w:rFonts w:hint="eastAsia" w:ascii="仿宋" w:hAnsi="仿宋" w:eastAsia="仿宋" w:cs="仿宋"/>
          <w:u w:val="single"/>
        </w:rPr>
      </w:pPr>
      <w:r>
        <w:rPr>
          <w:rFonts w:hint="eastAsia" w:ascii="仿宋" w:hAnsi="仿宋" w:eastAsia="仿宋" w:cs="仿宋"/>
        </w:rPr>
        <w:t>开户名称</w:t>
      </w:r>
      <w:r>
        <w:rPr>
          <w:rFonts w:hint="eastAsia" w:ascii="仿宋" w:hAnsi="仿宋" w:eastAsia="仿宋" w:cs="仿宋"/>
          <w:u w:val="single"/>
        </w:rPr>
        <w:t xml:space="preserve">                     　　　　</w:t>
      </w:r>
      <w:r>
        <w:rPr>
          <w:rFonts w:hint="eastAsia" w:ascii="仿宋" w:hAnsi="仿宋" w:eastAsia="仿宋" w:cs="仿宋"/>
        </w:rPr>
        <w:t>　　开户名称</w:t>
      </w:r>
      <w:r>
        <w:rPr>
          <w:rFonts w:hint="eastAsia" w:ascii="仿宋" w:hAnsi="仿宋" w:eastAsia="仿宋" w:cs="仿宋"/>
          <w:u w:val="single"/>
        </w:rPr>
        <w:t>　　　　　　　　　　　　　　　</w:t>
      </w:r>
    </w:p>
    <w:p w14:paraId="458F6971">
      <w:pPr>
        <w:spacing w:line="480" w:lineRule="exact"/>
        <w:ind w:firstLine="639" w:firstLineChars="300"/>
        <w:rPr>
          <w:rFonts w:hint="eastAsia" w:ascii="仿宋" w:hAnsi="仿宋" w:eastAsia="仿宋" w:cs="仿宋"/>
          <w:u w:val="single"/>
        </w:rPr>
      </w:pPr>
      <w:r>
        <w:rPr>
          <w:rFonts w:hint="eastAsia" w:ascii="仿宋" w:hAnsi="仿宋" w:eastAsia="仿宋" w:cs="仿宋"/>
        </w:rPr>
        <w:t>开户银行</w:t>
      </w:r>
      <w:r>
        <w:rPr>
          <w:rFonts w:hint="eastAsia" w:ascii="仿宋" w:hAnsi="仿宋" w:eastAsia="仿宋" w:cs="仿宋"/>
          <w:u w:val="single"/>
        </w:rPr>
        <w:t xml:space="preserve">                     　　　  </w:t>
      </w:r>
      <w:r>
        <w:rPr>
          <w:rFonts w:hint="eastAsia" w:ascii="仿宋" w:hAnsi="仿宋" w:eastAsia="仿宋" w:cs="仿宋"/>
        </w:rPr>
        <w:t>　　开户银行</w:t>
      </w:r>
      <w:r>
        <w:rPr>
          <w:rFonts w:hint="eastAsia" w:ascii="仿宋" w:hAnsi="仿宋" w:eastAsia="仿宋" w:cs="仿宋"/>
          <w:u w:val="single"/>
        </w:rPr>
        <w:t>　　　　　　　　　　　　　　　</w:t>
      </w:r>
    </w:p>
    <w:p w14:paraId="6036DC06">
      <w:pPr>
        <w:spacing w:line="480" w:lineRule="exact"/>
        <w:ind w:firstLine="639" w:firstLineChars="300"/>
        <w:rPr>
          <w:rFonts w:hint="eastAsia" w:ascii="仿宋" w:hAnsi="仿宋" w:eastAsia="仿宋" w:cs="仿宋"/>
          <w:u w:val="single"/>
        </w:rPr>
      </w:pPr>
      <w:r>
        <w:rPr>
          <w:rFonts w:hint="eastAsia" w:ascii="仿宋" w:hAnsi="仿宋" w:eastAsia="仿宋" w:cs="仿宋"/>
        </w:rPr>
        <w:t>银行账号</w:t>
      </w:r>
      <w:r>
        <w:rPr>
          <w:rFonts w:hint="eastAsia" w:ascii="仿宋" w:hAnsi="仿宋" w:eastAsia="仿宋" w:cs="仿宋"/>
          <w:u w:val="single"/>
        </w:rPr>
        <w:t xml:space="preserve">                     　　　  </w:t>
      </w:r>
      <w:r>
        <w:rPr>
          <w:rFonts w:hint="eastAsia" w:ascii="仿宋" w:hAnsi="仿宋" w:eastAsia="仿宋" w:cs="仿宋"/>
        </w:rPr>
        <w:t>　　银行账号</w:t>
      </w:r>
      <w:r>
        <w:rPr>
          <w:rFonts w:hint="eastAsia" w:ascii="仿宋" w:hAnsi="仿宋" w:eastAsia="仿宋" w:cs="仿宋"/>
          <w:u w:val="single"/>
        </w:rPr>
        <w:t>　　　　　　　　　　　　　　　</w:t>
      </w:r>
    </w:p>
    <w:p w14:paraId="5A1BDD02">
      <w:pPr>
        <w:spacing w:line="480" w:lineRule="exact"/>
        <w:ind w:firstLine="639" w:firstLineChars="300"/>
        <w:rPr>
          <w:rFonts w:hint="eastAsia" w:ascii="仿宋" w:hAnsi="仿宋" w:eastAsia="仿宋" w:cs="仿宋"/>
          <w:u w:val="single"/>
        </w:rPr>
      </w:pPr>
      <w:r>
        <w:rPr>
          <w:rFonts w:hint="eastAsia" w:ascii="仿宋" w:hAnsi="仿宋" w:eastAsia="仿宋" w:cs="仿宋"/>
        </w:rPr>
        <w:t>日期</w:t>
      </w:r>
      <w:r>
        <w:rPr>
          <w:rFonts w:hint="eastAsia" w:ascii="仿宋" w:hAnsi="仿宋" w:eastAsia="仿宋" w:cs="仿宋"/>
          <w:u w:val="single"/>
        </w:rPr>
        <w:t xml:space="preserve">                  　　　         </w:t>
      </w:r>
      <w:r>
        <w:rPr>
          <w:rFonts w:hint="eastAsia" w:ascii="仿宋" w:hAnsi="仿宋" w:eastAsia="仿宋" w:cs="仿宋"/>
        </w:rPr>
        <w:t>　　日期</w:t>
      </w:r>
      <w:r>
        <w:rPr>
          <w:rFonts w:hint="eastAsia" w:ascii="仿宋" w:hAnsi="仿宋" w:eastAsia="仿宋" w:cs="仿宋"/>
          <w:u w:val="single"/>
        </w:rPr>
        <w:t>　　　　　　　　　　　　　　　　　</w:t>
      </w:r>
    </w:p>
    <w:p w14:paraId="6C0FF466">
      <w:pPr>
        <w:snapToGrid w:val="0"/>
        <w:spacing w:line="480" w:lineRule="exact"/>
        <w:ind w:firstLine="639" w:firstLineChars="300"/>
        <w:outlineLvl w:val="4"/>
        <w:rPr>
          <w:rFonts w:hint="eastAsia" w:ascii="仿宋" w:hAnsi="仿宋" w:eastAsia="仿宋" w:cs="仿宋"/>
          <w:b/>
          <w:sz w:val="44"/>
        </w:rPr>
      </w:pPr>
      <w:r>
        <w:rPr>
          <w:rFonts w:hint="eastAsia" w:ascii="仿宋" w:hAnsi="仿宋" w:eastAsia="仿宋" w:cs="仿宋"/>
        </w:rPr>
        <w:t>联系电话</w:t>
      </w:r>
      <w:r>
        <w:rPr>
          <w:rFonts w:hint="eastAsia" w:ascii="仿宋" w:hAnsi="仿宋" w:eastAsia="仿宋" w:cs="仿宋"/>
          <w:u w:val="single"/>
        </w:rPr>
        <w:t xml:space="preserve">                     　　　  </w:t>
      </w:r>
      <w:r>
        <w:rPr>
          <w:rFonts w:hint="eastAsia" w:ascii="仿宋" w:hAnsi="仿宋" w:eastAsia="仿宋" w:cs="仿宋"/>
        </w:rPr>
        <w:t>　　联系电话</w:t>
      </w:r>
      <w:r>
        <w:rPr>
          <w:rFonts w:hint="eastAsia" w:ascii="仿宋" w:hAnsi="仿宋" w:eastAsia="仿宋" w:cs="仿宋"/>
          <w:u w:val="single"/>
        </w:rPr>
        <w:t>　　　　　　　　　　　　</w:t>
      </w:r>
    </w:p>
    <w:p w14:paraId="3BAC631E">
      <w:pPr>
        <w:pStyle w:val="12"/>
        <w:rPr>
          <w:rFonts w:hint="eastAsia" w:ascii="仿宋" w:hAnsi="仿宋" w:eastAsia="仿宋" w:cs="仿宋"/>
          <w:b/>
          <w:sz w:val="44"/>
        </w:rPr>
      </w:pPr>
    </w:p>
    <w:p w14:paraId="50CC5C83">
      <w:pPr>
        <w:pStyle w:val="12"/>
        <w:jc w:val="center"/>
        <w:rPr>
          <w:rFonts w:hint="eastAsia" w:ascii="仿宋" w:hAnsi="仿宋" w:eastAsia="仿宋" w:cs="仿宋"/>
          <w:b/>
          <w:sz w:val="44"/>
        </w:rPr>
      </w:pPr>
      <w:r>
        <w:rPr>
          <w:rFonts w:hint="eastAsia" w:ascii="仿宋" w:hAnsi="仿宋" w:eastAsia="仿宋" w:cs="仿宋"/>
          <w:b/>
          <w:sz w:val="44"/>
        </w:rPr>
        <w:br w:type="page"/>
      </w:r>
    </w:p>
    <w:p w14:paraId="4E58EA53">
      <w:pPr>
        <w:pStyle w:val="12"/>
        <w:jc w:val="center"/>
        <w:rPr>
          <w:rFonts w:hint="eastAsia" w:ascii="仿宋" w:hAnsi="仿宋" w:eastAsia="仿宋" w:cs="仿宋"/>
          <w:sz w:val="44"/>
        </w:rPr>
      </w:pPr>
      <w:r>
        <w:rPr>
          <w:rFonts w:hint="eastAsia" w:ascii="仿宋" w:hAnsi="仿宋" w:eastAsia="仿宋" w:cs="仿宋"/>
          <w:b/>
          <w:sz w:val="44"/>
        </w:rPr>
        <w:t xml:space="preserve">第五章    </w:t>
      </w:r>
      <w:r>
        <w:rPr>
          <w:rFonts w:hint="eastAsia" w:ascii="仿宋" w:hAnsi="仿宋" w:eastAsia="仿宋" w:cs="仿宋"/>
          <w:b/>
          <w:bCs/>
          <w:sz w:val="44"/>
        </w:rPr>
        <w:t>投标相关文件（格式）</w:t>
      </w:r>
    </w:p>
    <w:p w14:paraId="22BE78E5">
      <w:pPr>
        <w:pStyle w:val="12"/>
        <w:jc w:val="both"/>
        <w:rPr>
          <w:rFonts w:hint="eastAsia" w:ascii="仿宋" w:hAnsi="仿宋" w:eastAsia="仿宋" w:cs="仿宋"/>
          <w:b/>
          <w:sz w:val="32"/>
        </w:rPr>
      </w:pPr>
    </w:p>
    <w:p w14:paraId="5A5112A2">
      <w:pPr>
        <w:pStyle w:val="12"/>
        <w:jc w:val="center"/>
        <w:rPr>
          <w:rFonts w:hint="eastAsia" w:ascii="仿宋" w:hAnsi="仿宋" w:eastAsia="仿宋" w:cs="仿宋"/>
          <w:sz w:val="36"/>
          <w:szCs w:val="36"/>
        </w:rPr>
      </w:pPr>
      <w:r>
        <w:rPr>
          <w:rFonts w:hint="eastAsia" w:ascii="仿宋" w:hAnsi="仿宋" w:eastAsia="仿宋" w:cs="仿宋"/>
          <w:b/>
          <w:bCs/>
          <w:sz w:val="36"/>
          <w:szCs w:val="36"/>
        </w:rPr>
        <w:t>目</w:t>
      </w:r>
      <w:r>
        <w:rPr>
          <w:rFonts w:hint="eastAsia" w:ascii="仿宋" w:hAnsi="仿宋" w:eastAsia="仿宋" w:cs="仿宋"/>
          <w:b/>
          <w:bCs/>
        </w:rPr>
        <w:t xml:space="preserve">    </w:t>
      </w:r>
      <w:r>
        <w:rPr>
          <w:rFonts w:hint="eastAsia" w:ascii="仿宋" w:hAnsi="仿宋" w:eastAsia="仿宋" w:cs="仿宋"/>
          <w:b/>
          <w:bCs/>
          <w:sz w:val="36"/>
          <w:szCs w:val="36"/>
        </w:rPr>
        <w:t>录</w:t>
      </w:r>
    </w:p>
    <w:p w14:paraId="70E74CEB">
      <w:pPr>
        <w:pStyle w:val="12"/>
        <w:spacing w:line="600" w:lineRule="exact"/>
        <w:ind w:firstLine="426" w:firstLineChars="200"/>
        <w:jc w:val="left"/>
        <w:rPr>
          <w:rFonts w:hint="eastAsia" w:ascii="仿宋" w:hAnsi="仿宋" w:eastAsia="仿宋" w:cs="仿宋"/>
        </w:rPr>
      </w:pPr>
      <w:r>
        <w:rPr>
          <w:rFonts w:hint="eastAsia" w:ascii="仿宋" w:hAnsi="仿宋" w:eastAsia="仿宋" w:cs="仿宋"/>
        </w:rPr>
        <w:t>1、投标函(格式)；</w:t>
      </w:r>
    </w:p>
    <w:p w14:paraId="1A0F3772">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2、报价一览表(格式)；</w:t>
      </w:r>
    </w:p>
    <w:p w14:paraId="1E70FCBE">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3、分项报价明细表(格式)；</w:t>
      </w:r>
    </w:p>
    <w:p w14:paraId="1D0521EA">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4、技术规格偏离表(格式)；</w:t>
      </w:r>
    </w:p>
    <w:p w14:paraId="536B05C2">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5、</w:t>
      </w:r>
      <w:r>
        <w:rPr>
          <w:rFonts w:hint="eastAsia" w:ascii="仿宋" w:hAnsi="仿宋" w:eastAsia="仿宋" w:cs="仿宋"/>
          <w:lang w:eastAsia="zh-CN"/>
        </w:rPr>
        <w:t>投标产品规格、型号、详细参数承诺</w:t>
      </w:r>
      <w:r>
        <w:rPr>
          <w:rFonts w:hint="eastAsia" w:ascii="仿宋" w:hAnsi="仿宋" w:eastAsia="仿宋" w:cs="仿宋"/>
        </w:rPr>
        <w:t>；</w:t>
      </w:r>
    </w:p>
    <w:p w14:paraId="0B2E3E22">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6、</w:t>
      </w:r>
      <w:r>
        <w:rPr>
          <w:rFonts w:hint="eastAsia" w:ascii="仿宋" w:hAnsi="仿宋" w:eastAsia="仿宋" w:cs="仿宋"/>
          <w:lang w:eastAsia="zh-CN"/>
        </w:rPr>
        <w:t>货物质量售后服务承诺书</w:t>
      </w:r>
      <w:r>
        <w:rPr>
          <w:rFonts w:hint="eastAsia" w:ascii="仿宋" w:hAnsi="仿宋" w:eastAsia="仿宋" w:cs="仿宋"/>
        </w:rPr>
        <w:t>；</w:t>
      </w:r>
    </w:p>
    <w:p w14:paraId="796F4FAF">
      <w:pPr>
        <w:pStyle w:val="12"/>
        <w:snapToGrid w:val="0"/>
        <w:spacing w:line="500" w:lineRule="exact"/>
        <w:ind w:firstLine="426" w:firstLineChars="200"/>
        <w:rPr>
          <w:rFonts w:hint="eastAsia" w:ascii="仿宋" w:hAnsi="仿宋" w:eastAsia="仿宋" w:cs="仿宋"/>
          <w:lang w:eastAsia="zh-CN"/>
        </w:rPr>
      </w:pPr>
      <w:r>
        <w:rPr>
          <w:rFonts w:hint="eastAsia" w:ascii="仿宋" w:hAnsi="仿宋" w:eastAsia="仿宋" w:cs="仿宋"/>
        </w:rPr>
        <w:t>7、符合《政府采购促进中小企业发展暂行办法》、《关于政府采购支持监狱企业发展有关问题的通知》和《三部门联合发布关于促进残疾人就业政府采购政策的通知》条件的投标人提交）（提供相关证明材料）；</w:t>
      </w:r>
    </w:p>
    <w:p w14:paraId="7424ABA4">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 xml:space="preserve">8、法定代表人资格证明书(格式)； </w:t>
      </w:r>
    </w:p>
    <w:p w14:paraId="7282757C">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9、法定代表人授权委托书(格式)；</w:t>
      </w:r>
    </w:p>
    <w:p w14:paraId="292CF033">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0</w:t>
      </w:r>
      <w:r>
        <w:rPr>
          <w:rFonts w:hint="eastAsia" w:ascii="仿宋" w:hAnsi="仿宋" w:eastAsia="仿宋" w:cs="仿宋"/>
        </w:rPr>
        <w:t>、投标保证金汇款凭证和保证金收据</w:t>
      </w:r>
      <w:r>
        <w:rPr>
          <w:rFonts w:hint="eastAsia" w:ascii="仿宋" w:hAnsi="仿宋" w:eastAsia="仿宋" w:cs="仿宋"/>
          <w:lang w:eastAsia="zh-CN"/>
        </w:rPr>
        <w:t>，</w:t>
      </w:r>
      <w:r>
        <w:rPr>
          <w:rFonts w:hint="eastAsia" w:ascii="仿宋" w:hAnsi="仿宋" w:eastAsia="仿宋" w:cs="仿宋"/>
        </w:rPr>
        <w:t xml:space="preserve">或保函； </w:t>
      </w:r>
    </w:p>
    <w:p w14:paraId="4DC32E6E">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1</w:t>
      </w:r>
      <w:r>
        <w:rPr>
          <w:rFonts w:hint="eastAsia" w:ascii="仿宋" w:hAnsi="仿宋" w:eastAsia="仿宋" w:cs="仿宋"/>
        </w:rPr>
        <w:t>、资格证明文件；</w:t>
      </w:r>
    </w:p>
    <w:p w14:paraId="501FF73B">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eastAsia="zh-CN"/>
        </w:rPr>
        <w:t>投标人认为有必要提供的其他证明材料</w:t>
      </w:r>
      <w:r>
        <w:rPr>
          <w:rFonts w:hint="eastAsia" w:ascii="仿宋" w:hAnsi="仿宋" w:eastAsia="仿宋" w:cs="仿宋"/>
        </w:rPr>
        <w:t xml:space="preserve"> ；</w:t>
      </w:r>
    </w:p>
    <w:p w14:paraId="6FE60E75">
      <w:pPr>
        <w:pStyle w:val="12"/>
        <w:snapToGrid w:val="0"/>
        <w:spacing w:line="500" w:lineRule="exact"/>
        <w:ind w:firstLine="426" w:firstLineChars="200"/>
        <w:rPr>
          <w:rFonts w:hint="eastAsia" w:ascii="仿宋" w:hAnsi="仿宋" w:eastAsia="仿宋" w:cs="仿宋"/>
        </w:rPr>
      </w:pPr>
      <w:r>
        <w:rPr>
          <w:rFonts w:hint="eastAsia" w:ascii="仿宋" w:hAnsi="仿宋" w:eastAsia="仿宋" w:cs="仿宋"/>
          <w:b/>
          <w:bCs/>
        </w:rPr>
        <w:t>以上有关材料须加盖投标人公章，否则视同投标无效</w:t>
      </w:r>
      <w:r>
        <w:rPr>
          <w:rFonts w:hint="eastAsia" w:ascii="仿宋" w:hAnsi="仿宋" w:eastAsia="仿宋" w:cs="仿宋"/>
        </w:rPr>
        <w:t>。</w:t>
      </w:r>
    </w:p>
    <w:p w14:paraId="21F7E42A">
      <w:pPr>
        <w:pStyle w:val="12"/>
        <w:spacing w:line="500" w:lineRule="exact"/>
        <w:ind w:firstLine="849" w:firstLineChars="300"/>
        <w:jc w:val="left"/>
        <w:rPr>
          <w:rFonts w:hint="eastAsia" w:ascii="仿宋" w:hAnsi="仿宋" w:eastAsia="仿宋" w:cs="仿宋"/>
          <w:sz w:val="28"/>
          <w:szCs w:val="28"/>
        </w:rPr>
      </w:pPr>
    </w:p>
    <w:p w14:paraId="40C315B7">
      <w:pPr>
        <w:pStyle w:val="12"/>
        <w:jc w:val="center"/>
        <w:rPr>
          <w:rFonts w:hint="eastAsia" w:ascii="仿宋" w:hAnsi="仿宋" w:eastAsia="仿宋" w:cs="仿宋"/>
          <w:b/>
          <w:sz w:val="32"/>
        </w:rPr>
      </w:pPr>
    </w:p>
    <w:p w14:paraId="37139812">
      <w:pPr>
        <w:pStyle w:val="12"/>
        <w:jc w:val="center"/>
        <w:rPr>
          <w:rFonts w:hint="eastAsia" w:ascii="仿宋" w:hAnsi="仿宋" w:eastAsia="仿宋" w:cs="仿宋"/>
          <w:b/>
          <w:sz w:val="32"/>
        </w:rPr>
      </w:pPr>
    </w:p>
    <w:p w14:paraId="71E4047B">
      <w:pPr>
        <w:pStyle w:val="12"/>
        <w:jc w:val="center"/>
        <w:rPr>
          <w:rFonts w:hint="eastAsia" w:ascii="仿宋" w:hAnsi="仿宋" w:eastAsia="仿宋" w:cs="仿宋"/>
          <w:b/>
          <w:sz w:val="32"/>
        </w:rPr>
      </w:pPr>
    </w:p>
    <w:p w14:paraId="0921106A">
      <w:pPr>
        <w:pStyle w:val="12"/>
        <w:jc w:val="both"/>
        <w:rPr>
          <w:rFonts w:hint="eastAsia" w:ascii="仿宋" w:hAnsi="仿宋" w:eastAsia="仿宋" w:cs="仿宋"/>
          <w:b/>
          <w:sz w:val="32"/>
        </w:rPr>
      </w:pPr>
    </w:p>
    <w:p w14:paraId="568276C4">
      <w:pPr>
        <w:pStyle w:val="13"/>
        <w:rPr>
          <w:rFonts w:hint="eastAsia"/>
        </w:rPr>
      </w:pPr>
    </w:p>
    <w:p w14:paraId="27614E3F">
      <w:pPr>
        <w:pStyle w:val="12"/>
        <w:jc w:val="center"/>
        <w:rPr>
          <w:rFonts w:hint="eastAsia" w:ascii="仿宋" w:hAnsi="仿宋" w:eastAsia="仿宋" w:cs="仿宋"/>
          <w:b/>
          <w:sz w:val="32"/>
        </w:rPr>
      </w:pPr>
    </w:p>
    <w:p w14:paraId="6BB95442">
      <w:pPr>
        <w:pStyle w:val="12"/>
        <w:jc w:val="center"/>
        <w:rPr>
          <w:rFonts w:hint="eastAsia" w:ascii="仿宋" w:hAnsi="仿宋" w:eastAsia="仿宋" w:cs="仿宋"/>
          <w:b/>
          <w:sz w:val="32"/>
        </w:rPr>
      </w:pPr>
      <w:r>
        <w:rPr>
          <w:rFonts w:hint="eastAsia" w:ascii="仿宋" w:hAnsi="仿宋" w:eastAsia="仿宋" w:cs="仿宋"/>
          <w:b/>
          <w:sz w:val="32"/>
        </w:rPr>
        <w:t>1、投 标 函 （格 式）</w:t>
      </w:r>
    </w:p>
    <w:p w14:paraId="50631F71">
      <w:pPr>
        <w:pStyle w:val="12"/>
        <w:rPr>
          <w:rFonts w:hint="eastAsia" w:ascii="仿宋" w:hAnsi="仿宋" w:eastAsia="仿宋" w:cs="仿宋"/>
        </w:rPr>
      </w:pPr>
    </w:p>
    <w:p w14:paraId="66ED5EC4">
      <w:pPr>
        <w:pStyle w:val="12"/>
        <w:spacing w:line="280" w:lineRule="exact"/>
        <w:ind w:firstLine="420"/>
        <w:rPr>
          <w:rFonts w:hint="eastAsia" w:ascii="仿宋" w:hAnsi="仿宋" w:eastAsia="仿宋" w:cs="仿宋"/>
          <w:u w:val="single"/>
        </w:rPr>
      </w:pPr>
      <w:r>
        <w:rPr>
          <w:rFonts w:hint="eastAsia" w:ascii="仿宋" w:hAnsi="仿宋" w:eastAsia="仿宋" w:cs="仿宋"/>
        </w:rPr>
        <w:t>致：</w:t>
      </w:r>
      <w:r>
        <w:rPr>
          <w:rFonts w:hint="eastAsia" w:ascii="仿宋" w:hAnsi="仿宋" w:eastAsia="仿宋" w:cs="仿宋"/>
          <w:u w:val="single"/>
        </w:rPr>
        <w:t xml:space="preserve">                       </w:t>
      </w:r>
    </w:p>
    <w:p w14:paraId="5F5FFF2D">
      <w:pPr>
        <w:pStyle w:val="12"/>
        <w:spacing w:line="280" w:lineRule="exact"/>
        <w:ind w:firstLine="420"/>
        <w:rPr>
          <w:rFonts w:hint="eastAsia" w:ascii="仿宋" w:hAnsi="仿宋" w:eastAsia="仿宋" w:cs="仿宋"/>
        </w:rPr>
      </w:pPr>
    </w:p>
    <w:p w14:paraId="6CEF6696">
      <w:pPr>
        <w:pStyle w:val="12"/>
        <w:spacing w:line="440" w:lineRule="exact"/>
        <w:ind w:firstLine="852" w:firstLineChars="400"/>
        <w:rPr>
          <w:rFonts w:hint="eastAsia" w:ascii="仿宋" w:hAnsi="仿宋" w:eastAsia="仿宋" w:cs="仿宋"/>
        </w:rPr>
      </w:pPr>
      <w:r>
        <w:rPr>
          <w:rFonts w:hint="eastAsia" w:ascii="仿宋" w:hAnsi="仿宋" w:eastAsia="仿宋" w:cs="仿宋"/>
        </w:rPr>
        <w:t>根据贵方</w:t>
      </w:r>
      <w:r>
        <w:rPr>
          <w:rFonts w:hint="eastAsia" w:ascii="仿宋" w:hAnsi="仿宋" w:eastAsia="仿宋" w:cs="仿宋"/>
          <w:u w:val="single"/>
        </w:rPr>
        <w:t xml:space="preserve">              </w:t>
      </w:r>
      <w:r>
        <w:rPr>
          <w:rFonts w:hint="eastAsia" w:ascii="仿宋" w:hAnsi="仿宋" w:eastAsia="仿宋" w:cs="仿宋"/>
        </w:rPr>
        <w:t>项目采购文件，投标编号</w:t>
      </w:r>
      <w:r>
        <w:rPr>
          <w:rFonts w:hint="eastAsia" w:ascii="仿宋" w:hAnsi="仿宋" w:eastAsia="仿宋" w:cs="仿宋"/>
          <w:u w:val="single"/>
        </w:rPr>
        <w:t xml:space="preserve">               </w:t>
      </w:r>
      <w:r>
        <w:rPr>
          <w:rFonts w:hint="eastAsia" w:ascii="仿宋" w:hAnsi="仿宋" w:eastAsia="仿宋" w:cs="仿宋"/>
        </w:rPr>
        <w:t>，正式授权下述签字人</w:t>
      </w:r>
      <w:r>
        <w:rPr>
          <w:rFonts w:hint="eastAsia" w:ascii="仿宋" w:hAnsi="仿宋" w:eastAsia="仿宋" w:cs="仿宋"/>
          <w:u w:val="single"/>
        </w:rPr>
        <w:t xml:space="preserve">           </w:t>
      </w:r>
      <w:r>
        <w:rPr>
          <w:rFonts w:hint="eastAsia" w:ascii="仿宋" w:hAnsi="仿宋" w:eastAsia="仿宋" w:cs="仿宋"/>
        </w:rPr>
        <w:t>（姓名和职务）代表投标人</w:t>
      </w:r>
      <w:r>
        <w:rPr>
          <w:rFonts w:hint="eastAsia" w:ascii="仿宋" w:hAnsi="仿宋" w:eastAsia="仿宋" w:cs="仿宋"/>
          <w:u w:val="single"/>
        </w:rPr>
        <w:t xml:space="preserve">                </w:t>
      </w:r>
      <w:r>
        <w:rPr>
          <w:rFonts w:hint="eastAsia" w:ascii="仿宋" w:hAnsi="仿宋" w:eastAsia="仿宋" w:cs="仿宋"/>
        </w:rPr>
        <w:t>（投标单位名称），提交</w:t>
      </w:r>
      <w:r>
        <w:rPr>
          <w:rFonts w:hint="eastAsia" w:ascii="仿宋" w:hAnsi="仿宋" w:eastAsia="仿宋" w:cs="仿宋"/>
          <w:lang w:val="en-US" w:eastAsia="zh-CN"/>
        </w:rPr>
        <w:t>加密电子投标文件</w:t>
      </w:r>
      <w:r>
        <w:rPr>
          <w:rFonts w:hint="eastAsia" w:ascii="仿宋" w:hAnsi="仿宋" w:eastAsia="仿宋" w:cs="仿宋"/>
          <w:u w:val="single"/>
        </w:rPr>
        <w:t xml:space="preserve">   </w:t>
      </w:r>
      <w:r>
        <w:rPr>
          <w:rFonts w:hint="eastAsia" w:ascii="仿宋" w:hAnsi="仿宋" w:eastAsia="仿宋" w:cs="仿宋"/>
        </w:rPr>
        <w:t>份</w:t>
      </w:r>
      <w:r>
        <w:rPr>
          <w:rFonts w:hint="eastAsia" w:ascii="仿宋" w:hAnsi="仿宋" w:eastAsia="仿宋" w:cs="仿宋"/>
          <w:lang w:eastAsia="zh-CN"/>
        </w:rPr>
        <w:t>，</w:t>
      </w:r>
      <w:r>
        <w:rPr>
          <w:rFonts w:hint="eastAsia" w:ascii="仿宋" w:hAnsi="仿宋" w:eastAsia="仿宋" w:cs="仿宋"/>
        </w:rPr>
        <w:t>并</w:t>
      </w:r>
      <w:r>
        <w:rPr>
          <w:rFonts w:hint="eastAsia" w:ascii="仿宋" w:hAnsi="仿宋" w:eastAsia="仿宋" w:cs="仿宋"/>
          <w:lang w:val="en-US" w:eastAsia="zh-CN"/>
        </w:rPr>
        <w:t>以</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形式</w:t>
      </w:r>
      <w:r>
        <w:rPr>
          <w:rFonts w:hint="eastAsia" w:ascii="仿宋" w:hAnsi="仿宋" w:eastAsia="仿宋" w:cs="仿宋"/>
        </w:rPr>
        <w:t>出具的金额为人民币</w:t>
      </w:r>
      <w:r>
        <w:rPr>
          <w:rFonts w:hint="eastAsia" w:ascii="仿宋" w:hAnsi="仿宋" w:eastAsia="仿宋" w:cs="仿宋"/>
          <w:u w:val="single"/>
        </w:rPr>
        <w:t>　　　　</w:t>
      </w:r>
      <w:r>
        <w:rPr>
          <w:rFonts w:hint="eastAsia" w:ascii="仿宋" w:hAnsi="仿宋" w:eastAsia="仿宋" w:cs="仿宋"/>
        </w:rPr>
        <w:t>元的投标保证金。</w:t>
      </w:r>
    </w:p>
    <w:p w14:paraId="5A886A9E">
      <w:pPr>
        <w:pStyle w:val="12"/>
        <w:spacing w:line="440" w:lineRule="exact"/>
        <w:ind w:firstLine="420"/>
        <w:rPr>
          <w:rFonts w:hint="eastAsia" w:ascii="仿宋" w:hAnsi="仿宋" w:eastAsia="仿宋" w:cs="仿宋"/>
        </w:rPr>
      </w:pPr>
      <w:r>
        <w:rPr>
          <w:rFonts w:hint="eastAsia" w:ascii="仿宋" w:hAnsi="仿宋" w:eastAsia="仿宋" w:cs="仿宋"/>
        </w:rPr>
        <w:t>一、投标报价表</w:t>
      </w:r>
    </w:p>
    <w:p w14:paraId="22B67625">
      <w:pPr>
        <w:pStyle w:val="12"/>
        <w:spacing w:line="440" w:lineRule="exact"/>
        <w:ind w:firstLine="420"/>
        <w:rPr>
          <w:rFonts w:hint="eastAsia" w:ascii="仿宋" w:hAnsi="仿宋" w:eastAsia="仿宋" w:cs="仿宋"/>
        </w:rPr>
      </w:pPr>
      <w:r>
        <w:rPr>
          <w:rFonts w:hint="eastAsia" w:ascii="仿宋" w:hAnsi="仿宋" w:eastAsia="仿宋" w:cs="仿宋"/>
        </w:rPr>
        <w:t>二、证明文件</w:t>
      </w:r>
    </w:p>
    <w:p w14:paraId="534AB5B8">
      <w:pPr>
        <w:pStyle w:val="12"/>
        <w:spacing w:line="440" w:lineRule="exact"/>
        <w:ind w:firstLine="420"/>
        <w:rPr>
          <w:rFonts w:hint="eastAsia" w:ascii="仿宋" w:hAnsi="仿宋" w:eastAsia="仿宋" w:cs="仿宋"/>
        </w:rPr>
      </w:pPr>
      <w:r>
        <w:rPr>
          <w:rFonts w:hint="eastAsia" w:ascii="仿宋" w:hAnsi="仿宋" w:eastAsia="仿宋" w:cs="仿宋"/>
        </w:rPr>
        <w:t>据此函，签字人兹宣布同意如下：</w:t>
      </w:r>
    </w:p>
    <w:p w14:paraId="11A3C605">
      <w:pPr>
        <w:pStyle w:val="12"/>
        <w:spacing w:line="340" w:lineRule="exact"/>
        <w:ind w:firstLine="426" w:firstLineChars="200"/>
        <w:rPr>
          <w:rFonts w:hint="eastAsia" w:ascii="仿宋" w:hAnsi="仿宋" w:eastAsia="仿宋" w:cs="仿宋"/>
        </w:rPr>
      </w:pPr>
      <w:r>
        <w:rPr>
          <w:rFonts w:hint="eastAsia" w:ascii="仿宋" w:hAnsi="仿宋" w:eastAsia="仿宋" w:cs="仿宋"/>
        </w:rPr>
        <w:t>1、按采购文件投标货物需求一览表和投标报价表，投标总报价（大写）</w:t>
      </w:r>
      <w:r>
        <w:rPr>
          <w:rFonts w:hint="eastAsia" w:ascii="仿宋" w:hAnsi="仿宋" w:eastAsia="仿宋" w:cs="仿宋"/>
          <w:u w:val="single"/>
        </w:rPr>
        <w:t xml:space="preserve">     　　　　   　　　  </w:t>
      </w:r>
      <w:r>
        <w:rPr>
          <w:rFonts w:hint="eastAsia" w:ascii="仿宋" w:hAnsi="仿宋" w:eastAsia="仿宋" w:cs="仿宋"/>
        </w:rPr>
        <w:t>元人民币(￥</w:t>
      </w:r>
      <w:r>
        <w:rPr>
          <w:rFonts w:hint="eastAsia" w:ascii="仿宋" w:hAnsi="仿宋" w:eastAsia="仿宋" w:cs="仿宋"/>
          <w:u w:val="single"/>
        </w:rPr>
        <w:t xml:space="preserve">    　　　　　　　　  </w:t>
      </w:r>
      <w:r>
        <w:rPr>
          <w:rFonts w:hint="eastAsia" w:ascii="仿宋" w:hAnsi="仿宋" w:eastAsia="仿宋" w:cs="仿宋"/>
        </w:rPr>
        <w:t>元)，交货期：</w:t>
      </w:r>
      <w:r>
        <w:rPr>
          <w:rFonts w:hint="eastAsia" w:ascii="仿宋" w:hAnsi="仿宋" w:eastAsia="仿宋" w:cs="仿宋"/>
          <w:u w:val="single"/>
        </w:rPr>
        <w:t xml:space="preserve">               </w:t>
      </w:r>
      <w:r>
        <w:rPr>
          <w:rFonts w:hint="eastAsia" w:ascii="仿宋" w:hAnsi="仿宋" w:eastAsia="仿宋" w:cs="仿宋"/>
        </w:rPr>
        <w:t>。</w:t>
      </w:r>
    </w:p>
    <w:p w14:paraId="3B31D724">
      <w:pPr>
        <w:pStyle w:val="12"/>
        <w:spacing w:line="440" w:lineRule="exact"/>
        <w:ind w:firstLine="426" w:firstLineChars="200"/>
        <w:rPr>
          <w:rFonts w:hint="eastAsia" w:ascii="仿宋" w:hAnsi="仿宋" w:eastAsia="仿宋" w:cs="仿宋"/>
        </w:rPr>
      </w:pPr>
      <w:r>
        <w:rPr>
          <w:rFonts w:hint="eastAsia" w:ascii="仿宋" w:hAnsi="仿宋" w:eastAsia="仿宋" w:cs="仿宋"/>
        </w:rPr>
        <w:t>2、我方同意在投标人须知规定的开标日期起遵循本采购文件，并在投标人须知第18条规定的投标有效期满之前均具有约束力，并有可能</w:t>
      </w:r>
      <w:r>
        <w:rPr>
          <w:rFonts w:hint="eastAsia" w:ascii="仿宋" w:hAnsi="仿宋" w:eastAsia="仿宋" w:cs="仿宋"/>
          <w:lang w:eastAsia="zh-CN"/>
        </w:rPr>
        <w:t>成交</w:t>
      </w:r>
      <w:r>
        <w:rPr>
          <w:rFonts w:hint="eastAsia" w:ascii="仿宋" w:hAnsi="仿宋" w:eastAsia="仿宋" w:cs="仿宋"/>
        </w:rPr>
        <w:t>。</w:t>
      </w:r>
    </w:p>
    <w:p w14:paraId="3AFC23DA">
      <w:pPr>
        <w:pStyle w:val="12"/>
        <w:spacing w:line="440" w:lineRule="exact"/>
        <w:ind w:firstLine="420"/>
        <w:rPr>
          <w:rFonts w:hint="eastAsia" w:ascii="仿宋" w:hAnsi="仿宋" w:eastAsia="仿宋" w:cs="仿宋"/>
        </w:rPr>
      </w:pPr>
      <w:r>
        <w:rPr>
          <w:rFonts w:hint="eastAsia" w:ascii="仿宋" w:hAnsi="仿宋" w:eastAsia="仿宋" w:cs="仿宋"/>
        </w:rPr>
        <w:t>3、我方承诺已经具备《中华人民共和国政府采购法》中规定的参加政府采购活动的供应商应当具备的条件：</w:t>
      </w:r>
    </w:p>
    <w:p w14:paraId="35C3E1CB">
      <w:pPr>
        <w:pStyle w:val="12"/>
        <w:numPr>
          <w:ilvl w:val="0"/>
          <w:numId w:val="6"/>
        </w:numPr>
        <w:spacing w:line="440" w:lineRule="exact"/>
        <w:rPr>
          <w:rFonts w:hint="eastAsia" w:ascii="仿宋" w:hAnsi="仿宋" w:eastAsia="仿宋" w:cs="仿宋"/>
        </w:rPr>
      </w:pPr>
      <w:r>
        <w:rPr>
          <w:rFonts w:hint="eastAsia" w:ascii="仿宋" w:hAnsi="仿宋" w:eastAsia="仿宋" w:cs="仿宋"/>
        </w:rPr>
        <w:t>具有独立承担民事责任的能力；</w:t>
      </w:r>
    </w:p>
    <w:p w14:paraId="203A06BB">
      <w:pPr>
        <w:pStyle w:val="12"/>
        <w:numPr>
          <w:ilvl w:val="0"/>
          <w:numId w:val="6"/>
        </w:numPr>
        <w:spacing w:line="440" w:lineRule="exact"/>
        <w:rPr>
          <w:rFonts w:hint="eastAsia" w:ascii="仿宋" w:hAnsi="仿宋" w:eastAsia="仿宋" w:cs="仿宋"/>
        </w:rPr>
      </w:pPr>
      <w:r>
        <w:rPr>
          <w:rFonts w:hint="eastAsia" w:ascii="仿宋" w:hAnsi="仿宋" w:eastAsia="仿宋" w:cs="仿宋"/>
        </w:rPr>
        <w:t>具有良好的商业信誉和健全的财务会计制度；</w:t>
      </w:r>
    </w:p>
    <w:p w14:paraId="4DC68F94">
      <w:pPr>
        <w:pStyle w:val="12"/>
        <w:numPr>
          <w:ilvl w:val="0"/>
          <w:numId w:val="6"/>
        </w:numPr>
        <w:spacing w:line="440" w:lineRule="exact"/>
        <w:rPr>
          <w:rFonts w:hint="eastAsia" w:ascii="仿宋" w:hAnsi="仿宋" w:eastAsia="仿宋" w:cs="仿宋"/>
        </w:rPr>
      </w:pPr>
      <w:r>
        <w:rPr>
          <w:rFonts w:hint="eastAsia" w:ascii="仿宋" w:hAnsi="仿宋" w:eastAsia="仿宋" w:cs="仿宋"/>
        </w:rPr>
        <w:t>具有履行合同所必需的设备和专业技术能力；</w:t>
      </w:r>
    </w:p>
    <w:p w14:paraId="4209F00F">
      <w:pPr>
        <w:pStyle w:val="12"/>
        <w:numPr>
          <w:ilvl w:val="0"/>
          <w:numId w:val="6"/>
        </w:numPr>
        <w:spacing w:line="440" w:lineRule="exact"/>
        <w:rPr>
          <w:rFonts w:hint="eastAsia" w:ascii="仿宋" w:hAnsi="仿宋" w:eastAsia="仿宋" w:cs="仿宋"/>
        </w:rPr>
      </w:pPr>
      <w:r>
        <w:rPr>
          <w:rFonts w:hint="eastAsia" w:ascii="仿宋" w:hAnsi="仿宋" w:eastAsia="仿宋" w:cs="仿宋"/>
        </w:rPr>
        <w:t>有依法缴纳税收和社会保障资金的良好记录；</w:t>
      </w:r>
    </w:p>
    <w:p w14:paraId="5B52A3CA">
      <w:pPr>
        <w:pStyle w:val="12"/>
        <w:numPr>
          <w:ilvl w:val="0"/>
          <w:numId w:val="6"/>
        </w:numPr>
        <w:spacing w:line="440" w:lineRule="exact"/>
        <w:rPr>
          <w:rFonts w:hint="eastAsia" w:ascii="仿宋" w:hAnsi="仿宋" w:eastAsia="仿宋" w:cs="仿宋"/>
        </w:rPr>
      </w:pPr>
      <w:r>
        <w:rPr>
          <w:rFonts w:hint="eastAsia" w:ascii="仿宋" w:hAnsi="仿宋" w:eastAsia="仿宋" w:cs="仿宋"/>
        </w:rPr>
        <w:t>参加此项采购活动前三年内，在经营活动中没有重大违法记录。</w:t>
      </w:r>
    </w:p>
    <w:p w14:paraId="7BA83434">
      <w:pPr>
        <w:pStyle w:val="12"/>
        <w:spacing w:line="440" w:lineRule="exact"/>
        <w:ind w:firstLine="420"/>
        <w:rPr>
          <w:rFonts w:hint="eastAsia" w:ascii="仿宋" w:hAnsi="仿宋" w:eastAsia="仿宋" w:cs="仿宋"/>
        </w:rPr>
      </w:pPr>
      <w:r>
        <w:rPr>
          <w:rFonts w:hint="eastAsia" w:ascii="仿宋" w:hAnsi="仿宋" w:eastAsia="仿宋" w:cs="仿宋"/>
        </w:rPr>
        <w:t>4、我方根据采购文件的规定，承担完成合同的责任和义务。</w:t>
      </w:r>
    </w:p>
    <w:p w14:paraId="60671D4C">
      <w:pPr>
        <w:pStyle w:val="12"/>
        <w:spacing w:line="440" w:lineRule="exact"/>
        <w:ind w:firstLine="420"/>
        <w:rPr>
          <w:rFonts w:hint="eastAsia" w:ascii="仿宋" w:hAnsi="仿宋" w:eastAsia="仿宋" w:cs="仿宋"/>
        </w:rPr>
      </w:pPr>
      <w:r>
        <w:rPr>
          <w:rFonts w:hint="eastAsia" w:ascii="仿宋" w:hAnsi="仿宋" w:eastAsia="仿宋" w:cs="仿宋"/>
        </w:rPr>
        <w:t>5、我方已详细审核竞争性谈判采购文件，包括修改文件(如有的话)和有关附件，将自行承担因对全部竞争性谈判采购文件理解不正确或误解而产生的相应后果。</w:t>
      </w:r>
    </w:p>
    <w:p w14:paraId="72263797">
      <w:pPr>
        <w:pStyle w:val="12"/>
        <w:spacing w:line="440" w:lineRule="exact"/>
        <w:ind w:firstLine="420"/>
        <w:rPr>
          <w:rFonts w:hint="eastAsia" w:ascii="仿宋" w:hAnsi="仿宋" w:eastAsia="仿宋" w:cs="仿宋"/>
        </w:rPr>
      </w:pPr>
      <w:r>
        <w:rPr>
          <w:rFonts w:hint="eastAsia" w:ascii="仿宋" w:hAnsi="仿宋" w:eastAsia="仿宋" w:cs="仿宋"/>
        </w:rPr>
        <w:t>6、如果在投标截止时间后的投标有效期内撤回投标或者有其他违约行为，我方的投标保证金可被贵方全部没收。</w:t>
      </w:r>
    </w:p>
    <w:p w14:paraId="38A079BB">
      <w:pPr>
        <w:pStyle w:val="12"/>
        <w:spacing w:line="440" w:lineRule="exact"/>
        <w:ind w:firstLine="420"/>
        <w:rPr>
          <w:rFonts w:hint="eastAsia" w:ascii="仿宋" w:hAnsi="仿宋" w:eastAsia="仿宋" w:cs="仿宋"/>
        </w:rPr>
      </w:pPr>
      <w:r>
        <w:rPr>
          <w:rFonts w:hint="eastAsia" w:ascii="仿宋" w:hAnsi="仿宋" w:eastAsia="仿宋" w:cs="仿宋"/>
        </w:rPr>
        <w:t>7、同意向贵方提供贵方可能要求的与本投标有关的任何数据或资料。</w:t>
      </w:r>
    </w:p>
    <w:p w14:paraId="29B367EA">
      <w:pPr>
        <w:pStyle w:val="12"/>
        <w:spacing w:line="440" w:lineRule="exact"/>
        <w:ind w:firstLine="420"/>
        <w:rPr>
          <w:rFonts w:hint="eastAsia" w:ascii="仿宋" w:hAnsi="仿宋" w:eastAsia="仿宋" w:cs="仿宋"/>
        </w:rPr>
      </w:pPr>
      <w:r>
        <w:rPr>
          <w:rFonts w:hint="eastAsia" w:ascii="仿宋" w:hAnsi="仿宋" w:eastAsia="仿宋" w:cs="仿宋"/>
        </w:rPr>
        <w:t>8、我方完全理解贵方不一定要接受最低报价的投标人为成交供应商。</w:t>
      </w:r>
    </w:p>
    <w:p w14:paraId="3EADA2EA">
      <w:pPr>
        <w:pStyle w:val="12"/>
        <w:spacing w:line="360" w:lineRule="exact"/>
        <w:ind w:firstLine="426" w:firstLineChars="200"/>
        <w:rPr>
          <w:rFonts w:hint="eastAsia" w:ascii="仿宋" w:hAnsi="仿宋" w:eastAsia="仿宋" w:cs="仿宋"/>
        </w:rPr>
      </w:pPr>
      <w:r>
        <w:rPr>
          <w:rFonts w:hint="eastAsia" w:ascii="仿宋" w:hAnsi="仿宋" w:eastAsia="仿宋" w:cs="仿宋"/>
        </w:rPr>
        <w:t>9、若贵方需要，我方愿意提供我方做出的一切承诺的证明材料。</w:t>
      </w:r>
    </w:p>
    <w:p w14:paraId="6F8EF31D">
      <w:pPr>
        <w:pStyle w:val="12"/>
        <w:spacing w:line="360" w:lineRule="exact"/>
        <w:ind w:firstLine="426" w:firstLineChars="200"/>
        <w:rPr>
          <w:rFonts w:hint="eastAsia" w:ascii="仿宋" w:hAnsi="仿宋" w:eastAsia="仿宋" w:cs="仿宋"/>
        </w:rPr>
      </w:pPr>
      <w:r>
        <w:rPr>
          <w:rFonts w:hint="eastAsia" w:ascii="仿宋" w:hAnsi="仿宋" w:eastAsia="仿宋" w:cs="仿宋"/>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涉嫌犯罪的，移送司法机关处理：</w:t>
      </w:r>
    </w:p>
    <w:p w14:paraId="67D87080">
      <w:pPr>
        <w:pStyle w:val="12"/>
        <w:spacing w:line="360" w:lineRule="exact"/>
        <w:ind w:left="420"/>
        <w:rPr>
          <w:rFonts w:hint="eastAsia" w:ascii="仿宋" w:hAnsi="仿宋" w:eastAsia="仿宋" w:cs="仿宋"/>
        </w:rPr>
      </w:pPr>
      <w:r>
        <w:rPr>
          <w:rFonts w:hint="eastAsia" w:ascii="仿宋" w:hAnsi="仿宋" w:eastAsia="仿宋" w:cs="仿宋"/>
        </w:rPr>
        <w:t>（1）提供虚假材料谋取成交、成交的；</w:t>
      </w:r>
    </w:p>
    <w:p w14:paraId="44D2D8FD">
      <w:pPr>
        <w:pStyle w:val="12"/>
        <w:spacing w:line="360" w:lineRule="exact"/>
        <w:ind w:left="420"/>
        <w:rPr>
          <w:rFonts w:hint="eastAsia" w:ascii="仿宋" w:hAnsi="仿宋" w:eastAsia="仿宋" w:cs="仿宋"/>
        </w:rPr>
      </w:pPr>
      <w:r>
        <w:rPr>
          <w:rFonts w:hint="eastAsia" w:ascii="仿宋" w:hAnsi="仿宋" w:eastAsia="仿宋" w:cs="仿宋"/>
        </w:rPr>
        <w:t>（2）采取不正当手段诋毁、排挤其他供应商的；</w:t>
      </w:r>
    </w:p>
    <w:p w14:paraId="4AD31AC3">
      <w:pPr>
        <w:pStyle w:val="12"/>
        <w:spacing w:line="360" w:lineRule="exact"/>
        <w:ind w:left="420"/>
        <w:rPr>
          <w:rFonts w:hint="eastAsia" w:ascii="仿宋" w:hAnsi="仿宋" w:eastAsia="仿宋" w:cs="仿宋"/>
        </w:rPr>
      </w:pPr>
      <w:r>
        <w:rPr>
          <w:rFonts w:hint="eastAsia" w:ascii="仿宋" w:hAnsi="仿宋" w:eastAsia="仿宋" w:cs="仿宋"/>
        </w:rPr>
        <w:t>（3）与采购人、其他供应商或者采购代理机构恶意串通的；</w:t>
      </w:r>
    </w:p>
    <w:p w14:paraId="2B9C5E86">
      <w:pPr>
        <w:pStyle w:val="12"/>
        <w:spacing w:line="360" w:lineRule="exact"/>
        <w:ind w:left="420"/>
        <w:rPr>
          <w:rFonts w:hint="eastAsia" w:ascii="仿宋" w:hAnsi="仿宋" w:eastAsia="仿宋" w:cs="仿宋"/>
        </w:rPr>
      </w:pPr>
      <w:r>
        <w:rPr>
          <w:rFonts w:hint="eastAsia" w:ascii="仿宋" w:hAnsi="仿宋" w:eastAsia="仿宋" w:cs="仿宋"/>
        </w:rPr>
        <w:t>（4）向采购人、采购代理机构行贿或者提供其他不正当利益的；</w:t>
      </w:r>
    </w:p>
    <w:p w14:paraId="2913B695">
      <w:pPr>
        <w:pStyle w:val="12"/>
        <w:spacing w:line="360" w:lineRule="exact"/>
        <w:ind w:left="420"/>
        <w:rPr>
          <w:rFonts w:hint="eastAsia" w:ascii="仿宋" w:hAnsi="仿宋" w:eastAsia="仿宋" w:cs="仿宋"/>
        </w:rPr>
      </w:pPr>
      <w:r>
        <w:rPr>
          <w:rFonts w:hint="eastAsia" w:ascii="仿宋" w:hAnsi="仿宋" w:eastAsia="仿宋" w:cs="仿宋"/>
        </w:rPr>
        <w:t>（5）在投标采购过程中与采购人进行协商谈判的；</w:t>
      </w:r>
    </w:p>
    <w:p w14:paraId="203E5DB1">
      <w:pPr>
        <w:pStyle w:val="12"/>
        <w:spacing w:line="360" w:lineRule="exact"/>
        <w:ind w:firstLine="426" w:firstLineChars="200"/>
        <w:rPr>
          <w:rFonts w:hint="eastAsia" w:ascii="仿宋" w:hAnsi="仿宋" w:eastAsia="仿宋" w:cs="仿宋"/>
        </w:rPr>
      </w:pPr>
      <w:r>
        <w:rPr>
          <w:rFonts w:hint="eastAsia" w:ascii="仿宋" w:hAnsi="仿宋" w:eastAsia="仿宋" w:cs="仿宋"/>
        </w:rPr>
        <w:t>（6）拒绝有关部门监督检查或提供虚假情况的。</w:t>
      </w:r>
    </w:p>
    <w:p w14:paraId="475E0503">
      <w:pPr>
        <w:pStyle w:val="12"/>
        <w:spacing w:line="400" w:lineRule="exact"/>
        <w:ind w:firstLine="420"/>
        <w:rPr>
          <w:rFonts w:hint="eastAsia" w:ascii="仿宋" w:hAnsi="仿宋" w:eastAsia="仿宋" w:cs="仿宋"/>
        </w:rPr>
      </w:pPr>
      <w:r>
        <w:rPr>
          <w:rFonts w:hint="eastAsia" w:ascii="仿宋" w:hAnsi="仿宋" w:eastAsia="仿宋" w:cs="仿宋"/>
        </w:rPr>
        <w:t>与本投标有关的正式通讯地址为：</w:t>
      </w:r>
    </w:p>
    <w:p w14:paraId="452434DB">
      <w:pPr>
        <w:pStyle w:val="12"/>
        <w:spacing w:line="400" w:lineRule="exact"/>
        <w:ind w:firstLine="420"/>
        <w:rPr>
          <w:rFonts w:hint="eastAsia" w:ascii="仿宋" w:hAnsi="仿宋" w:eastAsia="仿宋" w:cs="仿宋"/>
        </w:rPr>
      </w:pPr>
      <w:r>
        <w:rPr>
          <w:rFonts w:hint="eastAsia" w:ascii="仿宋" w:hAnsi="仿宋" w:eastAsia="仿宋" w:cs="仿宋"/>
        </w:rPr>
        <w:t>地址：</w:t>
      </w:r>
      <w:r>
        <w:rPr>
          <w:rFonts w:hint="eastAsia" w:ascii="仿宋" w:hAnsi="仿宋" w:eastAsia="仿宋" w:cs="仿宋"/>
          <w:u w:val="single"/>
        </w:rPr>
        <w:t xml:space="preserve">                                </w:t>
      </w:r>
      <w:r>
        <w:rPr>
          <w:rFonts w:hint="eastAsia" w:ascii="仿宋" w:hAnsi="仿宋" w:eastAsia="仿宋" w:cs="仿宋"/>
        </w:rPr>
        <w:t xml:space="preserve"> 邮政编码：</w:t>
      </w:r>
      <w:r>
        <w:rPr>
          <w:rFonts w:hint="eastAsia" w:ascii="仿宋" w:hAnsi="仿宋" w:eastAsia="仿宋" w:cs="仿宋"/>
          <w:u w:val="single"/>
        </w:rPr>
        <w:t xml:space="preserve">             </w:t>
      </w:r>
    </w:p>
    <w:p w14:paraId="318300B1">
      <w:pPr>
        <w:pStyle w:val="12"/>
        <w:spacing w:line="400" w:lineRule="exact"/>
        <w:ind w:firstLine="420"/>
        <w:rPr>
          <w:rFonts w:hint="eastAsia" w:ascii="仿宋" w:hAnsi="仿宋" w:eastAsia="仿宋" w:cs="仿宋"/>
          <w:u w:val="single"/>
        </w:rPr>
      </w:pPr>
      <w:r>
        <w:rPr>
          <w:rFonts w:hint="eastAsia" w:ascii="仿宋" w:hAnsi="仿宋" w:eastAsia="仿宋" w:cs="仿宋"/>
        </w:rPr>
        <w:t>电话、电报、传真或电传：</w:t>
      </w:r>
      <w:r>
        <w:rPr>
          <w:rFonts w:hint="eastAsia" w:ascii="仿宋" w:hAnsi="仿宋" w:eastAsia="仿宋" w:cs="仿宋"/>
          <w:u w:val="single"/>
        </w:rPr>
        <w:t xml:space="preserve">                                      </w:t>
      </w:r>
    </w:p>
    <w:p w14:paraId="7FD1A786">
      <w:pPr>
        <w:pStyle w:val="12"/>
        <w:spacing w:line="400" w:lineRule="exact"/>
        <w:ind w:firstLine="420"/>
        <w:rPr>
          <w:rFonts w:hint="eastAsia" w:ascii="仿宋" w:hAnsi="仿宋" w:eastAsia="仿宋" w:cs="仿宋"/>
          <w:u w:val="single"/>
        </w:rPr>
      </w:pPr>
      <w:r>
        <w:rPr>
          <w:rFonts w:hint="eastAsia" w:ascii="仿宋" w:hAnsi="仿宋" w:eastAsia="仿宋" w:cs="仿宋"/>
        </w:rPr>
        <w:t>开户名称：</w:t>
      </w:r>
      <w:r>
        <w:rPr>
          <w:rFonts w:hint="eastAsia" w:ascii="仿宋" w:hAnsi="仿宋" w:eastAsia="仿宋" w:cs="仿宋"/>
          <w:u w:val="single"/>
        </w:rPr>
        <w:t xml:space="preserve">                                                    </w:t>
      </w:r>
    </w:p>
    <w:p w14:paraId="294CA556">
      <w:pPr>
        <w:pStyle w:val="12"/>
        <w:spacing w:line="400" w:lineRule="exact"/>
        <w:ind w:firstLine="420"/>
        <w:rPr>
          <w:rFonts w:hint="eastAsia" w:ascii="仿宋" w:hAnsi="仿宋" w:eastAsia="仿宋" w:cs="仿宋"/>
          <w:u w:val="single"/>
        </w:rPr>
      </w:pPr>
      <w:r>
        <w:rPr>
          <w:rFonts w:hint="eastAsia" w:ascii="仿宋" w:hAnsi="仿宋" w:eastAsia="仿宋" w:cs="仿宋"/>
        </w:rPr>
        <w:t>开户银行：</w:t>
      </w:r>
      <w:r>
        <w:rPr>
          <w:rFonts w:hint="eastAsia" w:ascii="仿宋" w:hAnsi="仿宋" w:eastAsia="仿宋" w:cs="仿宋"/>
          <w:u w:val="single"/>
        </w:rPr>
        <w:t xml:space="preserve">                                                    </w:t>
      </w:r>
    </w:p>
    <w:p w14:paraId="0B56BA17">
      <w:pPr>
        <w:pStyle w:val="12"/>
        <w:spacing w:line="400" w:lineRule="exact"/>
        <w:ind w:firstLine="420"/>
        <w:rPr>
          <w:rFonts w:hint="eastAsia" w:ascii="仿宋" w:hAnsi="仿宋" w:eastAsia="仿宋" w:cs="仿宋"/>
          <w:u w:val="single"/>
        </w:rPr>
      </w:pPr>
      <w:r>
        <w:rPr>
          <w:rFonts w:hint="eastAsia" w:ascii="仿宋" w:hAnsi="仿宋" w:eastAsia="仿宋" w:cs="仿宋"/>
        </w:rPr>
        <w:t>账    号：</w:t>
      </w:r>
      <w:r>
        <w:rPr>
          <w:rFonts w:hint="eastAsia" w:ascii="仿宋" w:hAnsi="仿宋" w:eastAsia="仿宋" w:cs="仿宋"/>
          <w:u w:val="single"/>
        </w:rPr>
        <w:t xml:space="preserve">                                                    </w:t>
      </w:r>
    </w:p>
    <w:p w14:paraId="5315ED61">
      <w:pPr>
        <w:pStyle w:val="12"/>
        <w:spacing w:line="400" w:lineRule="exact"/>
        <w:ind w:firstLine="420"/>
        <w:rPr>
          <w:rFonts w:hint="eastAsia" w:ascii="仿宋" w:hAnsi="仿宋" w:eastAsia="仿宋" w:cs="仿宋"/>
        </w:rPr>
      </w:pPr>
      <w:r>
        <w:rPr>
          <w:rFonts w:hint="eastAsia" w:ascii="仿宋" w:hAnsi="仿宋" w:eastAsia="仿宋" w:cs="仿宋"/>
        </w:rPr>
        <w:t>法定代表人或授权委托代理人签名：</w:t>
      </w:r>
      <w:r>
        <w:rPr>
          <w:rFonts w:hint="eastAsia" w:ascii="仿宋" w:hAnsi="仿宋" w:eastAsia="仿宋" w:cs="仿宋"/>
          <w:u w:val="single"/>
        </w:rPr>
        <w:t xml:space="preserve">                              </w:t>
      </w:r>
    </w:p>
    <w:p w14:paraId="3A175A78">
      <w:pPr>
        <w:pStyle w:val="12"/>
        <w:spacing w:line="400" w:lineRule="exact"/>
        <w:ind w:firstLine="420"/>
        <w:rPr>
          <w:rFonts w:hint="eastAsia" w:ascii="仿宋" w:hAnsi="仿宋" w:eastAsia="仿宋" w:cs="仿宋"/>
        </w:rPr>
      </w:pPr>
      <w:r>
        <w:rPr>
          <w:rFonts w:hint="eastAsia" w:ascii="仿宋" w:hAnsi="仿宋" w:eastAsia="仿宋" w:cs="仿宋"/>
        </w:rPr>
        <w:t>投标人（盖公章）：</w:t>
      </w:r>
      <w:r>
        <w:rPr>
          <w:rFonts w:hint="eastAsia" w:ascii="仿宋" w:hAnsi="仿宋" w:eastAsia="仿宋" w:cs="仿宋"/>
          <w:u w:val="single"/>
        </w:rPr>
        <w:t xml:space="preserve">                                             </w:t>
      </w:r>
    </w:p>
    <w:p w14:paraId="5613EFC3">
      <w:pPr>
        <w:pStyle w:val="12"/>
        <w:spacing w:line="400" w:lineRule="exact"/>
        <w:ind w:firstLine="426" w:firstLineChars="200"/>
        <w:rPr>
          <w:rFonts w:hint="eastAsia" w:ascii="仿宋" w:hAnsi="仿宋" w:eastAsia="仿宋" w:cs="仿宋"/>
          <w:u w:val="single"/>
        </w:rPr>
      </w:pPr>
      <w:r>
        <w:rPr>
          <w:rFonts w:hint="eastAsia" w:ascii="仿宋" w:hAnsi="仿宋" w:eastAsia="仿宋" w:cs="仿宋"/>
        </w:rPr>
        <w:t>投标日期：</w:t>
      </w:r>
      <w:r>
        <w:rPr>
          <w:rFonts w:hint="eastAsia" w:ascii="仿宋" w:hAnsi="仿宋" w:eastAsia="仿宋" w:cs="仿宋"/>
          <w:u w:val="single"/>
        </w:rPr>
        <w:t xml:space="preserve">                                                    </w:t>
      </w:r>
    </w:p>
    <w:p w14:paraId="001FBF18">
      <w:pPr>
        <w:pStyle w:val="12"/>
        <w:spacing w:line="400" w:lineRule="exact"/>
        <w:ind w:firstLine="426" w:firstLineChars="200"/>
        <w:rPr>
          <w:rFonts w:hint="eastAsia" w:ascii="仿宋" w:hAnsi="仿宋" w:eastAsia="仿宋" w:cs="仿宋"/>
          <w:u w:val="single"/>
        </w:rPr>
      </w:pPr>
    </w:p>
    <w:p w14:paraId="75FF5781">
      <w:pPr>
        <w:pStyle w:val="12"/>
        <w:spacing w:line="400" w:lineRule="exact"/>
        <w:ind w:firstLine="426" w:firstLineChars="200"/>
        <w:rPr>
          <w:rFonts w:hint="eastAsia" w:ascii="仿宋" w:hAnsi="仿宋" w:eastAsia="仿宋" w:cs="仿宋"/>
          <w:u w:val="single"/>
        </w:rPr>
      </w:pPr>
    </w:p>
    <w:p w14:paraId="719E9C05">
      <w:pPr>
        <w:pStyle w:val="12"/>
        <w:rPr>
          <w:rFonts w:hint="eastAsia" w:ascii="仿宋" w:hAnsi="仿宋" w:eastAsia="仿宋" w:cs="仿宋"/>
        </w:rPr>
      </w:pPr>
    </w:p>
    <w:p w14:paraId="4AD3E6A7">
      <w:pPr>
        <w:pStyle w:val="12"/>
        <w:rPr>
          <w:rFonts w:hint="eastAsia" w:ascii="仿宋" w:hAnsi="仿宋" w:eastAsia="仿宋" w:cs="仿宋"/>
          <w:b/>
          <w:bCs/>
        </w:rPr>
      </w:pPr>
      <w:r>
        <w:rPr>
          <w:rFonts w:hint="eastAsia" w:ascii="仿宋" w:hAnsi="仿宋" w:eastAsia="仿宋" w:cs="仿宋"/>
          <w:b/>
          <w:bCs/>
        </w:rPr>
        <w:t>注：未按照本投标函（格式）要求填报的投标函将被视为非实质性响应采购文件要求，从而导致该投标被拒绝。</w:t>
      </w:r>
    </w:p>
    <w:p w14:paraId="57E60614">
      <w:pPr>
        <w:pStyle w:val="12"/>
        <w:rPr>
          <w:rFonts w:hint="eastAsia" w:ascii="仿宋" w:hAnsi="仿宋" w:eastAsia="仿宋" w:cs="仿宋"/>
          <w:b/>
          <w:bCs/>
        </w:rPr>
      </w:pPr>
    </w:p>
    <w:p w14:paraId="3D96B518">
      <w:pPr>
        <w:pStyle w:val="12"/>
        <w:tabs>
          <w:tab w:val="left" w:pos="2520"/>
        </w:tabs>
        <w:ind w:right="-264" w:rightChars="-124" w:firstLine="1772" w:firstLineChars="400"/>
        <w:rPr>
          <w:rFonts w:hint="eastAsia" w:ascii="仿宋" w:hAnsi="仿宋" w:eastAsia="仿宋" w:cs="仿宋"/>
          <w:sz w:val="44"/>
        </w:rPr>
      </w:pPr>
    </w:p>
    <w:p w14:paraId="3B308CC2">
      <w:pPr>
        <w:pStyle w:val="12"/>
        <w:rPr>
          <w:rFonts w:hint="eastAsia" w:ascii="仿宋" w:hAnsi="仿宋" w:eastAsia="仿宋" w:cs="仿宋"/>
          <w:b/>
          <w:bCs/>
          <w:sz w:val="30"/>
        </w:rPr>
      </w:pPr>
    </w:p>
    <w:p w14:paraId="1DFF78ED">
      <w:pPr>
        <w:pStyle w:val="12"/>
        <w:rPr>
          <w:rFonts w:hint="eastAsia" w:ascii="仿宋" w:hAnsi="仿宋" w:eastAsia="仿宋" w:cs="仿宋"/>
          <w:b/>
          <w:bCs/>
          <w:sz w:val="30"/>
        </w:rPr>
      </w:pPr>
    </w:p>
    <w:p w14:paraId="35FBD670">
      <w:pPr>
        <w:pStyle w:val="12"/>
        <w:rPr>
          <w:rFonts w:hint="eastAsia" w:ascii="仿宋" w:hAnsi="仿宋" w:eastAsia="仿宋" w:cs="仿宋"/>
          <w:b/>
          <w:bCs/>
          <w:sz w:val="30"/>
        </w:rPr>
      </w:pPr>
    </w:p>
    <w:p w14:paraId="0C896E93">
      <w:pPr>
        <w:pStyle w:val="11"/>
        <w:rPr>
          <w:rFonts w:hint="eastAsia" w:ascii="仿宋" w:hAnsi="仿宋" w:eastAsia="仿宋" w:cs="仿宋"/>
        </w:rPr>
      </w:pPr>
    </w:p>
    <w:p w14:paraId="20DB50C0">
      <w:pPr>
        <w:rPr>
          <w:rFonts w:hint="eastAsia" w:ascii="仿宋" w:hAnsi="仿宋" w:eastAsia="仿宋" w:cs="仿宋"/>
        </w:rPr>
      </w:pPr>
    </w:p>
    <w:p w14:paraId="1C90F234">
      <w:pPr>
        <w:rPr>
          <w:rFonts w:hint="eastAsia" w:ascii="仿宋" w:hAnsi="仿宋" w:eastAsia="仿宋" w:cs="仿宋"/>
        </w:rPr>
      </w:pPr>
    </w:p>
    <w:p w14:paraId="3E29ADB1">
      <w:pPr>
        <w:rPr>
          <w:rFonts w:hint="eastAsia" w:ascii="仿宋" w:hAnsi="仿宋" w:eastAsia="仿宋" w:cs="仿宋"/>
        </w:rPr>
      </w:pPr>
    </w:p>
    <w:p w14:paraId="2AC0293B">
      <w:pPr>
        <w:rPr>
          <w:rFonts w:hint="eastAsia" w:ascii="仿宋" w:hAnsi="仿宋" w:eastAsia="仿宋" w:cs="仿宋"/>
        </w:rPr>
      </w:pPr>
    </w:p>
    <w:p w14:paraId="381900FE">
      <w:pPr>
        <w:rPr>
          <w:rFonts w:hint="eastAsia" w:ascii="仿宋" w:hAnsi="仿宋" w:eastAsia="仿宋" w:cs="仿宋"/>
        </w:rPr>
      </w:pPr>
    </w:p>
    <w:p w14:paraId="6640C36E">
      <w:pPr>
        <w:rPr>
          <w:rFonts w:hint="eastAsia" w:ascii="仿宋" w:hAnsi="仿宋" w:eastAsia="仿宋" w:cs="仿宋"/>
        </w:rPr>
      </w:pPr>
    </w:p>
    <w:p w14:paraId="4AD010CF">
      <w:pPr>
        <w:rPr>
          <w:rFonts w:hint="eastAsia" w:ascii="仿宋" w:hAnsi="仿宋" w:eastAsia="仿宋" w:cs="仿宋"/>
        </w:rPr>
      </w:pPr>
    </w:p>
    <w:p w14:paraId="0C52B587">
      <w:pPr>
        <w:spacing w:line="500" w:lineRule="exact"/>
        <w:jc w:val="center"/>
        <w:rPr>
          <w:rFonts w:hint="eastAsia" w:ascii="仿宋" w:hAnsi="仿宋" w:eastAsia="仿宋" w:cs="仿宋"/>
          <w:b/>
          <w:sz w:val="32"/>
          <w:szCs w:val="32"/>
        </w:rPr>
      </w:pPr>
      <w:r>
        <w:rPr>
          <w:rFonts w:hint="eastAsia" w:ascii="仿宋" w:hAnsi="仿宋" w:eastAsia="仿宋" w:cs="仿宋"/>
          <w:b/>
          <w:sz w:val="32"/>
          <w:szCs w:val="32"/>
        </w:rPr>
        <w:t>2</w:t>
      </w:r>
      <w:r>
        <w:rPr>
          <w:rFonts w:hint="eastAsia" w:ascii="仿宋" w:hAnsi="仿宋" w:eastAsia="仿宋" w:cs="仿宋"/>
          <w:b/>
          <w:sz w:val="32"/>
        </w:rPr>
        <w:t>、</w:t>
      </w:r>
      <w:r>
        <w:rPr>
          <w:rFonts w:hint="eastAsia" w:ascii="仿宋" w:hAnsi="仿宋" w:eastAsia="仿宋" w:cs="仿宋"/>
          <w:b/>
          <w:sz w:val="32"/>
          <w:szCs w:val="32"/>
        </w:rPr>
        <w:t>报 价一览 表(格式)</w:t>
      </w:r>
    </w:p>
    <w:p w14:paraId="1CDD1A3D">
      <w:pPr>
        <w:adjustRightInd w:val="0"/>
        <w:snapToGrid w:val="0"/>
        <w:spacing w:line="500" w:lineRule="exact"/>
        <w:rPr>
          <w:rFonts w:hint="eastAsia" w:ascii="仿宋" w:hAnsi="仿宋" w:eastAsia="仿宋" w:cs="仿宋"/>
          <w:sz w:val="24"/>
          <w:u w:val="single"/>
        </w:rPr>
      </w:pPr>
      <w:r>
        <w:rPr>
          <w:rFonts w:hint="eastAsia" w:ascii="仿宋" w:hAnsi="仿宋" w:eastAsia="仿宋" w:cs="仿宋"/>
          <w:sz w:val="24"/>
        </w:rPr>
        <w:t xml:space="preserve">招标项目名称： </w:t>
      </w:r>
      <w:r>
        <w:rPr>
          <w:rFonts w:hint="eastAsia" w:ascii="仿宋" w:hAnsi="仿宋" w:eastAsia="仿宋" w:cs="仿宋"/>
          <w:sz w:val="24"/>
          <w:u w:val="single"/>
        </w:rPr>
        <w:t xml:space="preserve">                         </w:t>
      </w:r>
    </w:p>
    <w:p w14:paraId="6CD29CD2">
      <w:pPr>
        <w:adjustRightInd w:val="0"/>
        <w:snapToGrid w:val="0"/>
        <w:spacing w:line="500" w:lineRule="exact"/>
        <w:rPr>
          <w:rFonts w:hint="eastAsia" w:ascii="仿宋" w:hAnsi="仿宋" w:eastAsia="仿宋" w:cs="仿宋"/>
          <w:i/>
          <w:iCs/>
          <w:sz w:val="24"/>
        </w:rPr>
      </w:pPr>
      <w:r>
        <w:rPr>
          <w:rFonts w:hint="eastAsia" w:ascii="仿宋" w:hAnsi="仿宋" w:eastAsia="仿宋" w:cs="仿宋"/>
          <w:sz w:val="24"/>
        </w:rPr>
        <w:t>招标项目编号：</w:t>
      </w:r>
      <w:r>
        <w:rPr>
          <w:rFonts w:hint="eastAsia" w:ascii="仿宋" w:hAnsi="仿宋" w:eastAsia="仿宋" w:cs="仿宋"/>
          <w:i/>
          <w:iCs/>
          <w:sz w:val="24"/>
        </w:rPr>
        <w:t xml:space="preserve"> </w:t>
      </w:r>
      <w:r>
        <w:rPr>
          <w:rFonts w:hint="eastAsia" w:ascii="仿宋" w:hAnsi="仿宋" w:eastAsia="仿宋" w:cs="仿宋"/>
          <w:sz w:val="24"/>
          <w:u w:val="single"/>
        </w:rPr>
        <w:t xml:space="preserve">                         </w:t>
      </w:r>
    </w:p>
    <w:p w14:paraId="33B29E09">
      <w:pPr>
        <w:spacing w:line="500" w:lineRule="exact"/>
        <w:rPr>
          <w:rFonts w:hint="eastAsia" w:ascii="仿宋" w:hAnsi="仿宋" w:eastAsia="仿宋" w:cs="仿宋"/>
          <w:sz w:val="24"/>
        </w:rPr>
      </w:pPr>
      <w:r>
        <w:rPr>
          <w:rFonts w:hint="eastAsia" w:ascii="仿宋" w:hAnsi="仿宋" w:eastAsia="仿宋" w:cs="仿宋"/>
          <w:sz w:val="24"/>
        </w:rPr>
        <w:t xml:space="preserve">                                                 单位：元（人民币）</w:t>
      </w:r>
    </w:p>
    <w:tbl>
      <w:tblPr>
        <w:tblStyle w:val="22"/>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1062"/>
        <w:gridCol w:w="6028"/>
      </w:tblGrid>
      <w:tr w14:paraId="4AF8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171" w:type="dxa"/>
            <w:gridSpan w:val="2"/>
            <w:vAlign w:val="center"/>
          </w:tcPr>
          <w:p w14:paraId="78455291">
            <w:pPr>
              <w:spacing w:line="500" w:lineRule="exact"/>
              <w:jc w:val="center"/>
              <w:rPr>
                <w:rFonts w:hint="eastAsia" w:ascii="仿宋" w:hAnsi="仿宋" w:eastAsia="仿宋" w:cs="仿宋"/>
                <w:sz w:val="24"/>
              </w:rPr>
            </w:pPr>
            <w:r>
              <w:rPr>
                <w:rFonts w:hint="eastAsia" w:ascii="仿宋" w:hAnsi="仿宋" w:eastAsia="仿宋" w:cs="仿宋"/>
                <w:sz w:val="24"/>
              </w:rPr>
              <w:t>投标项目名称</w:t>
            </w:r>
          </w:p>
        </w:tc>
        <w:tc>
          <w:tcPr>
            <w:tcW w:w="6028" w:type="dxa"/>
            <w:vAlign w:val="center"/>
          </w:tcPr>
          <w:p w14:paraId="023FDBBB">
            <w:pPr>
              <w:spacing w:line="500" w:lineRule="exact"/>
              <w:rPr>
                <w:rFonts w:hint="eastAsia" w:ascii="仿宋" w:hAnsi="仿宋" w:eastAsia="仿宋" w:cs="仿宋"/>
                <w:sz w:val="24"/>
              </w:rPr>
            </w:pPr>
          </w:p>
        </w:tc>
      </w:tr>
      <w:tr w14:paraId="2450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3171" w:type="dxa"/>
            <w:gridSpan w:val="2"/>
            <w:vAlign w:val="center"/>
          </w:tcPr>
          <w:p w14:paraId="264477B5">
            <w:pPr>
              <w:spacing w:line="500" w:lineRule="exact"/>
              <w:jc w:val="center"/>
              <w:rPr>
                <w:rFonts w:hint="eastAsia" w:ascii="仿宋" w:hAnsi="仿宋" w:eastAsia="仿宋" w:cs="仿宋"/>
                <w:sz w:val="24"/>
              </w:rPr>
            </w:pPr>
            <w:r>
              <w:rPr>
                <w:rFonts w:hint="eastAsia" w:ascii="仿宋" w:hAnsi="仿宋" w:eastAsia="仿宋" w:cs="仿宋"/>
                <w:sz w:val="24"/>
                <w:lang w:eastAsia="zh-CN"/>
              </w:rPr>
              <w:t>交货</w:t>
            </w:r>
            <w:r>
              <w:rPr>
                <w:rFonts w:hint="eastAsia" w:ascii="仿宋" w:hAnsi="仿宋" w:eastAsia="仿宋" w:cs="仿宋"/>
                <w:sz w:val="24"/>
              </w:rPr>
              <w:t>期</w:t>
            </w:r>
          </w:p>
        </w:tc>
        <w:tc>
          <w:tcPr>
            <w:tcW w:w="6028" w:type="dxa"/>
            <w:vAlign w:val="center"/>
          </w:tcPr>
          <w:p w14:paraId="0F799C67">
            <w:pPr>
              <w:spacing w:line="500" w:lineRule="exact"/>
              <w:jc w:val="center"/>
              <w:rPr>
                <w:rFonts w:hint="eastAsia" w:ascii="仿宋" w:hAnsi="仿宋" w:eastAsia="仿宋" w:cs="仿宋"/>
                <w:sz w:val="24"/>
              </w:rPr>
            </w:pPr>
          </w:p>
        </w:tc>
      </w:tr>
      <w:tr w14:paraId="757A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2109" w:type="dxa"/>
            <w:vMerge w:val="restart"/>
            <w:tcBorders>
              <w:top w:val="single" w:color="auto" w:sz="4" w:space="0"/>
            </w:tcBorders>
            <w:vAlign w:val="center"/>
          </w:tcPr>
          <w:p w14:paraId="6C11D0D3">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投标报价</w:t>
            </w:r>
          </w:p>
          <w:p w14:paraId="1777EA3E">
            <w:pPr>
              <w:spacing w:line="500" w:lineRule="exact"/>
              <w:jc w:val="center"/>
              <w:rPr>
                <w:rFonts w:hint="eastAsia" w:ascii="仿宋" w:hAnsi="仿宋" w:eastAsia="仿宋" w:cs="仿宋"/>
                <w:sz w:val="24"/>
              </w:rPr>
            </w:pPr>
            <w:r>
              <w:rPr>
                <w:rFonts w:hint="eastAsia" w:ascii="仿宋" w:hAnsi="仿宋" w:eastAsia="仿宋" w:cs="仿宋"/>
                <w:sz w:val="24"/>
              </w:rPr>
              <w:t>（人民币）</w:t>
            </w:r>
          </w:p>
        </w:tc>
        <w:tc>
          <w:tcPr>
            <w:tcW w:w="1062" w:type="dxa"/>
            <w:tcBorders>
              <w:top w:val="single" w:color="auto" w:sz="4" w:space="0"/>
              <w:bottom w:val="single" w:color="auto" w:sz="4" w:space="0"/>
            </w:tcBorders>
            <w:vAlign w:val="center"/>
          </w:tcPr>
          <w:p w14:paraId="6CFCF9A3">
            <w:pPr>
              <w:widowControl/>
              <w:spacing w:line="500" w:lineRule="exact"/>
              <w:jc w:val="center"/>
              <w:rPr>
                <w:rFonts w:hint="eastAsia" w:ascii="仿宋" w:hAnsi="仿宋" w:eastAsia="仿宋" w:cs="仿宋"/>
                <w:sz w:val="24"/>
              </w:rPr>
            </w:pPr>
            <w:r>
              <w:rPr>
                <w:rFonts w:hint="eastAsia" w:ascii="仿宋" w:hAnsi="仿宋" w:eastAsia="仿宋" w:cs="仿宋"/>
                <w:sz w:val="24"/>
              </w:rPr>
              <w:t>小写</w:t>
            </w:r>
          </w:p>
        </w:tc>
        <w:tc>
          <w:tcPr>
            <w:tcW w:w="6028" w:type="dxa"/>
            <w:vAlign w:val="center"/>
          </w:tcPr>
          <w:p w14:paraId="785673F7">
            <w:pPr>
              <w:spacing w:line="500" w:lineRule="exact"/>
              <w:jc w:val="center"/>
              <w:rPr>
                <w:rFonts w:hint="eastAsia" w:ascii="仿宋" w:hAnsi="仿宋" w:eastAsia="仿宋" w:cs="仿宋"/>
                <w:sz w:val="24"/>
              </w:rPr>
            </w:pPr>
          </w:p>
        </w:tc>
      </w:tr>
      <w:tr w14:paraId="7C3E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2109" w:type="dxa"/>
            <w:vMerge w:val="continue"/>
            <w:vAlign w:val="center"/>
          </w:tcPr>
          <w:p w14:paraId="1B5206DD">
            <w:pPr>
              <w:spacing w:line="500" w:lineRule="exact"/>
              <w:jc w:val="center"/>
              <w:rPr>
                <w:rFonts w:hint="eastAsia" w:ascii="仿宋" w:hAnsi="仿宋" w:eastAsia="仿宋" w:cs="仿宋"/>
                <w:sz w:val="24"/>
              </w:rPr>
            </w:pPr>
          </w:p>
        </w:tc>
        <w:tc>
          <w:tcPr>
            <w:tcW w:w="1062" w:type="dxa"/>
            <w:tcBorders>
              <w:top w:val="single" w:color="auto" w:sz="4" w:space="0"/>
              <w:bottom w:val="single" w:color="auto" w:sz="4" w:space="0"/>
            </w:tcBorders>
            <w:vAlign w:val="center"/>
          </w:tcPr>
          <w:p w14:paraId="5F957E16">
            <w:pPr>
              <w:spacing w:line="500" w:lineRule="exact"/>
              <w:jc w:val="center"/>
              <w:rPr>
                <w:rFonts w:hint="eastAsia" w:ascii="仿宋" w:hAnsi="仿宋" w:eastAsia="仿宋" w:cs="仿宋"/>
                <w:sz w:val="24"/>
              </w:rPr>
            </w:pPr>
            <w:r>
              <w:rPr>
                <w:rFonts w:hint="eastAsia" w:ascii="仿宋" w:hAnsi="仿宋" w:eastAsia="仿宋" w:cs="仿宋"/>
                <w:sz w:val="24"/>
              </w:rPr>
              <w:t>大写</w:t>
            </w:r>
          </w:p>
        </w:tc>
        <w:tc>
          <w:tcPr>
            <w:tcW w:w="6028" w:type="dxa"/>
            <w:vAlign w:val="center"/>
          </w:tcPr>
          <w:p w14:paraId="2C758DAC">
            <w:pPr>
              <w:spacing w:line="500" w:lineRule="exact"/>
              <w:jc w:val="center"/>
              <w:rPr>
                <w:rFonts w:hint="eastAsia" w:ascii="仿宋" w:hAnsi="仿宋" w:eastAsia="仿宋" w:cs="仿宋"/>
                <w:sz w:val="24"/>
              </w:rPr>
            </w:pPr>
          </w:p>
        </w:tc>
      </w:tr>
    </w:tbl>
    <w:p w14:paraId="06B1E905">
      <w:pPr>
        <w:shd w:val="clear" w:color="auto" w:fill="auto"/>
        <w:spacing w:line="500" w:lineRule="exact"/>
        <w:ind w:firstLine="416" w:firstLineChars="196"/>
        <w:rPr>
          <w:rFonts w:hint="eastAsia" w:ascii="仿宋" w:hAnsi="仿宋" w:eastAsia="仿宋" w:cs="仿宋"/>
          <w:color w:val="auto"/>
          <w:szCs w:val="21"/>
          <w:highlight w:val="none"/>
        </w:rPr>
      </w:pPr>
      <w:r>
        <w:rPr>
          <w:rFonts w:hint="eastAsia" w:ascii="仿宋" w:hAnsi="仿宋" w:eastAsia="仿宋" w:cs="仿宋"/>
          <w:color w:val="auto"/>
          <w:szCs w:val="21"/>
          <w:highlight w:val="none"/>
        </w:rPr>
        <w:t>填写说明：</w:t>
      </w:r>
    </w:p>
    <w:p w14:paraId="4C5FFC06">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1156895D">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投标总价为招标范围所列全部招标项目的报价总和，并应与投标报价明细表及分项价格表保持一致。</w:t>
      </w:r>
    </w:p>
    <w:p w14:paraId="6950847A">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.投标报价不得填报选择性报价。</w:t>
      </w:r>
    </w:p>
    <w:p w14:paraId="6E516DFD">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（加盖公章）     </w:t>
      </w:r>
      <w:r>
        <w:rPr>
          <w:rFonts w:hint="eastAsia" w:ascii="仿宋" w:hAnsi="仿宋" w:eastAsia="仿宋" w:cs="仿宋"/>
          <w:color w:val="auto"/>
          <w:szCs w:val="21"/>
          <w:highlight w:val="none"/>
        </w:rPr>
        <w:t xml:space="preserve">       </w:t>
      </w:r>
    </w:p>
    <w:p w14:paraId="1C5C1AA2">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法定代表人签字或盖章：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212E7E02">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授权代表签字或盖章：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7F340DC1">
      <w:pPr>
        <w:shd w:val="clear" w:color="auto" w:fill="auto"/>
        <w:spacing w:line="500" w:lineRule="exact"/>
        <w:ind w:firstLine="426"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签署日期：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3267DF5">
      <w:pPr>
        <w:pStyle w:val="30"/>
        <w:rPr>
          <w:rFonts w:hint="eastAsia" w:ascii="仿宋" w:hAnsi="仿宋" w:eastAsia="仿宋" w:cs="仿宋"/>
        </w:rPr>
      </w:pPr>
    </w:p>
    <w:p w14:paraId="05EDCF08">
      <w:pPr>
        <w:pStyle w:val="30"/>
        <w:rPr>
          <w:rFonts w:hint="eastAsia" w:ascii="仿宋" w:hAnsi="仿宋" w:eastAsia="仿宋" w:cs="仿宋"/>
        </w:rPr>
      </w:pPr>
    </w:p>
    <w:p w14:paraId="6CA87EA2">
      <w:pPr>
        <w:pStyle w:val="30"/>
        <w:rPr>
          <w:rFonts w:hint="eastAsia" w:ascii="仿宋" w:hAnsi="仿宋" w:eastAsia="仿宋" w:cs="仿宋"/>
        </w:rPr>
      </w:pPr>
    </w:p>
    <w:p w14:paraId="36A23089">
      <w:pPr>
        <w:pStyle w:val="8"/>
        <w:rPr>
          <w:rFonts w:hint="eastAsia" w:ascii="仿宋" w:hAnsi="仿宋" w:eastAsia="仿宋" w:cs="仿宋"/>
        </w:rPr>
      </w:pPr>
    </w:p>
    <w:p w14:paraId="00236C0A">
      <w:pPr>
        <w:rPr>
          <w:rFonts w:hint="eastAsia" w:ascii="仿宋" w:hAnsi="仿宋" w:eastAsia="仿宋" w:cs="仿宋"/>
        </w:rPr>
      </w:pPr>
    </w:p>
    <w:p w14:paraId="78201849">
      <w:pPr>
        <w:spacing w:line="500" w:lineRule="exact"/>
        <w:jc w:val="both"/>
        <w:rPr>
          <w:rFonts w:hint="eastAsia" w:ascii="仿宋" w:hAnsi="仿宋" w:eastAsia="仿宋" w:cs="仿宋"/>
          <w:b/>
          <w:bCs/>
          <w:sz w:val="28"/>
          <w:szCs w:val="28"/>
        </w:rPr>
      </w:pPr>
    </w:p>
    <w:p w14:paraId="17CCB738">
      <w:pPr>
        <w:spacing w:line="500" w:lineRule="exact"/>
        <w:jc w:val="center"/>
        <w:rPr>
          <w:rFonts w:hint="eastAsia" w:ascii="仿宋" w:hAnsi="仿宋" w:eastAsia="仿宋" w:cs="仿宋"/>
          <w:b/>
          <w:bCs/>
          <w:sz w:val="30"/>
        </w:rPr>
      </w:pPr>
      <w:r>
        <w:rPr>
          <w:rFonts w:hint="eastAsia" w:ascii="仿宋" w:hAnsi="仿宋" w:eastAsia="仿宋" w:cs="仿宋"/>
          <w:b/>
          <w:bCs/>
          <w:sz w:val="28"/>
          <w:szCs w:val="28"/>
        </w:rPr>
        <w:t>3、分项报价明细表</w:t>
      </w:r>
      <w:r>
        <w:rPr>
          <w:rFonts w:hint="eastAsia" w:ascii="仿宋" w:hAnsi="仿宋" w:eastAsia="仿宋" w:cs="仿宋"/>
          <w:b/>
          <w:bCs/>
          <w:sz w:val="30"/>
        </w:rPr>
        <w:t>（格式）</w:t>
      </w:r>
    </w:p>
    <w:p w14:paraId="5D583651">
      <w:pPr>
        <w:pStyle w:val="9"/>
        <w:rPr>
          <w:rFonts w:hint="eastAsia" w:ascii="仿宋" w:hAnsi="仿宋" w:eastAsia="仿宋" w:cs="仿宋"/>
        </w:rPr>
      </w:pPr>
    </w:p>
    <w:p w14:paraId="338C1FAA">
      <w:pPr>
        <w:pStyle w:val="9"/>
        <w:ind w:firstLine="0"/>
        <w:jc w:val="left"/>
        <w:rPr>
          <w:rFonts w:hint="eastAsia" w:ascii="仿宋" w:hAnsi="仿宋" w:eastAsia="仿宋" w:cs="仿宋"/>
        </w:rPr>
      </w:pPr>
      <w:r>
        <w:rPr>
          <w:rFonts w:hint="eastAsia" w:ascii="仿宋" w:hAnsi="仿宋" w:eastAsia="仿宋" w:cs="仿宋"/>
        </w:rPr>
        <w:t xml:space="preserve">项目名称：                                                                                    项目编号： </w:t>
      </w:r>
    </w:p>
    <w:p w14:paraId="525C7DC0">
      <w:pPr>
        <w:spacing w:line="500" w:lineRule="exact"/>
        <w:rPr>
          <w:rFonts w:hint="eastAsia" w:ascii="仿宋" w:hAnsi="仿宋" w:eastAsia="仿宋" w:cs="仿宋"/>
          <w:szCs w:val="21"/>
        </w:rPr>
      </w:pPr>
      <w:r>
        <w:rPr>
          <w:rFonts w:hint="eastAsia" w:ascii="仿宋" w:hAnsi="仿宋" w:eastAsia="仿宋" w:cs="仿宋"/>
          <w:szCs w:val="21"/>
        </w:rPr>
        <w:t xml:space="preserve">                                                          单位：元（人民币）</w:t>
      </w:r>
    </w:p>
    <w:tbl>
      <w:tblPr>
        <w:tblStyle w:val="22"/>
        <w:tblW w:w="10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67"/>
        <w:gridCol w:w="1421"/>
        <w:gridCol w:w="1278"/>
        <w:gridCol w:w="1020"/>
        <w:gridCol w:w="737"/>
        <w:gridCol w:w="968"/>
        <w:gridCol w:w="995"/>
        <w:gridCol w:w="995"/>
        <w:gridCol w:w="995"/>
      </w:tblGrid>
      <w:tr w14:paraId="710A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08" w:type="dxa"/>
            <w:tcBorders>
              <w:top w:val="single" w:color="auto" w:sz="4" w:space="0"/>
              <w:left w:val="single" w:color="auto" w:sz="4" w:space="0"/>
            </w:tcBorders>
            <w:vAlign w:val="center"/>
          </w:tcPr>
          <w:p w14:paraId="358446D3">
            <w:pPr>
              <w:spacing w:line="500" w:lineRule="exact"/>
              <w:jc w:val="center"/>
              <w:rPr>
                <w:rFonts w:hint="eastAsia" w:ascii="仿宋" w:hAnsi="仿宋" w:eastAsia="仿宋" w:cs="仿宋"/>
                <w:szCs w:val="21"/>
              </w:rPr>
            </w:pPr>
            <w:r>
              <w:rPr>
                <w:rFonts w:hint="eastAsia" w:ascii="仿宋" w:hAnsi="仿宋" w:eastAsia="仿宋" w:cs="仿宋"/>
                <w:szCs w:val="21"/>
              </w:rPr>
              <w:t>序号</w:t>
            </w:r>
          </w:p>
        </w:tc>
        <w:tc>
          <w:tcPr>
            <w:tcW w:w="1267" w:type="dxa"/>
            <w:tcBorders>
              <w:top w:val="single" w:color="auto" w:sz="4" w:space="0"/>
            </w:tcBorders>
            <w:vAlign w:val="center"/>
          </w:tcPr>
          <w:p w14:paraId="6C2DD435">
            <w:pPr>
              <w:spacing w:line="500" w:lineRule="exact"/>
              <w:jc w:val="center"/>
              <w:rPr>
                <w:rFonts w:hint="eastAsia" w:ascii="仿宋" w:hAnsi="仿宋" w:eastAsia="仿宋" w:cs="仿宋"/>
                <w:szCs w:val="21"/>
              </w:rPr>
            </w:pPr>
            <w:r>
              <w:rPr>
                <w:rFonts w:hint="eastAsia" w:ascii="仿宋" w:hAnsi="仿宋" w:eastAsia="仿宋" w:cs="仿宋"/>
                <w:szCs w:val="21"/>
              </w:rPr>
              <w:t>名称</w:t>
            </w:r>
          </w:p>
        </w:tc>
        <w:tc>
          <w:tcPr>
            <w:tcW w:w="1421" w:type="dxa"/>
            <w:tcBorders>
              <w:top w:val="single" w:color="auto" w:sz="4" w:space="0"/>
            </w:tcBorders>
            <w:vAlign w:val="center"/>
          </w:tcPr>
          <w:p w14:paraId="1D3998AB">
            <w:pPr>
              <w:spacing w:line="50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规格型号</w:t>
            </w:r>
          </w:p>
        </w:tc>
        <w:tc>
          <w:tcPr>
            <w:tcW w:w="1278" w:type="dxa"/>
            <w:tcBorders>
              <w:top w:val="single" w:color="auto" w:sz="4" w:space="0"/>
            </w:tcBorders>
            <w:vAlign w:val="center"/>
          </w:tcPr>
          <w:p w14:paraId="3099578E">
            <w:pPr>
              <w:spacing w:line="500" w:lineRule="exact"/>
              <w:jc w:val="center"/>
              <w:rPr>
                <w:rFonts w:hint="eastAsia" w:ascii="仿宋" w:hAnsi="仿宋" w:eastAsia="仿宋" w:cs="仿宋"/>
                <w:szCs w:val="21"/>
                <w:lang w:val="en-US" w:eastAsia="zh-CN"/>
              </w:rPr>
            </w:pPr>
            <w:r>
              <w:rPr>
                <w:rFonts w:hint="eastAsia" w:ascii="仿宋" w:hAnsi="仿宋" w:eastAsia="仿宋" w:cs="仿宋"/>
                <w:szCs w:val="21"/>
                <w:lang w:val="en-US" w:eastAsia="zh-CN"/>
              </w:rPr>
              <w:t>质保期限</w:t>
            </w:r>
          </w:p>
        </w:tc>
        <w:tc>
          <w:tcPr>
            <w:tcW w:w="1020" w:type="dxa"/>
            <w:tcBorders>
              <w:top w:val="single" w:color="auto" w:sz="4" w:space="0"/>
            </w:tcBorders>
            <w:vAlign w:val="center"/>
          </w:tcPr>
          <w:p w14:paraId="654F8660">
            <w:pPr>
              <w:spacing w:line="50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交货期</w:t>
            </w:r>
          </w:p>
        </w:tc>
        <w:tc>
          <w:tcPr>
            <w:tcW w:w="737" w:type="dxa"/>
            <w:tcBorders>
              <w:top w:val="single" w:color="auto" w:sz="4" w:space="0"/>
            </w:tcBorders>
            <w:vAlign w:val="center"/>
          </w:tcPr>
          <w:p w14:paraId="6207F458">
            <w:pPr>
              <w:spacing w:line="500" w:lineRule="exact"/>
              <w:jc w:val="center"/>
              <w:rPr>
                <w:rFonts w:hint="default" w:ascii="仿宋" w:hAnsi="仿宋" w:eastAsia="仿宋" w:cs="仿宋"/>
                <w:kern w:val="2"/>
                <w:sz w:val="21"/>
                <w:szCs w:val="21"/>
                <w:lang w:val="en-US" w:eastAsia="zh-CN" w:bidi="ar-SA"/>
              </w:rPr>
            </w:pPr>
            <w:r>
              <w:rPr>
                <w:rFonts w:hint="eastAsia" w:ascii="仿宋" w:hAnsi="仿宋" w:eastAsia="仿宋" w:cs="仿宋"/>
                <w:szCs w:val="21"/>
                <w:lang w:eastAsia="zh-CN"/>
              </w:rPr>
              <w:t>数量</w:t>
            </w:r>
          </w:p>
        </w:tc>
        <w:tc>
          <w:tcPr>
            <w:tcW w:w="968" w:type="dxa"/>
            <w:tcBorders>
              <w:top w:val="single" w:color="auto" w:sz="4" w:space="0"/>
              <w:right w:val="single" w:color="auto" w:sz="4" w:space="0"/>
            </w:tcBorders>
            <w:vAlign w:val="center"/>
          </w:tcPr>
          <w:p w14:paraId="4C17F7B0">
            <w:pPr>
              <w:spacing w:line="50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单位</w:t>
            </w:r>
          </w:p>
        </w:tc>
        <w:tc>
          <w:tcPr>
            <w:tcW w:w="995" w:type="dxa"/>
            <w:tcBorders>
              <w:top w:val="single" w:color="auto" w:sz="4" w:space="0"/>
              <w:right w:val="single" w:color="auto" w:sz="4" w:space="0"/>
            </w:tcBorders>
            <w:vAlign w:val="center"/>
          </w:tcPr>
          <w:p w14:paraId="1C60353B">
            <w:pPr>
              <w:spacing w:line="50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单价</w:t>
            </w:r>
          </w:p>
        </w:tc>
        <w:tc>
          <w:tcPr>
            <w:tcW w:w="995" w:type="dxa"/>
            <w:tcBorders>
              <w:top w:val="single" w:color="auto" w:sz="4" w:space="0"/>
              <w:right w:val="single" w:color="auto" w:sz="4" w:space="0"/>
            </w:tcBorders>
            <w:vAlign w:val="center"/>
          </w:tcPr>
          <w:p w14:paraId="175D1048">
            <w:pPr>
              <w:spacing w:line="50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总价</w:t>
            </w:r>
          </w:p>
        </w:tc>
        <w:tc>
          <w:tcPr>
            <w:tcW w:w="995" w:type="dxa"/>
            <w:tcBorders>
              <w:top w:val="single" w:color="auto" w:sz="4" w:space="0"/>
              <w:right w:val="single" w:color="auto" w:sz="4" w:space="0"/>
            </w:tcBorders>
            <w:vAlign w:val="center"/>
          </w:tcPr>
          <w:p w14:paraId="6A311A04">
            <w:pPr>
              <w:spacing w:line="50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备注</w:t>
            </w:r>
          </w:p>
        </w:tc>
      </w:tr>
      <w:tr w14:paraId="476C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16108029">
            <w:pPr>
              <w:spacing w:line="500" w:lineRule="exact"/>
              <w:jc w:val="center"/>
              <w:rPr>
                <w:rFonts w:hint="eastAsia" w:ascii="仿宋" w:hAnsi="仿宋" w:eastAsia="仿宋" w:cs="仿宋"/>
                <w:szCs w:val="21"/>
              </w:rPr>
            </w:pPr>
          </w:p>
        </w:tc>
        <w:tc>
          <w:tcPr>
            <w:tcW w:w="1267" w:type="dxa"/>
            <w:vAlign w:val="center"/>
          </w:tcPr>
          <w:p w14:paraId="158B495D">
            <w:pPr>
              <w:spacing w:line="500" w:lineRule="exact"/>
              <w:jc w:val="center"/>
              <w:rPr>
                <w:rFonts w:hint="eastAsia" w:ascii="仿宋" w:hAnsi="仿宋" w:eastAsia="仿宋" w:cs="仿宋"/>
                <w:szCs w:val="21"/>
              </w:rPr>
            </w:pPr>
          </w:p>
        </w:tc>
        <w:tc>
          <w:tcPr>
            <w:tcW w:w="1421" w:type="dxa"/>
            <w:vAlign w:val="center"/>
          </w:tcPr>
          <w:p w14:paraId="0AC169DE">
            <w:pPr>
              <w:spacing w:line="500" w:lineRule="exact"/>
              <w:jc w:val="center"/>
              <w:rPr>
                <w:rFonts w:hint="eastAsia" w:ascii="仿宋" w:hAnsi="仿宋" w:eastAsia="仿宋" w:cs="仿宋"/>
                <w:szCs w:val="21"/>
              </w:rPr>
            </w:pPr>
          </w:p>
        </w:tc>
        <w:tc>
          <w:tcPr>
            <w:tcW w:w="1278" w:type="dxa"/>
            <w:vAlign w:val="center"/>
          </w:tcPr>
          <w:p w14:paraId="3530F3A3">
            <w:pPr>
              <w:spacing w:line="500" w:lineRule="exact"/>
              <w:jc w:val="center"/>
              <w:rPr>
                <w:rFonts w:hint="eastAsia" w:ascii="仿宋" w:hAnsi="仿宋" w:eastAsia="仿宋" w:cs="仿宋"/>
                <w:szCs w:val="21"/>
              </w:rPr>
            </w:pPr>
          </w:p>
        </w:tc>
        <w:tc>
          <w:tcPr>
            <w:tcW w:w="1020" w:type="dxa"/>
            <w:vAlign w:val="center"/>
          </w:tcPr>
          <w:p w14:paraId="51AB3161">
            <w:pPr>
              <w:spacing w:line="500" w:lineRule="exact"/>
              <w:jc w:val="center"/>
              <w:rPr>
                <w:rFonts w:hint="eastAsia" w:ascii="仿宋" w:hAnsi="仿宋" w:eastAsia="仿宋" w:cs="仿宋"/>
                <w:szCs w:val="21"/>
              </w:rPr>
            </w:pPr>
          </w:p>
        </w:tc>
        <w:tc>
          <w:tcPr>
            <w:tcW w:w="737" w:type="dxa"/>
            <w:vAlign w:val="center"/>
          </w:tcPr>
          <w:p w14:paraId="18285F84">
            <w:pPr>
              <w:spacing w:line="500" w:lineRule="exact"/>
              <w:jc w:val="center"/>
              <w:rPr>
                <w:rFonts w:hint="eastAsia" w:ascii="仿宋" w:hAnsi="仿宋" w:eastAsia="仿宋" w:cs="仿宋"/>
                <w:szCs w:val="21"/>
              </w:rPr>
            </w:pPr>
          </w:p>
        </w:tc>
        <w:tc>
          <w:tcPr>
            <w:tcW w:w="968" w:type="dxa"/>
            <w:tcBorders>
              <w:right w:val="single" w:color="auto" w:sz="4" w:space="0"/>
            </w:tcBorders>
            <w:vAlign w:val="center"/>
          </w:tcPr>
          <w:p w14:paraId="5BCB41E6">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0515873D">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655FE282">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25E7B756">
            <w:pPr>
              <w:spacing w:line="500" w:lineRule="exact"/>
              <w:jc w:val="center"/>
              <w:rPr>
                <w:rFonts w:hint="eastAsia" w:ascii="仿宋" w:hAnsi="仿宋" w:eastAsia="仿宋" w:cs="仿宋"/>
                <w:szCs w:val="21"/>
              </w:rPr>
            </w:pPr>
          </w:p>
        </w:tc>
      </w:tr>
      <w:tr w14:paraId="5F5D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4156F6DE">
            <w:pPr>
              <w:spacing w:line="500" w:lineRule="exact"/>
              <w:jc w:val="center"/>
              <w:rPr>
                <w:rFonts w:hint="eastAsia" w:ascii="仿宋" w:hAnsi="仿宋" w:eastAsia="仿宋" w:cs="仿宋"/>
                <w:szCs w:val="21"/>
              </w:rPr>
            </w:pPr>
          </w:p>
        </w:tc>
        <w:tc>
          <w:tcPr>
            <w:tcW w:w="1267" w:type="dxa"/>
            <w:vAlign w:val="center"/>
          </w:tcPr>
          <w:p w14:paraId="4F408384">
            <w:pPr>
              <w:spacing w:line="500" w:lineRule="exact"/>
              <w:jc w:val="center"/>
              <w:rPr>
                <w:rFonts w:hint="eastAsia" w:ascii="仿宋" w:hAnsi="仿宋" w:eastAsia="仿宋" w:cs="仿宋"/>
                <w:szCs w:val="21"/>
              </w:rPr>
            </w:pPr>
          </w:p>
        </w:tc>
        <w:tc>
          <w:tcPr>
            <w:tcW w:w="1421" w:type="dxa"/>
            <w:vAlign w:val="center"/>
          </w:tcPr>
          <w:p w14:paraId="4529F3D4">
            <w:pPr>
              <w:spacing w:line="500" w:lineRule="exact"/>
              <w:jc w:val="center"/>
              <w:rPr>
                <w:rFonts w:hint="eastAsia" w:ascii="仿宋" w:hAnsi="仿宋" w:eastAsia="仿宋" w:cs="仿宋"/>
                <w:szCs w:val="21"/>
              </w:rPr>
            </w:pPr>
          </w:p>
        </w:tc>
        <w:tc>
          <w:tcPr>
            <w:tcW w:w="1278" w:type="dxa"/>
            <w:vAlign w:val="center"/>
          </w:tcPr>
          <w:p w14:paraId="491B7526">
            <w:pPr>
              <w:spacing w:line="500" w:lineRule="exact"/>
              <w:jc w:val="center"/>
              <w:rPr>
                <w:rFonts w:hint="eastAsia" w:ascii="仿宋" w:hAnsi="仿宋" w:eastAsia="仿宋" w:cs="仿宋"/>
                <w:szCs w:val="21"/>
              </w:rPr>
            </w:pPr>
          </w:p>
        </w:tc>
        <w:tc>
          <w:tcPr>
            <w:tcW w:w="1020" w:type="dxa"/>
            <w:vAlign w:val="center"/>
          </w:tcPr>
          <w:p w14:paraId="0B923988">
            <w:pPr>
              <w:spacing w:line="500" w:lineRule="exact"/>
              <w:jc w:val="center"/>
              <w:rPr>
                <w:rFonts w:hint="eastAsia" w:ascii="仿宋" w:hAnsi="仿宋" w:eastAsia="仿宋" w:cs="仿宋"/>
                <w:szCs w:val="21"/>
              </w:rPr>
            </w:pPr>
          </w:p>
        </w:tc>
        <w:tc>
          <w:tcPr>
            <w:tcW w:w="737" w:type="dxa"/>
            <w:vAlign w:val="center"/>
          </w:tcPr>
          <w:p w14:paraId="09474CF3">
            <w:pPr>
              <w:spacing w:line="500" w:lineRule="exact"/>
              <w:jc w:val="center"/>
              <w:rPr>
                <w:rFonts w:hint="eastAsia" w:ascii="仿宋" w:hAnsi="仿宋" w:eastAsia="仿宋" w:cs="仿宋"/>
                <w:szCs w:val="21"/>
              </w:rPr>
            </w:pPr>
          </w:p>
        </w:tc>
        <w:tc>
          <w:tcPr>
            <w:tcW w:w="968" w:type="dxa"/>
            <w:tcBorders>
              <w:right w:val="single" w:color="auto" w:sz="4" w:space="0"/>
            </w:tcBorders>
            <w:vAlign w:val="center"/>
          </w:tcPr>
          <w:p w14:paraId="20BB5029">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332B737E">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774B58F5">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17DBE0F8">
            <w:pPr>
              <w:spacing w:line="500" w:lineRule="exact"/>
              <w:jc w:val="center"/>
              <w:rPr>
                <w:rFonts w:hint="eastAsia" w:ascii="仿宋" w:hAnsi="仿宋" w:eastAsia="仿宋" w:cs="仿宋"/>
                <w:szCs w:val="21"/>
              </w:rPr>
            </w:pPr>
          </w:p>
        </w:tc>
      </w:tr>
      <w:tr w14:paraId="65EE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010AC256">
            <w:pPr>
              <w:spacing w:line="500" w:lineRule="exact"/>
              <w:jc w:val="center"/>
              <w:rPr>
                <w:rFonts w:hint="eastAsia" w:ascii="仿宋" w:hAnsi="仿宋" w:eastAsia="仿宋" w:cs="仿宋"/>
                <w:szCs w:val="21"/>
              </w:rPr>
            </w:pPr>
          </w:p>
        </w:tc>
        <w:tc>
          <w:tcPr>
            <w:tcW w:w="1267" w:type="dxa"/>
            <w:vAlign w:val="center"/>
          </w:tcPr>
          <w:p w14:paraId="03B330B2">
            <w:pPr>
              <w:spacing w:line="500" w:lineRule="exact"/>
              <w:jc w:val="center"/>
              <w:rPr>
                <w:rFonts w:hint="eastAsia" w:ascii="仿宋" w:hAnsi="仿宋" w:eastAsia="仿宋" w:cs="仿宋"/>
                <w:szCs w:val="21"/>
              </w:rPr>
            </w:pPr>
          </w:p>
        </w:tc>
        <w:tc>
          <w:tcPr>
            <w:tcW w:w="1421" w:type="dxa"/>
            <w:vAlign w:val="center"/>
          </w:tcPr>
          <w:p w14:paraId="721A1A81">
            <w:pPr>
              <w:spacing w:line="500" w:lineRule="exact"/>
              <w:jc w:val="center"/>
              <w:rPr>
                <w:rFonts w:hint="eastAsia" w:ascii="仿宋" w:hAnsi="仿宋" w:eastAsia="仿宋" w:cs="仿宋"/>
                <w:szCs w:val="21"/>
              </w:rPr>
            </w:pPr>
          </w:p>
        </w:tc>
        <w:tc>
          <w:tcPr>
            <w:tcW w:w="1278" w:type="dxa"/>
            <w:vAlign w:val="center"/>
          </w:tcPr>
          <w:p w14:paraId="628F96B7">
            <w:pPr>
              <w:spacing w:line="500" w:lineRule="exact"/>
              <w:jc w:val="center"/>
              <w:rPr>
                <w:rFonts w:hint="eastAsia" w:ascii="仿宋" w:hAnsi="仿宋" w:eastAsia="仿宋" w:cs="仿宋"/>
                <w:szCs w:val="21"/>
              </w:rPr>
            </w:pPr>
          </w:p>
        </w:tc>
        <w:tc>
          <w:tcPr>
            <w:tcW w:w="1020" w:type="dxa"/>
            <w:vAlign w:val="center"/>
          </w:tcPr>
          <w:p w14:paraId="6D0ED28E">
            <w:pPr>
              <w:spacing w:line="500" w:lineRule="exact"/>
              <w:jc w:val="center"/>
              <w:rPr>
                <w:rFonts w:hint="eastAsia" w:ascii="仿宋" w:hAnsi="仿宋" w:eastAsia="仿宋" w:cs="仿宋"/>
                <w:szCs w:val="21"/>
              </w:rPr>
            </w:pPr>
          </w:p>
        </w:tc>
        <w:tc>
          <w:tcPr>
            <w:tcW w:w="737" w:type="dxa"/>
            <w:vAlign w:val="center"/>
          </w:tcPr>
          <w:p w14:paraId="0160BCD9">
            <w:pPr>
              <w:spacing w:line="500" w:lineRule="exact"/>
              <w:jc w:val="center"/>
              <w:rPr>
                <w:rFonts w:hint="eastAsia" w:ascii="仿宋" w:hAnsi="仿宋" w:eastAsia="仿宋" w:cs="仿宋"/>
                <w:szCs w:val="21"/>
              </w:rPr>
            </w:pPr>
          </w:p>
        </w:tc>
        <w:tc>
          <w:tcPr>
            <w:tcW w:w="968" w:type="dxa"/>
            <w:tcBorders>
              <w:right w:val="single" w:color="auto" w:sz="4" w:space="0"/>
            </w:tcBorders>
            <w:vAlign w:val="center"/>
          </w:tcPr>
          <w:p w14:paraId="3EC392AE">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5E7D62F5">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0BCAD678">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3150B2E3">
            <w:pPr>
              <w:spacing w:line="500" w:lineRule="exact"/>
              <w:jc w:val="center"/>
              <w:rPr>
                <w:rFonts w:hint="eastAsia" w:ascii="仿宋" w:hAnsi="仿宋" w:eastAsia="仿宋" w:cs="仿宋"/>
                <w:szCs w:val="21"/>
              </w:rPr>
            </w:pPr>
          </w:p>
        </w:tc>
      </w:tr>
      <w:tr w14:paraId="0335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808" w:type="dxa"/>
            <w:tcBorders>
              <w:left w:val="single" w:color="auto" w:sz="4" w:space="0"/>
            </w:tcBorders>
            <w:vAlign w:val="center"/>
          </w:tcPr>
          <w:p w14:paraId="6BFFF07B">
            <w:pPr>
              <w:spacing w:line="500" w:lineRule="exact"/>
              <w:jc w:val="center"/>
              <w:rPr>
                <w:rFonts w:hint="eastAsia" w:ascii="仿宋" w:hAnsi="仿宋" w:eastAsia="仿宋" w:cs="仿宋"/>
                <w:szCs w:val="21"/>
              </w:rPr>
            </w:pPr>
          </w:p>
        </w:tc>
        <w:tc>
          <w:tcPr>
            <w:tcW w:w="1267" w:type="dxa"/>
            <w:vAlign w:val="center"/>
          </w:tcPr>
          <w:p w14:paraId="62788220">
            <w:pPr>
              <w:spacing w:line="500" w:lineRule="exact"/>
              <w:jc w:val="center"/>
              <w:rPr>
                <w:rFonts w:hint="eastAsia" w:ascii="仿宋" w:hAnsi="仿宋" w:eastAsia="仿宋" w:cs="仿宋"/>
                <w:szCs w:val="21"/>
              </w:rPr>
            </w:pPr>
          </w:p>
        </w:tc>
        <w:tc>
          <w:tcPr>
            <w:tcW w:w="1421" w:type="dxa"/>
            <w:vAlign w:val="center"/>
          </w:tcPr>
          <w:p w14:paraId="4822F644">
            <w:pPr>
              <w:spacing w:line="500" w:lineRule="exact"/>
              <w:jc w:val="center"/>
              <w:rPr>
                <w:rFonts w:hint="eastAsia" w:ascii="仿宋" w:hAnsi="仿宋" w:eastAsia="仿宋" w:cs="仿宋"/>
                <w:szCs w:val="21"/>
              </w:rPr>
            </w:pPr>
          </w:p>
        </w:tc>
        <w:tc>
          <w:tcPr>
            <w:tcW w:w="1278" w:type="dxa"/>
            <w:vAlign w:val="center"/>
          </w:tcPr>
          <w:p w14:paraId="7663ECAA">
            <w:pPr>
              <w:spacing w:line="500" w:lineRule="exact"/>
              <w:jc w:val="center"/>
              <w:rPr>
                <w:rFonts w:hint="eastAsia" w:ascii="仿宋" w:hAnsi="仿宋" w:eastAsia="仿宋" w:cs="仿宋"/>
                <w:szCs w:val="21"/>
              </w:rPr>
            </w:pPr>
          </w:p>
        </w:tc>
        <w:tc>
          <w:tcPr>
            <w:tcW w:w="1020" w:type="dxa"/>
            <w:vAlign w:val="center"/>
          </w:tcPr>
          <w:p w14:paraId="270D277F">
            <w:pPr>
              <w:spacing w:line="500" w:lineRule="exact"/>
              <w:jc w:val="center"/>
              <w:rPr>
                <w:rFonts w:hint="eastAsia" w:ascii="仿宋" w:hAnsi="仿宋" w:eastAsia="仿宋" w:cs="仿宋"/>
                <w:szCs w:val="21"/>
              </w:rPr>
            </w:pPr>
          </w:p>
        </w:tc>
        <w:tc>
          <w:tcPr>
            <w:tcW w:w="737" w:type="dxa"/>
            <w:vAlign w:val="center"/>
          </w:tcPr>
          <w:p w14:paraId="723F303A">
            <w:pPr>
              <w:spacing w:line="500" w:lineRule="exact"/>
              <w:jc w:val="center"/>
              <w:rPr>
                <w:rFonts w:hint="eastAsia" w:ascii="仿宋" w:hAnsi="仿宋" w:eastAsia="仿宋" w:cs="仿宋"/>
                <w:szCs w:val="21"/>
              </w:rPr>
            </w:pPr>
          </w:p>
        </w:tc>
        <w:tc>
          <w:tcPr>
            <w:tcW w:w="968" w:type="dxa"/>
            <w:tcBorders>
              <w:right w:val="single" w:color="auto" w:sz="4" w:space="0"/>
            </w:tcBorders>
            <w:vAlign w:val="center"/>
          </w:tcPr>
          <w:p w14:paraId="36B995B8">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13F3EDDD">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667A40E2">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41BF175D">
            <w:pPr>
              <w:spacing w:line="500" w:lineRule="exact"/>
              <w:jc w:val="center"/>
              <w:rPr>
                <w:rFonts w:hint="eastAsia" w:ascii="仿宋" w:hAnsi="仿宋" w:eastAsia="仿宋" w:cs="仿宋"/>
                <w:szCs w:val="21"/>
              </w:rPr>
            </w:pPr>
          </w:p>
        </w:tc>
      </w:tr>
      <w:tr w14:paraId="27E1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08" w:type="dxa"/>
            <w:tcBorders>
              <w:left w:val="single" w:color="auto" w:sz="4" w:space="0"/>
            </w:tcBorders>
            <w:vAlign w:val="center"/>
          </w:tcPr>
          <w:p w14:paraId="3216186A">
            <w:pPr>
              <w:spacing w:line="500" w:lineRule="exact"/>
              <w:jc w:val="center"/>
              <w:rPr>
                <w:rFonts w:hint="eastAsia" w:ascii="仿宋" w:hAnsi="仿宋" w:eastAsia="仿宋" w:cs="仿宋"/>
                <w:szCs w:val="21"/>
              </w:rPr>
            </w:pPr>
          </w:p>
        </w:tc>
        <w:tc>
          <w:tcPr>
            <w:tcW w:w="1267" w:type="dxa"/>
            <w:vAlign w:val="center"/>
          </w:tcPr>
          <w:p w14:paraId="3B69CF3C">
            <w:pPr>
              <w:spacing w:line="500" w:lineRule="exact"/>
              <w:jc w:val="center"/>
              <w:rPr>
                <w:rFonts w:hint="eastAsia" w:ascii="仿宋" w:hAnsi="仿宋" w:eastAsia="仿宋" w:cs="仿宋"/>
                <w:szCs w:val="21"/>
              </w:rPr>
            </w:pPr>
          </w:p>
        </w:tc>
        <w:tc>
          <w:tcPr>
            <w:tcW w:w="1421" w:type="dxa"/>
            <w:vAlign w:val="center"/>
          </w:tcPr>
          <w:p w14:paraId="2C8C4A9E">
            <w:pPr>
              <w:spacing w:line="500" w:lineRule="exact"/>
              <w:jc w:val="center"/>
              <w:rPr>
                <w:rFonts w:hint="eastAsia" w:ascii="仿宋" w:hAnsi="仿宋" w:eastAsia="仿宋" w:cs="仿宋"/>
                <w:szCs w:val="21"/>
              </w:rPr>
            </w:pPr>
          </w:p>
        </w:tc>
        <w:tc>
          <w:tcPr>
            <w:tcW w:w="1278" w:type="dxa"/>
            <w:vAlign w:val="center"/>
          </w:tcPr>
          <w:p w14:paraId="31BB0E87">
            <w:pPr>
              <w:spacing w:line="500" w:lineRule="exact"/>
              <w:jc w:val="center"/>
              <w:rPr>
                <w:rFonts w:hint="eastAsia" w:ascii="仿宋" w:hAnsi="仿宋" w:eastAsia="仿宋" w:cs="仿宋"/>
                <w:szCs w:val="21"/>
              </w:rPr>
            </w:pPr>
          </w:p>
        </w:tc>
        <w:tc>
          <w:tcPr>
            <w:tcW w:w="1020" w:type="dxa"/>
            <w:vAlign w:val="center"/>
          </w:tcPr>
          <w:p w14:paraId="1325F649">
            <w:pPr>
              <w:spacing w:line="500" w:lineRule="exact"/>
              <w:jc w:val="center"/>
              <w:rPr>
                <w:rFonts w:hint="eastAsia" w:ascii="仿宋" w:hAnsi="仿宋" w:eastAsia="仿宋" w:cs="仿宋"/>
                <w:szCs w:val="21"/>
              </w:rPr>
            </w:pPr>
          </w:p>
        </w:tc>
        <w:tc>
          <w:tcPr>
            <w:tcW w:w="737" w:type="dxa"/>
            <w:vAlign w:val="center"/>
          </w:tcPr>
          <w:p w14:paraId="707D24AA">
            <w:pPr>
              <w:spacing w:line="500" w:lineRule="exact"/>
              <w:jc w:val="center"/>
              <w:rPr>
                <w:rFonts w:hint="eastAsia" w:ascii="仿宋" w:hAnsi="仿宋" w:eastAsia="仿宋" w:cs="仿宋"/>
                <w:szCs w:val="21"/>
              </w:rPr>
            </w:pPr>
          </w:p>
        </w:tc>
        <w:tc>
          <w:tcPr>
            <w:tcW w:w="968" w:type="dxa"/>
            <w:tcBorders>
              <w:right w:val="single" w:color="auto" w:sz="4" w:space="0"/>
            </w:tcBorders>
            <w:vAlign w:val="center"/>
          </w:tcPr>
          <w:p w14:paraId="1E18D2B3">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7DD4DC10">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16158D5C">
            <w:pPr>
              <w:spacing w:line="500" w:lineRule="exact"/>
              <w:jc w:val="center"/>
              <w:rPr>
                <w:rFonts w:hint="eastAsia" w:ascii="仿宋" w:hAnsi="仿宋" w:eastAsia="仿宋" w:cs="仿宋"/>
                <w:szCs w:val="21"/>
              </w:rPr>
            </w:pPr>
          </w:p>
        </w:tc>
        <w:tc>
          <w:tcPr>
            <w:tcW w:w="995" w:type="dxa"/>
            <w:tcBorders>
              <w:right w:val="single" w:color="auto" w:sz="4" w:space="0"/>
            </w:tcBorders>
            <w:vAlign w:val="center"/>
          </w:tcPr>
          <w:p w14:paraId="657E9EDC">
            <w:pPr>
              <w:spacing w:line="500" w:lineRule="exact"/>
              <w:jc w:val="center"/>
              <w:rPr>
                <w:rFonts w:hint="eastAsia" w:ascii="仿宋" w:hAnsi="仿宋" w:eastAsia="仿宋" w:cs="仿宋"/>
                <w:szCs w:val="21"/>
              </w:rPr>
            </w:pPr>
          </w:p>
        </w:tc>
      </w:tr>
    </w:tbl>
    <w:p w14:paraId="6CE28E23">
      <w:pPr>
        <w:spacing w:line="500" w:lineRule="exact"/>
        <w:jc w:val="left"/>
        <w:rPr>
          <w:rFonts w:hint="eastAsia" w:ascii="仿宋" w:hAnsi="仿宋" w:eastAsia="仿宋" w:cs="仿宋"/>
          <w:szCs w:val="21"/>
        </w:rPr>
      </w:pPr>
      <w:r>
        <w:rPr>
          <w:rFonts w:hint="eastAsia" w:ascii="仿宋" w:hAnsi="仿宋" w:eastAsia="仿宋" w:cs="仿宋"/>
          <w:szCs w:val="21"/>
        </w:rPr>
        <w:t xml:space="preserve">    注：总价金额与按单价汇总金额不一致的，以单价金额计算结果为准。</w:t>
      </w:r>
    </w:p>
    <w:p w14:paraId="76D49088">
      <w:pPr>
        <w:spacing w:line="500" w:lineRule="exact"/>
        <w:ind w:firstLine="426" w:firstLineChars="200"/>
        <w:rPr>
          <w:rFonts w:hint="eastAsia" w:ascii="仿宋" w:hAnsi="仿宋" w:eastAsia="仿宋" w:cs="仿宋"/>
          <w:szCs w:val="21"/>
        </w:rPr>
      </w:pPr>
      <w:r>
        <w:rPr>
          <w:rFonts w:hint="eastAsia" w:ascii="仿宋" w:hAnsi="仿宋" w:eastAsia="仿宋" w:cs="仿宋"/>
          <w:szCs w:val="21"/>
        </w:rPr>
        <w:t>投标人名称：</w:t>
      </w:r>
      <w:r>
        <w:rPr>
          <w:rFonts w:hint="eastAsia" w:ascii="仿宋" w:hAnsi="仿宋" w:eastAsia="仿宋" w:cs="仿宋"/>
          <w:szCs w:val="21"/>
          <w:u w:val="single"/>
        </w:rPr>
        <w:t xml:space="preserve">     （加盖公章）          </w:t>
      </w:r>
      <w:r>
        <w:rPr>
          <w:rFonts w:hint="eastAsia" w:ascii="仿宋" w:hAnsi="仿宋" w:eastAsia="仿宋" w:cs="仿宋"/>
          <w:szCs w:val="21"/>
        </w:rPr>
        <w:t xml:space="preserve">    </w:t>
      </w:r>
    </w:p>
    <w:p w14:paraId="0AD108D5">
      <w:pPr>
        <w:spacing w:line="500" w:lineRule="exact"/>
        <w:ind w:firstLine="426" w:firstLineChars="200"/>
        <w:rPr>
          <w:rFonts w:hint="eastAsia" w:ascii="仿宋" w:hAnsi="仿宋" w:eastAsia="仿宋" w:cs="仿宋"/>
          <w:szCs w:val="21"/>
        </w:rPr>
      </w:pPr>
      <w:r>
        <w:rPr>
          <w:rFonts w:hint="eastAsia" w:ascii="仿宋" w:hAnsi="仿宋" w:eastAsia="仿宋" w:cs="仿宋"/>
          <w:szCs w:val="21"/>
        </w:rPr>
        <w:t>法定代表人签字或盖章：</w:t>
      </w:r>
      <w:r>
        <w:rPr>
          <w:rFonts w:hint="eastAsia" w:ascii="仿宋" w:hAnsi="仿宋" w:eastAsia="仿宋" w:cs="仿宋"/>
          <w:szCs w:val="21"/>
          <w:u w:val="single"/>
        </w:rPr>
        <w:t xml:space="preserve">                </w:t>
      </w:r>
    </w:p>
    <w:p w14:paraId="69C6DB63">
      <w:pPr>
        <w:spacing w:line="500" w:lineRule="exact"/>
        <w:ind w:firstLine="426" w:firstLineChars="200"/>
        <w:rPr>
          <w:rFonts w:hint="eastAsia" w:ascii="仿宋" w:hAnsi="仿宋" w:eastAsia="仿宋" w:cs="仿宋"/>
          <w:szCs w:val="21"/>
        </w:rPr>
      </w:pPr>
      <w:r>
        <w:rPr>
          <w:rFonts w:hint="eastAsia" w:ascii="仿宋" w:hAnsi="仿宋" w:eastAsia="仿宋" w:cs="仿宋"/>
          <w:szCs w:val="21"/>
        </w:rPr>
        <w:t>授权代表：</w:t>
      </w:r>
      <w:r>
        <w:rPr>
          <w:rFonts w:hint="eastAsia" w:ascii="仿宋" w:hAnsi="仿宋" w:eastAsia="仿宋" w:cs="仿宋"/>
          <w:szCs w:val="21"/>
          <w:u w:val="single"/>
        </w:rPr>
        <w:t xml:space="preserve"> （签字）                   </w:t>
      </w:r>
      <w:r>
        <w:rPr>
          <w:rFonts w:hint="eastAsia" w:ascii="仿宋" w:hAnsi="仿宋" w:eastAsia="仿宋" w:cs="仿宋"/>
          <w:szCs w:val="21"/>
        </w:rPr>
        <w:t xml:space="preserve">          </w:t>
      </w:r>
    </w:p>
    <w:p w14:paraId="326835C3">
      <w:pPr>
        <w:spacing w:line="500" w:lineRule="exact"/>
        <w:ind w:firstLine="426" w:firstLineChars="200"/>
        <w:rPr>
          <w:rFonts w:hint="eastAsia" w:ascii="仿宋" w:hAnsi="仿宋" w:eastAsia="仿宋" w:cs="仿宋"/>
          <w:b/>
          <w:szCs w:val="21"/>
        </w:rPr>
      </w:pPr>
      <w:r>
        <w:rPr>
          <w:rFonts w:hint="eastAsia" w:ascii="仿宋" w:hAnsi="仿宋" w:eastAsia="仿宋" w:cs="仿宋"/>
          <w:szCs w:val="21"/>
        </w:rPr>
        <w:t>签署日期：</w:t>
      </w:r>
      <w:r>
        <w:rPr>
          <w:rFonts w:hint="eastAsia" w:ascii="仿宋" w:hAnsi="仿宋" w:eastAsia="仿宋" w:cs="仿宋"/>
          <w:szCs w:val="21"/>
          <w:u w:val="single"/>
        </w:rPr>
        <w:t xml:space="preserve">          </w:t>
      </w:r>
      <w:r>
        <w:rPr>
          <w:rFonts w:hint="eastAsia" w:ascii="仿宋" w:hAnsi="仿宋" w:eastAsia="仿宋" w:cs="仿宋"/>
          <w:szCs w:val="21"/>
        </w:rPr>
        <w:t xml:space="preserve"> 年 </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B621F6F">
      <w:pPr>
        <w:widowControl/>
        <w:spacing w:line="500" w:lineRule="atLeast"/>
        <w:ind w:firstLine="235"/>
        <w:rPr>
          <w:rFonts w:hint="eastAsia" w:ascii="仿宋" w:hAnsi="仿宋" w:eastAsia="仿宋" w:cs="仿宋"/>
          <w:kern w:val="0"/>
          <w:szCs w:val="21"/>
        </w:rPr>
      </w:pPr>
      <w:r>
        <w:rPr>
          <w:rFonts w:hint="eastAsia" w:ascii="仿宋" w:hAnsi="仿宋" w:eastAsia="仿宋" w:cs="仿宋"/>
          <w:kern w:val="0"/>
          <w:szCs w:val="21"/>
        </w:rPr>
        <w:t xml:space="preserve">  注：投标人应根据货物清单分项进行填报，表中表格行数可自行添加。招标文件中未列出的相关辅助材料和在实施过程中涉及到的其它一切费用应在报价时一并考虑，项目实施过程中不再单独结算。  </w:t>
      </w:r>
    </w:p>
    <w:p w14:paraId="200823AF">
      <w:pPr>
        <w:widowControl/>
        <w:spacing w:line="500" w:lineRule="atLeast"/>
        <w:ind w:firstLine="235"/>
        <w:rPr>
          <w:rFonts w:hint="eastAsia" w:ascii="仿宋" w:hAnsi="仿宋" w:eastAsia="仿宋" w:cs="仿宋"/>
          <w:b/>
          <w:kern w:val="0"/>
          <w:szCs w:val="21"/>
        </w:rPr>
      </w:pPr>
      <w:r>
        <w:rPr>
          <w:rFonts w:hint="eastAsia" w:ascii="仿宋" w:hAnsi="仿宋" w:eastAsia="仿宋" w:cs="仿宋"/>
          <w:kern w:val="0"/>
          <w:szCs w:val="21"/>
        </w:rPr>
        <w:t xml:space="preserve">  </w:t>
      </w:r>
      <w:r>
        <w:rPr>
          <w:rFonts w:hint="eastAsia" w:ascii="仿宋" w:hAnsi="仿宋" w:eastAsia="仿宋" w:cs="仿宋"/>
          <w:b/>
          <w:kern w:val="0"/>
          <w:szCs w:val="21"/>
        </w:rPr>
        <w:t>表中投标报价总计应与对应报价一览表中投标总价一致。</w:t>
      </w:r>
    </w:p>
    <w:p w14:paraId="16C73141">
      <w:pPr>
        <w:pStyle w:val="12"/>
        <w:jc w:val="center"/>
        <w:rPr>
          <w:rFonts w:hint="eastAsia" w:ascii="仿宋" w:hAnsi="仿宋" w:eastAsia="仿宋" w:cs="仿宋"/>
          <w:b/>
          <w:bCs/>
          <w:sz w:val="30"/>
        </w:rPr>
      </w:pPr>
    </w:p>
    <w:p w14:paraId="13D99232">
      <w:pPr>
        <w:pStyle w:val="12"/>
        <w:jc w:val="center"/>
        <w:rPr>
          <w:rFonts w:hint="eastAsia" w:ascii="仿宋" w:hAnsi="仿宋" w:eastAsia="仿宋" w:cs="仿宋"/>
          <w:b/>
          <w:bCs/>
          <w:sz w:val="30"/>
        </w:rPr>
      </w:pPr>
    </w:p>
    <w:p w14:paraId="1AA070EA">
      <w:pPr>
        <w:pStyle w:val="12"/>
        <w:jc w:val="center"/>
        <w:rPr>
          <w:rFonts w:hint="eastAsia" w:ascii="仿宋" w:hAnsi="仿宋" w:eastAsia="仿宋" w:cs="仿宋"/>
          <w:b/>
          <w:bCs/>
          <w:sz w:val="30"/>
        </w:rPr>
      </w:pPr>
    </w:p>
    <w:p w14:paraId="4784FF9E">
      <w:pPr>
        <w:pStyle w:val="12"/>
        <w:jc w:val="center"/>
        <w:rPr>
          <w:rFonts w:hint="eastAsia" w:ascii="仿宋" w:hAnsi="仿宋" w:eastAsia="仿宋" w:cs="仿宋"/>
          <w:b/>
          <w:bCs/>
          <w:sz w:val="30"/>
        </w:rPr>
      </w:pPr>
      <w:r>
        <w:rPr>
          <w:rFonts w:hint="eastAsia" w:ascii="仿宋" w:hAnsi="仿宋" w:eastAsia="仿宋" w:cs="仿宋"/>
          <w:b/>
          <w:bCs/>
          <w:sz w:val="30"/>
        </w:rPr>
        <w:t>4、技术规格偏离表（格式）</w:t>
      </w:r>
    </w:p>
    <w:p w14:paraId="457303F2">
      <w:pPr>
        <w:pStyle w:val="12"/>
        <w:ind w:firstLine="118" w:firstLineChars="49"/>
        <w:rPr>
          <w:rFonts w:hint="eastAsia" w:ascii="仿宋" w:hAnsi="仿宋" w:eastAsia="仿宋" w:cs="仿宋"/>
          <w:b/>
          <w:bCs/>
          <w:sz w:val="24"/>
          <w:szCs w:val="24"/>
        </w:rPr>
      </w:pPr>
    </w:p>
    <w:tbl>
      <w:tblPr>
        <w:tblStyle w:val="22"/>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01"/>
        <w:gridCol w:w="2132"/>
        <w:gridCol w:w="2084"/>
        <w:gridCol w:w="2475"/>
      </w:tblGrid>
      <w:tr w14:paraId="2F02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04" w:type="dxa"/>
            <w:vAlign w:val="center"/>
          </w:tcPr>
          <w:p w14:paraId="02BA891D">
            <w:pPr>
              <w:pStyle w:val="12"/>
              <w:spacing w:line="400" w:lineRule="exact"/>
              <w:jc w:val="center"/>
              <w:rPr>
                <w:rFonts w:hint="eastAsia" w:ascii="仿宋" w:hAnsi="仿宋" w:eastAsia="仿宋" w:cs="仿宋"/>
                <w:lang w:eastAsia="zh-CN"/>
              </w:rPr>
            </w:pPr>
            <w:r>
              <w:rPr>
                <w:rFonts w:hint="eastAsia" w:ascii="仿宋" w:hAnsi="仿宋" w:eastAsia="仿宋" w:cs="仿宋"/>
                <w:lang w:val="en-US" w:eastAsia="zh-CN"/>
              </w:rPr>
              <w:t>序号</w:t>
            </w:r>
          </w:p>
        </w:tc>
        <w:tc>
          <w:tcPr>
            <w:tcW w:w="1601" w:type="dxa"/>
            <w:vAlign w:val="center"/>
          </w:tcPr>
          <w:p w14:paraId="2537768E">
            <w:pPr>
              <w:pStyle w:val="12"/>
              <w:spacing w:line="400" w:lineRule="exact"/>
              <w:jc w:val="center"/>
              <w:rPr>
                <w:rFonts w:hint="eastAsia" w:ascii="仿宋" w:hAnsi="仿宋" w:eastAsia="仿宋" w:cs="仿宋"/>
              </w:rPr>
            </w:pPr>
            <w:r>
              <w:rPr>
                <w:rFonts w:hint="eastAsia" w:ascii="仿宋" w:hAnsi="仿宋" w:eastAsia="仿宋" w:cs="仿宋"/>
              </w:rPr>
              <w:t>名称</w:t>
            </w:r>
          </w:p>
        </w:tc>
        <w:tc>
          <w:tcPr>
            <w:tcW w:w="2132" w:type="dxa"/>
            <w:vAlign w:val="center"/>
          </w:tcPr>
          <w:p w14:paraId="471FC56E">
            <w:pPr>
              <w:pStyle w:val="12"/>
              <w:spacing w:line="400" w:lineRule="exact"/>
              <w:jc w:val="center"/>
              <w:rPr>
                <w:rFonts w:hint="eastAsia" w:ascii="仿宋" w:hAnsi="仿宋" w:eastAsia="仿宋" w:cs="仿宋"/>
              </w:rPr>
            </w:pPr>
            <w:r>
              <w:rPr>
                <w:rFonts w:hint="eastAsia" w:ascii="仿宋" w:hAnsi="仿宋" w:eastAsia="仿宋" w:cs="仿宋"/>
              </w:rPr>
              <w:t>招标规格要求</w:t>
            </w:r>
          </w:p>
        </w:tc>
        <w:tc>
          <w:tcPr>
            <w:tcW w:w="2084" w:type="dxa"/>
            <w:vAlign w:val="center"/>
          </w:tcPr>
          <w:p w14:paraId="02233A5F">
            <w:pPr>
              <w:pStyle w:val="12"/>
              <w:spacing w:line="400" w:lineRule="exact"/>
              <w:jc w:val="center"/>
              <w:rPr>
                <w:rFonts w:hint="eastAsia" w:ascii="仿宋" w:hAnsi="仿宋" w:eastAsia="仿宋" w:cs="仿宋"/>
              </w:rPr>
            </w:pPr>
            <w:r>
              <w:rPr>
                <w:rFonts w:hint="eastAsia" w:ascii="仿宋" w:hAnsi="仿宋" w:eastAsia="仿宋" w:cs="仿宋"/>
              </w:rPr>
              <w:t>投标规格要求</w:t>
            </w:r>
          </w:p>
        </w:tc>
        <w:tc>
          <w:tcPr>
            <w:tcW w:w="2475" w:type="dxa"/>
            <w:vAlign w:val="center"/>
          </w:tcPr>
          <w:p w14:paraId="05DCB3C3">
            <w:pPr>
              <w:pStyle w:val="12"/>
              <w:spacing w:line="400" w:lineRule="exact"/>
              <w:jc w:val="center"/>
              <w:rPr>
                <w:rFonts w:hint="eastAsia" w:ascii="仿宋" w:hAnsi="仿宋" w:eastAsia="仿宋" w:cs="仿宋"/>
              </w:rPr>
            </w:pPr>
            <w:r>
              <w:rPr>
                <w:rFonts w:hint="eastAsia" w:ascii="仿宋" w:hAnsi="仿宋" w:eastAsia="仿宋" w:cs="仿宋"/>
              </w:rPr>
              <w:t>偏离说明</w:t>
            </w:r>
          </w:p>
        </w:tc>
      </w:tr>
      <w:tr w14:paraId="3A97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58A9B96F">
            <w:pPr>
              <w:pStyle w:val="12"/>
              <w:spacing w:line="600" w:lineRule="exact"/>
              <w:jc w:val="center"/>
              <w:rPr>
                <w:rFonts w:hint="eastAsia" w:ascii="仿宋" w:hAnsi="仿宋" w:eastAsia="仿宋" w:cs="仿宋"/>
              </w:rPr>
            </w:pPr>
          </w:p>
        </w:tc>
        <w:tc>
          <w:tcPr>
            <w:tcW w:w="1601" w:type="dxa"/>
            <w:vAlign w:val="center"/>
          </w:tcPr>
          <w:p w14:paraId="4CCADEBB">
            <w:pPr>
              <w:pStyle w:val="12"/>
              <w:spacing w:line="600" w:lineRule="exact"/>
              <w:jc w:val="center"/>
              <w:rPr>
                <w:rFonts w:hint="eastAsia" w:ascii="仿宋" w:hAnsi="仿宋" w:eastAsia="仿宋" w:cs="仿宋"/>
              </w:rPr>
            </w:pPr>
          </w:p>
        </w:tc>
        <w:tc>
          <w:tcPr>
            <w:tcW w:w="2132" w:type="dxa"/>
            <w:vAlign w:val="center"/>
          </w:tcPr>
          <w:p w14:paraId="7569C3E6">
            <w:pPr>
              <w:pStyle w:val="12"/>
              <w:spacing w:line="600" w:lineRule="exact"/>
              <w:jc w:val="center"/>
              <w:rPr>
                <w:rFonts w:hint="eastAsia" w:ascii="仿宋" w:hAnsi="仿宋" w:eastAsia="仿宋" w:cs="仿宋"/>
              </w:rPr>
            </w:pPr>
          </w:p>
        </w:tc>
        <w:tc>
          <w:tcPr>
            <w:tcW w:w="2084" w:type="dxa"/>
            <w:vAlign w:val="center"/>
          </w:tcPr>
          <w:p w14:paraId="30C9D4DF">
            <w:pPr>
              <w:pStyle w:val="12"/>
              <w:spacing w:line="600" w:lineRule="exact"/>
              <w:jc w:val="center"/>
              <w:rPr>
                <w:rFonts w:hint="eastAsia" w:ascii="仿宋" w:hAnsi="仿宋" w:eastAsia="仿宋" w:cs="仿宋"/>
              </w:rPr>
            </w:pPr>
          </w:p>
        </w:tc>
        <w:tc>
          <w:tcPr>
            <w:tcW w:w="2475" w:type="dxa"/>
            <w:vAlign w:val="center"/>
          </w:tcPr>
          <w:p w14:paraId="18C79D3F">
            <w:pPr>
              <w:pStyle w:val="12"/>
              <w:spacing w:line="600" w:lineRule="exact"/>
              <w:jc w:val="center"/>
              <w:rPr>
                <w:rFonts w:hint="eastAsia" w:ascii="仿宋" w:hAnsi="仿宋" w:eastAsia="仿宋" w:cs="仿宋"/>
              </w:rPr>
            </w:pPr>
          </w:p>
        </w:tc>
      </w:tr>
      <w:tr w14:paraId="5FA6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04" w:type="dxa"/>
          </w:tcPr>
          <w:p w14:paraId="74733821">
            <w:pPr>
              <w:pStyle w:val="12"/>
              <w:spacing w:line="600" w:lineRule="exact"/>
              <w:rPr>
                <w:rFonts w:hint="eastAsia" w:ascii="仿宋" w:hAnsi="仿宋" w:eastAsia="仿宋" w:cs="仿宋"/>
              </w:rPr>
            </w:pPr>
          </w:p>
        </w:tc>
        <w:tc>
          <w:tcPr>
            <w:tcW w:w="1601" w:type="dxa"/>
          </w:tcPr>
          <w:p w14:paraId="2EC565E1">
            <w:pPr>
              <w:pStyle w:val="12"/>
              <w:spacing w:line="600" w:lineRule="exact"/>
              <w:rPr>
                <w:rFonts w:hint="eastAsia" w:ascii="仿宋" w:hAnsi="仿宋" w:eastAsia="仿宋" w:cs="仿宋"/>
              </w:rPr>
            </w:pPr>
          </w:p>
        </w:tc>
        <w:tc>
          <w:tcPr>
            <w:tcW w:w="2132" w:type="dxa"/>
          </w:tcPr>
          <w:p w14:paraId="40CA08CC">
            <w:pPr>
              <w:pStyle w:val="12"/>
              <w:spacing w:line="600" w:lineRule="exact"/>
              <w:rPr>
                <w:rFonts w:hint="eastAsia" w:ascii="仿宋" w:hAnsi="仿宋" w:eastAsia="仿宋" w:cs="仿宋"/>
              </w:rPr>
            </w:pPr>
          </w:p>
        </w:tc>
        <w:tc>
          <w:tcPr>
            <w:tcW w:w="2084" w:type="dxa"/>
          </w:tcPr>
          <w:p w14:paraId="5BE6C7E3">
            <w:pPr>
              <w:pStyle w:val="12"/>
              <w:spacing w:line="600" w:lineRule="exact"/>
              <w:rPr>
                <w:rFonts w:hint="eastAsia" w:ascii="仿宋" w:hAnsi="仿宋" w:eastAsia="仿宋" w:cs="仿宋"/>
              </w:rPr>
            </w:pPr>
          </w:p>
        </w:tc>
        <w:tc>
          <w:tcPr>
            <w:tcW w:w="2475" w:type="dxa"/>
          </w:tcPr>
          <w:p w14:paraId="2BD0F2B6">
            <w:pPr>
              <w:pStyle w:val="12"/>
              <w:spacing w:line="600" w:lineRule="exact"/>
              <w:rPr>
                <w:rFonts w:hint="eastAsia" w:ascii="仿宋" w:hAnsi="仿宋" w:eastAsia="仿宋" w:cs="仿宋"/>
              </w:rPr>
            </w:pPr>
          </w:p>
        </w:tc>
      </w:tr>
      <w:tr w14:paraId="6A00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0A5253DB">
            <w:pPr>
              <w:pStyle w:val="12"/>
              <w:spacing w:line="600" w:lineRule="exact"/>
              <w:rPr>
                <w:rFonts w:hint="eastAsia" w:ascii="仿宋" w:hAnsi="仿宋" w:eastAsia="仿宋" w:cs="仿宋"/>
              </w:rPr>
            </w:pPr>
          </w:p>
        </w:tc>
        <w:tc>
          <w:tcPr>
            <w:tcW w:w="1601" w:type="dxa"/>
          </w:tcPr>
          <w:p w14:paraId="3EA1C11C">
            <w:pPr>
              <w:pStyle w:val="12"/>
              <w:spacing w:line="600" w:lineRule="exact"/>
              <w:rPr>
                <w:rFonts w:hint="eastAsia" w:ascii="仿宋" w:hAnsi="仿宋" w:eastAsia="仿宋" w:cs="仿宋"/>
              </w:rPr>
            </w:pPr>
          </w:p>
        </w:tc>
        <w:tc>
          <w:tcPr>
            <w:tcW w:w="2132" w:type="dxa"/>
          </w:tcPr>
          <w:p w14:paraId="7D58F344">
            <w:pPr>
              <w:pStyle w:val="12"/>
              <w:spacing w:line="600" w:lineRule="exact"/>
              <w:rPr>
                <w:rFonts w:hint="eastAsia" w:ascii="仿宋" w:hAnsi="仿宋" w:eastAsia="仿宋" w:cs="仿宋"/>
              </w:rPr>
            </w:pPr>
          </w:p>
        </w:tc>
        <w:tc>
          <w:tcPr>
            <w:tcW w:w="2084" w:type="dxa"/>
          </w:tcPr>
          <w:p w14:paraId="7DC6D6AD">
            <w:pPr>
              <w:pStyle w:val="12"/>
              <w:spacing w:line="600" w:lineRule="exact"/>
              <w:rPr>
                <w:rFonts w:hint="eastAsia" w:ascii="仿宋" w:hAnsi="仿宋" w:eastAsia="仿宋" w:cs="仿宋"/>
              </w:rPr>
            </w:pPr>
          </w:p>
        </w:tc>
        <w:tc>
          <w:tcPr>
            <w:tcW w:w="2475" w:type="dxa"/>
          </w:tcPr>
          <w:p w14:paraId="27BAB069">
            <w:pPr>
              <w:pStyle w:val="12"/>
              <w:spacing w:line="600" w:lineRule="exact"/>
              <w:rPr>
                <w:rFonts w:hint="eastAsia" w:ascii="仿宋" w:hAnsi="仿宋" w:eastAsia="仿宋" w:cs="仿宋"/>
              </w:rPr>
            </w:pPr>
          </w:p>
        </w:tc>
      </w:tr>
      <w:tr w14:paraId="5482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4D2EFE0D">
            <w:pPr>
              <w:pStyle w:val="12"/>
              <w:spacing w:line="600" w:lineRule="exact"/>
              <w:rPr>
                <w:rFonts w:hint="eastAsia" w:ascii="仿宋" w:hAnsi="仿宋" w:eastAsia="仿宋" w:cs="仿宋"/>
              </w:rPr>
            </w:pPr>
          </w:p>
        </w:tc>
        <w:tc>
          <w:tcPr>
            <w:tcW w:w="1601" w:type="dxa"/>
          </w:tcPr>
          <w:p w14:paraId="69525943">
            <w:pPr>
              <w:pStyle w:val="12"/>
              <w:spacing w:line="600" w:lineRule="exact"/>
              <w:rPr>
                <w:rFonts w:hint="eastAsia" w:ascii="仿宋" w:hAnsi="仿宋" w:eastAsia="仿宋" w:cs="仿宋"/>
              </w:rPr>
            </w:pPr>
          </w:p>
        </w:tc>
        <w:tc>
          <w:tcPr>
            <w:tcW w:w="2132" w:type="dxa"/>
          </w:tcPr>
          <w:p w14:paraId="0846EA3A">
            <w:pPr>
              <w:pStyle w:val="12"/>
              <w:spacing w:line="600" w:lineRule="exact"/>
              <w:rPr>
                <w:rFonts w:hint="eastAsia" w:ascii="仿宋" w:hAnsi="仿宋" w:eastAsia="仿宋" w:cs="仿宋"/>
              </w:rPr>
            </w:pPr>
          </w:p>
        </w:tc>
        <w:tc>
          <w:tcPr>
            <w:tcW w:w="2084" w:type="dxa"/>
          </w:tcPr>
          <w:p w14:paraId="39FAB6AB">
            <w:pPr>
              <w:pStyle w:val="12"/>
              <w:spacing w:line="600" w:lineRule="exact"/>
              <w:rPr>
                <w:rFonts w:hint="eastAsia" w:ascii="仿宋" w:hAnsi="仿宋" w:eastAsia="仿宋" w:cs="仿宋"/>
              </w:rPr>
            </w:pPr>
          </w:p>
        </w:tc>
        <w:tc>
          <w:tcPr>
            <w:tcW w:w="2475" w:type="dxa"/>
          </w:tcPr>
          <w:p w14:paraId="1BFA56C0">
            <w:pPr>
              <w:pStyle w:val="12"/>
              <w:spacing w:line="600" w:lineRule="exact"/>
              <w:rPr>
                <w:rFonts w:hint="eastAsia" w:ascii="仿宋" w:hAnsi="仿宋" w:eastAsia="仿宋" w:cs="仿宋"/>
              </w:rPr>
            </w:pPr>
          </w:p>
        </w:tc>
      </w:tr>
      <w:tr w14:paraId="0D2C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04" w:type="dxa"/>
          </w:tcPr>
          <w:p w14:paraId="2CEA1391">
            <w:pPr>
              <w:pStyle w:val="12"/>
              <w:spacing w:line="600" w:lineRule="exact"/>
              <w:rPr>
                <w:rFonts w:hint="eastAsia" w:ascii="仿宋" w:hAnsi="仿宋" w:eastAsia="仿宋" w:cs="仿宋"/>
              </w:rPr>
            </w:pPr>
          </w:p>
        </w:tc>
        <w:tc>
          <w:tcPr>
            <w:tcW w:w="1601" w:type="dxa"/>
          </w:tcPr>
          <w:p w14:paraId="52F2C61D">
            <w:pPr>
              <w:pStyle w:val="12"/>
              <w:spacing w:line="600" w:lineRule="exact"/>
              <w:rPr>
                <w:rFonts w:hint="eastAsia" w:ascii="仿宋" w:hAnsi="仿宋" w:eastAsia="仿宋" w:cs="仿宋"/>
              </w:rPr>
            </w:pPr>
          </w:p>
        </w:tc>
        <w:tc>
          <w:tcPr>
            <w:tcW w:w="2132" w:type="dxa"/>
          </w:tcPr>
          <w:p w14:paraId="2ED82F38">
            <w:pPr>
              <w:pStyle w:val="12"/>
              <w:spacing w:line="600" w:lineRule="exact"/>
              <w:rPr>
                <w:rFonts w:hint="eastAsia" w:ascii="仿宋" w:hAnsi="仿宋" w:eastAsia="仿宋" w:cs="仿宋"/>
              </w:rPr>
            </w:pPr>
          </w:p>
        </w:tc>
        <w:tc>
          <w:tcPr>
            <w:tcW w:w="2084" w:type="dxa"/>
          </w:tcPr>
          <w:p w14:paraId="38D7F790">
            <w:pPr>
              <w:pStyle w:val="12"/>
              <w:spacing w:line="600" w:lineRule="exact"/>
              <w:rPr>
                <w:rFonts w:hint="eastAsia" w:ascii="仿宋" w:hAnsi="仿宋" w:eastAsia="仿宋" w:cs="仿宋"/>
              </w:rPr>
            </w:pPr>
          </w:p>
        </w:tc>
        <w:tc>
          <w:tcPr>
            <w:tcW w:w="2475" w:type="dxa"/>
          </w:tcPr>
          <w:p w14:paraId="329B0388">
            <w:pPr>
              <w:pStyle w:val="12"/>
              <w:spacing w:line="600" w:lineRule="exact"/>
              <w:rPr>
                <w:rFonts w:hint="eastAsia" w:ascii="仿宋" w:hAnsi="仿宋" w:eastAsia="仿宋" w:cs="仿宋"/>
              </w:rPr>
            </w:pPr>
          </w:p>
        </w:tc>
      </w:tr>
      <w:tr w14:paraId="1868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04" w:type="dxa"/>
          </w:tcPr>
          <w:p w14:paraId="00FEA8D9">
            <w:pPr>
              <w:pStyle w:val="12"/>
              <w:spacing w:line="600" w:lineRule="exact"/>
              <w:rPr>
                <w:rFonts w:hint="eastAsia" w:ascii="仿宋" w:hAnsi="仿宋" w:eastAsia="仿宋" w:cs="仿宋"/>
              </w:rPr>
            </w:pPr>
          </w:p>
        </w:tc>
        <w:tc>
          <w:tcPr>
            <w:tcW w:w="1601" w:type="dxa"/>
          </w:tcPr>
          <w:p w14:paraId="1AB18E29">
            <w:pPr>
              <w:pStyle w:val="12"/>
              <w:spacing w:line="600" w:lineRule="exact"/>
              <w:rPr>
                <w:rFonts w:hint="eastAsia" w:ascii="仿宋" w:hAnsi="仿宋" w:eastAsia="仿宋" w:cs="仿宋"/>
              </w:rPr>
            </w:pPr>
          </w:p>
        </w:tc>
        <w:tc>
          <w:tcPr>
            <w:tcW w:w="2132" w:type="dxa"/>
          </w:tcPr>
          <w:p w14:paraId="7CAF06B0">
            <w:pPr>
              <w:pStyle w:val="12"/>
              <w:spacing w:line="600" w:lineRule="exact"/>
              <w:rPr>
                <w:rFonts w:hint="eastAsia" w:ascii="仿宋" w:hAnsi="仿宋" w:eastAsia="仿宋" w:cs="仿宋"/>
              </w:rPr>
            </w:pPr>
          </w:p>
        </w:tc>
        <w:tc>
          <w:tcPr>
            <w:tcW w:w="2084" w:type="dxa"/>
          </w:tcPr>
          <w:p w14:paraId="5B7FFA90">
            <w:pPr>
              <w:pStyle w:val="12"/>
              <w:spacing w:line="600" w:lineRule="exact"/>
              <w:rPr>
                <w:rFonts w:hint="eastAsia" w:ascii="仿宋" w:hAnsi="仿宋" w:eastAsia="仿宋" w:cs="仿宋"/>
              </w:rPr>
            </w:pPr>
          </w:p>
        </w:tc>
        <w:tc>
          <w:tcPr>
            <w:tcW w:w="2475" w:type="dxa"/>
          </w:tcPr>
          <w:p w14:paraId="29457A04">
            <w:pPr>
              <w:pStyle w:val="12"/>
              <w:spacing w:line="600" w:lineRule="exact"/>
              <w:rPr>
                <w:rFonts w:hint="eastAsia" w:ascii="仿宋" w:hAnsi="仿宋" w:eastAsia="仿宋" w:cs="仿宋"/>
              </w:rPr>
            </w:pPr>
          </w:p>
        </w:tc>
      </w:tr>
    </w:tbl>
    <w:p w14:paraId="4D1F7097">
      <w:pPr>
        <w:pStyle w:val="12"/>
        <w:rPr>
          <w:rFonts w:hint="eastAsia" w:ascii="仿宋" w:hAnsi="仿宋" w:eastAsia="仿宋" w:cs="仿宋"/>
          <w:u w:val="single"/>
        </w:rPr>
      </w:pPr>
    </w:p>
    <w:p w14:paraId="642ABF74">
      <w:pPr>
        <w:pStyle w:val="12"/>
        <w:spacing w:line="360" w:lineRule="auto"/>
        <w:ind w:leftChars="1600" w:firstLine="0" w:firstLineChars="0"/>
        <w:jc w:val="both"/>
        <w:rPr>
          <w:rFonts w:hint="eastAsia" w:ascii="仿宋" w:hAnsi="仿宋" w:eastAsia="仿宋" w:cs="仿宋"/>
        </w:rPr>
      </w:pPr>
      <w:r>
        <w:rPr>
          <w:rFonts w:hint="eastAsia" w:ascii="仿宋" w:hAnsi="仿宋" w:eastAsia="仿宋" w:cs="仿宋"/>
        </w:rPr>
        <w:t>投标人（公章）</w:t>
      </w:r>
      <w:r>
        <w:rPr>
          <w:rFonts w:hint="eastAsia" w:ascii="仿宋" w:hAnsi="仿宋" w:eastAsia="仿宋" w:cs="仿宋"/>
          <w:u w:val="single"/>
        </w:rPr>
        <w:t xml:space="preserve">                                    </w:t>
      </w:r>
    </w:p>
    <w:p w14:paraId="2C36EB0B">
      <w:pPr>
        <w:pStyle w:val="12"/>
        <w:spacing w:line="360" w:lineRule="auto"/>
        <w:ind w:leftChars="1600" w:firstLine="0" w:firstLineChars="0"/>
        <w:jc w:val="both"/>
        <w:rPr>
          <w:rFonts w:hint="eastAsia" w:ascii="仿宋" w:hAnsi="仿宋" w:eastAsia="仿宋" w:cs="仿宋"/>
          <w:u w:val="single"/>
        </w:rPr>
      </w:pPr>
      <w:r>
        <w:rPr>
          <w:rFonts w:hint="eastAsia" w:ascii="仿宋" w:hAnsi="仿宋" w:eastAsia="仿宋" w:cs="仿宋"/>
        </w:rPr>
        <w:t>法定代表人或授权委托代理人签字</w:t>
      </w:r>
      <w:r>
        <w:rPr>
          <w:rFonts w:hint="eastAsia" w:ascii="仿宋" w:hAnsi="仿宋" w:eastAsia="仿宋" w:cs="仿宋"/>
          <w:u w:val="single"/>
        </w:rPr>
        <w:t xml:space="preserve">                 　 </w:t>
      </w:r>
    </w:p>
    <w:p w14:paraId="5ADDC19E">
      <w:pPr>
        <w:pStyle w:val="12"/>
        <w:spacing w:line="360" w:lineRule="auto"/>
        <w:ind w:leftChars="1600" w:firstLine="0" w:firstLineChars="0"/>
        <w:jc w:val="both"/>
        <w:rPr>
          <w:rFonts w:hint="eastAsia" w:ascii="仿宋" w:hAnsi="仿宋" w:eastAsia="仿宋" w:cs="仿宋"/>
          <w:u w:val="single"/>
        </w:rPr>
      </w:pPr>
      <w:r>
        <w:rPr>
          <w:rFonts w:hint="eastAsia" w:ascii="仿宋" w:hAnsi="仿宋" w:eastAsia="仿宋" w:cs="仿宋"/>
        </w:rPr>
        <w:t>日期：</w:t>
      </w:r>
      <w:r>
        <w:rPr>
          <w:rFonts w:hint="eastAsia" w:ascii="仿宋" w:hAnsi="仿宋" w:eastAsia="仿宋" w:cs="仿宋"/>
          <w:u w:val="single"/>
        </w:rPr>
        <w:t xml:space="preserve">                                    </w:t>
      </w:r>
    </w:p>
    <w:p w14:paraId="7619E730">
      <w:pPr>
        <w:pStyle w:val="12"/>
        <w:rPr>
          <w:rFonts w:hint="eastAsia" w:ascii="仿宋" w:hAnsi="仿宋" w:eastAsia="仿宋" w:cs="仿宋"/>
        </w:rPr>
      </w:pPr>
    </w:p>
    <w:p w14:paraId="5CC142F7">
      <w:pPr>
        <w:pStyle w:val="12"/>
        <w:rPr>
          <w:rFonts w:hint="eastAsia" w:ascii="仿宋" w:hAnsi="仿宋" w:eastAsia="仿宋" w:cs="仿宋"/>
          <w:sz w:val="20"/>
          <w:szCs w:val="18"/>
        </w:rPr>
      </w:pPr>
      <w:r>
        <w:rPr>
          <w:rFonts w:hint="eastAsia" w:ascii="仿宋" w:hAnsi="仿宋" w:eastAsia="仿宋" w:cs="仿宋"/>
          <w:sz w:val="20"/>
          <w:szCs w:val="18"/>
        </w:rPr>
        <w:t>注：1、请按所投标产品的实际品牌型号及其技术参数性能（配置），逐条对应采购文件《投标货物需求一览表》中的要求认真填写本表。</w:t>
      </w:r>
    </w:p>
    <w:p w14:paraId="418754E1">
      <w:pPr>
        <w:pStyle w:val="12"/>
        <w:ind w:firstLine="406" w:firstLineChars="200"/>
        <w:rPr>
          <w:rFonts w:hint="eastAsia" w:ascii="仿宋" w:hAnsi="仿宋" w:eastAsia="仿宋" w:cs="仿宋"/>
          <w:bCs/>
          <w:sz w:val="20"/>
          <w:szCs w:val="18"/>
        </w:rPr>
      </w:pPr>
      <w:r>
        <w:rPr>
          <w:rFonts w:hint="eastAsia" w:ascii="仿宋" w:hAnsi="仿宋" w:eastAsia="仿宋" w:cs="仿宋"/>
          <w:bCs/>
          <w:sz w:val="20"/>
          <w:szCs w:val="18"/>
        </w:rPr>
        <w:t>2、投标技术规格与投标要求相同的为无偏离，投标技术规格高于投标要求的为正偏离，低于投标要求的为负偏离，本项目不允许负偏离。</w:t>
      </w:r>
    </w:p>
    <w:p w14:paraId="5460AA78">
      <w:pPr>
        <w:pStyle w:val="12"/>
        <w:ind w:firstLine="406" w:firstLineChars="200"/>
        <w:rPr>
          <w:rFonts w:hint="eastAsia" w:ascii="仿宋" w:hAnsi="仿宋" w:eastAsia="仿宋" w:cs="仿宋"/>
          <w:bCs/>
          <w:sz w:val="20"/>
          <w:szCs w:val="18"/>
        </w:rPr>
      </w:pPr>
      <w:r>
        <w:rPr>
          <w:rFonts w:hint="eastAsia" w:ascii="仿宋" w:hAnsi="仿宋" w:eastAsia="仿宋" w:cs="仿宋"/>
          <w:bCs/>
          <w:sz w:val="20"/>
          <w:szCs w:val="18"/>
        </w:rPr>
        <w:t>3、此表投标技术规格与产品检验报告证书的技术指标不符的，以产品检验报告证书的技术指标为准。</w:t>
      </w:r>
    </w:p>
    <w:p w14:paraId="429F94EB">
      <w:pPr>
        <w:pStyle w:val="12"/>
        <w:ind w:firstLine="406" w:firstLineChars="200"/>
        <w:rPr>
          <w:rFonts w:hint="eastAsia" w:ascii="仿宋" w:hAnsi="仿宋" w:eastAsia="仿宋" w:cs="仿宋"/>
          <w:sz w:val="20"/>
          <w:szCs w:val="18"/>
        </w:rPr>
      </w:pPr>
      <w:r>
        <w:rPr>
          <w:rFonts w:hint="eastAsia" w:ascii="仿宋" w:hAnsi="仿宋" w:eastAsia="仿宋" w:cs="仿宋"/>
          <w:sz w:val="20"/>
          <w:szCs w:val="18"/>
        </w:rPr>
        <w:t>4、当本表由多页构成时，需逐页加盖投标人公章并由法定代表人（或委托代理人）签字</w:t>
      </w:r>
      <w:r>
        <w:rPr>
          <w:rFonts w:hint="eastAsia" w:ascii="仿宋" w:hAnsi="仿宋" w:eastAsia="仿宋" w:cs="仿宋"/>
          <w:bCs/>
          <w:sz w:val="20"/>
          <w:szCs w:val="18"/>
        </w:rPr>
        <w:t>。</w:t>
      </w:r>
    </w:p>
    <w:p w14:paraId="3659EFFE">
      <w:pPr>
        <w:rPr>
          <w:rFonts w:hint="eastAsia" w:ascii="仿宋" w:hAnsi="仿宋" w:eastAsia="仿宋" w:cs="仿宋"/>
        </w:rPr>
      </w:pPr>
    </w:p>
    <w:p w14:paraId="71572510">
      <w:pPr>
        <w:pStyle w:val="12"/>
        <w:rPr>
          <w:rFonts w:hint="eastAsia" w:ascii="仿宋" w:hAnsi="仿宋" w:eastAsia="仿宋" w:cs="仿宋"/>
        </w:rPr>
      </w:pPr>
    </w:p>
    <w:p w14:paraId="2A5F5FCA">
      <w:pPr>
        <w:tabs>
          <w:tab w:val="left" w:pos="360"/>
        </w:tabs>
        <w:spacing w:line="380" w:lineRule="exact"/>
        <w:rPr>
          <w:rFonts w:hint="eastAsia" w:ascii="仿宋" w:hAnsi="仿宋" w:eastAsia="仿宋" w:cs="仿宋"/>
          <w:b/>
          <w:sz w:val="32"/>
          <w:szCs w:val="20"/>
        </w:rPr>
      </w:pPr>
      <w:r>
        <w:rPr>
          <w:rFonts w:hint="eastAsia" w:ascii="仿宋" w:hAnsi="仿宋" w:eastAsia="仿宋" w:cs="仿宋"/>
          <w:b/>
          <w:sz w:val="32"/>
          <w:szCs w:val="20"/>
        </w:rPr>
        <w:t xml:space="preserve">          </w:t>
      </w:r>
    </w:p>
    <w:p w14:paraId="7364AB4F">
      <w:pPr>
        <w:tabs>
          <w:tab w:val="left" w:pos="360"/>
        </w:tabs>
        <w:spacing w:line="380" w:lineRule="exact"/>
        <w:rPr>
          <w:rFonts w:hint="eastAsia" w:ascii="仿宋" w:hAnsi="仿宋" w:eastAsia="仿宋" w:cs="仿宋"/>
          <w:b/>
          <w:sz w:val="32"/>
          <w:szCs w:val="20"/>
        </w:rPr>
      </w:pPr>
    </w:p>
    <w:p w14:paraId="0C2F6D6B">
      <w:pPr>
        <w:tabs>
          <w:tab w:val="left" w:pos="360"/>
        </w:tabs>
        <w:spacing w:line="380" w:lineRule="exact"/>
        <w:rPr>
          <w:rFonts w:hint="eastAsia" w:ascii="仿宋" w:hAnsi="仿宋" w:eastAsia="仿宋" w:cs="仿宋"/>
          <w:b/>
          <w:sz w:val="32"/>
          <w:szCs w:val="20"/>
        </w:rPr>
      </w:pPr>
    </w:p>
    <w:p w14:paraId="06D2D996">
      <w:pPr>
        <w:tabs>
          <w:tab w:val="left" w:pos="360"/>
        </w:tabs>
        <w:spacing w:line="380" w:lineRule="exact"/>
        <w:rPr>
          <w:rFonts w:hint="eastAsia" w:ascii="仿宋" w:hAnsi="仿宋" w:eastAsia="仿宋" w:cs="仿宋"/>
          <w:b/>
          <w:sz w:val="32"/>
          <w:szCs w:val="20"/>
        </w:rPr>
      </w:pPr>
    </w:p>
    <w:p w14:paraId="767B706C">
      <w:pPr>
        <w:tabs>
          <w:tab w:val="left" w:pos="360"/>
        </w:tabs>
        <w:spacing w:line="380" w:lineRule="exact"/>
        <w:rPr>
          <w:rFonts w:hint="eastAsia" w:ascii="仿宋" w:hAnsi="仿宋" w:eastAsia="仿宋" w:cs="仿宋"/>
          <w:b/>
          <w:sz w:val="32"/>
          <w:szCs w:val="20"/>
        </w:rPr>
      </w:pPr>
    </w:p>
    <w:p w14:paraId="4C8FFD8F">
      <w:pPr>
        <w:tabs>
          <w:tab w:val="left" w:pos="360"/>
        </w:tabs>
        <w:spacing w:line="380" w:lineRule="exact"/>
        <w:rPr>
          <w:rFonts w:hint="eastAsia" w:ascii="仿宋" w:hAnsi="仿宋" w:eastAsia="仿宋" w:cs="仿宋"/>
          <w:b/>
          <w:sz w:val="32"/>
          <w:szCs w:val="20"/>
        </w:rPr>
      </w:pPr>
    </w:p>
    <w:p w14:paraId="42643475">
      <w:pPr>
        <w:tabs>
          <w:tab w:val="left" w:pos="360"/>
        </w:tabs>
        <w:spacing w:line="380" w:lineRule="exact"/>
        <w:rPr>
          <w:rFonts w:hint="eastAsia" w:ascii="仿宋" w:hAnsi="仿宋" w:eastAsia="仿宋" w:cs="仿宋"/>
          <w:b/>
          <w:sz w:val="32"/>
          <w:szCs w:val="20"/>
        </w:rPr>
      </w:pPr>
    </w:p>
    <w:p w14:paraId="78FEE054">
      <w:pPr>
        <w:tabs>
          <w:tab w:val="left" w:pos="360"/>
        </w:tabs>
        <w:spacing w:line="380" w:lineRule="exact"/>
        <w:rPr>
          <w:rFonts w:hint="eastAsia" w:ascii="仿宋" w:hAnsi="仿宋" w:eastAsia="仿宋" w:cs="仿宋"/>
          <w:b/>
          <w:sz w:val="32"/>
          <w:szCs w:val="20"/>
        </w:rPr>
      </w:pPr>
    </w:p>
    <w:p w14:paraId="7DBC1763">
      <w:pPr>
        <w:tabs>
          <w:tab w:val="left" w:pos="360"/>
        </w:tabs>
        <w:spacing w:line="380" w:lineRule="exact"/>
        <w:rPr>
          <w:rFonts w:hint="eastAsia" w:ascii="仿宋" w:hAnsi="仿宋" w:eastAsia="仿宋" w:cs="仿宋"/>
          <w:b/>
          <w:sz w:val="32"/>
          <w:szCs w:val="20"/>
        </w:rPr>
      </w:pPr>
    </w:p>
    <w:p w14:paraId="3F161A9E">
      <w:pPr>
        <w:tabs>
          <w:tab w:val="left" w:pos="360"/>
        </w:tabs>
        <w:spacing w:line="380" w:lineRule="exact"/>
        <w:jc w:val="center"/>
        <w:rPr>
          <w:rFonts w:hint="eastAsia" w:ascii="仿宋" w:hAnsi="仿宋" w:eastAsia="仿宋" w:cs="仿宋"/>
          <w:b/>
          <w:sz w:val="32"/>
          <w:szCs w:val="20"/>
          <w:lang w:val="en-US" w:eastAsia="zh-CN"/>
        </w:rPr>
      </w:pPr>
      <w:r>
        <w:rPr>
          <w:rFonts w:hint="eastAsia" w:ascii="仿宋" w:hAnsi="仿宋" w:eastAsia="仿宋" w:cs="仿宋"/>
          <w:b/>
          <w:sz w:val="32"/>
          <w:szCs w:val="20"/>
        </w:rPr>
        <w:t>5、投标产品规格、型号、详细参数</w:t>
      </w:r>
      <w:r>
        <w:rPr>
          <w:rFonts w:hint="eastAsia" w:ascii="仿宋" w:hAnsi="仿宋" w:eastAsia="仿宋" w:cs="仿宋"/>
          <w:b/>
          <w:sz w:val="32"/>
          <w:szCs w:val="20"/>
          <w:lang w:val="en-US" w:eastAsia="zh-CN"/>
        </w:rPr>
        <w:t>承诺</w:t>
      </w:r>
    </w:p>
    <w:p w14:paraId="4BA2A1D7">
      <w:pPr>
        <w:pStyle w:val="12"/>
        <w:rPr>
          <w:rFonts w:hint="eastAsia" w:ascii="仿宋" w:hAnsi="仿宋" w:eastAsia="仿宋" w:cs="仿宋"/>
        </w:rPr>
      </w:pPr>
    </w:p>
    <w:p w14:paraId="61A49D24">
      <w:pPr>
        <w:pStyle w:val="12"/>
        <w:jc w:val="center"/>
        <w:rPr>
          <w:rFonts w:hint="eastAsia" w:ascii="仿宋" w:hAnsi="仿宋" w:eastAsia="仿宋" w:cs="仿宋"/>
          <w:lang w:val="en-US" w:eastAsia="zh-CN"/>
        </w:rPr>
      </w:pPr>
      <w:r>
        <w:rPr>
          <w:rFonts w:hint="eastAsia" w:ascii="仿宋" w:hAnsi="仿宋" w:eastAsia="仿宋" w:cs="仿宋"/>
          <w:lang w:val="en-US" w:eastAsia="zh-CN"/>
        </w:rPr>
        <w:t>（格式自定）</w:t>
      </w:r>
    </w:p>
    <w:p w14:paraId="6F575976">
      <w:pPr>
        <w:pStyle w:val="12"/>
        <w:rPr>
          <w:rFonts w:hint="eastAsia" w:ascii="仿宋" w:hAnsi="仿宋" w:eastAsia="仿宋" w:cs="仿宋"/>
        </w:rPr>
      </w:pPr>
    </w:p>
    <w:p w14:paraId="1A608D75">
      <w:pPr>
        <w:pStyle w:val="12"/>
        <w:rPr>
          <w:rFonts w:hint="eastAsia" w:ascii="仿宋" w:hAnsi="仿宋" w:eastAsia="仿宋" w:cs="仿宋"/>
        </w:rPr>
      </w:pPr>
    </w:p>
    <w:p w14:paraId="0604AEBE">
      <w:pPr>
        <w:pStyle w:val="12"/>
        <w:rPr>
          <w:rFonts w:hint="eastAsia" w:ascii="仿宋" w:hAnsi="仿宋" w:eastAsia="仿宋" w:cs="仿宋"/>
        </w:rPr>
      </w:pPr>
    </w:p>
    <w:p w14:paraId="010F7009">
      <w:pPr>
        <w:pStyle w:val="12"/>
        <w:rPr>
          <w:rFonts w:hint="eastAsia" w:ascii="仿宋" w:hAnsi="仿宋" w:eastAsia="仿宋" w:cs="仿宋"/>
        </w:rPr>
      </w:pPr>
    </w:p>
    <w:p w14:paraId="352DB530">
      <w:pPr>
        <w:pStyle w:val="12"/>
        <w:rPr>
          <w:rFonts w:hint="eastAsia" w:ascii="仿宋" w:hAnsi="仿宋" w:eastAsia="仿宋" w:cs="仿宋"/>
        </w:rPr>
      </w:pPr>
    </w:p>
    <w:p w14:paraId="6B296C08">
      <w:pPr>
        <w:pStyle w:val="12"/>
        <w:rPr>
          <w:rFonts w:hint="eastAsia" w:ascii="仿宋" w:hAnsi="仿宋" w:eastAsia="仿宋" w:cs="仿宋"/>
        </w:rPr>
      </w:pPr>
    </w:p>
    <w:p w14:paraId="7579F5E2">
      <w:pPr>
        <w:pStyle w:val="12"/>
        <w:rPr>
          <w:rFonts w:hint="eastAsia" w:ascii="仿宋" w:hAnsi="仿宋" w:eastAsia="仿宋" w:cs="仿宋"/>
        </w:rPr>
      </w:pPr>
    </w:p>
    <w:p w14:paraId="447045DB">
      <w:pPr>
        <w:pStyle w:val="12"/>
        <w:rPr>
          <w:rFonts w:hint="eastAsia" w:ascii="仿宋" w:hAnsi="仿宋" w:eastAsia="仿宋" w:cs="仿宋"/>
          <w:u w:val="single"/>
        </w:rPr>
      </w:pPr>
    </w:p>
    <w:p w14:paraId="6FD3A529">
      <w:pPr>
        <w:pStyle w:val="12"/>
        <w:rPr>
          <w:rFonts w:hint="eastAsia" w:ascii="仿宋" w:hAnsi="仿宋" w:eastAsia="仿宋" w:cs="仿宋"/>
          <w:u w:val="single"/>
        </w:rPr>
      </w:pPr>
    </w:p>
    <w:p w14:paraId="709D3AFF">
      <w:pPr>
        <w:pStyle w:val="12"/>
        <w:rPr>
          <w:rFonts w:hint="eastAsia" w:ascii="仿宋" w:hAnsi="仿宋" w:eastAsia="仿宋" w:cs="仿宋"/>
          <w:u w:val="single"/>
        </w:rPr>
      </w:pPr>
    </w:p>
    <w:p w14:paraId="4F550099">
      <w:pPr>
        <w:pStyle w:val="12"/>
        <w:rPr>
          <w:rFonts w:hint="eastAsia" w:ascii="仿宋" w:hAnsi="仿宋" w:eastAsia="仿宋" w:cs="仿宋"/>
          <w:u w:val="single"/>
        </w:rPr>
      </w:pPr>
    </w:p>
    <w:p w14:paraId="34E11C0D">
      <w:pPr>
        <w:pStyle w:val="12"/>
        <w:rPr>
          <w:rFonts w:hint="eastAsia" w:ascii="仿宋" w:hAnsi="仿宋" w:eastAsia="仿宋" w:cs="仿宋"/>
          <w:u w:val="single"/>
        </w:rPr>
      </w:pPr>
    </w:p>
    <w:p w14:paraId="1AAE57F7">
      <w:pPr>
        <w:pStyle w:val="12"/>
        <w:jc w:val="both"/>
        <w:rPr>
          <w:rFonts w:hint="eastAsia" w:ascii="仿宋" w:hAnsi="仿宋" w:eastAsia="仿宋" w:cs="仿宋"/>
          <w:b/>
          <w:sz w:val="30"/>
        </w:rPr>
      </w:pPr>
    </w:p>
    <w:p w14:paraId="07AC0711">
      <w:pPr>
        <w:pStyle w:val="12"/>
        <w:jc w:val="center"/>
        <w:rPr>
          <w:rFonts w:hint="eastAsia" w:ascii="仿宋" w:hAnsi="仿宋" w:eastAsia="仿宋" w:cs="仿宋"/>
          <w:b/>
          <w:sz w:val="30"/>
        </w:rPr>
      </w:pPr>
    </w:p>
    <w:p w14:paraId="3612A8FF">
      <w:pPr>
        <w:pStyle w:val="12"/>
        <w:jc w:val="center"/>
        <w:rPr>
          <w:rFonts w:hint="eastAsia" w:ascii="仿宋" w:hAnsi="仿宋" w:eastAsia="仿宋" w:cs="仿宋"/>
          <w:b/>
          <w:sz w:val="30"/>
        </w:rPr>
      </w:pPr>
    </w:p>
    <w:p w14:paraId="7CB4A701">
      <w:pPr>
        <w:pStyle w:val="12"/>
        <w:jc w:val="center"/>
        <w:rPr>
          <w:rFonts w:hint="eastAsia" w:ascii="仿宋" w:hAnsi="仿宋" w:eastAsia="仿宋" w:cs="仿宋"/>
          <w:b/>
          <w:sz w:val="30"/>
        </w:rPr>
      </w:pPr>
    </w:p>
    <w:p w14:paraId="5CF117A7">
      <w:pPr>
        <w:pStyle w:val="12"/>
        <w:jc w:val="center"/>
        <w:rPr>
          <w:rFonts w:hint="eastAsia" w:ascii="仿宋" w:hAnsi="仿宋" w:eastAsia="仿宋" w:cs="仿宋"/>
          <w:b/>
          <w:sz w:val="30"/>
        </w:rPr>
      </w:pPr>
    </w:p>
    <w:p w14:paraId="14983E0C">
      <w:pPr>
        <w:pStyle w:val="12"/>
        <w:jc w:val="center"/>
        <w:rPr>
          <w:rFonts w:hint="eastAsia" w:ascii="仿宋" w:hAnsi="仿宋" w:eastAsia="仿宋" w:cs="仿宋"/>
          <w:b/>
          <w:sz w:val="30"/>
        </w:rPr>
      </w:pPr>
    </w:p>
    <w:p w14:paraId="0A83FFD5">
      <w:pPr>
        <w:pStyle w:val="12"/>
        <w:jc w:val="center"/>
        <w:rPr>
          <w:rFonts w:hint="eastAsia" w:ascii="仿宋" w:hAnsi="仿宋" w:eastAsia="仿宋" w:cs="仿宋"/>
          <w:b/>
          <w:sz w:val="30"/>
        </w:rPr>
        <w:sectPr>
          <w:footerReference r:id="rId11" w:type="default"/>
          <w:pgSz w:w="11905" w:h="16838"/>
          <w:pgMar w:top="1440" w:right="1797" w:bottom="1440" w:left="1797" w:header="850" w:footer="992" w:gutter="0"/>
          <w:pgBorders>
            <w:top w:val="none" w:sz="0" w:space="0"/>
            <w:left w:val="none" w:sz="0" w:space="0"/>
            <w:bottom w:val="none" w:sz="0" w:space="0"/>
            <w:right w:val="none" w:sz="0" w:space="0"/>
          </w:pgBorders>
          <w:pgNumType w:fmt="decimal"/>
          <w:cols w:space="720" w:num="1"/>
          <w:rtlGutter w:val="0"/>
          <w:docGrid w:type="linesAndChars" w:linePitch="325" w:charSpace="635"/>
        </w:sectPr>
      </w:pPr>
    </w:p>
    <w:p w14:paraId="6C9737BA">
      <w:pPr>
        <w:pStyle w:val="12"/>
        <w:jc w:val="center"/>
        <w:rPr>
          <w:rFonts w:hint="eastAsia" w:ascii="仿宋" w:hAnsi="仿宋" w:eastAsia="仿宋" w:cs="仿宋"/>
          <w:b/>
          <w:kern w:val="2"/>
          <w:sz w:val="32"/>
          <w:szCs w:val="20"/>
          <w:lang w:val="en-US" w:eastAsia="zh-CN" w:bidi="ar-SA"/>
        </w:rPr>
      </w:pPr>
      <w:r>
        <w:rPr>
          <w:rFonts w:hint="eastAsia" w:ascii="仿宋" w:hAnsi="仿宋" w:eastAsia="仿宋" w:cs="仿宋"/>
          <w:b/>
          <w:sz w:val="30"/>
        </w:rPr>
        <w:t>6、</w:t>
      </w:r>
      <w:r>
        <w:rPr>
          <w:rFonts w:hint="eastAsia" w:ascii="仿宋" w:hAnsi="仿宋" w:eastAsia="仿宋" w:cs="仿宋"/>
          <w:b/>
          <w:sz w:val="30"/>
          <w:lang w:val="en-US" w:eastAsia="zh-CN"/>
        </w:rPr>
        <w:t>货物</w:t>
      </w:r>
      <w:r>
        <w:rPr>
          <w:rFonts w:hint="eastAsia" w:ascii="仿宋" w:hAnsi="仿宋" w:eastAsia="仿宋" w:cs="仿宋"/>
          <w:b/>
          <w:kern w:val="2"/>
          <w:sz w:val="32"/>
          <w:szCs w:val="20"/>
          <w:lang w:val="en-US" w:eastAsia="zh-CN" w:bidi="ar-SA"/>
        </w:rPr>
        <w:t>质量售后服务承诺书</w:t>
      </w:r>
    </w:p>
    <w:p w14:paraId="085E3B7C">
      <w:pPr>
        <w:pStyle w:val="12"/>
        <w:jc w:val="center"/>
        <w:rPr>
          <w:rFonts w:hint="eastAsia" w:ascii="仿宋" w:hAnsi="仿宋" w:eastAsia="仿宋" w:cs="仿宋"/>
          <w:lang w:val="en-US" w:eastAsia="zh-CN"/>
        </w:rPr>
      </w:pPr>
      <w:r>
        <w:rPr>
          <w:rFonts w:hint="eastAsia" w:ascii="仿宋" w:hAnsi="仿宋" w:eastAsia="仿宋" w:cs="仿宋"/>
          <w:lang w:val="en-US" w:eastAsia="zh-CN"/>
        </w:rPr>
        <w:t>（格式自定）</w:t>
      </w:r>
    </w:p>
    <w:p w14:paraId="0075BCD1">
      <w:pPr>
        <w:pStyle w:val="12"/>
        <w:jc w:val="center"/>
        <w:outlineLvl w:val="1"/>
        <w:rPr>
          <w:rFonts w:hint="eastAsia" w:ascii="仿宋" w:hAnsi="仿宋" w:eastAsia="仿宋" w:cs="仿宋"/>
        </w:rPr>
      </w:pPr>
    </w:p>
    <w:p w14:paraId="3137F5D8">
      <w:pPr>
        <w:pStyle w:val="12"/>
        <w:jc w:val="center"/>
        <w:outlineLvl w:val="1"/>
        <w:rPr>
          <w:rFonts w:hint="eastAsia" w:ascii="仿宋" w:hAnsi="仿宋" w:eastAsia="仿宋" w:cs="仿宋"/>
        </w:rPr>
      </w:pPr>
    </w:p>
    <w:p w14:paraId="221A93C6">
      <w:pPr>
        <w:pStyle w:val="12"/>
        <w:jc w:val="center"/>
        <w:outlineLvl w:val="1"/>
        <w:rPr>
          <w:rFonts w:hint="eastAsia" w:ascii="仿宋" w:hAnsi="仿宋" w:eastAsia="仿宋" w:cs="仿宋"/>
        </w:rPr>
      </w:pPr>
    </w:p>
    <w:p w14:paraId="192E2079">
      <w:pPr>
        <w:pStyle w:val="12"/>
        <w:jc w:val="center"/>
        <w:outlineLvl w:val="1"/>
        <w:rPr>
          <w:rFonts w:hint="eastAsia" w:ascii="仿宋" w:hAnsi="仿宋" w:eastAsia="仿宋" w:cs="仿宋"/>
        </w:rPr>
      </w:pPr>
    </w:p>
    <w:p w14:paraId="0A776689">
      <w:pPr>
        <w:pStyle w:val="12"/>
        <w:jc w:val="center"/>
        <w:outlineLvl w:val="1"/>
        <w:rPr>
          <w:rFonts w:hint="eastAsia" w:ascii="仿宋" w:hAnsi="仿宋" w:eastAsia="仿宋" w:cs="仿宋"/>
        </w:rPr>
      </w:pPr>
    </w:p>
    <w:p w14:paraId="2453CDD8">
      <w:pPr>
        <w:pStyle w:val="12"/>
        <w:jc w:val="center"/>
        <w:outlineLvl w:val="1"/>
        <w:rPr>
          <w:rFonts w:hint="eastAsia" w:ascii="仿宋" w:hAnsi="仿宋" w:eastAsia="仿宋" w:cs="仿宋"/>
        </w:rPr>
      </w:pPr>
    </w:p>
    <w:p w14:paraId="05F88628">
      <w:pPr>
        <w:pStyle w:val="12"/>
        <w:jc w:val="center"/>
        <w:outlineLvl w:val="1"/>
        <w:rPr>
          <w:rFonts w:hint="eastAsia" w:ascii="仿宋" w:hAnsi="仿宋" w:eastAsia="仿宋" w:cs="仿宋"/>
        </w:rPr>
      </w:pPr>
    </w:p>
    <w:p w14:paraId="0C10B059">
      <w:pPr>
        <w:pStyle w:val="12"/>
        <w:jc w:val="center"/>
        <w:outlineLvl w:val="1"/>
        <w:rPr>
          <w:rFonts w:hint="eastAsia" w:ascii="仿宋" w:hAnsi="仿宋" w:eastAsia="仿宋" w:cs="仿宋"/>
        </w:rPr>
      </w:pPr>
    </w:p>
    <w:p w14:paraId="6C0EC3A4">
      <w:pPr>
        <w:pStyle w:val="12"/>
        <w:jc w:val="center"/>
        <w:outlineLvl w:val="1"/>
        <w:rPr>
          <w:rFonts w:hint="eastAsia" w:ascii="仿宋" w:hAnsi="仿宋" w:eastAsia="仿宋" w:cs="仿宋"/>
        </w:rPr>
      </w:pPr>
    </w:p>
    <w:p w14:paraId="74671066">
      <w:pPr>
        <w:pStyle w:val="12"/>
        <w:jc w:val="center"/>
        <w:outlineLvl w:val="1"/>
        <w:rPr>
          <w:rFonts w:hint="eastAsia" w:ascii="仿宋" w:hAnsi="仿宋" w:eastAsia="仿宋" w:cs="仿宋"/>
        </w:rPr>
      </w:pPr>
    </w:p>
    <w:p w14:paraId="1523B1F7">
      <w:pPr>
        <w:pStyle w:val="12"/>
        <w:jc w:val="center"/>
        <w:outlineLvl w:val="1"/>
        <w:rPr>
          <w:rFonts w:hint="eastAsia" w:ascii="仿宋" w:hAnsi="仿宋" w:eastAsia="仿宋" w:cs="仿宋"/>
        </w:rPr>
      </w:pPr>
    </w:p>
    <w:p w14:paraId="0D41A98E">
      <w:pPr>
        <w:pStyle w:val="12"/>
        <w:jc w:val="center"/>
        <w:outlineLvl w:val="1"/>
        <w:rPr>
          <w:rFonts w:hint="eastAsia" w:ascii="仿宋" w:hAnsi="仿宋" w:eastAsia="仿宋" w:cs="仿宋"/>
        </w:rPr>
      </w:pPr>
    </w:p>
    <w:p w14:paraId="516C397F">
      <w:pPr>
        <w:pStyle w:val="12"/>
        <w:jc w:val="center"/>
        <w:outlineLvl w:val="1"/>
        <w:rPr>
          <w:rFonts w:hint="eastAsia" w:ascii="仿宋" w:hAnsi="仿宋" w:eastAsia="仿宋" w:cs="仿宋"/>
        </w:rPr>
      </w:pPr>
    </w:p>
    <w:p w14:paraId="4CBABEB1">
      <w:pPr>
        <w:pStyle w:val="12"/>
        <w:spacing w:line="400" w:lineRule="exact"/>
        <w:rPr>
          <w:rFonts w:hint="eastAsia" w:ascii="仿宋" w:hAnsi="仿宋" w:eastAsia="仿宋" w:cs="仿宋"/>
          <w:b/>
          <w:bCs/>
          <w:color w:val="auto"/>
          <w:sz w:val="21"/>
          <w:szCs w:val="21"/>
          <w:lang w:val="en-US" w:eastAsia="zh-CN"/>
        </w:rPr>
        <w:sectPr>
          <w:pgSz w:w="11905" w:h="16838"/>
          <w:pgMar w:top="1440" w:right="1797" w:bottom="1440" w:left="1797" w:header="850" w:footer="992" w:gutter="0"/>
          <w:pgBorders>
            <w:top w:val="none" w:sz="0" w:space="0"/>
            <w:left w:val="none" w:sz="0" w:space="0"/>
            <w:bottom w:val="none" w:sz="0" w:space="0"/>
            <w:right w:val="none" w:sz="0" w:space="0"/>
          </w:pgBorders>
          <w:pgNumType w:fmt="decimal"/>
          <w:cols w:space="720" w:num="1"/>
          <w:rtlGutter w:val="0"/>
          <w:docGrid w:type="linesAndChars" w:linePitch="325" w:charSpace="635"/>
        </w:sectPr>
      </w:pPr>
    </w:p>
    <w:p w14:paraId="7E63E954">
      <w:pPr>
        <w:pStyle w:val="12"/>
        <w:spacing w:line="400" w:lineRule="exact"/>
        <w:rPr>
          <w:rFonts w:hint="eastAsia" w:ascii="仿宋" w:hAnsi="仿宋" w:eastAsia="仿宋" w:cs="仿宋"/>
          <w:color w:val="auto"/>
          <w:sz w:val="21"/>
          <w:szCs w:val="21"/>
        </w:rPr>
      </w:pPr>
      <w:r>
        <w:rPr>
          <w:rFonts w:hint="eastAsia" w:ascii="仿宋" w:hAnsi="仿宋" w:eastAsia="仿宋" w:cs="仿宋"/>
          <w:b/>
          <w:bCs/>
          <w:color w:val="auto"/>
          <w:sz w:val="21"/>
          <w:szCs w:val="21"/>
          <w:lang w:val="en-US" w:eastAsia="zh-CN"/>
        </w:rPr>
        <w:t>7、</w:t>
      </w:r>
      <w:r>
        <w:rPr>
          <w:rFonts w:hint="eastAsia" w:ascii="仿宋" w:hAnsi="仿宋" w:eastAsia="仿宋" w:cs="仿宋"/>
          <w:color w:val="auto"/>
          <w:sz w:val="21"/>
          <w:szCs w:val="21"/>
        </w:rPr>
        <w:t>符合《政府采购促进中小企业发展暂行办法》、《关于政府采购支持监狱企业发展有关问题的通知》和《三部门联合发布关于促进残疾人就业政府采购政策的通知》条件的投标人提交）</w:t>
      </w:r>
      <w:bookmarkStart w:id="25" w:name="_Toc11803"/>
      <w:bookmarkStart w:id="26" w:name="_Toc10977"/>
      <w:bookmarkStart w:id="27" w:name="_Toc515647824"/>
    </w:p>
    <w:p w14:paraId="7430AB8D">
      <w:pPr>
        <w:rPr>
          <w:rFonts w:hint="eastAsia" w:ascii="仿宋" w:hAnsi="仿宋" w:eastAsia="仿宋" w:cs="仿宋"/>
          <w:sz w:val="21"/>
          <w:szCs w:val="21"/>
        </w:rPr>
      </w:pPr>
    </w:p>
    <w:p w14:paraId="69FE2330">
      <w:pPr>
        <w:rPr>
          <w:rFonts w:hint="eastAsia" w:ascii="仿宋" w:hAnsi="仿宋" w:eastAsia="仿宋" w:cs="仿宋"/>
          <w:b/>
          <w:bCs/>
          <w:sz w:val="21"/>
          <w:szCs w:val="21"/>
        </w:rPr>
      </w:pPr>
      <w:r>
        <w:rPr>
          <w:rFonts w:hint="eastAsia" w:ascii="仿宋" w:hAnsi="仿宋" w:eastAsia="仿宋" w:cs="仿宋"/>
          <w:sz w:val="21"/>
          <w:szCs w:val="21"/>
        </w:rPr>
        <w:t xml:space="preserve"> </w:t>
      </w:r>
      <w:bookmarkStart w:id="28" w:name="_Toc10877"/>
      <w:r>
        <w:rPr>
          <w:rFonts w:hint="eastAsia" w:ascii="仿宋" w:hAnsi="仿宋" w:eastAsia="仿宋" w:cs="仿宋"/>
          <w:b/>
          <w:bCs/>
          <w:sz w:val="21"/>
          <w:szCs w:val="21"/>
          <w:lang w:val="en-US" w:eastAsia="zh-CN"/>
        </w:rPr>
        <w:t>7</w:t>
      </w:r>
      <w:r>
        <w:rPr>
          <w:rFonts w:hint="eastAsia" w:ascii="仿宋" w:hAnsi="仿宋" w:eastAsia="仿宋" w:cs="仿宋"/>
          <w:b/>
          <w:bCs/>
          <w:sz w:val="21"/>
          <w:szCs w:val="21"/>
        </w:rPr>
        <w:t>-1  中小企业声明函（</w:t>
      </w:r>
      <w:r>
        <w:rPr>
          <w:rFonts w:hint="eastAsia" w:ascii="仿宋" w:hAnsi="仿宋" w:eastAsia="仿宋" w:cs="仿宋"/>
          <w:b/>
          <w:bCs/>
          <w:sz w:val="21"/>
          <w:szCs w:val="21"/>
          <w:lang w:val="en-US" w:eastAsia="zh-CN"/>
        </w:rPr>
        <w:t>货物</w:t>
      </w:r>
      <w:r>
        <w:rPr>
          <w:rFonts w:hint="eastAsia" w:ascii="仿宋" w:hAnsi="仿宋" w:eastAsia="仿宋" w:cs="仿宋"/>
          <w:b/>
          <w:bCs/>
          <w:sz w:val="21"/>
          <w:szCs w:val="21"/>
        </w:rPr>
        <w:t>）</w:t>
      </w:r>
      <w:bookmarkEnd w:id="25"/>
      <w:bookmarkEnd w:id="26"/>
      <w:bookmarkEnd w:id="27"/>
      <w:bookmarkEnd w:id="28"/>
    </w:p>
    <w:p w14:paraId="01EC8DAB">
      <w:pPr>
        <w:spacing w:line="240" w:lineRule="atLeast"/>
        <w:ind w:left="1087" w:leftChars="257" w:hanging="540"/>
        <w:jc w:val="center"/>
        <w:rPr>
          <w:rFonts w:hint="eastAsia" w:ascii="仿宋" w:hAnsi="仿宋" w:eastAsia="仿宋" w:cs="仿宋"/>
          <w:b/>
          <w:kern w:val="0"/>
          <w:sz w:val="21"/>
          <w:szCs w:val="21"/>
        </w:rPr>
      </w:pPr>
    </w:p>
    <w:p w14:paraId="3FF6600E">
      <w:pPr>
        <w:shd w:val="clear" w:color="auto" w:fill="auto"/>
        <w:spacing w:line="240" w:lineRule="atLeast"/>
        <w:ind w:left="1087" w:leftChars="257" w:hanging="540"/>
        <w:jc w:val="center"/>
        <w:rPr>
          <w:rFonts w:hint="eastAsia" w:ascii="仿宋" w:hAnsi="仿宋" w:eastAsia="仿宋" w:cs="仿宋"/>
          <w:b/>
          <w:color w:val="000000"/>
          <w:kern w:val="0"/>
          <w:sz w:val="21"/>
          <w:szCs w:val="21"/>
          <w:highlight w:val="none"/>
        </w:rPr>
      </w:pPr>
    </w:p>
    <w:p w14:paraId="6678E8B4">
      <w:pPr>
        <w:ind w:left="1299" w:leftChars="610" w:firstLine="1810" w:firstLineChars="850"/>
        <w:rPr>
          <w:rFonts w:hint="eastAsia" w:ascii="仿宋" w:hAnsi="仿宋" w:eastAsia="仿宋" w:cs="仿宋"/>
          <w:b/>
          <w:color w:val="000000"/>
          <w:sz w:val="21"/>
          <w:szCs w:val="21"/>
        </w:rPr>
      </w:pPr>
      <w:r>
        <w:rPr>
          <w:rFonts w:hint="eastAsia" w:ascii="仿宋" w:hAnsi="仿宋" w:eastAsia="仿宋" w:cs="仿宋"/>
          <w:b/>
          <w:color w:val="000000"/>
          <w:sz w:val="21"/>
          <w:szCs w:val="21"/>
        </w:rPr>
        <w:t>中小企业声明函(货物)</w:t>
      </w:r>
    </w:p>
    <w:p w14:paraId="17799A1F">
      <w:pPr>
        <w:ind w:left="1299" w:leftChars="610" w:firstLine="1810" w:firstLineChars="850"/>
        <w:rPr>
          <w:rFonts w:hint="eastAsia" w:ascii="仿宋" w:hAnsi="仿宋" w:eastAsia="仿宋" w:cs="仿宋"/>
          <w:b/>
          <w:color w:val="000000"/>
          <w:sz w:val="21"/>
          <w:szCs w:val="21"/>
        </w:rPr>
      </w:pPr>
    </w:p>
    <w:p w14:paraId="55A217A6">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本公司（联合体）郑重声明，根据《政府采购促进中小企业发展管理办法》（财库[2020]46号）的规定，本公司（联合体）参加</w:t>
      </w:r>
      <w:r>
        <w:rPr>
          <w:rFonts w:hint="eastAsia" w:ascii="仿宋" w:hAnsi="仿宋" w:eastAsia="仿宋" w:cs="仿宋"/>
          <w:i/>
          <w:color w:val="000000"/>
          <w:sz w:val="21"/>
          <w:szCs w:val="21"/>
          <w:u w:val="single"/>
        </w:rPr>
        <w:t>（单位名称）</w:t>
      </w:r>
      <w:r>
        <w:rPr>
          <w:rFonts w:hint="eastAsia" w:ascii="仿宋" w:hAnsi="仿宋" w:eastAsia="仿宋" w:cs="仿宋"/>
          <w:color w:val="000000"/>
          <w:sz w:val="21"/>
          <w:szCs w:val="21"/>
        </w:rPr>
        <w:t>的</w:t>
      </w:r>
      <w:r>
        <w:rPr>
          <w:rFonts w:hint="eastAsia" w:ascii="仿宋" w:hAnsi="仿宋" w:eastAsia="仿宋" w:cs="仿宋"/>
          <w:i/>
          <w:color w:val="000000"/>
          <w:sz w:val="21"/>
          <w:szCs w:val="21"/>
          <w:u w:val="single"/>
        </w:rPr>
        <w:t>（项目名称）</w:t>
      </w:r>
      <w:r>
        <w:rPr>
          <w:rFonts w:hint="eastAsia" w:ascii="仿宋" w:hAnsi="仿宋" w:eastAsia="仿宋" w:cs="仿宋"/>
          <w:color w:val="000000"/>
          <w:sz w:val="21"/>
          <w:szCs w:val="21"/>
        </w:rPr>
        <w:t>采购活动，提供的货物全部由符合政策要求的中小企业制造。相关企业（含联合体中的中小企业、签订分包意向协议的中小企业）的具体情况如下：</w:t>
      </w:r>
    </w:p>
    <w:p w14:paraId="77A5B015">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w:t>
      </w:r>
      <w:r>
        <w:rPr>
          <w:rFonts w:hint="eastAsia" w:ascii="仿宋" w:hAnsi="仿宋" w:eastAsia="仿宋" w:cs="仿宋"/>
          <w:i/>
          <w:color w:val="000000"/>
          <w:sz w:val="21"/>
          <w:szCs w:val="21"/>
          <w:u w:val="single"/>
        </w:rPr>
        <w:t>（标的名称）</w:t>
      </w:r>
      <w:r>
        <w:rPr>
          <w:rFonts w:hint="eastAsia" w:ascii="仿宋" w:hAnsi="仿宋" w:eastAsia="仿宋" w:cs="仿宋"/>
          <w:color w:val="000000"/>
          <w:sz w:val="21"/>
          <w:szCs w:val="21"/>
        </w:rPr>
        <w:t>，属于</w:t>
      </w:r>
      <w:r>
        <w:rPr>
          <w:rFonts w:hint="eastAsia" w:ascii="仿宋" w:hAnsi="仿宋" w:eastAsia="仿宋" w:cs="仿宋"/>
          <w:i/>
          <w:color w:val="000000"/>
          <w:sz w:val="21"/>
          <w:szCs w:val="21"/>
          <w:u w:val="single"/>
        </w:rPr>
        <w:t>（采购文件中明确的所属行业）</w:t>
      </w:r>
      <w:r>
        <w:rPr>
          <w:rFonts w:hint="eastAsia" w:ascii="仿宋" w:hAnsi="仿宋" w:eastAsia="仿宋" w:cs="仿宋"/>
          <w:color w:val="000000"/>
          <w:sz w:val="21"/>
          <w:szCs w:val="21"/>
        </w:rPr>
        <w:t>；制造商为</w:t>
      </w:r>
      <w:r>
        <w:rPr>
          <w:rFonts w:hint="eastAsia" w:ascii="仿宋" w:hAnsi="仿宋" w:eastAsia="仿宋" w:cs="仿宋"/>
          <w:i/>
          <w:color w:val="000000"/>
          <w:sz w:val="21"/>
          <w:szCs w:val="21"/>
          <w:u w:val="single"/>
        </w:rPr>
        <w:t>（企业名称）</w:t>
      </w:r>
      <w:r>
        <w:rPr>
          <w:rFonts w:hint="eastAsia" w:ascii="仿宋" w:hAnsi="仿宋" w:eastAsia="仿宋" w:cs="仿宋"/>
          <w:color w:val="000000"/>
          <w:sz w:val="21"/>
          <w:szCs w:val="21"/>
        </w:rPr>
        <w:t>，从业人员</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人，营业收入为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万元，资产总额为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万元</w:t>
      </w:r>
      <w:r>
        <w:rPr>
          <w:rStyle w:val="27"/>
          <w:rFonts w:hint="eastAsia" w:ascii="仿宋" w:hAnsi="仿宋" w:eastAsia="仿宋" w:cs="仿宋"/>
          <w:color w:val="000000"/>
          <w:sz w:val="21"/>
          <w:szCs w:val="21"/>
        </w:rPr>
        <w:footnoteReference w:id="0"/>
      </w:r>
      <w:r>
        <w:rPr>
          <w:rFonts w:hint="eastAsia" w:ascii="仿宋" w:hAnsi="仿宋" w:eastAsia="仿宋" w:cs="仿宋"/>
          <w:color w:val="000000"/>
          <w:sz w:val="21"/>
          <w:szCs w:val="21"/>
        </w:rPr>
        <w:t>，属于</w:t>
      </w:r>
      <w:r>
        <w:rPr>
          <w:rFonts w:hint="eastAsia" w:ascii="仿宋" w:hAnsi="仿宋" w:eastAsia="仿宋" w:cs="仿宋"/>
          <w:i/>
          <w:color w:val="000000"/>
          <w:sz w:val="21"/>
          <w:szCs w:val="21"/>
          <w:u w:val="single"/>
        </w:rPr>
        <w:t>（中型企业、小型企业、微型企业）</w:t>
      </w:r>
      <w:r>
        <w:rPr>
          <w:rFonts w:hint="eastAsia" w:ascii="仿宋" w:hAnsi="仿宋" w:eastAsia="仿宋" w:cs="仿宋"/>
          <w:color w:val="000000"/>
          <w:sz w:val="21"/>
          <w:szCs w:val="21"/>
        </w:rPr>
        <w:t>；</w:t>
      </w:r>
    </w:p>
    <w:p w14:paraId="394F54AF">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2. </w:t>
      </w:r>
      <w:r>
        <w:rPr>
          <w:rFonts w:hint="eastAsia" w:ascii="仿宋" w:hAnsi="仿宋" w:eastAsia="仿宋" w:cs="仿宋"/>
          <w:i/>
          <w:color w:val="000000"/>
          <w:sz w:val="21"/>
          <w:szCs w:val="21"/>
          <w:u w:val="single"/>
        </w:rPr>
        <w:t>（标的名称）</w:t>
      </w:r>
      <w:r>
        <w:rPr>
          <w:rFonts w:hint="eastAsia" w:ascii="仿宋" w:hAnsi="仿宋" w:eastAsia="仿宋" w:cs="仿宋"/>
          <w:color w:val="000000"/>
          <w:sz w:val="21"/>
          <w:szCs w:val="21"/>
        </w:rPr>
        <w:t>，属于</w:t>
      </w:r>
      <w:r>
        <w:rPr>
          <w:rFonts w:hint="eastAsia" w:ascii="仿宋" w:hAnsi="仿宋" w:eastAsia="仿宋" w:cs="仿宋"/>
          <w:i/>
          <w:color w:val="000000"/>
          <w:sz w:val="21"/>
          <w:szCs w:val="21"/>
          <w:u w:val="single"/>
        </w:rPr>
        <w:t>（采购文件中明确的所属行业）</w:t>
      </w:r>
      <w:r>
        <w:rPr>
          <w:rFonts w:hint="eastAsia" w:ascii="仿宋" w:hAnsi="仿宋" w:eastAsia="仿宋" w:cs="仿宋"/>
          <w:color w:val="000000"/>
          <w:sz w:val="21"/>
          <w:szCs w:val="21"/>
        </w:rPr>
        <w:t>；制造商为</w:t>
      </w:r>
      <w:r>
        <w:rPr>
          <w:rFonts w:hint="eastAsia" w:ascii="仿宋" w:hAnsi="仿宋" w:eastAsia="仿宋" w:cs="仿宋"/>
          <w:i/>
          <w:color w:val="000000"/>
          <w:sz w:val="21"/>
          <w:szCs w:val="21"/>
          <w:u w:val="single"/>
        </w:rPr>
        <w:t>（企业名称）</w:t>
      </w:r>
      <w:r>
        <w:rPr>
          <w:rFonts w:hint="eastAsia" w:ascii="仿宋" w:hAnsi="仿宋" w:eastAsia="仿宋" w:cs="仿宋"/>
          <w:color w:val="000000"/>
          <w:sz w:val="21"/>
          <w:szCs w:val="21"/>
        </w:rPr>
        <w:t>，从业人员</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人，营业收入为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万元，资产总额为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万元，属于</w:t>
      </w:r>
      <w:r>
        <w:rPr>
          <w:rFonts w:hint="eastAsia" w:ascii="仿宋" w:hAnsi="仿宋" w:eastAsia="仿宋" w:cs="仿宋"/>
          <w:i/>
          <w:color w:val="000000"/>
          <w:sz w:val="21"/>
          <w:szCs w:val="21"/>
          <w:u w:val="single"/>
        </w:rPr>
        <w:t>（中型企业、小型企业、微型企业）</w:t>
      </w:r>
      <w:r>
        <w:rPr>
          <w:rFonts w:hint="eastAsia" w:ascii="仿宋" w:hAnsi="仿宋" w:eastAsia="仿宋" w:cs="仿宋"/>
          <w:color w:val="000000"/>
          <w:sz w:val="21"/>
          <w:szCs w:val="21"/>
        </w:rPr>
        <w:t>；</w:t>
      </w:r>
    </w:p>
    <w:p w14:paraId="79A6B2BD">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w:t>
      </w:r>
    </w:p>
    <w:p w14:paraId="27D9C75C">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以上企业，不属于大企业的分支机构，不存在控股股东为大企业的情形，也不存在与大企业的负责人为同一人的情形。</w:t>
      </w:r>
    </w:p>
    <w:p w14:paraId="5425C9E3">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本企业对上述声明内容的真实性负责。如有虚假，将依法承担相应责任。</w:t>
      </w:r>
    </w:p>
    <w:p w14:paraId="08261E41">
      <w:pPr>
        <w:snapToGrid w:val="0"/>
        <w:spacing w:line="336" w:lineRule="auto"/>
        <w:ind w:firstLine="426"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企业名称（盖章）：</w:t>
      </w:r>
    </w:p>
    <w:p w14:paraId="4F1ACF24">
      <w:pPr>
        <w:snapToGrid w:val="0"/>
        <w:spacing w:line="336" w:lineRule="auto"/>
        <w:ind w:firstLine="426" w:firstLineChars="200"/>
        <w:rPr>
          <w:rFonts w:hint="eastAsia" w:ascii="仿宋" w:hAnsi="仿宋" w:eastAsia="仿宋" w:cs="仿宋"/>
          <w:b/>
          <w:color w:val="000000"/>
          <w:kern w:val="0"/>
          <w:sz w:val="21"/>
          <w:szCs w:val="21"/>
          <w:highlight w:val="none"/>
        </w:rPr>
      </w:pPr>
      <w:r>
        <w:rPr>
          <w:rFonts w:hint="eastAsia" w:ascii="仿宋" w:hAnsi="仿宋" w:eastAsia="仿宋" w:cs="仿宋"/>
          <w:color w:val="000000"/>
          <w:sz w:val="21"/>
          <w:szCs w:val="21"/>
        </w:rPr>
        <w:t xml:space="preserve">                      日期：</w:t>
      </w:r>
    </w:p>
    <w:p w14:paraId="02C04842">
      <w:pPr>
        <w:pStyle w:val="8"/>
        <w:rPr>
          <w:rFonts w:hint="eastAsia" w:ascii="仿宋" w:hAnsi="仿宋" w:eastAsia="仿宋" w:cs="仿宋"/>
        </w:rPr>
      </w:pPr>
    </w:p>
    <w:p w14:paraId="38B7ACED">
      <w:pPr>
        <w:widowControl/>
        <w:shd w:val="clear" w:color="auto" w:fill="auto"/>
        <w:spacing w:before="100" w:beforeAutospacing="1" w:after="100" w:afterAutospacing="1" w:line="330" w:lineRule="atLeast"/>
        <w:ind w:firstLine="420"/>
        <w:jc w:val="left"/>
        <w:rPr>
          <w:rFonts w:hint="eastAsia" w:ascii="仿宋" w:hAnsi="仿宋" w:eastAsia="仿宋" w:cs="仿宋"/>
          <w:color w:val="auto"/>
          <w:kern w:val="0"/>
          <w:sz w:val="24"/>
          <w:highlight w:val="none"/>
        </w:rPr>
      </w:pPr>
    </w:p>
    <w:p w14:paraId="1E70D141">
      <w:pPr>
        <w:widowControl/>
        <w:shd w:val="clear" w:color="auto" w:fill="auto"/>
        <w:spacing w:before="100" w:beforeAutospacing="1" w:after="100" w:afterAutospacing="1" w:line="330" w:lineRule="atLeast"/>
        <w:ind w:firstLine="3159" w:firstLineChars="1300"/>
        <w:jc w:val="left"/>
        <w:rPr>
          <w:rFonts w:hint="eastAsia" w:ascii="仿宋" w:hAnsi="仿宋" w:eastAsia="仿宋" w:cs="仿宋"/>
          <w:lang w:val="en-US" w:eastAsia="zh-CN"/>
        </w:rPr>
      </w:pPr>
      <w:r>
        <w:rPr>
          <w:rFonts w:hint="eastAsia" w:ascii="仿宋" w:hAnsi="仿宋" w:eastAsia="仿宋" w:cs="仿宋"/>
          <w:color w:val="auto"/>
          <w:kern w:val="0"/>
          <w:sz w:val="24"/>
          <w:highlight w:val="none"/>
        </w:rPr>
        <w:t xml:space="preserve">       </w:t>
      </w:r>
    </w:p>
    <w:p w14:paraId="21BB7C1A">
      <w:pPr>
        <w:widowControl/>
        <w:spacing w:before="100" w:beforeAutospacing="1" w:after="100" w:afterAutospacing="1" w:line="330" w:lineRule="atLeast"/>
        <w:ind w:firstLine="3159" w:firstLineChars="1300"/>
        <w:jc w:val="left"/>
        <w:rPr>
          <w:rFonts w:hint="eastAsia" w:ascii="仿宋" w:hAnsi="仿宋" w:eastAsia="仿宋" w:cs="仿宋"/>
          <w:kern w:val="0"/>
          <w:szCs w:val="21"/>
        </w:rPr>
      </w:pPr>
      <w:r>
        <w:rPr>
          <w:rFonts w:hint="eastAsia" w:ascii="仿宋" w:hAnsi="仿宋" w:eastAsia="仿宋" w:cs="仿宋"/>
          <w:kern w:val="0"/>
          <w:sz w:val="24"/>
        </w:rPr>
        <w:t xml:space="preserve">      </w:t>
      </w:r>
    </w:p>
    <w:p w14:paraId="4E030014">
      <w:pPr>
        <w:pStyle w:val="7"/>
        <w:numPr>
          <w:ilvl w:val="0"/>
          <w:numId w:val="0"/>
        </w:numPr>
        <w:spacing w:line="240" w:lineRule="atLeast"/>
        <w:jc w:val="center"/>
        <w:rPr>
          <w:rFonts w:hint="eastAsia" w:ascii="仿宋" w:hAnsi="仿宋" w:eastAsia="仿宋" w:cs="仿宋"/>
          <w:b/>
          <w:bCs/>
        </w:rPr>
      </w:pPr>
      <w:bookmarkStart w:id="29" w:name="_Toc23068"/>
      <w:bookmarkStart w:id="30" w:name="_Toc515647825"/>
      <w:bookmarkStart w:id="31" w:name="_Toc8010"/>
      <w:bookmarkStart w:id="32" w:name="_Toc19284"/>
      <w:bookmarkStart w:id="33" w:name="OLE_LINK14"/>
      <w:bookmarkStart w:id="34" w:name="OLE_LINK13"/>
    </w:p>
    <w:p w14:paraId="20404513">
      <w:pPr>
        <w:pStyle w:val="7"/>
        <w:numPr>
          <w:ilvl w:val="0"/>
          <w:numId w:val="0"/>
        </w:numPr>
        <w:spacing w:line="240" w:lineRule="atLeast"/>
        <w:jc w:val="center"/>
        <w:rPr>
          <w:rFonts w:hint="eastAsia" w:ascii="仿宋" w:hAnsi="仿宋" w:eastAsia="仿宋" w:cs="仿宋"/>
          <w:b/>
          <w:bCs/>
        </w:rPr>
      </w:pPr>
    </w:p>
    <w:p w14:paraId="55AC818E">
      <w:pPr>
        <w:pStyle w:val="7"/>
        <w:numPr>
          <w:ilvl w:val="0"/>
          <w:numId w:val="0"/>
        </w:numPr>
        <w:spacing w:line="240" w:lineRule="atLeast"/>
        <w:jc w:val="center"/>
        <w:rPr>
          <w:rFonts w:hint="eastAsia" w:ascii="仿宋" w:hAnsi="仿宋" w:eastAsia="仿宋" w:cs="仿宋"/>
          <w:b/>
          <w:bCs/>
        </w:rPr>
      </w:pPr>
      <w:r>
        <w:rPr>
          <w:rFonts w:hint="eastAsia" w:ascii="仿宋" w:hAnsi="仿宋" w:eastAsia="仿宋" w:cs="仿宋"/>
          <w:b/>
          <w:bCs/>
        </w:rPr>
        <w:t>7-</w:t>
      </w:r>
      <w:r>
        <w:rPr>
          <w:rFonts w:hint="eastAsia" w:ascii="仿宋" w:hAnsi="仿宋" w:eastAsia="仿宋" w:cs="仿宋"/>
          <w:b/>
          <w:bCs/>
          <w:lang w:val="en-US" w:eastAsia="zh-CN"/>
        </w:rPr>
        <w:t>2</w:t>
      </w:r>
      <w:r>
        <w:rPr>
          <w:rFonts w:hint="eastAsia" w:ascii="仿宋" w:hAnsi="仿宋" w:eastAsia="仿宋" w:cs="仿宋"/>
          <w:b/>
          <w:bCs/>
        </w:rPr>
        <w:t xml:space="preserve">  残疾人福利性单位声明函</w:t>
      </w:r>
      <w:bookmarkEnd w:id="29"/>
      <w:bookmarkEnd w:id="30"/>
      <w:bookmarkEnd w:id="31"/>
      <w:bookmarkEnd w:id="32"/>
    </w:p>
    <w:bookmarkEnd w:id="33"/>
    <w:bookmarkEnd w:id="34"/>
    <w:p w14:paraId="37E83BF3">
      <w:pPr>
        <w:spacing w:line="240" w:lineRule="atLeast"/>
        <w:ind w:left="1087" w:leftChars="257" w:hanging="540"/>
        <w:jc w:val="center"/>
        <w:rPr>
          <w:rFonts w:hint="eastAsia" w:ascii="仿宋" w:hAnsi="仿宋" w:eastAsia="仿宋" w:cs="仿宋"/>
          <w:kern w:val="0"/>
          <w:sz w:val="24"/>
          <w:szCs w:val="20"/>
        </w:rPr>
      </w:pPr>
    </w:p>
    <w:p w14:paraId="2CF247A3">
      <w:pPr>
        <w:spacing w:line="500" w:lineRule="exact"/>
        <w:ind w:firstLine="567"/>
        <w:rPr>
          <w:rFonts w:hint="eastAsia" w:ascii="仿宋" w:hAnsi="仿宋" w:eastAsia="仿宋" w:cs="仿宋"/>
          <w:kern w:val="0"/>
          <w:sz w:val="24"/>
          <w:szCs w:val="20"/>
        </w:rPr>
      </w:pPr>
      <w:r>
        <w:rPr>
          <w:rFonts w:hint="eastAsia" w:ascii="仿宋" w:hAnsi="仿宋" w:eastAsia="仿宋" w:cs="仿宋"/>
          <w:kern w:val="0"/>
          <w:sz w:val="24"/>
          <w:szCs w:val="2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75D88D4C">
      <w:pPr>
        <w:spacing w:line="500" w:lineRule="exact"/>
        <w:ind w:left="1087" w:leftChars="257" w:hanging="540"/>
        <w:rPr>
          <w:rFonts w:hint="eastAsia" w:ascii="仿宋" w:hAnsi="仿宋" w:eastAsia="仿宋" w:cs="仿宋"/>
          <w:kern w:val="0"/>
          <w:sz w:val="24"/>
          <w:szCs w:val="20"/>
        </w:rPr>
      </w:pPr>
      <w:r>
        <w:rPr>
          <w:rFonts w:hint="eastAsia" w:ascii="仿宋" w:hAnsi="仿宋" w:eastAsia="仿宋" w:cs="仿宋"/>
          <w:kern w:val="0"/>
          <w:sz w:val="24"/>
          <w:szCs w:val="20"/>
        </w:rPr>
        <w:t>本单位对上述声明的真实性负责。如有虚假，将依法承担相应责任。</w:t>
      </w:r>
    </w:p>
    <w:p w14:paraId="2D75E8BF">
      <w:pPr>
        <w:spacing w:line="500" w:lineRule="exact"/>
        <w:ind w:left="1087" w:leftChars="257" w:hanging="540"/>
        <w:jc w:val="center"/>
        <w:rPr>
          <w:rFonts w:hint="eastAsia" w:ascii="仿宋" w:hAnsi="仿宋" w:eastAsia="仿宋" w:cs="仿宋"/>
          <w:kern w:val="0"/>
          <w:sz w:val="24"/>
          <w:szCs w:val="20"/>
        </w:rPr>
      </w:pPr>
    </w:p>
    <w:p w14:paraId="00E7A79D">
      <w:pPr>
        <w:spacing w:line="500" w:lineRule="exact"/>
        <w:ind w:left="1087" w:leftChars="257" w:hanging="540"/>
        <w:jc w:val="center"/>
        <w:rPr>
          <w:rFonts w:hint="eastAsia" w:ascii="仿宋" w:hAnsi="仿宋" w:eastAsia="仿宋" w:cs="仿宋"/>
          <w:kern w:val="0"/>
          <w:sz w:val="24"/>
          <w:szCs w:val="20"/>
        </w:rPr>
      </w:pPr>
    </w:p>
    <w:p w14:paraId="63C61E12">
      <w:pPr>
        <w:spacing w:line="500" w:lineRule="exact"/>
        <w:ind w:left="1087"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残疾人福利性单位名称（盖单位章）：______________</w:t>
      </w:r>
    </w:p>
    <w:p w14:paraId="663CF173">
      <w:pPr>
        <w:spacing w:line="500" w:lineRule="exact"/>
        <w:ind w:left="1087"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u w:val="single" w:color="FFFFFF"/>
        </w:rPr>
        <w:t xml:space="preserve">        </w:t>
      </w:r>
      <w:r>
        <w:rPr>
          <w:rFonts w:hint="eastAsia" w:ascii="仿宋" w:hAnsi="仿宋" w:eastAsia="仿宋" w:cs="仿宋"/>
          <w:kern w:val="0"/>
          <w:sz w:val="24"/>
          <w:szCs w:val="20"/>
          <w:u w:val="single" w:color="FFFFFF"/>
          <w:lang w:val="en-US" w:eastAsia="zh-CN"/>
        </w:rPr>
        <w:t xml:space="preserve">  </w:t>
      </w:r>
      <w:r>
        <w:rPr>
          <w:rFonts w:hint="eastAsia" w:ascii="仿宋" w:hAnsi="仿宋" w:eastAsia="仿宋" w:cs="仿宋"/>
          <w:kern w:val="0"/>
          <w:sz w:val="24"/>
          <w:szCs w:val="20"/>
        </w:rPr>
        <w:t>日  期：______________________________________</w:t>
      </w:r>
    </w:p>
    <w:p w14:paraId="5EF5B1E7">
      <w:pPr>
        <w:spacing w:line="240" w:lineRule="atLeast"/>
        <w:ind w:left="1087" w:leftChars="257" w:hanging="540"/>
        <w:jc w:val="center"/>
        <w:rPr>
          <w:rFonts w:hint="eastAsia" w:ascii="仿宋" w:hAnsi="仿宋" w:eastAsia="仿宋" w:cs="仿宋"/>
          <w:b/>
          <w:kern w:val="0"/>
          <w:sz w:val="24"/>
          <w:szCs w:val="20"/>
        </w:rPr>
      </w:pPr>
    </w:p>
    <w:p w14:paraId="7EFCE789">
      <w:pPr>
        <w:pStyle w:val="12"/>
        <w:jc w:val="center"/>
        <w:outlineLvl w:val="1"/>
        <w:rPr>
          <w:rFonts w:hint="eastAsia" w:ascii="仿宋" w:hAnsi="仿宋" w:eastAsia="仿宋" w:cs="仿宋"/>
        </w:rPr>
      </w:pPr>
      <w:r>
        <w:rPr>
          <w:rFonts w:hint="eastAsia" w:ascii="仿宋" w:hAnsi="仿宋" w:eastAsia="仿宋" w:cs="仿宋"/>
        </w:rPr>
        <w:br w:type="page"/>
      </w:r>
      <w:bookmarkStart w:id="35" w:name="_Toc17228"/>
    </w:p>
    <w:p w14:paraId="3DD5F7E1">
      <w:pPr>
        <w:pStyle w:val="12"/>
        <w:jc w:val="center"/>
        <w:outlineLvl w:val="1"/>
        <w:rPr>
          <w:rFonts w:hint="eastAsia" w:ascii="仿宋" w:hAnsi="仿宋" w:eastAsia="仿宋" w:cs="仿宋"/>
          <w:b/>
          <w:bCs/>
          <w:sz w:val="30"/>
        </w:rPr>
      </w:pPr>
      <w:r>
        <w:rPr>
          <w:rFonts w:hint="eastAsia" w:ascii="仿宋" w:hAnsi="仿宋" w:eastAsia="仿宋" w:cs="仿宋"/>
          <w:b/>
          <w:bCs/>
          <w:sz w:val="30"/>
        </w:rPr>
        <w:t>8、法定代表人资格证明书</w:t>
      </w:r>
      <w:bookmarkEnd w:id="35"/>
    </w:p>
    <w:p w14:paraId="558DE9EC">
      <w:pPr>
        <w:adjustRightInd w:val="0"/>
        <w:snapToGrid w:val="0"/>
        <w:spacing w:before="240" w:beforeLines="100" w:after="240" w:afterLines="100" w:line="500" w:lineRule="exact"/>
        <w:rPr>
          <w:rFonts w:hint="eastAsia" w:ascii="仿宋" w:hAnsi="仿宋" w:eastAsia="仿宋" w:cs="仿宋"/>
          <w:szCs w:val="21"/>
        </w:rPr>
      </w:pPr>
      <w:r>
        <w:rPr>
          <w:rFonts w:hint="eastAsia" w:ascii="仿宋" w:hAnsi="仿宋" w:eastAsia="仿宋" w:cs="仿宋"/>
          <w:szCs w:val="21"/>
        </w:rPr>
        <w:t>致：</w:t>
      </w:r>
    </w:p>
    <w:p w14:paraId="5A791530">
      <w:pPr>
        <w:spacing w:line="5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同志，现任我单位</w:t>
      </w:r>
      <w:r>
        <w:rPr>
          <w:rFonts w:hint="eastAsia" w:ascii="仿宋" w:hAnsi="仿宋" w:eastAsia="仿宋" w:cs="仿宋"/>
          <w:szCs w:val="21"/>
          <w:u w:val="single"/>
        </w:rPr>
        <w:t xml:space="preserve">          </w:t>
      </w:r>
      <w:r>
        <w:rPr>
          <w:rFonts w:hint="eastAsia" w:ascii="仿宋" w:hAnsi="仿宋" w:eastAsia="仿宋" w:cs="仿宋"/>
          <w:szCs w:val="21"/>
        </w:rPr>
        <w:t>职务，为法定代表人，特此证明。</w:t>
      </w:r>
    </w:p>
    <w:p w14:paraId="3494DF81">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 xml:space="preserve">签发日期：                  单位：           </w:t>
      </w:r>
    </w:p>
    <w:p w14:paraId="48A92E30">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附：代表人性别：            年龄：           身份证号码：</w:t>
      </w:r>
    </w:p>
    <w:p w14:paraId="556C4888">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联系电话：</w:t>
      </w:r>
    </w:p>
    <w:p w14:paraId="78B911DE">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营业执照号码：              经济性质：</w:t>
      </w:r>
    </w:p>
    <w:p w14:paraId="1020A9A4">
      <w:pPr>
        <w:spacing w:line="500" w:lineRule="exact"/>
        <w:rPr>
          <w:rFonts w:hint="eastAsia" w:ascii="仿宋" w:hAnsi="仿宋" w:eastAsia="仿宋" w:cs="仿宋"/>
          <w:szCs w:val="21"/>
        </w:rPr>
      </w:pPr>
      <w:r>
        <w:rPr>
          <w:rFonts w:hint="eastAsia" w:ascii="仿宋" w:hAnsi="仿宋" w:eastAsia="仿宋" w:cs="仿宋"/>
          <w:szCs w:val="21"/>
        </w:rPr>
        <w:t>说明：</w:t>
      </w:r>
    </w:p>
    <w:p w14:paraId="7B10EEB2">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1、法定代表人为企业事业单位、国家机关、社会团体的主要行政负责人。</w:t>
      </w:r>
    </w:p>
    <w:p w14:paraId="2D8F5C78">
      <w:pPr>
        <w:spacing w:line="500" w:lineRule="exact"/>
        <w:rPr>
          <w:rFonts w:hint="eastAsia" w:ascii="仿宋" w:hAnsi="仿宋" w:eastAsia="仿宋" w:cs="仿宋"/>
          <w:szCs w:val="21"/>
        </w:rPr>
      </w:pPr>
      <w:r>
        <w:rPr>
          <w:rFonts w:hint="eastAsia" w:ascii="仿宋" w:hAnsi="仿宋" w:eastAsia="仿宋" w:cs="仿宋"/>
          <w:szCs w:val="21"/>
        </w:rPr>
        <w:t xml:space="preserve">  2、内容必须填写真实、清楚、涂改无效，不得转让。</w:t>
      </w:r>
    </w:p>
    <w:p w14:paraId="19CA8E05">
      <w:pPr>
        <w:spacing w:line="500" w:lineRule="exact"/>
        <w:ind w:firstLine="213" w:firstLineChars="100"/>
        <w:rPr>
          <w:rFonts w:hint="eastAsia" w:ascii="仿宋" w:hAnsi="仿宋" w:eastAsia="仿宋" w:cs="仿宋"/>
          <w:szCs w:val="21"/>
        </w:rPr>
      </w:pPr>
      <w:r>
        <w:rPr>
          <w:rFonts w:hint="eastAsia" w:ascii="仿宋" w:hAnsi="仿宋" w:eastAsia="仿宋" w:cs="仿宋"/>
          <w:szCs w:val="21"/>
        </w:rPr>
        <w:t>3、将此证明书原件提交采购代理机构作为投标文件附件。</w:t>
      </w:r>
    </w:p>
    <w:p w14:paraId="03C2DE73">
      <w:pPr>
        <w:spacing w:line="500" w:lineRule="exact"/>
        <w:rPr>
          <w:rFonts w:hint="eastAsia" w:ascii="仿宋" w:hAnsi="仿宋" w:eastAsia="仿宋" w:cs="仿宋"/>
          <w:szCs w:val="21"/>
        </w:rPr>
      </w:pPr>
      <w:r>
        <w:rPr>
          <w:rFonts w:hint="eastAsia" w:ascii="仿宋" w:hAnsi="仿宋" w:eastAsia="仿宋" w:cs="仿宋"/>
          <w:szCs w:val="21"/>
        </w:rPr>
        <w:t xml:space="preserve">  (为避免废标，请投标人务必提供本附件)</w:t>
      </w:r>
    </w:p>
    <w:p w14:paraId="4E6B10C0">
      <w:pPr>
        <w:spacing w:line="500" w:lineRule="exact"/>
        <w:rPr>
          <w:rFonts w:hint="eastAsia" w:ascii="仿宋" w:hAnsi="仿宋" w:eastAsia="仿宋" w:cs="仿宋"/>
          <w:szCs w:val="21"/>
        </w:rPr>
      </w:pPr>
    </w:p>
    <w:p w14:paraId="661A263E">
      <w:pPr>
        <w:spacing w:line="500" w:lineRule="exact"/>
        <w:rPr>
          <w:rFonts w:hint="eastAsia" w:ascii="仿宋" w:hAnsi="仿宋" w:eastAsia="仿宋" w:cs="仿宋"/>
          <w:szCs w:val="21"/>
        </w:rPr>
      </w:pPr>
      <w:r>
        <w:rPr>
          <w:rFonts w:hint="eastAsia" w:ascii="仿宋" w:hAnsi="仿宋" w:eastAsia="仿宋" w:cs="仿宋"/>
          <w:sz w:val="24"/>
        </w:rPr>
        <mc:AlternateContent>
          <mc:Choice Requires="wps">
            <w:drawing>
              <wp:anchor distT="0" distB="0" distL="114300" distR="114300" simplePos="0" relativeHeight="251666432" behindDoc="0" locked="0" layoutInCell="1" allowOverlap="1">
                <wp:simplePos x="0" y="0"/>
                <wp:positionH relativeFrom="column">
                  <wp:posOffset>3136900</wp:posOffset>
                </wp:positionH>
                <wp:positionV relativeFrom="paragraph">
                  <wp:posOffset>97155</wp:posOffset>
                </wp:positionV>
                <wp:extent cx="2609850" cy="1249680"/>
                <wp:effectExtent l="7620" t="7620" r="11430" b="19050"/>
                <wp:wrapNone/>
                <wp:docPr id="11" name="圆角矩形 11"/>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14B98E6F">
                            <w:pPr>
                              <w:jc w:val="center"/>
                              <w:rPr>
                                <w:rFonts w:hAnsi="宋体"/>
                                <w:szCs w:val="21"/>
                              </w:rPr>
                            </w:pPr>
                            <w:r>
                              <w:rPr>
                                <w:rFonts w:hint="eastAsia" w:hAnsi="宋体"/>
                                <w:szCs w:val="21"/>
                              </w:rPr>
                              <w:t xml:space="preserve">  </w:t>
                            </w:r>
                          </w:p>
                          <w:p w14:paraId="26779114">
                            <w:pPr>
                              <w:jc w:val="center"/>
                              <w:rPr>
                                <w:rFonts w:hAnsi="宋体"/>
                                <w:szCs w:val="21"/>
                              </w:rPr>
                            </w:pPr>
                          </w:p>
                          <w:p w14:paraId="02B799FA">
                            <w:pPr>
                              <w:jc w:val="center"/>
                              <w:rPr>
                                <w:rFonts w:hAnsi="宋体"/>
                                <w:szCs w:val="21"/>
                              </w:rPr>
                            </w:pPr>
                          </w:p>
                          <w:p w14:paraId="7543F89E">
                            <w:pPr>
                              <w:jc w:val="center"/>
                              <w:rPr>
                                <w:szCs w:val="21"/>
                              </w:rPr>
                            </w:pPr>
                            <w:r>
                              <w:rPr>
                                <w:rFonts w:hint="eastAsia" w:hAnsi="宋体"/>
                                <w:szCs w:val="21"/>
                              </w:rPr>
                              <w:t>法人身份证复印件</w:t>
                            </w:r>
                          </w:p>
                          <w:p w14:paraId="40BB20D9"/>
                        </w:txbxContent>
                      </wps:txbx>
                      <wps:bodyPr upright="1"/>
                    </wps:wsp>
                  </a:graphicData>
                </a:graphic>
              </wp:anchor>
            </w:drawing>
          </mc:Choice>
          <mc:Fallback>
            <w:pict>
              <v:roundrect id="_x0000_s1026" o:spid="_x0000_s1026" o:spt="2" style="position:absolute;left:0pt;margin-left:247pt;margin-top:7.65pt;height:98.4pt;width:205.5pt;z-index:251666432;mso-width-relative:page;mso-height-relative:page;" fillcolor="#FFFFFF" filled="t" stroked="t" coordsize="21600,21600" arcsize="0.166666666666667" o:gfxdata="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0lI2vbAAAACgEAAA8AAAAAAAAAAQAgAAAAIgAAAGRycy9kb3ducmV2LnhtbFBLAQIUABQA&#10;AAAIAIdO4kDsNlCAJgIAAFoEAAAOAAAAAAAAAAEAIAAAACoBAABkcnMvZTJvRG9jLnhtbFBLBQYA&#10;AAAABgAGAFkBAADCBQAAAAA=&#10;">
                <v:fill on="t" focussize="0,0"/>
                <v:stroke weight="1.25pt" color="#808080" joinstyle="round"/>
                <v:imagedata o:title=""/>
                <o:lock v:ext="edit" aspectratio="f"/>
                <v:textbox>
                  <w:txbxContent>
                    <w:p w14:paraId="14B98E6F">
                      <w:pPr>
                        <w:jc w:val="center"/>
                        <w:rPr>
                          <w:rFonts w:hAnsi="宋体"/>
                          <w:szCs w:val="21"/>
                        </w:rPr>
                      </w:pPr>
                      <w:r>
                        <w:rPr>
                          <w:rFonts w:hint="eastAsia" w:hAnsi="宋体"/>
                          <w:szCs w:val="21"/>
                        </w:rPr>
                        <w:t xml:space="preserve">  </w:t>
                      </w:r>
                    </w:p>
                    <w:p w14:paraId="26779114">
                      <w:pPr>
                        <w:jc w:val="center"/>
                        <w:rPr>
                          <w:rFonts w:hAnsi="宋体"/>
                          <w:szCs w:val="21"/>
                        </w:rPr>
                      </w:pPr>
                    </w:p>
                    <w:p w14:paraId="02B799FA">
                      <w:pPr>
                        <w:jc w:val="center"/>
                        <w:rPr>
                          <w:rFonts w:hAnsi="宋体"/>
                          <w:szCs w:val="21"/>
                        </w:rPr>
                      </w:pPr>
                    </w:p>
                    <w:p w14:paraId="7543F89E">
                      <w:pPr>
                        <w:jc w:val="center"/>
                        <w:rPr>
                          <w:szCs w:val="21"/>
                        </w:rPr>
                      </w:pPr>
                      <w:r>
                        <w:rPr>
                          <w:rFonts w:hint="eastAsia" w:hAnsi="宋体"/>
                          <w:szCs w:val="21"/>
                        </w:rPr>
                        <w:t>法人身份证复印件</w:t>
                      </w:r>
                    </w:p>
                    <w:p w14:paraId="40BB20D9"/>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56515</wp:posOffset>
                </wp:positionV>
                <wp:extent cx="2609850" cy="1249680"/>
                <wp:effectExtent l="7620" t="7620" r="11430" b="19050"/>
                <wp:wrapNone/>
                <wp:docPr id="10" name="圆角矩形 10"/>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1AB95BA">
                            <w:pPr>
                              <w:jc w:val="center"/>
                              <w:rPr>
                                <w:rFonts w:hAnsi="宋体"/>
                                <w:szCs w:val="21"/>
                              </w:rPr>
                            </w:pPr>
                            <w:r>
                              <w:rPr>
                                <w:rFonts w:hint="eastAsia" w:hAnsi="宋体"/>
                                <w:szCs w:val="21"/>
                              </w:rPr>
                              <w:t xml:space="preserve">  </w:t>
                            </w:r>
                          </w:p>
                          <w:p w14:paraId="57707BE9">
                            <w:pPr>
                              <w:jc w:val="center"/>
                              <w:rPr>
                                <w:rFonts w:hAnsi="宋体"/>
                                <w:szCs w:val="21"/>
                              </w:rPr>
                            </w:pPr>
                          </w:p>
                          <w:p w14:paraId="1192322B">
                            <w:pPr>
                              <w:jc w:val="center"/>
                              <w:rPr>
                                <w:rFonts w:hAnsi="宋体"/>
                                <w:szCs w:val="21"/>
                              </w:rPr>
                            </w:pPr>
                          </w:p>
                          <w:p w14:paraId="35AD5ACD">
                            <w:pPr>
                              <w:jc w:val="center"/>
                              <w:rPr>
                                <w:szCs w:val="21"/>
                              </w:rPr>
                            </w:pPr>
                            <w:r>
                              <w:rPr>
                                <w:rFonts w:hint="eastAsia" w:hAnsi="宋体"/>
                                <w:szCs w:val="21"/>
                              </w:rPr>
                              <w:t>法人身份证复印件</w:t>
                            </w:r>
                          </w:p>
                          <w:p w14:paraId="44C5617D"/>
                        </w:txbxContent>
                      </wps:txbx>
                      <wps:bodyPr upright="1"/>
                    </wps:wsp>
                  </a:graphicData>
                </a:graphic>
              </wp:anchor>
            </w:drawing>
          </mc:Choice>
          <mc:Fallback>
            <w:pict>
              <v:roundrect id="_x0000_s1026" o:spid="_x0000_s1026" o:spt="2" style="position:absolute;left:0pt;margin-left:6.95pt;margin-top:4.45pt;height:98.4pt;width:205.5pt;z-index:251665408;mso-width-relative:page;mso-height-relative:page;" fillcolor="#FFFFFF" filled="t" stroked="t" coordsize="21600,21600" arcsize="0.166666666666667" o:gfxdata="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3Asy2QAAAAgBAAAPAAAAAAAAAAEAIAAAACIAAABkcnMvZG93bnJldi54bWxQSwECFAAUAAAA&#10;CACHTuJAAXZEFyYCAABaBAAADgAAAAAAAAABACAAAAAoAQAAZHJzL2Uyb0RvYy54bWxQSwUGAAAA&#10;AAYABgBZAQAAwAUAAAAA&#10;">
                <v:fill on="t" focussize="0,0"/>
                <v:stroke weight="1.25pt" color="#808080" joinstyle="round"/>
                <v:imagedata o:title=""/>
                <o:lock v:ext="edit" aspectratio="f"/>
                <v:textbox>
                  <w:txbxContent>
                    <w:p w14:paraId="61AB95BA">
                      <w:pPr>
                        <w:jc w:val="center"/>
                        <w:rPr>
                          <w:rFonts w:hAnsi="宋体"/>
                          <w:szCs w:val="21"/>
                        </w:rPr>
                      </w:pPr>
                      <w:r>
                        <w:rPr>
                          <w:rFonts w:hint="eastAsia" w:hAnsi="宋体"/>
                          <w:szCs w:val="21"/>
                        </w:rPr>
                        <w:t xml:space="preserve">  </w:t>
                      </w:r>
                    </w:p>
                    <w:p w14:paraId="57707BE9">
                      <w:pPr>
                        <w:jc w:val="center"/>
                        <w:rPr>
                          <w:rFonts w:hAnsi="宋体"/>
                          <w:szCs w:val="21"/>
                        </w:rPr>
                      </w:pPr>
                    </w:p>
                    <w:p w14:paraId="1192322B">
                      <w:pPr>
                        <w:jc w:val="center"/>
                        <w:rPr>
                          <w:rFonts w:hAnsi="宋体"/>
                          <w:szCs w:val="21"/>
                        </w:rPr>
                      </w:pPr>
                    </w:p>
                    <w:p w14:paraId="35AD5ACD">
                      <w:pPr>
                        <w:jc w:val="center"/>
                        <w:rPr>
                          <w:szCs w:val="21"/>
                        </w:rPr>
                      </w:pPr>
                      <w:r>
                        <w:rPr>
                          <w:rFonts w:hint="eastAsia" w:hAnsi="宋体"/>
                          <w:szCs w:val="21"/>
                        </w:rPr>
                        <w:t>法人身份证复印件</w:t>
                      </w:r>
                    </w:p>
                    <w:p w14:paraId="44C5617D"/>
                  </w:txbxContent>
                </v:textbox>
              </v:roundrect>
            </w:pict>
          </mc:Fallback>
        </mc:AlternateContent>
      </w:r>
    </w:p>
    <w:p w14:paraId="13092CD3">
      <w:pPr>
        <w:spacing w:line="500" w:lineRule="exact"/>
        <w:rPr>
          <w:rFonts w:hint="eastAsia" w:ascii="仿宋" w:hAnsi="仿宋" w:eastAsia="仿宋" w:cs="仿宋"/>
          <w:szCs w:val="21"/>
        </w:rPr>
      </w:pPr>
    </w:p>
    <w:p w14:paraId="4D3CAC7F">
      <w:pPr>
        <w:tabs>
          <w:tab w:val="left" w:pos="654"/>
          <w:tab w:val="left" w:pos="1734"/>
          <w:tab w:val="left" w:pos="2814"/>
          <w:tab w:val="left" w:pos="3894"/>
          <w:tab w:val="left" w:pos="5334"/>
          <w:tab w:val="left" w:pos="6414"/>
          <w:tab w:val="left" w:pos="7254"/>
          <w:tab w:val="left" w:pos="8574"/>
          <w:tab w:val="left" w:pos="9654"/>
        </w:tabs>
        <w:spacing w:line="500" w:lineRule="exact"/>
        <w:rPr>
          <w:rFonts w:hint="eastAsia" w:ascii="仿宋" w:hAnsi="仿宋" w:eastAsia="仿宋" w:cs="仿宋"/>
          <w:szCs w:val="21"/>
        </w:rPr>
      </w:pPr>
    </w:p>
    <w:p w14:paraId="76CB5F32">
      <w:pPr>
        <w:spacing w:line="500" w:lineRule="exact"/>
        <w:jc w:val="center"/>
        <w:rPr>
          <w:rFonts w:hint="eastAsia" w:ascii="仿宋" w:hAnsi="仿宋" w:eastAsia="仿宋" w:cs="仿宋"/>
          <w:szCs w:val="21"/>
        </w:rPr>
      </w:pPr>
    </w:p>
    <w:p w14:paraId="75642C85">
      <w:pPr>
        <w:autoSpaceDE w:val="0"/>
        <w:autoSpaceDN w:val="0"/>
        <w:adjustRightInd w:val="0"/>
        <w:spacing w:line="500" w:lineRule="exact"/>
        <w:ind w:right="246" w:firstLine="695" w:firstLineChars="327"/>
        <w:rPr>
          <w:rFonts w:hint="eastAsia" w:ascii="仿宋" w:hAnsi="仿宋" w:eastAsia="仿宋" w:cs="仿宋"/>
          <w:kern w:val="0"/>
          <w:szCs w:val="21"/>
        </w:rPr>
      </w:pPr>
    </w:p>
    <w:p w14:paraId="7C15F10C">
      <w:pPr>
        <w:autoSpaceDE w:val="0"/>
        <w:autoSpaceDN w:val="0"/>
        <w:adjustRightInd w:val="0"/>
        <w:spacing w:line="500" w:lineRule="exact"/>
        <w:ind w:right="246" w:firstLine="695" w:firstLineChars="327"/>
        <w:rPr>
          <w:rFonts w:hint="eastAsia" w:ascii="仿宋" w:hAnsi="仿宋" w:eastAsia="仿宋" w:cs="仿宋"/>
          <w:kern w:val="0"/>
          <w:szCs w:val="21"/>
        </w:rPr>
      </w:pPr>
    </w:p>
    <w:p w14:paraId="6F2C0B88">
      <w:pPr>
        <w:autoSpaceDE w:val="0"/>
        <w:autoSpaceDN w:val="0"/>
        <w:adjustRightInd w:val="0"/>
        <w:spacing w:line="500" w:lineRule="exact"/>
        <w:ind w:right="246" w:firstLine="695" w:firstLineChars="327"/>
        <w:rPr>
          <w:rFonts w:hint="eastAsia" w:ascii="仿宋" w:hAnsi="仿宋" w:eastAsia="仿宋" w:cs="仿宋"/>
          <w:kern w:val="0"/>
          <w:szCs w:val="21"/>
        </w:rPr>
      </w:pPr>
      <w:r>
        <w:rPr>
          <w:rFonts w:hint="eastAsia" w:ascii="仿宋" w:hAnsi="仿宋" w:eastAsia="仿宋" w:cs="仿宋"/>
          <w:kern w:val="0"/>
          <w:szCs w:val="21"/>
        </w:rPr>
        <w:t>投标人（盖章）：</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p>
    <w:p w14:paraId="6361CF5E">
      <w:pPr>
        <w:adjustRightInd w:val="0"/>
        <w:snapToGrid w:val="0"/>
        <w:spacing w:line="500" w:lineRule="exact"/>
        <w:ind w:firstLine="695" w:firstLineChars="327"/>
        <w:rPr>
          <w:rFonts w:hint="eastAsia" w:ascii="仿宋" w:hAnsi="仿宋" w:eastAsia="仿宋" w:cs="仿宋"/>
          <w:szCs w:val="21"/>
        </w:rPr>
      </w:pPr>
    </w:p>
    <w:p w14:paraId="5408967D">
      <w:pPr>
        <w:adjustRightInd w:val="0"/>
        <w:snapToGrid w:val="0"/>
        <w:spacing w:line="500" w:lineRule="exact"/>
        <w:ind w:firstLine="695" w:firstLineChars="327"/>
        <w:rPr>
          <w:rFonts w:hint="eastAsia" w:ascii="仿宋" w:hAnsi="仿宋" w:eastAsia="仿宋" w:cs="仿宋"/>
          <w:szCs w:val="21"/>
          <w:u w:val="single"/>
        </w:rPr>
      </w:pPr>
      <w:r>
        <w:rPr>
          <w:rFonts w:hint="eastAsia" w:ascii="仿宋" w:hAnsi="仿宋" w:eastAsia="仿宋" w:cs="仿宋"/>
          <w:szCs w:val="21"/>
        </w:rPr>
        <w:t>法定代表人签字或盖章：</w:t>
      </w:r>
      <w:r>
        <w:rPr>
          <w:rFonts w:hint="eastAsia" w:ascii="仿宋" w:hAnsi="仿宋" w:eastAsia="仿宋" w:cs="仿宋"/>
          <w:szCs w:val="21"/>
          <w:u w:val="single"/>
        </w:rPr>
        <w:t xml:space="preserve">                    </w:t>
      </w:r>
    </w:p>
    <w:p w14:paraId="61B7BA08">
      <w:pPr>
        <w:adjustRightInd w:val="0"/>
        <w:snapToGrid w:val="0"/>
        <w:spacing w:line="500" w:lineRule="exact"/>
        <w:ind w:firstLine="695" w:firstLineChars="327"/>
        <w:rPr>
          <w:rFonts w:hint="eastAsia" w:ascii="仿宋" w:hAnsi="仿宋" w:eastAsia="仿宋" w:cs="仿宋"/>
          <w:szCs w:val="21"/>
        </w:rPr>
      </w:pPr>
    </w:p>
    <w:p w14:paraId="201309A1">
      <w:pPr>
        <w:adjustRightInd w:val="0"/>
        <w:snapToGrid w:val="0"/>
        <w:spacing w:line="500" w:lineRule="exact"/>
        <w:ind w:firstLine="695" w:firstLineChars="327"/>
        <w:rPr>
          <w:rFonts w:hint="eastAsia" w:ascii="仿宋" w:hAnsi="仿宋" w:eastAsia="仿宋" w:cs="仿宋"/>
          <w:szCs w:val="21"/>
          <w:u w:val="single"/>
        </w:rPr>
      </w:pPr>
      <w:r>
        <w:rPr>
          <w:rFonts w:hint="eastAsia" w:ascii="仿宋" w:hAnsi="仿宋" w:eastAsia="仿宋" w:cs="仿宋"/>
          <w:szCs w:val="21"/>
        </w:rPr>
        <w:t>日期：</w:t>
      </w:r>
      <w:r>
        <w:rPr>
          <w:rFonts w:hint="eastAsia" w:ascii="仿宋" w:hAnsi="仿宋" w:eastAsia="仿宋" w:cs="仿宋"/>
          <w:szCs w:val="21"/>
          <w:u w:val="single"/>
        </w:rPr>
        <w:t xml:space="preserve">                             </w:t>
      </w:r>
    </w:p>
    <w:p w14:paraId="7E6AFB51">
      <w:pPr>
        <w:pStyle w:val="30"/>
        <w:rPr>
          <w:rFonts w:hint="eastAsia" w:ascii="仿宋" w:hAnsi="仿宋" w:eastAsia="仿宋" w:cs="仿宋"/>
        </w:rPr>
      </w:pPr>
    </w:p>
    <w:p w14:paraId="407ADD8D">
      <w:pPr>
        <w:pStyle w:val="30"/>
        <w:rPr>
          <w:rFonts w:hint="eastAsia" w:ascii="仿宋" w:hAnsi="仿宋" w:eastAsia="仿宋" w:cs="仿宋"/>
        </w:rPr>
      </w:pPr>
    </w:p>
    <w:p w14:paraId="66BAA50F">
      <w:pPr>
        <w:spacing w:line="500" w:lineRule="exact"/>
        <w:jc w:val="center"/>
        <w:rPr>
          <w:rFonts w:hint="eastAsia" w:ascii="仿宋" w:hAnsi="仿宋" w:eastAsia="仿宋" w:cs="仿宋"/>
          <w:b/>
          <w:sz w:val="24"/>
        </w:rPr>
      </w:pPr>
      <w:r>
        <w:rPr>
          <w:rFonts w:hint="eastAsia" w:ascii="仿宋" w:hAnsi="仿宋" w:eastAsia="仿宋" w:cs="仿宋"/>
          <w:b/>
          <w:sz w:val="28"/>
          <w:szCs w:val="28"/>
        </w:rPr>
        <w:t>9、</w:t>
      </w:r>
      <w:r>
        <w:rPr>
          <w:rFonts w:hint="eastAsia" w:ascii="仿宋" w:hAnsi="仿宋" w:eastAsia="仿宋" w:cs="仿宋"/>
          <w:b/>
          <w:bCs/>
          <w:sz w:val="30"/>
          <w:szCs w:val="20"/>
        </w:rPr>
        <w:t>法定代表人授权委托书</w:t>
      </w:r>
    </w:p>
    <w:p w14:paraId="050308B4">
      <w:pPr>
        <w:spacing w:line="500" w:lineRule="exact"/>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（采购单位）：</w:t>
      </w:r>
    </w:p>
    <w:p w14:paraId="2B918459">
      <w:pPr>
        <w:spacing w:line="500" w:lineRule="exact"/>
        <w:ind w:firstLine="595" w:firstLineChars="245"/>
        <w:rPr>
          <w:rFonts w:hint="eastAsia" w:ascii="仿宋" w:hAnsi="仿宋" w:eastAsia="仿宋" w:cs="仿宋"/>
          <w:sz w:val="24"/>
        </w:rPr>
      </w:pPr>
      <w:r>
        <w:rPr>
          <w:rFonts w:hint="eastAsia" w:ascii="仿宋" w:hAnsi="仿宋" w:eastAsia="仿宋" w:cs="仿宋"/>
          <w:sz w:val="24"/>
        </w:rPr>
        <w:t>我（法人姓名）</w:t>
      </w:r>
      <w:r>
        <w:rPr>
          <w:rFonts w:hint="eastAsia" w:ascii="仿宋" w:hAnsi="仿宋" w:eastAsia="仿宋" w:cs="仿宋"/>
          <w:sz w:val="24"/>
          <w:u w:val="single"/>
        </w:rPr>
        <w:t xml:space="preserve">         </w:t>
      </w:r>
      <w:r>
        <w:rPr>
          <w:rFonts w:hint="eastAsia" w:ascii="仿宋" w:hAnsi="仿宋" w:eastAsia="仿宋" w:cs="仿宋"/>
          <w:sz w:val="24"/>
        </w:rPr>
        <w:t>（身份证号）</w:t>
      </w:r>
      <w:r>
        <w:rPr>
          <w:rFonts w:hint="eastAsia" w:ascii="仿宋" w:hAnsi="仿宋" w:eastAsia="仿宋" w:cs="仿宋"/>
          <w:sz w:val="24"/>
          <w:u w:val="single"/>
        </w:rPr>
        <w:t xml:space="preserve">           </w:t>
      </w:r>
      <w:r>
        <w:rPr>
          <w:rFonts w:hint="eastAsia" w:ascii="仿宋" w:hAnsi="仿宋" w:eastAsia="仿宋" w:cs="仿宋"/>
          <w:sz w:val="24"/>
        </w:rPr>
        <w:t xml:space="preserve">   兹委托</w:t>
      </w:r>
      <w:r>
        <w:rPr>
          <w:rFonts w:hint="eastAsia" w:ascii="仿宋" w:hAnsi="仿宋" w:eastAsia="仿宋" w:cs="仿宋"/>
          <w:sz w:val="24"/>
          <w:u w:val="single"/>
        </w:rPr>
        <w:t xml:space="preserve">      </w:t>
      </w:r>
      <w:r>
        <w:rPr>
          <w:rFonts w:hint="eastAsia" w:ascii="仿宋" w:hAnsi="仿宋" w:eastAsia="仿宋" w:cs="仿宋"/>
          <w:sz w:val="24"/>
        </w:rPr>
        <w:t>（被委托人名称、职务）（居民身份证编号：</w:t>
      </w:r>
      <w:r>
        <w:rPr>
          <w:rFonts w:hint="eastAsia" w:ascii="仿宋" w:hAnsi="仿宋" w:eastAsia="仿宋" w:cs="仿宋"/>
          <w:sz w:val="24"/>
          <w:u w:val="single"/>
        </w:rPr>
        <w:t xml:space="preserve">              </w:t>
      </w:r>
      <w:r>
        <w:rPr>
          <w:rFonts w:hint="eastAsia" w:ascii="仿宋" w:hAnsi="仿宋" w:eastAsia="仿宋" w:cs="仿宋"/>
          <w:sz w:val="24"/>
        </w:rPr>
        <w:t>）为我单位的委托代理人，代表我单位就</w:t>
      </w:r>
      <w:r>
        <w:rPr>
          <w:rFonts w:hint="eastAsia" w:ascii="仿宋" w:hAnsi="仿宋" w:eastAsia="仿宋" w:cs="仿宋"/>
          <w:sz w:val="24"/>
          <w:u w:val="single"/>
        </w:rPr>
        <w:t xml:space="preserve">           </w:t>
      </w: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rPr>
        <w:t>）签署投标文件、进行谈判、签订合同和处理与之有关的一切事务，其签名真迹如本授权委托书末尾所示，特此证明。</w:t>
      </w:r>
    </w:p>
    <w:p w14:paraId="7E9EE670">
      <w:pPr>
        <w:spacing w:line="500" w:lineRule="exact"/>
        <w:ind w:firstLine="595" w:firstLineChars="245"/>
        <w:rPr>
          <w:rFonts w:hint="eastAsia" w:ascii="仿宋" w:hAnsi="仿宋" w:eastAsia="仿宋" w:cs="仿宋"/>
          <w:sz w:val="24"/>
        </w:rPr>
      </w:pPr>
      <w:r>
        <w:rPr>
          <w:rFonts w:hint="eastAsia" w:ascii="仿宋" w:hAnsi="仿宋" w:eastAsia="仿宋" w:cs="仿宋"/>
          <w:sz w:val="24"/>
        </w:rPr>
        <w:t>授权期限：   年   月   日 --   年  月  日</w:t>
      </w:r>
    </w:p>
    <w:p w14:paraId="0FFBD994">
      <w:pPr>
        <w:spacing w:line="500" w:lineRule="exact"/>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2827020</wp:posOffset>
                </wp:positionH>
                <wp:positionV relativeFrom="paragraph">
                  <wp:posOffset>203835</wp:posOffset>
                </wp:positionV>
                <wp:extent cx="2609850" cy="1249680"/>
                <wp:effectExtent l="7620" t="7620" r="11430" b="19050"/>
                <wp:wrapNone/>
                <wp:docPr id="8" name="圆角矩形 8"/>
                <wp:cNvGraphicFramePr/>
                <a:graphic xmlns:a="http://schemas.openxmlformats.org/drawingml/2006/main">
                  <a:graphicData uri="http://schemas.microsoft.com/office/word/2010/wordprocessingShape">
                    <wps:wsp>
                      <wps:cNvSpPr/>
                      <wps:spPr>
                        <a:xfrm>
                          <a:off x="0" y="0"/>
                          <a:ext cx="2609850" cy="124968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65A38BB7">
                            <w:pPr>
                              <w:jc w:val="center"/>
                              <w:rPr>
                                <w:rFonts w:hAnsi="宋体"/>
                                <w:szCs w:val="21"/>
                              </w:rPr>
                            </w:pPr>
                            <w:r>
                              <w:rPr>
                                <w:rFonts w:hint="eastAsia" w:hAnsi="宋体"/>
                                <w:szCs w:val="21"/>
                              </w:rPr>
                              <w:t xml:space="preserve">  </w:t>
                            </w:r>
                          </w:p>
                          <w:p w14:paraId="5BC082F6">
                            <w:pPr>
                              <w:jc w:val="center"/>
                              <w:rPr>
                                <w:rFonts w:hAnsi="宋体"/>
                                <w:szCs w:val="21"/>
                              </w:rPr>
                            </w:pPr>
                          </w:p>
                          <w:p w14:paraId="161E7AE1">
                            <w:pPr>
                              <w:jc w:val="center"/>
                              <w:rPr>
                                <w:rFonts w:hAnsi="宋体"/>
                                <w:szCs w:val="21"/>
                              </w:rPr>
                            </w:pPr>
                          </w:p>
                          <w:p w14:paraId="191FC9F3">
                            <w:pPr>
                              <w:jc w:val="center"/>
                              <w:rPr>
                                <w:szCs w:val="21"/>
                              </w:rPr>
                            </w:pPr>
                            <w:r>
                              <w:rPr>
                                <w:rFonts w:hint="eastAsia" w:hAnsi="宋体"/>
                                <w:szCs w:val="21"/>
                              </w:rPr>
                              <w:t>法人身份证复印件</w:t>
                            </w:r>
                          </w:p>
                          <w:p w14:paraId="61ECF0CE"/>
                        </w:txbxContent>
                      </wps:txbx>
                      <wps:bodyPr upright="1"/>
                    </wps:wsp>
                  </a:graphicData>
                </a:graphic>
              </wp:anchor>
            </w:drawing>
          </mc:Choice>
          <mc:Fallback>
            <w:pict>
              <v:roundrect id="_x0000_s1026" o:spid="_x0000_s1026" o:spt="2" style="position:absolute;left:0pt;margin-left:222.6pt;margin-top:16.05pt;height:98.4pt;width:205.5pt;z-index:251664384;mso-width-relative:page;mso-height-relative:page;" fillcolor="#FFFFFF" filled="t" stroked="t" coordsize="21600,21600" arcsize="0.166666666666667" o:gfxdata="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t0Z3PbAAAACgEAAA8AAAAAAAAAAQAgAAAAIgAAAGRycy9kb3ducmV2LnhtbFBLAQIUABQA&#10;AAAIAIdO4kB59RPOJgIAAFgEAAAOAAAAAAAAAAEAIAAAACoBAABkcnMvZTJvRG9jLnhtbFBLBQYA&#10;AAAABgAGAFkBAADCBQAAAAA=&#10;">
                <v:fill on="t" focussize="0,0"/>
                <v:stroke weight="1.25pt" color="#808080" joinstyle="round"/>
                <v:imagedata o:title=""/>
                <o:lock v:ext="edit" aspectratio="f"/>
                <v:textbox>
                  <w:txbxContent>
                    <w:p w14:paraId="65A38BB7">
                      <w:pPr>
                        <w:jc w:val="center"/>
                        <w:rPr>
                          <w:rFonts w:hAnsi="宋体"/>
                          <w:szCs w:val="21"/>
                        </w:rPr>
                      </w:pPr>
                      <w:r>
                        <w:rPr>
                          <w:rFonts w:hint="eastAsia" w:hAnsi="宋体"/>
                          <w:szCs w:val="21"/>
                        </w:rPr>
                        <w:t xml:space="preserve">  </w:t>
                      </w:r>
                    </w:p>
                    <w:p w14:paraId="5BC082F6">
                      <w:pPr>
                        <w:jc w:val="center"/>
                        <w:rPr>
                          <w:rFonts w:hAnsi="宋体"/>
                          <w:szCs w:val="21"/>
                        </w:rPr>
                      </w:pPr>
                    </w:p>
                    <w:p w14:paraId="161E7AE1">
                      <w:pPr>
                        <w:jc w:val="center"/>
                        <w:rPr>
                          <w:rFonts w:hAnsi="宋体"/>
                          <w:szCs w:val="21"/>
                        </w:rPr>
                      </w:pPr>
                    </w:p>
                    <w:p w14:paraId="191FC9F3">
                      <w:pPr>
                        <w:jc w:val="center"/>
                        <w:rPr>
                          <w:szCs w:val="21"/>
                        </w:rPr>
                      </w:pPr>
                      <w:r>
                        <w:rPr>
                          <w:rFonts w:hint="eastAsia" w:hAnsi="宋体"/>
                          <w:szCs w:val="21"/>
                        </w:rPr>
                        <w:t>法人身份证复印件</w:t>
                      </w:r>
                    </w:p>
                    <w:p w14:paraId="61ECF0CE"/>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180340</wp:posOffset>
                </wp:positionV>
                <wp:extent cx="2514600" cy="1276350"/>
                <wp:effectExtent l="7620" t="7620" r="11430" b="11430"/>
                <wp:wrapNone/>
                <wp:docPr id="6" name="圆角矩形 6"/>
                <wp:cNvGraphicFramePr/>
                <a:graphic xmlns:a="http://schemas.openxmlformats.org/drawingml/2006/main">
                  <a:graphicData uri="http://schemas.microsoft.com/office/word/2010/wordprocessingShape">
                    <wps:wsp>
                      <wps:cNvSpPr/>
                      <wps:spPr>
                        <a:xfrm>
                          <a:off x="0" y="0"/>
                          <a:ext cx="2514600" cy="127635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4B392BDC">
                            <w:pPr>
                              <w:jc w:val="center"/>
                              <w:rPr>
                                <w:rFonts w:hAnsi="宋体"/>
                                <w:szCs w:val="21"/>
                              </w:rPr>
                            </w:pPr>
                          </w:p>
                          <w:p w14:paraId="6BE72871">
                            <w:pPr>
                              <w:jc w:val="center"/>
                              <w:rPr>
                                <w:rFonts w:hAnsi="宋体"/>
                                <w:szCs w:val="21"/>
                              </w:rPr>
                            </w:pPr>
                          </w:p>
                          <w:p w14:paraId="61E4255C">
                            <w:pPr>
                              <w:jc w:val="center"/>
                              <w:rPr>
                                <w:rFonts w:hAnsi="宋体"/>
                                <w:szCs w:val="21"/>
                              </w:rPr>
                            </w:pPr>
                          </w:p>
                          <w:p w14:paraId="697E7A6C">
                            <w:pPr>
                              <w:jc w:val="center"/>
                              <w:rPr>
                                <w:szCs w:val="21"/>
                              </w:rPr>
                            </w:pPr>
                            <w:r>
                              <w:rPr>
                                <w:rFonts w:hint="eastAsia" w:hAnsi="宋体"/>
                                <w:szCs w:val="21"/>
                              </w:rPr>
                              <w:t>法人身份证复印件</w:t>
                            </w:r>
                          </w:p>
                          <w:p w14:paraId="5339D750"/>
                        </w:txbxContent>
                      </wps:txbx>
                      <wps:bodyPr upright="1"/>
                    </wps:wsp>
                  </a:graphicData>
                </a:graphic>
              </wp:anchor>
            </w:drawing>
          </mc:Choice>
          <mc:Fallback>
            <w:pict>
              <v:roundrect id="_x0000_s1026" o:spid="_x0000_s1026" o:spt="2" style="position:absolute;left:0pt;margin-left:-1.5pt;margin-top:14.2pt;height:100.5pt;width:198pt;z-index:251663360;mso-width-relative:page;mso-height-relative:page;" fillcolor="#FFFFFF" filled="t" stroked="t" coordsize="21600,21600" arcsize="0.166666666666667" o:gfxdata="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QLSv2gAAAAkBAAAPAAAAAAAAAAEAIAAAACIAAABkcnMvZG93bnJldi54bWxQSwECFAAUAAAA&#10;CACHTuJAeF3h3SUCAABYBAAADgAAAAAAAAABACAAAAApAQAAZHJzL2Uyb0RvYy54bWxQSwUGAAAA&#10;AAYABgBZAQAAwAUAAAAA&#10;">
                <v:fill on="t" focussize="0,0"/>
                <v:stroke weight="1.25pt" color="#808080" joinstyle="round"/>
                <v:imagedata o:title=""/>
                <o:lock v:ext="edit" aspectratio="f"/>
                <v:textbox>
                  <w:txbxContent>
                    <w:p w14:paraId="4B392BDC">
                      <w:pPr>
                        <w:jc w:val="center"/>
                        <w:rPr>
                          <w:rFonts w:hAnsi="宋体"/>
                          <w:szCs w:val="21"/>
                        </w:rPr>
                      </w:pPr>
                    </w:p>
                    <w:p w14:paraId="6BE72871">
                      <w:pPr>
                        <w:jc w:val="center"/>
                        <w:rPr>
                          <w:rFonts w:hAnsi="宋体"/>
                          <w:szCs w:val="21"/>
                        </w:rPr>
                      </w:pPr>
                    </w:p>
                    <w:p w14:paraId="61E4255C">
                      <w:pPr>
                        <w:jc w:val="center"/>
                        <w:rPr>
                          <w:rFonts w:hAnsi="宋体"/>
                          <w:szCs w:val="21"/>
                        </w:rPr>
                      </w:pPr>
                    </w:p>
                    <w:p w14:paraId="697E7A6C">
                      <w:pPr>
                        <w:jc w:val="center"/>
                        <w:rPr>
                          <w:szCs w:val="21"/>
                        </w:rPr>
                      </w:pPr>
                      <w:r>
                        <w:rPr>
                          <w:rFonts w:hint="eastAsia" w:hAnsi="宋体"/>
                          <w:szCs w:val="21"/>
                        </w:rPr>
                        <w:t>法人身份证复印件</w:t>
                      </w:r>
                    </w:p>
                    <w:p w14:paraId="5339D750"/>
                  </w:txbxContent>
                </v:textbox>
              </v:roundrect>
            </w:pict>
          </mc:Fallback>
        </mc:AlternateContent>
      </w:r>
    </w:p>
    <w:p w14:paraId="3143C0B5">
      <w:pPr>
        <w:spacing w:line="500" w:lineRule="exact"/>
        <w:rPr>
          <w:rFonts w:hint="eastAsia" w:ascii="仿宋" w:hAnsi="仿宋" w:eastAsia="仿宋" w:cs="仿宋"/>
          <w:sz w:val="24"/>
        </w:rPr>
      </w:pPr>
    </w:p>
    <w:p w14:paraId="2C6F8A92">
      <w:pPr>
        <w:spacing w:line="500" w:lineRule="exact"/>
        <w:ind w:firstLine="3888" w:firstLineChars="1600"/>
        <w:rPr>
          <w:rFonts w:hint="eastAsia" w:ascii="仿宋" w:hAnsi="仿宋" w:eastAsia="仿宋" w:cs="仿宋"/>
          <w:sz w:val="24"/>
        </w:rPr>
      </w:pPr>
    </w:p>
    <w:p w14:paraId="090D1964">
      <w:pPr>
        <w:spacing w:line="500" w:lineRule="exact"/>
        <w:ind w:firstLine="3888" w:firstLineChars="1600"/>
        <w:rPr>
          <w:rFonts w:hint="eastAsia" w:ascii="仿宋" w:hAnsi="仿宋" w:eastAsia="仿宋" w:cs="仿宋"/>
          <w:sz w:val="24"/>
        </w:rPr>
      </w:pPr>
    </w:p>
    <w:p w14:paraId="453EA7A2">
      <w:pPr>
        <w:spacing w:line="500" w:lineRule="exact"/>
        <w:ind w:firstLine="3888" w:firstLineChars="1600"/>
        <w:rPr>
          <w:rFonts w:hint="eastAsia" w:ascii="仿宋" w:hAnsi="仿宋" w:eastAsia="仿宋" w:cs="仿宋"/>
          <w:sz w:val="24"/>
        </w:rPr>
      </w:pPr>
    </w:p>
    <w:p w14:paraId="64F3F50C">
      <w:pPr>
        <w:spacing w:line="500" w:lineRule="exact"/>
        <w:ind w:firstLine="3888" w:firstLineChars="16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2882900</wp:posOffset>
                </wp:positionH>
                <wp:positionV relativeFrom="paragraph">
                  <wp:posOffset>44450</wp:posOffset>
                </wp:positionV>
                <wp:extent cx="2588895" cy="1302385"/>
                <wp:effectExtent l="7620" t="7620" r="13335" b="23495"/>
                <wp:wrapNone/>
                <wp:docPr id="5" name="圆角矩形 5"/>
                <wp:cNvGraphicFramePr/>
                <a:graphic xmlns:a="http://schemas.openxmlformats.org/drawingml/2006/main">
                  <a:graphicData uri="http://schemas.microsoft.com/office/word/2010/wordprocessingShape">
                    <wps:wsp>
                      <wps:cNvSpPr/>
                      <wps:spPr>
                        <a:xfrm>
                          <a:off x="0" y="0"/>
                          <a:ext cx="2588895" cy="130238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0D662D90">
                            <w:pPr>
                              <w:rPr>
                                <w:rFonts w:hAnsi="宋体"/>
                                <w:szCs w:val="21"/>
                              </w:rPr>
                            </w:pPr>
                          </w:p>
                          <w:p w14:paraId="76C967BC">
                            <w:pPr>
                              <w:rPr>
                                <w:rFonts w:hAnsi="宋体"/>
                                <w:szCs w:val="21"/>
                              </w:rPr>
                            </w:pPr>
                          </w:p>
                          <w:p w14:paraId="6E5D80A6">
                            <w:pPr>
                              <w:rPr>
                                <w:rFonts w:hAnsi="宋体"/>
                                <w:szCs w:val="21"/>
                              </w:rPr>
                            </w:pPr>
                          </w:p>
                          <w:p w14:paraId="43538182">
                            <w:pPr>
                              <w:rPr>
                                <w:szCs w:val="21"/>
                              </w:rPr>
                            </w:pPr>
                            <w:r>
                              <w:rPr>
                                <w:rFonts w:hint="eastAsia" w:hAnsi="宋体"/>
                                <w:szCs w:val="21"/>
                              </w:rPr>
                              <w:t>授权委托人身份证复印件</w:t>
                            </w:r>
                          </w:p>
                          <w:p w14:paraId="4F34DDE8"/>
                        </w:txbxContent>
                      </wps:txbx>
                      <wps:bodyPr upright="1"/>
                    </wps:wsp>
                  </a:graphicData>
                </a:graphic>
              </wp:anchor>
            </w:drawing>
          </mc:Choice>
          <mc:Fallback>
            <w:pict>
              <v:roundrect id="_x0000_s1026" o:spid="_x0000_s1026" o:spt="2" style="position:absolute;left:0pt;margin-left:227pt;margin-top:3.5pt;height:102.55pt;width:203.85pt;z-index:251662336;mso-width-relative:page;mso-height-relative:page;" fillcolor="#FFFFFF" filled="t" stroked="t" coordsize="21600,21600" arcsize="0.166666666666667" o:gfxdata="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Twg2wAAAAkBAAAPAAAAAAAAAAEAIAAAACIAAABkcnMvZG93bnJldi54bWxQSwECFAAUAAAA&#10;CACHTuJA7cuNlyQCAABYBAAADgAAAAAAAAABACAAAAAqAQAAZHJzL2Uyb0RvYy54bWxQSwUGAAAA&#10;AAYABgBZAQAAwAUAAAAA&#10;">
                <v:fill on="t" focussize="0,0"/>
                <v:stroke weight="1.25pt" color="#808080" joinstyle="round"/>
                <v:imagedata o:title=""/>
                <o:lock v:ext="edit" aspectratio="f"/>
                <v:textbox>
                  <w:txbxContent>
                    <w:p w14:paraId="0D662D90">
                      <w:pPr>
                        <w:rPr>
                          <w:rFonts w:hAnsi="宋体"/>
                          <w:szCs w:val="21"/>
                        </w:rPr>
                      </w:pPr>
                    </w:p>
                    <w:p w14:paraId="76C967BC">
                      <w:pPr>
                        <w:rPr>
                          <w:rFonts w:hAnsi="宋体"/>
                          <w:szCs w:val="21"/>
                        </w:rPr>
                      </w:pPr>
                    </w:p>
                    <w:p w14:paraId="6E5D80A6">
                      <w:pPr>
                        <w:rPr>
                          <w:rFonts w:hAnsi="宋体"/>
                          <w:szCs w:val="21"/>
                        </w:rPr>
                      </w:pPr>
                    </w:p>
                    <w:p w14:paraId="43538182">
                      <w:pPr>
                        <w:rPr>
                          <w:szCs w:val="21"/>
                        </w:rPr>
                      </w:pPr>
                      <w:r>
                        <w:rPr>
                          <w:rFonts w:hint="eastAsia" w:hAnsi="宋体"/>
                          <w:szCs w:val="21"/>
                        </w:rPr>
                        <w:t>授权委托人身份证复印件</w:t>
                      </w:r>
                    </w:p>
                    <w:p w14:paraId="4F34DDE8"/>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1312" behindDoc="0" locked="0" layoutInCell="1" allowOverlap="1">
                <wp:simplePos x="0" y="0"/>
                <wp:positionH relativeFrom="column">
                  <wp:posOffset>12065</wp:posOffset>
                </wp:positionH>
                <wp:positionV relativeFrom="paragraph">
                  <wp:posOffset>46990</wp:posOffset>
                </wp:positionV>
                <wp:extent cx="2426335" cy="1308735"/>
                <wp:effectExtent l="4445" t="4445" r="7620" b="20320"/>
                <wp:wrapNone/>
                <wp:docPr id="4" name="流程图: 可选过程 4"/>
                <wp:cNvGraphicFramePr/>
                <a:graphic xmlns:a="http://schemas.openxmlformats.org/drawingml/2006/main">
                  <a:graphicData uri="http://schemas.microsoft.com/office/word/2010/wordprocessingShape">
                    <wps:wsp>
                      <wps:cNvSpPr/>
                      <wps:spPr>
                        <a:xfrm>
                          <a:off x="0" y="0"/>
                          <a:ext cx="2426335" cy="13087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45B7B0">
                            <w:pPr>
                              <w:jc w:val="center"/>
                              <w:rPr>
                                <w:rFonts w:hAnsi="宋体"/>
                                <w:szCs w:val="21"/>
                              </w:rPr>
                            </w:pPr>
                          </w:p>
                          <w:p w14:paraId="1BC3870B">
                            <w:pPr>
                              <w:jc w:val="center"/>
                              <w:rPr>
                                <w:rFonts w:hAnsi="宋体"/>
                                <w:szCs w:val="21"/>
                              </w:rPr>
                            </w:pPr>
                          </w:p>
                          <w:p w14:paraId="75DBFB2C">
                            <w:pPr>
                              <w:jc w:val="center"/>
                              <w:rPr>
                                <w:rFonts w:hAnsi="宋体"/>
                                <w:szCs w:val="21"/>
                              </w:rPr>
                            </w:pPr>
                          </w:p>
                          <w:p w14:paraId="7D0CEB05">
                            <w:pPr>
                              <w:jc w:val="center"/>
                              <w:rPr>
                                <w:szCs w:val="21"/>
                              </w:rPr>
                            </w:pPr>
                            <w:r>
                              <w:rPr>
                                <w:rFonts w:hint="eastAsia" w:hAnsi="宋体"/>
                                <w:szCs w:val="21"/>
                              </w:rPr>
                              <w:t>授权委托人身份证复印件</w:t>
                            </w:r>
                          </w:p>
                        </w:txbxContent>
                      </wps:txbx>
                      <wps:bodyPr upright="1"/>
                    </wps:wsp>
                  </a:graphicData>
                </a:graphic>
              </wp:anchor>
            </w:drawing>
          </mc:Choice>
          <mc:Fallback>
            <w:pict>
              <v:shape id="_x0000_s1026" o:spid="_x0000_s1026" o:spt="176" type="#_x0000_t176" style="position:absolute;left:0pt;margin-left:0.95pt;margin-top:3.7pt;height:103.05pt;width:191.05pt;z-index:251661312;mso-width-relative:page;mso-height-relative:page;" fillcolor="#FFFFFF" filled="t" stroked="t" coordsize="21600,21600" o:gfxdata="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ZwfB1gAAAAcBAAAPAAAAAAAAAAEAIAAAACIAAABkcnMvZG93bnJldi54bWxQSwECFAAUAAAA&#10;CACHTuJAfp/ejykCAABQBAAADgAAAAAAAAABACAAAAAlAQAAZHJzL2Uyb0RvYy54bWxQSwUGAAAA&#10;AAYABgBZAQAAwAUAAAAA&#10;">
                <v:fill on="t" focussize="0,0"/>
                <v:stroke color="#000000" joinstyle="miter"/>
                <v:imagedata o:title=""/>
                <o:lock v:ext="edit" aspectratio="f"/>
                <v:textbox>
                  <w:txbxContent>
                    <w:p w14:paraId="7D45B7B0">
                      <w:pPr>
                        <w:jc w:val="center"/>
                        <w:rPr>
                          <w:rFonts w:hAnsi="宋体"/>
                          <w:szCs w:val="21"/>
                        </w:rPr>
                      </w:pPr>
                    </w:p>
                    <w:p w14:paraId="1BC3870B">
                      <w:pPr>
                        <w:jc w:val="center"/>
                        <w:rPr>
                          <w:rFonts w:hAnsi="宋体"/>
                          <w:szCs w:val="21"/>
                        </w:rPr>
                      </w:pPr>
                    </w:p>
                    <w:p w14:paraId="75DBFB2C">
                      <w:pPr>
                        <w:jc w:val="center"/>
                        <w:rPr>
                          <w:rFonts w:hAnsi="宋体"/>
                          <w:szCs w:val="21"/>
                        </w:rPr>
                      </w:pPr>
                    </w:p>
                    <w:p w14:paraId="7D0CEB05">
                      <w:pPr>
                        <w:jc w:val="center"/>
                        <w:rPr>
                          <w:szCs w:val="21"/>
                        </w:rPr>
                      </w:pPr>
                      <w:r>
                        <w:rPr>
                          <w:rFonts w:hint="eastAsia" w:hAnsi="宋体"/>
                          <w:szCs w:val="21"/>
                        </w:rPr>
                        <w:t>授权委托人身份证复印件</w:t>
                      </w:r>
                    </w:p>
                  </w:txbxContent>
                </v:textbox>
              </v:shape>
            </w:pict>
          </mc:Fallback>
        </mc:AlternateContent>
      </w:r>
    </w:p>
    <w:p w14:paraId="70C00C8D">
      <w:pPr>
        <w:spacing w:line="500" w:lineRule="exact"/>
        <w:ind w:firstLine="3888" w:firstLineChars="1600"/>
        <w:rPr>
          <w:rFonts w:hint="eastAsia" w:ascii="仿宋" w:hAnsi="仿宋" w:eastAsia="仿宋" w:cs="仿宋"/>
          <w:sz w:val="24"/>
        </w:rPr>
      </w:pPr>
    </w:p>
    <w:p w14:paraId="0AE86C5B">
      <w:pPr>
        <w:spacing w:line="500" w:lineRule="exact"/>
        <w:ind w:firstLine="3888" w:firstLineChars="1600"/>
        <w:rPr>
          <w:rFonts w:hint="eastAsia" w:ascii="仿宋" w:hAnsi="仿宋" w:eastAsia="仿宋" w:cs="仿宋"/>
          <w:sz w:val="24"/>
        </w:rPr>
      </w:pPr>
    </w:p>
    <w:p w14:paraId="7C25B447">
      <w:pPr>
        <w:spacing w:line="500" w:lineRule="exact"/>
        <w:ind w:firstLine="3888" w:firstLineChars="1600"/>
        <w:rPr>
          <w:rFonts w:hint="eastAsia" w:ascii="仿宋" w:hAnsi="仿宋" w:eastAsia="仿宋" w:cs="仿宋"/>
          <w:sz w:val="24"/>
        </w:rPr>
      </w:pPr>
    </w:p>
    <w:p w14:paraId="30078812">
      <w:pPr>
        <w:spacing w:line="500" w:lineRule="exact"/>
        <w:rPr>
          <w:rFonts w:hint="eastAsia" w:ascii="仿宋" w:hAnsi="仿宋" w:eastAsia="仿宋" w:cs="仿宋"/>
          <w:sz w:val="24"/>
        </w:rPr>
      </w:pPr>
    </w:p>
    <w:p w14:paraId="5C6FC17D">
      <w:pPr>
        <w:spacing w:line="500" w:lineRule="exact"/>
        <w:ind w:firstLine="3888" w:firstLineChars="1600"/>
        <w:jc w:val="left"/>
        <w:rPr>
          <w:rFonts w:hint="eastAsia" w:ascii="仿宋" w:hAnsi="仿宋" w:eastAsia="仿宋" w:cs="仿宋"/>
          <w:sz w:val="24"/>
        </w:rPr>
      </w:pPr>
      <w:r>
        <w:rPr>
          <w:rFonts w:hint="eastAsia" w:ascii="仿宋" w:hAnsi="仿宋" w:eastAsia="仿宋" w:cs="仿宋"/>
          <w:sz w:val="24"/>
        </w:rPr>
        <w:t>投标单位：（盖章）</w:t>
      </w:r>
    </w:p>
    <w:p w14:paraId="114BEB81">
      <w:pPr>
        <w:spacing w:line="500" w:lineRule="exact"/>
        <w:ind w:firstLine="3888" w:firstLineChars="1600"/>
        <w:jc w:val="left"/>
        <w:rPr>
          <w:rFonts w:hint="eastAsia" w:ascii="仿宋" w:hAnsi="仿宋" w:eastAsia="仿宋" w:cs="仿宋"/>
          <w:sz w:val="24"/>
        </w:rPr>
      </w:pPr>
      <w:r>
        <w:rPr>
          <w:rFonts w:hint="eastAsia" w:ascii="仿宋" w:hAnsi="仿宋" w:eastAsia="仿宋" w:cs="仿宋"/>
          <w:sz w:val="24"/>
        </w:rPr>
        <w:t>法定代表人签字或盖章：</w:t>
      </w:r>
    </w:p>
    <w:p w14:paraId="5F890B2F">
      <w:pPr>
        <w:spacing w:line="500" w:lineRule="exact"/>
        <w:ind w:firstLine="3888" w:firstLineChars="1600"/>
        <w:jc w:val="left"/>
        <w:rPr>
          <w:rFonts w:hint="eastAsia" w:ascii="仿宋" w:hAnsi="仿宋" w:eastAsia="仿宋" w:cs="仿宋"/>
          <w:sz w:val="24"/>
        </w:rPr>
      </w:pPr>
      <w:r>
        <w:rPr>
          <w:rFonts w:hint="eastAsia" w:ascii="仿宋" w:hAnsi="仿宋" w:eastAsia="仿宋" w:cs="仿宋"/>
          <w:sz w:val="24"/>
        </w:rPr>
        <w:t xml:space="preserve">授权委托人签字： </w:t>
      </w:r>
    </w:p>
    <w:p w14:paraId="42C561AC">
      <w:pPr>
        <w:spacing w:line="500" w:lineRule="exact"/>
        <w:ind w:firstLine="5564" w:firstLineChars="2290"/>
        <w:jc w:val="right"/>
        <w:rPr>
          <w:rFonts w:hint="eastAsia" w:ascii="仿宋" w:hAnsi="仿宋" w:eastAsia="仿宋" w:cs="仿宋"/>
          <w:sz w:val="24"/>
        </w:rPr>
      </w:pPr>
      <w:r>
        <w:rPr>
          <w:rFonts w:hint="eastAsia" w:ascii="仿宋" w:hAnsi="仿宋" w:eastAsia="仿宋" w:cs="仿宋"/>
          <w:sz w:val="24"/>
        </w:rPr>
        <w:t>年   月   日</w:t>
      </w:r>
    </w:p>
    <w:p w14:paraId="2B1A0954">
      <w:pPr>
        <w:spacing w:line="500" w:lineRule="exact"/>
        <w:rPr>
          <w:rFonts w:hint="eastAsia" w:ascii="仿宋" w:hAnsi="仿宋" w:eastAsia="仿宋" w:cs="仿宋"/>
        </w:rPr>
      </w:pPr>
      <w:r>
        <w:rPr>
          <w:rFonts w:hint="eastAsia" w:ascii="仿宋" w:hAnsi="仿宋" w:eastAsia="仿宋" w:cs="仿宋"/>
          <w:sz w:val="24"/>
        </w:rPr>
        <w:t xml:space="preserve"> </w:t>
      </w:r>
      <w:r>
        <w:rPr>
          <w:rFonts w:hint="eastAsia" w:ascii="仿宋" w:hAnsi="仿宋" w:eastAsia="仿宋" w:cs="仿宋"/>
        </w:rPr>
        <w:t>说明：</w:t>
      </w:r>
    </w:p>
    <w:p w14:paraId="6E82A482">
      <w:pPr>
        <w:pStyle w:val="12"/>
        <w:spacing w:line="480" w:lineRule="exact"/>
        <w:ind w:firstLine="532" w:firstLineChars="250"/>
        <w:rPr>
          <w:rFonts w:hint="eastAsia" w:ascii="仿宋" w:hAnsi="仿宋" w:eastAsia="仿宋" w:cs="仿宋"/>
        </w:rPr>
      </w:pPr>
      <w:r>
        <w:rPr>
          <w:rFonts w:hint="eastAsia" w:ascii="仿宋" w:hAnsi="仿宋" w:eastAsia="仿宋" w:cs="仿宋"/>
        </w:rPr>
        <w:t>1、</w:t>
      </w:r>
      <w:r>
        <w:rPr>
          <w:rFonts w:hint="eastAsia" w:ascii="仿宋" w:hAnsi="仿宋" w:eastAsia="仿宋" w:cs="仿宋"/>
          <w:bCs/>
        </w:rPr>
        <w:t>法人授权委托书所签发的</w:t>
      </w:r>
      <w:r>
        <w:rPr>
          <w:rFonts w:hint="eastAsia" w:ascii="仿宋" w:hAnsi="仿宋" w:eastAsia="仿宋" w:cs="仿宋"/>
        </w:rPr>
        <w:t>代理期限必须涵盖代理人所有签字为有效的时间。</w:t>
      </w:r>
    </w:p>
    <w:p w14:paraId="5A7B5021">
      <w:pPr>
        <w:pStyle w:val="12"/>
        <w:spacing w:line="480" w:lineRule="exact"/>
        <w:ind w:firstLine="532" w:firstLineChars="250"/>
        <w:rPr>
          <w:rFonts w:hint="eastAsia" w:ascii="仿宋" w:hAnsi="仿宋" w:eastAsia="仿宋" w:cs="仿宋"/>
        </w:rPr>
      </w:pPr>
      <w:r>
        <w:rPr>
          <w:rFonts w:hint="eastAsia" w:ascii="仿宋" w:hAnsi="仿宋" w:eastAsia="仿宋" w:cs="仿宋"/>
        </w:rPr>
        <w:t>2、委托书内容填写要明确，文字要工整清楚，涂改无效。</w:t>
      </w:r>
    </w:p>
    <w:p w14:paraId="08415B1D">
      <w:pPr>
        <w:pStyle w:val="12"/>
        <w:spacing w:line="480" w:lineRule="exact"/>
        <w:ind w:firstLine="532" w:firstLineChars="250"/>
        <w:rPr>
          <w:rFonts w:hint="eastAsia" w:ascii="仿宋" w:hAnsi="仿宋" w:eastAsia="仿宋" w:cs="仿宋"/>
        </w:rPr>
      </w:pPr>
      <w:r>
        <w:rPr>
          <w:rFonts w:hint="eastAsia" w:ascii="仿宋" w:hAnsi="仿宋" w:eastAsia="仿宋" w:cs="仿宋"/>
        </w:rPr>
        <w:t>3、委托书不得转借、转让，不得买卖。</w:t>
      </w:r>
    </w:p>
    <w:p w14:paraId="5899A36A">
      <w:pPr>
        <w:pStyle w:val="12"/>
        <w:spacing w:line="440" w:lineRule="exact"/>
        <w:rPr>
          <w:rFonts w:hint="eastAsia" w:ascii="仿宋" w:hAnsi="仿宋" w:eastAsia="仿宋" w:cs="仿宋"/>
        </w:rPr>
      </w:pPr>
      <w:r>
        <w:rPr>
          <w:rFonts w:hint="eastAsia" w:ascii="仿宋" w:hAnsi="仿宋" w:eastAsia="仿宋" w:cs="仿宋"/>
        </w:rPr>
        <w:t xml:space="preserve">     4、代理人根据授权范围，以委托单位的名义签订合同，并将此委托书提交给对方作为合同附件。</w:t>
      </w:r>
    </w:p>
    <w:p w14:paraId="407BCF99">
      <w:pPr>
        <w:pStyle w:val="12"/>
        <w:spacing w:line="560" w:lineRule="exact"/>
        <w:jc w:val="center"/>
        <w:rPr>
          <w:rFonts w:hint="eastAsia" w:ascii="仿宋" w:hAnsi="仿宋" w:eastAsia="仿宋" w:cs="仿宋"/>
          <w:b/>
          <w:sz w:val="30"/>
        </w:rPr>
      </w:pPr>
      <w:r>
        <w:rPr>
          <w:rFonts w:hint="eastAsia" w:ascii="仿宋" w:hAnsi="仿宋" w:eastAsia="仿宋" w:cs="仿宋"/>
          <w:b/>
          <w:sz w:val="30"/>
        </w:rPr>
        <w:br w:type="page"/>
      </w:r>
    </w:p>
    <w:p w14:paraId="631F112E">
      <w:pPr>
        <w:pStyle w:val="12"/>
        <w:spacing w:line="560" w:lineRule="exact"/>
        <w:jc w:val="center"/>
        <w:rPr>
          <w:rFonts w:hint="eastAsia" w:ascii="仿宋" w:hAnsi="仿宋" w:eastAsia="仿宋" w:cs="仿宋"/>
          <w:b/>
          <w:sz w:val="30"/>
        </w:rPr>
      </w:pPr>
      <w:r>
        <w:rPr>
          <w:rFonts w:hint="eastAsia" w:ascii="仿宋" w:hAnsi="仿宋" w:eastAsia="仿宋" w:cs="仿宋"/>
          <w:b/>
          <w:sz w:val="30"/>
        </w:rPr>
        <w:t>1</w:t>
      </w:r>
      <w:r>
        <w:rPr>
          <w:rFonts w:hint="eastAsia" w:ascii="仿宋" w:hAnsi="仿宋" w:eastAsia="仿宋" w:cs="仿宋"/>
          <w:b/>
          <w:sz w:val="30"/>
          <w:lang w:val="en-US" w:eastAsia="zh-CN"/>
        </w:rPr>
        <w:t>0</w:t>
      </w:r>
      <w:r>
        <w:rPr>
          <w:rFonts w:hint="eastAsia" w:ascii="仿宋" w:hAnsi="仿宋" w:eastAsia="仿宋" w:cs="仿宋"/>
          <w:b/>
          <w:sz w:val="30"/>
        </w:rPr>
        <w:t>、投标保证金汇款凭证和保证金收据</w:t>
      </w:r>
      <w:r>
        <w:rPr>
          <w:rFonts w:hint="eastAsia" w:ascii="仿宋" w:hAnsi="仿宋" w:eastAsia="仿宋" w:cs="仿宋"/>
          <w:b/>
          <w:sz w:val="30"/>
          <w:lang w:eastAsia="zh-CN"/>
        </w:rPr>
        <w:t>，</w:t>
      </w:r>
      <w:r>
        <w:rPr>
          <w:rFonts w:hint="eastAsia" w:ascii="仿宋" w:hAnsi="仿宋" w:eastAsia="仿宋" w:cs="仿宋"/>
          <w:b/>
          <w:sz w:val="30"/>
        </w:rPr>
        <w:t>或保函</w:t>
      </w:r>
    </w:p>
    <w:p w14:paraId="1257D6D2">
      <w:pPr>
        <w:ind w:firstLine="426" w:firstLineChars="200"/>
        <w:rPr>
          <w:rFonts w:hint="eastAsia" w:ascii="仿宋" w:hAnsi="仿宋" w:eastAsia="仿宋" w:cs="仿宋"/>
          <w:sz w:val="21"/>
          <w:szCs w:val="21"/>
        </w:rPr>
      </w:pPr>
      <w:r>
        <w:rPr>
          <w:rFonts w:hint="eastAsia" w:ascii="仿宋" w:hAnsi="仿宋" w:eastAsia="仿宋" w:cs="仿宋"/>
          <w:sz w:val="21"/>
          <w:szCs w:val="21"/>
        </w:rPr>
        <w:t>投标人可将本项目投标保证金支付的汇款凭证、支票、汇票或保证金收据（如有）的复印件作为缴纳凭证及投标保证金收据一起装订在本部分，复印件上应加盖本单位章；使用银行保函等其他投标担保函的，应将担保函正本，装订在本部分正本中；如采用政府采购信用担保形式的,将原件装订在本部分正本中。</w:t>
      </w:r>
    </w:p>
    <w:tbl>
      <w:tblPr>
        <w:tblStyle w:val="22"/>
        <w:tblpPr w:leftFromText="180" w:rightFromText="180" w:vertAnchor="text" w:horzAnchor="page" w:tblpX="2090" w:tblpY="7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2A97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noWrap w:val="0"/>
            <w:vAlign w:val="top"/>
          </w:tcPr>
          <w:p w14:paraId="155B107F">
            <w:pPr>
              <w:rPr>
                <w:rFonts w:hint="eastAsia" w:ascii="仿宋" w:hAnsi="仿宋" w:eastAsia="仿宋" w:cs="仿宋"/>
                <w:b/>
                <w:bCs/>
                <w:sz w:val="21"/>
                <w:szCs w:val="21"/>
              </w:rPr>
            </w:pPr>
          </w:p>
          <w:p w14:paraId="2A2EBC27">
            <w:pPr>
              <w:jc w:val="center"/>
              <w:rPr>
                <w:rFonts w:hint="eastAsia" w:ascii="仿宋" w:hAnsi="仿宋" w:eastAsia="仿宋" w:cs="仿宋"/>
                <w:b/>
                <w:bCs/>
                <w:sz w:val="21"/>
                <w:szCs w:val="21"/>
              </w:rPr>
            </w:pPr>
          </w:p>
          <w:p w14:paraId="0F35E11D">
            <w:pPr>
              <w:jc w:val="center"/>
              <w:rPr>
                <w:rFonts w:hint="eastAsia" w:ascii="仿宋" w:hAnsi="仿宋" w:eastAsia="仿宋" w:cs="仿宋"/>
                <w:b/>
                <w:bCs/>
                <w:sz w:val="21"/>
                <w:szCs w:val="21"/>
              </w:rPr>
            </w:pPr>
            <w:r>
              <w:rPr>
                <w:rFonts w:hint="eastAsia" w:ascii="仿宋" w:hAnsi="仿宋" w:eastAsia="仿宋" w:cs="仿宋"/>
                <w:b/>
                <w:bCs/>
                <w:sz w:val="21"/>
                <w:szCs w:val="21"/>
              </w:rPr>
              <w:t>投标保证金汇款凭证</w:t>
            </w:r>
          </w:p>
          <w:p w14:paraId="5EF28D21">
            <w:pPr>
              <w:jc w:val="center"/>
              <w:rPr>
                <w:rFonts w:hint="eastAsia" w:ascii="仿宋" w:hAnsi="仿宋" w:eastAsia="仿宋" w:cs="仿宋"/>
                <w:b/>
                <w:bCs/>
                <w:sz w:val="21"/>
                <w:szCs w:val="21"/>
              </w:rPr>
            </w:pPr>
          </w:p>
        </w:tc>
      </w:tr>
    </w:tbl>
    <w:p w14:paraId="23706FE0">
      <w:pPr>
        <w:pStyle w:val="9"/>
        <w:rPr>
          <w:rFonts w:hint="eastAsia" w:ascii="仿宋" w:hAnsi="仿宋" w:eastAsia="仿宋" w:cs="仿宋"/>
          <w:sz w:val="21"/>
          <w:szCs w:val="21"/>
        </w:rPr>
      </w:pPr>
    </w:p>
    <w:tbl>
      <w:tblPr>
        <w:tblStyle w:val="22"/>
        <w:tblpPr w:leftFromText="180" w:rightFromText="180" w:vertAnchor="text" w:horzAnchor="page" w:tblpX="2023" w:tblpY="43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3DA5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noWrap w:val="0"/>
            <w:vAlign w:val="top"/>
          </w:tcPr>
          <w:p w14:paraId="1EE80977">
            <w:pPr>
              <w:rPr>
                <w:rFonts w:hint="eastAsia" w:ascii="仿宋" w:hAnsi="仿宋" w:eastAsia="仿宋" w:cs="仿宋"/>
                <w:b/>
                <w:bCs/>
                <w:sz w:val="21"/>
                <w:szCs w:val="21"/>
              </w:rPr>
            </w:pPr>
          </w:p>
          <w:p w14:paraId="4A113C52">
            <w:pPr>
              <w:jc w:val="center"/>
              <w:rPr>
                <w:rFonts w:hint="eastAsia" w:ascii="仿宋" w:hAnsi="仿宋" w:eastAsia="仿宋" w:cs="仿宋"/>
                <w:b/>
                <w:bCs/>
                <w:sz w:val="21"/>
                <w:szCs w:val="21"/>
              </w:rPr>
            </w:pPr>
          </w:p>
          <w:p w14:paraId="38C9159D">
            <w:pPr>
              <w:jc w:val="center"/>
              <w:rPr>
                <w:rFonts w:hint="eastAsia" w:ascii="仿宋" w:hAnsi="仿宋" w:eastAsia="仿宋" w:cs="仿宋"/>
                <w:b/>
                <w:bCs/>
                <w:sz w:val="21"/>
                <w:szCs w:val="21"/>
              </w:rPr>
            </w:pPr>
            <w:r>
              <w:rPr>
                <w:rFonts w:hint="eastAsia" w:ascii="仿宋" w:hAnsi="仿宋" w:eastAsia="仿宋" w:cs="仿宋"/>
                <w:b/>
                <w:bCs/>
                <w:sz w:val="21"/>
                <w:szCs w:val="21"/>
              </w:rPr>
              <w:t>投标保证金收据</w:t>
            </w:r>
          </w:p>
        </w:tc>
      </w:tr>
    </w:tbl>
    <w:p w14:paraId="5764D0A0">
      <w:pPr>
        <w:pStyle w:val="12"/>
        <w:rPr>
          <w:rFonts w:hint="eastAsia" w:ascii="仿宋" w:hAnsi="仿宋" w:eastAsia="仿宋" w:cs="仿宋"/>
        </w:rPr>
      </w:pPr>
    </w:p>
    <w:p w14:paraId="14E12A37">
      <w:pPr>
        <w:pStyle w:val="12"/>
        <w:rPr>
          <w:rFonts w:hint="eastAsia" w:ascii="仿宋" w:hAnsi="仿宋" w:eastAsia="仿宋" w:cs="仿宋"/>
        </w:rPr>
      </w:pPr>
    </w:p>
    <w:p w14:paraId="0A06388C">
      <w:pPr>
        <w:pStyle w:val="12"/>
        <w:rPr>
          <w:rFonts w:hint="eastAsia" w:ascii="仿宋" w:hAnsi="仿宋" w:eastAsia="仿宋" w:cs="仿宋"/>
        </w:rPr>
      </w:pPr>
    </w:p>
    <w:p w14:paraId="684C9F5A">
      <w:pPr>
        <w:pStyle w:val="12"/>
        <w:rPr>
          <w:rFonts w:hint="eastAsia" w:ascii="仿宋" w:hAnsi="仿宋" w:eastAsia="仿宋" w:cs="仿宋"/>
        </w:rPr>
      </w:pPr>
    </w:p>
    <w:p w14:paraId="430A9F23">
      <w:pPr>
        <w:pStyle w:val="12"/>
        <w:rPr>
          <w:rFonts w:hint="eastAsia" w:ascii="仿宋" w:hAnsi="仿宋" w:eastAsia="仿宋" w:cs="仿宋"/>
        </w:rPr>
      </w:pPr>
    </w:p>
    <w:p w14:paraId="0426BB3C">
      <w:pPr>
        <w:pStyle w:val="12"/>
        <w:rPr>
          <w:rFonts w:hint="eastAsia" w:ascii="仿宋" w:hAnsi="仿宋" w:eastAsia="仿宋" w:cs="仿宋"/>
        </w:rPr>
      </w:pPr>
    </w:p>
    <w:p w14:paraId="4E2D825D">
      <w:pPr>
        <w:pStyle w:val="13"/>
        <w:rPr>
          <w:rFonts w:hint="eastAsia" w:ascii="仿宋" w:hAnsi="仿宋" w:eastAsia="仿宋" w:cs="仿宋"/>
        </w:rPr>
      </w:pPr>
    </w:p>
    <w:p w14:paraId="013B1591">
      <w:pPr>
        <w:rPr>
          <w:rFonts w:hint="eastAsia" w:ascii="仿宋" w:hAnsi="仿宋" w:eastAsia="仿宋" w:cs="仿宋"/>
        </w:rPr>
      </w:pPr>
    </w:p>
    <w:p w14:paraId="7181475C">
      <w:pPr>
        <w:rPr>
          <w:rFonts w:hint="eastAsia" w:ascii="仿宋" w:hAnsi="仿宋" w:eastAsia="仿宋" w:cs="仿宋"/>
        </w:rPr>
      </w:pPr>
    </w:p>
    <w:p w14:paraId="63579751">
      <w:pPr>
        <w:rPr>
          <w:rFonts w:hint="eastAsia" w:ascii="仿宋" w:hAnsi="仿宋" w:eastAsia="仿宋" w:cs="仿宋"/>
        </w:rPr>
      </w:pPr>
    </w:p>
    <w:p w14:paraId="0CD09D28">
      <w:pPr>
        <w:rPr>
          <w:rFonts w:hint="eastAsia" w:ascii="仿宋" w:hAnsi="仿宋" w:eastAsia="仿宋" w:cs="仿宋"/>
        </w:rPr>
      </w:pPr>
    </w:p>
    <w:p w14:paraId="43CFB43A">
      <w:pPr>
        <w:rPr>
          <w:rFonts w:hint="eastAsia" w:ascii="仿宋" w:hAnsi="仿宋" w:eastAsia="仿宋" w:cs="仿宋"/>
        </w:rPr>
      </w:pPr>
    </w:p>
    <w:p w14:paraId="16A4A122">
      <w:pPr>
        <w:rPr>
          <w:rFonts w:hint="eastAsia" w:ascii="仿宋" w:hAnsi="仿宋" w:eastAsia="仿宋" w:cs="仿宋"/>
        </w:rPr>
      </w:pPr>
    </w:p>
    <w:p w14:paraId="026E7835">
      <w:pPr>
        <w:shd w:val="clear" w:color="auto" w:fill="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政府采购投标担保函 （项目用）</w:t>
      </w:r>
    </w:p>
    <w:p w14:paraId="199A495A">
      <w:pPr>
        <w:shd w:val="clear" w:color="auto" w:fill="auto"/>
        <w:ind w:firstLine="6816" w:firstLineChars="3200"/>
        <w:rPr>
          <w:rFonts w:hint="eastAsia" w:ascii="仿宋" w:hAnsi="仿宋" w:eastAsia="仿宋" w:cs="仿宋"/>
          <w:color w:val="auto"/>
          <w:highlight w:val="none"/>
        </w:rPr>
      </w:pPr>
      <w:r>
        <w:rPr>
          <w:rFonts w:hint="eastAsia" w:ascii="仿宋" w:hAnsi="仿宋" w:eastAsia="仿宋" w:cs="仿宋"/>
          <w:color w:val="auto"/>
          <w:highlight w:val="none"/>
        </w:rPr>
        <w:t>编号：</w:t>
      </w:r>
    </w:p>
    <w:p w14:paraId="1E362945">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（采购人或采购代理机构）：</w:t>
      </w:r>
    </w:p>
    <w:p w14:paraId="17EF0545">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鉴于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（以下简称“投标人”）拟参加编号为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14:paraId="1EDA114E">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项目（以下简称“本项目”）投标，根据本项目</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，供应商参加投标时应向你方交纳投标保证金，且可以投标担保函的形式交纳投标保证金。应供应商的申请，我方以保证的方式向你方提供如下投标保证金担保：</w:t>
      </w:r>
    </w:p>
    <w:p w14:paraId="0A633178">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一、保证责任的情形及保证金额</w:t>
      </w:r>
    </w:p>
    <w:p w14:paraId="55D3E63D">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213" w:firstLineChars="100"/>
        <w:textAlignment w:val="auto"/>
        <w:rPr>
          <w:rFonts w:hint="eastAsia" w:ascii="仿宋" w:hAnsi="仿宋" w:eastAsia="仿宋" w:cs="仿宋"/>
          <w:color w:val="auto"/>
          <w:highlight w:val="none"/>
        </w:rPr>
      </w:pPr>
      <w:r>
        <w:rPr>
          <w:rFonts w:hint="eastAsia" w:ascii="仿宋" w:hAnsi="仿宋" w:eastAsia="仿宋" w:cs="仿宋"/>
          <w:color w:val="auto"/>
          <w:highlight w:val="none"/>
        </w:rPr>
        <w:t>（一）在投标人出现下列情形之一时，我方承担保证责任：</w:t>
      </w:r>
    </w:p>
    <w:p w14:paraId="3A4CBBA0">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后投标人无正当理由不与采购人或者采购代理机构签订《政府采购合同》；</w:t>
      </w:r>
    </w:p>
    <w:p w14:paraId="7EB2E5E6">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规定的投标人应当缴纳保证金的其他情形。</w:t>
      </w:r>
    </w:p>
    <w:p w14:paraId="3EA9D37F">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213" w:firstLineChars="100"/>
        <w:textAlignment w:val="auto"/>
        <w:rPr>
          <w:rFonts w:hint="eastAsia" w:ascii="仿宋" w:hAnsi="仿宋" w:eastAsia="仿宋" w:cs="仿宋"/>
          <w:color w:val="auto"/>
          <w:highlight w:val="none"/>
        </w:rPr>
      </w:pPr>
      <w:r>
        <w:rPr>
          <w:rFonts w:hint="eastAsia" w:ascii="仿宋" w:hAnsi="仿宋" w:eastAsia="仿宋" w:cs="仿宋"/>
          <w:color w:val="auto"/>
          <w:highlight w:val="none"/>
        </w:rPr>
        <w:t>（二）我方承担保证责任的最高金额为人民币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），即本项目的投标保证金金额。</w:t>
      </w:r>
    </w:p>
    <w:p w14:paraId="75C6A1C5">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二、保证的方式及保证期间</w:t>
      </w:r>
    </w:p>
    <w:p w14:paraId="1CFB9FDC">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我方保证的方式为：连带责任保证。</w:t>
      </w:r>
    </w:p>
    <w:p w14:paraId="6485FB6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我方的保证期间为：自本保函生效之日起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个月止。</w:t>
      </w:r>
    </w:p>
    <w:p w14:paraId="534EE69C">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三、承担保证责任的程序</w:t>
      </w:r>
    </w:p>
    <w:p w14:paraId="3AA76550">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6F2C2447">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2．我方在收到索赔通知及相关证明材料后，在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个工作日内进行审查，符合应承担保证责任情形的，我方应按照你方的要求代投标人向你方支付投标保证金。</w:t>
      </w:r>
    </w:p>
    <w:p w14:paraId="7340D207">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四、保证责任的终止</w:t>
      </w:r>
    </w:p>
    <w:p w14:paraId="21D9C2A6">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1．保证期间届满你方未向我方书面主张保证责任的，自保证期间届满次日起，我方保证责任自动终止。</w:t>
      </w:r>
    </w:p>
    <w:p w14:paraId="00839C6A">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2．我方按照本保函向你贵方履行了保证责任后，自我方向你贵方支付款项（支付款项从我方账户划出）之日起，保证责任终止。</w:t>
      </w:r>
    </w:p>
    <w:p w14:paraId="5372656B">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3．按照法律法规的规定或出现我方保证责任终止的其它情形的，我方在本保函项下的保证责任亦终止。</w:t>
      </w:r>
    </w:p>
    <w:p w14:paraId="571F02D2">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五、免责条款</w:t>
      </w:r>
    </w:p>
    <w:p w14:paraId="4CE64786">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1．依照法律规定或你方与投标人的另行约定，全部或者部分免除投标人投标保证金义务时，我方亦免除相应的保证责任。</w:t>
      </w:r>
    </w:p>
    <w:p w14:paraId="46F440A8">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2．因你方原因致使投标人发生本保函第一条第（一）款约定情形的，我方不承担保证责任。</w:t>
      </w:r>
    </w:p>
    <w:p w14:paraId="6D7C9451">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3．因不可抗力造成投标人发生本保函第一条约定情形的，我方不承担保证责任。</w:t>
      </w:r>
    </w:p>
    <w:p w14:paraId="35C9D037">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4．你方或其他有权机关对</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进行任何澄清或修改，加重我方保证责任的，我方对加重部分不承担保证责任，但该澄清或修改经我方事先书面同意的除外。</w:t>
      </w:r>
    </w:p>
    <w:p w14:paraId="0B1BF660">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六、争议的解决</w:t>
      </w:r>
    </w:p>
    <w:p w14:paraId="6C688C76">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因本保函发生的纠纷，由你我双方协商解决，协商不成的，通过诉讼程序解决，诉讼管辖地法院为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法院。</w:t>
      </w:r>
    </w:p>
    <w:p w14:paraId="31F1FA1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七、保函的生效</w:t>
      </w:r>
    </w:p>
    <w:p w14:paraId="08F1638E">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426"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本保函自我方加盖公章之日起生效。</w:t>
      </w:r>
    </w:p>
    <w:p w14:paraId="5D0397E5">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5644" w:firstLineChars="2650"/>
        <w:textAlignment w:val="auto"/>
        <w:rPr>
          <w:rFonts w:hint="eastAsia" w:ascii="仿宋" w:hAnsi="仿宋" w:eastAsia="仿宋" w:cs="仿宋"/>
          <w:color w:val="auto"/>
          <w:highlight w:val="none"/>
        </w:rPr>
      </w:pPr>
      <w:r>
        <w:rPr>
          <w:rFonts w:hint="eastAsia" w:ascii="仿宋" w:hAnsi="仿宋" w:eastAsia="仿宋" w:cs="仿宋"/>
          <w:color w:val="auto"/>
          <w:highlight w:val="none"/>
        </w:rPr>
        <w:t>保证人：（公章）</w:t>
      </w:r>
    </w:p>
    <w:p w14:paraId="568B4431">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337FEA14">
      <w:pPr>
        <w:keepNext w:val="0"/>
        <w:keepLines w:val="0"/>
        <w:pageBreakBefore w:val="0"/>
        <w:widowControl w:val="0"/>
        <w:shd w:val="clear" w:color="auto" w:fill="auto"/>
        <w:kinsoku/>
        <w:wordWrap/>
        <w:overflowPunct/>
        <w:topLinePunct w:val="0"/>
        <w:autoSpaceDE/>
        <w:autoSpaceDN/>
        <w:bidi w:val="0"/>
        <w:adjustRightInd/>
        <w:snapToGrid/>
        <w:spacing w:line="300" w:lineRule="exact"/>
        <w:ind w:firstLine="5857" w:firstLineChars="2750"/>
        <w:textAlignment w:val="auto"/>
        <w:rPr>
          <w:rFonts w:hint="eastAsia" w:ascii="仿宋" w:hAnsi="仿宋" w:eastAsia="仿宋" w:cs="仿宋"/>
          <w:color w:val="auto"/>
          <w:highlight w:val="none"/>
        </w:rPr>
        <w:sectPr>
          <w:pgSz w:w="11905" w:h="16838"/>
          <w:pgMar w:top="1440" w:right="1797" w:bottom="1440" w:left="1797" w:header="850" w:footer="992" w:gutter="0"/>
          <w:pgBorders>
            <w:top w:val="none" w:sz="0" w:space="0"/>
            <w:left w:val="none" w:sz="0" w:space="0"/>
            <w:bottom w:val="none" w:sz="0" w:space="0"/>
            <w:right w:val="none" w:sz="0" w:space="0"/>
          </w:pgBorders>
          <w:pgNumType w:fmt="decimal"/>
          <w:cols w:space="720" w:num="1"/>
          <w:rtlGutter w:val="0"/>
          <w:docGrid w:type="linesAndChars" w:linePitch="325" w:charSpace="635"/>
        </w:sectPr>
      </w:pPr>
      <w:r>
        <w:rPr>
          <w:rFonts w:hint="eastAsia" w:ascii="仿宋" w:hAnsi="仿宋" w:eastAsia="仿宋" w:cs="仿宋"/>
          <w:color w:val="auto"/>
          <w:highlight w:val="none"/>
        </w:rPr>
        <w:t>年     月      日</w:t>
      </w:r>
    </w:p>
    <w:p w14:paraId="70304F08">
      <w:pPr>
        <w:pStyle w:val="12"/>
        <w:spacing w:line="560" w:lineRule="exact"/>
        <w:jc w:val="center"/>
        <w:rPr>
          <w:rFonts w:hint="eastAsia" w:ascii="仿宋" w:hAnsi="仿宋" w:eastAsia="仿宋" w:cs="仿宋"/>
          <w:b/>
          <w:sz w:val="30"/>
        </w:rPr>
      </w:pPr>
      <w:r>
        <w:rPr>
          <w:rFonts w:hint="eastAsia" w:ascii="仿宋" w:hAnsi="仿宋" w:eastAsia="仿宋" w:cs="仿宋"/>
          <w:b/>
          <w:sz w:val="30"/>
        </w:rPr>
        <w:t>1</w:t>
      </w:r>
      <w:r>
        <w:rPr>
          <w:rFonts w:hint="eastAsia" w:ascii="仿宋" w:hAnsi="仿宋" w:eastAsia="仿宋" w:cs="仿宋"/>
          <w:b/>
          <w:sz w:val="30"/>
          <w:lang w:val="en-US" w:eastAsia="zh-CN"/>
        </w:rPr>
        <w:t>1</w:t>
      </w:r>
      <w:r>
        <w:rPr>
          <w:rFonts w:hint="eastAsia" w:ascii="仿宋" w:hAnsi="仿宋" w:eastAsia="仿宋" w:cs="仿宋"/>
          <w:b/>
          <w:sz w:val="30"/>
        </w:rPr>
        <w:t>、资格证明文件</w:t>
      </w:r>
    </w:p>
    <w:p w14:paraId="6E9FD4FD">
      <w:pPr>
        <w:pStyle w:val="12"/>
        <w:spacing w:line="560" w:lineRule="exact"/>
        <w:rPr>
          <w:rFonts w:hint="eastAsia" w:ascii="仿宋" w:hAnsi="仿宋" w:eastAsia="仿宋" w:cs="仿宋"/>
          <w:sz w:val="28"/>
          <w:szCs w:val="28"/>
        </w:rPr>
      </w:pPr>
      <w:r>
        <w:rPr>
          <w:rFonts w:hint="eastAsia" w:ascii="仿宋" w:hAnsi="仿宋" w:eastAsia="仿宋" w:cs="仿宋"/>
          <w:sz w:val="28"/>
          <w:szCs w:val="28"/>
        </w:rPr>
        <w:t xml:space="preserve">     （按须知要求提交,并在投标文件中加放复印件加盖公章</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格式自拟</w:t>
      </w:r>
      <w:r>
        <w:rPr>
          <w:rFonts w:hint="eastAsia" w:ascii="仿宋" w:hAnsi="仿宋" w:eastAsia="仿宋" w:cs="仿宋"/>
          <w:sz w:val="28"/>
          <w:szCs w:val="28"/>
        </w:rPr>
        <w:t>）</w:t>
      </w:r>
    </w:p>
    <w:p w14:paraId="23AC25F3">
      <w:pPr>
        <w:pStyle w:val="12"/>
        <w:spacing w:line="560" w:lineRule="exact"/>
        <w:rPr>
          <w:rFonts w:hint="eastAsia" w:ascii="仿宋" w:hAnsi="仿宋" w:eastAsia="仿宋" w:cs="仿宋"/>
          <w:sz w:val="28"/>
          <w:szCs w:val="28"/>
        </w:rPr>
      </w:pPr>
    </w:p>
    <w:p w14:paraId="0862AD6A">
      <w:pPr>
        <w:pStyle w:val="12"/>
        <w:spacing w:line="560" w:lineRule="exact"/>
        <w:rPr>
          <w:rFonts w:hint="eastAsia" w:ascii="仿宋" w:hAnsi="仿宋" w:eastAsia="仿宋" w:cs="仿宋"/>
          <w:sz w:val="28"/>
          <w:szCs w:val="28"/>
        </w:rPr>
      </w:pPr>
    </w:p>
    <w:p w14:paraId="56EDDB55">
      <w:pPr>
        <w:pStyle w:val="12"/>
        <w:spacing w:line="560" w:lineRule="exact"/>
        <w:rPr>
          <w:rFonts w:hint="eastAsia" w:ascii="仿宋" w:hAnsi="仿宋" w:eastAsia="仿宋" w:cs="仿宋"/>
          <w:sz w:val="28"/>
          <w:szCs w:val="28"/>
        </w:rPr>
      </w:pPr>
    </w:p>
    <w:p w14:paraId="2F1EFD7C">
      <w:pPr>
        <w:pStyle w:val="12"/>
        <w:spacing w:line="560" w:lineRule="exact"/>
        <w:rPr>
          <w:rFonts w:hint="eastAsia" w:ascii="仿宋" w:hAnsi="仿宋" w:eastAsia="仿宋" w:cs="仿宋"/>
          <w:sz w:val="28"/>
          <w:szCs w:val="28"/>
        </w:rPr>
      </w:pPr>
    </w:p>
    <w:p w14:paraId="68F59B9B">
      <w:pPr>
        <w:pStyle w:val="12"/>
        <w:spacing w:line="560" w:lineRule="exact"/>
        <w:rPr>
          <w:rFonts w:hint="eastAsia" w:ascii="仿宋" w:hAnsi="仿宋" w:eastAsia="仿宋" w:cs="仿宋"/>
          <w:sz w:val="28"/>
          <w:szCs w:val="28"/>
        </w:rPr>
      </w:pPr>
    </w:p>
    <w:p w14:paraId="3460BA31">
      <w:pPr>
        <w:pStyle w:val="12"/>
        <w:spacing w:line="560" w:lineRule="exact"/>
        <w:rPr>
          <w:rFonts w:hint="eastAsia" w:ascii="仿宋" w:hAnsi="仿宋" w:eastAsia="仿宋" w:cs="仿宋"/>
          <w:sz w:val="28"/>
          <w:szCs w:val="28"/>
        </w:rPr>
      </w:pPr>
    </w:p>
    <w:p w14:paraId="074E8F42">
      <w:pPr>
        <w:pStyle w:val="12"/>
        <w:spacing w:line="560" w:lineRule="exact"/>
        <w:rPr>
          <w:rFonts w:hint="eastAsia" w:ascii="仿宋" w:hAnsi="仿宋" w:eastAsia="仿宋" w:cs="仿宋"/>
          <w:sz w:val="28"/>
          <w:szCs w:val="28"/>
        </w:rPr>
      </w:pPr>
    </w:p>
    <w:p w14:paraId="09BBCE9D">
      <w:pPr>
        <w:pStyle w:val="12"/>
        <w:spacing w:line="560" w:lineRule="exact"/>
        <w:rPr>
          <w:rFonts w:hint="eastAsia" w:ascii="仿宋" w:hAnsi="仿宋" w:eastAsia="仿宋" w:cs="仿宋"/>
          <w:sz w:val="28"/>
          <w:szCs w:val="28"/>
        </w:rPr>
      </w:pPr>
    </w:p>
    <w:p w14:paraId="44796AE8">
      <w:pPr>
        <w:pStyle w:val="12"/>
        <w:spacing w:line="560" w:lineRule="exact"/>
        <w:rPr>
          <w:rFonts w:hint="eastAsia" w:ascii="仿宋" w:hAnsi="仿宋" w:eastAsia="仿宋" w:cs="仿宋"/>
          <w:sz w:val="28"/>
          <w:szCs w:val="28"/>
        </w:rPr>
      </w:pPr>
    </w:p>
    <w:p w14:paraId="2CFBD1E1">
      <w:pPr>
        <w:pStyle w:val="12"/>
        <w:spacing w:line="560" w:lineRule="exact"/>
        <w:rPr>
          <w:rFonts w:hint="eastAsia" w:ascii="仿宋" w:hAnsi="仿宋" w:eastAsia="仿宋" w:cs="仿宋"/>
          <w:sz w:val="28"/>
          <w:szCs w:val="28"/>
        </w:rPr>
      </w:pPr>
    </w:p>
    <w:p w14:paraId="48D68BC5">
      <w:pPr>
        <w:pStyle w:val="12"/>
        <w:spacing w:line="560" w:lineRule="exact"/>
        <w:rPr>
          <w:rFonts w:hint="eastAsia" w:ascii="仿宋" w:hAnsi="仿宋" w:eastAsia="仿宋" w:cs="仿宋"/>
          <w:sz w:val="28"/>
          <w:szCs w:val="28"/>
        </w:rPr>
      </w:pPr>
    </w:p>
    <w:p w14:paraId="54A6DA48">
      <w:pPr>
        <w:pStyle w:val="12"/>
        <w:spacing w:line="560" w:lineRule="exact"/>
        <w:rPr>
          <w:rFonts w:hint="eastAsia" w:ascii="仿宋" w:hAnsi="仿宋" w:eastAsia="仿宋" w:cs="仿宋"/>
          <w:sz w:val="28"/>
          <w:szCs w:val="28"/>
        </w:rPr>
      </w:pPr>
    </w:p>
    <w:p w14:paraId="5BD5FAB7">
      <w:pPr>
        <w:pStyle w:val="12"/>
        <w:spacing w:line="560" w:lineRule="exact"/>
        <w:rPr>
          <w:rFonts w:hint="eastAsia" w:ascii="仿宋" w:hAnsi="仿宋" w:eastAsia="仿宋" w:cs="仿宋"/>
          <w:sz w:val="28"/>
          <w:szCs w:val="28"/>
        </w:rPr>
      </w:pPr>
    </w:p>
    <w:p w14:paraId="036667E8">
      <w:pPr>
        <w:pStyle w:val="12"/>
        <w:spacing w:line="560" w:lineRule="exact"/>
        <w:rPr>
          <w:rFonts w:hint="eastAsia" w:ascii="仿宋" w:hAnsi="仿宋" w:eastAsia="仿宋" w:cs="仿宋"/>
          <w:sz w:val="28"/>
          <w:szCs w:val="28"/>
        </w:rPr>
      </w:pPr>
    </w:p>
    <w:p w14:paraId="6E803B7F">
      <w:pPr>
        <w:pStyle w:val="12"/>
        <w:spacing w:line="560" w:lineRule="exact"/>
        <w:rPr>
          <w:rFonts w:hint="eastAsia" w:ascii="仿宋" w:hAnsi="仿宋" w:eastAsia="仿宋" w:cs="仿宋"/>
          <w:sz w:val="28"/>
          <w:szCs w:val="28"/>
        </w:rPr>
      </w:pPr>
    </w:p>
    <w:p w14:paraId="612C1BF0">
      <w:pPr>
        <w:pStyle w:val="12"/>
        <w:spacing w:line="560" w:lineRule="exact"/>
        <w:rPr>
          <w:rFonts w:hint="eastAsia" w:ascii="仿宋" w:hAnsi="仿宋" w:eastAsia="仿宋" w:cs="仿宋"/>
          <w:sz w:val="28"/>
          <w:szCs w:val="28"/>
        </w:rPr>
      </w:pPr>
    </w:p>
    <w:p w14:paraId="5CAAA4B1">
      <w:pPr>
        <w:pStyle w:val="19"/>
        <w:ind w:left="2520"/>
        <w:rPr>
          <w:rFonts w:hint="eastAsia" w:ascii="仿宋" w:hAnsi="仿宋" w:eastAsia="仿宋" w:cs="仿宋"/>
        </w:rPr>
      </w:pPr>
    </w:p>
    <w:p w14:paraId="7A8E9CCD">
      <w:pPr>
        <w:pStyle w:val="12"/>
        <w:spacing w:line="560" w:lineRule="exact"/>
        <w:rPr>
          <w:rFonts w:hint="eastAsia" w:ascii="仿宋" w:hAnsi="仿宋" w:eastAsia="仿宋" w:cs="仿宋"/>
          <w:sz w:val="28"/>
          <w:szCs w:val="28"/>
        </w:rPr>
      </w:pPr>
    </w:p>
    <w:p w14:paraId="2EA560B5">
      <w:pPr>
        <w:pStyle w:val="12"/>
        <w:spacing w:line="560" w:lineRule="exact"/>
        <w:rPr>
          <w:rFonts w:hint="eastAsia" w:ascii="仿宋" w:hAnsi="仿宋" w:eastAsia="仿宋" w:cs="仿宋"/>
          <w:sz w:val="28"/>
          <w:szCs w:val="28"/>
        </w:rPr>
      </w:pPr>
    </w:p>
    <w:p w14:paraId="462C2351">
      <w:pPr>
        <w:pStyle w:val="12"/>
        <w:spacing w:line="560" w:lineRule="exact"/>
        <w:rPr>
          <w:rFonts w:hint="eastAsia" w:ascii="仿宋" w:hAnsi="仿宋" w:eastAsia="仿宋" w:cs="仿宋"/>
          <w:sz w:val="28"/>
          <w:szCs w:val="28"/>
        </w:rPr>
      </w:pPr>
    </w:p>
    <w:p w14:paraId="4CC5BC45">
      <w:pPr>
        <w:pStyle w:val="12"/>
        <w:rPr>
          <w:rFonts w:hint="eastAsia" w:ascii="仿宋" w:hAnsi="仿宋" w:eastAsia="仿宋" w:cs="仿宋"/>
          <w:b/>
          <w:sz w:val="44"/>
        </w:rPr>
      </w:pPr>
    </w:p>
    <w:p w14:paraId="0387FEB0">
      <w:pPr>
        <w:pStyle w:val="12"/>
        <w:jc w:val="center"/>
        <w:rPr>
          <w:rFonts w:hint="eastAsia" w:ascii="仿宋" w:hAnsi="仿宋" w:eastAsia="仿宋" w:cs="仿宋"/>
          <w:b/>
          <w:sz w:val="44"/>
        </w:rPr>
      </w:pPr>
    </w:p>
    <w:p w14:paraId="7CB29541">
      <w:pPr>
        <w:pStyle w:val="12"/>
        <w:spacing w:line="560" w:lineRule="exact"/>
        <w:jc w:val="center"/>
        <w:rPr>
          <w:rFonts w:hint="eastAsia" w:ascii="仿宋" w:hAnsi="仿宋" w:eastAsia="仿宋" w:cs="仿宋"/>
          <w:b/>
          <w:sz w:val="30"/>
        </w:rPr>
      </w:pPr>
      <w:r>
        <w:rPr>
          <w:rFonts w:hint="eastAsia" w:ascii="仿宋" w:hAnsi="仿宋" w:eastAsia="仿宋" w:cs="仿宋"/>
          <w:b/>
          <w:sz w:val="30"/>
        </w:rPr>
        <w:t>1</w:t>
      </w:r>
      <w:r>
        <w:rPr>
          <w:rFonts w:hint="eastAsia" w:ascii="仿宋" w:hAnsi="仿宋" w:eastAsia="仿宋" w:cs="仿宋"/>
          <w:b/>
          <w:sz w:val="30"/>
          <w:lang w:val="en-US" w:eastAsia="zh-CN"/>
        </w:rPr>
        <w:t>2</w:t>
      </w:r>
      <w:r>
        <w:rPr>
          <w:rFonts w:hint="eastAsia" w:ascii="仿宋" w:hAnsi="仿宋" w:eastAsia="仿宋" w:cs="仿宋"/>
          <w:b/>
          <w:sz w:val="30"/>
        </w:rPr>
        <w:t>、</w:t>
      </w:r>
      <w:r>
        <w:rPr>
          <w:rFonts w:hint="eastAsia" w:ascii="仿宋" w:hAnsi="仿宋" w:eastAsia="仿宋" w:cs="仿宋"/>
          <w:b/>
          <w:sz w:val="30"/>
          <w:lang w:eastAsia="zh-CN"/>
        </w:rPr>
        <w:t>投标人认为有必要提供的其他证明材料</w:t>
      </w:r>
    </w:p>
    <w:p w14:paraId="3055D57D">
      <w:pPr>
        <w:pStyle w:val="12"/>
        <w:jc w:val="center"/>
        <w:rPr>
          <w:rFonts w:hint="eastAsia" w:ascii="仿宋" w:hAnsi="仿宋" w:eastAsia="仿宋" w:cs="仿宋"/>
          <w:b/>
          <w:sz w:val="44"/>
          <w:lang w:eastAsia="zh-CN"/>
        </w:rPr>
      </w:pPr>
      <w:r>
        <w:rPr>
          <w:rFonts w:hint="eastAsia" w:ascii="仿宋" w:hAnsi="仿宋" w:eastAsia="仿宋" w:cs="仿宋"/>
          <w:b/>
          <w:sz w:val="30"/>
          <w:lang w:eastAsia="zh-CN"/>
        </w:rPr>
        <w:t>（</w:t>
      </w:r>
      <w:r>
        <w:rPr>
          <w:rFonts w:hint="eastAsia" w:ascii="仿宋" w:hAnsi="仿宋" w:eastAsia="仿宋" w:cs="仿宋"/>
          <w:b/>
          <w:sz w:val="30"/>
          <w:lang w:val="en-US" w:eastAsia="zh-CN"/>
        </w:rPr>
        <w:t>格式自拟</w:t>
      </w:r>
      <w:r>
        <w:rPr>
          <w:rFonts w:hint="eastAsia" w:ascii="仿宋" w:hAnsi="仿宋" w:eastAsia="仿宋" w:cs="仿宋"/>
          <w:b/>
          <w:sz w:val="30"/>
          <w:lang w:eastAsia="zh-CN"/>
        </w:rPr>
        <w:t>）</w:t>
      </w:r>
    </w:p>
    <w:p w14:paraId="703DDC86">
      <w:pPr>
        <w:pStyle w:val="12"/>
        <w:jc w:val="center"/>
        <w:rPr>
          <w:rFonts w:hint="eastAsia" w:ascii="仿宋" w:hAnsi="仿宋" w:eastAsia="仿宋" w:cs="仿宋"/>
          <w:b/>
          <w:sz w:val="44"/>
        </w:rPr>
      </w:pPr>
    </w:p>
    <w:p w14:paraId="2C6E888F">
      <w:pPr>
        <w:pStyle w:val="12"/>
        <w:jc w:val="center"/>
        <w:rPr>
          <w:rFonts w:hint="eastAsia" w:ascii="仿宋" w:hAnsi="仿宋" w:eastAsia="仿宋" w:cs="仿宋"/>
          <w:b/>
          <w:sz w:val="44"/>
        </w:rPr>
      </w:pPr>
    </w:p>
    <w:p w14:paraId="1243A5E6">
      <w:pPr>
        <w:pStyle w:val="12"/>
        <w:jc w:val="center"/>
        <w:rPr>
          <w:rFonts w:hint="eastAsia" w:ascii="仿宋" w:hAnsi="仿宋" w:eastAsia="仿宋" w:cs="仿宋"/>
          <w:b/>
          <w:sz w:val="44"/>
        </w:rPr>
      </w:pPr>
    </w:p>
    <w:p w14:paraId="38EBD68C">
      <w:pPr>
        <w:pStyle w:val="12"/>
        <w:jc w:val="center"/>
        <w:rPr>
          <w:rFonts w:hint="eastAsia" w:ascii="仿宋" w:hAnsi="仿宋" w:eastAsia="仿宋" w:cs="仿宋"/>
          <w:b/>
          <w:sz w:val="44"/>
        </w:rPr>
      </w:pPr>
    </w:p>
    <w:p w14:paraId="18A29D0E">
      <w:pPr>
        <w:pStyle w:val="12"/>
        <w:jc w:val="center"/>
        <w:rPr>
          <w:rFonts w:hint="eastAsia" w:ascii="仿宋" w:hAnsi="仿宋" w:eastAsia="仿宋" w:cs="仿宋"/>
          <w:b/>
          <w:sz w:val="44"/>
        </w:rPr>
      </w:pPr>
    </w:p>
    <w:p w14:paraId="4CB3F6FF">
      <w:pPr>
        <w:pStyle w:val="12"/>
        <w:jc w:val="center"/>
        <w:rPr>
          <w:rFonts w:hint="eastAsia" w:ascii="仿宋" w:hAnsi="仿宋" w:eastAsia="仿宋" w:cs="仿宋"/>
          <w:b/>
          <w:sz w:val="44"/>
        </w:rPr>
      </w:pPr>
    </w:p>
    <w:p w14:paraId="6EF649A6">
      <w:pPr>
        <w:pStyle w:val="12"/>
        <w:jc w:val="center"/>
        <w:rPr>
          <w:rFonts w:hint="eastAsia" w:ascii="仿宋" w:hAnsi="仿宋" w:eastAsia="仿宋" w:cs="仿宋"/>
          <w:b/>
          <w:sz w:val="44"/>
        </w:rPr>
      </w:pPr>
    </w:p>
    <w:p w14:paraId="62413710">
      <w:pPr>
        <w:pStyle w:val="12"/>
        <w:jc w:val="center"/>
        <w:rPr>
          <w:rFonts w:hint="eastAsia" w:ascii="仿宋" w:hAnsi="仿宋" w:eastAsia="仿宋" w:cs="仿宋"/>
          <w:b/>
          <w:sz w:val="32"/>
        </w:rPr>
      </w:pPr>
    </w:p>
    <w:p w14:paraId="034E9353">
      <w:pPr>
        <w:pStyle w:val="12"/>
        <w:jc w:val="center"/>
        <w:rPr>
          <w:rFonts w:hint="eastAsia" w:ascii="仿宋" w:hAnsi="仿宋" w:eastAsia="仿宋" w:cs="仿宋"/>
          <w:b/>
          <w:sz w:val="32"/>
        </w:rPr>
      </w:pPr>
    </w:p>
    <w:p w14:paraId="4F9BEA70">
      <w:pPr>
        <w:pStyle w:val="19"/>
        <w:rPr>
          <w:rFonts w:hint="eastAsia" w:ascii="仿宋" w:hAnsi="仿宋" w:eastAsia="仿宋" w:cs="仿宋"/>
          <w:b/>
          <w:sz w:val="32"/>
        </w:rPr>
      </w:pPr>
    </w:p>
    <w:p w14:paraId="7615794E">
      <w:pPr>
        <w:rPr>
          <w:rFonts w:hint="eastAsia" w:ascii="仿宋" w:hAnsi="仿宋" w:eastAsia="仿宋" w:cs="仿宋"/>
          <w:b/>
          <w:sz w:val="32"/>
        </w:rPr>
      </w:pPr>
    </w:p>
    <w:p w14:paraId="02142343">
      <w:pPr>
        <w:pStyle w:val="28"/>
        <w:rPr>
          <w:rFonts w:hint="eastAsia" w:ascii="仿宋" w:hAnsi="仿宋" w:eastAsia="仿宋" w:cs="仿宋"/>
        </w:rPr>
      </w:pPr>
    </w:p>
    <w:p w14:paraId="07504615">
      <w:pPr>
        <w:pStyle w:val="29"/>
        <w:rPr>
          <w:rFonts w:hint="eastAsia" w:ascii="仿宋" w:hAnsi="仿宋" w:eastAsia="仿宋" w:cs="仿宋"/>
          <w:b/>
          <w:sz w:val="32"/>
        </w:rPr>
      </w:pPr>
    </w:p>
    <w:p w14:paraId="14A31AFD">
      <w:pPr>
        <w:pStyle w:val="29"/>
        <w:rPr>
          <w:rFonts w:hint="eastAsia" w:ascii="仿宋" w:hAnsi="仿宋" w:eastAsia="仿宋" w:cs="仿宋"/>
          <w:b/>
          <w:sz w:val="32"/>
        </w:rPr>
      </w:pPr>
    </w:p>
    <w:p w14:paraId="3D735A00">
      <w:pPr>
        <w:pStyle w:val="29"/>
        <w:rPr>
          <w:rFonts w:hint="eastAsia" w:ascii="仿宋" w:hAnsi="仿宋" w:eastAsia="仿宋" w:cs="仿宋"/>
          <w:b/>
          <w:sz w:val="32"/>
        </w:rPr>
      </w:pPr>
    </w:p>
    <w:p w14:paraId="60FD8F62">
      <w:pPr>
        <w:pStyle w:val="29"/>
        <w:rPr>
          <w:rFonts w:hint="eastAsia" w:ascii="仿宋" w:hAnsi="仿宋" w:eastAsia="仿宋" w:cs="仿宋"/>
          <w:b/>
          <w:sz w:val="32"/>
        </w:rPr>
      </w:pPr>
    </w:p>
    <w:p w14:paraId="51B6DB75">
      <w:pPr>
        <w:pStyle w:val="29"/>
        <w:rPr>
          <w:rFonts w:hint="eastAsia" w:ascii="仿宋" w:hAnsi="仿宋" w:eastAsia="仿宋" w:cs="仿宋"/>
          <w:b/>
          <w:sz w:val="32"/>
        </w:rPr>
      </w:pPr>
    </w:p>
    <w:p w14:paraId="07FAAC2A">
      <w:pPr>
        <w:pStyle w:val="29"/>
        <w:rPr>
          <w:rFonts w:hint="eastAsia" w:ascii="仿宋" w:hAnsi="仿宋" w:eastAsia="仿宋" w:cs="仿宋"/>
          <w:b/>
          <w:sz w:val="32"/>
        </w:rPr>
      </w:pPr>
    </w:p>
    <w:p w14:paraId="12443ACF">
      <w:pPr>
        <w:pStyle w:val="29"/>
        <w:rPr>
          <w:rFonts w:hint="eastAsia" w:ascii="仿宋" w:hAnsi="仿宋" w:eastAsia="仿宋" w:cs="仿宋"/>
          <w:b/>
          <w:sz w:val="32"/>
        </w:rPr>
      </w:pPr>
    </w:p>
    <w:p w14:paraId="30614DF5">
      <w:pPr>
        <w:pStyle w:val="29"/>
        <w:rPr>
          <w:rFonts w:hint="eastAsia" w:ascii="仿宋" w:hAnsi="仿宋" w:eastAsia="仿宋" w:cs="仿宋"/>
          <w:b/>
          <w:sz w:val="32"/>
        </w:rPr>
      </w:pPr>
    </w:p>
    <w:p w14:paraId="5149CE6A">
      <w:pPr>
        <w:pStyle w:val="12"/>
        <w:spacing w:line="560" w:lineRule="exact"/>
        <w:jc w:val="both"/>
        <w:rPr>
          <w:rFonts w:hint="eastAsia" w:ascii="仿宋" w:hAnsi="仿宋" w:eastAsia="仿宋" w:cs="仿宋"/>
          <w:b/>
          <w:sz w:val="30"/>
        </w:rPr>
      </w:pPr>
    </w:p>
    <w:p w14:paraId="55183E7A">
      <w:pPr>
        <w:pStyle w:val="12"/>
        <w:jc w:val="center"/>
        <w:rPr>
          <w:rFonts w:hint="eastAsia" w:ascii="仿宋" w:hAnsi="仿宋" w:eastAsia="仿宋" w:cs="仿宋"/>
          <w:b/>
          <w:sz w:val="44"/>
        </w:rPr>
        <w:sectPr>
          <w:headerReference r:id="rId12" w:type="default"/>
          <w:footerReference r:id="rId13" w:type="default"/>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pPr>
    </w:p>
    <w:p w14:paraId="158FDD1E">
      <w:pPr>
        <w:pStyle w:val="12"/>
        <w:jc w:val="center"/>
        <w:rPr>
          <w:rFonts w:hint="eastAsia" w:ascii="仿宋" w:hAnsi="仿宋" w:eastAsia="仿宋" w:cs="仿宋"/>
          <w:b/>
          <w:bCs/>
          <w:sz w:val="44"/>
        </w:rPr>
      </w:pPr>
      <w:r>
        <w:rPr>
          <w:rFonts w:hint="eastAsia" w:ascii="仿宋" w:hAnsi="仿宋" w:eastAsia="仿宋" w:cs="仿宋"/>
          <w:b/>
          <w:sz w:val="44"/>
        </w:rPr>
        <w:t xml:space="preserve">第六章   </w:t>
      </w:r>
      <w:r>
        <w:rPr>
          <w:rFonts w:hint="eastAsia" w:ascii="仿宋" w:hAnsi="仿宋" w:eastAsia="仿宋" w:cs="仿宋"/>
          <w:b/>
          <w:bCs/>
          <w:sz w:val="44"/>
        </w:rPr>
        <w:t>评定成交标准</w:t>
      </w:r>
    </w:p>
    <w:p w14:paraId="793102D0">
      <w:pPr>
        <w:pStyle w:val="12"/>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评定成交标准</w:t>
      </w:r>
    </w:p>
    <w:p w14:paraId="4B23F1F7">
      <w:pPr>
        <w:pStyle w:val="12"/>
        <w:spacing w:line="360" w:lineRule="exact"/>
        <w:rPr>
          <w:rFonts w:hint="eastAsia" w:ascii="仿宋" w:hAnsi="仿宋" w:eastAsia="仿宋" w:cs="仿宋"/>
          <w:b/>
          <w:bCs/>
          <w:sz w:val="24"/>
        </w:rPr>
      </w:pPr>
      <w:r>
        <w:rPr>
          <w:rFonts w:hint="eastAsia" w:ascii="仿宋" w:hAnsi="仿宋" w:eastAsia="仿宋" w:cs="仿宋"/>
          <w:b/>
          <w:bCs/>
          <w:sz w:val="24"/>
        </w:rPr>
        <w:t>一、评标原则</w:t>
      </w:r>
    </w:p>
    <w:p w14:paraId="218D8F36">
      <w:pPr>
        <w:pStyle w:val="12"/>
        <w:spacing w:line="360" w:lineRule="exact"/>
        <w:ind w:firstLine="420" w:firstLineChars="200"/>
        <w:rPr>
          <w:rFonts w:hint="eastAsia" w:ascii="仿宋" w:hAnsi="仿宋" w:eastAsia="仿宋" w:cs="仿宋"/>
          <w:bCs/>
        </w:rPr>
      </w:pPr>
      <w:r>
        <w:rPr>
          <w:rFonts w:hint="eastAsia" w:ascii="仿宋" w:hAnsi="仿宋" w:eastAsia="仿宋" w:cs="仿宋"/>
          <w:bCs/>
        </w:rPr>
        <w:t>(一)谈判小组构成：本项目的谈判小组由采购人代表和有关技术、经济等方面的专家组成。成员人数应当为</w:t>
      </w:r>
      <w:r>
        <w:rPr>
          <w:rFonts w:hint="eastAsia" w:ascii="仿宋" w:hAnsi="仿宋" w:eastAsia="仿宋" w:cs="仿宋"/>
          <w:bCs/>
          <w:lang w:val="en-US" w:eastAsia="zh-CN"/>
        </w:rPr>
        <w:t>三</w:t>
      </w:r>
      <w:r>
        <w:rPr>
          <w:rFonts w:hint="eastAsia" w:ascii="仿宋" w:hAnsi="仿宋" w:eastAsia="仿宋" w:cs="仿宋"/>
          <w:bCs/>
        </w:rPr>
        <w:t>人以上（含</w:t>
      </w:r>
      <w:r>
        <w:rPr>
          <w:rFonts w:hint="eastAsia" w:ascii="仿宋" w:hAnsi="仿宋" w:eastAsia="仿宋" w:cs="仿宋"/>
          <w:bCs/>
          <w:lang w:val="en-US" w:eastAsia="zh-CN"/>
        </w:rPr>
        <w:t>三</w:t>
      </w:r>
      <w:r>
        <w:rPr>
          <w:rFonts w:hint="eastAsia" w:ascii="仿宋" w:hAnsi="仿宋" w:eastAsia="仿宋" w:cs="仿宋"/>
          <w:bCs/>
        </w:rPr>
        <w:t>人）单数。</w:t>
      </w:r>
    </w:p>
    <w:p w14:paraId="18B830E7">
      <w:pPr>
        <w:pStyle w:val="12"/>
        <w:spacing w:line="360" w:lineRule="exact"/>
        <w:ind w:firstLine="420" w:firstLineChars="200"/>
        <w:rPr>
          <w:rFonts w:hint="eastAsia" w:ascii="仿宋" w:hAnsi="仿宋" w:eastAsia="仿宋" w:cs="仿宋"/>
          <w:bCs/>
        </w:rPr>
      </w:pPr>
      <w:r>
        <w:rPr>
          <w:rFonts w:hint="eastAsia" w:ascii="仿宋" w:hAnsi="仿宋" w:eastAsia="仿宋" w:cs="仿宋"/>
          <w:bCs/>
        </w:rPr>
        <w:t>(二)评标依据：谈判小组将以竞争性谈判采购文件和投标文件为评定依据进行评审。</w:t>
      </w:r>
    </w:p>
    <w:p w14:paraId="624167A0">
      <w:pPr>
        <w:pStyle w:val="12"/>
        <w:spacing w:line="360" w:lineRule="exact"/>
        <w:ind w:firstLine="411" w:firstLineChars="196"/>
        <w:rPr>
          <w:rFonts w:hint="eastAsia" w:ascii="仿宋" w:hAnsi="仿宋" w:eastAsia="仿宋" w:cs="仿宋"/>
          <w:bCs/>
        </w:rPr>
      </w:pPr>
      <w:r>
        <w:rPr>
          <w:rFonts w:hint="eastAsia" w:ascii="仿宋" w:hAnsi="仿宋" w:eastAsia="仿宋" w:cs="仿宋"/>
          <w:bCs/>
        </w:rPr>
        <w:t>(三)评标方法：比照最低评标价法。</w:t>
      </w:r>
    </w:p>
    <w:p w14:paraId="3E441F93">
      <w:pPr>
        <w:pStyle w:val="12"/>
        <w:spacing w:line="360" w:lineRule="exact"/>
        <w:rPr>
          <w:rFonts w:hint="eastAsia" w:ascii="仿宋" w:hAnsi="仿宋" w:eastAsia="仿宋" w:cs="仿宋"/>
          <w:b/>
          <w:bCs/>
          <w:sz w:val="24"/>
        </w:rPr>
      </w:pPr>
      <w:r>
        <w:rPr>
          <w:rFonts w:hint="eastAsia" w:ascii="仿宋" w:hAnsi="仿宋" w:eastAsia="仿宋" w:cs="仿宋"/>
          <w:b/>
          <w:bCs/>
          <w:sz w:val="24"/>
        </w:rPr>
        <w:t>二、评标方法</w:t>
      </w:r>
    </w:p>
    <w:p w14:paraId="4B7417A0">
      <w:pPr>
        <w:pStyle w:val="12"/>
        <w:spacing w:line="360" w:lineRule="exact"/>
        <w:ind w:firstLine="420" w:firstLineChars="200"/>
        <w:rPr>
          <w:rFonts w:hint="eastAsia" w:ascii="仿宋" w:hAnsi="仿宋" w:eastAsia="仿宋" w:cs="仿宋"/>
        </w:rPr>
      </w:pPr>
      <w:r>
        <w:rPr>
          <w:rFonts w:hint="eastAsia" w:ascii="仿宋" w:hAnsi="仿宋" w:eastAsia="仿宋" w:cs="仿宋"/>
        </w:rPr>
        <w:t>谈判小组将以采购文件、投标文件为评定依据，对资格性和符合性审查合格的投标文件，依据统一的价格要素评定评标价，在符合采购需求的前提下，以报价最低的供应商作为成交供应商。</w:t>
      </w:r>
    </w:p>
    <w:p w14:paraId="0DF349D8">
      <w:pPr>
        <w:pStyle w:val="12"/>
        <w:spacing w:line="360" w:lineRule="exact"/>
        <w:rPr>
          <w:rFonts w:hint="eastAsia" w:ascii="仿宋" w:hAnsi="仿宋" w:eastAsia="仿宋" w:cs="仿宋"/>
          <w:b/>
          <w:bCs/>
          <w:sz w:val="24"/>
        </w:rPr>
      </w:pPr>
      <w:r>
        <w:rPr>
          <w:rFonts w:hint="eastAsia" w:ascii="仿宋" w:hAnsi="仿宋" w:eastAsia="仿宋" w:cs="仿宋"/>
          <w:b/>
          <w:bCs/>
          <w:sz w:val="24"/>
        </w:rPr>
        <w:t>三、谈判</w:t>
      </w:r>
    </w:p>
    <w:p w14:paraId="4C406DEA">
      <w:pPr>
        <w:pStyle w:val="12"/>
        <w:spacing w:line="360" w:lineRule="exact"/>
        <w:rPr>
          <w:rFonts w:hint="eastAsia" w:ascii="仿宋" w:hAnsi="仿宋" w:eastAsia="仿宋" w:cs="仿宋"/>
          <w:b/>
          <w:szCs w:val="21"/>
          <w:shd w:val="clear" w:color="auto" w:fill="FFFFFF"/>
        </w:rPr>
      </w:pPr>
      <w:r>
        <w:rPr>
          <w:rFonts w:hint="eastAsia" w:ascii="仿宋" w:hAnsi="仿宋" w:eastAsia="仿宋" w:cs="仿宋"/>
          <w:b/>
          <w:bCs/>
          <w:sz w:val="24"/>
        </w:rPr>
        <w:t xml:space="preserve">   （一</w:t>
      </w:r>
      <w:r>
        <w:rPr>
          <w:rFonts w:hint="eastAsia" w:ascii="仿宋" w:hAnsi="仿宋" w:eastAsia="仿宋" w:cs="仿宋"/>
          <w:b/>
          <w:szCs w:val="21"/>
          <w:shd w:val="clear" w:color="auto" w:fill="FFFFFF"/>
        </w:rPr>
        <w:t>）第一轮谈判</w:t>
      </w:r>
    </w:p>
    <w:p w14:paraId="49FD76A8">
      <w:pPr>
        <w:pStyle w:val="12"/>
        <w:spacing w:line="360" w:lineRule="exact"/>
        <w:rPr>
          <w:rFonts w:hint="eastAsia" w:ascii="仿宋" w:hAnsi="仿宋" w:eastAsia="仿宋" w:cs="仿宋"/>
          <w:bCs/>
          <w:szCs w:val="21"/>
          <w:shd w:val="clear" w:color="auto" w:fill="FFFFFF"/>
        </w:rPr>
      </w:pPr>
      <w:r>
        <w:rPr>
          <w:rFonts w:hint="eastAsia" w:ascii="仿宋" w:hAnsi="仿宋" w:eastAsia="仿宋" w:cs="仿宋"/>
          <w:b/>
          <w:szCs w:val="21"/>
          <w:shd w:val="clear" w:color="auto" w:fill="FFFFFF"/>
        </w:rPr>
        <w:t xml:space="preserve">     </w:t>
      </w:r>
      <w:r>
        <w:rPr>
          <w:rFonts w:hint="eastAsia" w:ascii="仿宋" w:hAnsi="仿宋" w:eastAsia="仿宋" w:cs="仿宋"/>
          <w:bCs/>
          <w:szCs w:val="21"/>
          <w:shd w:val="clear" w:color="auto" w:fill="FFFFFF"/>
        </w:rPr>
        <w:t>1、谈判小组根据采购项目的特点及投标人商务技术谈判响应文件，认真审核以下内容：</w:t>
      </w:r>
    </w:p>
    <w:p w14:paraId="3232E900">
      <w:pPr>
        <w:pStyle w:val="20"/>
        <w:spacing w:before="0" w:beforeAutospacing="0" w:after="0" w:afterAutospacing="0" w:line="320" w:lineRule="exact"/>
        <w:rPr>
          <w:rFonts w:hint="eastAsia" w:ascii="仿宋" w:hAnsi="仿宋" w:eastAsia="仿宋" w:cs="仿宋"/>
          <w:sz w:val="21"/>
          <w:szCs w:val="21"/>
          <w:shd w:val="clear" w:color="auto" w:fill="FFFFFF"/>
        </w:rPr>
      </w:pPr>
      <w:r>
        <w:rPr>
          <w:rFonts w:hint="eastAsia" w:ascii="仿宋" w:hAnsi="仿宋" w:eastAsia="仿宋" w:cs="仿宋"/>
          <w:sz w:val="21"/>
          <w:szCs w:val="21"/>
          <w:shd w:val="clear" w:color="auto" w:fill="FFFFFF"/>
        </w:rPr>
        <w:t xml:space="preserve">     招标文件技术要求的响应、产品的主要功能、性能、公司实力、售后服务承诺、免费质保期、对招标文件商务条款的响应（交货时间、付款方式等）。</w:t>
      </w:r>
    </w:p>
    <w:p w14:paraId="5774E7D4">
      <w:pPr>
        <w:pStyle w:val="20"/>
        <w:spacing w:before="0" w:beforeAutospacing="0" w:after="0" w:afterAutospacing="0" w:line="340" w:lineRule="exact"/>
        <w:rPr>
          <w:rFonts w:hint="eastAsia" w:ascii="仿宋" w:hAnsi="仿宋" w:eastAsia="仿宋" w:cs="仿宋"/>
          <w:bCs/>
          <w:sz w:val="21"/>
          <w:szCs w:val="21"/>
          <w:shd w:val="clear" w:color="auto" w:fill="FFFFFF"/>
        </w:rPr>
      </w:pPr>
      <w:r>
        <w:rPr>
          <w:rFonts w:hint="eastAsia" w:ascii="仿宋" w:hAnsi="仿宋" w:eastAsia="仿宋" w:cs="仿宋"/>
          <w:bCs/>
          <w:sz w:val="21"/>
          <w:szCs w:val="21"/>
          <w:shd w:val="clear" w:color="auto" w:fill="FFFFFF"/>
        </w:rPr>
        <w:t xml:space="preserve">     2、在本轮谈判过程中，谈判小组认为，参与谈判的投标人满足谈判文件的要求，通知所有投标人在规定的时间内，进行最终报价，谈判小组对投标报价进行审核，若发现</w:t>
      </w:r>
      <w:r>
        <w:rPr>
          <w:rFonts w:hint="eastAsia" w:ascii="仿宋" w:hAnsi="仿宋" w:eastAsia="仿宋" w:cs="仿宋"/>
          <w:sz w:val="21"/>
          <w:szCs w:val="21"/>
          <w:shd w:val="clear" w:color="auto" w:fill="FFFFFF"/>
        </w:rPr>
        <w:t>投标报价中，单价与总价不相符，大、小写不相符，谈判小组应提请投标人当场修正。</w:t>
      </w:r>
      <w:r>
        <w:rPr>
          <w:rFonts w:hint="eastAsia" w:ascii="仿宋" w:hAnsi="仿宋" w:eastAsia="仿宋" w:cs="仿宋"/>
          <w:bCs/>
          <w:sz w:val="21"/>
          <w:szCs w:val="21"/>
          <w:shd w:val="clear" w:color="auto" w:fill="FFFFFF"/>
        </w:rPr>
        <w:t>最终报价一旦报出，谈判小组不再要求投标人再次报价。由各评审专家依据最低评标价法，</w:t>
      </w:r>
      <w:r>
        <w:rPr>
          <w:rFonts w:hint="eastAsia" w:ascii="仿宋" w:hAnsi="仿宋" w:eastAsia="仿宋" w:cs="仿宋"/>
          <w:b/>
          <w:sz w:val="21"/>
          <w:szCs w:val="21"/>
          <w:shd w:val="clear" w:color="auto" w:fill="FFFFFF"/>
        </w:rPr>
        <w:t>在满足招标文件实质性要求前提下,按照招标文件中规定的各项因素进行评审后,以报价最低的投标人作为成交候选投标人或者成交投标人，</w:t>
      </w:r>
      <w:r>
        <w:rPr>
          <w:rFonts w:hint="eastAsia" w:ascii="仿宋" w:hAnsi="仿宋" w:eastAsia="仿宋" w:cs="仿宋"/>
          <w:sz w:val="21"/>
          <w:szCs w:val="21"/>
          <w:shd w:val="clear" w:color="auto" w:fill="FFFFFF"/>
        </w:rPr>
        <w:t>第一轮</w:t>
      </w:r>
      <w:r>
        <w:rPr>
          <w:rFonts w:hint="eastAsia" w:ascii="仿宋" w:hAnsi="仿宋" w:eastAsia="仿宋" w:cs="仿宋"/>
          <w:bCs/>
          <w:sz w:val="21"/>
          <w:szCs w:val="21"/>
          <w:shd w:val="clear" w:color="auto" w:fill="FFFFFF"/>
        </w:rPr>
        <w:t xml:space="preserve">谈判结束。   </w:t>
      </w:r>
    </w:p>
    <w:p w14:paraId="2449C3AA">
      <w:pPr>
        <w:pStyle w:val="20"/>
        <w:spacing w:before="0" w:beforeAutospacing="0" w:after="0" w:afterAutospacing="0" w:line="340" w:lineRule="exact"/>
        <w:ind w:firstLine="422" w:firstLineChars="200"/>
        <w:rPr>
          <w:rFonts w:hint="eastAsia"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（二）谈判文件的修改</w:t>
      </w:r>
    </w:p>
    <w:p w14:paraId="5A258387">
      <w:pPr>
        <w:pStyle w:val="20"/>
        <w:spacing w:before="0" w:beforeAutospacing="0" w:after="0" w:afterAutospacing="0" w:line="340" w:lineRule="exact"/>
        <w:ind w:firstLine="420" w:firstLineChars="200"/>
        <w:rPr>
          <w:rFonts w:hint="eastAsia" w:ascii="仿宋" w:hAnsi="仿宋" w:eastAsia="仿宋" w:cs="仿宋"/>
          <w:bCs/>
          <w:sz w:val="21"/>
          <w:szCs w:val="21"/>
          <w:shd w:val="clear" w:color="auto" w:fill="FFFFFF"/>
        </w:rPr>
      </w:pPr>
      <w:r>
        <w:rPr>
          <w:rFonts w:hint="eastAsia" w:ascii="仿宋" w:hAnsi="仿宋" w:eastAsia="仿宋" w:cs="仿宋"/>
          <w:bCs/>
          <w:sz w:val="21"/>
          <w:szCs w:val="21"/>
          <w:shd w:val="clear" w:color="auto" w:fill="FFFFFF"/>
        </w:rPr>
        <w:t>在第一轮谈判过程中，不能确定成交结果的，经采购人同意，谈判小组可以修改谈判文件，优化采购方案，进行第二轮谈判。谈判文件修改，应经谈判小组集体讨论，且以书面形式通知所有参加第一轮谈判的投标人，并征求投标人的意见，确定投标人修正原响应文件所需的时间，要求投标人签收修改后的谈判文件。</w:t>
      </w:r>
    </w:p>
    <w:p w14:paraId="42B07361">
      <w:pPr>
        <w:pStyle w:val="20"/>
        <w:spacing w:before="0" w:beforeAutospacing="0" w:after="0" w:afterAutospacing="0" w:line="320" w:lineRule="exact"/>
        <w:rPr>
          <w:rFonts w:hint="eastAsia" w:ascii="仿宋" w:hAnsi="仿宋" w:eastAsia="仿宋" w:cs="仿宋"/>
          <w:b/>
          <w:sz w:val="21"/>
          <w:szCs w:val="21"/>
          <w:shd w:val="clear" w:color="auto" w:fill="FFFFFF"/>
        </w:rPr>
      </w:pPr>
      <w:r>
        <w:rPr>
          <w:rFonts w:hint="eastAsia" w:ascii="仿宋" w:hAnsi="仿宋" w:eastAsia="仿宋" w:cs="仿宋"/>
          <w:b/>
          <w:sz w:val="21"/>
          <w:szCs w:val="21"/>
          <w:shd w:val="clear" w:color="auto" w:fill="FFFFFF"/>
        </w:rPr>
        <w:t xml:space="preserve">    （三）第二轮谈判</w:t>
      </w:r>
    </w:p>
    <w:p w14:paraId="16E74DF0">
      <w:pPr>
        <w:pStyle w:val="20"/>
        <w:spacing w:before="0" w:beforeAutospacing="0" w:after="0" w:afterAutospacing="0" w:line="320" w:lineRule="exact"/>
        <w:rPr>
          <w:rFonts w:hint="eastAsia" w:ascii="仿宋" w:hAnsi="仿宋" w:eastAsia="仿宋" w:cs="仿宋"/>
          <w:bCs/>
          <w:sz w:val="21"/>
          <w:szCs w:val="21"/>
          <w:shd w:val="clear" w:color="auto" w:fill="FFFFFF"/>
        </w:rPr>
      </w:pPr>
      <w:r>
        <w:rPr>
          <w:rFonts w:hint="eastAsia" w:ascii="仿宋" w:hAnsi="仿宋" w:eastAsia="仿宋" w:cs="仿宋"/>
          <w:bCs/>
          <w:sz w:val="21"/>
          <w:szCs w:val="21"/>
          <w:shd w:val="clear" w:color="auto" w:fill="FFFFFF"/>
        </w:rPr>
        <w:t xml:space="preserve">    1、参与第一轮谈判的投标人递交修正后的商务技术谈判响应文件及报价文件，并由授权代表签字（盖章）后递交给谈判小组，修正后的响应文件同样具有法律效力。在规定时间内未递交的，视同放弃谈判。</w:t>
      </w:r>
    </w:p>
    <w:p w14:paraId="6549CD49">
      <w:pPr>
        <w:pStyle w:val="20"/>
        <w:spacing w:before="0" w:beforeAutospacing="0" w:after="0" w:afterAutospacing="0" w:line="320" w:lineRule="exact"/>
        <w:rPr>
          <w:rFonts w:hint="eastAsia" w:ascii="仿宋" w:hAnsi="仿宋" w:eastAsia="仿宋" w:cs="仿宋"/>
          <w:bCs/>
          <w:sz w:val="21"/>
          <w:szCs w:val="21"/>
          <w:shd w:val="clear" w:color="auto" w:fill="FFFFFF"/>
        </w:rPr>
      </w:pPr>
      <w:r>
        <w:rPr>
          <w:rFonts w:hint="eastAsia" w:ascii="仿宋" w:hAnsi="仿宋" w:eastAsia="仿宋" w:cs="仿宋"/>
          <w:bCs/>
          <w:sz w:val="21"/>
          <w:szCs w:val="21"/>
          <w:shd w:val="clear" w:color="auto" w:fill="FFFFFF"/>
        </w:rPr>
        <w:t xml:space="preserve">    2、谈判小组依据修改后的谈判文件及投标人修正后的商务技术响应文件进行谈判。</w:t>
      </w:r>
    </w:p>
    <w:p w14:paraId="0B2CD7AD">
      <w:pPr>
        <w:pStyle w:val="20"/>
        <w:spacing w:before="0" w:beforeAutospacing="0" w:after="0" w:afterAutospacing="0" w:line="320" w:lineRule="exact"/>
        <w:rPr>
          <w:rFonts w:hint="eastAsia" w:ascii="仿宋" w:hAnsi="仿宋" w:eastAsia="仿宋" w:cs="仿宋"/>
          <w:bCs/>
          <w:sz w:val="21"/>
          <w:szCs w:val="21"/>
          <w:shd w:val="clear" w:color="auto" w:fill="FFFFFF"/>
        </w:rPr>
      </w:pPr>
      <w:r>
        <w:rPr>
          <w:rFonts w:hint="eastAsia" w:ascii="仿宋" w:hAnsi="仿宋" w:eastAsia="仿宋" w:cs="仿宋"/>
          <w:bCs/>
          <w:sz w:val="21"/>
          <w:szCs w:val="21"/>
          <w:shd w:val="clear" w:color="auto" w:fill="FFFFFF"/>
        </w:rPr>
        <w:t xml:space="preserve">    3、谈判小组确认投标人的谈判响应文件满足谈判文件的要求，通知所有投标人在规定的时间内，进行分次报价和最终报价。由各评审专家依据最低评标价法，</w:t>
      </w:r>
      <w:r>
        <w:rPr>
          <w:rFonts w:hint="eastAsia" w:ascii="仿宋" w:hAnsi="仿宋" w:eastAsia="仿宋" w:cs="仿宋"/>
          <w:b/>
          <w:sz w:val="21"/>
          <w:szCs w:val="21"/>
          <w:shd w:val="clear" w:color="auto" w:fill="FFFFFF"/>
        </w:rPr>
        <w:t>在满足招标文件实质性要求前提下,按照招标文件中规定的各项因素进行评审后,以报价最低的投标人作为成交候选投标人或者成交投标人，</w:t>
      </w:r>
      <w:r>
        <w:rPr>
          <w:rFonts w:hint="eastAsia" w:ascii="仿宋" w:hAnsi="仿宋" w:eastAsia="仿宋" w:cs="仿宋"/>
          <w:bCs/>
          <w:sz w:val="21"/>
          <w:szCs w:val="21"/>
          <w:shd w:val="clear" w:color="auto" w:fill="FFFFFF"/>
        </w:rPr>
        <w:t>谈判结束。</w:t>
      </w:r>
    </w:p>
    <w:p w14:paraId="51D2D422">
      <w:pPr>
        <w:pStyle w:val="20"/>
        <w:spacing w:before="0" w:beforeAutospacing="0" w:after="0" w:afterAutospacing="0" w:line="375" w:lineRule="atLeast"/>
        <w:rPr>
          <w:rFonts w:hint="eastAsia" w:ascii="仿宋" w:hAnsi="仿宋" w:eastAsia="仿宋" w:cs="仿宋"/>
          <w:kern w:val="2"/>
          <w:sz w:val="21"/>
          <w:szCs w:val="20"/>
        </w:rPr>
      </w:pPr>
      <w:r>
        <w:rPr>
          <w:rFonts w:hint="eastAsia" w:ascii="仿宋" w:hAnsi="仿宋" w:eastAsia="仿宋" w:cs="仿宋"/>
          <w:kern w:val="2"/>
          <w:sz w:val="21"/>
          <w:szCs w:val="20"/>
        </w:rPr>
        <w:t xml:space="preserve">    16．7 谈判中止</w:t>
      </w:r>
    </w:p>
    <w:p w14:paraId="622CD787">
      <w:pPr>
        <w:pStyle w:val="20"/>
        <w:spacing w:before="0" w:beforeAutospacing="0" w:after="0" w:afterAutospacing="0" w:line="375" w:lineRule="atLeast"/>
        <w:ind w:firstLine="420" w:firstLineChars="200"/>
        <w:rPr>
          <w:rFonts w:hint="eastAsia" w:ascii="仿宋" w:hAnsi="仿宋" w:eastAsia="仿宋" w:cs="仿宋"/>
          <w:kern w:val="2"/>
          <w:sz w:val="21"/>
          <w:szCs w:val="20"/>
        </w:rPr>
      </w:pPr>
      <w:r>
        <w:rPr>
          <w:rFonts w:hint="eastAsia" w:ascii="仿宋" w:hAnsi="仿宋" w:eastAsia="仿宋" w:cs="仿宋"/>
          <w:kern w:val="2"/>
          <w:sz w:val="21"/>
          <w:szCs w:val="20"/>
        </w:rPr>
        <w:t>1、谈判时，遇到下列情况之一时，谈判应当终止：</w:t>
      </w:r>
    </w:p>
    <w:p w14:paraId="3EC7B8E3">
      <w:pPr>
        <w:pStyle w:val="20"/>
        <w:spacing w:before="0" w:beforeAutospacing="0" w:after="0" w:afterAutospacing="0" w:line="375" w:lineRule="atLeast"/>
        <w:ind w:firstLine="420" w:firstLineChars="200"/>
        <w:rPr>
          <w:rFonts w:hint="eastAsia" w:ascii="仿宋" w:hAnsi="仿宋" w:eastAsia="仿宋" w:cs="仿宋"/>
          <w:kern w:val="2"/>
          <w:sz w:val="21"/>
          <w:szCs w:val="20"/>
        </w:rPr>
      </w:pPr>
      <w:r>
        <w:rPr>
          <w:rFonts w:hint="eastAsia" w:ascii="仿宋" w:hAnsi="仿宋" w:eastAsia="仿宋" w:cs="仿宋"/>
          <w:kern w:val="2"/>
          <w:sz w:val="21"/>
          <w:szCs w:val="20"/>
        </w:rPr>
        <w:t>（1）出现影响采购公正的违法、违规行为的；</w:t>
      </w:r>
    </w:p>
    <w:p w14:paraId="3924EE64">
      <w:pPr>
        <w:widowControl/>
        <w:spacing w:line="0" w:lineRule="atLeast"/>
        <w:jc w:val="left"/>
        <w:rPr>
          <w:rFonts w:hint="eastAsia" w:ascii="仿宋" w:hAnsi="仿宋" w:eastAsia="仿宋" w:cs="仿宋"/>
          <w:szCs w:val="20"/>
        </w:rPr>
      </w:pPr>
      <w:r>
        <w:rPr>
          <w:rFonts w:hint="eastAsia" w:ascii="仿宋" w:hAnsi="仿宋" w:eastAsia="仿宋" w:cs="仿宋"/>
          <w:szCs w:val="20"/>
        </w:rPr>
        <w:t xml:space="preserve">    （2）投标人的最终报价均超过采购预算的，采购人不能支付的；</w:t>
      </w:r>
    </w:p>
    <w:p w14:paraId="7058F114">
      <w:pPr>
        <w:pStyle w:val="20"/>
        <w:spacing w:before="0" w:beforeAutospacing="0" w:after="0" w:afterAutospacing="0" w:line="375" w:lineRule="atLeast"/>
        <w:rPr>
          <w:rFonts w:hint="eastAsia" w:ascii="仿宋" w:hAnsi="仿宋" w:eastAsia="仿宋" w:cs="仿宋"/>
          <w:kern w:val="2"/>
          <w:sz w:val="21"/>
          <w:szCs w:val="20"/>
        </w:rPr>
      </w:pPr>
      <w:r>
        <w:rPr>
          <w:rFonts w:hint="eastAsia" w:ascii="仿宋" w:hAnsi="仿宋" w:eastAsia="仿宋" w:cs="仿宋"/>
          <w:kern w:val="2"/>
          <w:sz w:val="21"/>
          <w:szCs w:val="20"/>
        </w:rPr>
        <w:t xml:space="preserve">    （3）因重大变故，采购任务取消。</w:t>
      </w:r>
    </w:p>
    <w:p w14:paraId="6000B05F">
      <w:pPr>
        <w:pStyle w:val="20"/>
        <w:spacing w:before="0" w:beforeAutospacing="0" w:after="0" w:afterAutospacing="0" w:line="375" w:lineRule="atLeast"/>
        <w:rPr>
          <w:rFonts w:hint="eastAsia" w:ascii="仿宋" w:hAnsi="仿宋" w:eastAsia="仿宋" w:cs="仿宋"/>
          <w:kern w:val="2"/>
          <w:sz w:val="21"/>
          <w:szCs w:val="20"/>
        </w:rPr>
      </w:pPr>
      <w:r>
        <w:rPr>
          <w:rFonts w:hint="eastAsia" w:ascii="仿宋" w:hAnsi="仿宋" w:eastAsia="仿宋" w:cs="仿宋"/>
          <w:kern w:val="2"/>
          <w:sz w:val="21"/>
          <w:szCs w:val="20"/>
        </w:rPr>
        <w:t xml:space="preserve">    2、谈判小组将谈判终止理由通知所有参与谈判的投标人。</w:t>
      </w:r>
    </w:p>
    <w:p w14:paraId="3F67FC73">
      <w:pPr>
        <w:pStyle w:val="12"/>
        <w:spacing w:line="400" w:lineRule="exact"/>
        <w:rPr>
          <w:rFonts w:hint="eastAsia" w:ascii="仿宋" w:hAnsi="仿宋" w:eastAsia="仿宋" w:cs="仿宋"/>
          <w:b/>
          <w:bCs/>
          <w:sz w:val="24"/>
        </w:rPr>
      </w:pPr>
      <w:r>
        <w:rPr>
          <w:rFonts w:hint="eastAsia" w:ascii="仿宋" w:hAnsi="仿宋" w:eastAsia="仿宋" w:cs="仿宋"/>
          <w:b/>
          <w:bCs/>
          <w:sz w:val="24"/>
        </w:rPr>
        <w:t>四、成交候选供应商推荐原则</w:t>
      </w:r>
    </w:p>
    <w:p w14:paraId="7F520B70">
      <w:pPr>
        <w:pStyle w:val="12"/>
        <w:spacing w:line="400" w:lineRule="exact"/>
        <w:ind w:firstLine="105" w:firstLineChars="50"/>
        <w:rPr>
          <w:rFonts w:hint="eastAsia" w:ascii="仿宋" w:hAnsi="仿宋" w:eastAsia="仿宋" w:cs="仿宋"/>
        </w:rPr>
      </w:pPr>
      <w:r>
        <w:rPr>
          <w:rFonts w:hint="eastAsia" w:ascii="仿宋" w:hAnsi="仿宋" w:eastAsia="仿宋" w:cs="仿宋"/>
        </w:rPr>
        <w:t>（一）“谈判小组”</w:t>
      </w:r>
      <w:r>
        <w:rPr>
          <w:rFonts w:hint="eastAsia" w:ascii="仿宋" w:hAnsi="仿宋" w:eastAsia="仿宋" w:cs="仿宋"/>
          <w:bCs/>
        </w:rPr>
        <w:t>将根据评标价由低到高排列次序（若评标价相同的，按最低最终报价由低到高顺序排列；若评标价相同，且最低最终报价也相同时，按技术指标优劣顺序排列）并推荐</w:t>
      </w:r>
      <w:r>
        <w:rPr>
          <w:rFonts w:hint="eastAsia" w:ascii="仿宋" w:hAnsi="仿宋" w:eastAsia="仿宋" w:cs="仿宋"/>
        </w:rPr>
        <w:t>成交</w:t>
      </w:r>
      <w:r>
        <w:rPr>
          <w:rFonts w:hint="eastAsia" w:ascii="仿宋" w:hAnsi="仿宋" w:eastAsia="仿宋" w:cs="仿宋"/>
          <w:bCs/>
        </w:rPr>
        <w:t>候选供应商名单</w:t>
      </w:r>
      <w:r>
        <w:rPr>
          <w:rFonts w:hint="eastAsia" w:ascii="仿宋" w:hAnsi="仿宋" w:eastAsia="仿宋" w:cs="仿宋"/>
        </w:rPr>
        <w:t>，进入详评的投标人为五家（含五家）以上的，可推荐前三名为成交候选供应商，排名第一者为成交供应商，排名第二、第三者为成交候选供应商；进入详评的投标人为五家以下的，可推荐前两名为成交候选供应商，排名第一者为成交供应商，排名第二者为成交候选供应商。</w:t>
      </w:r>
    </w:p>
    <w:p w14:paraId="2BE2B5C8">
      <w:pPr>
        <w:pStyle w:val="12"/>
        <w:spacing w:line="400" w:lineRule="exact"/>
        <w:ind w:firstLine="420" w:firstLineChars="200"/>
        <w:rPr>
          <w:rFonts w:hint="eastAsia" w:ascii="仿宋" w:hAnsi="仿宋" w:eastAsia="仿宋" w:cs="仿宋"/>
          <w:bCs/>
        </w:rPr>
      </w:pPr>
      <w:r>
        <w:rPr>
          <w:rFonts w:hint="eastAsia" w:ascii="仿宋" w:hAnsi="仿宋" w:eastAsia="仿宋" w:cs="仿宋"/>
          <w:bCs/>
        </w:rPr>
        <w:t>1、第一</w:t>
      </w:r>
      <w:r>
        <w:rPr>
          <w:rFonts w:hint="eastAsia" w:ascii="仿宋" w:hAnsi="仿宋" w:eastAsia="仿宋" w:cs="仿宋"/>
          <w:bCs/>
          <w:lang w:eastAsia="zh-CN"/>
        </w:rPr>
        <w:t>成交</w:t>
      </w:r>
      <w:r>
        <w:rPr>
          <w:rFonts w:hint="eastAsia" w:ascii="仿宋" w:hAnsi="仿宋" w:eastAsia="仿宋" w:cs="仿宋"/>
          <w:bCs/>
        </w:rPr>
        <w:t>候选供应商确定为</w:t>
      </w:r>
      <w:r>
        <w:rPr>
          <w:rFonts w:hint="eastAsia" w:ascii="仿宋" w:hAnsi="仿宋" w:eastAsia="仿宋" w:cs="仿宋"/>
        </w:rPr>
        <w:t>成交</w:t>
      </w:r>
      <w:r>
        <w:rPr>
          <w:rFonts w:hint="eastAsia" w:ascii="仿宋" w:hAnsi="仿宋" w:eastAsia="仿宋" w:cs="仿宋"/>
          <w:bCs/>
        </w:rPr>
        <w:t>供应商，如第一</w:t>
      </w:r>
      <w:r>
        <w:rPr>
          <w:rFonts w:hint="eastAsia" w:ascii="仿宋" w:hAnsi="仿宋" w:eastAsia="仿宋" w:cs="仿宋"/>
        </w:rPr>
        <w:t>成交</w:t>
      </w:r>
      <w:r>
        <w:rPr>
          <w:rFonts w:hint="eastAsia" w:ascii="仿宋" w:hAnsi="仿宋" w:eastAsia="仿宋" w:cs="仿宋"/>
          <w:bCs/>
        </w:rPr>
        <w:t>候选供应商放弃</w:t>
      </w:r>
      <w:r>
        <w:rPr>
          <w:rFonts w:hint="eastAsia" w:ascii="仿宋" w:hAnsi="仿宋" w:eastAsia="仿宋" w:cs="仿宋"/>
          <w:bCs/>
          <w:lang w:eastAsia="zh-CN"/>
        </w:rPr>
        <w:t>成交</w:t>
      </w:r>
      <w:r>
        <w:rPr>
          <w:rFonts w:hint="eastAsia" w:ascii="仿宋" w:hAnsi="仿宋" w:eastAsia="仿宋" w:cs="仿宋"/>
          <w:bCs/>
        </w:rPr>
        <w:t>、或因不可抗力提出不能履行合同，或竞争性谈判采购文件规定应当提交履约保证金而在规定的期限内未能提交的，采购人可确定排名第二的</w:t>
      </w:r>
      <w:r>
        <w:rPr>
          <w:rFonts w:hint="eastAsia" w:ascii="仿宋" w:hAnsi="仿宋" w:eastAsia="仿宋" w:cs="仿宋"/>
        </w:rPr>
        <w:t>成交</w:t>
      </w:r>
      <w:r>
        <w:rPr>
          <w:rFonts w:hint="eastAsia" w:ascii="仿宋" w:hAnsi="仿宋" w:eastAsia="仿宋" w:cs="仿宋"/>
          <w:bCs/>
        </w:rPr>
        <w:t>候选供应商为</w:t>
      </w:r>
      <w:r>
        <w:rPr>
          <w:rFonts w:hint="eastAsia" w:ascii="仿宋" w:hAnsi="仿宋" w:eastAsia="仿宋" w:cs="仿宋"/>
        </w:rPr>
        <w:t>成交</w:t>
      </w:r>
      <w:r>
        <w:rPr>
          <w:rFonts w:hint="eastAsia" w:ascii="仿宋" w:hAnsi="仿宋" w:eastAsia="仿宋" w:cs="仿宋"/>
          <w:bCs/>
        </w:rPr>
        <w:t>供应商。</w:t>
      </w:r>
    </w:p>
    <w:p w14:paraId="458DFD43">
      <w:pPr>
        <w:pStyle w:val="12"/>
        <w:spacing w:line="400" w:lineRule="exact"/>
        <w:ind w:firstLine="420" w:firstLineChars="200"/>
        <w:rPr>
          <w:rFonts w:hint="eastAsia" w:ascii="仿宋" w:hAnsi="仿宋" w:eastAsia="仿宋" w:cs="仿宋"/>
          <w:bCs/>
        </w:rPr>
      </w:pPr>
      <w:r>
        <w:rPr>
          <w:rFonts w:hint="eastAsia" w:ascii="仿宋" w:hAnsi="仿宋" w:eastAsia="仿宋" w:cs="仿宋"/>
          <w:bCs/>
        </w:rPr>
        <w:t>2、第二</w:t>
      </w:r>
      <w:r>
        <w:rPr>
          <w:rFonts w:hint="eastAsia" w:ascii="仿宋" w:hAnsi="仿宋" w:eastAsia="仿宋" w:cs="仿宋"/>
          <w:bCs/>
          <w:lang w:eastAsia="zh-CN"/>
        </w:rPr>
        <w:t>成交</w:t>
      </w:r>
      <w:r>
        <w:rPr>
          <w:rFonts w:hint="eastAsia" w:ascii="仿宋" w:hAnsi="仿宋" w:eastAsia="仿宋" w:cs="仿宋"/>
          <w:bCs/>
        </w:rPr>
        <w:t>候选供应商因前款规定的同样原因不能签订合同的，可确定第三</w:t>
      </w:r>
      <w:r>
        <w:rPr>
          <w:rFonts w:hint="eastAsia" w:ascii="仿宋" w:hAnsi="仿宋" w:eastAsia="仿宋" w:cs="仿宋"/>
        </w:rPr>
        <w:t>成交</w:t>
      </w:r>
      <w:r>
        <w:rPr>
          <w:rFonts w:hint="eastAsia" w:ascii="仿宋" w:hAnsi="仿宋" w:eastAsia="仿宋" w:cs="仿宋"/>
          <w:bCs/>
        </w:rPr>
        <w:t>候选供应商为</w:t>
      </w:r>
      <w:r>
        <w:rPr>
          <w:rFonts w:hint="eastAsia" w:ascii="仿宋" w:hAnsi="仿宋" w:eastAsia="仿宋" w:cs="仿宋"/>
        </w:rPr>
        <w:t>成交</w:t>
      </w:r>
      <w:r>
        <w:rPr>
          <w:rFonts w:hint="eastAsia" w:ascii="仿宋" w:hAnsi="仿宋" w:eastAsia="仿宋" w:cs="仿宋"/>
          <w:bCs/>
        </w:rPr>
        <w:t>候应商。</w:t>
      </w:r>
    </w:p>
    <w:p w14:paraId="55F81D2B">
      <w:pPr>
        <w:pStyle w:val="12"/>
        <w:spacing w:line="400" w:lineRule="exact"/>
        <w:rPr>
          <w:rFonts w:hint="eastAsia" w:ascii="仿宋" w:hAnsi="仿宋" w:eastAsia="仿宋" w:cs="仿宋"/>
          <w:bCs/>
        </w:rPr>
      </w:pPr>
      <w:r>
        <w:rPr>
          <w:rFonts w:hint="eastAsia" w:ascii="仿宋" w:hAnsi="仿宋" w:eastAsia="仿宋" w:cs="仿宋"/>
        </w:rPr>
        <w:t>（</w:t>
      </w:r>
      <w:r>
        <w:rPr>
          <w:rFonts w:hint="eastAsia" w:ascii="仿宋" w:hAnsi="仿宋" w:eastAsia="仿宋" w:cs="仿宋"/>
          <w:bCs/>
        </w:rPr>
        <w:t>二）</w:t>
      </w:r>
      <w:r>
        <w:rPr>
          <w:rFonts w:hint="eastAsia" w:ascii="仿宋" w:hAnsi="仿宋" w:eastAsia="仿宋" w:cs="仿宋"/>
        </w:rPr>
        <w:t>成交</w:t>
      </w:r>
      <w:r>
        <w:rPr>
          <w:rFonts w:hint="eastAsia" w:ascii="仿宋" w:hAnsi="仿宋" w:eastAsia="仿宋" w:cs="仿宋"/>
          <w:bCs/>
        </w:rPr>
        <w:t>候选供应商中所投标商品为同一品牌、性能配置相同时，则以最终报价最低者</w:t>
      </w:r>
      <w:r>
        <w:rPr>
          <w:rFonts w:hint="eastAsia" w:ascii="仿宋" w:hAnsi="仿宋" w:eastAsia="仿宋" w:cs="仿宋"/>
        </w:rPr>
        <w:t>成交</w:t>
      </w:r>
      <w:r>
        <w:rPr>
          <w:rFonts w:hint="eastAsia" w:ascii="仿宋" w:hAnsi="仿宋" w:eastAsia="仿宋" w:cs="仿宋"/>
          <w:bCs/>
        </w:rPr>
        <w:t>。</w:t>
      </w:r>
    </w:p>
    <w:p w14:paraId="32013E1F">
      <w:pPr>
        <w:pStyle w:val="12"/>
        <w:spacing w:line="400" w:lineRule="exact"/>
        <w:rPr>
          <w:rFonts w:hint="eastAsia" w:ascii="仿宋" w:hAnsi="仿宋" w:eastAsia="仿宋" w:cs="仿宋"/>
          <w:bCs/>
        </w:rPr>
      </w:pPr>
      <w:r>
        <w:rPr>
          <w:rFonts w:hint="eastAsia" w:ascii="仿宋" w:hAnsi="仿宋" w:eastAsia="仿宋" w:cs="仿宋"/>
        </w:rPr>
        <w:t>（</w:t>
      </w:r>
      <w:r>
        <w:rPr>
          <w:rFonts w:hint="eastAsia" w:ascii="仿宋" w:hAnsi="仿宋" w:eastAsia="仿宋" w:cs="仿宋"/>
          <w:bCs/>
        </w:rPr>
        <w:t>三）谈判小组认为，某投标人的有效报价明显不合理或者低于成本，有可能影响商品质量和不能诚信履约的，应要求其在规定的期限内提供书面文件予以解释说明，并提交相关证明材料，否则，谈判小组可以取消该投标人的</w:t>
      </w:r>
      <w:r>
        <w:rPr>
          <w:rFonts w:hint="eastAsia" w:ascii="仿宋" w:hAnsi="仿宋" w:eastAsia="仿宋" w:cs="仿宋"/>
        </w:rPr>
        <w:t>成交</w:t>
      </w:r>
      <w:r>
        <w:rPr>
          <w:rFonts w:hint="eastAsia" w:ascii="仿宋" w:hAnsi="仿宋" w:eastAsia="仿宋" w:cs="仿宋"/>
          <w:bCs/>
        </w:rPr>
        <w:t>候选资格，按顺序由排在后面的</w:t>
      </w:r>
      <w:r>
        <w:rPr>
          <w:rFonts w:hint="eastAsia" w:ascii="仿宋" w:hAnsi="仿宋" w:eastAsia="仿宋" w:cs="仿宋"/>
        </w:rPr>
        <w:t>成交</w:t>
      </w:r>
      <w:r>
        <w:rPr>
          <w:rFonts w:hint="eastAsia" w:ascii="仿宋" w:hAnsi="仿宋" w:eastAsia="仿宋" w:cs="仿宋"/>
          <w:bCs/>
        </w:rPr>
        <w:t>候选供应商递补，以此类推。</w:t>
      </w:r>
    </w:p>
    <w:p w14:paraId="69C1A948">
      <w:pPr>
        <w:pStyle w:val="12"/>
        <w:spacing w:line="400" w:lineRule="exact"/>
        <w:rPr>
          <w:rFonts w:hint="eastAsia" w:ascii="仿宋" w:hAnsi="仿宋" w:eastAsia="仿宋" w:cs="仿宋"/>
          <w:bCs/>
        </w:rPr>
      </w:pPr>
    </w:p>
    <w:p w14:paraId="5D3B4230">
      <w:pPr>
        <w:pStyle w:val="12"/>
        <w:spacing w:line="400" w:lineRule="exact"/>
        <w:rPr>
          <w:rFonts w:hint="eastAsia" w:ascii="仿宋" w:hAnsi="仿宋" w:eastAsia="仿宋" w:cs="仿宋"/>
          <w:bCs/>
        </w:rPr>
      </w:pPr>
    </w:p>
    <w:p w14:paraId="4D999B2A">
      <w:pPr>
        <w:pStyle w:val="12"/>
        <w:spacing w:line="400" w:lineRule="exact"/>
        <w:rPr>
          <w:rFonts w:hint="eastAsia" w:ascii="仿宋" w:hAnsi="仿宋" w:eastAsia="仿宋" w:cs="仿宋"/>
          <w:bCs/>
        </w:rPr>
      </w:pPr>
    </w:p>
    <w:p w14:paraId="07D206F7">
      <w:pPr>
        <w:pStyle w:val="12"/>
        <w:spacing w:line="400" w:lineRule="exact"/>
        <w:rPr>
          <w:rFonts w:hint="eastAsia" w:ascii="仿宋" w:hAnsi="仿宋" w:eastAsia="仿宋" w:cs="仿宋"/>
          <w:bCs/>
        </w:rPr>
      </w:pPr>
    </w:p>
    <w:p w14:paraId="3B3DDE5E">
      <w:pPr>
        <w:pStyle w:val="12"/>
        <w:spacing w:line="400" w:lineRule="exact"/>
        <w:rPr>
          <w:rFonts w:hint="eastAsia" w:ascii="仿宋" w:hAnsi="仿宋" w:eastAsia="仿宋" w:cs="仿宋"/>
          <w:bCs/>
        </w:rPr>
      </w:pPr>
    </w:p>
    <w:p w14:paraId="502CC4E6">
      <w:pPr>
        <w:pStyle w:val="12"/>
        <w:spacing w:line="400" w:lineRule="exact"/>
        <w:rPr>
          <w:rFonts w:hint="eastAsia" w:ascii="仿宋" w:hAnsi="仿宋" w:eastAsia="仿宋" w:cs="仿宋"/>
          <w:bCs/>
        </w:rPr>
      </w:pPr>
    </w:p>
    <w:p w14:paraId="5A4824AC">
      <w:pPr>
        <w:pStyle w:val="12"/>
        <w:spacing w:line="400" w:lineRule="exact"/>
        <w:rPr>
          <w:rFonts w:hint="eastAsia" w:ascii="仿宋" w:hAnsi="仿宋" w:eastAsia="仿宋" w:cs="仿宋"/>
          <w:bCs/>
        </w:rPr>
      </w:pPr>
    </w:p>
    <w:p w14:paraId="384EACDE">
      <w:pPr>
        <w:pStyle w:val="12"/>
        <w:spacing w:line="400" w:lineRule="exact"/>
        <w:rPr>
          <w:rFonts w:hint="eastAsia" w:ascii="仿宋" w:hAnsi="仿宋" w:eastAsia="仿宋" w:cs="仿宋"/>
          <w:bCs/>
        </w:rPr>
      </w:pPr>
    </w:p>
    <w:p w14:paraId="4D10EFE0">
      <w:pPr>
        <w:pStyle w:val="12"/>
        <w:spacing w:line="400" w:lineRule="exact"/>
        <w:rPr>
          <w:rFonts w:hint="eastAsia" w:ascii="仿宋" w:hAnsi="仿宋" w:eastAsia="仿宋" w:cs="仿宋"/>
          <w:bCs/>
        </w:rPr>
      </w:pPr>
    </w:p>
    <w:p w14:paraId="5A1F35AB">
      <w:pPr>
        <w:pStyle w:val="12"/>
        <w:spacing w:line="400" w:lineRule="exact"/>
        <w:rPr>
          <w:rFonts w:hint="eastAsia" w:ascii="仿宋" w:hAnsi="仿宋" w:eastAsia="仿宋" w:cs="仿宋"/>
          <w:bCs/>
        </w:rPr>
      </w:pPr>
    </w:p>
    <w:p w14:paraId="579F1A31">
      <w:pPr>
        <w:pStyle w:val="12"/>
        <w:spacing w:line="400" w:lineRule="exact"/>
        <w:rPr>
          <w:rFonts w:hint="eastAsia" w:ascii="仿宋" w:hAnsi="仿宋" w:eastAsia="仿宋" w:cs="仿宋"/>
          <w:bCs/>
        </w:rPr>
      </w:pPr>
    </w:p>
    <w:p w14:paraId="0053000C">
      <w:pPr>
        <w:pStyle w:val="12"/>
        <w:spacing w:line="400" w:lineRule="exact"/>
        <w:rPr>
          <w:rFonts w:hint="eastAsia" w:ascii="仿宋" w:hAnsi="仿宋" w:eastAsia="仿宋" w:cs="仿宋"/>
          <w:bCs/>
        </w:rPr>
      </w:pPr>
    </w:p>
    <w:p w14:paraId="053B0277">
      <w:pPr>
        <w:pStyle w:val="12"/>
        <w:spacing w:line="400" w:lineRule="exact"/>
        <w:rPr>
          <w:rFonts w:hint="eastAsia" w:ascii="仿宋" w:hAnsi="仿宋" w:eastAsia="仿宋" w:cs="仿宋"/>
          <w:bCs/>
        </w:rPr>
      </w:pPr>
    </w:p>
    <w:p w14:paraId="35EF5B42">
      <w:pPr>
        <w:pStyle w:val="12"/>
        <w:spacing w:line="400" w:lineRule="exact"/>
        <w:rPr>
          <w:rFonts w:hint="eastAsia" w:ascii="仿宋" w:hAnsi="仿宋" w:eastAsia="仿宋" w:cs="仿宋"/>
          <w:bCs/>
        </w:rPr>
      </w:pPr>
    </w:p>
    <w:p w14:paraId="72FBC1F2">
      <w:pPr>
        <w:pStyle w:val="12"/>
        <w:spacing w:line="400" w:lineRule="exact"/>
        <w:rPr>
          <w:rFonts w:hint="eastAsia" w:ascii="仿宋" w:hAnsi="仿宋" w:eastAsia="仿宋" w:cs="仿宋"/>
          <w:bCs/>
        </w:rPr>
      </w:pPr>
    </w:p>
    <w:p w14:paraId="10C18FFF">
      <w:pPr>
        <w:spacing w:after="120" w:afterLines="50" w:line="360" w:lineRule="auto"/>
        <w:jc w:val="both"/>
        <w:rPr>
          <w:rFonts w:hint="eastAsia" w:ascii="仿宋" w:hAnsi="仿宋" w:eastAsia="仿宋" w:cs="仿宋"/>
          <w:b/>
          <w:bCs/>
          <w:sz w:val="44"/>
          <w:szCs w:val="44"/>
        </w:rPr>
      </w:pPr>
    </w:p>
    <w:p w14:paraId="17C34C53">
      <w:pPr>
        <w:spacing w:after="120" w:afterLines="50"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评标表格</w:t>
      </w:r>
    </w:p>
    <w:p w14:paraId="44E55BE9">
      <w:pPr>
        <w:jc w:val="center"/>
        <w:rPr>
          <w:rFonts w:hint="eastAsia" w:ascii="仿宋" w:hAnsi="仿宋" w:eastAsia="仿宋" w:cs="仿宋"/>
          <w:b/>
          <w:sz w:val="32"/>
        </w:rPr>
      </w:pPr>
      <w:r>
        <w:rPr>
          <w:rFonts w:hint="eastAsia" w:ascii="仿宋" w:hAnsi="仿宋" w:eastAsia="仿宋" w:cs="仿宋"/>
          <w:b/>
          <w:sz w:val="32"/>
        </w:rPr>
        <w:t>政府采购招标评标标准——资格审查</w:t>
      </w:r>
    </w:p>
    <w:p w14:paraId="51414C98">
      <w:pPr>
        <w:jc w:val="center"/>
        <w:rPr>
          <w:rFonts w:hint="eastAsia" w:ascii="仿宋" w:hAnsi="仿宋" w:eastAsia="仿宋" w:cs="仿宋"/>
          <w:b/>
          <w:sz w:val="32"/>
        </w:rPr>
      </w:pPr>
    </w:p>
    <w:tbl>
      <w:tblPr>
        <w:tblStyle w:val="22"/>
        <w:tblW w:w="9759" w:type="dxa"/>
        <w:tblInd w:w="-93" w:type="dxa"/>
        <w:tblLayout w:type="fixed"/>
        <w:tblCellMar>
          <w:top w:w="0" w:type="dxa"/>
          <w:left w:w="15" w:type="dxa"/>
          <w:bottom w:w="0" w:type="dxa"/>
          <w:right w:w="15" w:type="dxa"/>
        </w:tblCellMar>
      </w:tblPr>
      <w:tblGrid>
        <w:gridCol w:w="1199"/>
        <w:gridCol w:w="6085"/>
        <w:gridCol w:w="1262"/>
        <w:gridCol w:w="1213"/>
      </w:tblGrid>
      <w:tr w14:paraId="78E9A9D6">
        <w:tblPrEx>
          <w:tblCellMar>
            <w:top w:w="0" w:type="dxa"/>
            <w:left w:w="15" w:type="dxa"/>
            <w:bottom w:w="0" w:type="dxa"/>
            <w:right w:w="15" w:type="dxa"/>
          </w:tblCellMar>
        </w:tblPrEx>
        <w:trPr>
          <w:trHeight w:val="90" w:hRule="atLeast"/>
        </w:trPr>
        <w:tc>
          <w:tcPr>
            <w:tcW w:w="1199" w:type="dxa"/>
            <w:vMerge w:val="restart"/>
            <w:tcBorders>
              <w:top w:val="single" w:color="000000" w:sz="4" w:space="0"/>
              <w:left w:val="single" w:color="000000" w:sz="4" w:space="0"/>
              <w:bottom w:val="single" w:color="000000" w:sz="4" w:space="0"/>
              <w:right w:val="single" w:color="000000" w:sz="4" w:space="0"/>
            </w:tcBorders>
            <w:vAlign w:val="center"/>
          </w:tcPr>
          <w:p w14:paraId="5B899CF5">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序号</w:t>
            </w:r>
          </w:p>
        </w:tc>
        <w:tc>
          <w:tcPr>
            <w:tcW w:w="6085" w:type="dxa"/>
            <w:vMerge w:val="restart"/>
            <w:tcBorders>
              <w:top w:val="single" w:color="000000" w:sz="4" w:space="0"/>
              <w:left w:val="single" w:color="000000" w:sz="4" w:space="0"/>
              <w:bottom w:val="single" w:color="000000" w:sz="4" w:space="0"/>
              <w:right w:val="nil"/>
            </w:tcBorders>
            <w:vAlign w:val="center"/>
          </w:tcPr>
          <w:p w14:paraId="61B75EAD">
            <w:pPr>
              <w:spacing w:line="500" w:lineRule="exact"/>
              <w:ind w:firstLine="535" w:firstLineChars="255"/>
              <w:rPr>
                <w:rFonts w:hint="eastAsia" w:ascii="仿宋" w:hAnsi="仿宋" w:eastAsia="仿宋" w:cs="仿宋"/>
                <w:sz w:val="21"/>
                <w:szCs w:val="21"/>
              </w:rPr>
            </w:pPr>
            <w:r>
              <w:rPr>
                <w:rFonts w:hint="eastAsia" w:ascii="仿宋" w:hAnsi="仿宋" w:eastAsia="仿宋" w:cs="仿宋"/>
                <w:sz w:val="21"/>
                <w:szCs w:val="21"/>
              </w:rPr>
              <w:t>投标文件审查及响应性（评审结果为合格/不合格）</w:t>
            </w:r>
          </w:p>
        </w:tc>
        <w:tc>
          <w:tcPr>
            <w:tcW w:w="2475" w:type="dxa"/>
            <w:gridSpan w:val="2"/>
            <w:tcBorders>
              <w:top w:val="single" w:color="000000" w:sz="4" w:space="0"/>
              <w:left w:val="single" w:color="000000" w:sz="4" w:space="0"/>
              <w:bottom w:val="single" w:color="000000" w:sz="4" w:space="0"/>
              <w:right w:val="single" w:color="000000" w:sz="4" w:space="0"/>
            </w:tcBorders>
            <w:vAlign w:val="center"/>
          </w:tcPr>
          <w:p w14:paraId="26C6F8DE">
            <w:pPr>
              <w:spacing w:line="500" w:lineRule="exact"/>
              <w:ind w:firstLine="535" w:firstLineChars="255"/>
              <w:jc w:val="center"/>
              <w:rPr>
                <w:rFonts w:hint="eastAsia" w:ascii="仿宋" w:hAnsi="仿宋" w:eastAsia="仿宋" w:cs="仿宋"/>
                <w:sz w:val="21"/>
                <w:szCs w:val="21"/>
              </w:rPr>
            </w:pPr>
            <w:r>
              <w:rPr>
                <w:rFonts w:hint="eastAsia" w:ascii="仿宋" w:hAnsi="仿宋" w:eastAsia="仿宋" w:cs="仿宋"/>
                <w:sz w:val="21"/>
                <w:szCs w:val="21"/>
              </w:rPr>
              <w:t>评审意见</w:t>
            </w:r>
          </w:p>
        </w:tc>
      </w:tr>
      <w:tr w14:paraId="7245222D">
        <w:tblPrEx>
          <w:tblCellMar>
            <w:top w:w="0" w:type="dxa"/>
            <w:left w:w="15" w:type="dxa"/>
            <w:bottom w:w="0" w:type="dxa"/>
            <w:right w:w="15" w:type="dxa"/>
          </w:tblCellMar>
        </w:tblPrEx>
        <w:trPr>
          <w:trHeight w:val="90" w:hRule="atLeast"/>
        </w:trPr>
        <w:tc>
          <w:tcPr>
            <w:tcW w:w="1199" w:type="dxa"/>
            <w:vMerge w:val="continue"/>
            <w:tcBorders>
              <w:top w:val="single" w:color="000000" w:sz="4" w:space="0"/>
              <w:left w:val="single" w:color="000000" w:sz="4" w:space="0"/>
              <w:bottom w:val="single" w:color="000000" w:sz="4" w:space="0"/>
              <w:right w:val="single" w:color="000000" w:sz="4" w:space="0"/>
            </w:tcBorders>
            <w:vAlign w:val="center"/>
          </w:tcPr>
          <w:p w14:paraId="3FF9D98E">
            <w:pPr>
              <w:spacing w:line="500" w:lineRule="exact"/>
              <w:ind w:firstLine="535" w:firstLineChars="255"/>
              <w:jc w:val="center"/>
              <w:rPr>
                <w:rFonts w:hint="eastAsia" w:ascii="仿宋" w:hAnsi="仿宋" w:eastAsia="仿宋" w:cs="仿宋"/>
                <w:sz w:val="21"/>
                <w:szCs w:val="21"/>
              </w:rPr>
            </w:pPr>
          </w:p>
        </w:tc>
        <w:tc>
          <w:tcPr>
            <w:tcW w:w="6085" w:type="dxa"/>
            <w:vMerge w:val="continue"/>
            <w:tcBorders>
              <w:top w:val="single" w:color="000000" w:sz="4" w:space="0"/>
              <w:left w:val="single" w:color="000000" w:sz="4" w:space="0"/>
              <w:bottom w:val="single" w:color="000000" w:sz="4" w:space="0"/>
              <w:right w:val="nil"/>
            </w:tcBorders>
            <w:vAlign w:val="center"/>
          </w:tcPr>
          <w:p w14:paraId="1DF647E7">
            <w:pPr>
              <w:spacing w:line="500" w:lineRule="exact"/>
              <w:ind w:firstLine="535" w:firstLineChars="255"/>
              <w:rPr>
                <w:rFonts w:hint="eastAsia" w:ascii="仿宋" w:hAnsi="仿宋" w:eastAsia="仿宋" w:cs="仿宋"/>
                <w:sz w:val="21"/>
                <w:szCs w:val="21"/>
              </w:rPr>
            </w:pPr>
          </w:p>
        </w:tc>
        <w:tc>
          <w:tcPr>
            <w:tcW w:w="1262" w:type="dxa"/>
            <w:tcBorders>
              <w:top w:val="single" w:color="000000" w:sz="4" w:space="0"/>
              <w:left w:val="single" w:color="000000" w:sz="4" w:space="0"/>
              <w:bottom w:val="single" w:color="000000" w:sz="4" w:space="0"/>
              <w:right w:val="nil"/>
            </w:tcBorders>
            <w:vAlign w:val="center"/>
          </w:tcPr>
          <w:p w14:paraId="7A3EFD80">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是否合格</w:t>
            </w:r>
          </w:p>
        </w:tc>
        <w:tc>
          <w:tcPr>
            <w:tcW w:w="1213" w:type="dxa"/>
            <w:tcBorders>
              <w:top w:val="single" w:color="000000" w:sz="4" w:space="0"/>
              <w:left w:val="single" w:color="000000" w:sz="4" w:space="0"/>
              <w:bottom w:val="single" w:color="000000" w:sz="4" w:space="0"/>
              <w:right w:val="single" w:color="000000" w:sz="4" w:space="0"/>
            </w:tcBorders>
            <w:vAlign w:val="center"/>
          </w:tcPr>
          <w:p w14:paraId="2C158710">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是否合格</w:t>
            </w:r>
          </w:p>
        </w:tc>
      </w:tr>
      <w:tr w14:paraId="69CB4D7F">
        <w:tblPrEx>
          <w:tblCellMar>
            <w:top w:w="0" w:type="dxa"/>
            <w:left w:w="15" w:type="dxa"/>
            <w:bottom w:w="0" w:type="dxa"/>
            <w:right w:w="15" w:type="dxa"/>
          </w:tblCellMar>
        </w:tblPrEx>
        <w:trPr>
          <w:trHeight w:val="11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24CF12D6">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6085" w:type="dxa"/>
            <w:tcBorders>
              <w:top w:val="single" w:color="000000" w:sz="4" w:space="0"/>
              <w:left w:val="single" w:color="000000" w:sz="4" w:space="0"/>
              <w:bottom w:val="single" w:color="000000" w:sz="4" w:space="0"/>
              <w:right w:val="nil"/>
            </w:tcBorders>
            <w:vAlign w:val="center"/>
          </w:tcPr>
          <w:p w14:paraId="41E7FF83">
            <w:pP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合格有效的营业执照（三证合一）【法人或者非法人组织的营业执照等证明文件（须加盖本单位章）或自然人的身份证明】；</w:t>
            </w:r>
          </w:p>
        </w:tc>
        <w:tc>
          <w:tcPr>
            <w:tcW w:w="1262" w:type="dxa"/>
            <w:tcBorders>
              <w:top w:val="single" w:color="000000" w:sz="4" w:space="0"/>
              <w:left w:val="single" w:color="000000" w:sz="4" w:space="0"/>
              <w:bottom w:val="single" w:color="000000" w:sz="4" w:space="0"/>
              <w:right w:val="nil"/>
            </w:tcBorders>
            <w:vAlign w:val="center"/>
          </w:tcPr>
          <w:p w14:paraId="520FD5AE">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411BC3D">
            <w:pPr>
              <w:spacing w:line="500" w:lineRule="exact"/>
              <w:ind w:firstLine="535" w:firstLineChars="255"/>
              <w:rPr>
                <w:rFonts w:hint="eastAsia" w:ascii="仿宋" w:hAnsi="仿宋" w:eastAsia="仿宋" w:cs="仿宋"/>
                <w:sz w:val="21"/>
                <w:szCs w:val="21"/>
              </w:rPr>
            </w:pPr>
          </w:p>
        </w:tc>
      </w:tr>
      <w:tr w14:paraId="6D5BAF83">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1A3DAD0A">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6085" w:type="dxa"/>
            <w:tcBorders>
              <w:top w:val="single" w:color="000000" w:sz="4" w:space="0"/>
              <w:left w:val="single" w:color="000000" w:sz="4" w:space="0"/>
              <w:bottom w:val="single" w:color="000000" w:sz="4" w:space="0"/>
              <w:right w:val="nil"/>
            </w:tcBorders>
            <w:vAlign w:val="center"/>
          </w:tcPr>
          <w:p w14:paraId="29240720">
            <w:pP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法定代表人参与投标须提供法定代表人资格证明，授权委托人参与投标须提供法定代表人授权委托书；</w:t>
            </w:r>
          </w:p>
        </w:tc>
        <w:tc>
          <w:tcPr>
            <w:tcW w:w="1262" w:type="dxa"/>
            <w:tcBorders>
              <w:top w:val="single" w:color="000000" w:sz="4" w:space="0"/>
              <w:left w:val="single" w:color="000000" w:sz="4" w:space="0"/>
              <w:bottom w:val="single" w:color="000000" w:sz="4" w:space="0"/>
              <w:right w:val="nil"/>
            </w:tcBorders>
            <w:vAlign w:val="center"/>
          </w:tcPr>
          <w:p w14:paraId="19B44FFE">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204D1FAF">
            <w:pPr>
              <w:spacing w:line="500" w:lineRule="exact"/>
              <w:ind w:firstLine="535" w:firstLineChars="255"/>
              <w:rPr>
                <w:rFonts w:hint="eastAsia" w:ascii="仿宋" w:hAnsi="仿宋" w:eastAsia="仿宋" w:cs="仿宋"/>
                <w:sz w:val="21"/>
                <w:szCs w:val="21"/>
              </w:rPr>
            </w:pPr>
          </w:p>
        </w:tc>
      </w:tr>
      <w:tr w14:paraId="6BD4C4DF">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626DBB3B">
            <w:pPr>
              <w:spacing w:line="500" w:lineRule="exact"/>
              <w:jc w:val="center"/>
              <w:rPr>
                <w:rFonts w:hint="eastAsia" w:ascii="仿宋" w:hAnsi="仿宋" w:eastAsia="仿宋" w:cs="仿宋"/>
                <w:sz w:val="21"/>
                <w:szCs w:val="21"/>
              </w:rPr>
            </w:pPr>
            <w:r>
              <w:rPr>
                <w:rFonts w:hint="eastAsia" w:ascii="仿宋" w:hAnsi="仿宋" w:eastAsia="仿宋" w:cs="仿宋"/>
                <w:sz w:val="21"/>
                <w:szCs w:val="21"/>
              </w:rPr>
              <w:t>3</w:t>
            </w:r>
          </w:p>
        </w:tc>
        <w:tc>
          <w:tcPr>
            <w:tcW w:w="6085" w:type="dxa"/>
            <w:tcBorders>
              <w:top w:val="single" w:color="000000" w:sz="4" w:space="0"/>
              <w:left w:val="single" w:color="000000" w:sz="4" w:space="0"/>
              <w:bottom w:val="single" w:color="000000" w:sz="4" w:space="0"/>
              <w:right w:val="nil"/>
            </w:tcBorders>
            <w:vAlign w:val="center"/>
          </w:tcPr>
          <w:p w14:paraId="4D7F3D25">
            <w:pP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投标企业须提供投标人（被授权在职人员）近6个月内任意1个月社保证明（如若法定代表人参加投标事宜，则只需出具法人身份证正反面复印件，无需出具社保） ；</w:t>
            </w:r>
          </w:p>
        </w:tc>
        <w:tc>
          <w:tcPr>
            <w:tcW w:w="1262" w:type="dxa"/>
            <w:tcBorders>
              <w:top w:val="single" w:color="000000" w:sz="4" w:space="0"/>
              <w:left w:val="single" w:color="000000" w:sz="4" w:space="0"/>
              <w:bottom w:val="single" w:color="000000" w:sz="4" w:space="0"/>
              <w:right w:val="nil"/>
            </w:tcBorders>
            <w:vAlign w:val="center"/>
          </w:tcPr>
          <w:p w14:paraId="3550AD77">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4D4B7AE">
            <w:pPr>
              <w:spacing w:line="500" w:lineRule="exact"/>
              <w:ind w:firstLine="535" w:firstLineChars="255"/>
              <w:rPr>
                <w:rFonts w:hint="eastAsia" w:ascii="仿宋" w:hAnsi="仿宋" w:eastAsia="仿宋" w:cs="仿宋"/>
                <w:sz w:val="21"/>
                <w:szCs w:val="21"/>
              </w:rPr>
            </w:pPr>
          </w:p>
        </w:tc>
      </w:tr>
      <w:tr w14:paraId="7C1B2EF0">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398747C8">
            <w:pPr>
              <w:spacing w:line="50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6085" w:type="dxa"/>
            <w:tcBorders>
              <w:top w:val="single" w:color="000000" w:sz="4" w:space="0"/>
              <w:left w:val="single" w:color="000000" w:sz="4" w:space="0"/>
              <w:bottom w:val="single" w:color="000000" w:sz="4" w:space="0"/>
              <w:right w:val="nil"/>
            </w:tcBorders>
            <w:vAlign w:val="center"/>
          </w:tcPr>
          <w:p w14:paraId="3E7A7D76">
            <w:pP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根据《财政部关于在政府采购活动中查询及使用信用记录有关问题的通知》（财库﹝2016﹞125号）的要求，凡拟参加本次招标项目的供应商，如在“信用中国”网站（ www.creditchina.gov.cn） 被列入失信被执行人、政府采购严重违法失信行为记录名单、重大税收违法失信主体(信用服务-重点领域严重失信主体名单查询-点击相关查询模块-按要求搜索栏输入单位全称等-查询)、中国政府采购网（http://www.ccgp.gov.cn/search/cr/）政府采购严重违法失信行为记录名单（尚在处罚期内的），“国家企业信用信息公示系统（http://www.gsxt.gov.cn）”列入严重违法失信名单（黑名单）信息将拒绝其参加本次招标活动；</w:t>
            </w:r>
          </w:p>
        </w:tc>
        <w:tc>
          <w:tcPr>
            <w:tcW w:w="1262" w:type="dxa"/>
            <w:tcBorders>
              <w:top w:val="single" w:color="000000" w:sz="4" w:space="0"/>
              <w:left w:val="single" w:color="000000" w:sz="4" w:space="0"/>
              <w:bottom w:val="single" w:color="000000" w:sz="4" w:space="0"/>
              <w:right w:val="nil"/>
            </w:tcBorders>
            <w:vAlign w:val="center"/>
          </w:tcPr>
          <w:p w14:paraId="23E2614D">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4F355753">
            <w:pPr>
              <w:spacing w:line="500" w:lineRule="exact"/>
              <w:ind w:firstLine="535" w:firstLineChars="255"/>
              <w:rPr>
                <w:rFonts w:hint="eastAsia" w:ascii="仿宋" w:hAnsi="仿宋" w:eastAsia="仿宋" w:cs="仿宋"/>
                <w:sz w:val="21"/>
                <w:szCs w:val="21"/>
              </w:rPr>
            </w:pPr>
          </w:p>
        </w:tc>
      </w:tr>
      <w:tr w14:paraId="6C31C25F">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09508BD1">
            <w:pPr>
              <w:spacing w:line="5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6085" w:type="dxa"/>
            <w:tcBorders>
              <w:top w:val="single" w:color="000000" w:sz="4" w:space="0"/>
              <w:left w:val="single" w:color="000000" w:sz="4" w:space="0"/>
              <w:bottom w:val="single" w:color="000000" w:sz="4" w:space="0"/>
              <w:right w:val="nil"/>
            </w:tcBorders>
            <w:vAlign w:val="center"/>
          </w:tcPr>
          <w:p w14:paraId="630AA839">
            <w:pPr>
              <w:keepNext w:val="0"/>
              <w:keepLines w:val="0"/>
              <w:pageBreakBefore w:val="0"/>
              <w:widowControl/>
              <w:shd w:val="clear" w:color="auto" w:fill="auto"/>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val="en-US" w:eastAsia="zh-CN" w:bidi="ar-SA"/>
              </w:rPr>
              <w:t>供应商为中小企业</w:t>
            </w:r>
          </w:p>
          <w:p w14:paraId="637BD00A">
            <w:pPr>
              <w:rPr>
                <w:rFonts w:hint="eastAsia" w:ascii="仿宋" w:hAnsi="仿宋" w:eastAsia="仿宋" w:cs="仿宋"/>
                <w:kern w:val="2"/>
                <w:sz w:val="21"/>
                <w:szCs w:val="21"/>
                <w:lang w:val="en-US" w:eastAsia="zh-CN" w:bidi="ar-SA"/>
              </w:rPr>
            </w:pPr>
            <w:r>
              <w:rPr>
                <w:rFonts w:hint="eastAsia" w:ascii="仿宋" w:hAnsi="仿宋" w:eastAsia="仿宋" w:cs="仿宋"/>
                <w:color w:val="000000"/>
                <w:kern w:val="0"/>
                <w:sz w:val="21"/>
                <w:szCs w:val="21"/>
                <w:highlight w:val="none"/>
                <w:lang w:val="en-US" w:eastAsia="zh-CN" w:bidi="ar-SA"/>
              </w:rPr>
              <w:t>请根据要求单独上传《中小企业声明函》。格式以采购文件要求为准；</w:t>
            </w:r>
          </w:p>
        </w:tc>
        <w:tc>
          <w:tcPr>
            <w:tcW w:w="1262" w:type="dxa"/>
            <w:tcBorders>
              <w:top w:val="single" w:color="000000" w:sz="4" w:space="0"/>
              <w:left w:val="single" w:color="000000" w:sz="4" w:space="0"/>
              <w:bottom w:val="single" w:color="000000" w:sz="4" w:space="0"/>
              <w:right w:val="nil"/>
            </w:tcBorders>
            <w:vAlign w:val="center"/>
          </w:tcPr>
          <w:p w14:paraId="0D7631D3">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9631DAB">
            <w:pPr>
              <w:spacing w:line="500" w:lineRule="exact"/>
              <w:ind w:firstLine="535" w:firstLineChars="255"/>
              <w:rPr>
                <w:rFonts w:hint="eastAsia" w:ascii="仿宋" w:hAnsi="仿宋" w:eastAsia="仿宋" w:cs="仿宋"/>
                <w:sz w:val="21"/>
                <w:szCs w:val="21"/>
              </w:rPr>
            </w:pPr>
          </w:p>
        </w:tc>
      </w:tr>
      <w:tr w14:paraId="25857F75">
        <w:tblPrEx>
          <w:tblCellMar>
            <w:top w:w="0" w:type="dxa"/>
            <w:left w:w="15" w:type="dxa"/>
            <w:bottom w:w="0" w:type="dxa"/>
            <w:right w:w="15" w:type="dxa"/>
          </w:tblCellMar>
        </w:tblPrEx>
        <w:trPr>
          <w:trHeight w:val="90" w:hRule="atLeast"/>
        </w:trPr>
        <w:tc>
          <w:tcPr>
            <w:tcW w:w="1199" w:type="dxa"/>
            <w:tcBorders>
              <w:top w:val="single" w:color="000000" w:sz="4" w:space="0"/>
              <w:left w:val="single" w:color="000000" w:sz="4" w:space="0"/>
              <w:bottom w:val="single" w:color="000000" w:sz="4" w:space="0"/>
              <w:right w:val="single" w:color="000000" w:sz="4" w:space="0"/>
            </w:tcBorders>
            <w:vAlign w:val="center"/>
          </w:tcPr>
          <w:p w14:paraId="61F31F96">
            <w:pPr>
              <w:spacing w:line="500" w:lineRule="exac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6085" w:type="dxa"/>
            <w:tcBorders>
              <w:top w:val="single" w:color="000000" w:sz="4" w:space="0"/>
              <w:left w:val="single" w:color="000000" w:sz="4" w:space="0"/>
              <w:bottom w:val="single" w:color="000000" w:sz="4" w:space="0"/>
              <w:right w:val="nil"/>
            </w:tcBorders>
            <w:vAlign w:val="center"/>
          </w:tcPr>
          <w:p w14:paraId="10E97FFE">
            <w:pPr>
              <w:rPr>
                <w:rFonts w:hint="eastAsia" w:ascii="仿宋" w:hAnsi="仿宋" w:eastAsia="仿宋" w:cs="仿宋"/>
                <w:kern w:val="2"/>
                <w:sz w:val="21"/>
                <w:szCs w:val="21"/>
                <w:lang w:val="en-US" w:eastAsia="zh-CN" w:bidi="ar-SA"/>
              </w:rPr>
            </w:pPr>
            <w:r>
              <w:rPr>
                <w:rFonts w:hint="eastAsia" w:ascii="仿宋" w:hAnsi="仿宋" w:eastAsia="仿宋" w:cs="仿宋"/>
                <w:color w:val="000000"/>
                <w:kern w:val="0"/>
                <w:sz w:val="21"/>
                <w:szCs w:val="21"/>
                <w:highlight w:val="none"/>
                <w:lang w:val="en-US" w:eastAsia="zh-CN" w:bidi="ar-SA"/>
              </w:rPr>
              <w:t>投标保证金汇款凭证和保证金收据，或保函；</w:t>
            </w:r>
          </w:p>
        </w:tc>
        <w:tc>
          <w:tcPr>
            <w:tcW w:w="1262" w:type="dxa"/>
            <w:tcBorders>
              <w:top w:val="single" w:color="000000" w:sz="4" w:space="0"/>
              <w:left w:val="single" w:color="000000" w:sz="4" w:space="0"/>
              <w:bottom w:val="single" w:color="000000" w:sz="4" w:space="0"/>
              <w:right w:val="nil"/>
            </w:tcBorders>
            <w:vAlign w:val="center"/>
          </w:tcPr>
          <w:p w14:paraId="05C1A1DA">
            <w:pPr>
              <w:spacing w:line="500" w:lineRule="exact"/>
              <w:ind w:firstLine="535" w:firstLineChars="255"/>
              <w:rPr>
                <w:rFonts w:hint="eastAsia" w:ascii="仿宋" w:hAnsi="仿宋" w:eastAsia="仿宋" w:cs="仿宋"/>
                <w:sz w:val="21"/>
                <w:szCs w:val="21"/>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0E2CC237">
            <w:pPr>
              <w:spacing w:line="500" w:lineRule="exact"/>
              <w:ind w:firstLine="535" w:firstLineChars="255"/>
              <w:rPr>
                <w:rFonts w:hint="eastAsia" w:ascii="仿宋" w:hAnsi="仿宋" w:eastAsia="仿宋" w:cs="仿宋"/>
                <w:sz w:val="21"/>
                <w:szCs w:val="21"/>
              </w:rPr>
            </w:pPr>
          </w:p>
        </w:tc>
      </w:tr>
      <w:tr w14:paraId="08D5AF5F">
        <w:tblPrEx>
          <w:tblCellMar>
            <w:top w:w="0" w:type="dxa"/>
            <w:left w:w="15" w:type="dxa"/>
            <w:bottom w:w="0" w:type="dxa"/>
            <w:right w:w="15" w:type="dxa"/>
          </w:tblCellMar>
        </w:tblPrEx>
        <w:trPr>
          <w:trHeight w:val="90" w:hRule="atLeast"/>
        </w:trPr>
        <w:tc>
          <w:tcPr>
            <w:tcW w:w="9759" w:type="dxa"/>
            <w:gridSpan w:val="4"/>
            <w:tcBorders>
              <w:top w:val="single" w:color="000000" w:sz="4" w:space="0"/>
              <w:left w:val="single" w:color="000000" w:sz="4" w:space="0"/>
              <w:bottom w:val="single" w:color="auto" w:sz="4" w:space="0"/>
              <w:right w:val="single" w:color="000000" w:sz="4" w:space="0"/>
            </w:tcBorders>
            <w:vAlign w:val="center"/>
          </w:tcPr>
          <w:p w14:paraId="2BF7ED93">
            <w:pPr>
              <w:spacing w:line="500" w:lineRule="exact"/>
              <w:rPr>
                <w:rFonts w:hint="eastAsia" w:ascii="仿宋" w:hAnsi="仿宋" w:eastAsia="仿宋" w:cs="仿宋"/>
                <w:sz w:val="21"/>
                <w:szCs w:val="21"/>
              </w:rPr>
            </w:pPr>
            <w:r>
              <w:rPr>
                <w:rFonts w:hint="eastAsia" w:ascii="仿宋" w:hAnsi="仿宋" w:eastAsia="仿宋" w:cs="仿宋"/>
                <w:b/>
                <w:sz w:val="21"/>
                <w:szCs w:val="21"/>
              </w:rPr>
              <w:t>评审结果“√”表示合格；“×”表示不合格，一项不合格结果为不合格，如不合格，请在结果中写明原因。</w:t>
            </w:r>
          </w:p>
        </w:tc>
      </w:tr>
    </w:tbl>
    <w:p w14:paraId="42DF9919">
      <w:pPr>
        <w:jc w:val="center"/>
        <w:rPr>
          <w:rFonts w:hint="eastAsia" w:ascii="仿宋" w:hAnsi="仿宋" w:eastAsia="仿宋" w:cs="仿宋"/>
          <w:b/>
          <w:sz w:val="32"/>
        </w:rPr>
      </w:pPr>
    </w:p>
    <w:p w14:paraId="412BF7AF">
      <w:pPr>
        <w:jc w:val="center"/>
        <w:rPr>
          <w:rFonts w:hint="eastAsia" w:ascii="仿宋" w:hAnsi="仿宋" w:eastAsia="仿宋" w:cs="仿宋"/>
          <w:b/>
          <w:sz w:val="32"/>
        </w:rPr>
      </w:pPr>
    </w:p>
    <w:p w14:paraId="0A00B44F">
      <w:pPr>
        <w:jc w:val="center"/>
        <w:rPr>
          <w:rFonts w:hint="eastAsia" w:ascii="仿宋" w:hAnsi="仿宋" w:eastAsia="仿宋" w:cs="仿宋"/>
          <w:b/>
          <w:sz w:val="32"/>
        </w:rPr>
      </w:pPr>
    </w:p>
    <w:p w14:paraId="7D254101">
      <w:pPr>
        <w:jc w:val="center"/>
        <w:rPr>
          <w:rFonts w:hint="eastAsia" w:ascii="仿宋" w:hAnsi="仿宋" w:eastAsia="仿宋" w:cs="仿宋"/>
          <w:b/>
          <w:sz w:val="32"/>
        </w:rPr>
      </w:pPr>
    </w:p>
    <w:p w14:paraId="0739D908">
      <w:pPr>
        <w:jc w:val="center"/>
        <w:rPr>
          <w:rFonts w:hint="eastAsia" w:ascii="仿宋" w:hAnsi="仿宋" w:eastAsia="仿宋" w:cs="仿宋"/>
          <w:b/>
          <w:sz w:val="32"/>
        </w:rPr>
      </w:pPr>
    </w:p>
    <w:p w14:paraId="3E061C04">
      <w:pPr>
        <w:jc w:val="center"/>
        <w:rPr>
          <w:rFonts w:hint="eastAsia" w:ascii="仿宋" w:hAnsi="仿宋" w:eastAsia="仿宋" w:cs="仿宋"/>
          <w:b/>
          <w:sz w:val="32"/>
        </w:rPr>
      </w:pPr>
    </w:p>
    <w:p w14:paraId="2E8D01A3">
      <w:pPr>
        <w:jc w:val="center"/>
        <w:rPr>
          <w:rFonts w:hint="eastAsia" w:ascii="仿宋" w:hAnsi="仿宋" w:eastAsia="仿宋" w:cs="仿宋"/>
          <w:b/>
          <w:sz w:val="32"/>
        </w:rPr>
      </w:pPr>
    </w:p>
    <w:p w14:paraId="6D6E073D">
      <w:pPr>
        <w:jc w:val="center"/>
        <w:rPr>
          <w:rFonts w:hint="eastAsia" w:ascii="仿宋" w:hAnsi="仿宋" w:eastAsia="仿宋" w:cs="仿宋"/>
          <w:b/>
          <w:sz w:val="32"/>
        </w:rPr>
      </w:pPr>
    </w:p>
    <w:p w14:paraId="0B999D28">
      <w:pPr>
        <w:jc w:val="center"/>
        <w:rPr>
          <w:rFonts w:hint="eastAsia" w:ascii="仿宋" w:hAnsi="仿宋" w:eastAsia="仿宋" w:cs="仿宋"/>
          <w:b/>
          <w:sz w:val="32"/>
        </w:rPr>
      </w:pPr>
    </w:p>
    <w:p w14:paraId="257F3182">
      <w:pPr>
        <w:jc w:val="center"/>
        <w:rPr>
          <w:rFonts w:hint="eastAsia" w:ascii="仿宋" w:hAnsi="仿宋" w:eastAsia="仿宋" w:cs="仿宋"/>
          <w:b/>
          <w:sz w:val="32"/>
        </w:rPr>
      </w:pPr>
    </w:p>
    <w:p w14:paraId="2CF7F7F0">
      <w:pPr>
        <w:jc w:val="center"/>
        <w:rPr>
          <w:rFonts w:hint="eastAsia" w:ascii="仿宋" w:hAnsi="仿宋" w:eastAsia="仿宋" w:cs="仿宋"/>
          <w:b/>
          <w:sz w:val="32"/>
        </w:rPr>
      </w:pPr>
      <w:r>
        <w:rPr>
          <w:rFonts w:hint="eastAsia" w:ascii="仿宋" w:hAnsi="仿宋" w:eastAsia="仿宋" w:cs="仿宋"/>
          <w:b/>
          <w:sz w:val="32"/>
        </w:rPr>
        <w:t>政府采购招标评标标准——符合性审查</w:t>
      </w:r>
    </w:p>
    <w:p w14:paraId="7B05ED17">
      <w:pPr>
        <w:tabs>
          <w:tab w:val="left" w:pos="900"/>
        </w:tabs>
        <w:rPr>
          <w:rFonts w:hint="eastAsia" w:ascii="仿宋" w:hAnsi="仿宋" w:eastAsia="仿宋" w:cs="仿宋"/>
          <w:szCs w:val="21"/>
        </w:rPr>
      </w:pPr>
    </w:p>
    <w:tbl>
      <w:tblPr>
        <w:tblStyle w:val="2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362"/>
        <w:gridCol w:w="668"/>
        <w:gridCol w:w="821"/>
      </w:tblGrid>
      <w:tr w14:paraId="043F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011" w:type="dxa"/>
            <w:gridSpan w:val="2"/>
            <w:vAlign w:val="center"/>
          </w:tcPr>
          <w:p w14:paraId="2502648D">
            <w:pPr>
              <w:ind w:firstLine="2327" w:firstLineChars="1130"/>
              <w:rPr>
                <w:rFonts w:hint="eastAsia" w:ascii="仿宋" w:hAnsi="仿宋" w:eastAsia="仿宋" w:cs="仿宋"/>
                <w:spacing w:val="-2"/>
                <w:szCs w:val="21"/>
              </w:rPr>
            </w:pPr>
            <w:r>
              <w:rPr>
                <w:rFonts w:hint="eastAsia" w:ascii="仿宋" w:hAnsi="仿宋" w:eastAsia="仿宋" w:cs="仿宋"/>
                <w:spacing w:val="-2"/>
                <w:szCs w:val="21"/>
              </w:rPr>
              <w:t>评审内容</w:t>
            </w:r>
          </w:p>
        </w:tc>
        <w:tc>
          <w:tcPr>
            <w:tcW w:w="1489" w:type="dxa"/>
            <w:gridSpan w:val="2"/>
            <w:vAlign w:val="center"/>
          </w:tcPr>
          <w:p w14:paraId="72E0916E">
            <w:pPr>
              <w:jc w:val="center"/>
              <w:rPr>
                <w:rFonts w:hint="eastAsia" w:ascii="仿宋" w:hAnsi="仿宋" w:eastAsia="仿宋" w:cs="仿宋"/>
                <w:b/>
                <w:sz w:val="24"/>
              </w:rPr>
            </w:pPr>
            <w:r>
              <w:rPr>
                <w:rFonts w:hint="eastAsia" w:ascii="仿宋" w:hAnsi="仿宋" w:eastAsia="仿宋" w:cs="仿宋"/>
                <w:b/>
                <w:sz w:val="24"/>
              </w:rPr>
              <w:t>评审</w:t>
            </w:r>
          </w:p>
          <w:p w14:paraId="7FC234C7">
            <w:pPr>
              <w:ind w:firstLine="2723" w:firstLineChars="1130"/>
              <w:jc w:val="center"/>
              <w:rPr>
                <w:rFonts w:hint="eastAsia" w:ascii="仿宋" w:hAnsi="仿宋" w:eastAsia="仿宋" w:cs="仿宋"/>
                <w:spacing w:val="-2"/>
                <w:szCs w:val="21"/>
              </w:rPr>
            </w:pPr>
            <w:r>
              <w:rPr>
                <w:rFonts w:hint="eastAsia" w:ascii="仿宋" w:hAnsi="仿宋" w:eastAsia="仿宋" w:cs="仿宋"/>
                <w:b/>
                <w:sz w:val="24"/>
              </w:rPr>
              <w:t>意意见</w:t>
            </w:r>
          </w:p>
        </w:tc>
      </w:tr>
      <w:tr w14:paraId="02AF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47DCB033">
            <w:pPr>
              <w:jc w:val="center"/>
              <w:rPr>
                <w:rFonts w:hint="eastAsia" w:ascii="仿宋" w:hAnsi="仿宋" w:eastAsia="仿宋" w:cs="仿宋"/>
                <w:szCs w:val="21"/>
              </w:rPr>
            </w:pPr>
          </w:p>
        </w:tc>
        <w:tc>
          <w:tcPr>
            <w:tcW w:w="7362" w:type="dxa"/>
            <w:vAlign w:val="center"/>
          </w:tcPr>
          <w:p w14:paraId="3C769F7B">
            <w:pPr>
              <w:rPr>
                <w:rFonts w:hint="eastAsia" w:ascii="仿宋" w:hAnsi="仿宋" w:eastAsia="仿宋" w:cs="仿宋"/>
                <w:spacing w:val="-2"/>
                <w:szCs w:val="21"/>
              </w:rPr>
            </w:pPr>
          </w:p>
        </w:tc>
        <w:tc>
          <w:tcPr>
            <w:tcW w:w="668" w:type="dxa"/>
            <w:vAlign w:val="center"/>
          </w:tcPr>
          <w:p w14:paraId="6D310D1B">
            <w:pPr>
              <w:jc w:val="center"/>
              <w:rPr>
                <w:rFonts w:hint="eastAsia" w:ascii="仿宋" w:hAnsi="仿宋" w:eastAsia="仿宋" w:cs="仿宋"/>
                <w:spacing w:val="-2"/>
                <w:szCs w:val="21"/>
              </w:rPr>
            </w:pPr>
            <w:r>
              <w:rPr>
                <w:rFonts w:hint="eastAsia" w:ascii="仿宋" w:hAnsi="仿宋" w:eastAsia="仿宋" w:cs="仿宋"/>
                <w:spacing w:val="-2"/>
                <w:szCs w:val="21"/>
              </w:rPr>
              <w:t>√</w:t>
            </w:r>
          </w:p>
        </w:tc>
        <w:tc>
          <w:tcPr>
            <w:tcW w:w="821" w:type="dxa"/>
            <w:vAlign w:val="center"/>
          </w:tcPr>
          <w:p w14:paraId="2623E546">
            <w:pPr>
              <w:ind w:firstLine="206" w:firstLineChars="100"/>
              <w:rPr>
                <w:rFonts w:hint="eastAsia" w:ascii="仿宋" w:hAnsi="仿宋" w:eastAsia="仿宋" w:cs="仿宋"/>
                <w:spacing w:val="-2"/>
                <w:szCs w:val="21"/>
              </w:rPr>
            </w:pPr>
            <w:r>
              <w:rPr>
                <w:rFonts w:hint="eastAsia" w:ascii="仿宋" w:hAnsi="仿宋" w:eastAsia="仿宋" w:cs="仿宋"/>
                <w:spacing w:val="-2"/>
                <w:szCs w:val="21"/>
              </w:rPr>
              <w:t>×</w:t>
            </w:r>
          </w:p>
        </w:tc>
      </w:tr>
      <w:tr w14:paraId="3312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7E0F46B2">
            <w:pPr>
              <w:jc w:val="center"/>
              <w:rPr>
                <w:rFonts w:hint="eastAsia" w:ascii="仿宋" w:hAnsi="仿宋" w:eastAsia="仿宋" w:cs="仿宋"/>
                <w:szCs w:val="21"/>
              </w:rPr>
            </w:pPr>
            <w:r>
              <w:rPr>
                <w:rFonts w:hint="eastAsia" w:ascii="仿宋" w:hAnsi="仿宋" w:eastAsia="仿宋" w:cs="仿宋"/>
                <w:szCs w:val="21"/>
              </w:rPr>
              <w:t>1</w:t>
            </w:r>
          </w:p>
        </w:tc>
        <w:tc>
          <w:tcPr>
            <w:tcW w:w="7362" w:type="dxa"/>
            <w:vAlign w:val="center"/>
          </w:tcPr>
          <w:p w14:paraId="1CE9C871">
            <w:pPr>
              <w:rPr>
                <w:rFonts w:hint="eastAsia" w:ascii="仿宋" w:hAnsi="仿宋" w:eastAsia="仿宋" w:cs="仿宋"/>
                <w:szCs w:val="21"/>
              </w:rPr>
            </w:pPr>
            <w:r>
              <w:rPr>
                <w:rFonts w:hint="eastAsia" w:ascii="仿宋" w:hAnsi="仿宋" w:eastAsia="仿宋" w:cs="仿宋"/>
                <w:szCs w:val="21"/>
              </w:rPr>
              <w:t>由政府立项核准、审批的采购项目, 投标报价</w:t>
            </w:r>
            <w:r>
              <w:rPr>
                <w:rFonts w:hint="eastAsia" w:ascii="仿宋" w:hAnsi="仿宋" w:eastAsia="仿宋" w:cs="仿宋"/>
                <w:szCs w:val="21"/>
                <w:lang w:eastAsia="zh-CN"/>
              </w:rPr>
              <w:t>未</w:t>
            </w:r>
            <w:r>
              <w:rPr>
                <w:rFonts w:hint="eastAsia" w:ascii="仿宋" w:hAnsi="仿宋" w:eastAsia="仿宋" w:cs="仿宋"/>
                <w:szCs w:val="21"/>
              </w:rPr>
              <w:t>高于设定的采购预算价的；</w:t>
            </w:r>
          </w:p>
        </w:tc>
        <w:tc>
          <w:tcPr>
            <w:tcW w:w="668" w:type="dxa"/>
            <w:vAlign w:val="center"/>
          </w:tcPr>
          <w:p w14:paraId="51247676">
            <w:pPr>
              <w:rPr>
                <w:rFonts w:hint="eastAsia" w:ascii="仿宋" w:hAnsi="仿宋" w:eastAsia="仿宋" w:cs="仿宋"/>
                <w:spacing w:val="-2"/>
                <w:szCs w:val="21"/>
              </w:rPr>
            </w:pPr>
          </w:p>
        </w:tc>
        <w:tc>
          <w:tcPr>
            <w:tcW w:w="821" w:type="dxa"/>
            <w:vAlign w:val="center"/>
          </w:tcPr>
          <w:p w14:paraId="7CA47423">
            <w:pPr>
              <w:rPr>
                <w:rFonts w:hint="eastAsia" w:ascii="仿宋" w:hAnsi="仿宋" w:eastAsia="仿宋" w:cs="仿宋"/>
                <w:spacing w:val="-2"/>
                <w:szCs w:val="21"/>
              </w:rPr>
            </w:pPr>
          </w:p>
        </w:tc>
      </w:tr>
      <w:tr w14:paraId="7A18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9" w:type="dxa"/>
            <w:vAlign w:val="center"/>
          </w:tcPr>
          <w:p w14:paraId="2F285F13">
            <w:pPr>
              <w:jc w:val="center"/>
              <w:rPr>
                <w:rFonts w:hint="eastAsia" w:ascii="仿宋" w:hAnsi="仿宋" w:eastAsia="仿宋" w:cs="仿宋"/>
                <w:szCs w:val="21"/>
              </w:rPr>
            </w:pPr>
            <w:r>
              <w:rPr>
                <w:rFonts w:hint="eastAsia" w:ascii="仿宋" w:hAnsi="仿宋" w:eastAsia="仿宋" w:cs="仿宋"/>
                <w:szCs w:val="21"/>
              </w:rPr>
              <w:t>2</w:t>
            </w:r>
          </w:p>
        </w:tc>
        <w:tc>
          <w:tcPr>
            <w:tcW w:w="7362" w:type="dxa"/>
            <w:vAlign w:val="center"/>
          </w:tcPr>
          <w:p w14:paraId="1380DDBD">
            <w:pPr>
              <w:rPr>
                <w:rFonts w:hint="eastAsia" w:ascii="仿宋" w:hAnsi="仿宋" w:eastAsia="仿宋" w:cs="仿宋"/>
                <w:szCs w:val="21"/>
              </w:rPr>
            </w:pPr>
            <w:r>
              <w:rPr>
                <w:rFonts w:hint="eastAsia" w:ascii="仿宋" w:hAnsi="仿宋" w:eastAsia="仿宋" w:cs="仿宋"/>
                <w:szCs w:val="21"/>
              </w:rPr>
              <w:t>投标文件是否有单位盖章及法定代表人或法定代表人授权的代理人签字或盖章的；</w:t>
            </w:r>
          </w:p>
        </w:tc>
        <w:tc>
          <w:tcPr>
            <w:tcW w:w="668" w:type="dxa"/>
            <w:vAlign w:val="center"/>
          </w:tcPr>
          <w:p w14:paraId="0CE7E654">
            <w:pPr>
              <w:rPr>
                <w:rFonts w:hint="eastAsia" w:ascii="仿宋" w:hAnsi="仿宋" w:eastAsia="仿宋" w:cs="仿宋"/>
                <w:spacing w:val="-2"/>
                <w:szCs w:val="21"/>
              </w:rPr>
            </w:pPr>
          </w:p>
        </w:tc>
        <w:tc>
          <w:tcPr>
            <w:tcW w:w="821" w:type="dxa"/>
            <w:vAlign w:val="center"/>
          </w:tcPr>
          <w:p w14:paraId="2705FA57">
            <w:pPr>
              <w:rPr>
                <w:rFonts w:hint="eastAsia" w:ascii="仿宋" w:hAnsi="仿宋" w:eastAsia="仿宋" w:cs="仿宋"/>
                <w:spacing w:val="-2"/>
                <w:szCs w:val="21"/>
              </w:rPr>
            </w:pPr>
          </w:p>
        </w:tc>
      </w:tr>
      <w:tr w14:paraId="1063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78C6BF28">
            <w:pPr>
              <w:jc w:val="center"/>
              <w:rPr>
                <w:rFonts w:hint="eastAsia" w:ascii="仿宋" w:hAnsi="仿宋" w:eastAsia="仿宋" w:cs="仿宋"/>
                <w:szCs w:val="21"/>
              </w:rPr>
            </w:pPr>
            <w:r>
              <w:rPr>
                <w:rFonts w:hint="eastAsia" w:ascii="仿宋" w:hAnsi="仿宋" w:eastAsia="仿宋" w:cs="仿宋"/>
                <w:szCs w:val="21"/>
              </w:rPr>
              <w:t>3</w:t>
            </w:r>
          </w:p>
        </w:tc>
        <w:tc>
          <w:tcPr>
            <w:tcW w:w="7362" w:type="dxa"/>
            <w:vAlign w:val="center"/>
          </w:tcPr>
          <w:p w14:paraId="0326569E">
            <w:pPr>
              <w:rPr>
                <w:rFonts w:hint="eastAsia" w:ascii="仿宋" w:hAnsi="仿宋" w:eastAsia="仿宋" w:cs="仿宋"/>
                <w:szCs w:val="21"/>
                <w:lang w:eastAsia="zh-CN"/>
              </w:rPr>
            </w:pPr>
            <w:r>
              <w:rPr>
                <w:rFonts w:hint="eastAsia" w:ascii="仿宋" w:hAnsi="仿宋" w:eastAsia="仿宋" w:cs="仿宋"/>
                <w:szCs w:val="21"/>
              </w:rPr>
              <w:t>是否提供法人授权委托书或法定代表人资格证明书</w:t>
            </w:r>
            <w:r>
              <w:rPr>
                <w:rFonts w:hint="eastAsia" w:ascii="仿宋" w:hAnsi="仿宋" w:eastAsia="仿宋" w:cs="仿宋"/>
                <w:szCs w:val="21"/>
                <w:lang w:eastAsia="zh-CN"/>
              </w:rPr>
              <w:t>；</w:t>
            </w:r>
          </w:p>
        </w:tc>
        <w:tc>
          <w:tcPr>
            <w:tcW w:w="668" w:type="dxa"/>
            <w:vAlign w:val="center"/>
          </w:tcPr>
          <w:p w14:paraId="0C543F5F">
            <w:pPr>
              <w:rPr>
                <w:rFonts w:hint="eastAsia" w:ascii="仿宋" w:hAnsi="仿宋" w:eastAsia="仿宋" w:cs="仿宋"/>
                <w:szCs w:val="21"/>
              </w:rPr>
            </w:pPr>
          </w:p>
        </w:tc>
        <w:tc>
          <w:tcPr>
            <w:tcW w:w="821" w:type="dxa"/>
            <w:vAlign w:val="center"/>
          </w:tcPr>
          <w:p w14:paraId="58B33D11">
            <w:pPr>
              <w:rPr>
                <w:rFonts w:hint="eastAsia" w:ascii="仿宋" w:hAnsi="仿宋" w:eastAsia="仿宋" w:cs="仿宋"/>
                <w:szCs w:val="21"/>
              </w:rPr>
            </w:pPr>
          </w:p>
        </w:tc>
      </w:tr>
      <w:tr w14:paraId="6D70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0D89DE22">
            <w:pPr>
              <w:jc w:val="center"/>
              <w:rPr>
                <w:rFonts w:hint="eastAsia" w:ascii="仿宋" w:hAnsi="仿宋" w:eastAsia="仿宋" w:cs="仿宋"/>
                <w:szCs w:val="21"/>
              </w:rPr>
            </w:pPr>
            <w:r>
              <w:rPr>
                <w:rFonts w:hint="eastAsia" w:ascii="仿宋" w:hAnsi="仿宋" w:eastAsia="仿宋" w:cs="仿宋"/>
                <w:szCs w:val="21"/>
              </w:rPr>
              <w:t>4</w:t>
            </w:r>
          </w:p>
        </w:tc>
        <w:tc>
          <w:tcPr>
            <w:tcW w:w="7362" w:type="dxa"/>
            <w:vAlign w:val="center"/>
          </w:tcPr>
          <w:p w14:paraId="49A19B3F">
            <w:pPr>
              <w:rPr>
                <w:rFonts w:hint="eastAsia" w:ascii="仿宋" w:hAnsi="仿宋" w:eastAsia="仿宋" w:cs="仿宋"/>
                <w:szCs w:val="21"/>
                <w:lang w:eastAsia="zh-CN"/>
              </w:rPr>
            </w:pPr>
            <w:r>
              <w:rPr>
                <w:rFonts w:hint="eastAsia" w:ascii="仿宋" w:hAnsi="仿宋" w:eastAsia="仿宋" w:cs="仿宋"/>
                <w:szCs w:val="21"/>
              </w:rPr>
              <w:t>只能有一个有效报价，不得提交选择性报价</w:t>
            </w:r>
            <w:r>
              <w:rPr>
                <w:rFonts w:hint="eastAsia" w:ascii="仿宋" w:hAnsi="仿宋" w:eastAsia="仿宋" w:cs="仿宋"/>
                <w:szCs w:val="21"/>
                <w:lang w:eastAsia="zh-CN"/>
              </w:rPr>
              <w:t>；</w:t>
            </w:r>
          </w:p>
        </w:tc>
        <w:tc>
          <w:tcPr>
            <w:tcW w:w="668" w:type="dxa"/>
            <w:vAlign w:val="center"/>
          </w:tcPr>
          <w:p w14:paraId="608EE4E8">
            <w:pPr>
              <w:rPr>
                <w:rFonts w:hint="eastAsia" w:ascii="仿宋" w:hAnsi="仿宋" w:eastAsia="仿宋" w:cs="仿宋"/>
                <w:spacing w:val="-2"/>
                <w:szCs w:val="21"/>
              </w:rPr>
            </w:pPr>
          </w:p>
        </w:tc>
        <w:tc>
          <w:tcPr>
            <w:tcW w:w="821" w:type="dxa"/>
            <w:vAlign w:val="center"/>
          </w:tcPr>
          <w:p w14:paraId="6B49E842">
            <w:pPr>
              <w:rPr>
                <w:rFonts w:hint="eastAsia" w:ascii="仿宋" w:hAnsi="仿宋" w:eastAsia="仿宋" w:cs="仿宋"/>
                <w:spacing w:val="-2"/>
                <w:szCs w:val="21"/>
              </w:rPr>
            </w:pPr>
          </w:p>
        </w:tc>
      </w:tr>
      <w:tr w14:paraId="4404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49" w:type="dxa"/>
            <w:vAlign w:val="center"/>
          </w:tcPr>
          <w:p w14:paraId="76574507">
            <w:pPr>
              <w:jc w:val="center"/>
              <w:rPr>
                <w:rFonts w:hint="eastAsia" w:ascii="仿宋" w:hAnsi="仿宋" w:eastAsia="仿宋" w:cs="仿宋"/>
                <w:szCs w:val="21"/>
              </w:rPr>
            </w:pPr>
            <w:r>
              <w:rPr>
                <w:rFonts w:hint="eastAsia" w:ascii="仿宋" w:hAnsi="仿宋" w:eastAsia="仿宋" w:cs="仿宋"/>
                <w:szCs w:val="21"/>
              </w:rPr>
              <w:t>5</w:t>
            </w:r>
          </w:p>
        </w:tc>
        <w:tc>
          <w:tcPr>
            <w:tcW w:w="7362" w:type="dxa"/>
            <w:vAlign w:val="center"/>
          </w:tcPr>
          <w:p w14:paraId="1525E4E8">
            <w:pPr>
              <w:rPr>
                <w:rFonts w:hint="eastAsia" w:ascii="仿宋" w:hAnsi="仿宋" w:eastAsia="仿宋" w:cs="仿宋"/>
                <w:szCs w:val="21"/>
              </w:rPr>
            </w:pPr>
            <w:r>
              <w:rPr>
                <w:rFonts w:hint="eastAsia" w:ascii="仿宋" w:hAnsi="仿宋" w:eastAsia="仿宋" w:cs="仿宋"/>
                <w:szCs w:val="21"/>
              </w:rPr>
              <w:t>是否按规定的格式填写，内容不全或关键字迹模糊、无法辨认的；</w:t>
            </w:r>
          </w:p>
        </w:tc>
        <w:tc>
          <w:tcPr>
            <w:tcW w:w="668" w:type="dxa"/>
            <w:vAlign w:val="center"/>
          </w:tcPr>
          <w:p w14:paraId="3798DB21">
            <w:pPr>
              <w:rPr>
                <w:rFonts w:hint="eastAsia" w:ascii="仿宋" w:hAnsi="仿宋" w:eastAsia="仿宋" w:cs="仿宋"/>
                <w:spacing w:val="-2"/>
                <w:szCs w:val="21"/>
              </w:rPr>
            </w:pPr>
          </w:p>
        </w:tc>
        <w:tc>
          <w:tcPr>
            <w:tcW w:w="821" w:type="dxa"/>
            <w:vAlign w:val="center"/>
          </w:tcPr>
          <w:p w14:paraId="04FF67C3">
            <w:pPr>
              <w:rPr>
                <w:rFonts w:hint="eastAsia" w:ascii="仿宋" w:hAnsi="仿宋" w:eastAsia="仿宋" w:cs="仿宋"/>
                <w:spacing w:val="-2"/>
                <w:szCs w:val="21"/>
              </w:rPr>
            </w:pPr>
          </w:p>
        </w:tc>
      </w:tr>
      <w:tr w14:paraId="782F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63FCC5CF">
            <w:pPr>
              <w:jc w:val="center"/>
              <w:rPr>
                <w:rFonts w:hint="eastAsia" w:ascii="仿宋" w:hAnsi="仿宋" w:eastAsia="仿宋" w:cs="仿宋"/>
                <w:szCs w:val="21"/>
              </w:rPr>
            </w:pPr>
            <w:r>
              <w:rPr>
                <w:rFonts w:hint="eastAsia" w:ascii="仿宋" w:hAnsi="仿宋" w:eastAsia="仿宋" w:cs="仿宋"/>
                <w:szCs w:val="21"/>
              </w:rPr>
              <w:t>6</w:t>
            </w:r>
          </w:p>
        </w:tc>
        <w:tc>
          <w:tcPr>
            <w:tcW w:w="7362" w:type="dxa"/>
            <w:vAlign w:val="center"/>
          </w:tcPr>
          <w:p w14:paraId="29D4A75D">
            <w:pPr>
              <w:rPr>
                <w:rFonts w:hint="eastAsia" w:ascii="仿宋" w:hAnsi="仿宋" w:eastAsia="仿宋" w:cs="仿宋"/>
                <w:szCs w:val="21"/>
                <w:lang w:eastAsia="zh-CN"/>
              </w:rPr>
            </w:pPr>
            <w:r>
              <w:rPr>
                <w:rFonts w:hint="eastAsia" w:ascii="仿宋" w:hAnsi="仿宋" w:eastAsia="仿宋" w:cs="仿宋"/>
                <w:szCs w:val="21"/>
              </w:rPr>
              <w:t>投标文件内容齐全、无遗漏</w:t>
            </w:r>
            <w:r>
              <w:rPr>
                <w:rFonts w:hint="eastAsia" w:ascii="仿宋" w:hAnsi="仿宋" w:eastAsia="仿宋" w:cs="仿宋"/>
                <w:szCs w:val="21"/>
                <w:lang w:eastAsia="zh-CN"/>
              </w:rPr>
              <w:t>；</w:t>
            </w:r>
          </w:p>
        </w:tc>
        <w:tc>
          <w:tcPr>
            <w:tcW w:w="668" w:type="dxa"/>
            <w:vAlign w:val="center"/>
          </w:tcPr>
          <w:p w14:paraId="1CB29008">
            <w:pPr>
              <w:rPr>
                <w:rFonts w:hint="eastAsia" w:ascii="仿宋" w:hAnsi="仿宋" w:eastAsia="仿宋" w:cs="仿宋"/>
                <w:spacing w:val="-2"/>
                <w:szCs w:val="21"/>
              </w:rPr>
            </w:pPr>
          </w:p>
        </w:tc>
        <w:tc>
          <w:tcPr>
            <w:tcW w:w="821" w:type="dxa"/>
            <w:vAlign w:val="center"/>
          </w:tcPr>
          <w:p w14:paraId="4F3CAFE2">
            <w:pPr>
              <w:rPr>
                <w:rFonts w:hint="eastAsia" w:ascii="仿宋" w:hAnsi="仿宋" w:eastAsia="仿宋" w:cs="仿宋"/>
                <w:spacing w:val="-2"/>
                <w:szCs w:val="21"/>
              </w:rPr>
            </w:pPr>
          </w:p>
        </w:tc>
      </w:tr>
      <w:tr w14:paraId="3594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3EC9A56C">
            <w:pPr>
              <w:jc w:val="center"/>
              <w:rPr>
                <w:rFonts w:hint="eastAsia" w:ascii="仿宋" w:hAnsi="仿宋" w:eastAsia="仿宋" w:cs="仿宋"/>
                <w:szCs w:val="21"/>
              </w:rPr>
            </w:pPr>
            <w:r>
              <w:rPr>
                <w:rFonts w:hint="eastAsia" w:ascii="仿宋" w:hAnsi="仿宋" w:eastAsia="仿宋" w:cs="仿宋"/>
                <w:szCs w:val="21"/>
              </w:rPr>
              <w:t>7</w:t>
            </w:r>
          </w:p>
        </w:tc>
        <w:tc>
          <w:tcPr>
            <w:tcW w:w="7362" w:type="dxa"/>
            <w:vAlign w:val="center"/>
          </w:tcPr>
          <w:p w14:paraId="0E77EE82">
            <w:pPr>
              <w:rPr>
                <w:rFonts w:hint="eastAsia" w:ascii="仿宋" w:hAnsi="仿宋" w:eastAsia="仿宋" w:cs="仿宋"/>
                <w:szCs w:val="21"/>
                <w:lang w:eastAsia="zh-CN"/>
              </w:rPr>
            </w:pPr>
            <w:r>
              <w:rPr>
                <w:rFonts w:hint="eastAsia" w:ascii="仿宋" w:hAnsi="仿宋" w:eastAsia="仿宋" w:cs="仿宋"/>
                <w:szCs w:val="21"/>
              </w:rPr>
              <w:t>投标产品质保期是否满足谈判文件要求的</w:t>
            </w:r>
            <w:r>
              <w:rPr>
                <w:rFonts w:hint="eastAsia" w:ascii="仿宋" w:hAnsi="仿宋" w:eastAsia="仿宋" w:cs="仿宋"/>
                <w:szCs w:val="21"/>
                <w:lang w:eastAsia="zh-CN"/>
              </w:rPr>
              <w:t>；</w:t>
            </w:r>
          </w:p>
        </w:tc>
        <w:tc>
          <w:tcPr>
            <w:tcW w:w="668" w:type="dxa"/>
            <w:vAlign w:val="center"/>
          </w:tcPr>
          <w:p w14:paraId="25BA75B6">
            <w:pPr>
              <w:rPr>
                <w:rFonts w:hint="eastAsia" w:ascii="仿宋" w:hAnsi="仿宋" w:eastAsia="仿宋" w:cs="仿宋"/>
                <w:szCs w:val="21"/>
              </w:rPr>
            </w:pPr>
          </w:p>
        </w:tc>
        <w:tc>
          <w:tcPr>
            <w:tcW w:w="821" w:type="dxa"/>
            <w:vAlign w:val="center"/>
          </w:tcPr>
          <w:p w14:paraId="08E4166A">
            <w:pPr>
              <w:rPr>
                <w:rFonts w:hint="eastAsia" w:ascii="仿宋" w:hAnsi="仿宋" w:eastAsia="仿宋" w:cs="仿宋"/>
                <w:szCs w:val="21"/>
              </w:rPr>
            </w:pPr>
          </w:p>
        </w:tc>
      </w:tr>
      <w:tr w14:paraId="422B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3A338549">
            <w:pPr>
              <w:jc w:val="center"/>
              <w:rPr>
                <w:rFonts w:hint="eastAsia" w:ascii="仿宋" w:hAnsi="仿宋" w:eastAsia="仿宋" w:cs="仿宋"/>
                <w:szCs w:val="21"/>
              </w:rPr>
            </w:pPr>
            <w:r>
              <w:rPr>
                <w:rFonts w:hint="eastAsia" w:ascii="仿宋" w:hAnsi="仿宋" w:eastAsia="仿宋" w:cs="仿宋"/>
                <w:szCs w:val="21"/>
              </w:rPr>
              <w:t>8</w:t>
            </w:r>
          </w:p>
        </w:tc>
        <w:tc>
          <w:tcPr>
            <w:tcW w:w="7362" w:type="dxa"/>
            <w:vAlign w:val="center"/>
          </w:tcPr>
          <w:p w14:paraId="26D08B5F">
            <w:pPr>
              <w:rPr>
                <w:rFonts w:hint="eastAsia" w:ascii="仿宋" w:hAnsi="仿宋" w:eastAsia="仿宋" w:cs="仿宋"/>
                <w:szCs w:val="21"/>
                <w:lang w:eastAsia="zh-CN"/>
              </w:rPr>
            </w:pPr>
            <w:r>
              <w:rPr>
                <w:rFonts w:hint="eastAsia" w:ascii="仿宋" w:hAnsi="仿宋" w:eastAsia="仿宋" w:cs="仿宋"/>
                <w:szCs w:val="21"/>
              </w:rPr>
              <w:t>投标有效期是否满足谈判文件要求的</w:t>
            </w:r>
            <w:r>
              <w:rPr>
                <w:rFonts w:hint="eastAsia" w:ascii="仿宋" w:hAnsi="仿宋" w:eastAsia="仿宋" w:cs="仿宋"/>
                <w:szCs w:val="21"/>
                <w:lang w:eastAsia="zh-CN"/>
              </w:rPr>
              <w:t>；</w:t>
            </w:r>
          </w:p>
        </w:tc>
        <w:tc>
          <w:tcPr>
            <w:tcW w:w="668" w:type="dxa"/>
            <w:vAlign w:val="center"/>
          </w:tcPr>
          <w:p w14:paraId="601967A7">
            <w:pPr>
              <w:rPr>
                <w:rFonts w:hint="eastAsia" w:ascii="仿宋" w:hAnsi="仿宋" w:eastAsia="仿宋" w:cs="仿宋"/>
                <w:spacing w:val="-2"/>
                <w:szCs w:val="21"/>
              </w:rPr>
            </w:pPr>
          </w:p>
        </w:tc>
        <w:tc>
          <w:tcPr>
            <w:tcW w:w="821" w:type="dxa"/>
            <w:vAlign w:val="center"/>
          </w:tcPr>
          <w:p w14:paraId="38FF31A7">
            <w:pPr>
              <w:rPr>
                <w:rFonts w:hint="eastAsia" w:ascii="仿宋" w:hAnsi="仿宋" w:eastAsia="仿宋" w:cs="仿宋"/>
                <w:spacing w:val="-2"/>
                <w:szCs w:val="21"/>
              </w:rPr>
            </w:pPr>
          </w:p>
        </w:tc>
      </w:tr>
      <w:tr w14:paraId="10A1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25434182">
            <w:pPr>
              <w:jc w:val="center"/>
              <w:rPr>
                <w:rFonts w:hint="eastAsia" w:ascii="仿宋" w:hAnsi="仿宋" w:eastAsia="仿宋" w:cs="仿宋"/>
                <w:szCs w:val="21"/>
              </w:rPr>
            </w:pPr>
            <w:r>
              <w:rPr>
                <w:rFonts w:hint="eastAsia" w:ascii="仿宋" w:hAnsi="仿宋" w:eastAsia="仿宋" w:cs="仿宋"/>
                <w:szCs w:val="21"/>
              </w:rPr>
              <w:t>9</w:t>
            </w:r>
          </w:p>
        </w:tc>
        <w:tc>
          <w:tcPr>
            <w:tcW w:w="7362" w:type="dxa"/>
            <w:vAlign w:val="center"/>
          </w:tcPr>
          <w:p w14:paraId="2F0A6D5B">
            <w:pPr>
              <w:rPr>
                <w:rFonts w:hint="eastAsia" w:ascii="仿宋" w:hAnsi="仿宋" w:eastAsia="仿宋" w:cs="仿宋"/>
                <w:szCs w:val="21"/>
                <w:lang w:eastAsia="zh-CN"/>
              </w:rPr>
            </w:pPr>
            <w:r>
              <w:rPr>
                <w:rFonts w:hint="eastAsia" w:ascii="仿宋" w:hAnsi="仿宋" w:eastAsia="仿宋" w:cs="仿宋"/>
                <w:szCs w:val="21"/>
                <w:lang w:val="en-US" w:eastAsia="zh-CN"/>
              </w:rPr>
              <w:t>交货期是否</w:t>
            </w:r>
            <w:r>
              <w:rPr>
                <w:rFonts w:hint="eastAsia" w:ascii="仿宋" w:hAnsi="仿宋" w:eastAsia="仿宋" w:cs="仿宋"/>
                <w:szCs w:val="21"/>
              </w:rPr>
              <w:t>满足谈判文件要求</w:t>
            </w:r>
            <w:r>
              <w:rPr>
                <w:rFonts w:hint="eastAsia" w:ascii="仿宋" w:hAnsi="仿宋" w:eastAsia="仿宋" w:cs="仿宋"/>
                <w:szCs w:val="21"/>
                <w:lang w:eastAsia="zh-CN"/>
              </w:rPr>
              <w:t>；</w:t>
            </w:r>
          </w:p>
        </w:tc>
        <w:tc>
          <w:tcPr>
            <w:tcW w:w="668" w:type="dxa"/>
            <w:vAlign w:val="center"/>
          </w:tcPr>
          <w:p w14:paraId="5BB0A3E5">
            <w:pPr>
              <w:rPr>
                <w:rFonts w:hint="eastAsia" w:ascii="仿宋" w:hAnsi="仿宋" w:eastAsia="仿宋" w:cs="仿宋"/>
                <w:spacing w:val="-2"/>
                <w:szCs w:val="21"/>
              </w:rPr>
            </w:pPr>
          </w:p>
        </w:tc>
        <w:tc>
          <w:tcPr>
            <w:tcW w:w="821" w:type="dxa"/>
            <w:vAlign w:val="center"/>
          </w:tcPr>
          <w:p w14:paraId="18D34AEC">
            <w:pPr>
              <w:rPr>
                <w:rFonts w:hint="eastAsia" w:ascii="仿宋" w:hAnsi="仿宋" w:eastAsia="仿宋" w:cs="仿宋"/>
                <w:spacing w:val="-2"/>
                <w:szCs w:val="21"/>
              </w:rPr>
            </w:pPr>
          </w:p>
        </w:tc>
      </w:tr>
      <w:tr w14:paraId="2E97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3895491C">
            <w:pPr>
              <w:jc w:val="center"/>
              <w:rPr>
                <w:rFonts w:hint="eastAsia" w:ascii="仿宋" w:hAnsi="仿宋" w:eastAsia="仿宋" w:cs="仿宋"/>
                <w:szCs w:val="21"/>
                <w:lang w:eastAsia="zh-CN"/>
              </w:rPr>
            </w:pPr>
            <w:r>
              <w:rPr>
                <w:rFonts w:hint="eastAsia" w:ascii="仿宋" w:hAnsi="仿宋" w:eastAsia="仿宋" w:cs="仿宋"/>
                <w:szCs w:val="21"/>
              </w:rPr>
              <w:t>1</w:t>
            </w:r>
            <w:r>
              <w:rPr>
                <w:rFonts w:hint="eastAsia" w:ascii="仿宋" w:hAnsi="仿宋" w:eastAsia="仿宋" w:cs="仿宋"/>
                <w:szCs w:val="21"/>
                <w:lang w:val="en-US" w:eastAsia="zh-CN"/>
              </w:rPr>
              <w:t>0</w:t>
            </w:r>
          </w:p>
        </w:tc>
        <w:tc>
          <w:tcPr>
            <w:tcW w:w="7362" w:type="dxa"/>
            <w:vAlign w:val="center"/>
          </w:tcPr>
          <w:p w14:paraId="292B51F1">
            <w:pPr>
              <w:rPr>
                <w:rFonts w:hint="eastAsia" w:ascii="仿宋" w:hAnsi="仿宋" w:eastAsia="仿宋" w:cs="仿宋"/>
                <w:szCs w:val="21"/>
              </w:rPr>
            </w:pPr>
            <w:r>
              <w:rPr>
                <w:rFonts w:hint="eastAsia" w:ascii="仿宋" w:hAnsi="仿宋" w:eastAsia="仿宋" w:cs="仿宋"/>
                <w:szCs w:val="21"/>
              </w:rPr>
              <w:t>投标文件是否附有招标人不能接受的条件；</w:t>
            </w:r>
          </w:p>
        </w:tc>
        <w:tc>
          <w:tcPr>
            <w:tcW w:w="668" w:type="dxa"/>
            <w:vAlign w:val="center"/>
          </w:tcPr>
          <w:p w14:paraId="732529AA">
            <w:pPr>
              <w:rPr>
                <w:rFonts w:hint="eastAsia" w:ascii="仿宋" w:hAnsi="仿宋" w:eastAsia="仿宋" w:cs="仿宋"/>
                <w:spacing w:val="-2"/>
                <w:szCs w:val="21"/>
              </w:rPr>
            </w:pPr>
          </w:p>
        </w:tc>
        <w:tc>
          <w:tcPr>
            <w:tcW w:w="821" w:type="dxa"/>
            <w:vAlign w:val="center"/>
          </w:tcPr>
          <w:p w14:paraId="7833EA12">
            <w:pPr>
              <w:rPr>
                <w:rFonts w:hint="eastAsia" w:ascii="仿宋" w:hAnsi="仿宋" w:eastAsia="仿宋" w:cs="仿宋"/>
                <w:spacing w:val="-2"/>
                <w:szCs w:val="21"/>
              </w:rPr>
            </w:pPr>
          </w:p>
        </w:tc>
      </w:tr>
      <w:tr w14:paraId="01A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49" w:type="dxa"/>
            <w:vAlign w:val="center"/>
          </w:tcPr>
          <w:p w14:paraId="534795B1">
            <w:pPr>
              <w:jc w:val="center"/>
              <w:rPr>
                <w:rFonts w:hint="eastAsia" w:ascii="仿宋" w:hAnsi="仿宋" w:eastAsia="仿宋" w:cs="仿宋"/>
                <w:szCs w:val="21"/>
                <w:lang w:eastAsia="zh-CN"/>
              </w:rPr>
            </w:pPr>
            <w:r>
              <w:rPr>
                <w:rFonts w:hint="eastAsia" w:ascii="仿宋" w:hAnsi="仿宋" w:eastAsia="仿宋" w:cs="仿宋"/>
                <w:szCs w:val="21"/>
              </w:rPr>
              <w:t>1</w:t>
            </w:r>
            <w:r>
              <w:rPr>
                <w:rFonts w:hint="eastAsia" w:ascii="仿宋" w:hAnsi="仿宋" w:eastAsia="仿宋" w:cs="仿宋"/>
                <w:szCs w:val="21"/>
                <w:lang w:val="en-US" w:eastAsia="zh-CN"/>
              </w:rPr>
              <w:t>1</w:t>
            </w:r>
          </w:p>
        </w:tc>
        <w:tc>
          <w:tcPr>
            <w:tcW w:w="7362" w:type="dxa"/>
            <w:vAlign w:val="center"/>
          </w:tcPr>
          <w:p w14:paraId="7A632310">
            <w:pPr>
              <w:rPr>
                <w:rFonts w:hint="eastAsia" w:ascii="仿宋" w:hAnsi="仿宋" w:eastAsia="仿宋" w:cs="仿宋"/>
                <w:szCs w:val="21"/>
              </w:rPr>
            </w:pPr>
            <w:r>
              <w:rPr>
                <w:rFonts w:hint="eastAsia" w:ascii="仿宋" w:hAnsi="仿宋" w:eastAsia="仿宋" w:cs="仿宋"/>
                <w:szCs w:val="21"/>
              </w:rPr>
              <w:t>是否有不符合谈判文件中规定的其他实质性要求；</w:t>
            </w:r>
          </w:p>
        </w:tc>
        <w:tc>
          <w:tcPr>
            <w:tcW w:w="668" w:type="dxa"/>
            <w:vAlign w:val="center"/>
          </w:tcPr>
          <w:p w14:paraId="42CC66D9">
            <w:pPr>
              <w:rPr>
                <w:rFonts w:hint="eastAsia" w:ascii="仿宋" w:hAnsi="仿宋" w:eastAsia="仿宋" w:cs="仿宋"/>
                <w:spacing w:val="-2"/>
                <w:szCs w:val="21"/>
              </w:rPr>
            </w:pPr>
          </w:p>
        </w:tc>
        <w:tc>
          <w:tcPr>
            <w:tcW w:w="821" w:type="dxa"/>
            <w:vAlign w:val="center"/>
          </w:tcPr>
          <w:p w14:paraId="17D74FF3">
            <w:pPr>
              <w:rPr>
                <w:rFonts w:hint="eastAsia" w:ascii="仿宋" w:hAnsi="仿宋" w:eastAsia="仿宋" w:cs="仿宋"/>
                <w:spacing w:val="-2"/>
                <w:szCs w:val="21"/>
              </w:rPr>
            </w:pPr>
          </w:p>
        </w:tc>
      </w:tr>
      <w:tr w14:paraId="4DDB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011" w:type="dxa"/>
            <w:gridSpan w:val="2"/>
            <w:vAlign w:val="center"/>
          </w:tcPr>
          <w:p w14:paraId="506A529E">
            <w:pPr>
              <w:jc w:val="center"/>
              <w:rPr>
                <w:rFonts w:hint="eastAsia" w:ascii="仿宋" w:hAnsi="仿宋" w:eastAsia="仿宋" w:cs="仿宋"/>
                <w:spacing w:val="-2"/>
                <w:szCs w:val="21"/>
              </w:rPr>
            </w:pPr>
            <w:r>
              <w:rPr>
                <w:rFonts w:hint="eastAsia" w:ascii="仿宋" w:hAnsi="仿宋" w:eastAsia="仿宋" w:cs="仿宋"/>
                <w:spacing w:val="-2"/>
                <w:szCs w:val="21"/>
              </w:rPr>
              <w:t>评审结果：须写通过或者不通过</w:t>
            </w:r>
          </w:p>
        </w:tc>
        <w:tc>
          <w:tcPr>
            <w:tcW w:w="668" w:type="dxa"/>
            <w:vAlign w:val="center"/>
          </w:tcPr>
          <w:p w14:paraId="5C8B0836">
            <w:pPr>
              <w:rPr>
                <w:rFonts w:hint="eastAsia" w:ascii="仿宋" w:hAnsi="仿宋" w:eastAsia="仿宋" w:cs="仿宋"/>
                <w:spacing w:val="-2"/>
                <w:szCs w:val="21"/>
              </w:rPr>
            </w:pPr>
          </w:p>
        </w:tc>
        <w:tc>
          <w:tcPr>
            <w:tcW w:w="821" w:type="dxa"/>
            <w:vAlign w:val="center"/>
          </w:tcPr>
          <w:p w14:paraId="5496E71D">
            <w:pPr>
              <w:rPr>
                <w:rFonts w:hint="eastAsia" w:ascii="仿宋" w:hAnsi="仿宋" w:eastAsia="仿宋" w:cs="仿宋"/>
                <w:spacing w:val="-2"/>
                <w:szCs w:val="21"/>
              </w:rPr>
            </w:pPr>
          </w:p>
        </w:tc>
      </w:tr>
      <w:tr w14:paraId="531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500" w:type="dxa"/>
            <w:gridSpan w:val="4"/>
            <w:vAlign w:val="center"/>
          </w:tcPr>
          <w:p w14:paraId="1B704BC1">
            <w:pPr>
              <w:ind w:firstLine="370" w:firstLineChars="180"/>
              <w:rPr>
                <w:rFonts w:hint="eastAsia" w:ascii="仿宋" w:hAnsi="仿宋" w:eastAsia="仿宋" w:cs="仿宋"/>
                <w:spacing w:val="-2"/>
                <w:szCs w:val="21"/>
              </w:rPr>
            </w:pPr>
            <w:r>
              <w:rPr>
                <w:rFonts w:hint="eastAsia" w:ascii="仿宋" w:hAnsi="仿宋" w:eastAsia="仿宋" w:cs="仿宋"/>
                <w:spacing w:val="-2"/>
                <w:szCs w:val="21"/>
              </w:rPr>
              <w:t xml:space="preserve">结论：通过评审打“√”，未通过评审打“×”   </w:t>
            </w:r>
            <w:r>
              <w:rPr>
                <w:rFonts w:hint="eastAsia" w:ascii="仿宋" w:hAnsi="仿宋" w:eastAsia="仿宋" w:cs="仿宋"/>
                <w:szCs w:val="21"/>
              </w:rPr>
              <w:t>注：如有一项不合格，作废标处理。</w:t>
            </w:r>
          </w:p>
        </w:tc>
      </w:tr>
    </w:tbl>
    <w:p w14:paraId="57194BED">
      <w:pPr>
        <w:pStyle w:val="31"/>
        <w:rPr>
          <w:rFonts w:hint="eastAsia" w:ascii="仿宋" w:hAnsi="仿宋" w:eastAsia="仿宋" w:cs="仿宋"/>
          <w:color w:val="auto"/>
          <w:sz w:val="18"/>
          <w:szCs w:val="18"/>
        </w:rPr>
      </w:pPr>
    </w:p>
    <w:p w14:paraId="722D5927">
      <w:pPr>
        <w:pStyle w:val="31"/>
        <w:rPr>
          <w:rFonts w:hint="eastAsia" w:ascii="仿宋" w:hAnsi="仿宋" w:eastAsia="仿宋" w:cs="仿宋"/>
          <w:color w:val="auto"/>
          <w:sz w:val="18"/>
          <w:szCs w:val="18"/>
        </w:rPr>
      </w:pPr>
    </w:p>
    <w:p w14:paraId="7E05E3E7">
      <w:pPr>
        <w:rPr>
          <w:rFonts w:hint="eastAsia" w:ascii="仿宋" w:hAnsi="仿宋" w:eastAsia="仿宋" w:cs="仿宋"/>
          <w:b/>
          <w:bCs/>
          <w:sz w:val="24"/>
          <w:szCs w:val="24"/>
        </w:rPr>
      </w:pPr>
    </w:p>
    <w:p w14:paraId="25E96389">
      <w:pPr>
        <w:rPr>
          <w:rFonts w:hint="eastAsia" w:ascii="仿宋" w:hAnsi="仿宋" w:eastAsia="仿宋" w:cs="仿宋"/>
          <w:b/>
          <w:bCs/>
          <w:sz w:val="24"/>
          <w:szCs w:val="24"/>
        </w:rPr>
      </w:pPr>
    </w:p>
    <w:p w14:paraId="5D22E80E">
      <w:pPr>
        <w:jc w:val="left"/>
        <w:rPr>
          <w:rFonts w:hint="eastAsia" w:ascii="仿宋" w:hAnsi="仿宋" w:eastAsia="仿宋" w:cs="仿宋"/>
          <w:b/>
          <w:bCs/>
          <w:sz w:val="21"/>
          <w:szCs w:val="21"/>
        </w:rPr>
      </w:pPr>
    </w:p>
    <w:p w14:paraId="06AC2E0F">
      <w:pPr>
        <w:jc w:val="left"/>
        <w:rPr>
          <w:rFonts w:hint="eastAsia" w:ascii="仿宋" w:hAnsi="仿宋" w:eastAsia="仿宋" w:cs="仿宋"/>
          <w:b/>
          <w:bCs/>
          <w:sz w:val="21"/>
          <w:szCs w:val="21"/>
        </w:rPr>
      </w:pPr>
      <w:r>
        <w:rPr>
          <w:rFonts w:hint="eastAsia" w:ascii="仿宋" w:hAnsi="仿宋" w:eastAsia="仿宋" w:cs="仿宋"/>
          <w:b/>
          <w:bCs/>
          <w:sz w:val="21"/>
          <w:szCs w:val="21"/>
        </w:rPr>
        <w:t>附件：</w:t>
      </w:r>
    </w:p>
    <w:p w14:paraId="07B05C75">
      <w:pPr>
        <w:jc w:val="center"/>
        <w:rPr>
          <w:rFonts w:hint="eastAsia" w:ascii="仿宋" w:hAnsi="仿宋" w:eastAsia="仿宋" w:cs="仿宋"/>
          <w:b/>
          <w:bCs/>
          <w:sz w:val="21"/>
          <w:szCs w:val="21"/>
        </w:rPr>
      </w:pPr>
    </w:p>
    <w:p w14:paraId="374050EF">
      <w:pPr>
        <w:jc w:val="center"/>
        <w:rPr>
          <w:rFonts w:hint="eastAsia" w:ascii="仿宋" w:hAnsi="仿宋" w:eastAsia="仿宋" w:cs="仿宋"/>
          <w:b/>
          <w:bCs/>
          <w:sz w:val="21"/>
          <w:szCs w:val="21"/>
        </w:rPr>
      </w:pPr>
      <w:r>
        <w:rPr>
          <w:rFonts w:hint="eastAsia" w:ascii="仿宋" w:hAnsi="仿宋" w:eastAsia="仿宋" w:cs="仿宋"/>
          <w:b/>
          <w:bCs/>
          <w:sz w:val="21"/>
          <w:szCs w:val="21"/>
        </w:rPr>
        <w:t>政府采购投诉书（范本）、质疑函范本</w:t>
      </w:r>
    </w:p>
    <w:p w14:paraId="37D6DECC">
      <w:pPr>
        <w:jc w:val="center"/>
        <w:rPr>
          <w:rFonts w:hint="eastAsia" w:ascii="仿宋" w:hAnsi="仿宋" w:eastAsia="仿宋" w:cs="仿宋"/>
          <w:b/>
          <w:sz w:val="21"/>
          <w:szCs w:val="21"/>
        </w:rPr>
      </w:pPr>
      <w:r>
        <w:rPr>
          <w:rFonts w:hint="eastAsia" w:ascii="仿宋" w:hAnsi="仿宋" w:eastAsia="仿宋" w:cs="仿宋"/>
          <w:b/>
          <w:sz w:val="21"/>
          <w:szCs w:val="21"/>
        </w:rPr>
        <w:t>投诉书范本</w:t>
      </w:r>
    </w:p>
    <w:p w14:paraId="5583D91C">
      <w:pPr>
        <w:rPr>
          <w:rFonts w:hint="eastAsia" w:ascii="仿宋" w:hAnsi="仿宋" w:eastAsia="仿宋" w:cs="仿宋"/>
          <w:sz w:val="21"/>
          <w:szCs w:val="21"/>
        </w:rPr>
      </w:pPr>
      <w:r>
        <w:rPr>
          <w:rFonts w:hint="eastAsia" w:ascii="仿宋" w:hAnsi="仿宋" w:eastAsia="仿宋" w:cs="仿宋"/>
          <w:sz w:val="21"/>
          <w:szCs w:val="21"/>
        </w:rPr>
        <w:t>一、投诉相关主体基本情况</w:t>
      </w:r>
    </w:p>
    <w:p w14:paraId="1A45D1FF">
      <w:pPr>
        <w:rPr>
          <w:rFonts w:hint="eastAsia" w:ascii="仿宋" w:hAnsi="仿宋" w:eastAsia="仿宋" w:cs="仿宋"/>
          <w:sz w:val="21"/>
          <w:szCs w:val="21"/>
          <w:u w:val="dotted"/>
        </w:rPr>
      </w:pPr>
      <w:r>
        <w:rPr>
          <w:rFonts w:hint="eastAsia" w:ascii="仿宋" w:hAnsi="仿宋" w:eastAsia="仿宋" w:cs="仿宋"/>
          <w:sz w:val="21"/>
          <w:szCs w:val="21"/>
        </w:rPr>
        <w:t>投诉人：</w:t>
      </w:r>
      <w:r>
        <w:rPr>
          <w:rFonts w:hint="eastAsia" w:ascii="仿宋" w:hAnsi="仿宋" w:eastAsia="仿宋" w:cs="仿宋"/>
          <w:sz w:val="21"/>
          <w:szCs w:val="21"/>
          <w:u w:val="dotted"/>
        </w:rPr>
        <w:t xml:space="preserve">                                               </w:t>
      </w:r>
    </w:p>
    <w:p w14:paraId="39F22B10">
      <w:pPr>
        <w:rPr>
          <w:rFonts w:hint="eastAsia" w:ascii="仿宋" w:hAnsi="仿宋" w:eastAsia="仿宋" w:cs="仿宋"/>
          <w:sz w:val="21"/>
          <w:szCs w:val="21"/>
          <w:u w:val="single"/>
        </w:rPr>
      </w:pPr>
      <w:r>
        <w:rPr>
          <w:rFonts w:hint="eastAsia" w:ascii="仿宋" w:hAnsi="仿宋" w:eastAsia="仿宋" w:cs="仿宋"/>
          <w:sz w:val="21"/>
          <w:szCs w:val="21"/>
        </w:rPr>
        <w:t>地     址：</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1418DB65">
      <w:pPr>
        <w:tabs>
          <w:tab w:val="left" w:pos="6510"/>
        </w:tabs>
        <w:jc w:val="left"/>
        <w:rPr>
          <w:rFonts w:hint="eastAsia" w:ascii="仿宋" w:hAnsi="仿宋" w:eastAsia="仿宋" w:cs="仿宋"/>
          <w:sz w:val="21"/>
          <w:szCs w:val="21"/>
        </w:rPr>
      </w:pPr>
      <w:r>
        <w:rPr>
          <w:rFonts w:hint="eastAsia" w:ascii="仿宋" w:hAnsi="仿宋" w:eastAsia="仿宋" w:cs="仿宋"/>
          <w:sz w:val="21"/>
          <w:szCs w:val="21"/>
        </w:rPr>
        <w:t>法定代表人/主要负责人：</w:t>
      </w:r>
      <w:r>
        <w:rPr>
          <w:rFonts w:hint="eastAsia" w:ascii="仿宋" w:hAnsi="仿宋" w:eastAsia="仿宋" w:cs="仿宋"/>
          <w:sz w:val="21"/>
          <w:szCs w:val="21"/>
          <w:u w:val="dotted"/>
        </w:rPr>
        <w:t xml:space="preserve">                                   </w:t>
      </w:r>
      <w:r>
        <w:rPr>
          <w:rFonts w:hint="eastAsia" w:ascii="仿宋" w:hAnsi="仿宋" w:eastAsia="仿宋" w:cs="仿宋"/>
          <w:sz w:val="21"/>
          <w:szCs w:val="21"/>
        </w:rPr>
        <w:t xml:space="preserve">  </w:t>
      </w:r>
    </w:p>
    <w:p w14:paraId="63894347">
      <w:pPr>
        <w:tabs>
          <w:tab w:val="left" w:pos="6510"/>
        </w:tabs>
        <w:rPr>
          <w:rFonts w:hint="eastAsia" w:ascii="仿宋" w:hAnsi="仿宋" w:eastAsia="仿宋" w:cs="仿宋"/>
          <w:sz w:val="21"/>
          <w:szCs w:val="21"/>
          <w:u w:val="dotted"/>
        </w:rPr>
      </w:pP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p>
    <w:p w14:paraId="5182BE4B">
      <w:pPr>
        <w:rPr>
          <w:rFonts w:hint="eastAsia" w:ascii="仿宋" w:hAnsi="仿宋" w:eastAsia="仿宋" w:cs="仿宋"/>
          <w:sz w:val="21"/>
          <w:szCs w:val="21"/>
          <w:u w:val="dotted"/>
        </w:rPr>
      </w:pPr>
      <w:r>
        <w:rPr>
          <w:rFonts w:hint="eastAsia" w:ascii="仿宋" w:hAnsi="仿宋" w:eastAsia="仿宋" w:cs="仿宋"/>
          <w:sz w:val="21"/>
          <w:szCs w:val="21"/>
        </w:rPr>
        <w:t>授权代表：</w:t>
      </w:r>
      <w:r>
        <w:rPr>
          <w:rFonts w:hint="eastAsia" w:ascii="仿宋" w:hAnsi="仿宋" w:eastAsia="仿宋" w:cs="仿宋"/>
          <w:sz w:val="21"/>
          <w:szCs w:val="21"/>
          <w:u w:val="dotted"/>
        </w:rPr>
        <w:t xml:space="preserve">             </w:t>
      </w: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p>
    <w:p w14:paraId="1DC9B18D">
      <w:pPr>
        <w:rPr>
          <w:rFonts w:hint="eastAsia" w:ascii="仿宋" w:hAnsi="仿宋" w:eastAsia="仿宋" w:cs="仿宋"/>
          <w:sz w:val="21"/>
          <w:szCs w:val="21"/>
          <w:u w:val="dotted"/>
        </w:rPr>
      </w:pPr>
      <w:r>
        <w:rPr>
          <w:rFonts w:hint="eastAsia" w:ascii="仿宋" w:hAnsi="仿宋" w:eastAsia="仿宋" w:cs="仿宋"/>
          <w:sz w:val="21"/>
          <w:szCs w:val="21"/>
        </w:rPr>
        <w:t>地     址：</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r>
        <w:rPr>
          <w:rFonts w:hint="eastAsia" w:ascii="仿宋" w:hAnsi="仿宋" w:eastAsia="仿宋" w:cs="仿宋"/>
          <w:sz w:val="21"/>
          <w:szCs w:val="21"/>
          <w:u w:val="dotted"/>
        </w:rPr>
        <w:t xml:space="preserve">                   </w:t>
      </w:r>
    </w:p>
    <w:p w14:paraId="1D301764">
      <w:pPr>
        <w:rPr>
          <w:rFonts w:hint="eastAsia" w:ascii="仿宋" w:hAnsi="仿宋" w:eastAsia="仿宋" w:cs="仿宋"/>
          <w:sz w:val="21"/>
          <w:szCs w:val="21"/>
          <w:u w:val="single"/>
        </w:rPr>
      </w:pPr>
      <w:r>
        <w:rPr>
          <w:rFonts w:hint="eastAsia" w:ascii="仿宋" w:hAnsi="仿宋" w:eastAsia="仿宋" w:cs="仿宋"/>
          <w:sz w:val="21"/>
          <w:szCs w:val="21"/>
        </w:rPr>
        <w:t>被投诉人1：</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65A38C6D">
      <w:pPr>
        <w:rPr>
          <w:rFonts w:hint="eastAsia" w:ascii="仿宋" w:hAnsi="仿宋" w:eastAsia="仿宋" w:cs="仿宋"/>
          <w:sz w:val="21"/>
          <w:szCs w:val="21"/>
          <w:u w:val="single"/>
        </w:rPr>
      </w:pPr>
      <w:r>
        <w:rPr>
          <w:rFonts w:hint="eastAsia" w:ascii="仿宋" w:hAnsi="仿宋" w:eastAsia="仿宋" w:cs="仿宋"/>
          <w:sz w:val="21"/>
          <w:szCs w:val="21"/>
        </w:rPr>
        <w:t>地     址：</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0B51629B">
      <w:pPr>
        <w:rPr>
          <w:rFonts w:hint="eastAsia" w:ascii="仿宋" w:hAnsi="仿宋" w:eastAsia="仿宋" w:cs="仿宋"/>
          <w:sz w:val="21"/>
          <w:szCs w:val="21"/>
          <w:u w:val="single"/>
        </w:rPr>
      </w:pPr>
      <w:r>
        <w:rPr>
          <w:rFonts w:hint="eastAsia" w:ascii="仿宋" w:hAnsi="仿宋" w:eastAsia="仿宋" w:cs="仿宋"/>
          <w:sz w:val="21"/>
          <w:szCs w:val="21"/>
        </w:rPr>
        <w:t>联系人：</w:t>
      </w:r>
      <w:r>
        <w:rPr>
          <w:rFonts w:hint="eastAsia" w:ascii="仿宋" w:hAnsi="仿宋" w:eastAsia="仿宋" w:cs="仿宋"/>
          <w:sz w:val="21"/>
          <w:szCs w:val="21"/>
          <w:u w:val="dotted"/>
        </w:rPr>
        <w:t xml:space="preserve">               </w:t>
      </w: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38E6E65F">
      <w:pPr>
        <w:rPr>
          <w:rFonts w:hint="eastAsia" w:ascii="仿宋" w:hAnsi="仿宋" w:eastAsia="仿宋" w:cs="仿宋"/>
          <w:sz w:val="21"/>
          <w:szCs w:val="21"/>
        </w:rPr>
      </w:pPr>
      <w:r>
        <w:rPr>
          <w:rFonts w:hint="eastAsia" w:ascii="仿宋" w:hAnsi="仿宋" w:eastAsia="仿宋" w:cs="仿宋"/>
          <w:sz w:val="21"/>
          <w:szCs w:val="21"/>
        </w:rPr>
        <w:t>被投诉人2</w:t>
      </w:r>
    </w:p>
    <w:p w14:paraId="539383FC">
      <w:pPr>
        <w:rPr>
          <w:rFonts w:hint="eastAsia" w:ascii="仿宋" w:hAnsi="仿宋" w:eastAsia="仿宋" w:cs="仿宋"/>
          <w:sz w:val="21"/>
          <w:szCs w:val="21"/>
          <w:u w:val="dotted"/>
        </w:rPr>
      </w:pPr>
      <w:r>
        <w:rPr>
          <w:rFonts w:hint="eastAsia" w:ascii="仿宋" w:hAnsi="仿宋" w:eastAsia="仿宋" w:cs="仿宋"/>
          <w:sz w:val="21"/>
          <w:szCs w:val="21"/>
        </w:rPr>
        <w:t>……</w:t>
      </w:r>
    </w:p>
    <w:p w14:paraId="49FEA9EF">
      <w:pPr>
        <w:rPr>
          <w:rFonts w:hint="eastAsia" w:ascii="仿宋" w:hAnsi="仿宋" w:eastAsia="仿宋" w:cs="仿宋"/>
          <w:sz w:val="21"/>
          <w:szCs w:val="21"/>
          <w:u w:val="single"/>
        </w:rPr>
      </w:pPr>
      <w:r>
        <w:rPr>
          <w:rFonts w:hint="eastAsia" w:ascii="仿宋" w:hAnsi="仿宋" w:eastAsia="仿宋" w:cs="仿宋"/>
          <w:sz w:val="21"/>
          <w:szCs w:val="21"/>
        </w:rPr>
        <w:t>相关供应商：</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37C69C95">
      <w:pPr>
        <w:rPr>
          <w:rFonts w:hint="eastAsia" w:ascii="仿宋" w:hAnsi="仿宋" w:eastAsia="仿宋" w:cs="仿宋"/>
          <w:sz w:val="21"/>
          <w:szCs w:val="21"/>
          <w:u w:val="single"/>
        </w:rPr>
      </w:pPr>
      <w:r>
        <w:rPr>
          <w:rFonts w:hint="eastAsia" w:ascii="仿宋" w:hAnsi="仿宋" w:eastAsia="仿宋" w:cs="仿宋"/>
          <w:sz w:val="21"/>
          <w:szCs w:val="21"/>
        </w:rPr>
        <w:t>地     址：</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2F5021A6">
      <w:pPr>
        <w:rPr>
          <w:rFonts w:hint="eastAsia" w:ascii="仿宋" w:hAnsi="仿宋" w:eastAsia="仿宋" w:cs="仿宋"/>
          <w:sz w:val="21"/>
          <w:szCs w:val="21"/>
          <w:u w:val="single"/>
        </w:rPr>
      </w:pPr>
      <w:r>
        <w:rPr>
          <w:rFonts w:hint="eastAsia" w:ascii="仿宋" w:hAnsi="仿宋" w:eastAsia="仿宋" w:cs="仿宋"/>
          <w:sz w:val="21"/>
          <w:szCs w:val="21"/>
        </w:rPr>
        <w:t>联系人：</w:t>
      </w:r>
      <w:r>
        <w:rPr>
          <w:rFonts w:hint="eastAsia" w:ascii="仿宋" w:hAnsi="仿宋" w:eastAsia="仿宋" w:cs="仿宋"/>
          <w:sz w:val="21"/>
          <w:szCs w:val="21"/>
          <w:u w:val="dotted"/>
        </w:rPr>
        <w:t xml:space="preserve">               </w:t>
      </w: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4B901D39">
      <w:pPr>
        <w:rPr>
          <w:rFonts w:hint="eastAsia" w:ascii="仿宋" w:hAnsi="仿宋" w:eastAsia="仿宋" w:cs="仿宋"/>
          <w:sz w:val="21"/>
          <w:szCs w:val="21"/>
        </w:rPr>
      </w:pPr>
      <w:r>
        <w:rPr>
          <w:rFonts w:hint="eastAsia" w:ascii="仿宋" w:hAnsi="仿宋" w:eastAsia="仿宋" w:cs="仿宋"/>
          <w:sz w:val="21"/>
          <w:szCs w:val="21"/>
        </w:rPr>
        <w:t>二、投诉项目基本情况</w:t>
      </w:r>
    </w:p>
    <w:p w14:paraId="1774B785">
      <w:pPr>
        <w:rPr>
          <w:rFonts w:hint="eastAsia" w:ascii="仿宋" w:hAnsi="仿宋" w:eastAsia="仿宋" w:cs="仿宋"/>
          <w:sz w:val="21"/>
          <w:szCs w:val="21"/>
          <w:u w:val="dotted"/>
        </w:rPr>
      </w:pPr>
      <w:r>
        <w:rPr>
          <w:rFonts w:hint="eastAsia" w:ascii="仿宋" w:hAnsi="仿宋" w:eastAsia="仿宋" w:cs="仿宋"/>
          <w:sz w:val="21"/>
          <w:szCs w:val="21"/>
        </w:rPr>
        <w:t>采购项目名称：</w:t>
      </w:r>
      <w:r>
        <w:rPr>
          <w:rFonts w:hint="eastAsia" w:ascii="仿宋" w:hAnsi="仿宋" w:eastAsia="仿宋" w:cs="仿宋"/>
          <w:sz w:val="21"/>
          <w:szCs w:val="21"/>
          <w:u w:val="dotted"/>
        </w:rPr>
        <w:t xml:space="preserve">                                        </w:t>
      </w:r>
    </w:p>
    <w:p w14:paraId="55A664BB">
      <w:pPr>
        <w:rPr>
          <w:rFonts w:hint="eastAsia" w:ascii="仿宋" w:hAnsi="仿宋" w:eastAsia="仿宋" w:cs="仿宋"/>
          <w:sz w:val="21"/>
          <w:szCs w:val="21"/>
          <w:u w:val="single"/>
        </w:rPr>
      </w:pPr>
      <w:r>
        <w:rPr>
          <w:rFonts w:hint="eastAsia" w:ascii="仿宋" w:hAnsi="仿宋" w:eastAsia="仿宋" w:cs="仿宋"/>
          <w:sz w:val="21"/>
          <w:szCs w:val="21"/>
        </w:rPr>
        <w:t>采购项目编号：</w:t>
      </w:r>
      <w:r>
        <w:rPr>
          <w:rFonts w:hint="eastAsia" w:ascii="仿宋" w:hAnsi="仿宋" w:eastAsia="仿宋" w:cs="仿宋"/>
          <w:sz w:val="21"/>
          <w:szCs w:val="21"/>
          <w:u w:val="dotted"/>
        </w:rPr>
        <w:t xml:space="preserve">                 </w:t>
      </w:r>
      <w:r>
        <w:rPr>
          <w:rFonts w:hint="eastAsia" w:ascii="仿宋" w:hAnsi="仿宋" w:eastAsia="仿宋" w:cs="仿宋"/>
          <w:sz w:val="21"/>
          <w:szCs w:val="21"/>
        </w:rPr>
        <w:t>包号：</w:t>
      </w:r>
      <w:r>
        <w:rPr>
          <w:rFonts w:hint="eastAsia" w:ascii="仿宋" w:hAnsi="仿宋" w:eastAsia="仿宋" w:cs="仿宋"/>
          <w:sz w:val="21"/>
          <w:szCs w:val="21"/>
          <w:u w:val="dotted"/>
        </w:rPr>
        <w:t xml:space="preserve">              </w:t>
      </w:r>
    </w:p>
    <w:p w14:paraId="74FF4FF4">
      <w:pPr>
        <w:rPr>
          <w:rFonts w:hint="eastAsia" w:ascii="仿宋" w:hAnsi="仿宋" w:eastAsia="仿宋" w:cs="仿宋"/>
          <w:sz w:val="21"/>
          <w:szCs w:val="21"/>
        </w:rPr>
      </w:pPr>
      <w:r>
        <w:rPr>
          <w:rFonts w:hint="eastAsia" w:ascii="仿宋" w:hAnsi="仿宋" w:eastAsia="仿宋" w:cs="仿宋"/>
          <w:sz w:val="21"/>
          <w:szCs w:val="21"/>
        </w:rPr>
        <w:t>采购人名称：</w:t>
      </w:r>
      <w:r>
        <w:rPr>
          <w:rFonts w:hint="eastAsia" w:ascii="仿宋" w:hAnsi="仿宋" w:eastAsia="仿宋" w:cs="仿宋"/>
          <w:sz w:val="21"/>
          <w:szCs w:val="21"/>
          <w:u w:val="dotted"/>
        </w:rPr>
        <w:t xml:space="preserve">                                           </w:t>
      </w:r>
      <w:r>
        <w:rPr>
          <w:rFonts w:hint="eastAsia" w:ascii="仿宋" w:hAnsi="仿宋" w:eastAsia="仿宋" w:cs="仿宋"/>
          <w:sz w:val="21"/>
          <w:szCs w:val="21"/>
          <w:u w:val="single"/>
        </w:rPr>
        <w:t xml:space="preserve">  </w:t>
      </w:r>
    </w:p>
    <w:p w14:paraId="32793A6E">
      <w:pPr>
        <w:rPr>
          <w:rFonts w:hint="eastAsia" w:ascii="仿宋" w:hAnsi="仿宋" w:eastAsia="仿宋" w:cs="仿宋"/>
          <w:sz w:val="21"/>
          <w:szCs w:val="21"/>
          <w:u w:val="single"/>
        </w:rPr>
      </w:pPr>
      <w:r>
        <w:rPr>
          <w:rFonts w:hint="eastAsia" w:ascii="仿宋" w:hAnsi="仿宋" w:eastAsia="仿宋" w:cs="仿宋"/>
          <w:sz w:val="21"/>
          <w:szCs w:val="21"/>
        </w:rPr>
        <w:t>代理机构名称：</w:t>
      </w:r>
      <w:r>
        <w:rPr>
          <w:rFonts w:hint="eastAsia" w:ascii="仿宋" w:hAnsi="仿宋" w:eastAsia="仿宋" w:cs="仿宋"/>
          <w:sz w:val="21"/>
          <w:szCs w:val="21"/>
          <w:u w:val="dotted"/>
        </w:rPr>
        <w:t xml:space="preserve">                                         </w:t>
      </w:r>
    </w:p>
    <w:p w14:paraId="4456A0A8">
      <w:pPr>
        <w:rPr>
          <w:rFonts w:hint="eastAsia" w:ascii="仿宋" w:hAnsi="仿宋" w:eastAsia="仿宋" w:cs="仿宋"/>
          <w:sz w:val="21"/>
          <w:szCs w:val="21"/>
          <w:u w:val="dotted"/>
        </w:rPr>
      </w:pPr>
      <w:r>
        <w:rPr>
          <w:rFonts w:hint="eastAsia" w:ascii="仿宋" w:hAnsi="仿宋" w:eastAsia="仿宋" w:cs="仿宋"/>
          <w:sz w:val="21"/>
          <w:szCs w:val="21"/>
        </w:rPr>
        <w:t>采购文件公告:</w:t>
      </w:r>
      <w:r>
        <w:rPr>
          <w:rFonts w:hint="eastAsia" w:ascii="仿宋" w:hAnsi="仿宋" w:eastAsia="仿宋" w:cs="仿宋"/>
          <w:sz w:val="21"/>
          <w:szCs w:val="21"/>
          <w:u w:val="dotted"/>
        </w:rPr>
        <w:t xml:space="preserve">是/否 </w:t>
      </w:r>
      <w:r>
        <w:rPr>
          <w:rFonts w:hint="eastAsia" w:ascii="仿宋" w:hAnsi="仿宋" w:eastAsia="仿宋" w:cs="仿宋"/>
          <w:sz w:val="21"/>
          <w:szCs w:val="21"/>
        </w:rPr>
        <w:t>公告期限：</w:t>
      </w:r>
      <w:r>
        <w:rPr>
          <w:rFonts w:hint="eastAsia" w:ascii="仿宋" w:hAnsi="仿宋" w:eastAsia="仿宋" w:cs="仿宋"/>
          <w:sz w:val="21"/>
          <w:szCs w:val="21"/>
          <w:u w:val="dotted"/>
        </w:rPr>
        <w:t xml:space="preserve">                                 </w:t>
      </w:r>
    </w:p>
    <w:p w14:paraId="65A89DA0">
      <w:pPr>
        <w:rPr>
          <w:rFonts w:hint="eastAsia" w:ascii="仿宋" w:hAnsi="仿宋" w:eastAsia="仿宋" w:cs="仿宋"/>
          <w:sz w:val="21"/>
          <w:szCs w:val="21"/>
          <w:u w:val="single"/>
        </w:rPr>
      </w:pPr>
      <w:r>
        <w:rPr>
          <w:rFonts w:hint="eastAsia" w:ascii="仿宋" w:hAnsi="仿宋" w:eastAsia="仿宋" w:cs="仿宋"/>
          <w:sz w:val="21"/>
          <w:szCs w:val="21"/>
        </w:rPr>
        <w:t>采购结果公告:</w:t>
      </w:r>
      <w:r>
        <w:rPr>
          <w:rFonts w:hint="eastAsia" w:ascii="仿宋" w:hAnsi="仿宋" w:eastAsia="仿宋" w:cs="仿宋"/>
          <w:sz w:val="21"/>
          <w:szCs w:val="21"/>
          <w:u w:val="dotted"/>
        </w:rPr>
        <w:t xml:space="preserve">是/否 </w:t>
      </w:r>
      <w:r>
        <w:rPr>
          <w:rFonts w:hint="eastAsia" w:ascii="仿宋" w:hAnsi="仿宋" w:eastAsia="仿宋" w:cs="仿宋"/>
          <w:sz w:val="21"/>
          <w:szCs w:val="21"/>
        </w:rPr>
        <w:t>公告期限：</w:t>
      </w:r>
      <w:r>
        <w:rPr>
          <w:rFonts w:hint="eastAsia" w:ascii="仿宋" w:hAnsi="仿宋" w:eastAsia="仿宋" w:cs="仿宋"/>
          <w:sz w:val="21"/>
          <w:szCs w:val="21"/>
          <w:u w:val="dotted"/>
        </w:rPr>
        <w:t xml:space="preserve">                        </w:t>
      </w:r>
    </w:p>
    <w:p w14:paraId="0397D6B6">
      <w:pPr>
        <w:rPr>
          <w:rFonts w:hint="eastAsia" w:ascii="仿宋" w:hAnsi="仿宋" w:eastAsia="仿宋" w:cs="仿宋"/>
          <w:sz w:val="21"/>
          <w:szCs w:val="21"/>
        </w:rPr>
      </w:pPr>
      <w:r>
        <w:rPr>
          <w:rFonts w:hint="eastAsia" w:ascii="仿宋" w:hAnsi="仿宋" w:eastAsia="仿宋" w:cs="仿宋"/>
          <w:sz w:val="21"/>
          <w:szCs w:val="21"/>
        </w:rPr>
        <w:t>三、质疑基本情况</w:t>
      </w:r>
    </w:p>
    <w:p w14:paraId="6D56231C">
      <w:pPr>
        <w:ind w:firstLine="420" w:firstLineChars="200"/>
        <w:rPr>
          <w:rFonts w:hint="eastAsia" w:ascii="仿宋" w:hAnsi="仿宋" w:eastAsia="仿宋" w:cs="仿宋"/>
          <w:sz w:val="21"/>
          <w:szCs w:val="21"/>
          <w:u w:val="dotted"/>
        </w:rPr>
      </w:pPr>
      <w:r>
        <w:rPr>
          <w:rFonts w:hint="eastAsia" w:ascii="仿宋" w:hAnsi="仿宋" w:eastAsia="仿宋" w:cs="仿宋"/>
          <w:sz w:val="21"/>
          <w:szCs w:val="21"/>
        </w:rPr>
        <w:t>投诉人于</w:t>
      </w:r>
      <w:r>
        <w:rPr>
          <w:rFonts w:hint="eastAsia" w:ascii="仿宋" w:hAnsi="仿宋" w:eastAsia="仿宋" w:cs="仿宋"/>
          <w:sz w:val="21"/>
          <w:szCs w:val="21"/>
          <w:u w:val="dotted"/>
        </w:rPr>
        <w:t xml:space="preserve">   </w:t>
      </w:r>
      <w:r>
        <w:rPr>
          <w:rFonts w:hint="eastAsia" w:ascii="仿宋" w:hAnsi="仿宋" w:eastAsia="仿宋" w:cs="仿宋"/>
          <w:sz w:val="21"/>
          <w:szCs w:val="21"/>
        </w:rPr>
        <w:t>年</w:t>
      </w:r>
      <w:r>
        <w:rPr>
          <w:rFonts w:hint="eastAsia" w:ascii="仿宋" w:hAnsi="仿宋" w:eastAsia="仿宋" w:cs="仿宋"/>
          <w:sz w:val="21"/>
          <w:szCs w:val="21"/>
          <w:u w:val="dotted"/>
        </w:rPr>
        <w:t xml:space="preserve">   </w:t>
      </w:r>
      <w:r>
        <w:rPr>
          <w:rFonts w:hint="eastAsia" w:ascii="仿宋" w:hAnsi="仿宋" w:eastAsia="仿宋" w:cs="仿宋"/>
          <w:sz w:val="21"/>
          <w:szCs w:val="21"/>
        </w:rPr>
        <w:t>月</w:t>
      </w:r>
      <w:r>
        <w:rPr>
          <w:rFonts w:hint="eastAsia" w:ascii="仿宋" w:hAnsi="仿宋" w:eastAsia="仿宋" w:cs="仿宋"/>
          <w:sz w:val="21"/>
          <w:szCs w:val="21"/>
          <w:u w:val="dotted"/>
        </w:rPr>
        <w:t xml:space="preserve">  </w:t>
      </w:r>
      <w:r>
        <w:rPr>
          <w:rFonts w:hint="eastAsia" w:ascii="仿宋" w:hAnsi="仿宋" w:eastAsia="仿宋" w:cs="仿宋"/>
          <w:sz w:val="21"/>
          <w:szCs w:val="21"/>
        </w:rPr>
        <w:t>日,向</w:t>
      </w:r>
      <w:r>
        <w:rPr>
          <w:rFonts w:hint="eastAsia" w:ascii="仿宋" w:hAnsi="仿宋" w:eastAsia="仿宋" w:cs="仿宋"/>
          <w:sz w:val="21"/>
          <w:szCs w:val="21"/>
          <w:u w:val="dotted"/>
        </w:rPr>
        <w:t xml:space="preserve">                   </w:t>
      </w:r>
      <w:r>
        <w:rPr>
          <w:rFonts w:hint="eastAsia" w:ascii="仿宋" w:hAnsi="仿宋" w:eastAsia="仿宋" w:cs="仿宋"/>
          <w:sz w:val="21"/>
          <w:szCs w:val="21"/>
        </w:rPr>
        <w:t>提出质疑，质疑事项为：</w:t>
      </w:r>
      <w:r>
        <w:rPr>
          <w:rFonts w:hint="eastAsia" w:ascii="仿宋" w:hAnsi="仿宋" w:eastAsia="仿宋" w:cs="仿宋"/>
          <w:sz w:val="21"/>
          <w:szCs w:val="21"/>
          <w:u w:val="dotted"/>
        </w:rPr>
        <w:t xml:space="preserve">                                </w:t>
      </w:r>
    </w:p>
    <w:p w14:paraId="38B45526">
      <w:pPr>
        <w:rPr>
          <w:rFonts w:hint="eastAsia" w:ascii="仿宋" w:hAnsi="仿宋" w:eastAsia="仿宋" w:cs="仿宋"/>
          <w:sz w:val="21"/>
          <w:szCs w:val="21"/>
          <w:u w:val="dotted"/>
        </w:rPr>
      </w:pPr>
      <w:r>
        <w:rPr>
          <w:rFonts w:hint="eastAsia" w:ascii="仿宋" w:hAnsi="仿宋" w:eastAsia="仿宋" w:cs="仿宋"/>
          <w:sz w:val="21"/>
          <w:szCs w:val="21"/>
          <w:u w:val="dotted"/>
        </w:rPr>
        <w:t xml:space="preserve">                                                     </w:t>
      </w:r>
      <w:r>
        <w:rPr>
          <w:rFonts w:hint="eastAsia" w:ascii="仿宋" w:hAnsi="仿宋" w:eastAsia="仿宋" w:cs="仿宋"/>
          <w:sz w:val="21"/>
          <w:szCs w:val="21"/>
        </w:rPr>
        <w:t xml:space="preserve">  </w:t>
      </w:r>
    </w:p>
    <w:p w14:paraId="024D8694">
      <w:pPr>
        <w:ind w:firstLine="315" w:firstLineChars="150"/>
        <w:rPr>
          <w:rFonts w:hint="eastAsia" w:ascii="仿宋" w:hAnsi="仿宋" w:eastAsia="仿宋" w:cs="仿宋"/>
          <w:sz w:val="21"/>
          <w:szCs w:val="21"/>
        </w:rPr>
      </w:pPr>
      <w:r>
        <w:rPr>
          <w:rFonts w:hint="eastAsia" w:ascii="仿宋" w:hAnsi="仿宋" w:eastAsia="仿宋" w:cs="仿宋"/>
          <w:sz w:val="21"/>
          <w:szCs w:val="21"/>
          <w:u w:val="dotted"/>
        </w:rPr>
        <w:t>采购人/代理机构</w:t>
      </w:r>
      <w:r>
        <w:rPr>
          <w:rFonts w:hint="eastAsia" w:ascii="仿宋" w:hAnsi="仿宋" w:eastAsia="仿宋" w:cs="仿宋"/>
          <w:sz w:val="21"/>
          <w:szCs w:val="21"/>
        </w:rPr>
        <w:t>于</w:t>
      </w:r>
      <w:r>
        <w:rPr>
          <w:rFonts w:hint="eastAsia" w:ascii="仿宋" w:hAnsi="仿宋" w:eastAsia="仿宋" w:cs="仿宋"/>
          <w:sz w:val="21"/>
          <w:szCs w:val="21"/>
          <w:u w:val="dotted"/>
        </w:rPr>
        <w:t xml:space="preserve">   </w:t>
      </w:r>
      <w:r>
        <w:rPr>
          <w:rFonts w:hint="eastAsia" w:ascii="仿宋" w:hAnsi="仿宋" w:eastAsia="仿宋" w:cs="仿宋"/>
          <w:sz w:val="21"/>
          <w:szCs w:val="21"/>
        </w:rPr>
        <w:t>年</w:t>
      </w:r>
      <w:r>
        <w:rPr>
          <w:rFonts w:hint="eastAsia" w:ascii="仿宋" w:hAnsi="仿宋" w:eastAsia="仿宋" w:cs="仿宋"/>
          <w:sz w:val="21"/>
          <w:szCs w:val="21"/>
          <w:u w:val="dotted"/>
        </w:rPr>
        <w:t xml:space="preserve">   </w:t>
      </w:r>
      <w:r>
        <w:rPr>
          <w:rFonts w:hint="eastAsia" w:ascii="仿宋" w:hAnsi="仿宋" w:eastAsia="仿宋" w:cs="仿宋"/>
          <w:sz w:val="21"/>
          <w:szCs w:val="21"/>
        </w:rPr>
        <w:t>月</w:t>
      </w:r>
      <w:r>
        <w:rPr>
          <w:rFonts w:hint="eastAsia" w:ascii="仿宋" w:hAnsi="仿宋" w:eastAsia="仿宋" w:cs="仿宋"/>
          <w:sz w:val="21"/>
          <w:szCs w:val="21"/>
          <w:u w:val="dotted"/>
        </w:rPr>
        <w:t xml:space="preserve">   </w:t>
      </w:r>
      <w:r>
        <w:rPr>
          <w:rFonts w:hint="eastAsia" w:ascii="仿宋" w:hAnsi="仿宋" w:eastAsia="仿宋" w:cs="仿宋"/>
          <w:sz w:val="21"/>
          <w:szCs w:val="21"/>
        </w:rPr>
        <w:t>日,就质疑事项作出了答复/没有在法定期限内作出答复。</w:t>
      </w:r>
    </w:p>
    <w:p w14:paraId="3D5BA177">
      <w:pPr>
        <w:rPr>
          <w:rFonts w:hint="eastAsia" w:ascii="仿宋" w:hAnsi="仿宋" w:eastAsia="仿宋" w:cs="仿宋"/>
          <w:sz w:val="21"/>
          <w:szCs w:val="21"/>
        </w:rPr>
      </w:pPr>
      <w:r>
        <w:rPr>
          <w:rFonts w:hint="eastAsia" w:ascii="仿宋" w:hAnsi="仿宋" w:eastAsia="仿宋" w:cs="仿宋"/>
          <w:sz w:val="21"/>
          <w:szCs w:val="21"/>
        </w:rPr>
        <w:t>四、投诉事项具体内容</w:t>
      </w:r>
    </w:p>
    <w:p w14:paraId="42707398">
      <w:pPr>
        <w:rPr>
          <w:rFonts w:hint="eastAsia" w:ascii="仿宋" w:hAnsi="仿宋" w:eastAsia="仿宋" w:cs="仿宋"/>
          <w:sz w:val="21"/>
          <w:szCs w:val="21"/>
          <w:u w:val="single"/>
        </w:rPr>
      </w:pPr>
      <w:r>
        <w:rPr>
          <w:rFonts w:hint="eastAsia" w:ascii="仿宋" w:hAnsi="仿宋" w:eastAsia="仿宋" w:cs="仿宋"/>
          <w:sz w:val="21"/>
          <w:szCs w:val="21"/>
        </w:rPr>
        <w:t>投诉事项 1：</w:t>
      </w:r>
      <w:r>
        <w:rPr>
          <w:rFonts w:hint="eastAsia" w:ascii="仿宋" w:hAnsi="仿宋" w:eastAsia="仿宋" w:cs="仿宋"/>
          <w:sz w:val="21"/>
          <w:szCs w:val="21"/>
          <w:u w:val="dotted"/>
        </w:rPr>
        <w:t xml:space="preserve">                                       </w:t>
      </w:r>
    </w:p>
    <w:p w14:paraId="06CCE5B7">
      <w:pPr>
        <w:rPr>
          <w:rFonts w:hint="eastAsia" w:ascii="仿宋" w:hAnsi="仿宋" w:eastAsia="仿宋" w:cs="仿宋"/>
          <w:sz w:val="21"/>
          <w:szCs w:val="21"/>
        </w:rPr>
      </w:pPr>
      <w:r>
        <w:rPr>
          <w:rFonts w:hint="eastAsia" w:ascii="仿宋" w:hAnsi="仿宋" w:eastAsia="仿宋" w:cs="仿宋"/>
          <w:sz w:val="21"/>
          <w:szCs w:val="21"/>
        </w:rPr>
        <w:t>事实依据：</w:t>
      </w:r>
      <w:r>
        <w:rPr>
          <w:rFonts w:hint="eastAsia" w:ascii="仿宋" w:hAnsi="仿宋" w:eastAsia="仿宋" w:cs="仿宋"/>
          <w:sz w:val="21"/>
          <w:szCs w:val="21"/>
          <w:u w:val="dotted"/>
        </w:rPr>
        <w:t xml:space="preserve">                                         </w:t>
      </w:r>
    </w:p>
    <w:p w14:paraId="2F7E917D">
      <w:pPr>
        <w:rPr>
          <w:rFonts w:hint="eastAsia" w:ascii="仿宋" w:hAnsi="仿宋" w:eastAsia="仿宋" w:cs="仿宋"/>
          <w:sz w:val="21"/>
          <w:szCs w:val="21"/>
          <w:u w:val="dotted"/>
        </w:rPr>
      </w:pPr>
      <w:r>
        <w:rPr>
          <w:rFonts w:hint="eastAsia" w:ascii="仿宋" w:hAnsi="仿宋" w:eastAsia="仿宋" w:cs="仿宋"/>
          <w:sz w:val="21"/>
          <w:szCs w:val="21"/>
          <w:u w:val="dotted"/>
        </w:rPr>
        <w:t xml:space="preserve">                                                      </w:t>
      </w:r>
    </w:p>
    <w:p w14:paraId="1EF9FAC6">
      <w:pPr>
        <w:rPr>
          <w:rFonts w:hint="eastAsia" w:ascii="仿宋" w:hAnsi="仿宋" w:eastAsia="仿宋" w:cs="仿宋"/>
          <w:sz w:val="21"/>
          <w:szCs w:val="21"/>
          <w:u w:val="single"/>
        </w:rPr>
      </w:pPr>
      <w:r>
        <w:rPr>
          <w:rFonts w:hint="eastAsia" w:ascii="仿宋" w:hAnsi="仿宋" w:eastAsia="仿宋" w:cs="仿宋"/>
          <w:sz w:val="21"/>
          <w:szCs w:val="21"/>
        </w:rPr>
        <w:t>法律依据：</w:t>
      </w:r>
      <w:r>
        <w:rPr>
          <w:rFonts w:hint="eastAsia" w:ascii="仿宋" w:hAnsi="仿宋" w:eastAsia="仿宋" w:cs="仿宋"/>
          <w:sz w:val="21"/>
          <w:szCs w:val="21"/>
          <w:u w:val="dotted"/>
        </w:rPr>
        <w:t xml:space="preserve">                                          </w:t>
      </w:r>
    </w:p>
    <w:p w14:paraId="0AA64C65">
      <w:pPr>
        <w:rPr>
          <w:rFonts w:hint="eastAsia" w:ascii="仿宋" w:hAnsi="仿宋" w:eastAsia="仿宋" w:cs="仿宋"/>
          <w:sz w:val="21"/>
          <w:szCs w:val="21"/>
          <w:u w:val="dotted"/>
        </w:rPr>
      </w:pPr>
      <w:r>
        <w:rPr>
          <w:rFonts w:hint="eastAsia" w:ascii="仿宋" w:hAnsi="仿宋" w:eastAsia="仿宋" w:cs="仿宋"/>
          <w:sz w:val="21"/>
          <w:szCs w:val="21"/>
          <w:u w:val="dotted"/>
        </w:rPr>
        <w:t xml:space="preserve">                                                      </w:t>
      </w:r>
    </w:p>
    <w:p w14:paraId="4838F51A">
      <w:pPr>
        <w:rPr>
          <w:rFonts w:hint="eastAsia" w:ascii="仿宋" w:hAnsi="仿宋" w:eastAsia="仿宋" w:cs="仿宋"/>
          <w:sz w:val="21"/>
          <w:szCs w:val="21"/>
        </w:rPr>
      </w:pPr>
      <w:r>
        <w:rPr>
          <w:rFonts w:hint="eastAsia" w:ascii="仿宋" w:hAnsi="仿宋" w:eastAsia="仿宋" w:cs="仿宋"/>
          <w:sz w:val="21"/>
          <w:szCs w:val="21"/>
        </w:rPr>
        <w:t>投诉事项2</w:t>
      </w:r>
    </w:p>
    <w:p w14:paraId="0277C94A">
      <w:pPr>
        <w:rPr>
          <w:rFonts w:hint="eastAsia" w:ascii="仿宋" w:hAnsi="仿宋" w:eastAsia="仿宋" w:cs="仿宋"/>
          <w:sz w:val="21"/>
          <w:szCs w:val="21"/>
          <w:u w:val="dotted"/>
        </w:rPr>
      </w:pPr>
      <w:r>
        <w:rPr>
          <w:rFonts w:hint="eastAsia" w:ascii="仿宋" w:hAnsi="仿宋" w:eastAsia="仿宋" w:cs="仿宋"/>
          <w:sz w:val="21"/>
          <w:szCs w:val="21"/>
        </w:rPr>
        <w:t>……</w:t>
      </w:r>
    </w:p>
    <w:p w14:paraId="404B7D19">
      <w:pPr>
        <w:rPr>
          <w:rFonts w:hint="eastAsia" w:ascii="仿宋" w:hAnsi="仿宋" w:eastAsia="仿宋" w:cs="仿宋"/>
          <w:sz w:val="21"/>
          <w:szCs w:val="21"/>
        </w:rPr>
      </w:pPr>
      <w:r>
        <w:rPr>
          <w:rFonts w:hint="eastAsia" w:ascii="仿宋" w:hAnsi="仿宋" w:eastAsia="仿宋" w:cs="仿宋"/>
          <w:sz w:val="21"/>
          <w:szCs w:val="21"/>
        </w:rPr>
        <w:t>五、与投诉事项相关的投诉请求</w:t>
      </w:r>
    </w:p>
    <w:p w14:paraId="71AA89DA">
      <w:pPr>
        <w:rPr>
          <w:rFonts w:hint="eastAsia" w:ascii="仿宋" w:hAnsi="仿宋" w:eastAsia="仿宋" w:cs="仿宋"/>
          <w:sz w:val="21"/>
          <w:szCs w:val="21"/>
        </w:rPr>
      </w:pPr>
      <w:r>
        <w:rPr>
          <w:rFonts w:hint="eastAsia" w:ascii="仿宋" w:hAnsi="仿宋" w:eastAsia="仿宋" w:cs="仿宋"/>
          <w:sz w:val="21"/>
          <w:szCs w:val="21"/>
        </w:rPr>
        <w:t>请求：</w:t>
      </w:r>
      <w:r>
        <w:rPr>
          <w:rFonts w:hint="eastAsia" w:ascii="仿宋" w:hAnsi="仿宋" w:eastAsia="仿宋" w:cs="仿宋"/>
          <w:sz w:val="21"/>
          <w:szCs w:val="21"/>
          <w:u w:val="dotted"/>
        </w:rPr>
        <w:t xml:space="preserve">                                              </w:t>
      </w:r>
      <w:r>
        <w:rPr>
          <w:rFonts w:hint="eastAsia" w:ascii="仿宋" w:hAnsi="仿宋" w:eastAsia="仿宋" w:cs="仿宋"/>
          <w:sz w:val="21"/>
          <w:szCs w:val="21"/>
        </w:rPr>
        <w:t xml:space="preserve"> </w:t>
      </w:r>
    </w:p>
    <w:p w14:paraId="352C1264">
      <w:pPr>
        <w:rPr>
          <w:rFonts w:hint="eastAsia" w:ascii="仿宋" w:hAnsi="仿宋" w:eastAsia="仿宋" w:cs="仿宋"/>
          <w:sz w:val="21"/>
          <w:szCs w:val="21"/>
          <w:u w:val="single"/>
        </w:rPr>
      </w:pPr>
      <w:r>
        <w:rPr>
          <w:rFonts w:hint="eastAsia" w:ascii="仿宋" w:hAnsi="仿宋" w:eastAsia="仿宋" w:cs="仿宋"/>
          <w:sz w:val="21"/>
          <w:szCs w:val="21"/>
        </w:rPr>
        <w:t xml:space="preserve">                                                                                                    </w:t>
      </w:r>
    </w:p>
    <w:p w14:paraId="02B5F9CC">
      <w:pPr>
        <w:rPr>
          <w:rFonts w:hint="eastAsia" w:ascii="仿宋" w:hAnsi="仿宋" w:eastAsia="仿宋" w:cs="仿宋"/>
          <w:sz w:val="21"/>
          <w:szCs w:val="21"/>
        </w:rPr>
      </w:pPr>
      <w:r>
        <w:rPr>
          <w:rFonts w:hint="eastAsia" w:ascii="仿宋" w:hAnsi="仿宋" w:eastAsia="仿宋" w:cs="仿宋"/>
          <w:sz w:val="21"/>
          <w:szCs w:val="21"/>
        </w:rPr>
        <w:t xml:space="preserve">签字(签章)：                   公章：                      </w:t>
      </w:r>
    </w:p>
    <w:p w14:paraId="4D934D38">
      <w:pPr>
        <w:rPr>
          <w:rFonts w:hint="eastAsia" w:ascii="仿宋" w:hAnsi="仿宋" w:eastAsia="仿宋" w:cs="仿宋"/>
          <w:sz w:val="21"/>
          <w:szCs w:val="21"/>
        </w:rPr>
      </w:pPr>
      <w:r>
        <w:rPr>
          <w:rFonts w:hint="eastAsia" w:ascii="仿宋" w:hAnsi="仿宋" w:eastAsia="仿宋" w:cs="仿宋"/>
          <w:sz w:val="21"/>
          <w:szCs w:val="21"/>
        </w:rPr>
        <w:t xml:space="preserve">日期：    </w:t>
      </w:r>
    </w:p>
    <w:p w14:paraId="2561025F">
      <w:pPr>
        <w:rPr>
          <w:rFonts w:hint="eastAsia" w:ascii="仿宋" w:hAnsi="仿宋" w:eastAsia="仿宋" w:cs="仿宋"/>
          <w:b/>
          <w:sz w:val="21"/>
          <w:szCs w:val="21"/>
        </w:rPr>
      </w:pPr>
      <w:r>
        <w:rPr>
          <w:rFonts w:hint="eastAsia" w:ascii="仿宋" w:hAnsi="仿宋" w:eastAsia="仿宋" w:cs="仿宋"/>
          <w:b/>
          <w:sz w:val="21"/>
          <w:szCs w:val="21"/>
        </w:rPr>
        <w:t>投诉书制作说明：</w:t>
      </w:r>
    </w:p>
    <w:p w14:paraId="52C8A3F8">
      <w:pPr>
        <w:widowControl/>
        <w:ind w:firstLine="420" w:firstLineChars="200"/>
        <w:rPr>
          <w:rFonts w:hint="eastAsia" w:ascii="仿宋" w:hAnsi="仿宋" w:eastAsia="仿宋" w:cs="仿宋"/>
          <w:kern w:val="0"/>
          <w:sz w:val="21"/>
          <w:szCs w:val="21"/>
        </w:rPr>
      </w:pPr>
      <w:r>
        <w:rPr>
          <w:rFonts w:hint="eastAsia" w:ascii="仿宋" w:hAnsi="仿宋" w:eastAsia="仿宋" w:cs="仿宋"/>
          <w:sz w:val="21"/>
          <w:szCs w:val="21"/>
        </w:rPr>
        <w:t>1.投诉人提起投诉时，应当提交投诉书和必要的证明材料，并按照被投诉人和与投诉事项有关的供应商数量提供投诉书副本。</w:t>
      </w:r>
    </w:p>
    <w:p w14:paraId="5D485025">
      <w:pPr>
        <w:widowControl/>
        <w:ind w:firstLine="420" w:firstLineChars="200"/>
        <w:jc w:val="left"/>
        <w:rPr>
          <w:rFonts w:hint="eastAsia" w:ascii="仿宋" w:hAnsi="仿宋" w:eastAsia="仿宋" w:cs="仿宋"/>
          <w:kern w:val="0"/>
          <w:sz w:val="21"/>
          <w:szCs w:val="21"/>
        </w:rPr>
      </w:pPr>
      <w:r>
        <w:rPr>
          <w:rFonts w:hint="eastAsia" w:ascii="仿宋" w:hAnsi="仿宋" w:eastAsia="仿宋" w:cs="仿宋"/>
          <w:sz w:val="21"/>
          <w:szCs w:val="21"/>
        </w:rPr>
        <w:t>2.投诉人若委托代理人进行投诉的，投诉书应按照要求列明“授权代表”的有关内容，并在附件中提交由</w:t>
      </w:r>
      <w:r>
        <w:rPr>
          <w:rFonts w:hint="eastAsia" w:ascii="仿宋" w:hAnsi="仿宋" w:eastAsia="仿宋" w:cs="仿宋"/>
          <w:kern w:val="0"/>
          <w:sz w:val="21"/>
          <w:szCs w:val="21"/>
        </w:rPr>
        <w:t>投诉人签署的授权委托书。授权委托书应当载明代理人的姓名或者名称、代理事项、具体权限、期限和相关事项。</w:t>
      </w:r>
    </w:p>
    <w:p w14:paraId="0402A93A">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3.投诉人若对项目的某一分包进行投诉，投诉书应列明具体分包号。</w:t>
      </w:r>
    </w:p>
    <w:p w14:paraId="5D3542C7">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4.投诉书应简要列明质疑事项，质疑函、质疑答复等作为附件材料提供。</w:t>
      </w:r>
    </w:p>
    <w:p w14:paraId="0D1D4D9A">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5.投诉书的投诉事项应具体、明确，并有必要的事实依据和法律依据。</w:t>
      </w:r>
    </w:p>
    <w:p w14:paraId="2F2296A7">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6.投诉书的投诉请求应与投诉事项相关。</w:t>
      </w:r>
    </w:p>
    <w:p w14:paraId="7F772100">
      <w:pPr>
        <w:widowControl/>
        <w:ind w:firstLine="420" w:firstLineChars="200"/>
        <w:jc w:val="left"/>
        <w:rPr>
          <w:rFonts w:hint="eastAsia" w:ascii="仿宋" w:hAnsi="仿宋" w:eastAsia="仿宋" w:cs="仿宋"/>
          <w:kern w:val="0"/>
          <w:sz w:val="21"/>
          <w:szCs w:val="21"/>
        </w:rPr>
      </w:pPr>
      <w:r>
        <w:rPr>
          <w:rFonts w:hint="eastAsia" w:ascii="仿宋" w:hAnsi="仿宋" w:eastAsia="仿宋" w:cs="仿宋"/>
          <w:sz w:val="21"/>
          <w:szCs w:val="21"/>
        </w:rPr>
        <w:t>7.投诉人为自然人的，投诉书应当由本人签字；投诉人为法人或者其他组织的，投诉书应当由法定代表人、主要负责人，或者其授权代表签字或者盖章，并加盖公章。</w:t>
      </w:r>
    </w:p>
    <w:p w14:paraId="57ECABE4">
      <w:pPr>
        <w:jc w:val="left"/>
        <w:rPr>
          <w:rFonts w:hint="eastAsia" w:ascii="仿宋" w:hAnsi="仿宋" w:eastAsia="仿宋" w:cs="仿宋"/>
          <w:b/>
          <w:sz w:val="21"/>
          <w:szCs w:val="21"/>
        </w:rPr>
      </w:pPr>
      <w:r>
        <w:rPr>
          <w:rFonts w:hint="eastAsia" w:ascii="仿宋" w:hAnsi="仿宋" w:eastAsia="仿宋" w:cs="仿宋"/>
          <w:sz w:val="21"/>
          <w:szCs w:val="21"/>
        </w:rPr>
        <w:t xml:space="preserve">         </w:t>
      </w:r>
      <w:r>
        <w:rPr>
          <w:rFonts w:hint="eastAsia" w:ascii="仿宋" w:hAnsi="仿宋" w:eastAsia="仿宋" w:cs="仿宋"/>
          <w:b/>
          <w:sz w:val="21"/>
          <w:szCs w:val="21"/>
        </w:rPr>
        <w:t xml:space="preserve"> </w:t>
      </w:r>
    </w:p>
    <w:p w14:paraId="6AC7E5D1">
      <w:pPr>
        <w:jc w:val="center"/>
        <w:rPr>
          <w:rFonts w:hint="eastAsia" w:ascii="仿宋" w:hAnsi="仿宋" w:eastAsia="仿宋" w:cs="仿宋"/>
          <w:b/>
          <w:bCs/>
          <w:sz w:val="21"/>
          <w:szCs w:val="21"/>
        </w:rPr>
      </w:pPr>
    </w:p>
    <w:p w14:paraId="152FC56D">
      <w:pPr>
        <w:jc w:val="center"/>
        <w:rPr>
          <w:rFonts w:hint="eastAsia" w:ascii="仿宋" w:hAnsi="仿宋" w:eastAsia="仿宋" w:cs="仿宋"/>
          <w:b/>
          <w:bCs/>
          <w:sz w:val="21"/>
          <w:szCs w:val="21"/>
        </w:rPr>
      </w:pPr>
    </w:p>
    <w:p w14:paraId="7FFCE991">
      <w:pPr>
        <w:jc w:val="center"/>
        <w:rPr>
          <w:rFonts w:hint="eastAsia" w:ascii="仿宋" w:hAnsi="仿宋" w:eastAsia="仿宋" w:cs="仿宋"/>
          <w:b/>
          <w:bCs/>
          <w:sz w:val="21"/>
          <w:szCs w:val="21"/>
        </w:rPr>
      </w:pPr>
    </w:p>
    <w:p w14:paraId="2F4C4CAA">
      <w:pPr>
        <w:rPr>
          <w:rFonts w:hint="eastAsia" w:ascii="仿宋" w:hAnsi="仿宋" w:eastAsia="仿宋" w:cs="仿宋"/>
          <w:sz w:val="24"/>
          <w:szCs w:val="24"/>
        </w:rPr>
      </w:pPr>
    </w:p>
    <w:p w14:paraId="024D8467">
      <w:pPr>
        <w:ind w:left="5060" w:hanging="5060" w:hangingChars="1800"/>
        <w:jc w:val="center"/>
        <w:rPr>
          <w:rFonts w:hint="eastAsia" w:ascii="仿宋" w:hAnsi="仿宋" w:eastAsia="仿宋" w:cs="仿宋"/>
          <w:b/>
          <w:bCs/>
          <w:sz w:val="28"/>
          <w:szCs w:val="28"/>
        </w:rPr>
        <w:sectPr>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pPr>
    </w:p>
    <w:p w14:paraId="0A84EDB0">
      <w:pPr>
        <w:spacing w:line="360" w:lineRule="auto"/>
        <w:ind w:left="5060" w:hanging="3795" w:hangingChars="1800"/>
        <w:jc w:val="center"/>
        <w:rPr>
          <w:rFonts w:hint="eastAsia" w:ascii="仿宋" w:hAnsi="仿宋" w:eastAsia="仿宋" w:cs="仿宋"/>
          <w:sz w:val="21"/>
          <w:szCs w:val="21"/>
        </w:rPr>
      </w:pPr>
      <w:r>
        <w:rPr>
          <w:rFonts w:hint="eastAsia" w:ascii="仿宋" w:hAnsi="仿宋" w:eastAsia="仿宋" w:cs="仿宋"/>
          <w:b/>
          <w:bCs/>
          <w:sz w:val="21"/>
          <w:szCs w:val="21"/>
        </w:rPr>
        <w:t>投诉相关说明</w:t>
      </w:r>
    </w:p>
    <w:p w14:paraId="0BBB945F">
      <w:pPr>
        <w:spacing w:line="360" w:lineRule="auto"/>
        <w:ind w:left="5040" w:hanging="3780" w:hangingChars="1800"/>
        <w:jc w:val="center"/>
        <w:rPr>
          <w:rFonts w:hint="eastAsia" w:ascii="仿宋" w:hAnsi="仿宋" w:eastAsia="仿宋" w:cs="仿宋"/>
          <w:sz w:val="21"/>
          <w:szCs w:val="21"/>
        </w:rPr>
      </w:pPr>
      <w:r>
        <w:rPr>
          <w:rFonts w:hint="eastAsia" w:ascii="仿宋" w:hAnsi="仿宋" w:eastAsia="仿宋" w:cs="仿宋"/>
          <w:sz w:val="21"/>
          <w:szCs w:val="21"/>
        </w:rPr>
        <w:t xml:space="preserve">    </w:t>
      </w:r>
    </w:p>
    <w:p w14:paraId="332C2406">
      <w:pPr>
        <w:spacing w:line="360" w:lineRule="auto"/>
        <w:jc w:val="both"/>
        <w:rPr>
          <w:rFonts w:hint="eastAsia" w:ascii="仿宋" w:hAnsi="仿宋" w:eastAsia="仿宋" w:cs="仿宋"/>
          <w:sz w:val="21"/>
          <w:szCs w:val="21"/>
        </w:rPr>
      </w:pPr>
      <w:r>
        <w:rPr>
          <w:rFonts w:hint="eastAsia" w:ascii="仿宋" w:hAnsi="仿宋" w:eastAsia="仿宋" w:cs="仿宋"/>
          <w:sz w:val="21"/>
          <w:szCs w:val="21"/>
        </w:rPr>
        <w:t>投诉人应当满足《政府采购法》、《政府采购法实施条例》和《政府采购供应商投诉处理办法》的相关规定。</w:t>
      </w:r>
    </w:p>
    <w:p w14:paraId="6A9CFC28">
      <w:pPr>
        <w:numPr>
          <w:ilvl w:val="0"/>
          <w:numId w:val="7"/>
        </w:numPr>
        <w:spacing w:line="360" w:lineRule="auto"/>
        <w:ind w:left="4011" w:leftChars="304" w:hanging="3373" w:hangingChars="1600"/>
        <w:rPr>
          <w:rFonts w:hint="eastAsia" w:ascii="仿宋" w:hAnsi="仿宋" w:eastAsia="仿宋" w:cs="仿宋"/>
          <w:b/>
          <w:bCs/>
          <w:sz w:val="21"/>
          <w:szCs w:val="21"/>
        </w:rPr>
      </w:pPr>
      <w:r>
        <w:rPr>
          <w:rFonts w:hint="eastAsia" w:ascii="仿宋" w:hAnsi="仿宋" w:eastAsia="仿宋" w:cs="仿宋"/>
          <w:b/>
          <w:bCs/>
          <w:sz w:val="21"/>
          <w:szCs w:val="21"/>
        </w:rPr>
        <w:t>质疑前置及时间要求</w:t>
      </w:r>
    </w:p>
    <w:p w14:paraId="7F9707FE">
      <w:pPr>
        <w:widowControl/>
        <w:shd w:val="clear" w:color="auto"/>
        <w:spacing w:line="360" w:lineRule="auto"/>
        <w:ind w:firstLine="420"/>
        <w:jc w:val="left"/>
        <w:rPr>
          <w:rFonts w:hint="eastAsia" w:ascii="仿宋" w:hAnsi="仿宋" w:eastAsia="仿宋" w:cs="仿宋"/>
          <w:kern w:val="0"/>
          <w:sz w:val="21"/>
          <w:szCs w:val="21"/>
          <w:shd w:val="clear" w:color="auto" w:fill="FFFFFF"/>
        </w:rPr>
      </w:pPr>
      <w:r>
        <w:rPr>
          <w:rFonts w:hint="eastAsia" w:ascii="仿宋" w:hAnsi="仿宋" w:eastAsia="仿宋" w:cs="仿宋"/>
          <w:sz w:val="21"/>
          <w:szCs w:val="21"/>
        </w:rPr>
        <w:t>《中华人民共和国政府采购法》</w:t>
      </w:r>
      <w:r>
        <w:rPr>
          <w:rFonts w:hint="eastAsia" w:ascii="仿宋" w:hAnsi="仿宋" w:eastAsia="仿宋" w:cs="仿宋"/>
          <w:kern w:val="0"/>
          <w:sz w:val="21"/>
          <w:szCs w:val="21"/>
          <w:shd w:val="clear" w:color="auto" w:fill="FFFFFF"/>
        </w:rPr>
        <w:t>第五十一条：供应商对政府采购活动事项有疑问的，可以向采购人提出询问，采购人应当及时作出答复，但答复的内容不得涉及商业秘密。</w:t>
      </w:r>
    </w:p>
    <w:p w14:paraId="222E8CF3">
      <w:pPr>
        <w:widowControl/>
        <w:shd w:val="clear" w:color="auto"/>
        <w:spacing w:line="360" w:lineRule="auto"/>
        <w:ind w:firstLine="420"/>
        <w:jc w:val="left"/>
        <w:rPr>
          <w:rFonts w:hint="eastAsia" w:ascii="仿宋" w:hAnsi="仿宋" w:eastAsia="仿宋" w:cs="仿宋"/>
          <w:sz w:val="21"/>
          <w:szCs w:val="21"/>
        </w:rPr>
      </w:pPr>
      <w:r>
        <w:rPr>
          <w:rFonts w:hint="eastAsia" w:ascii="仿宋" w:hAnsi="仿宋" w:eastAsia="仿宋" w:cs="仿宋"/>
          <w:kern w:val="0"/>
          <w:sz w:val="21"/>
          <w:szCs w:val="21"/>
          <w:shd w:val="clear" w:color="auto" w:fill="FFFFFF"/>
        </w:rPr>
        <w:t xml:space="preserve"> 第五十二条：供应商认为采购文件、采购过程和</w:t>
      </w:r>
      <w:r>
        <w:rPr>
          <w:rFonts w:hint="eastAsia" w:ascii="仿宋" w:hAnsi="仿宋" w:eastAsia="仿宋" w:cs="仿宋"/>
          <w:kern w:val="0"/>
          <w:sz w:val="21"/>
          <w:szCs w:val="21"/>
          <w:shd w:val="clear" w:color="auto" w:fill="FFFFFF"/>
          <w:lang w:eastAsia="zh-CN"/>
        </w:rPr>
        <w:t>成交</w:t>
      </w:r>
      <w:r>
        <w:rPr>
          <w:rFonts w:hint="eastAsia" w:ascii="仿宋" w:hAnsi="仿宋" w:eastAsia="仿宋" w:cs="仿宋"/>
          <w:kern w:val="0"/>
          <w:sz w:val="21"/>
          <w:szCs w:val="21"/>
          <w:shd w:val="clear" w:color="auto" w:fill="FFFFFF"/>
        </w:rPr>
        <w:t>、成交结果使自己的权益受到损害的，可以在知道或者应知其权益受到损害之日起七个工作日内，以书面形式向采购人提出质疑。</w:t>
      </w:r>
    </w:p>
    <w:p w14:paraId="3AB09B5E">
      <w:pPr>
        <w:widowControl/>
        <w:shd w:val="clear" w:color="auto"/>
        <w:spacing w:line="360" w:lineRule="auto"/>
        <w:ind w:firstLine="420"/>
        <w:jc w:val="left"/>
        <w:rPr>
          <w:rFonts w:hint="eastAsia" w:ascii="仿宋" w:hAnsi="仿宋" w:eastAsia="仿宋" w:cs="仿宋"/>
          <w:kern w:val="0"/>
          <w:sz w:val="21"/>
          <w:szCs w:val="21"/>
          <w:shd w:val="clear" w:color="auto" w:fill="FFFFFF"/>
        </w:rPr>
      </w:pPr>
      <w:r>
        <w:rPr>
          <w:rFonts w:hint="eastAsia" w:ascii="仿宋" w:hAnsi="仿宋" w:eastAsia="仿宋" w:cs="仿宋"/>
          <w:kern w:val="0"/>
          <w:sz w:val="21"/>
          <w:szCs w:val="21"/>
          <w:shd w:val="clear" w:color="auto" w:fill="FFFFFF"/>
        </w:rPr>
        <w:t xml:space="preserve"> 第五十三条：采购人应当在收到供应商的书面质疑后七个工作日内作出答复，并以书面形式通知质疑供应商和其他有关供应商，但答复的内容不得涉及商业秘密。</w:t>
      </w:r>
    </w:p>
    <w:p w14:paraId="74AA7AE5">
      <w:pPr>
        <w:widowControl/>
        <w:shd w:val="clear" w:color="auto"/>
        <w:spacing w:line="360" w:lineRule="auto"/>
        <w:ind w:firstLine="420"/>
        <w:jc w:val="left"/>
        <w:rPr>
          <w:rFonts w:hint="eastAsia" w:ascii="仿宋" w:hAnsi="仿宋" w:eastAsia="仿宋" w:cs="仿宋"/>
          <w:kern w:val="0"/>
          <w:sz w:val="21"/>
          <w:szCs w:val="21"/>
          <w:shd w:val="clear" w:color="auto" w:fill="FFFFFF"/>
        </w:rPr>
      </w:pPr>
      <w:r>
        <w:rPr>
          <w:rFonts w:hint="eastAsia" w:ascii="仿宋" w:hAnsi="仿宋" w:eastAsia="仿宋" w:cs="仿宋"/>
          <w:kern w:val="0"/>
          <w:sz w:val="21"/>
          <w:szCs w:val="21"/>
          <w:shd w:val="clear" w:color="auto" w:fill="FFFFFF"/>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1CAC6B30">
      <w:pPr>
        <w:widowControl/>
        <w:shd w:val="clear" w:color="auto"/>
        <w:spacing w:line="360" w:lineRule="auto"/>
        <w:ind w:firstLine="420"/>
        <w:jc w:val="left"/>
        <w:rPr>
          <w:rFonts w:hint="eastAsia" w:ascii="仿宋" w:hAnsi="仿宋" w:eastAsia="仿宋" w:cs="仿宋"/>
          <w:kern w:val="0"/>
          <w:sz w:val="21"/>
          <w:szCs w:val="21"/>
          <w:shd w:val="clear" w:color="auto" w:fill="FFFFFF"/>
        </w:rPr>
      </w:pPr>
      <w:r>
        <w:rPr>
          <w:rFonts w:hint="eastAsia" w:ascii="仿宋" w:hAnsi="仿宋" w:eastAsia="仿宋" w:cs="仿宋"/>
          <w:kern w:val="0"/>
          <w:sz w:val="21"/>
          <w:szCs w:val="21"/>
          <w:shd w:val="clear" w:color="auto" w:fill="FFFFFF"/>
        </w:rPr>
        <w:t xml:space="preserve">  《政府采购实施条例》第五十五条：供应商质疑、投诉应当有明确的请求和必要的证明材料。供应商投诉的事项不得超出质疑事项的范围。</w:t>
      </w:r>
    </w:p>
    <w:p w14:paraId="3D15DFAE">
      <w:pPr>
        <w:spacing w:line="360" w:lineRule="auto"/>
        <w:rPr>
          <w:rFonts w:hint="eastAsia" w:ascii="仿宋" w:hAnsi="仿宋" w:eastAsia="仿宋" w:cs="仿宋"/>
          <w:sz w:val="21"/>
          <w:szCs w:val="21"/>
        </w:rPr>
      </w:pPr>
    </w:p>
    <w:p w14:paraId="1E0EE7AF">
      <w:pPr>
        <w:spacing w:line="360" w:lineRule="auto"/>
        <w:ind w:left="5040" w:hanging="3780" w:hangingChars="1800"/>
        <w:rPr>
          <w:rFonts w:hint="eastAsia" w:ascii="仿宋" w:hAnsi="仿宋" w:eastAsia="仿宋" w:cs="仿宋"/>
          <w:sz w:val="21"/>
          <w:szCs w:val="21"/>
        </w:rPr>
      </w:pPr>
      <w:r>
        <w:rPr>
          <w:rFonts w:hint="eastAsia" w:ascii="仿宋" w:hAnsi="仿宋" w:eastAsia="仿宋" w:cs="仿宋"/>
          <w:sz w:val="21"/>
          <w:szCs w:val="21"/>
        </w:rPr>
        <w:t xml:space="preserve"> </w:t>
      </w:r>
      <w:r>
        <w:rPr>
          <w:rFonts w:hint="eastAsia" w:ascii="仿宋" w:hAnsi="仿宋" w:eastAsia="仿宋" w:cs="仿宋"/>
          <w:b/>
          <w:bCs/>
          <w:sz w:val="21"/>
          <w:szCs w:val="21"/>
        </w:rPr>
        <w:t xml:space="preserve">   二、书面方式</w:t>
      </w:r>
    </w:p>
    <w:p w14:paraId="1B7D2506">
      <w:pPr>
        <w:spacing w:line="360" w:lineRule="auto"/>
        <w:ind w:left="5040" w:hanging="3780" w:hangingChars="1800"/>
        <w:rPr>
          <w:rFonts w:hint="eastAsia" w:ascii="仿宋" w:hAnsi="仿宋" w:eastAsia="仿宋" w:cs="仿宋"/>
          <w:sz w:val="21"/>
          <w:szCs w:val="21"/>
        </w:rPr>
      </w:pPr>
      <w:r>
        <w:rPr>
          <w:rFonts w:hint="eastAsia" w:ascii="仿宋" w:hAnsi="仿宋" w:eastAsia="仿宋" w:cs="仿宋"/>
          <w:sz w:val="21"/>
          <w:szCs w:val="21"/>
        </w:rPr>
        <w:t xml:space="preserve">    《政府采购供应商投诉处理办法》第八条：投诉人投诉</w:t>
      </w:r>
    </w:p>
    <w:p w14:paraId="4B23087F">
      <w:pPr>
        <w:spacing w:line="360" w:lineRule="auto"/>
        <w:rPr>
          <w:rFonts w:hint="eastAsia" w:ascii="仿宋" w:hAnsi="仿宋" w:eastAsia="仿宋" w:cs="仿宋"/>
          <w:sz w:val="21"/>
          <w:szCs w:val="21"/>
        </w:rPr>
      </w:pPr>
      <w:r>
        <w:rPr>
          <w:rFonts w:hint="eastAsia" w:ascii="仿宋" w:hAnsi="仿宋" w:eastAsia="仿宋" w:cs="仿宋"/>
          <w:sz w:val="21"/>
          <w:szCs w:val="21"/>
        </w:rPr>
        <w:t>时，应当提交投诉书，并按照被投诉人以及与投诉事项有关的供应商数量提供投诉书的副本。</w:t>
      </w:r>
    </w:p>
    <w:p w14:paraId="1C3FF70E">
      <w:pPr>
        <w:spacing w:line="360" w:lineRule="auto"/>
        <w:ind w:left="5040" w:hanging="3780" w:hangingChars="1800"/>
        <w:rPr>
          <w:rFonts w:hint="eastAsia" w:ascii="仿宋" w:hAnsi="仿宋" w:eastAsia="仿宋" w:cs="仿宋"/>
          <w:sz w:val="21"/>
          <w:szCs w:val="21"/>
        </w:rPr>
      </w:pPr>
      <w:r>
        <w:rPr>
          <w:rFonts w:hint="eastAsia" w:ascii="仿宋" w:hAnsi="仿宋" w:eastAsia="仿宋" w:cs="仿宋"/>
          <w:sz w:val="21"/>
          <w:szCs w:val="21"/>
        </w:rPr>
        <w:t xml:space="preserve">   投诉书应当包括下列主要内容：</w:t>
      </w:r>
    </w:p>
    <w:p w14:paraId="17099824">
      <w:pPr>
        <w:numPr>
          <w:ilvl w:val="0"/>
          <w:numId w:val="8"/>
        </w:numPr>
        <w:spacing w:line="360" w:lineRule="auto"/>
        <w:rPr>
          <w:rFonts w:hint="eastAsia" w:ascii="仿宋" w:hAnsi="仿宋" w:eastAsia="仿宋" w:cs="仿宋"/>
          <w:sz w:val="21"/>
          <w:szCs w:val="21"/>
        </w:rPr>
      </w:pPr>
      <w:r>
        <w:rPr>
          <w:rFonts w:hint="eastAsia" w:ascii="仿宋" w:hAnsi="仿宋" w:eastAsia="仿宋" w:cs="仿宋"/>
          <w:sz w:val="21"/>
          <w:szCs w:val="21"/>
        </w:rPr>
        <w:t>投诉人和被投诉人的名称、地址、电话等；</w:t>
      </w:r>
    </w:p>
    <w:p w14:paraId="41FD046B">
      <w:pPr>
        <w:numPr>
          <w:ilvl w:val="0"/>
          <w:numId w:val="8"/>
        </w:numPr>
        <w:spacing w:line="360" w:lineRule="auto"/>
        <w:rPr>
          <w:rFonts w:hint="eastAsia" w:ascii="仿宋" w:hAnsi="仿宋" w:eastAsia="仿宋" w:cs="仿宋"/>
          <w:sz w:val="21"/>
          <w:szCs w:val="21"/>
        </w:rPr>
      </w:pPr>
      <w:r>
        <w:rPr>
          <w:rFonts w:hint="eastAsia" w:ascii="仿宋" w:hAnsi="仿宋" w:eastAsia="仿宋" w:cs="仿宋"/>
          <w:sz w:val="21"/>
          <w:szCs w:val="21"/>
        </w:rPr>
        <w:t>具体的投诉事项及事实依据；</w:t>
      </w:r>
    </w:p>
    <w:p w14:paraId="74CCF503">
      <w:pPr>
        <w:numPr>
          <w:ilvl w:val="0"/>
          <w:numId w:val="8"/>
        </w:numPr>
        <w:spacing w:line="360" w:lineRule="auto"/>
        <w:rPr>
          <w:rFonts w:hint="eastAsia" w:ascii="仿宋" w:hAnsi="仿宋" w:eastAsia="仿宋" w:cs="仿宋"/>
          <w:sz w:val="21"/>
          <w:szCs w:val="21"/>
        </w:rPr>
      </w:pPr>
      <w:r>
        <w:rPr>
          <w:rFonts w:hint="eastAsia" w:ascii="仿宋" w:hAnsi="仿宋" w:eastAsia="仿宋" w:cs="仿宋"/>
          <w:sz w:val="21"/>
          <w:szCs w:val="21"/>
        </w:rPr>
        <w:t>质疑和质疑答复情况及相关证明材料；</w:t>
      </w:r>
    </w:p>
    <w:p w14:paraId="121860A4">
      <w:pPr>
        <w:numPr>
          <w:ilvl w:val="0"/>
          <w:numId w:val="8"/>
        </w:numPr>
        <w:spacing w:line="360" w:lineRule="auto"/>
        <w:rPr>
          <w:rFonts w:hint="eastAsia" w:ascii="仿宋" w:hAnsi="仿宋" w:eastAsia="仿宋" w:cs="仿宋"/>
          <w:sz w:val="21"/>
          <w:szCs w:val="21"/>
        </w:rPr>
      </w:pPr>
      <w:r>
        <w:rPr>
          <w:rFonts w:hint="eastAsia" w:ascii="仿宋" w:hAnsi="仿宋" w:eastAsia="仿宋" w:cs="仿宋"/>
          <w:sz w:val="21"/>
          <w:szCs w:val="21"/>
        </w:rPr>
        <w:t>提起投诉的日期。</w:t>
      </w:r>
    </w:p>
    <w:p w14:paraId="68CF47BA">
      <w:pPr>
        <w:spacing w:line="360" w:lineRule="auto"/>
        <w:ind w:firstLine="645"/>
        <w:rPr>
          <w:rFonts w:hint="eastAsia" w:ascii="仿宋" w:hAnsi="仿宋" w:eastAsia="仿宋" w:cs="仿宋"/>
          <w:sz w:val="21"/>
          <w:szCs w:val="21"/>
        </w:rPr>
      </w:pPr>
      <w:r>
        <w:rPr>
          <w:rFonts w:hint="eastAsia" w:ascii="仿宋" w:hAnsi="仿宋" w:eastAsia="仿宋" w:cs="仿宋"/>
          <w:sz w:val="21"/>
          <w:szCs w:val="21"/>
        </w:rPr>
        <w:t>投诉书应当署名。投诉人为自然人，应当由本人签字；投诉人为法人或者其他组织的，应当由法定代表人或者主要负责人签字并加盖公章。</w:t>
      </w:r>
    </w:p>
    <w:p w14:paraId="406A7803">
      <w:pPr>
        <w:spacing w:line="360" w:lineRule="auto"/>
        <w:ind w:firstLine="645"/>
        <w:rPr>
          <w:rFonts w:hint="eastAsia" w:ascii="仿宋" w:hAnsi="仿宋" w:eastAsia="仿宋" w:cs="仿宋"/>
          <w:sz w:val="21"/>
          <w:szCs w:val="21"/>
        </w:rPr>
      </w:pPr>
      <w:r>
        <w:rPr>
          <w:rFonts w:hint="eastAsia" w:ascii="仿宋" w:hAnsi="仿宋" w:eastAsia="仿宋" w:cs="仿宋"/>
          <w:sz w:val="21"/>
          <w:szCs w:val="21"/>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0683E92B">
      <w:pPr>
        <w:spacing w:line="360" w:lineRule="auto"/>
        <w:ind w:firstLine="645"/>
        <w:rPr>
          <w:rFonts w:hint="eastAsia" w:ascii="仿宋" w:hAnsi="仿宋" w:eastAsia="仿宋" w:cs="仿宋"/>
          <w:sz w:val="21"/>
          <w:szCs w:val="21"/>
        </w:rPr>
      </w:pPr>
      <w:r>
        <w:rPr>
          <w:rFonts w:hint="eastAsia" w:ascii="仿宋" w:hAnsi="仿宋" w:eastAsia="仿宋" w:cs="仿宋"/>
          <w:sz w:val="21"/>
          <w:szCs w:val="21"/>
        </w:rPr>
        <w:t>《政府采购供应商投诉处理办法》第十条：投诉人提起投诉应当符合下列条件：</w:t>
      </w:r>
    </w:p>
    <w:p w14:paraId="72EFA744">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投诉人是参与所投诉政府采购活动的供应商；</w:t>
      </w:r>
    </w:p>
    <w:p w14:paraId="5EE22C9F">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提起投诉诉前已依法进行质疑；</w:t>
      </w:r>
    </w:p>
    <w:p w14:paraId="1B45DD44">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投诉书内容符合本办法的规定；</w:t>
      </w:r>
    </w:p>
    <w:p w14:paraId="5A9883D4">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在投诉有效期内提起投诉；</w:t>
      </w:r>
    </w:p>
    <w:p w14:paraId="6E73A1DD">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属于本级财政部门管辖；</w:t>
      </w:r>
    </w:p>
    <w:p w14:paraId="2B48F581">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同一投诉事项未经财政部门投诉处理；</w:t>
      </w:r>
    </w:p>
    <w:p w14:paraId="0AC50251">
      <w:pPr>
        <w:numPr>
          <w:ilvl w:val="0"/>
          <w:numId w:val="9"/>
        </w:numPr>
        <w:spacing w:line="360" w:lineRule="auto"/>
        <w:rPr>
          <w:rFonts w:hint="eastAsia" w:ascii="仿宋" w:hAnsi="仿宋" w:eastAsia="仿宋" w:cs="仿宋"/>
          <w:sz w:val="21"/>
          <w:szCs w:val="21"/>
        </w:rPr>
      </w:pPr>
      <w:r>
        <w:rPr>
          <w:rFonts w:hint="eastAsia" w:ascii="仿宋" w:hAnsi="仿宋" w:eastAsia="仿宋" w:cs="仿宋"/>
          <w:sz w:val="21"/>
          <w:szCs w:val="21"/>
        </w:rPr>
        <w:t>国务院财政部门规定的其他条件。</w:t>
      </w:r>
    </w:p>
    <w:p w14:paraId="09B156F2">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w:t>
      </w:r>
      <w:r>
        <w:rPr>
          <w:rFonts w:hint="eastAsia" w:ascii="仿宋" w:hAnsi="仿宋" w:eastAsia="仿宋" w:cs="仿宋"/>
          <w:b/>
          <w:bCs/>
          <w:sz w:val="21"/>
          <w:szCs w:val="21"/>
        </w:rPr>
        <w:t xml:space="preserve">   三、虚假、恶意投诉法律责任</w:t>
      </w:r>
    </w:p>
    <w:p w14:paraId="7C78433F">
      <w:pPr>
        <w:spacing w:line="360" w:lineRule="auto"/>
        <w:ind w:left="0" w:firstLine="0" w:firstLineChars="0"/>
        <w:rPr>
          <w:rFonts w:hint="eastAsia" w:ascii="仿宋" w:hAnsi="仿宋" w:eastAsia="仿宋" w:cs="仿宋"/>
          <w:sz w:val="21"/>
          <w:szCs w:val="21"/>
        </w:rPr>
      </w:pPr>
      <w:r>
        <w:rPr>
          <w:rFonts w:hint="eastAsia" w:ascii="仿宋" w:hAnsi="仿宋" w:eastAsia="仿宋" w:cs="仿宋"/>
          <w:sz w:val="21"/>
          <w:szCs w:val="21"/>
        </w:rPr>
        <w:t xml:space="preserve">    第七十三条：供应商捏造实施、提供虚假材料或者以非法手段取得证明材料进行投诉的，由财政部门列入不良行为记录名单，禁止其1至3年内参加政府采购活动。</w:t>
      </w:r>
    </w:p>
    <w:p w14:paraId="595992BF">
      <w:pPr>
        <w:spacing w:line="360" w:lineRule="auto"/>
        <w:rPr>
          <w:rFonts w:hint="eastAsia" w:ascii="仿宋" w:hAnsi="仿宋" w:eastAsia="仿宋" w:cs="仿宋"/>
          <w:sz w:val="21"/>
          <w:szCs w:val="21"/>
        </w:rPr>
      </w:pPr>
      <w:r>
        <w:rPr>
          <w:rFonts w:hint="eastAsia" w:ascii="仿宋" w:hAnsi="仿宋" w:eastAsia="仿宋" w:cs="仿宋"/>
          <w:sz w:val="21"/>
          <w:szCs w:val="21"/>
        </w:rPr>
        <w:t xml:space="preserve">    《政府采购供应商投诉处理办法》第二十六条：投诉人有下列情形之一的，属于虚假、恶意投诉，财政部门应当驳回投诉，将其列入不良行为记录名单，并依法予以处罚：</w:t>
      </w:r>
    </w:p>
    <w:p w14:paraId="22AAE29E">
      <w:pPr>
        <w:spacing w:line="360" w:lineRule="auto"/>
        <w:ind w:left="5040" w:hanging="3780" w:hangingChars="1800"/>
        <w:rPr>
          <w:rFonts w:hint="eastAsia" w:ascii="仿宋" w:hAnsi="仿宋" w:eastAsia="仿宋" w:cs="仿宋"/>
          <w:sz w:val="21"/>
          <w:szCs w:val="21"/>
        </w:rPr>
      </w:pPr>
      <w:r>
        <w:rPr>
          <w:rFonts w:hint="eastAsia" w:ascii="仿宋" w:hAnsi="仿宋" w:eastAsia="仿宋" w:cs="仿宋"/>
          <w:sz w:val="21"/>
          <w:szCs w:val="21"/>
        </w:rPr>
        <w:t xml:space="preserve">    （一）1年内3次以上投诉均查无实据的；</w:t>
      </w:r>
    </w:p>
    <w:p w14:paraId="0CC5D72D">
      <w:pPr>
        <w:spacing w:line="360" w:lineRule="auto"/>
        <w:ind w:left="5040" w:hanging="3780" w:hangingChars="1800"/>
        <w:rPr>
          <w:rFonts w:hint="eastAsia" w:ascii="仿宋" w:hAnsi="仿宋" w:eastAsia="仿宋" w:cs="仿宋"/>
          <w:sz w:val="21"/>
          <w:szCs w:val="21"/>
        </w:rPr>
      </w:pPr>
      <w:r>
        <w:rPr>
          <w:rFonts w:hint="eastAsia" w:ascii="仿宋" w:hAnsi="仿宋" w:eastAsia="仿宋" w:cs="仿宋"/>
          <w:sz w:val="21"/>
          <w:szCs w:val="21"/>
        </w:rPr>
        <w:t xml:space="preserve">    （二）捏造事实或者提供虚假投诉材料的。</w:t>
      </w:r>
    </w:p>
    <w:p w14:paraId="18027AD4">
      <w:pPr>
        <w:spacing w:line="360" w:lineRule="auto"/>
        <w:rPr>
          <w:rFonts w:hint="eastAsia" w:ascii="仿宋" w:hAnsi="仿宋" w:eastAsia="仿宋" w:cs="仿宋"/>
          <w:sz w:val="21"/>
          <w:szCs w:val="21"/>
          <w:lang w:eastAsia="zh-CN"/>
        </w:rPr>
      </w:pPr>
      <w:r>
        <w:rPr>
          <w:rFonts w:hint="eastAsia" w:ascii="仿宋" w:hAnsi="仿宋" w:eastAsia="仿宋" w:cs="仿宋"/>
          <w:sz w:val="21"/>
          <w:szCs w:val="21"/>
        </w:rPr>
        <w:t>递交投诉书地址：</w:t>
      </w:r>
      <w:r>
        <w:rPr>
          <w:rFonts w:hint="eastAsia" w:ascii="仿宋" w:hAnsi="仿宋" w:eastAsia="仿宋" w:cs="仿宋"/>
          <w:sz w:val="21"/>
          <w:szCs w:val="21"/>
          <w:lang w:eastAsia="zh-CN"/>
        </w:rPr>
        <w:t>阿克陶县财政局政府采购监管办公室</w:t>
      </w:r>
    </w:p>
    <w:p w14:paraId="3F25CD70">
      <w:pPr>
        <w:pStyle w:val="31"/>
        <w:rPr>
          <w:rFonts w:hint="eastAsia" w:ascii="仿宋" w:hAnsi="仿宋" w:eastAsia="仿宋" w:cs="仿宋"/>
          <w:color w:val="auto"/>
          <w:sz w:val="28"/>
          <w:szCs w:val="28"/>
        </w:rPr>
      </w:pPr>
    </w:p>
    <w:p w14:paraId="4933A578">
      <w:pPr>
        <w:pStyle w:val="31"/>
        <w:rPr>
          <w:rFonts w:hint="eastAsia" w:ascii="仿宋" w:hAnsi="仿宋" w:eastAsia="仿宋" w:cs="仿宋"/>
          <w:color w:val="auto"/>
          <w:sz w:val="28"/>
          <w:szCs w:val="28"/>
        </w:rPr>
      </w:pPr>
    </w:p>
    <w:p w14:paraId="38F7A8C9">
      <w:pPr>
        <w:pStyle w:val="31"/>
        <w:rPr>
          <w:rFonts w:hint="eastAsia" w:ascii="仿宋" w:hAnsi="仿宋" w:eastAsia="仿宋" w:cs="仿宋"/>
          <w:color w:val="auto"/>
          <w:sz w:val="28"/>
          <w:szCs w:val="28"/>
        </w:rPr>
      </w:pPr>
    </w:p>
    <w:p w14:paraId="1A613A52">
      <w:pPr>
        <w:pStyle w:val="31"/>
        <w:rPr>
          <w:rFonts w:hint="eastAsia" w:ascii="仿宋" w:hAnsi="仿宋" w:eastAsia="仿宋" w:cs="仿宋"/>
          <w:color w:val="auto"/>
          <w:sz w:val="28"/>
          <w:szCs w:val="28"/>
        </w:rPr>
      </w:pPr>
    </w:p>
    <w:p w14:paraId="4AB2AD15">
      <w:pPr>
        <w:pStyle w:val="31"/>
        <w:rPr>
          <w:rFonts w:hint="eastAsia" w:ascii="仿宋" w:hAnsi="仿宋" w:eastAsia="仿宋" w:cs="仿宋"/>
          <w:color w:val="auto"/>
          <w:sz w:val="28"/>
          <w:szCs w:val="28"/>
        </w:rPr>
      </w:pPr>
    </w:p>
    <w:p w14:paraId="52B252B7">
      <w:pPr>
        <w:rPr>
          <w:rFonts w:hint="eastAsia" w:ascii="仿宋" w:hAnsi="仿宋" w:eastAsia="仿宋" w:cs="仿宋"/>
          <w:b/>
          <w:bCs/>
          <w:sz w:val="24"/>
          <w:szCs w:val="24"/>
        </w:rPr>
        <w:sectPr>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pPr>
    </w:p>
    <w:p w14:paraId="2D1CA6E6">
      <w:pPr>
        <w:jc w:val="center"/>
        <w:rPr>
          <w:rFonts w:hint="eastAsia" w:ascii="仿宋" w:hAnsi="仿宋" w:eastAsia="仿宋" w:cs="仿宋"/>
          <w:b/>
          <w:bCs/>
          <w:sz w:val="21"/>
          <w:szCs w:val="21"/>
        </w:rPr>
      </w:pPr>
      <w:r>
        <w:rPr>
          <w:rFonts w:hint="eastAsia" w:ascii="仿宋" w:hAnsi="仿宋" w:eastAsia="仿宋" w:cs="仿宋"/>
          <w:b/>
          <w:bCs/>
          <w:sz w:val="21"/>
          <w:szCs w:val="21"/>
        </w:rPr>
        <w:t>质疑函范本</w:t>
      </w:r>
    </w:p>
    <w:p w14:paraId="372A8AF5">
      <w:pPr>
        <w:adjustRightInd w:val="0"/>
        <w:snapToGrid w:val="0"/>
        <w:spacing w:beforeLines="100" w:line="360" w:lineRule="auto"/>
        <w:rPr>
          <w:rFonts w:hint="eastAsia" w:ascii="仿宋" w:hAnsi="仿宋" w:eastAsia="仿宋" w:cs="仿宋"/>
          <w:bCs/>
          <w:sz w:val="21"/>
          <w:szCs w:val="21"/>
        </w:rPr>
      </w:pPr>
      <w:r>
        <w:rPr>
          <w:rFonts w:hint="eastAsia" w:ascii="仿宋" w:hAnsi="仿宋" w:eastAsia="仿宋" w:cs="仿宋"/>
          <w:bCs/>
          <w:sz w:val="21"/>
          <w:szCs w:val="21"/>
        </w:rPr>
        <w:t>一、质疑供应商基本信息</w:t>
      </w:r>
    </w:p>
    <w:p w14:paraId="5DB7F2CC">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质疑供应商：</w:t>
      </w:r>
      <w:r>
        <w:rPr>
          <w:rFonts w:hint="eastAsia" w:ascii="仿宋" w:hAnsi="仿宋" w:eastAsia="仿宋" w:cs="仿宋"/>
          <w:sz w:val="21"/>
          <w:szCs w:val="21"/>
          <w:u w:val="dotted"/>
        </w:rPr>
        <w:t xml:space="preserve">                                        </w:t>
      </w:r>
    </w:p>
    <w:p w14:paraId="42BB6150">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地址：</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p>
    <w:p w14:paraId="1BFB1B6E">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联系人：</w:t>
      </w:r>
      <w:r>
        <w:rPr>
          <w:rFonts w:hint="eastAsia" w:ascii="仿宋" w:hAnsi="仿宋" w:eastAsia="仿宋" w:cs="仿宋"/>
          <w:sz w:val="21"/>
          <w:szCs w:val="21"/>
          <w:u w:val="dotted"/>
        </w:rPr>
        <w:t xml:space="preserve">                      </w:t>
      </w: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p>
    <w:p w14:paraId="6DDC963E">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授权代表：</w:t>
      </w:r>
      <w:r>
        <w:rPr>
          <w:rFonts w:hint="eastAsia" w:ascii="仿宋" w:hAnsi="仿宋" w:eastAsia="仿宋" w:cs="仿宋"/>
          <w:sz w:val="21"/>
          <w:szCs w:val="21"/>
          <w:u w:val="dotted"/>
        </w:rPr>
        <w:t xml:space="preserve">                                          </w:t>
      </w:r>
    </w:p>
    <w:p w14:paraId="7053F99C">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联系电话：</w:t>
      </w:r>
      <w:r>
        <w:rPr>
          <w:rFonts w:hint="eastAsia" w:ascii="仿宋" w:hAnsi="仿宋" w:eastAsia="仿宋" w:cs="仿宋"/>
          <w:sz w:val="21"/>
          <w:szCs w:val="21"/>
          <w:u w:val="dotted"/>
        </w:rPr>
        <w:t xml:space="preserve">                                           </w:t>
      </w:r>
      <w:r>
        <w:rPr>
          <w:rFonts w:hint="eastAsia" w:ascii="仿宋" w:hAnsi="仿宋" w:eastAsia="仿宋" w:cs="仿宋"/>
          <w:sz w:val="21"/>
          <w:szCs w:val="21"/>
        </w:rPr>
        <w:t xml:space="preserve"> </w:t>
      </w:r>
    </w:p>
    <w:p w14:paraId="01923B3F">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 xml:space="preserve">地址： </w:t>
      </w:r>
      <w:r>
        <w:rPr>
          <w:rFonts w:hint="eastAsia" w:ascii="仿宋" w:hAnsi="仿宋" w:eastAsia="仿宋" w:cs="仿宋"/>
          <w:sz w:val="21"/>
          <w:szCs w:val="21"/>
          <w:u w:val="dotted"/>
        </w:rPr>
        <w:t xml:space="preserve">                        </w:t>
      </w:r>
      <w:r>
        <w:rPr>
          <w:rFonts w:hint="eastAsia" w:ascii="仿宋" w:hAnsi="仿宋" w:eastAsia="仿宋" w:cs="仿宋"/>
          <w:sz w:val="21"/>
          <w:szCs w:val="21"/>
        </w:rPr>
        <w:t>邮编：</w:t>
      </w:r>
      <w:r>
        <w:rPr>
          <w:rFonts w:hint="eastAsia" w:ascii="仿宋" w:hAnsi="仿宋" w:eastAsia="仿宋" w:cs="仿宋"/>
          <w:sz w:val="21"/>
          <w:szCs w:val="21"/>
          <w:u w:val="dotted"/>
        </w:rPr>
        <w:t xml:space="preserve">                                                </w:t>
      </w:r>
    </w:p>
    <w:p w14:paraId="23CAEE51">
      <w:pPr>
        <w:adjustRightInd w:val="0"/>
        <w:snapToGrid w:val="0"/>
        <w:spacing w:line="360" w:lineRule="auto"/>
        <w:rPr>
          <w:rFonts w:hint="eastAsia" w:ascii="仿宋" w:hAnsi="仿宋" w:eastAsia="仿宋" w:cs="仿宋"/>
          <w:bCs/>
          <w:sz w:val="21"/>
          <w:szCs w:val="21"/>
        </w:rPr>
      </w:pPr>
      <w:r>
        <w:rPr>
          <w:rFonts w:hint="eastAsia" w:ascii="仿宋" w:hAnsi="仿宋" w:eastAsia="仿宋" w:cs="仿宋"/>
          <w:bCs/>
          <w:sz w:val="21"/>
          <w:szCs w:val="21"/>
        </w:rPr>
        <w:t>二、质疑项目基本情况</w:t>
      </w:r>
    </w:p>
    <w:p w14:paraId="450321EE">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质疑项目的名称：</w:t>
      </w:r>
      <w:r>
        <w:rPr>
          <w:rFonts w:hint="eastAsia" w:ascii="仿宋" w:hAnsi="仿宋" w:eastAsia="仿宋" w:cs="仿宋"/>
          <w:sz w:val="21"/>
          <w:szCs w:val="21"/>
          <w:u w:val="dotted"/>
        </w:rPr>
        <w:t xml:space="preserve">                                      </w:t>
      </w:r>
    </w:p>
    <w:p w14:paraId="1CF29E4F">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质疑项目的编号：</w:t>
      </w:r>
      <w:r>
        <w:rPr>
          <w:rFonts w:hint="eastAsia" w:ascii="仿宋" w:hAnsi="仿宋" w:eastAsia="仿宋" w:cs="仿宋"/>
          <w:sz w:val="21"/>
          <w:szCs w:val="21"/>
          <w:u w:val="dotted"/>
        </w:rPr>
        <w:t xml:space="preserve">               </w:t>
      </w:r>
      <w:r>
        <w:rPr>
          <w:rFonts w:hint="eastAsia" w:ascii="仿宋" w:hAnsi="仿宋" w:eastAsia="仿宋" w:cs="仿宋"/>
          <w:sz w:val="21"/>
          <w:szCs w:val="21"/>
        </w:rPr>
        <w:t>包号：</w:t>
      </w:r>
      <w:r>
        <w:rPr>
          <w:rFonts w:hint="eastAsia" w:ascii="仿宋" w:hAnsi="仿宋" w:eastAsia="仿宋" w:cs="仿宋"/>
          <w:sz w:val="21"/>
          <w:szCs w:val="21"/>
          <w:u w:val="dotted"/>
        </w:rPr>
        <w:t xml:space="preserve">                 </w:t>
      </w:r>
    </w:p>
    <w:p w14:paraId="1EE56CB7">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采购人名称：</w:t>
      </w:r>
      <w:r>
        <w:rPr>
          <w:rFonts w:hint="eastAsia" w:ascii="仿宋" w:hAnsi="仿宋" w:eastAsia="仿宋" w:cs="仿宋"/>
          <w:sz w:val="21"/>
          <w:szCs w:val="21"/>
          <w:u w:val="dotted"/>
        </w:rPr>
        <w:t xml:space="preserve">                                         </w:t>
      </w:r>
    </w:p>
    <w:p w14:paraId="5BD8CB2F">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采购文件获取日期：</w:t>
      </w:r>
      <w:r>
        <w:rPr>
          <w:rFonts w:hint="eastAsia" w:ascii="仿宋" w:hAnsi="仿宋" w:eastAsia="仿宋" w:cs="仿宋"/>
          <w:sz w:val="21"/>
          <w:szCs w:val="21"/>
          <w:u w:val="dotted"/>
        </w:rPr>
        <w:t xml:space="preserve">                                           </w:t>
      </w:r>
    </w:p>
    <w:p w14:paraId="7A3D14D5">
      <w:pPr>
        <w:adjustRightInd w:val="0"/>
        <w:snapToGrid w:val="0"/>
        <w:spacing w:line="360" w:lineRule="auto"/>
        <w:rPr>
          <w:rFonts w:hint="eastAsia" w:ascii="仿宋" w:hAnsi="仿宋" w:eastAsia="仿宋" w:cs="仿宋"/>
          <w:bCs/>
          <w:sz w:val="21"/>
          <w:szCs w:val="21"/>
        </w:rPr>
      </w:pPr>
      <w:r>
        <w:rPr>
          <w:rFonts w:hint="eastAsia" w:ascii="仿宋" w:hAnsi="仿宋" w:eastAsia="仿宋" w:cs="仿宋"/>
          <w:bCs/>
          <w:sz w:val="21"/>
          <w:szCs w:val="21"/>
        </w:rPr>
        <w:t>三、质疑事项具体内容</w:t>
      </w:r>
    </w:p>
    <w:p w14:paraId="1D84EE33">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质疑事项1：</w:t>
      </w:r>
      <w:r>
        <w:rPr>
          <w:rFonts w:hint="eastAsia" w:ascii="仿宋" w:hAnsi="仿宋" w:eastAsia="仿宋" w:cs="仿宋"/>
          <w:sz w:val="21"/>
          <w:szCs w:val="21"/>
          <w:u w:val="dotted"/>
        </w:rPr>
        <w:t xml:space="preserve">                                         </w:t>
      </w:r>
    </w:p>
    <w:p w14:paraId="4FF84A13">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事实依据：</w:t>
      </w:r>
      <w:r>
        <w:rPr>
          <w:rFonts w:hint="eastAsia" w:ascii="仿宋" w:hAnsi="仿宋" w:eastAsia="仿宋" w:cs="仿宋"/>
          <w:sz w:val="21"/>
          <w:szCs w:val="21"/>
          <w:u w:val="dotted"/>
        </w:rPr>
        <w:t xml:space="preserve">                                          </w:t>
      </w:r>
    </w:p>
    <w:p w14:paraId="03F46C55">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u w:val="dotted"/>
        </w:rPr>
        <w:t xml:space="preserve">                                                       </w:t>
      </w:r>
    </w:p>
    <w:p w14:paraId="5D214D80">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法律依据：</w:t>
      </w:r>
      <w:r>
        <w:rPr>
          <w:rFonts w:hint="eastAsia" w:ascii="仿宋" w:hAnsi="仿宋" w:eastAsia="仿宋" w:cs="仿宋"/>
          <w:sz w:val="21"/>
          <w:szCs w:val="21"/>
          <w:u w:val="dotted"/>
        </w:rPr>
        <w:t xml:space="preserve">                                          </w:t>
      </w:r>
    </w:p>
    <w:p w14:paraId="233A5344">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u w:val="dotted"/>
        </w:rPr>
        <w:t xml:space="preserve">                                                     </w:t>
      </w:r>
    </w:p>
    <w:p w14:paraId="059BB1E2">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质疑事项2</w:t>
      </w:r>
    </w:p>
    <w:p w14:paraId="610E1B51">
      <w:pPr>
        <w:adjustRightInd w:val="0"/>
        <w:snapToGrid w:val="0"/>
        <w:spacing w:line="360" w:lineRule="auto"/>
        <w:rPr>
          <w:rFonts w:hint="eastAsia" w:ascii="仿宋" w:hAnsi="仿宋" w:eastAsia="仿宋" w:cs="仿宋"/>
          <w:sz w:val="21"/>
          <w:szCs w:val="21"/>
        </w:rPr>
      </w:pPr>
      <w:r>
        <w:rPr>
          <w:rFonts w:hint="eastAsia" w:ascii="仿宋" w:hAnsi="仿宋" w:eastAsia="仿宋" w:cs="仿宋"/>
          <w:sz w:val="21"/>
          <w:szCs w:val="21"/>
        </w:rPr>
        <w:t>……</w:t>
      </w:r>
    </w:p>
    <w:p w14:paraId="5AFA7C1C">
      <w:pPr>
        <w:adjustRightInd w:val="0"/>
        <w:snapToGrid w:val="0"/>
        <w:spacing w:line="360" w:lineRule="auto"/>
        <w:rPr>
          <w:rFonts w:hint="eastAsia" w:ascii="仿宋" w:hAnsi="仿宋" w:eastAsia="仿宋" w:cs="仿宋"/>
          <w:bCs/>
          <w:sz w:val="21"/>
          <w:szCs w:val="21"/>
        </w:rPr>
      </w:pPr>
      <w:r>
        <w:rPr>
          <w:rFonts w:hint="eastAsia" w:ascii="仿宋" w:hAnsi="仿宋" w:eastAsia="仿宋" w:cs="仿宋"/>
          <w:bCs/>
          <w:sz w:val="21"/>
          <w:szCs w:val="21"/>
        </w:rPr>
        <w:t>四、与质疑事项相关的质疑请求</w:t>
      </w:r>
    </w:p>
    <w:p w14:paraId="21332239">
      <w:pPr>
        <w:adjustRightInd w:val="0"/>
        <w:snapToGrid w:val="0"/>
        <w:spacing w:line="360" w:lineRule="auto"/>
        <w:rPr>
          <w:rFonts w:hint="eastAsia" w:ascii="仿宋" w:hAnsi="仿宋" w:eastAsia="仿宋" w:cs="仿宋"/>
          <w:sz w:val="21"/>
          <w:szCs w:val="21"/>
          <w:u w:val="dotted"/>
        </w:rPr>
      </w:pPr>
      <w:r>
        <w:rPr>
          <w:rFonts w:hint="eastAsia" w:ascii="仿宋" w:hAnsi="仿宋" w:eastAsia="仿宋" w:cs="仿宋"/>
          <w:sz w:val="21"/>
          <w:szCs w:val="21"/>
        </w:rPr>
        <w:t>请求：</w:t>
      </w:r>
      <w:r>
        <w:rPr>
          <w:rFonts w:hint="eastAsia" w:ascii="仿宋" w:hAnsi="仿宋" w:eastAsia="仿宋" w:cs="仿宋"/>
          <w:sz w:val="21"/>
          <w:szCs w:val="21"/>
          <w:u w:val="dotted"/>
        </w:rPr>
        <w:t xml:space="preserve">                                               </w:t>
      </w:r>
    </w:p>
    <w:p w14:paraId="2A85AB3B">
      <w:pPr>
        <w:rPr>
          <w:rFonts w:hint="eastAsia" w:ascii="仿宋" w:hAnsi="仿宋" w:eastAsia="仿宋" w:cs="仿宋"/>
          <w:sz w:val="21"/>
          <w:szCs w:val="21"/>
        </w:rPr>
      </w:pPr>
      <w:r>
        <w:rPr>
          <w:rFonts w:hint="eastAsia" w:ascii="仿宋" w:hAnsi="仿宋" w:eastAsia="仿宋" w:cs="仿宋"/>
          <w:sz w:val="21"/>
          <w:szCs w:val="21"/>
        </w:rPr>
        <w:t xml:space="preserve">签字(签章)：                   公章：                      </w:t>
      </w:r>
    </w:p>
    <w:p w14:paraId="356ECEC3">
      <w:pPr>
        <w:rPr>
          <w:rFonts w:hint="eastAsia" w:ascii="仿宋" w:hAnsi="仿宋" w:eastAsia="仿宋" w:cs="仿宋"/>
          <w:sz w:val="21"/>
          <w:szCs w:val="21"/>
        </w:rPr>
      </w:pPr>
      <w:r>
        <w:rPr>
          <w:rFonts w:hint="eastAsia" w:ascii="仿宋" w:hAnsi="仿宋" w:eastAsia="仿宋" w:cs="仿宋"/>
          <w:sz w:val="21"/>
          <w:szCs w:val="21"/>
        </w:rPr>
        <w:t xml:space="preserve">日期：    </w:t>
      </w:r>
    </w:p>
    <w:p w14:paraId="023F0284">
      <w:pPr>
        <w:rPr>
          <w:rFonts w:hint="eastAsia" w:ascii="仿宋" w:hAnsi="仿宋" w:eastAsia="仿宋" w:cs="仿宋"/>
          <w:b/>
          <w:sz w:val="21"/>
          <w:szCs w:val="21"/>
        </w:rPr>
      </w:pPr>
      <w:r>
        <w:rPr>
          <w:rFonts w:hint="eastAsia" w:ascii="仿宋" w:hAnsi="仿宋" w:eastAsia="仿宋" w:cs="仿宋"/>
          <w:b/>
          <w:sz w:val="21"/>
          <w:szCs w:val="21"/>
        </w:rPr>
        <w:t>质疑函制作说明：</w:t>
      </w:r>
    </w:p>
    <w:p w14:paraId="5E246E63">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1.供应商提出质疑时，应提交质疑函和必要的证明材料。</w:t>
      </w:r>
    </w:p>
    <w:p w14:paraId="016074ED">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2.质疑供应商若委托代理人进行质疑的，质疑函应按要求列明“授权代表”的有关内容，并在附件中提交由质疑</w:t>
      </w:r>
      <w:r>
        <w:rPr>
          <w:rFonts w:hint="eastAsia" w:ascii="仿宋" w:hAnsi="仿宋" w:eastAsia="仿宋" w:cs="仿宋"/>
          <w:kern w:val="0"/>
          <w:sz w:val="21"/>
          <w:szCs w:val="21"/>
        </w:rPr>
        <w:t>供应商签署的授权委托书。授权委托书应载明代理人的姓名或者名称、代理事项、具体权限、期限和相关事项。</w:t>
      </w:r>
    </w:p>
    <w:p w14:paraId="73D39981">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3.质疑供应商若对项目的某一分包进行质疑，质疑函中应列明具体分包号。</w:t>
      </w:r>
    </w:p>
    <w:p w14:paraId="2D8AEB87">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4.质疑函的质疑事项应具体、明确，并有必要的事实依据和法律依据。</w:t>
      </w:r>
    </w:p>
    <w:p w14:paraId="3C51CB04">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5.质疑函的质疑请求应与质疑事项相关。</w:t>
      </w:r>
    </w:p>
    <w:p w14:paraId="13076F9D">
      <w:pPr>
        <w:widowControl/>
        <w:ind w:firstLine="420" w:firstLineChars="200"/>
        <w:jc w:val="left"/>
        <w:rPr>
          <w:rFonts w:hint="eastAsia" w:ascii="仿宋" w:hAnsi="仿宋" w:eastAsia="仿宋" w:cs="仿宋"/>
          <w:sz w:val="21"/>
          <w:szCs w:val="21"/>
        </w:rPr>
      </w:pPr>
      <w:r>
        <w:rPr>
          <w:rFonts w:hint="eastAsia" w:ascii="仿宋" w:hAnsi="仿宋" w:eastAsia="仿宋" w:cs="仿宋"/>
          <w:sz w:val="21"/>
          <w:szCs w:val="21"/>
        </w:rPr>
        <w:t>6.质疑供应商为自然人的，质疑函应由本人签字；质疑供应商为法人或者其他组织的，质疑函应由法定代表人、主要负责人，或者其授权代表签字或者盖章，并加盖公章。</w:t>
      </w:r>
    </w:p>
    <w:p w14:paraId="56D65455">
      <w:pPr>
        <w:rPr>
          <w:rFonts w:hint="eastAsia" w:ascii="仿宋" w:hAnsi="仿宋" w:eastAsia="仿宋" w:cs="仿宋"/>
        </w:rPr>
      </w:pPr>
    </w:p>
    <w:sectPr>
      <w:pgSz w:w="11906" w:h="16838"/>
      <w:pgMar w:top="1134" w:right="1106" w:bottom="2211" w:left="1134" w:header="794" w:footer="794" w:gutter="0"/>
      <w:pgBorders>
        <w:top w:val="none" w:sz="0" w:space="0"/>
        <w:left w:val="none" w:sz="0" w:space="0"/>
        <w:bottom w:val="none" w:sz="0" w:space="0"/>
        <w:right w:val="none" w:sz="0" w:space="0"/>
      </w:pgBorders>
      <w:pgNumType w:fmt="decimal"/>
      <w:cols w:space="720" w:num="1"/>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303D4">
    <w:pPr>
      <w:pStyle w:val="15"/>
      <w:pBdr>
        <w:top w:val="single" w:color="auto" w:sz="4" w:space="1"/>
      </w:pBdr>
      <w:tabs>
        <w:tab w:val="center" w:pos="4153"/>
        <w:tab w:val="right" w:pos="8306"/>
      </w:tabs>
      <w:ind w:right="360"/>
      <w:rPr>
        <w:color w:val="FF0000"/>
        <w:szCs w:val="21"/>
      </w:rPr>
    </w:pPr>
    <w:r>
      <w:rPr>
        <w:rFonts w:hint="eastAsia"/>
        <w:color w:val="800000"/>
        <w:sz w:val="21"/>
        <w:szCs w:val="21"/>
      </w:rPr>
      <w:t>Add：</w:t>
    </w:r>
    <w:r>
      <w:rPr>
        <w:color w:val="800000"/>
        <w:szCs w:val="21"/>
      </w:rPr>
      <w:t xml:space="preserve">阿图什市天山西路24号院图华居小区1号楼3单元2楼A5 </w:t>
    </w:r>
    <w:r>
      <w:rPr>
        <w:rFonts w:hint="eastAsia"/>
        <w:color w:val="800000"/>
        <w:szCs w:val="21"/>
      </w:rPr>
      <w:t xml:space="preserve">        </w:t>
    </w:r>
    <w:r>
      <w:rPr>
        <w:rFonts w:hint="eastAsia"/>
        <w:color w:val="800000"/>
        <w:sz w:val="21"/>
        <w:szCs w:val="21"/>
      </w:rPr>
      <w:t xml:space="preserve">Tel：0908-4228808   </w:t>
    </w:r>
    <w:r>
      <w:rPr>
        <w:rFonts w:hint="eastAsia"/>
        <w:sz w:val="21"/>
        <w:szCs w:val="21"/>
      </w:rPr>
      <w:t xml:space="preserve">   </w:t>
    </w:r>
  </w:p>
  <w:p w14:paraId="2BD217BE">
    <w:pPr>
      <w:pStyle w:val="15"/>
      <w:pBdr>
        <w:top w:val="single" w:color="auto" w:sz="4" w:space="1"/>
      </w:pBdr>
      <w:tabs>
        <w:tab w:val="center" w:pos="4153"/>
        <w:tab w:val="right" w:pos="8306"/>
      </w:tabs>
      <w:rPr>
        <w:color w:val="FF0000"/>
        <w:szCs w:val="21"/>
      </w:rPr>
    </w:pPr>
    <w:r>
      <w:rPr>
        <w:rFonts w:hint="eastAsia"/>
        <w:color w:val="FF000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B313F">
    <w:pPr>
      <w:pStyle w:val="15"/>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7FBC">
    <w:pPr>
      <w:pStyle w:val="1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DD16">
    <w:pPr>
      <w:pStyle w:val="15"/>
      <w:tabs>
        <w:tab w:val="center" w:pos="4153"/>
        <w:tab w:val="right" w:pos="8306"/>
        <w:tab w:val="clear" w:pos="4320"/>
        <w:tab w:val="clear" w:pos="8640"/>
      </w:tabs>
      <w:ind w:firstLine="360" w:firstLineChars="200"/>
      <w:jc w:val="left"/>
      <w:rPr>
        <w:rFonts w:hint="default"/>
        <w:sz w:val="18"/>
        <w:szCs w:val="18"/>
        <w:lang w:val="en-US"/>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48BC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34348BC1">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szCs w:val="18"/>
        <w:lang w:eastAsia="zh-CN"/>
      </w:rPr>
      <w:t>新疆金浩然工程项目管理咨询有限公司</w:t>
    </w:r>
    <w:r>
      <w:rPr>
        <w:rFonts w:hint="eastAsia"/>
        <w:sz w:val="18"/>
        <w:szCs w:val="18"/>
        <w:lang w:val="en-US" w:eastAsia="zh-CN"/>
      </w:rPr>
      <w:t xml:space="preserve">                      新疆克州阿克陶县光明东路59院（原敬老院）5楼</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8C2D8">
    <w:pPr>
      <w:pStyle w:val="15"/>
      <w:tabs>
        <w:tab w:val="center" w:pos="4153"/>
        <w:tab w:val="right" w:pos="8306"/>
        <w:tab w:val="clear" w:pos="4320"/>
        <w:tab w:val="clear" w:pos="8640"/>
      </w:tabs>
      <w:ind w:right="360"/>
      <w:jc w:val="both"/>
      <w:rPr>
        <w:rFonts w:hint="eastAsia"/>
      </w:rPr>
    </w:pPr>
    <w:r>
      <w:rPr>
        <w:sz w:val="1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0B7DE">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0080B7DE">
                    <w:pPr>
                      <w:pStyle w:val="15"/>
                    </w:pPr>
                    <w:r>
                      <w:fldChar w:fldCharType="begin"/>
                    </w:r>
                    <w:r>
                      <w:instrText xml:space="preserve"> PAGE  \* MERGEFORMAT </w:instrText>
                    </w:r>
                    <w:r>
                      <w:fldChar w:fldCharType="separate"/>
                    </w:r>
                    <w:r>
                      <w:t>43</w:t>
                    </w:r>
                    <w:r>
                      <w:fldChar w:fldCharType="end"/>
                    </w:r>
                  </w:p>
                </w:txbxContent>
              </v:textbox>
            </v:shape>
          </w:pict>
        </mc:Fallback>
      </mc:AlternateContent>
    </w:r>
    <w:r>
      <w:rPr>
        <w:rFonts w:hint="eastAsia"/>
        <w:sz w:val="13"/>
        <w:szCs w:val="13"/>
      </w:rPr>
      <w:t xml:space="preserve"> </w:t>
    </w:r>
    <w:r>
      <w:rPr>
        <w:rFonts w:hint="eastAsia"/>
      </w:rPr>
      <w:t xml:space="preserve">  </w:t>
    </w:r>
    <w:r>
      <w:rPr>
        <w:rFonts w:hint="eastAsia"/>
        <w:sz w:val="21"/>
        <w:szCs w:val="21"/>
      </w:rPr>
      <w:t xml:space="preserve"> </w:t>
    </w:r>
  </w:p>
  <w:p w14:paraId="2C830D0B">
    <w:pPr>
      <w:pStyle w:val="15"/>
      <w:ind w:right="360"/>
      <w:rPr>
        <w:rFonts w:hint="default"/>
        <w:lang w:val="en-US"/>
      </w:rPr>
    </w:pPr>
    <w:r>
      <w:rPr>
        <w:rFonts w:hint="eastAsia"/>
        <w:sz w:val="18"/>
        <w:szCs w:val="1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1AD63">
    <w:pPr>
      <w:pStyle w:val="15"/>
      <w:tabs>
        <w:tab w:val="center" w:pos="4153"/>
        <w:tab w:val="right" w:pos="8306"/>
        <w:tab w:val="clear" w:pos="4320"/>
        <w:tab w:val="clear" w:pos="8640"/>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2054C">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ED2054C">
                    <w:pPr>
                      <w:pStyle w:val="1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13A7318">
      <w:pPr>
        <w:pStyle w:val="18"/>
      </w:pPr>
      <w:r>
        <w:rPr>
          <w:rStyle w:val="27"/>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A5D89">
    <w:pPr>
      <w:pStyle w:val="16"/>
      <w:rPr>
        <w:rFonts w:hint="eastAsia" w:eastAsia="宋体"/>
        <w:sz w:val="21"/>
        <w:szCs w:val="21"/>
        <w:lang w:eastAsia="zh-CN"/>
      </w:rPr>
    </w:pPr>
    <w:r>
      <w:rPr>
        <w:rFonts w:hint="eastAsia" w:ascii="新宋体" w:hAnsi="新宋体" w:eastAsia="新宋体" w:cs="新宋体"/>
        <w:szCs w:val="21"/>
        <w:lang w:eastAsia="zh-CN"/>
      </w:rPr>
      <w:t>阿克陶县 2025 年塔克拉玛干沙漠边缘阻击战（草原围栏）项目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2C11A">
    <w:pPr>
      <w:pStyle w:val="16"/>
      <w:pBdr>
        <w:bottom w:val="single" w:color="auto" w:sz="4" w:space="0"/>
      </w:pBdr>
      <w:tabs>
        <w:tab w:val="center" w:pos="4140"/>
        <w:tab w:val="right" w:pos="8300"/>
      </w:tabs>
      <w:jc w:val="left"/>
      <w:rPr>
        <w:rFonts w:hint="default" w:ascii="宋体" w:hAnsi="宋体" w:eastAsia="宋体" w:cs="宋体"/>
        <w:b w:val="0"/>
        <w:bCs w:val="0"/>
        <w:sz w:val="21"/>
        <w:szCs w:val="21"/>
        <w:lang w:val="en-US" w:eastAsia="zh-CN"/>
      </w:rPr>
    </w:pPr>
    <w:r>
      <w:rPr>
        <w:rFonts w:hint="eastAsia" w:ascii="Times New Roman" w:hAnsi="Times New Roman" w:eastAsia="宋体" w:cs="Times New Roman"/>
        <w:sz w:val="22"/>
        <w:szCs w:val="28"/>
        <w:lang w:val="en-US" w:eastAsia="zh-CN"/>
      </w:rPr>
      <w:drawing>
        <wp:inline distT="0" distB="0" distL="114300" distR="114300">
          <wp:extent cx="1500505" cy="561340"/>
          <wp:effectExtent l="0" t="0" r="4445" b="10160"/>
          <wp:docPr id="1" name="图片 1" descr="金浩然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浩然logo"/>
                  <pic:cNvPicPr>
                    <a:picLocks noChangeAspect="1"/>
                  </pic:cNvPicPr>
                </pic:nvPicPr>
                <pic:blipFill>
                  <a:blip r:embed="rId1"/>
                  <a:stretch>
                    <a:fillRect/>
                  </a:stretch>
                </pic:blipFill>
                <pic:spPr>
                  <a:xfrm>
                    <a:off x="0" y="0"/>
                    <a:ext cx="1500505" cy="5613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C72F0">
    <w:pPr>
      <w:pStyle w:val="16"/>
      <w:jc w:val="both"/>
      <w:rPr>
        <w:rFonts w:hint="eastAsia" w:ascii="宋体" w:hAnsi="宋体" w:eastAsia="宋体" w:cs="宋体"/>
        <w:sz w:val="20"/>
        <w:szCs w:val="20"/>
        <w:lang w:val="en-US" w:eastAsia="zh-CN"/>
      </w:rPr>
    </w:pPr>
  </w:p>
  <w:p w14:paraId="51A39BFF">
    <w:pPr>
      <w:pStyle w:val="16"/>
      <w:jc w:val="right"/>
      <w:rPr>
        <w:rFonts w:hint="eastAsia" w:ascii="宋体" w:hAnsi="宋体" w:eastAsia="宋体" w:cs="宋体"/>
        <w:b w:val="0"/>
        <w:bCs w:val="0"/>
        <w:sz w:val="21"/>
        <w:szCs w:val="21"/>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410D">
    <w:pPr>
      <w:widowControl/>
      <w:tabs>
        <w:tab w:val="left" w:pos="6013"/>
      </w:tabs>
      <w:autoSpaceDE w:val="0"/>
      <w:autoSpaceDN w:val="0"/>
      <w:ind w:right="-26"/>
      <w:jc w:val="center"/>
      <w:textAlignment w:val="bottom"/>
    </w:pPr>
    <w:r>
      <w:rPr>
        <w:rFonts w:hint="eastAsia"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0F7552"/>
    <w:multiLevelType w:val="singleLevel"/>
    <w:tmpl w:val="EA0F7552"/>
    <w:lvl w:ilvl="0" w:tentative="0">
      <w:start w:val="9"/>
      <w:numFmt w:val="chineseCounting"/>
      <w:suff w:val="nothing"/>
      <w:lvlText w:val="（%1）"/>
      <w:lvlJc w:val="left"/>
      <w:rPr>
        <w:rFonts w:hint="eastAsia"/>
      </w:rPr>
    </w:lvl>
  </w:abstractNum>
  <w:abstractNum w:abstractNumId="1">
    <w:nsid w:val="0000000F"/>
    <w:multiLevelType w:val="multilevel"/>
    <w:tmpl w:val="0000000F"/>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70DBF4"/>
    <w:multiLevelType w:val="singleLevel"/>
    <w:tmpl w:val="0070DBF4"/>
    <w:lvl w:ilvl="0" w:tentative="0">
      <w:start w:val="1"/>
      <w:numFmt w:val="decimal"/>
      <w:lvlText w:val="%1."/>
      <w:lvlJc w:val="left"/>
      <w:pPr>
        <w:tabs>
          <w:tab w:val="left" w:pos="312"/>
        </w:tabs>
      </w:pPr>
    </w:lvl>
  </w:abstractNum>
  <w:abstractNum w:abstractNumId="3">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4">
    <w:nsid w:val="26F2549E"/>
    <w:multiLevelType w:val="multilevel"/>
    <w:tmpl w:val="26F2549E"/>
    <w:lvl w:ilvl="0" w:tentative="0">
      <w:start w:val="1"/>
      <w:numFmt w:val="decimal"/>
      <w:lvlText w:val="%1、"/>
      <w:lvlJc w:val="left"/>
      <w:pPr>
        <w:ind w:left="371" w:hanging="360"/>
      </w:pPr>
      <w:rPr>
        <w:rFonts w:hint="default"/>
      </w:rPr>
    </w:lvl>
    <w:lvl w:ilvl="1" w:tentative="0">
      <w:start w:val="1"/>
      <w:numFmt w:val="lowerLetter"/>
      <w:pStyle w:val="7"/>
      <w:lvlText w:val="%2)"/>
      <w:lvlJc w:val="left"/>
      <w:pPr>
        <w:ind w:left="851" w:hanging="420"/>
      </w:pPr>
    </w:lvl>
    <w:lvl w:ilvl="2" w:tentative="0">
      <w:start w:val="1"/>
      <w:numFmt w:val="lowerRoman"/>
      <w:lvlText w:val="%3."/>
      <w:lvlJc w:val="right"/>
      <w:pPr>
        <w:ind w:left="1271" w:hanging="420"/>
      </w:pPr>
    </w:lvl>
    <w:lvl w:ilvl="3" w:tentative="0">
      <w:start w:val="1"/>
      <w:numFmt w:val="decimal"/>
      <w:lvlText w:val="%4."/>
      <w:lvlJc w:val="left"/>
      <w:pPr>
        <w:ind w:left="1691" w:hanging="420"/>
      </w:pPr>
    </w:lvl>
    <w:lvl w:ilvl="4" w:tentative="0">
      <w:start w:val="1"/>
      <w:numFmt w:val="lowerLetter"/>
      <w:lvlText w:val="%5)"/>
      <w:lvlJc w:val="left"/>
      <w:pPr>
        <w:ind w:left="2111" w:hanging="420"/>
      </w:pPr>
    </w:lvl>
    <w:lvl w:ilvl="5" w:tentative="0">
      <w:start w:val="1"/>
      <w:numFmt w:val="lowerRoman"/>
      <w:lvlText w:val="%6."/>
      <w:lvlJc w:val="right"/>
      <w:pPr>
        <w:ind w:left="2531" w:hanging="420"/>
      </w:pPr>
    </w:lvl>
    <w:lvl w:ilvl="6" w:tentative="0">
      <w:start w:val="1"/>
      <w:numFmt w:val="decimal"/>
      <w:lvlText w:val="%7."/>
      <w:lvlJc w:val="left"/>
      <w:pPr>
        <w:ind w:left="2951" w:hanging="420"/>
      </w:pPr>
    </w:lvl>
    <w:lvl w:ilvl="7" w:tentative="0">
      <w:start w:val="1"/>
      <w:numFmt w:val="lowerLetter"/>
      <w:lvlText w:val="%8)"/>
      <w:lvlJc w:val="left"/>
      <w:pPr>
        <w:ind w:left="3371" w:hanging="420"/>
      </w:pPr>
    </w:lvl>
    <w:lvl w:ilvl="8" w:tentative="0">
      <w:start w:val="1"/>
      <w:numFmt w:val="lowerRoman"/>
      <w:lvlText w:val="%9."/>
      <w:lvlJc w:val="right"/>
      <w:pPr>
        <w:ind w:left="3791" w:hanging="420"/>
      </w:pPr>
    </w:lvl>
  </w:abstractNum>
  <w:abstractNum w:abstractNumId="5">
    <w:nsid w:val="39E83AC6"/>
    <w:multiLevelType w:val="multilevel"/>
    <w:tmpl w:val="39E83AC6"/>
    <w:lvl w:ilvl="0" w:tentative="0">
      <w:start w:val="1"/>
      <w:numFmt w:val="decimal"/>
      <w:pStyle w:val="6"/>
      <w:suff w:val="space"/>
      <w:lvlText w:val="%1"/>
      <w:lvlJc w:val="left"/>
      <w:pPr>
        <w:ind w:left="850" w:hanging="425"/>
      </w:pPr>
      <w:rPr>
        <w:rFonts w:hint="eastAsia"/>
      </w:rPr>
    </w:lvl>
    <w:lvl w:ilvl="1" w:tentative="0">
      <w:start w:val="1"/>
      <w:numFmt w:val="decimal"/>
      <w:suff w:val="space"/>
      <w:lvlText w:val="%1.%2"/>
      <w:lvlJc w:val="left"/>
      <w:pPr>
        <w:ind w:left="992" w:hanging="567"/>
      </w:pPr>
      <w:rPr>
        <w:rFonts w:hint="eastAsia"/>
      </w:rPr>
    </w:lvl>
    <w:lvl w:ilvl="2" w:tentative="0">
      <w:start w:val="1"/>
      <w:numFmt w:val="decimal"/>
      <w:suff w:val="space"/>
      <w:lvlText w:val="%1.%2.%3"/>
      <w:lvlJc w:val="left"/>
      <w:pPr>
        <w:ind w:left="1418" w:hanging="567"/>
      </w:pPr>
      <w:rPr>
        <w:rFonts w:hint="eastAsia"/>
      </w:rPr>
    </w:lvl>
    <w:lvl w:ilvl="3" w:tentative="0">
      <w:start w:val="1"/>
      <w:numFmt w:val="decimal"/>
      <w:suff w:val="space"/>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55CD4C99"/>
    <w:multiLevelType w:val="singleLevel"/>
    <w:tmpl w:val="55CD4C99"/>
    <w:lvl w:ilvl="0" w:tentative="0">
      <w:start w:val="1"/>
      <w:numFmt w:val="chineseCounting"/>
      <w:suff w:val="nothing"/>
      <w:lvlText w:val="%1、"/>
      <w:lvlJc w:val="left"/>
    </w:lvl>
  </w:abstractNum>
  <w:abstractNum w:abstractNumId="8">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xMjZmN2NhMjAzNTg2MWFhZTdlYzRkZGE0YzBhNTEifQ=="/>
  </w:docVars>
  <w:rsids>
    <w:rsidRoot w:val="00C266D2"/>
    <w:rsid w:val="00103585"/>
    <w:rsid w:val="0015415E"/>
    <w:rsid w:val="001B6F5C"/>
    <w:rsid w:val="001B6FA9"/>
    <w:rsid w:val="002A1041"/>
    <w:rsid w:val="00312374"/>
    <w:rsid w:val="00483BCF"/>
    <w:rsid w:val="00592E8E"/>
    <w:rsid w:val="0074512B"/>
    <w:rsid w:val="008E0371"/>
    <w:rsid w:val="00B26699"/>
    <w:rsid w:val="00C266D2"/>
    <w:rsid w:val="00C870E2"/>
    <w:rsid w:val="00D14C6E"/>
    <w:rsid w:val="00D631B5"/>
    <w:rsid w:val="00F8365B"/>
    <w:rsid w:val="013567E8"/>
    <w:rsid w:val="01371ACA"/>
    <w:rsid w:val="014A102B"/>
    <w:rsid w:val="019B1886"/>
    <w:rsid w:val="01DE4D34"/>
    <w:rsid w:val="01E50BFE"/>
    <w:rsid w:val="01EC2180"/>
    <w:rsid w:val="02616717"/>
    <w:rsid w:val="02963DFC"/>
    <w:rsid w:val="02A0018C"/>
    <w:rsid w:val="03125B78"/>
    <w:rsid w:val="03575C81"/>
    <w:rsid w:val="03604B36"/>
    <w:rsid w:val="03724869"/>
    <w:rsid w:val="03806F86"/>
    <w:rsid w:val="039110A9"/>
    <w:rsid w:val="0396002E"/>
    <w:rsid w:val="03AB1748"/>
    <w:rsid w:val="04277401"/>
    <w:rsid w:val="04673CA2"/>
    <w:rsid w:val="049820AD"/>
    <w:rsid w:val="04B632E5"/>
    <w:rsid w:val="04F31726"/>
    <w:rsid w:val="05512598"/>
    <w:rsid w:val="05616943"/>
    <w:rsid w:val="058269E3"/>
    <w:rsid w:val="05A33151"/>
    <w:rsid w:val="05A6297B"/>
    <w:rsid w:val="05E10BE5"/>
    <w:rsid w:val="0614211D"/>
    <w:rsid w:val="061B4D44"/>
    <w:rsid w:val="063A0966"/>
    <w:rsid w:val="064540A7"/>
    <w:rsid w:val="065D37B7"/>
    <w:rsid w:val="06602F4C"/>
    <w:rsid w:val="06816633"/>
    <w:rsid w:val="06873C04"/>
    <w:rsid w:val="068A458A"/>
    <w:rsid w:val="068C5D2B"/>
    <w:rsid w:val="06C078A5"/>
    <w:rsid w:val="06C15402"/>
    <w:rsid w:val="06D15443"/>
    <w:rsid w:val="0700311D"/>
    <w:rsid w:val="072C1B48"/>
    <w:rsid w:val="074958E1"/>
    <w:rsid w:val="07500A1D"/>
    <w:rsid w:val="076B3057"/>
    <w:rsid w:val="077A02C2"/>
    <w:rsid w:val="079D320A"/>
    <w:rsid w:val="07A91243"/>
    <w:rsid w:val="07B41833"/>
    <w:rsid w:val="07BA233A"/>
    <w:rsid w:val="07DA6E56"/>
    <w:rsid w:val="07E15F92"/>
    <w:rsid w:val="08292E9E"/>
    <w:rsid w:val="08345873"/>
    <w:rsid w:val="083621E8"/>
    <w:rsid w:val="083D48CB"/>
    <w:rsid w:val="084B359B"/>
    <w:rsid w:val="086D6C33"/>
    <w:rsid w:val="08940DDD"/>
    <w:rsid w:val="08976CCF"/>
    <w:rsid w:val="08A9703C"/>
    <w:rsid w:val="08BA7ACE"/>
    <w:rsid w:val="08C11F17"/>
    <w:rsid w:val="08F3483D"/>
    <w:rsid w:val="09336EBE"/>
    <w:rsid w:val="097A7FD3"/>
    <w:rsid w:val="09833910"/>
    <w:rsid w:val="098A290C"/>
    <w:rsid w:val="0995305F"/>
    <w:rsid w:val="09B74D83"/>
    <w:rsid w:val="09C3476A"/>
    <w:rsid w:val="09DC7417"/>
    <w:rsid w:val="09EC7123"/>
    <w:rsid w:val="0A0D499A"/>
    <w:rsid w:val="0A1012B8"/>
    <w:rsid w:val="0AA3355A"/>
    <w:rsid w:val="0AAE0CA9"/>
    <w:rsid w:val="0ABC6269"/>
    <w:rsid w:val="0ABF3471"/>
    <w:rsid w:val="0AC353C5"/>
    <w:rsid w:val="0B270013"/>
    <w:rsid w:val="0B486F60"/>
    <w:rsid w:val="0B59022A"/>
    <w:rsid w:val="0B8C09F1"/>
    <w:rsid w:val="0BE01BDD"/>
    <w:rsid w:val="0BEA4BAD"/>
    <w:rsid w:val="0BEE26CF"/>
    <w:rsid w:val="0C11573E"/>
    <w:rsid w:val="0C1464BD"/>
    <w:rsid w:val="0C1D7BFA"/>
    <w:rsid w:val="0C300E1D"/>
    <w:rsid w:val="0C7A76D5"/>
    <w:rsid w:val="0CA33215"/>
    <w:rsid w:val="0CBA693D"/>
    <w:rsid w:val="0CC53C5B"/>
    <w:rsid w:val="0D1A1A7A"/>
    <w:rsid w:val="0D3C7217"/>
    <w:rsid w:val="0D3E3D18"/>
    <w:rsid w:val="0D3F295E"/>
    <w:rsid w:val="0D73422C"/>
    <w:rsid w:val="0D814026"/>
    <w:rsid w:val="0DB7327F"/>
    <w:rsid w:val="0DE63E89"/>
    <w:rsid w:val="0DF41FD8"/>
    <w:rsid w:val="0E00605F"/>
    <w:rsid w:val="0E2826F4"/>
    <w:rsid w:val="0E3724AE"/>
    <w:rsid w:val="0E396A34"/>
    <w:rsid w:val="0E415E79"/>
    <w:rsid w:val="0E4A1AD3"/>
    <w:rsid w:val="0E4A266A"/>
    <w:rsid w:val="0E5139F9"/>
    <w:rsid w:val="0E5231FB"/>
    <w:rsid w:val="0E533FF7"/>
    <w:rsid w:val="0EAC0C2F"/>
    <w:rsid w:val="0EB910AE"/>
    <w:rsid w:val="0ECE5049"/>
    <w:rsid w:val="0F1343D2"/>
    <w:rsid w:val="0F5B3527"/>
    <w:rsid w:val="0F5F5CA1"/>
    <w:rsid w:val="0F601A19"/>
    <w:rsid w:val="0F6479C4"/>
    <w:rsid w:val="0F677926"/>
    <w:rsid w:val="0F7F1627"/>
    <w:rsid w:val="0FB478E3"/>
    <w:rsid w:val="0FBD0C1A"/>
    <w:rsid w:val="0FED39BE"/>
    <w:rsid w:val="0FF52E9D"/>
    <w:rsid w:val="0FF73EB3"/>
    <w:rsid w:val="10030D22"/>
    <w:rsid w:val="102E4BC5"/>
    <w:rsid w:val="10501A8E"/>
    <w:rsid w:val="107E13E1"/>
    <w:rsid w:val="109020D4"/>
    <w:rsid w:val="10B84EDA"/>
    <w:rsid w:val="10BB1E2B"/>
    <w:rsid w:val="10E34C40"/>
    <w:rsid w:val="10F468BD"/>
    <w:rsid w:val="11203B56"/>
    <w:rsid w:val="11290C5D"/>
    <w:rsid w:val="112E7668"/>
    <w:rsid w:val="115528CD"/>
    <w:rsid w:val="11562F41"/>
    <w:rsid w:val="116C4045"/>
    <w:rsid w:val="11727009"/>
    <w:rsid w:val="117816DC"/>
    <w:rsid w:val="11A032B5"/>
    <w:rsid w:val="11A41EA7"/>
    <w:rsid w:val="11AC1671"/>
    <w:rsid w:val="11DB476E"/>
    <w:rsid w:val="123969B3"/>
    <w:rsid w:val="125C5FB9"/>
    <w:rsid w:val="12C241C7"/>
    <w:rsid w:val="12C35BA0"/>
    <w:rsid w:val="12ED3820"/>
    <w:rsid w:val="12F6691D"/>
    <w:rsid w:val="131D0FA4"/>
    <w:rsid w:val="132C233E"/>
    <w:rsid w:val="135950FD"/>
    <w:rsid w:val="135D37BD"/>
    <w:rsid w:val="13C81B7F"/>
    <w:rsid w:val="13E57B44"/>
    <w:rsid w:val="13F015BE"/>
    <w:rsid w:val="13FB1564"/>
    <w:rsid w:val="140D1261"/>
    <w:rsid w:val="1421526B"/>
    <w:rsid w:val="14237BE5"/>
    <w:rsid w:val="14340ED7"/>
    <w:rsid w:val="14487645"/>
    <w:rsid w:val="146F7346"/>
    <w:rsid w:val="14BD6FF4"/>
    <w:rsid w:val="14BE61BC"/>
    <w:rsid w:val="14C33F5F"/>
    <w:rsid w:val="14C7109B"/>
    <w:rsid w:val="14E17C57"/>
    <w:rsid w:val="14FC43D2"/>
    <w:rsid w:val="151046CE"/>
    <w:rsid w:val="15CA5E3E"/>
    <w:rsid w:val="15E82577"/>
    <w:rsid w:val="15E909BB"/>
    <w:rsid w:val="15F85C4F"/>
    <w:rsid w:val="16012AA0"/>
    <w:rsid w:val="16104199"/>
    <w:rsid w:val="164125A5"/>
    <w:rsid w:val="16544ADA"/>
    <w:rsid w:val="1671701D"/>
    <w:rsid w:val="16C77F98"/>
    <w:rsid w:val="16CC5634"/>
    <w:rsid w:val="16E12169"/>
    <w:rsid w:val="16F44AF3"/>
    <w:rsid w:val="16FE0496"/>
    <w:rsid w:val="170A5800"/>
    <w:rsid w:val="172C5003"/>
    <w:rsid w:val="17300EC8"/>
    <w:rsid w:val="17400010"/>
    <w:rsid w:val="175B7696"/>
    <w:rsid w:val="17611B45"/>
    <w:rsid w:val="177E0ED8"/>
    <w:rsid w:val="178E38DA"/>
    <w:rsid w:val="17AE3C6A"/>
    <w:rsid w:val="17AF1790"/>
    <w:rsid w:val="17BD433E"/>
    <w:rsid w:val="17CC2342"/>
    <w:rsid w:val="17F7228C"/>
    <w:rsid w:val="18057602"/>
    <w:rsid w:val="182D74CF"/>
    <w:rsid w:val="183B7994"/>
    <w:rsid w:val="184E2796"/>
    <w:rsid w:val="18716A45"/>
    <w:rsid w:val="18BB12B0"/>
    <w:rsid w:val="18C079DB"/>
    <w:rsid w:val="194D14E8"/>
    <w:rsid w:val="197607B7"/>
    <w:rsid w:val="19EF1259"/>
    <w:rsid w:val="1A291BB3"/>
    <w:rsid w:val="1A5705CD"/>
    <w:rsid w:val="1A620D3B"/>
    <w:rsid w:val="1A766595"/>
    <w:rsid w:val="1A8B1720"/>
    <w:rsid w:val="1A93667B"/>
    <w:rsid w:val="1A983EDA"/>
    <w:rsid w:val="1AA401A9"/>
    <w:rsid w:val="1AB53B46"/>
    <w:rsid w:val="1ACD4C42"/>
    <w:rsid w:val="1B082579"/>
    <w:rsid w:val="1B1436E5"/>
    <w:rsid w:val="1B2C0DF5"/>
    <w:rsid w:val="1B4222B5"/>
    <w:rsid w:val="1B516EC5"/>
    <w:rsid w:val="1B754A9E"/>
    <w:rsid w:val="1B927926"/>
    <w:rsid w:val="1BE32CB2"/>
    <w:rsid w:val="1BFA4D09"/>
    <w:rsid w:val="1C1B73F4"/>
    <w:rsid w:val="1C281B11"/>
    <w:rsid w:val="1C4454A2"/>
    <w:rsid w:val="1C545724"/>
    <w:rsid w:val="1C556E2B"/>
    <w:rsid w:val="1C5E5533"/>
    <w:rsid w:val="1C625023"/>
    <w:rsid w:val="1C6F36A8"/>
    <w:rsid w:val="1C994521"/>
    <w:rsid w:val="1CC950A2"/>
    <w:rsid w:val="1CDA2E0B"/>
    <w:rsid w:val="1CDD07A7"/>
    <w:rsid w:val="1CDF204D"/>
    <w:rsid w:val="1CF46AB3"/>
    <w:rsid w:val="1D1A04E0"/>
    <w:rsid w:val="1D1A76AB"/>
    <w:rsid w:val="1D305121"/>
    <w:rsid w:val="1D3833BB"/>
    <w:rsid w:val="1D484219"/>
    <w:rsid w:val="1D690BDC"/>
    <w:rsid w:val="1D6B7F07"/>
    <w:rsid w:val="1D715A06"/>
    <w:rsid w:val="1D725739"/>
    <w:rsid w:val="1D8E48F9"/>
    <w:rsid w:val="1D911EA6"/>
    <w:rsid w:val="1DC647C6"/>
    <w:rsid w:val="1DDB5A9F"/>
    <w:rsid w:val="1DED4DC0"/>
    <w:rsid w:val="1E1C32F0"/>
    <w:rsid w:val="1E440FCD"/>
    <w:rsid w:val="1E4806DA"/>
    <w:rsid w:val="1E623C16"/>
    <w:rsid w:val="1E6450CE"/>
    <w:rsid w:val="1E6E4153"/>
    <w:rsid w:val="1E8E42AF"/>
    <w:rsid w:val="1EB1403F"/>
    <w:rsid w:val="1EC30488"/>
    <w:rsid w:val="1ED146E2"/>
    <w:rsid w:val="1F202C32"/>
    <w:rsid w:val="1F264A2D"/>
    <w:rsid w:val="1F4B000F"/>
    <w:rsid w:val="1F50561E"/>
    <w:rsid w:val="1F58482E"/>
    <w:rsid w:val="1F7C047C"/>
    <w:rsid w:val="1F96059D"/>
    <w:rsid w:val="1FEA15B7"/>
    <w:rsid w:val="20186BF9"/>
    <w:rsid w:val="20186E0A"/>
    <w:rsid w:val="203E7B55"/>
    <w:rsid w:val="206F4EF3"/>
    <w:rsid w:val="20783804"/>
    <w:rsid w:val="20821001"/>
    <w:rsid w:val="20964129"/>
    <w:rsid w:val="20A8491B"/>
    <w:rsid w:val="20D02EA3"/>
    <w:rsid w:val="20E04455"/>
    <w:rsid w:val="20E64474"/>
    <w:rsid w:val="20FC6049"/>
    <w:rsid w:val="20FF72E4"/>
    <w:rsid w:val="213A656E"/>
    <w:rsid w:val="2159764F"/>
    <w:rsid w:val="21675F61"/>
    <w:rsid w:val="2186530F"/>
    <w:rsid w:val="21AD6D40"/>
    <w:rsid w:val="22192627"/>
    <w:rsid w:val="22276C4F"/>
    <w:rsid w:val="2268713F"/>
    <w:rsid w:val="22913527"/>
    <w:rsid w:val="22B809A6"/>
    <w:rsid w:val="22EF500C"/>
    <w:rsid w:val="2340105A"/>
    <w:rsid w:val="23775E15"/>
    <w:rsid w:val="237F6372"/>
    <w:rsid w:val="23A128D5"/>
    <w:rsid w:val="23A46F6A"/>
    <w:rsid w:val="23B32608"/>
    <w:rsid w:val="23BE431D"/>
    <w:rsid w:val="23D05879"/>
    <w:rsid w:val="242F2D31"/>
    <w:rsid w:val="244A6AC8"/>
    <w:rsid w:val="24624256"/>
    <w:rsid w:val="246B0F38"/>
    <w:rsid w:val="248024EA"/>
    <w:rsid w:val="24850AE1"/>
    <w:rsid w:val="249747A4"/>
    <w:rsid w:val="24D35CA4"/>
    <w:rsid w:val="24D67F0B"/>
    <w:rsid w:val="256516E0"/>
    <w:rsid w:val="256B13EC"/>
    <w:rsid w:val="257460DA"/>
    <w:rsid w:val="25940521"/>
    <w:rsid w:val="259B4478"/>
    <w:rsid w:val="25BA3BB6"/>
    <w:rsid w:val="25BF1CF6"/>
    <w:rsid w:val="25C936B1"/>
    <w:rsid w:val="25CA3D5E"/>
    <w:rsid w:val="25FD5DBC"/>
    <w:rsid w:val="26284BE7"/>
    <w:rsid w:val="26667E05"/>
    <w:rsid w:val="266A2F99"/>
    <w:rsid w:val="26AB4A9E"/>
    <w:rsid w:val="26C30DB4"/>
    <w:rsid w:val="26E74AA2"/>
    <w:rsid w:val="26F1147D"/>
    <w:rsid w:val="271D0684"/>
    <w:rsid w:val="277E71CF"/>
    <w:rsid w:val="27EB5005"/>
    <w:rsid w:val="280264DB"/>
    <w:rsid w:val="280478D6"/>
    <w:rsid w:val="2831073B"/>
    <w:rsid w:val="283366E3"/>
    <w:rsid w:val="28377363"/>
    <w:rsid w:val="283D52C7"/>
    <w:rsid w:val="28417410"/>
    <w:rsid w:val="28C763FE"/>
    <w:rsid w:val="28E5517C"/>
    <w:rsid w:val="28FA72B8"/>
    <w:rsid w:val="28FC0D3C"/>
    <w:rsid w:val="29075ED3"/>
    <w:rsid w:val="293D7EAC"/>
    <w:rsid w:val="294F71E3"/>
    <w:rsid w:val="29674049"/>
    <w:rsid w:val="29A27384"/>
    <w:rsid w:val="29D25452"/>
    <w:rsid w:val="2A2B10B4"/>
    <w:rsid w:val="2A39598E"/>
    <w:rsid w:val="2A543E0D"/>
    <w:rsid w:val="2A6C1D6B"/>
    <w:rsid w:val="2A77438F"/>
    <w:rsid w:val="2A7B498F"/>
    <w:rsid w:val="2A8D0867"/>
    <w:rsid w:val="2B15761C"/>
    <w:rsid w:val="2B1B6C76"/>
    <w:rsid w:val="2BB502A2"/>
    <w:rsid w:val="2BC633C2"/>
    <w:rsid w:val="2BD84204"/>
    <w:rsid w:val="2BF0305D"/>
    <w:rsid w:val="2C262136"/>
    <w:rsid w:val="2C441BCF"/>
    <w:rsid w:val="2C9625AA"/>
    <w:rsid w:val="2CA43CCA"/>
    <w:rsid w:val="2CC17B44"/>
    <w:rsid w:val="2D075D51"/>
    <w:rsid w:val="2D450775"/>
    <w:rsid w:val="2D502FE5"/>
    <w:rsid w:val="2D5D165F"/>
    <w:rsid w:val="2D636E4D"/>
    <w:rsid w:val="2D8117AE"/>
    <w:rsid w:val="2DF35F6A"/>
    <w:rsid w:val="2DFD55E9"/>
    <w:rsid w:val="2E332B3C"/>
    <w:rsid w:val="2EA11A15"/>
    <w:rsid w:val="2EB573B4"/>
    <w:rsid w:val="2F100654"/>
    <w:rsid w:val="2F204FF5"/>
    <w:rsid w:val="2F676EDC"/>
    <w:rsid w:val="2F7655AC"/>
    <w:rsid w:val="2F8146B2"/>
    <w:rsid w:val="2F88208F"/>
    <w:rsid w:val="2FAC234A"/>
    <w:rsid w:val="2FB427D0"/>
    <w:rsid w:val="3000455B"/>
    <w:rsid w:val="30084617"/>
    <w:rsid w:val="30586A11"/>
    <w:rsid w:val="30680791"/>
    <w:rsid w:val="30681153"/>
    <w:rsid w:val="30A10B2C"/>
    <w:rsid w:val="30AC6EDD"/>
    <w:rsid w:val="30B31E99"/>
    <w:rsid w:val="30CB2D3F"/>
    <w:rsid w:val="30D30020"/>
    <w:rsid w:val="30D86740"/>
    <w:rsid w:val="31532EC7"/>
    <w:rsid w:val="31564E39"/>
    <w:rsid w:val="31595D6E"/>
    <w:rsid w:val="315F792B"/>
    <w:rsid w:val="316442EB"/>
    <w:rsid w:val="31792BDC"/>
    <w:rsid w:val="31A64F9B"/>
    <w:rsid w:val="31BB1005"/>
    <w:rsid w:val="31D766C2"/>
    <w:rsid w:val="31E8646E"/>
    <w:rsid w:val="32104A71"/>
    <w:rsid w:val="32190581"/>
    <w:rsid w:val="323601B7"/>
    <w:rsid w:val="32544D1E"/>
    <w:rsid w:val="326C3B19"/>
    <w:rsid w:val="328B6007"/>
    <w:rsid w:val="32955D78"/>
    <w:rsid w:val="32A837CD"/>
    <w:rsid w:val="32B23359"/>
    <w:rsid w:val="32B9519B"/>
    <w:rsid w:val="32C52782"/>
    <w:rsid w:val="32D16607"/>
    <w:rsid w:val="32D16C5C"/>
    <w:rsid w:val="32F338FF"/>
    <w:rsid w:val="332E5807"/>
    <w:rsid w:val="337B748B"/>
    <w:rsid w:val="33900693"/>
    <w:rsid w:val="339311E9"/>
    <w:rsid w:val="339E473B"/>
    <w:rsid w:val="33AB05A3"/>
    <w:rsid w:val="33E84B4F"/>
    <w:rsid w:val="345670B8"/>
    <w:rsid w:val="34B241E3"/>
    <w:rsid w:val="34DB6F22"/>
    <w:rsid w:val="34E0061E"/>
    <w:rsid w:val="350502A9"/>
    <w:rsid w:val="351F381C"/>
    <w:rsid w:val="354C08DF"/>
    <w:rsid w:val="355E34E1"/>
    <w:rsid w:val="3560482D"/>
    <w:rsid w:val="36085CF8"/>
    <w:rsid w:val="361051BB"/>
    <w:rsid w:val="36174C78"/>
    <w:rsid w:val="36235C3B"/>
    <w:rsid w:val="3628478F"/>
    <w:rsid w:val="36315D3A"/>
    <w:rsid w:val="363C648D"/>
    <w:rsid w:val="36415851"/>
    <w:rsid w:val="36560835"/>
    <w:rsid w:val="365E6572"/>
    <w:rsid w:val="366A03A8"/>
    <w:rsid w:val="36753AEE"/>
    <w:rsid w:val="371B60A2"/>
    <w:rsid w:val="375E7E89"/>
    <w:rsid w:val="3761415B"/>
    <w:rsid w:val="37A474F8"/>
    <w:rsid w:val="37B062A3"/>
    <w:rsid w:val="37CF5E8B"/>
    <w:rsid w:val="37E77F9C"/>
    <w:rsid w:val="380A463A"/>
    <w:rsid w:val="380B6117"/>
    <w:rsid w:val="380E11B5"/>
    <w:rsid w:val="3827031B"/>
    <w:rsid w:val="38357D51"/>
    <w:rsid w:val="38482EC7"/>
    <w:rsid w:val="385206B3"/>
    <w:rsid w:val="38665FDA"/>
    <w:rsid w:val="387639B0"/>
    <w:rsid w:val="38914D52"/>
    <w:rsid w:val="390D1499"/>
    <w:rsid w:val="3963744A"/>
    <w:rsid w:val="39BF3A4E"/>
    <w:rsid w:val="39C95F3A"/>
    <w:rsid w:val="39F1794B"/>
    <w:rsid w:val="39F8091D"/>
    <w:rsid w:val="3A0254A7"/>
    <w:rsid w:val="3A105C66"/>
    <w:rsid w:val="3A5244D1"/>
    <w:rsid w:val="3A880622"/>
    <w:rsid w:val="3B0B1C44"/>
    <w:rsid w:val="3B540DC9"/>
    <w:rsid w:val="3B5C20A1"/>
    <w:rsid w:val="3B600EEA"/>
    <w:rsid w:val="3B787F67"/>
    <w:rsid w:val="3BA74D67"/>
    <w:rsid w:val="3BC944D9"/>
    <w:rsid w:val="3BD055AF"/>
    <w:rsid w:val="3BD76EA0"/>
    <w:rsid w:val="3C663651"/>
    <w:rsid w:val="3C9506A5"/>
    <w:rsid w:val="3C9E0F2A"/>
    <w:rsid w:val="3CBB635D"/>
    <w:rsid w:val="3CF90A77"/>
    <w:rsid w:val="3D4A148F"/>
    <w:rsid w:val="3DB91FFE"/>
    <w:rsid w:val="3E173A67"/>
    <w:rsid w:val="3E1B768D"/>
    <w:rsid w:val="3E28494F"/>
    <w:rsid w:val="3E3563CA"/>
    <w:rsid w:val="3E3E2327"/>
    <w:rsid w:val="3E432EF0"/>
    <w:rsid w:val="3E4A1397"/>
    <w:rsid w:val="3E6D3687"/>
    <w:rsid w:val="3E6F535A"/>
    <w:rsid w:val="3E7A5C23"/>
    <w:rsid w:val="3E8F363C"/>
    <w:rsid w:val="3E9A5DD1"/>
    <w:rsid w:val="3EA66B99"/>
    <w:rsid w:val="3EB05C6A"/>
    <w:rsid w:val="3EC004E3"/>
    <w:rsid w:val="3EF2154C"/>
    <w:rsid w:val="3EF525AD"/>
    <w:rsid w:val="3F0007E8"/>
    <w:rsid w:val="3F34603D"/>
    <w:rsid w:val="3F354CEB"/>
    <w:rsid w:val="3F6B2AF2"/>
    <w:rsid w:val="3F6E5D1F"/>
    <w:rsid w:val="3F780536"/>
    <w:rsid w:val="3F84237D"/>
    <w:rsid w:val="3FD65D7E"/>
    <w:rsid w:val="3FDA5B20"/>
    <w:rsid w:val="3FEA0D08"/>
    <w:rsid w:val="3FEB44A9"/>
    <w:rsid w:val="4013025E"/>
    <w:rsid w:val="40377056"/>
    <w:rsid w:val="4050500F"/>
    <w:rsid w:val="405C40E9"/>
    <w:rsid w:val="40763AE0"/>
    <w:rsid w:val="40965897"/>
    <w:rsid w:val="409F4966"/>
    <w:rsid w:val="40A315E2"/>
    <w:rsid w:val="40B97D06"/>
    <w:rsid w:val="40C11CAB"/>
    <w:rsid w:val="40F81327"/>
    <w:rsid w:val="40FB5F87"/>
    <w:rsid w:val="411061E6"/>
    <w:rsid w:val="411F5413"/>
    <w:rsid w:val="416A0E61"/>
    <w:rsid w:val="41703112"/>
    <w:rsid w:val="417223F7"/>
    <w:rsid w:val="419F31E8"/>
    <w:rsid w:val="41A20564"/>
    <w:rsid w:val="41C007E7"/>
    <w:rsid w:val="41FF012D"/>
    <w:rsid w:val="42002C3A"/>
    <w:rsid w:val="42146BCF"/>
    <w:rsid w:val="42373417"/>
    <w:rsid w:val="42547DAF"/>
    <w:rsid w:val="42874E93"/>
    <w:rsid w:val="42A71053"/>
    <w:rsid w:val="42B06238"/>
    <w:rsid w:val="42C90675"/>
    <w:rsid w:val="43242783"/>
    <w:rsid w:val="43846920"/>
    <w:rsid w:val="43972ECA"/>
    <w:rsid w:val="43AD607A"/>
    <w:rsid w:val="43B65AD0"/>
    <w:rsid w:val="44171B06"/>
    <w:rsid w:val="444B7FA4"/>
    <w:rsid w:val="449A0F4E"/>
    <w:rsid w:val="4500026C"/>
    <w:rsid w:val="451D0371"/>
    <w:rsid w:val="45422AC6"/>
    <w:rsid w:val="454544F6"/>
    <w:rsid w:val="45576E3F"/>
    <w:rsid w:val="45870A9B"/>
    <w:rsid w:val="45CA4D22"/>
    <w:rsid w:val="45CF2E79"/>
    <w:rsid w:val="461D3EAA"/>
    <w:rsid w:val="462036D5"/>
    <w:rsid w:val="462F56C6"/>
    <w:rsid w:val="46333408"/>
    <w:rsid w:val="46492914"/>
    <w:rsid w:val="46565349"/>
    <w:rsid w:val="466415E8"/>
    <w:rsid w:val="4678706D"/>
    <w:rsid w:val="46884021"/>
    <w:rsid w:val="468E4CC4"/>
    <w:rsid w:val="46B652FB"/>
    <w:rsid w:val="46B75DE7"/>
    <w:rsid w:val="46C939E0"/>
    <w:rsid w:val="46CF6D9E"/>
    <w:rsid w:val="46DD4D1F"/>
    <w:rsid w:val="46DF66AD"/>
    <w:rsid w:val="474B1DBC"/>
    <w:rsid w:val="475E44B5"/>
    <w:rsid w:val="478101F2"/>
    <w:rsid w:val="479B1265"/>
    <w:rsid w:val="47BE3219"/>
    <w:rsid w:val="48223734"/>
    <w:rsid w:val="48295482"/>
    <w:rsid w:val="483727A6"/>
    <w:rsid w:val="48480CC1"/>
    <w:rsid w:val="486F44A0"/>
    <w:rsid w:val="487A531F"/>
    <w:rsid w:val="48873DF8"/>
    <w:rsid w:val="48892E72"/>
    <w:rsid w:val="489A7553"/>
    <w:rsid w:val="489D0F5D"/>
    <w:rsid w:val="48BD520B"/>
    <w:rsid w:val="48EA4885"/>
    <w:rsid w:val="48F54601"/>
    <w:rsid w:val="48F6071D"/>
    <w:rsid w:val="490727E7"/>
    <w:rsid w:val="49290AF3"/>
    <w:rsid w:val="4938586C"/>
    <w:rsid w:val="4948541D"/>
    <w:rsid w:val="49AA244F"/>
    <w:rsid w:val="49B162AF"/>
    <w:rsid w:val="49D3629C"/>
    <w:rsid w:val="4A070E3E"/>
    <w:rsid w:val="4A23559B"/>
    <w:rsid w:val="4A472B9F"/>
    <w:rsid w:val="4A4A30F3"/>
    <w:rsid w:val="4A59680B"/>
    <w:rsid w:val="4A7756A8"/>
    <w:rsid w:val="4A885260"/>
    <w:rsid w:val="4A8D13EF"/>
    <w:rsid w:val="4AAB57B2"/>
    <w:rsid w:val="4ACE3581"/>
    <w:rsid w:val="4AEC7532"/>
    <w:rsid w:val="4B055A5D"/>
    <w:rsid w:val="4B163AF3"/>
    <w:rsid w:val="4B3427A7"/>
    <w:rsid w:val="4B5160DF"/>
    <w:rsid w:val="4B6D1E1D"/>
    <w:rsid w:val="4BA44460"/>
    <w:rsid w:val="4BB715F8"/>
    <w:rsid w:val="4BC907F9"/>
    <w:rsid w:val="4BCE41AC"/>
    <w:rsid w:val="4BED2802"/>
    <w:rsid w:val="4C0911D7"/>
    <w:rsid w:val="4C0A3D11"/>
    <w:rsid w:val="4C12716C"/>
    <w:rsid w:val="4C1314C7"/>
    <w:rsid w:val="4C1418F1"/>
    <w:rsid w:val="4C1B5A0C"/>
    <w:rsid w:val="4C602076"/>
    <w:rsid w:val="4C7A4B2A"/>
    <w:rsid w:val="4CC50B32"/>
    <w:rsid w:val="4D3F016B"/>
    <w:rsid w:val="4D423F31"/>
    <w:rsid w:val="4D453C8D"/>
    <w:rsid w:val="4D49336E"/>
    <w:rsid w:val="4D4E02A1"/>
    <w:rsid w:val="4D900AB9"/>
    <w:rsid w:val="4DBF1900"/>
    <w:rsid w:val="4DBF1A26"/>
    <w:rsid w:val="4DC422DA"/>
    <w:rsid w:val="4DC46900"/>
    <w:rsid w:val="4DE73303"/>
    <w:rsid w:val="4DEE5E67"/>
    <w:rsid w:val="4E3A2238"/>
    <w:rsid w:val="4E734F24"/>
    <w:rsid w:val="4E7B594C"/>
    <w:rsid w:val="4E8240C1"/>
    <w:rsid w:val="4EC2129C"/>
    <w:rsid w:val="4EDA30BE"/>
    <w:rsid w:val="4EE23C1E"/>
    <w:rsid w:val="4EEF208C"/>
    <w:rsid w:val="4EF67D90"/>
    <w:rsid w:val="4F2A7373"/>
    <w:rsid w:val="4F3C15F5"/>
    <w:rsid w:val="4F561F16"/>
    <w:rsid w:val="4F563A45"/>
    <w:rsid w:val="4F6C0873"/>
    <w:rsid w:val="4F815A58"/>
    <w:rsid w:val="4FB95338"/>
    <w:rsid w:val="4FC463D1"/>
    <w:rsid w:val="50222538"/>
    <w:rsid w:val="503F7F8C"/>
    <w:rsid w:val="50787253"/>
    <w:rsid w:val="509E71D8"/>
    <w:rsid w:val="50B0779D"/>
    <w:rsid w:val="50CF7D2E"/>
    <w:rsid w:val="51023E07"/>
    <w:rsid w:val="511D0F3D"/>
    <w:rsid w:val="512632A1"/>
    <w:rsid w:val="51316672"/>
    <w:rsid w:val="51713037"/>
    <w:rsid w:val="517C4535"/>
    <w:rsid w:val="518275B8"/>
    <w:rsid w:val="519E761E"/>
    <w:rsid w:val="51FD3249"/>
    <w:rsid w:val="52097713"/>
    <w:rsid w:val="523A157F"/>
    <w:rsid w:val="52EA4EA7"/>
    <w:rsid w:val="532C7E74"/>
    <w:rsid w:val="533440AA"/>
    <w:rsid w:val="53513120"/>
    <w:rsid w:val="538B731B"/>
    <w:rsid w:val="53B24F03"/>
    <w:rsid w:val="541834C8"/>
    <w:rsid w:val="541C1A34"/>
    <w:rsid w:val="54300F87"/>
    <w:rsid w:val="545717D4"/>
    <w:rsid w:val="547326C4"/>
    <w:rsid w:val="547355B7"/>
    <w:rsid w:val="54A13C33"/>
    <w:rsid w:val="54A67BD1"/>
    <w:rsid w:val="54DB601C"/>
    <w:rsid w:val="55850BDA"/>
    <w:rsid w:val="55A0213D"/>
    <w:rsid w:val="55AD61F0"/>
    <w:rsid w:val="55AF1596"/>
    <w:rsid w:val="56135104"/>
    <w:rsid w:val="56292ED3"/>
    <w:rsid w:val="56386396"/>
    <w:rsid w:val="563A0901"/>
    <w:rsid w:val="566F13EC"/>
    <w:rsid w:val="56B00768"/>
    <w:rsid w:val="56C875B9"/>
    <w:rsid w:val="56D20AD8"/>
    <w:rsid w:val="56E663D0"/>
    <w:rsid w:val="56FB1D20"/>
    <w:rsid w:val="57222D48"/>
    <w:rsid w:val="57602E1D"/>
    <w:rsid w:val="57857161"/>
    <w:rsid w:val="57DA5477"/>
    <w:rsid w:val="581E0F4B"/>
    <w:rsid w:val="58262DCD"/>
    <w:rsid w:val="58415EB1"/>
    <w:rsid w:val="585D3DD7"/>
    <w:rsid w:val="5870697B"/>
    <w:rsid w:val="58A56D43"/>
    <w:rsid w:val="58AD704A"/>
    <w:rsid w:val="58EB1F54"/>
    <w:rsid w:val="58ED38EB"/>
    <w:rsid w:val="590D1897"/>
    <w:rsid w:val="596772BB"/>
    <w:rsid w:val="5976736F"/>
    <w:rsid w:val="598D5E93"/>
    <w:rsid w:val="59C02B36"/>
    <w:rsid w:val="59D9459D"/>
    <w:rsid w:val="59DC4D39"/>
    <w:rsid w:val="59EE16C8"/>
    <w:rsid w:val="59FC4F7A"/>
    <w:rsid w:val="5A0F7891"/>
    <w:rsid w:val="5A1966F4"/>
    <w:rsid w:val="5A376F2D"/>
    <w:rsid w:val="5A551748"/>
    <w:rsid w:val="5AD36B10"/>
    <w:rsid w:val="5B1C7B22"/>
    <w:rsid w:val="5B276707"/>
    <w:rsid w:val="5B44356A"/>
    <w:rsid w:val="5B4F43E9"/>
    <w:rsid w:val="5B4F48CA"/>
    <w:rsid w:val="5B9F0927"/>
    <w:rsid w:val="5B9F2D0A"/>
    <w:rsid w:val="5BA953CD"/>
    <w:rsid w:val="5BB406F0"/>
    <w:rsid w:val="5BC859D6"/>
    <w:rsid w:val="5BD87008"/>
    <w:rsid w:val="5BDB7A2A"/>
    <w:rsid w:val="5C2A13BA"/>
    <w:rsid w:val="5C327AB6"/>
    <w:rsid w:val="5C3338C6"/>
    <w:rsid w:val="5C8A1451"/>
    <w:rsid w:val="5CBD20DA"/>
    <w:rsid w:val="5CE11640"/>
    <w:rsid w:val="5CF4545F"/>
    <w:rsid w:val="5CFC237E"/>
    <w:rsid w:val="5D1E2081"/>
    <w:rsid w:val="5D4B6E32"/>
    <w:rsid w:val="5D4E1AAB"/>
    <w:rsid w:val="5D564FC2"/>
    <w:rsid w:val="5DB04EE7"/>
    <w:rsid w:val="5DCF50C5"/>
    <w:rsid w:val="5DDC3F2E"/>
    <w:rsid w:val="5E3B4DD4"/>
    <w:rsid w:val="5E3C677A"/>
    <w:rsid w:val="5E465A3C"/>
    <w:rsid w:val="5E4931F3"/>
    <w:rsid w:val="5E500A5F"/>
    <w:rsid w:val="5E622F17"/>
    <w:rsid w:val="5E87729B"/>
    <w:rsid w:val="5E88735C"/>
    <w:rsid w:val="5EA27FEB"/>
    <w:rsid w:val="5EC27B7B"/>
    <w:rsid w:val="5EDA65FB"/>
    <w:rsid w:val="5EE23F63"/>
    <w:rsid w:val="5F1C1E59"/>
    <w:rsid w:val="5F4931EA"/>
    <w:rsid w:val="5F555D46"/>
    <w:rsid w:val="5F660570"/>
    <w:rsid w:val="5F7E2E72"/>
    <w:rsid w:val="5F8B68C3"/>
    <w:rsid w:val="5FA95193"/>
    <w:rsid w:val="5FD17AC2"/>
    <w:rsid w:val="600357A2"/>
    <w:rsid w:val="600F05EB"/>
    <w:rsid w:val="6010193F"/>
    <w:rsid w:val="60D45D9B"/>
    <w:rsid w:val="60EC7A16"/>
    <w:rsid w:val="60F31CBA"/>
    <w:rsid w:val="6102658E"/>
    <w:rsid w:val="61271D90"/>
    <w:rsid w:val="614C6366"/>
    <w:rsid w:val="615E47F9"/>
    <w:rsid w:val="6177171A"/>
    <w:rsid w:val="618E553F"/>
    <w:rsid w:val="61A57882"/>
    <w:rsid w:val="61EB2991"/>
    <w:rsid w:val="620852F1"/>
    <w:rsid w:val="62196746"/>
    <w:rsid w:val="628C5583"/>
    <w:rsid w:val="62C658A5"/>
    <w:rsid w:val="62F90A1B"/>
    <w:rsid w:val="63014888"/>
    <w:rsid w:val="634A4CBD"/>
    <w:rsid w:val="637C6F78"/>
    <w:rsid w:val="63B2336C"/>
    <w:rsid w:val="63B93732"/>
    <w:rsid w:val="63C6351C"/>
    <w:rsid w:val="63C90AB0"/>
    <w:rsid w:val="63E1462C"/>
    <w:rsid w:val="64346872"/>
    <w:rsid w:val="643C74D4"/>
    <w:rsid w:val="647208F1"/>
    <w:rsid w:val="647A0DC4"/>
    <w:rsid w:val="648D461A"/>
    <w:rsid w:val="64B3342F"/>
    <w:rsid w:val="64B83B35"/>
    <w:rsid w:val="64DF1D6E"/>
    <w:rsid w:val="64E70B07"/>
    <w:rsid w:val="64F637A7"/>
    <w:rsid w:val="65146849"/>
    <w:rsid w:val="657D58A9"/>
    <w:rsid w:val="65D247E6"/>
    <w:rsid w:val="65D331AD"/>
    <w:rsid w:val="65D80EA6"/>
    <w:rsid w:val="65FD1A10"/>
    <w:rsid w:val="661C0C20"/>
    <w:rsid w:val="667F45B1"/>
    <w:rsid w:val="66F145A6"/>
    <w:rsid w:val="670033BB"/>
    <w:rsid w:val="67193AFD"/>
    <w:rsid w:val="6725042B"/>
    <w:rsid w:val="674C036C"/>
    <w:rsid w:val="67760F4F"/>
    <w:rsid w:val="677A2E1C"/>
    <w:rsid w:val="677F4052"/>
    <w:rsid w:val="678371C8"/>
    <w:rsid w:val="678F0AD2"/>
    <w:rsid w:val="67A46585"/>
    <w:rsid w:val="68307350"/>
    <w:rsid w:val="683B1D88"/>
    <w:rsid w:val="68490412"/>
    <w:rsid w:val="68581498"/>
    <w:rsid w:val="687642FC"/>
    <w:rsid w:val="68F662C8"/>
    <w:rsid w:val="68F77E25"/>
    <w:rsid w:val="69125F45"/>
    <w:rsid w:val="696C260A"/>
    <w:rsid w:val="697D7187"/>
    <w:rsid w:val="69866B90"/>
    <w:rsid w:val="69B47B0D"/>
    <w:rsid w:val="69CD5C19"/>
    <w:rsid w:val="69D16911"/>
    <w:rsid w:val="6A0D5C52"/>
    <w:rsid w:val="6A255F51"/>
    <w:rsid w:val="6A362C2B"/>
    <w:rsid w:val="6A415844"/>
    <w:rsid w:val="6A6257BB"/>
    <w:rsid w:val="6A8B0DD6"/>
    <w:rsid w:val="6A8E58E9"/>
    <w:rsid w:val="6AE76F44"/>
    <w:rsid w:val="6AED0D1A"/>
    <w:rsid w:val="6AEE2CCB"/>
    <w:rsid w:val="6AF208ED"/>
    <w:rsid w:val="6AF26E82"/>
    <w:rsid w:val="6B040A95"/>
    <w:rsid w:val="6B476E8A"/>
    <w:rsid w:val="6B496AAF"/>
    <w:rsid w:val="6B6451D0"/>
    <w:rsid w:val="6BC337B8"/>
    <w:rsid w:val="6BD24D7C"/>
    <w:rsid w:val="6BE256D3"/>
    <w:rsid w:val="6C2471CC"/>
    <w:rsid w:val="6C3F5DB4"/>
    <w:rsid w:val="6C77058D"/>
    <w:rsid w:val="6C866961"/>
    <w:rsid w:val="6CF43DC3"/>
    <w:rsid w:val="6D1525C8"/>
    <w:rsid w:val="6D5706E5"/>
    <w:rsid w:val="6D77332B"/>
    <w:rsid w:val="6D787D49"/>
    <w:rsid w:val="6D886231"/>
    <w:rsid w:val="6D9756F1"/>
    <w:rsid w:val="6DE536E7"/>
    <w:rsid w:val="6DF66D34"/>
    <w:rsid w:val="6E123BFC"/>
    <w:rsid w:val="6E132DD6"/>
    <w:rsid w:val="6E245261"/>
    <w:rsid w:val="6E386F5E"/>
    <w:rsid w:val="6E546257"/>
    <w:rsid w:val="6E65623C"/>
    <w:rsid w:val="6E851A78"/>
    <w:rsid w:val="6F1A1753"/>
    <w:rsid w:val="6FA50623"/>
    <w:rsid w:val="6FBB38B7"/>
    <w:rsid w:val="6FC635BE"/>
    <w:rsid w:val="6FCE1E96"/>
    <w:rsid w:val="700A5397"/>
    <w:rsid w:val="70147557"/>
    <w:rsid w:val="704B5D09"/>
    <w:rsid w:val="704D7F4C"/>
    <w:rsid w:val="70881C44"/>
    <w:rsid w:val="708C3591"/>
    <w:rsid w:val="70D11800"/>
    <w:rsid w:val="70F5759B"/>
    <w:rsid w:val="70FD7FEB"/>
    <w:rsid w:val="710F30AF"/>
    <w:rsid w:val="71120F98"/>
    <w:rsid w:val="711D41EA"/>
    <w:rsid w:val="71471039"/>
    <w:rsid w:val="71CD528E"/>
    <w:rsid w:val="71DD0BE8"/>
    <w:rsid w:val="72361A07"/>
    <w:rsid w:val="723E4F7C"/>
    <w:rsid w:val="72450197"/>
    <w:rsid w:val="727A7B45"/>
    <w:rsid w:val="728C5620"/>
    <w:rsid w:val="72914E8F"/>
    <w:rsid w:val="729D3AA5"/>
    <w:rsid w:val="72F0242E"/>
    <w:rsid w:val="7307538D"/>
    <w:rsid w:val="7316496D"/>
    <w:rsid w:val="73263829"/>
    <w:rsid w:val="734354AD"/>
    <w:rsid w:val="736E1C87"/>
    <w:rsid w:val="73827EBA"/>
    <w:rsid w:val="73977238"/>
    <w:rsid w:val="73A07346"/>
    <w:rsid w:val="73CF3EC1"/>
    <w:rsid w:val="73D239B1"/>
    <w:rsid w:val="73DB695B"/>
    <w:rsid w:val="74275875"/>
    <w:rsid w:val="74560F82"/>
    <w:rsid w:val="74652367"/>
    <w:rsid w:val="74E97643"/>
    <w:rsid w:val="751C43C4"/>
    <w:rsid w:val="7546367B"/>
    <w:rsid w:val="755C3532"/>
    <w:rsid w:val="75697B29"/>
    <w:rsid w:val="75DA55C9"/>
    <w:rsid w:val="75FD38E8"/>
    <w:rsid w:val="76263A8E"/>
    <w:rsid w:val="764E4846"/>
    <w:rsid w:val="766320B0"/>
    <w:rsid w:val="76656C78"/>
    <w:rsid w:val="769D5089"/>
    <w:rsid w:val="76CE216A"/>
    <w:rsid w:val="76CF2B2C"/>
    <w:rsid w:val="77837F6C"/>
    <w:rsid w:val="77A46169"/>
    <w:rsid w:val="77B64437"/>
    <w:rsid w:val="77D2124C"/>
    <w:rsid w:val="77D32DD6"/>
    <w:rsid w:val="77F91682"/>
    <w:rsid w:val="78001804"/>
    <w:rsid w:val="781C51FB"/>
    <w:rsid w:val="785C1A9B"/>
    <w:rsid w:val="78A551F0"/>
    <w:rsid w:val="78DB7116"/>
    <w:rsid w:val="79281469"/>
    <w:rsid w:val="79897F8A"/>
    <w:rsid w:val="79C30024"/>
    <w:rsid w:val="79DC7EDE"/>
    <w:rsid w:val="79E02B30"/>
    <w:rsid w:val="7A006334"/>
    <w:rsid w:val="7A082B7B"/>
    <w:rsid w:val="7A3E2CEE"/>
    <w:rsid w:val="7A3E49CF"/>
    <w:rsid w:val="7A456C8B"/>
    <w:rsid w:val="7A5D16FE"/>
    <w:rsid w:val="7AAF2CD5"/>
    <w:rsid w:val="7AC762EF"/>
    <w:rsid w:val="7AF62A0E"/>
    <w:rsid w:val="7AF75AAB"/>
    <w:rsid w:val="7B034BE8"/>
    <w:rsid w:val="7B5353D8"/>
    <w:rsid w:val="7B550D62"/>
    <w:rsid w:val="7B551150"/>
    <w:rsid w:val="7B6A4B17"/>
    <w:rsid w:val="7BCB31C0"/>
    <w:rsid w:val="7BF95A65"/>
    <w:rsid w:val="7C077EE1"/>
    <w:rsid w:val="7C121C56"/>
    <w:rsid w:val="7C140014"/>
    <w:rsid w:val="7C7F3FAA"/>
    <w:rsid w:val="7C85262F"/>
    <w:rsid w:val="7C9F31B7"/>
    <w:rsid w:val="7CAF40C7"/>
    <w:rsid w:val="7CC11113"/>
    <w:rsid w:val="7CF5053A"/>
    <w:rsid w:val="7D616EBC"/>
    <w:rsid w:val="7D981E4B"/>
    <w:rsid w:val="7DD45E58"/>
    <w:rsid w:val="7DFF2A5E"/>
    <w:rsid w:val="7E1E56F5"/>
    <w:rsid w:val="7E1F5544"/>
    <w:rsid w:val="7E3E411D"/>
    <w:rsid w:val="7E416862"/>
    <w:rsid w:val="7E7229C3"/>
    <w:rsid w:val="7EC44EDF"/>
    <w:rsid w:val="7EE527EB"/>
    <w:rsid w:val="7EF426F4"/>
    <w:rsid w:val="7F1C70E6"/>
    <w:rsid w:val="7F446EBC"/>
    <w:rsid w:val="7F4E65E2"/>
    <w:rsid w:val="7F4F291E"/>
    <w:rsid w:val="7F7937F0"/>
    <w:rsid w:val="7FA06711"/>
    <w:rsid w:val="7FE934FA"/>
    <w:rsid w:val="7FFD4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next w:val="1"/>
    <w:autoRedefine/>
    <w:qFormat/>
    <w:uiPriority w:val="0"/>
    <w:pPr>
      <w:keepNext/>
      <w:numPr>
        <w:ilvl w:val="0"/>
        <w:numId w:val="1"/>
      </w:numPr>
      <w:spacing w:after="50" w:afterLines="50" w:line="360" w:lineRule="auto"/>
      <w:outlineLvl w:val="0"/>
    </w:pPr>
    <w:rPr>
      <w:rFonts w:ascii="Times New Roman" w:hAnsi="Times New Roman" w:eastAsia="黑体" w:cs="Times New Roman"/>
      <w:b/>
      <w:bCs/>
      <w:kern w:val="2"/>
      <w:sz w:val="32"/>
      <w:szCs w:val="32"/>
      <w:lang w:val="en-US" w:eastAsia="zh-CN" w:bidi="ar-SA"/>
    </w:rPr>
  </w:style>
  <w:style w:type="paragraph" w:styleId="7">
    <w:name w:val="heading 2"/>
    <w:basedOn w:val="1"/>
    <w:next w:val="1"/>
    <w:autoRedefine/>
    <w:qFormat/>
    <w:uiPriority w:val="0"/>
    <w:pPr>
      <w:keepNext/>
      <w:keepLines/>
      <w:numPr>
        <w:ilvl w:val="1"/>
        <w:numId w:val="2"/>
      </w:numPr>
      <w:adjustRightInd w:val="0"/>
      <w:spacing w:line="360" w:lineRule="atLeast"/>
      <w:textAlignment w:val="baseline"/>
      <w:outlineLvl w:val="1"/>
    </w:pPr>
    <w:rPr>
      <w:kern w:val="0"/>
      <w:sz w:val="24"/>
      <w:szCs w:val="20"/>
    </w:rPr>
  </w:style>
  <w:style w:type="paragraph" w:styleId="8">
    <w:name w:val="heading 3"/>
    <w:basedOn w:val="1"/>
    <w:next w:val="1"/>
    <w:autoRedefine/>
    <w:qFormat/>
    <w:uiPriority w:val="0"/>
    <w:pPr>
      <w:keepNext/>
      <w:keepLines/>
      <w:spacing w:before="260" w:after="260" w:line="416" w:lineRule="atLeast"/>
      <w:textAlignment w:val="baseline"/>
      <w:outlineLvl w:val="2"/>
    </w:pPr>
    <w:rPr>
      <w:b/>
      <w:bCs/>
      <w:color w:val="000000"/>
      <w:sz w:val="32"/>
      <w:szCs w:val="32"/>
      <w:u w:color="000000"/>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unhideWhenUsed/>
    <w:qFormat/>
    <w:uiPriority w:val="99"/>
    <w:pPr>
      <w:spacing w:after="120" w:line="240" w:lineRule="auto"/>
      <w:ind w:left="420" w:leftChars="200" w:firstLine="420"/>
    </w:pPr>
    <w:rPr>
      <w:rFonts w:cs="宋体"/>
      <w:sz w:val="21"/>
      <w:szCs w:val="21"/>
    </w:rPr>
  </w:style>
  <w:style w:type="paragraph" w:styleId="3">
    <w:name w:val="Body Text Indent"/>
    <w:basedOn w:val="1"/>
    <w:next w:val="1"/>
    <w:autoRedefine/>
    <w:qFormat/>
    <w:uiPriority w:val="0"/>
    <w:pPr>
      <w:spacing w:after="120"/>
      <w:ind w:left="200" w:leftChars="200"/>
    </w:pPr>
  </w:style>
  <w:style w:type="paragraph" w:styleId="4">
    <w:name w:val="Body Text First Indent"/>
    <w:basedOn w:val="5"/>
    <w:next w:val="1"/>
    <w:autoRedefine/>
    <w:unhideWhenUsed/>
    <w:qFormat/>
    <w:uiPriority w:val="0"/>
    <w:pPr>
      <w:adjustRightInd/>
      <w:spacing w:after="120" w:line="240" w:lineRule="auto"/>
      <w:ind w:firstLine="420" w:firstLineChars="100"/>
      <w:jc w:val="both"/>
    </w:pPr>
    <w:rPr>
      <w:rFonts w:ascii="Times New Roman"/>
      <w:kern w:val="2"/>
      <w:sz w:val="21"/>
      <w:szCs w:val="24"/>
    </w:rPr>
  </w:style>
  <w:style w:type="paragraph" w:styleId="5">
    <w:name w:val="Body Text"/>
    <w:basedOn w:val="1"/>
    <w:next w:val="1"/>
    <w:autoRedefine/>
    <w:qFormat/>
    <w:uiPriority w:val="0"/>
    <w:rPr>
      <w:w w:val="80"/>
      <w:sz w:val="24"/>
    </w:rPr>
  </w:style>
  <w:style w:type="paragraph" w:styleId="9">
    <w:name w:val="Normal Indent"/>
    <w:basedOn w:val="1"/>
    <w:next w:val="1"/>
    <w:autoRedefine/>
    <w:qFormat/>
    <w:uiPriority w:val="0"/>
    <w:pPr>
      <w:adjustRightInd w:val="0"/>
      <w:spacing w:line="360" w:lineRule="atLeast"/>
      <w:ind w:firstLine="482"/>
      <w:textAlignment w:val="baseline"/>
    </w:pPr>
    <w:rPr>
      <w:kern w:val="0"/>
      <w:sz w:val="24"/>
      <w:szCs w:val="20"/>
    </w:rPr>
  </w:style>
  <w:style w:type="paragraph" w:styleId="10">
    <w:name w:val="caption"/>
    <w:next w:val="1"/>
    <w:autoRedefine/>
    <w:qFormat/>
    <w:uiPriority w:val="35"/>
    <w:pPr>
      <w:spacing w:line="360" w:lineRule="auto"/>
      <w:jc w:val="center"/>
    </w:pPr>
    <w:rPr>
      <w:rFonts w:ascii="Times New Roman" w:hAnsi="Times New Roman" w:eastAsia="黑体" w:cs="Times New Roman"/>
      <w:kern w:val="2"/>
      <w:sz w:val="24"/>
      <w:lang w:val="en-US" w:eastAsia="zh-CN" w:bidi="ar-SA"/>
    </w:rPr>
  </w:style>
  <w:style w:type="paragraph" w:styleId="11">
    <w:name w:val="toa heading"/>
    <w:basedOn w:val="1"/>
    <w:next w:val="1"/>
    <w:autoRedefine/>
    <w:qFormat/>
    <w:uiPriority w:val="0"/>
    <w:pPr>
      <w:autoSpaceDE w:val="0"/>
      <w:autoSpaceDN w:val="0"/>
      <w:adjustRightInd w:val="0"/>
      <w:snapToGrid w:val="0"/>
      <w:spacing w:before="120" w:beforeLines="0" w:line="360" w:lineRule="auto"/>
    </w:pPr>
    <w:rPr>
      <w:rFonts w:ascii="Arial" w:hAnsi="Arial"/>
      <w:snapToGrid w:val="0"/>
      <w:color w:val="000000"/>
      <w:kern w:val="0"/>
      <w:szCs w:val="20"/>
    </w:rPr>
  </w:style>
  <w:style w:type="paragraph" w:styleId="12">
    <w:name w:val="Plain Text"/>
    <w:basedOn w:val="1"/>
    <w:next w:val="13"/>
    <w:autoRedefine/>
    <w:qFormat/>
    <w:uiPriority w:val="0"/>
    <w:rPr>
      <w:rFonts w:ascii="宋体" w:hAnsi="Courier New"/>
      <w:szCs w:val="20"/>
    </w:rPr>
  </w:style>
  <w:style w:type="paragraph" w:styleId="13">
    <w:name w:val="Subtitle"/>
    <w:basedOn w:val="1"/>
    <w:next w:val="1"/>
    <w:autoRedefine/>
    <w:qFormat/>
    <w:uiPriority w:val="0"/>
    <w:pPr>
      <w:widowControl w:val="0"/>
      <w:wordWrap w:val="0"/>
      <w:spacing w:before="0" w:after="60"/>
      <w:ind w:left="0" w:right="0"/>
      <w:jc w:val="center"/>
    </w:pPr>
    <w:rPr>
      <w:rFonts w:ascii="Calibri" w:hAnsi="Calibri" w:eastAsia="宋体" w:cs="Times New Roman"/>
      <w:kern w:val="2"/>
      <w:sz w:val="24"/>
      <w:szCs w:val="24"/>
      <w:lang w:val="en-US" w:eastAsia="zh-CN" w:bidi="ar-SA"/>
    </w:rPr>
  </w:style>
  <w:style w:type="paragraph" w:styleId="14">
    <w:name w:val="Date"/>
    <w:basedOn w:val="1"/>
    <w:next w:val="1"/>
    <w:autoRedefine/>
    <w:qFormat/>
    <w:uiPriority w:val="0"/>
    <w:rPr>
      <w:rFonts w:ascii="仿宋_GB2312" w:eastAsia="仿宋_GB2312"/>
      <w:sz w:val="30"/>
      <w:szCs w:val="20"/>
    </w:rPr>
  </w:style>
  <w:style w:type="paragraph" w:styleId="15">
    <w:name w:val="footer"/>
    <w:basedOn w:val="1"/>
    <w:autoRedefine/>
    <w:qFormat/>
    <w:uiPriority w:val="0"/>
    <w:pPr>
      <w:tabs>
        <w:tab w:val="center" w:pos="4320"/>
        <w:tab w:val="right" w:pos="8640"/>
      </w:tabs>
      <w:adjustRightInd w:val="0"/>
      <w:spacing w:line="240" w:lineRule="atLeast"/>
      <w:jc w:val="left"/>
      <w:textAlignment w:val="baseline"/>
    </w:pPr>
    <w:rPr>
      <w:rFonts w:ascii="宋体"/>
      <w:kern w:val="0"/>
      <w:sz w:val="18"/>
      <w:szCs w:val="20"/>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autoRedefine/>
    <w:qFormat/>
    <w:uiPriority w:val="39"/>
  </w:style>
  <w:style w:type="paragraph" w:styleId="18">
    <w:name w:val="footnote text"/>
    <w:basedOn w:val="1"/>
    <w:autoRedefine/>
    <w:qFormat/>
    <w:uiPriority w:val="0"/>
    <w:pPr>
      <w:snapToGrid w:val="0"/>
      <w:jc w:val="left"/>
    </w:pPr>
    <w:rPr>
      <w:rFonts w:ascii="Times New Roman" w:hAnsi="Times New Roman" w:eastAsia="宋体" w:cs="Times New Roman"/>
      <w:sz w:val="18"/>
    </w:rPr>
  </w:style>
  <w:style w:type="paragraph" w:styleId="19">
    <w:name w:val="index 7"/>
    <w:basedOn w:val="1"/>
    <w:next w:val="1"/>
    <w:autoRedefine/>
    <w:qFormat/>
    <w:uiPriority w:val="0"/>
    <w:pPr>
      <w:ind w:left="1200" w:leftChars="1200"/>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autoRedefine/>
    <w:qFormat/>
    <w:uiPriority w:val="0"/>
    <w:pPr>
      <w:adjustRightInd w:val="0"/>
      <w:spacing w:before="240" w:beforeLines="0" w:after="60" w:afterLines="0" w:line="360" w:lineRule="atLeast"/>
      <w:jc w:val="center"/>
      <w:outlineLvl w:val="0"/>
    </w:pPr>
    <w:rPr>
      <w:rFonts w:ascii="Arial" w:hAnsi="Arial"/>
      <w:b/>
      <w:kern w:val="0"/>
      <w:sz w:val="32"/>
      <w:szCs w:val="20"/>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Hyperlink"/>
    <w:autoRedefine/>
    <w:qFormat/>
    <w:uiPriority w:val="99"/>
    <w:rPr>
      <w:color w:val="0000FF"/>
      <w:u w:val="single"/>
    </w:rPr>
  </w:style>
  <w:style w:type="character" w:styleId="27">
    <w:name w:val="footnote reference"/>
    <w:basedOn w:val="24"/>
    <w:autoRedefine/>
    <w:unhideWhenUsed/>
    <w:qFormat/>
    <w:uiPriority w:val="99"/>
    <w:rPr>
      <w:vertAlign w:val="superscript"/>
    </w:rPr>
  </w:style>
  <w:style w:type="paragraph" w:customStyle="1" w:styleId="28">
    <w:name w:val="标题 5（有编号）（绿盟科技）"/>
    <w:basedOn w:val="1"/>
    <w:next w:val="29"/>
    <w:autoRedefine/>
    <w:qFormat/>
    <w:uiPriority w:val="0"/>
    <w:pPr>
      <w:keepNext/>
      <w:keepLines/>
      <w:numPr>
        <w:ilvl w:val="4"/>
        <w:numId w:val="3"/>
      </w:numPr>
      <w:spacing w:before="280" w:after="156" w:line="377" w:lineRule="auto"/>
      <w:jc w:val="left"/>
      <w:outlineLvl w:val="4"/>
    </w:pPr>
    <w:rPr>
      <w:rFonts w:ascii="Arial" w:hAnsi="Arial" w:eastAsia="黑体"/>
      <w:b/>
      <w:sz w:val="24"/>
      <w:szCs w:val="28"/>
    </w:rPr>
  </w:style>
  <w:style w:type="paragraph" w:customStyle="1" w:styleId="29">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30">
    <w:name w:val="正文格式"/>
    <w:basedOn w:val="1"/>
    <w:autoRedefine/>
    <w:qFormat/>
    <w:uiPriority w:val="99"/>
    <w:pPr>
      <w:widowControl/>
      <w:adjustRightInd w:val="0"/>
      <w:snapToGrid w:val="0"/>
      <w:spacing w:line="400" w:lineRule="atLeast"/>
      <w:ind w:firstLine="482"/>
      <w:textAlignment w:val="baseline"/>
    </w:pPr>
    <w:rPr>
      <w:kern w:val="0"/>
      <w:sz w:val="24"/>
    </w:rPr>
  </w:style>
  <w:style w:type="paragraph" w:customStyle="1" w:styleId="31">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表 靠左"/>
    <w:basedOn w:val="1"/>
    <w:autoRedefine/>
    <w:qFormat/>
    <w:uiPriority w:val="0"/>
    <w:pPr>
      <w:jc w:val="left"/>
    </w:pPr>
  </w:style>
  <w:style w:type="paragraph" w:styleId="34">
    <w:name w:val="List Paragraph"/>
    <w:basedOn w:val="1"/>
    <w:autoRedefine/>
    <w:qFormat/>
    <w:uiPriority w:val="99"/>
    <w:pPr>
      <w:ind w:firstLine="420" w:firstLineChars="200"/>
    </w:pPr>
  </w:style>
  <w:style w:type="paragraph" w:customStyle="1" w:styleId="35">
    <w:name w:val="图片"/>
    <w:next w:val="10"/>
    <w:autoRedefine/>
    <w:qFormat/>
    <w:uiPriority w:val="0"/>
    <w:pPr>
      <w:keepNext/>
      <w:jc w:val="center"/>
    </w:pPr>
    <w:rPr>
      <w:rFonts w:ascii="Times New Roman" w:hAnsi="Times New Roman" w:eastAsia="楷体" w:cs="Times New Roman"/>
      <w:b/>
      <w:sz w:val="28"/>
      <w:szCs w:val="48"/>
      <w:lang w:val="en-US" w:eastAsia="zh-CN" w:bidi="ar-SA"/>
    </w:rPr>
  </w:style>
  <w:style w:type="paragraph" w:customStyle="1" w:styleId="36">
    <w:name w:val="Table Paragraph"/>
    <w:basedOn w:val="1"/>
    <w:autoRedefine/>
    <w:qFormat/>
    <w:uiPriority w:val="1"/>
    <w:pPr>
      <w:autoSpaceDE w:val="0"/>
      <w:autoSpaceDN w:val="0"/>
      <w:spacing w:before="67"/>
      <w:ind w:left="432"/>
      <w:jc w:val="center"/>
    </w:pPr>
    <w:rPr>
      <w:rFonts w:ascii="宋体" w:hAnsi="宋体" w:cs="宋体"/>
      <w:kern w:val="0"/>
      <w:sz w:val="22"/>
      <w:lang w:val="zh-CN" w:bidi="zh-CN"/>
    </w:rPr>
  </w:style>
  <w:style w:type="paragraph" w:customStyle="1" w:styleId="37">
    <w:name w:val="表题注"/>
    <w:next w:val="38"/>
    <w:autoRedefine/>
    <w:qFormat/>
    <w:uiPriority w:val="0"/>
    <w:pPr>
      <w:keepNext/>
      <w:spacing w:line="360" w:lineRule="auto"/>
      <w:jc w:val="center"/>
    </w:pPr>
    <w:rPr>
      <w:rFonts w:ascii="Times New Roman" w:hAnsi="Times New Roman" w:eastAsia="黑体" w:cs="Times New Roman"/>
      <w:kern w:val="2"/>
      <w:sz w:val="24"/>
      <w:szCs w:val="22"/>
      <w:lang w:val="en-US" w:eastAsia="zh-CN" w:bidi="ar-SA"/>
    </w:rPr>
  </w:style>
  <w:style w:type="paragraph" w:customStyle="1" w:styleId="38">
    <w:name w:val="表格"/>
    <w:basedOn w:val="1"/>
    <w:next w:val="1"/>
    <w:autoRedefine/>
    <w:qFormat/>
    <w:uiPriority w:val="0"/>
    <w:pPr>
      <w:keepNext/>
      <w:widowControl/>
      <w:jc w:val="center"/>
    </w:pPr>
    <w:rPr>
      <w:sz w:val="24"/>
      <w:szCs w:val="21"/>
    </w:rPr>
  </w:style>
  <w:style w:type="paragraph" w:customStyle="1" w:styleId="39">
    <w:name w:val="保留正文"/>
    <w:basedOn w:val="5"/>
    <w:autoRedefine/>
    <w:qFormat/>
    <w:uiPriority w:val="0"/>
    <w:pPr>
      <w:keepNext/>
      <w:tabs>
        <w:tab w:val="left" w:pos="562"/>
        <w:tab w:val="left" w:pos="3372"/>
        <w:tab w:val="left" w:pos="3653"/>
      </w:tabs>
      <w:spacing w:after="160" w:afterLines="0"/>
    </w:pPr>
    <w:rPr>
      <w:sz w:val="21"/>
    </w:rPr>
  </w:style>
  <w:style w:type="character" w:customStyle="1" w:styleId="40">
    <w:name w:val="font11"/>
    <w:basedOn w:val="24"/>
    <w:autoRedefine/>
    <w:qFormat/>
    <w:uiPriority w:val="0"/>
    <w:rPr>
      <w:rFonts w:hint="default" w:ascii="方正仿宋_GBK" w:hAnsi="方正仿宋_GBK" w:eastAsia="方正仿宋_GBK" w:cs="方正仿宋_GBK"/>
      <w:b/>
      <w:bCs/>
      <w:color w:val="000000"/>
      <w:sz w:val="24"/>
      <w:szCs w:val="24"/>
      <w:u w:val="none"/>
    </w:rPr>
  </w:style>
  <w:style w:type="character" w:customStyle="1" w:styleId="41">
    <w:name w:val="font91"/>
    <w:basedOn w:val="24"/>
    <w:autoRedefine/>
    <w:qFormat/>
    <w:uiPriority w:val="0"/>
    <w:rPr>
      <w:rFonts w:hint="eastAsia" w:ascii="宋体" w:hAnsi="宋体" w:eastAsia="宋体" w:cs="宋体"/>
      <w:color w:val="000000"/>
      <w:sz w:val="22"/>
      <w:szCs w:val="22"/>
      <w:u w:val="none"/>
    </w:rPr>
  </w:style>
  <w:style w:type="character" w:customStyle="1" w:styleId="42">
    <w:name w:val="font121"/>
    <w:basedOn w:val="24"/>
    <w:autoRedefine/>
    <w:qFormat/>
    <w:uiPriority w:val="0"/>
    <w:rPr>
      <w:rFonts w:hint="eastAsia" w:ascii="宋体" w:hAnsi="宋体" w:eastAsia="宋体" w:cs="宋体"/>
      <w:color w:val="000000"/>
      <w:sz w:val="22"/>
      <w:szCs w:val="22"/>
      <w:u w:val="none"/>
    </w:rPr>
  </w:style>
  <w:style w:type="character" w:customStyle="1" w:styleId="43">
    <w:name w:val="font41"/>
    <w:basedOn w:val="24"/>
    <w:autoRedefine/>
    <w:qFormat/>
    <w:uiPriority w:val="0"/>
    <w:rPr>
      <w:rFonts w:hint="eastAsia" w:ascii="宋体" w:hAnsi="宋体" w:eastAsia="宋体" w:cs="宋体"/>
      <w:b/>
      <w:bCs/>
      <w:color w:val="000000"/>
      <w:sz w:val="32"/>
      <w:szCs w:val="32"/>
      <w:u w:val="none"/>
    </w:rPr>
  </w:style>
  <w:style w:type="character" w:customStyle="1" w:styleId="44">
    <w:name w:val="font31"/>
    <w:basedOn w:val="24"/>
    <w:autoRedefine/>
    <w:qFormat/>
    <w:uiPriority w:val="0"/>
    <w:rPr>
      <w:rFonts w:hint="default" w:ascii="Times New Roman" w:hAnsi="Times New Roman" w:cs="Times New Roman"/>
      <w:b/>
      <w:bCs/>
      <w:color w:val="000000"/>
      <w:sz w:val="32"/>
      <w:szCs w:val="32"/>
      <w:u w:val="none"/>
    </w:rPr>
  </w:style>
  <w:style w:type="character" w:customStyle="1" w:styleId="45">
    <w:name w:val="font51"/>
    <w:basedOn w:val="24"/>
    <w:autoRedefine/>
    <w:qFormat/>
    <w:uiPriority w:val="0"/>
    <w:rPr>
      <w:rFonts w:hint="default" w:ascii="方正仿宋_GBK" w:hAnsi="方正仿宋_GBK" w:eastAsia="方正仿宋_GBK" w:cs="方正仿宋_GBK"/>
      <w:b/>
      <w:bCs/>
      <w:color w:val="000000"/>
      <w:sz w:val="24"/>
      <w:szCs w:val="24"/>
      <w:u w:val="none"/>
    </w:rPr>
  </w:style>
  <w:style w:type="character" w:customStyle="1" w:styleId="46">
    <w:name w:val="font71"/>
    <w:basedOn w:val="24"/>
    <w:autoRedefine/>
    <w:qFormat/>
    <w:uiPriority w:val="0"/>
    <w:rPr>
      <w:rFonts w:hint="default" w:ascii="Times New Roman" w:hAnsi="Times New Roman" w:cs="Times New Roman"/>
      <w:b/>
      <w:bCs/>
      <w:color w:val="000000"/>
      <w:sz w:val="24"/>
      <w:szCs w:val="24"/>
      <w:u w:val="none"/>
    </w:rPr>
  </w:style>
  <w:style w:type="character" w:customStyle="1" w:styleId="47">
    <w:name w:val="font61"/>
    <w:basedOn w:val="24"/>
    <w:autoRedefine/>
    <w:qFormat/>
    <w:uiPriority w:val="0"/>
    <w:rPr>
      <w:rFonts w:hint="default" w:ascii="方正仿宋_GBK" w:hAnsi="方正仿宋_GBK" w:eastAsia="方正仿宋_GBK" w:cs="方正仿宋_GBK"/>
      <w:color w:val="000000"/>
      <w:sz w:val="24"/>
      <w:szCs w:val="24"/>
      <w:u w:val="none"/>
    </w:rPr>
  </w:style>
  <w:style w:type="character" w:customStyle="1" w:styleId="48">
    <w:name w:val="font81"/>
    <w:basedOn w:val="24"/>
    <w:autoRedefine/>
    <w:qFormat/>
    <w:uiPriority w:val="0"/>
    <w:rPr>
      <w:rFonts w:hint="default" w:ascii="Times New Roman" w:hAnsi="Times New Roman" w:cs="Times New Roman"/>
      <w:color w:val="000000"/>
      <w:sz w:val="24"/>
      <w:szCs w:val="24"/>
      <w:u w:val="none"/>
    </w:rPr>
  </w:style>
  <w:style w:type="character" w:customStyle="1" w:styleId="49">
    <w:name w:val="font21"/>
    <w:basedOn w:val="24"/>
    <w:autoRedefine/>
    <w:qFormat/>
    <w:uiPriority w:val="0"/>
    <w:rPr>
      <w:rFonts w:hint="eastAsia" w:ascii="宋体" w:hAnsi="宋体" w:eastAsia="宋体" w:cs="宋体"/>
      <w:color w:val="000000"/>
      <w:sz w:val="24"/>
      <w:szCs w:val="24"/>
      <w:u w:val="none"/>
    </w:rPr>
  </w:style>
  <w:style w:type="character" w:customStyle="1" w:styleId="50">
    <w:name w:val="font112"/>
    <w:basedOn w:val="24"/>
    <w:autoRedefine/>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31A73-3CC2-43CA-8185-450BCBBAB44A}">
  <ds:schemaRefs/>
</ds:datastoreItem>
</file>

<file path=docProps/app.xml><?xml version="1.0" encoding="utf-8"?>
<Properties xmlns="http://schemas.openxmlformats.org/officeDocument/2006/extended-properties" xmlns:vt="http://schemas.openxmlformats.org/officeDocument/2006/docPropsVTypes">
  <Template>Normal</Template>
  <Pages>65</Pages>
  <Words>36102</Words>
  <Characters>38747</Characters>
  <Lines>417</Lines>
  <Paragraphs>117</Paragraphs>
  <TotalTime>104</TotalTime>
  <ScaleCrop>false</ScaleCrop>
  <LinksUpToDate>false</LinksUpToDate>
  <CharactersWithSpaces>43873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2021-11-12T10:33:00Z</dcterms:created>
  <dc:creator>Administrator</dc:creator>
  <cp:lastModifiedBy>小心没网哟＆</cp:lastModifiedBy>
  <cp:lastPrinted>2021-12-16T10:36:00Z</cp:lastPrinted>
  <dcterms:modified xsi:type="dcterms:W3CDTF">2025-06-23T05:40:16Z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6B59E9DD43B048AFA418D7A3AA3C69B6_13</vt:lpwstr>
  </property>
</Properties>
</file>