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0EBD4">
      <w:pPr>
        <w:jc w:val="center"/>
        <w:rPr>
          <w:rFonts w:hint="eastAsia" w:ascii="宋体" w:hAnsi="宋体"/>
          <w:sz w:val="36"/>
          <w:szCs w:val="36"/>
        </w:rPr>
      </w:pPr>
      <w:r>
        <w:rPr>
          <w:rFonts w:hint="eastAsia" w:ascii="宋体" w:hAnsi="宋体"/>
          <w:sz w:val="36"/>
          <w:szCs w:val="36"/>
        </w:rPr>
        <w:t>清单总说明</w:t>
      </w:r>
    </w:p>
    <w:p w14:paraId="461C47DD">
      <w:pPr>
        <w:jc w:val="center"/>
        <w:rPr>
          <w:rFonts w:hint="eastAsia" w:ascii="宋体" w:hAnsi="宋体"/>
          <w:sz w:val="36"/>
          <w:szCs w:val="36"/>
        </w:rPr>
      </w:pPr>
    </w:p>
    <w:p w14:paraId="716A5872">
      <w:pPr>
        <w:numPr>
          <w:ilvl w:val="0"/>
          <w:numId w:val="1"/>
        </w:numPr>
        <w:rPr>
          <w:rFonts w:hint="eastAsia"/>
          <w:b/>
          <w:color w:val="000000" w:themeColor="text1"/>
          <w:sz w:val="28"/>
          <w:szCs w:val="28"/>
        </w:rPr>
      </w:pPr>
      <w:r>
        <w:rPr>
          <w:rFonts w:hint="eastAsia"/>
          <w:b/>
          <w:color w:val="000000" w:themeColor="text1"/>
          <w:sz w:val="28"/>
          <w:szCs w:val="28"/>
        </w:rPr>
        <w:t>工程概况：</w:t>
      </w:r>
    </w:p>
    <w:p w14:paraId="16EDEC96">
      <w:pPr>
        <w:numPr>
          <w:ilvl w:val="0"/>
          <w:numId w:val="0"/>
        </w:numPr>
        <w:ind w:firstLine="560" w:firstLineChars="200"/>
        <w:rPr>
          <w:rFonts w:hint="default" w:ascii="宋体" w:hAnsi="宋体"/>
          <w:color w:val="000000"/>
          <w:sz w:val="28"/>
          <w:szCs w:val="28"/>
          <w:lang w:val="en-US" w:eastAsia="zh-CN"/>
        </w:rPr>
      </w:pPr>
      <w:r>
        <w:rPr>
          <w:rFonts w:hint="eastAsia"/>
          <w:b w:val="0"/>
          <w:bCs/>
          <w:color w:val="000000"/>
          <w:sz w:val="28"/>
          <w:szCs w:val="28"/>
          <w:lang w:val="en-US" w:eastAsia="zh-CN"/>
        </w:rPr>
        <w:t>东进场路高架桥与河滩快速路交汇处东侧道路绿化生态修复项目</w:t>
      </w:r>
      <w:r>
        <w:rPr>
          <w:rFonts w:hint="eastAsia" w:ascii="宋体" w:hAnsi="宋体"/>
          <w:color w:val="000000"/>
          <w:sz w:val="28"/>
          <w:szCs w:val="28"/>
          <w:lang w:val="en-US" w:eastAsia="zh-CN"/>
        </w:rPr>
        <w:t>；绿化种植面积为9415㎡,种植土壤回填9415m3；其中：共栽植乔木数量为229株，栽植花灌木3199.9㎡,播种草坪6213.1㎡等。绿化管材采用PE管De110~De32灌溉管、主管泄水井、支管泄水井、自来水水表井，主管阀门井等。</w:t>
      </w:r>
    </w:p>
    <w:p w14:paraId="686BCCDB">
      <w:pPr>
        <w:pStyle w:val="5"/>
        <w:keepNext w:val="0"/>
        <w:keepLines w:val="0"/>
        <w:widowControl/>
        <w:suppressLineNumbers w:val="0"/>
        <w:spacing w:before="0" w:beforeAutospacing="0" w:after="0" w:afterAutospacing="0"/>
        <w:ind w:left="0" w:right="0" w:firstLine="0"/>
        <w:rPr>
          <w:rFonts w:ascii="宋体" w:hAnsi="宋体"/>
          <w:b/>
          <w:bCs/>
          <w:color w:val="000000" w:themeColor="text1"/>
          <w:sz w:val="28"/>
          <w:szCs w:val="28"/>
        </w:rPr>
      </w:pPr>
      <w:r>
        <w:rPr>
          <w:rFonts w:hint="eastAsia" w:ascii="宋体" w:hAnsi="宋体"/>
          <w:b/>
          <w:bCs/>
          <w:color w:val="000000" w:themeColor="text1"/>
          <w:sz w:val="28"/>
          <w:szCs w:val="28"/>
          <w:lang w:val="en-US" w:eastAsia="zh-CN"/>
        </w:rPr>
        <w:t>二</w:t>
      </w:r>
      <w:r>
        <w:rPr>
          <w:rFonts w:hint="eastAsia" w:ascii="宋体" w:hAnsi="宋体"/>
          <w:b/>
          <w:bCs/>
          <w:color w:val="000000" w:themeColor="text1"/>
          <w:sz w:val="28"/>
          <w:szCs w:val="28"/>
        </w:rPr>
        <w:t>、 编制依据：</w:t>
      </w:r>
    </w:p>
    <w:p w14:paraId="1BF7387F">
      <w:pPr>
        <w:rPr>
          <w:rFonts w:ascii="宋体" w:hAnsi="宋体"/>
          <w:color w:val="000000" w:themeColor="text1"/>
          <w:sz w:val="28"/>
          <w:szCs w:val="28"/>
        </w:rPr>
      </w:pPr>
      <w:r>
        <w:rPr>
          <w:rFonts w:hint="eastAsia" w:ascii="宋体" w:hAnsi="宋体"/>
          <w:color w:val="000000" w:themeColor="text1"/>
          <w:sz w:val="28"/>
          <w:szCs w:val="28"/>
        </w:rPr>
        <w:t>①中华人民共和国国家标准GB50500-2013《建设工程工程量清单计价规范》；</w:t>
      </w:r>
    </w:p>
    <w:p w14:paraId="1046FBDA">
      <w:pPr>
        <w:rPr>
          <w:rFonts w:hint="eastAsia"/>
          <w:color w:val="000000" w:themeColor="text1"/>
          <w:sz w:val="28"/>
          <w:szCs w:val="28"/>
        </w:rPr>
      </w:pPr>
      <w:r>
        <w:rPr>
          <w:rFonts w:hint="eastAsia" w:ascii="宋体" w:hAnsi="宋体"/>
          <w:color w:val="000000" w:themeColor="text1"/>
          <w:sz w:val="28"/>
          <w:szCs w:val="28"/>
        </w:rPr>
        <w:t>②工程量计算依据</w:t>
      </w:r>
      <w:r>
        <w:rPr>
          <w:rFonts w:hint="eastAsia" w:ascii="宋体" w:hAnsi="宋体"/>
          <w:color w:val="000000" w:themeColor="text1"/>
          <w:sz w:val="28"/>
          <w:szCs w:val="28"/>
          <w:lang w:eastAsia="zh-CN"/>
        </w:rPr>
        <w:t>：</w:t>
      </w:r>
      <w:r>
        <w:rPr>
          <w:rFonts w:hint="eastAsia" w:ascii="宋体" w:hAnsi="宋体"/>
          <w:color w:val="000000" w:themeColor="text1"/>
          <w:sz w:val="28"/>
          <w:szCs w:val="28"/>
        </w:rPr>
        <w:t>GB50858-2013 《</w:t>
      </w:r>
      <w:r>
        <w:rPr>
          <w:color w:val="000000" w:themeColor="text1"/>
          <w:sz w:val="28"/>
          <w:szCs w:val="28"/>
        </w:rPr>
        <w:t>园林绿化工程工程量计算规范</w:t>
      </w:r>
      <w:r>
        <w:rPr>
          <w:rFonts w:hint="eastAsia"/>
          <w:color w:val="000000" w:themeColor="text1"/>
          <w:sz w:val="28"/>
          <w:szCs w:val="28"/>
        </w:rPr>
        <w:t>》</w:t>
      </w:r>
    </w:p>
    <w:p w14:paraId="0DFD17D9">
      <w:pPr>
        <w:rPr>
          <w:rFonts w:hint="eastAsia" w:ascii="宋体" w:hAnsi="宋体"/>
          <w:color w:val="000000" w:themeColor="text1"/>
          <w:sz w:val="28"/>
          <w:szCs w:val="28"/>
          <w:lang w:val="en-US" w:eastAsia="zh-CN"/>
        </w:rPr>
      </w:pPr>
      <w:r>
        <w:rPr>
          <w:rFonts w:hint="eastAsia" w:ascii="宋体" w:hAnsi="宋体"/>
          <w:color w:val="000000" w:themeColor="text1"/>
          <w:sz w:val="28"/>
          <w:szCs w:val="28"/>
        </w:rPr>
        <w:t>③</w:t>
      </w:r>
      <w:r>
        <w:rPr>
          <w:rFonts w:hint="eastAsia" w:ascii="宋体" w:hAnsi="宋体"/>
          <w:color w:val="000000" w:themeColor="text1"/>
          <w:sz w:val="28"/>
          <w:szCs w:val="28"/>
          <w:lang w:val="en-US" w:eastAsia="zh-CN"/>
        </w:rPr>
        <w:t>新疆城乡规划设计研究院有限公司</w:t>
      </w:r>
      <w:r>
        <w:rPr>
          <w:rFonts w:hint="eastAsia" w:ascii="宋体" w:hAnsi="宋体"/>
          <w:color w:val="000000"/>
          <w:sz w:val="28"/>
          <w:szCs w:val="28"/>
          <w:lang w:val="en-US" w:eastAsia="zh-CN"/>
        </w:rPr>
        <w:t>设计</w:t>
      </w:r>
      <w:r>
        <w:rPr>
          <w:rFonts w:hint="eastAsia" w:ascii="宋体" w:hAnsi="宋体" w:cs="宋体"/>
          <w:color w:val="000000"/>
          <w:sz w:val="28"/>
          <w:szCs w:val="28"/>
          <w:lang w:val="en-US" w:eastAsia="zh-CN"/>
        </w:rPr>
        <w:t>的</w:t>
      </w:r>
      <w:r>
        <w:rPr>
          <w:rFonts w:hint="eastAsia" w:ascii="宋体" w:hAnsi="宋体" w:cs="宋体"/>
          <w:color w:val="000000"/>
          <w:sz w:val="28"/>
          <w:szCs w:val="28"/>
        </w:rPr>
        <w:t>“</w:t>
      </w:r>
      <w:r>
        <w:rPr>
          <w:rFonts w:hint="eastAsia"/>
          <w:b w:val="0"/>
          <w:bCs/>
          <w:color w:val="000000"/>
          <w:sz w:val="28"/>
          <w:szCs w:val="28"/>
          <w:lang w:val="en-US" w:eastAsia="zh-CN"/>
        </w:rPr>
        <w:t>东进场路高架桥与河滩快速路交汇处东侧道路绿化生态修复项目</w:t>
      </w:r>
      <w:r>
        <w:rPr>
          <w:rFonts w:hint="eastAsia" w:ascii="宋体" w:hAnsi="宋体" w:cs="宋体"/>
          <w:color w:val="000000"/>
          <w:sz w:val="28"/>
          <w:szCs w:val="28"/>
          <w:lang w:val="en-US" w:eastAsia="zh-CN"/>
        </w:rPr>
        <w:t>”</w:t>
      </w:r>
      <w:r>
        <w:rPr>
          <w:rFonts w:hint="eastAsia" w:ascii="宋体" w:hAnsi="宋体" w:cs="宋体"/>
          <w:color w:val="000000"/>
          <w:sz w:val="28"/>
          <w:szCs w:val="28"/>
        </w:rPr>
        <w:t>施工图纸</w:t>
      </w:r>
    </w:p>
    <w:p w14:paraId="40050236">
      <w:pPr>
        <w:rPr>
          <w:rFonts w:ascii="宋体" w:hAnsi="宋体"/>
          <w:color w:val="000000" w:themeColor="text1"/>
          <w:sz w:val="28"/>
          <w:szCs w:val="28"/>
        </w:rPr>
      </w:pPr>
      <w:r>
        <w:rPr>
          <w:rFonts w:hint="eastAsia" w:ascii="宋体" w:hAnsi="宋体"/>
          <w:color w:val="000000" w:themeColor="text1"/>
          <w:sz w:val="28"/>
          <w:szCs w:val="28"/>
        </w:rPr>
        <w:t>④税金依据新建标[20</w:t>
      </w:r>
      <w:r>
        <w:rPr>
          <w:rFonts w:ascii="宋体" w:hAnsi="宋体"/>
          <w:color w:val="000000" w:themeColor="text1"/>
          <w:sz w:val="28"/>
          <w:szCs w:val="28"/>
        </w:rPr>
        <w:t>19</w:t>
      </w:r>
      <w:r>
        <w:rPr>
          <w:rFonts w:hint="eastAsia" w:ascii="宋体" w:hAnsi="宋体"/>
          <w:color w:val="000000" w:themeColor="text1"/>
          <w:sz w:val="28"/>
          <w:szCs w:val="28"/>
        </w:rPr>
        <w:t>]</w:t>
      </w:r>
      <w:r>
        <w:rPr>
          <w:rFonts w:ascii="宋体" w:hAnsi="宋体"/>
          <w:color w:val="000000" w:themeColor="text1"/>
          <w:sz w:val="28"/>
          <w:szCs w:val="28"/>
        </w:rPr>
        <w:t>4</w:t>
      </w:r>
      <w:r>
        <w:rPr>
          <w:rFonts w:hint="eastAsia" w:ascii="宋体" w:hAnsi="宋体"/>
          <w:color w:val="000000" w:themeColor="text1"/>
          <w:sz w:val="28"/>
          <w:szCs w:val="28"/>
        </w:rPr>
        <w:t>号“关于实施建筑业增值税新税率调整建设工程计价依据的通知” 按增值税</w:t>
      </w:r>
      <w:r>
        <w:rPr>
          <w:rFonts w:ascii="宋体" w:hAnsi="宋体"/>
          <w:color w:val="000000" w:themeColor="text1"/>
          <w:sz w:val="28"/>
          <w:szCs w:val="28"/>
        </w:rPr>
        <w:t>9</w:t>
      </w:r>
      <w:r>
        <w:rPr>
          <w:rFonts w:hint="eastAsia" w:ascii="宋体" w:hAnsi="宋体"/>
          <w:color w:val="000000" w:themeColor="text1"/>
          <w:sz w:val="28"/>
          <w:szCs w:val="28"/>
        </w:rPr>
        <w:t>%计入。</w:t>
      </w:r>
    </w:p>
    <w:p w14:paraId="30E101F3">
      <w:pPr>
        <w:rPr>
          <w:rFonts w:ascii="宋体" w:hAnsi="宋体"/>
          <w:b/>
          <w:bCs/>
          <w:color w:val="000000" w:themeColor="text1"/>
          <w:sz w:val="28"/>
          <w:szCs w:val="28"/>
        </w:rPr>
      </w:pPr>
      <w:r>
        <w:rPr>
          <w:rFonts w:hint="eastAsia" w:ascii="宋体" w:hAnsi="宋体"/>
          <w:b/>
          <w:bCs/>
          <w:color w:val="000000" w:themeColor="text1"/>
          <w:sz w:val="28"/>
          <w:szCs w:val="28"/>
          <w:lang w:val="en-US" w:eastAsia="zh-CN"/>
        </w:rPr>
        <w:t>三</w:t>
      </w:r>
      <w:r>
        <w:rPr>
          <w:rFonts w:hint="eastAsia" w:ascii="宋体" w:hAnsi="宋体"/>
          <w:b/>
          <w:bCs/>
          <w:color w:val="000000" w:themeColor="text1"/>
          <w:sz w:val="28"/>
          <w:szCs w:val="28"/>
        </w:rPr>
        <w:t>、其他说明：</w:t>
      </w:r>
    </w:p>
    <w:p w14:paraId="6CE60E27">
      <w:pPr>
        <w:rPr>
          <w:rFonts w:ascii="宋体" w:hAnsi="宋体"/>
          <w:color w:val="000000" w:themeColor="text1"/>
          <w:sz w:val="28"/>
          <w:szCs w:val="28"/>
        </w:rPr>
      </w:pPr>
      <w:r>
        <w:rPr>
          <w:rFonts w:hint="eastAsia" w:ascii="宋体" w:hAnsi="宋体"/>
          <w:color w:val="000000" w:themeColor="text1"/>
          <w:sz w:val="28"/>
          <w:szCs w:val="28"/>
        </w:rPr>
        <w:t>①带★号的要进行单价分析；</w:t>
      </w:r>
    </w:p>
    <w:p w14:paraId="592CE334">
      <w:pPr>
        <w:rPr>
          <w:rFonts w:ascii="宋体" w:hAnsi="宋体"/>
          <w:color w:val="000000" w:themeColor="text1"/>
          <w:sz w:val="28"/>
          <w:szCs w:val="28"/>
        </w:rPr>
      </w:pPr>
      <w:r>
        <w:rPr>
          <w:rFonts w:hint="eastAsia" w:ascii="宋体" w:hAnsi="宋体"/>
          <w:color w:val="000000" w:themeColor="text1"/>
          <w:sz w:val="28"/>
          <w:szCs w:val="28"/>
        </w:rPr>
        <w:t>②本次招标工程项目的临时设施费、配合费、防护费、场地清理费、以及其他费用，由投标人结合工地现场条件、企业管理水平等因素，考虑在措施项目费中。</w:t>
      </w:r>
    </w:p>
    <w:p w14:paraId="413EA18D">
      <w:pPr>
        <w:rPr>
          <w:rFonts w:ascii="宋体" w:hAnsi="宋体"/>
          <w:color w:val="000000" w:themeColor="text1"/>
          <w:sz w:val="28"/>
          <w:szCs w:val="28"/>
        </w:rPr>
      </w:pPr>
      <w:r>
        <w:rPr>
          <w:rFonts w:hint="eastAsia" w:ascii="宋体" w:hAnsi="宋体"/>
          <w:color w:val="000000" w:themeColor="text1"/>
          <w:sz w:val="28"/>
          <w:szCs w:val="28"/>
        </w:rPr>
        <w:t>③分部分项工程量清单中项目特征描述是按照设计图纸及规范要求完成清单项目的主要工序，对于完成清单项目的一些辅助性工序及内容，投标单位应考虑在报价中。分部分项工程量清单工作内容的描述仅做为投标报价的参考，投标单位应根据设计要求及施工规范完成整个清单项目内容。</w:t>
      </w:r>
    </w:p>
    <w:p w14:paraId="23DE9B8B">
      <w:pPr>
        <w:rPr>
          <w:rFonts w:ascii="宋体" w:hAnsi="宋体" w:cs="宋体"/>
          <w:color w:val="000000" w:themeColor="text1"/>
          <w:sz w:val="28"/>
          <w:szCs w:val="28"/>
        </w:rPr>
      </w:pPr>
      <w:r>
        <w:rPr>
          <w:rFonts w:hint="eastAsia" w:ascii="宋体" w:hAnsi="宋体"/>
          <w:color w:val="000000" w:themeColor="text1"/>
          <w:sz w:val="28"/>
          <w:szCs w:val="28"/>
        </w:rPr>
        <w:t>④</w:t>
      </w:r>
      <w:r>
        <w:rPr>
          <w:rFonts w:hint="eastAsia" w:ascii="宋体" w:hAnsi="宋体" w:cs="宋体"/>
          <w:color w:val="000000" w:themeColor="text1"/>
          <w:sz w:val="28"/>
          <w:szCs w:val="28"/>
        </w:rPr>
        <w:t>招标人提出的措施项目清单是根据一般情况确定的，报价时可根据本企业的自身情况，结合项目特点及施工组织设计等增加或减少措施项目的内容报价投标人在措施项目中未列入的项目，认为已经被投标人计入分部分项工程量清单报价中。</w:t>
      </w:r>
    </w:p>
    <w:p w14:paraId="59663438">
      <w:pPr>
        <w:rPr>
          <w:rFonts w:ascii="宋体" w:hAnsi="宋体"/>
          <w:color w:val="000000" w:themeColor="text1"/>
          <w:sz w:val="28"/>
          <w:szCs w:val="28"/>
        </w:rPr>
      </w:pPr>
      <w:r>
        <w:rPr>
          <w:rFonts w:hint="eastAsia" w:ascii="宋体" w:hAnsi="宋体"/>
          <w:color w:val="000000" w:themeColor="text1"/>
          <w:sz w:val="28"/>
          <w:szCs w:val="28"/>
        </w:rPr>
        <w:t>⑤</w:t>
      </w:r>
      <w:r>
        <w:rPr>
          <w:rFonts w:hint="eastAsia" w:ascii="宋体" w:hAnsi="宋体" w:cs="宋体"/>
          <w:color w:val="000000" w:themeColor="text1"/>
          <w:sz w:val="28"/>
          <w:szCs w:val="28"/>
        </w:rPr>
        <w:t>所有井室模板及井子架费用包含在井室综合单价中；</w:t>
      </w:r>
    </w:p>
    <w:p w14:paraId="09A0F5BC">
      <w:pPr>
        <w:rPr>
          <w:rFonts w:ascii="宋体" w:hAnsi="宋体"/>
          <w:color w:val="000000" w:themeColor="text1"/>
          <w:sz w:val="28"/>
          <w:szCs w:val="28"/>
        </w:rPr>
      </w:pPr>
      <w:r>
        <w:rPr>
          <w:rFonts w:hint="eastAsia" w:ascii="宋体" w:hAnsi="宋体"/>
          <w:color w:val="000000" w:themeColor="text1"/>
          <w:sz w:val="28"/>
          <w:szCs w:val="28"/>
        </w:rPr>
        <w:t>⑥</w:t>
      </w:r>
      <w:r>
        <w:rPr>
          <w:rFonts w:hint="eastAsia" w:ascii="宋体" w:hAnsi="宋体" w:cs="宋体"/>
          <w:color w:val="000000" w:themeColor="text1"/>
          <w:sz w:val="28"/>
          <w:szCs w:val="28"/>
        </w:rPr>
        <w:t>各类</w:t>
      </w:r>
      <w:r>
        <w:rPr>
          <w:rFonts w:hint="eastAsia" w:ascii="宋体" w:hAnsi="宋体" w:cs="宋体"/>
          <w:color w:val="000000" w:themeColor="text1"/>
          <w:sz w:val="28"/>
          <w:szCs w:val="28"/>
          <w:lang w:val="en-US" w:eastAsia="zh-CN"/>
        </w:rPr>
        <w:t>土方</w:t>
      </w:r>
      <w:r>
        <w:rPr>
          <w:rFonts w:hint="eastAsia" w:ascii="宋体" w:hAnsi="宋体" w:cs="宋体"/>
          <w:color w:val="000000" w:themeColor="text1"/>
          <w:sz w:val="28"/>
          <w:szCs w:val="28"/>
        </w:rPr>
        <w:t>开挖的人工清槽部分工程量，均已包含在挖沟槽土方开挖清单项中，投标单位综合考虑报价</w:t>
      </w:r>
      <w:r>
        <w:rPr>
          <w:rFonts w:hint="eastAsia" w:ascii="宋体" w:hAnsi="宋体"/>
          <w:color w:val="000000" w:themeColor="text1"/>
          <w:sz w:val="28"/>
          <w:szCs w:val="28"/>
        </w:rPr>
        <w:t>。</w:t>
      </w:r>
    </w:p>
    <w:p w14:paraId="712D75DF">
      <w:pPr>
        <w:rPr>
          <w:rFonts w:ascii="宋体" w:hAnsi="宋体"/>
          <w:color w:val="000000" w:themeColor="text1"/>
          <w:sz w:val="28"/>
          <w:szCs w:val="28"/>
        </w:rPr>
      </w:pPr>
      <w:r>
        <w:rPr>
          <w:rFonts w:hint="eastAsia" w:ascii="宋体" w:hAnsi="宋体"/>
          <w:color w:val="000000" w:themeColor="text1"/>
          <w:sz w:val="28"/>
          <w:szCs w:val="28"/>
        </w:rPr>
        <w:t>⑦清单中叙述不到位的，由投标人根据施工组织设计、施工设计图、答疑或变更、规范考虑在报价中。工程量清单项目名称、项目特征所述内容为主要内容，投标人报价时应按照施工图纸、答疑或变更、施工组织设计及有关施工规范完成该项目的全部内容。若有项目名称与特征描述不一致的，以项目名称为准。</w:t>
      </w:r>
    </w:p>
    <w:p w14:paraId="5F2B103C">
      <w:pPr>
        <w:rPr>
          <w:rFonts w:hint="eastAsia" w:ascii="宋体" w:hAnsi="宋体" w:eastAsia="宋体"/>
          <w:color w:val="000000" w:themeColor="text1"/>
          <w:sz w:val="28"/>
          <w:szCs w:val="28"/>
          <w:lang w:eastAsia="zh-CN"/>
        </w:rPr>
      </w:pPr>
      <w:r>
        <w:rPr>
          <w:rFonts w:hint="eastAsia" w:ascii="宋体" w:hAnsi="宋体"/>
          <w:color w:val="000000" w:themeColor="text1"/>
          <w:sz w:val="28"/>
          <w:szCs w:val="28"/>
        </w:rPr>
        <w:t>⑧承包人主要材料一览表中的数量为含损耗数量，投标单价为不含税单价</w:t>
      </w:r>
      <w:r>
        <w:rPr>
          <w:rFonts w:hint="eastAsia" w:ascii="宋体" w:hAnsi="宋体"/>
          <w:color w:val="000000" w:themeColor="text1"/>
          <w:sz w:val="28"/>
          <w:szCs w:val="28"/>
          <w:lang w:eastAsia="zh-CN"/>
        </w:rPr>
        <w:t>。</w:t>
      </w:r>
    </w:p>
    <w:p w14:paraId="07660701">
      <w:pPr>
        <w:rPr>
          <w:rFonts w:hint="eastAsia" w:ascii="宋体" w:hAnsi="宋体" w:cs="宋体"/>
          <w:color w:val="000000" w:themeColor="text1"/>
          <w:sz w:val="28"/>
          <w:szCs w:val="28"/>
        </w:rPr>
      </w:pPr>
      <w:r>
        <w:rPr>
          <w:rFonts w:hint="eastAsia" w:ascii="宋体" w:hAnsi="宋体"/>
          <w:color w:val="000000" w:themeColor="text1"/>
          <w:sz w:val="28"/>
          <w:szCs w:val="28"/>
        </w:rPr>
        <w:t>⑨为保证施工</w:t>
      </w:r>
      <w:r>
        <w:rPr>
          <w:rFonts w:hint="eastAsia" w:ascii="宋体" w:hAnsi="宋体" w:cs="宋体"/>
          <w:color w:val="000000" w:themeColor="text1"/>
          <w:sz w:val="28"/>
          <w:szCs w:val="28"/>
        </w:rPr>
        <w:t>安全采取安全防护、围挡、照明措施</w:t>
      </w:r>
      <w:r>
        <w:rPr>
          <w:rFonts w:hint="eastAsia" w:ascii="宋体" w:hAnsi="宋体" w:cs="宋体"/>
          <w:color w:val="000000" w:themeColor="text1"/>
          <w:sz w:val="28"/>
          <w:szCs w:val="28"/>
          <w:lang w:eastAsia="zh-CN"/>
        </w:rPr>
        <w:t>、</w:t>
      </w:r>
      <w:r>
        <w:rPr>
          <w:rFonts w:hint="eastAsia" w:ascii="宋体" w:hAnsi="宋体" w:cs="宋体"/>
          <w:color w:val="000000" w:themeColor="text1"/>
          <w:sz w:val="28"/>
          <w:szCs w:val="28"/>
          <w:lang w:val="en-US" w:eastAsia="zh-CN"/>
        </w:rPr>
        <w:t>夜施费、施工现场临时道路、施工便道、施工</w:t>
      </w:r>
      <w:bookmarkStart w:id="0" w:name="_GoBack"/>
      <w:bookmarkEnd w:id="0"/>
      <w:r>
        <w:rPr>
          <w:rFonts w:hint="eastAsia" w:ascii="宋体" w:hAnsi="宋体" w:cs="宋体"/>
          <w:color w:val="000000" w:themeColor="text1"/>
          <w:sz w:val="28"/>
          <w:szCs w:val="28"/>
          <w:lang w:val="en-US" w:eastAsia="zh-CN"/>
        </w:rPr>
        <w:t>棚设</w:t>
      </w:r>
      <w:r>
        <w:rPr>
          <w:rFonts w:hint="eastAsia" w:ascii="宋体" w:hAnsi="宋体" w:cs="宋体"/>
          <w:color w:val="000000" w:themeColor="text1"/>
          <w:sz w:val="28"/>
          <w:szCs w:val="28"/>
        </w:rPr>
        <w:t>等均包含在投标报价中，不再单独另计。</w:t>
      </w:r>
    </w:p>
    <w:p w14:paraId="13E3E598">
      <w:pPr>
        <w:pStyle w:val="5"/>
        <w:keepNext w:val="0"/>
        <w:keepLines w:val="0"/>
        <w:widowControl/>
        <w:suppressLineNumbers w:val="0"/>
        <w:spacing w:before="0" w:beforeAutospacing="0" w:after="0" w:afterAutospacing="0"/>
        <w:ind w:left="0" w:right="0" w:firstLine="0"/>
        <w:rPr>
          <w:rFonts w:hint="eastAsia" w:ascii="宋体" w:hAnsi="宋体" w:eastAsia="宋体" w:cs="宋体"/>
          <w:color w:val="000000" w:themeColor="text1"/>
          <w:sz w:val="28"/>
          <w:szCs w:val="28"/>
          <w:lang w:eastAsia="zh-CN"/>
        </w:rPr>
      </w:pPr>
      <w:r>
        <w:rPr>
          <w:rFonts w:hint="eastAsia" w:ascii="宋体" w:hAnsi="宋体" w:cs="宋体"/>
          <w:color w:val="000000" w:themeColor="text1"/>
          <w:sz w:val="28"/>
          <w:szCs w:val="28"/>
        </w:rPr>
        <w:t>⑩该工程列入暂列金</w:t>
      </w:r>
      <w:r>
        <w:rPr>
          <w:rFonts w:hint="eastAsia" w:ascii="宋体" w:hAnsi="宋体" w:cs="宋体"/>
          <w:color w:val="000000" w:themeColor="text1"/>
          <w:sz w:val="28"/>
          <w:szCs w:val="28"/>
          <w:lang w:val="en-US" w:eastAsia="zh-CN"/>
        </w:rPr>
        <w:t>10</w:t>
      </w:r>
      <w:r>
        <w:rPr>
          <w:rFonts w:hint="eastAsia" w:ascii="宋体" w:hAnsi="宋体" w:cs="宋体"/>
          <w:color w:val="000000" w:themeColor="text1"/>
          <w:sz w:val="28"/>
          <w:szCs w:val="28"/>
        </w:rPr>
        <w:t>万元</w:t>
      </w:r>
      <w:r>
        <w:rPr>
          <w:rFonts w:hint="eastAsia" w:ascii="Calibri" w:hAnsi="Calibri"/>
          <w:color w:val="000000"/>
          <w:sz w:val="28"/>
          <w:szCs w:val="28"/>
          <w:lang w:val="en-US"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B6A31"/>
    <w:multiLevelType w:val="singleLevel"/>
    <w:tmpl w:val="23EB6A3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kyMzhmZTZlM2UxNDUxNDAwNTBmNjhlN2U3MTVkYWUifQ=="/>
  </w:docVars>
  <w:rsids>
    <w:rsidRoot w:val="0060399F"/>
    <w:rsid w:val="000D7919"/>
    <w:rsid w:val="00142A04"/>
    <w:rsid w:val="00260758"/>
    <w:rsid w:val="00275C98"/>
    <w:rsid w:val="00280D53"/>
    <w:rsid w:val="002C46C2"/>
    <w:rsid w:val="00366E99"/>
    <w:rsid w:val="00393BB6"/>
    <w:rsid w:val="00430F2B"/>
    <w:rsid w:val="0046480F"/>
    <w:rsid w:val="00505080"/>
    <w:rsid w:val="0060399F"/>
    <w:rsid w:val="00762081"/>
    <w:rsid w:val="00775D4F"/>
    <w:rsid w:val="00924523"/>
    <w:rsid w:val="009A0123"/>
    <w:rsid w:val="009D73CD"/>
    <w:rsid w:val="00A10619"/>
    <w:rsid w:val="00AA31CA"/>
    <w:rsid w:val="00AE12BF"/>
    <w:rsid w:val="00B24A01"/>
    <w:rsid w:val="00C02C59"/>
    <w:rsid w:val="00C554BB"/>
    <w:rsid w:val="00C71086"/>
    <w:rsid w:val="00CB2EF2"/>
    <w:rsid w:val="00CE2249"/>
    <w:rsid w:val="00D33574"/>
    <w:rsid w:val="00E57D75"/>
    <w:rsid w:val="00E97E07"/>
    <w:rsid w:val="00FA7CC5"/>
    <w:rsid w:val="11E63207"/>
    <w:rsid w:val="1253582F"/>
    <w:rsid w:val="2319295C"/>
    <w:rsid w:val="25750B97"/>
    <w:rsid w:val="260333F1"/>
    <w:rsid w:val="29F555CA"/>
    <w:rsid w:val="2B4736AA"/>
    <w:rsid w:val="358D7446"/>
    <w:rsid w:val="39E12452"/>
    <w:rsid w:val="3C0248B1"/>
    <w:rsid w:val="43474C76"/>
    <w:rsid w:val="47164EDD"/>
    <w:rsid w:val="56A739D8"/>
    <w:rsid w:val="57BF72CC"/>
    <w:rsid w:val="5A854A8F"/>
    <w:rsid w:val="5E743907"/>
    <w:rsid w:val="63F0443B"/>
    <w:rsid w:val="66AB39A1"/>
    <w:rsid w:val="6D0F06B9"/>
    <w:rsid w:val="6E224066"/>
    <w:rsid w:val="70C264DC"/>
    <w:rsid w:val="7E8B59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8">
    <w:name w:val="页眉 Char"/>
    <w:link w:val="4"/>
    <w:qFormat/>
    <w:uiPriority w:val="99"/>
    <w:rPr>
      <w:sz w:val="18"/>
      <w:szCs w:val="18"/>
    </w:rPr>
  </w:style>
  <w:style w:type="character" w:customStyle="1" w:styleId="9">
    <w:name w:val="页脚 Char"/>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931</Words>
  <Characters>991</Characters>
  <Lines>8</Lines>
  <Paragraphs>2</Paragraphs>
  <TotalTime>8</TotalTime>
  <ScaleCrop>false</ScaleCrop>
  <LinksUpToDate>false</LinksUpToDate>
  <CharactersWithSpaces>994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2019-03-21T04:34:00Z</dcterms:created>
  <dc:creator>xj</dc:creator>
  <cp:lastModifiedBy>徐静</cp:lastModifiedBy>
  <dcterms:modified xsi:type="dcterms:W3CDTF">2025-06-16T06:22:16Z</dcterms:modified>
  <dc:title>清单总说明</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A62A6C8E61CB4D9594B306D264D3A8E3</vt:lpwstr>
  </property>
  <property fmtid="{D5CDD505-2E9C-101B-9397-08002B2CF9AE}" pid="4" name="KSOTemplateDocerSaveRecord">
    <vt:lpwstr>eyJoZGlkIjoiOWY5ZjA3YTdkN2Q0ZTgxZjcyNTU2NGQ3Y2I2NzQ1YmEiLCJ1c2VySWQiOiI4MTA1Njc4MDYifQ==</vt:lpwstr>
  </property>
</Properties>
</file>