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0979C">
      <w:pPr>
        <w:rPr>
          <w:rFonts w:hint="eastAsia" w:ascii="仿宋" w:hAnsi="仿宋" w:eastAsia="仿宋" w:cs="仿宋"/>
          <w:snapToGrid w:val="0"/>
          <w:color w:val="auto"/>
          <w:kern w:val="0"/>
          <w:highlight w:val="none"/>
        </w:rPr>
      </w:pPr>
    </w:p>
    <w:p w14:paraId="7F11A3FB">
      <w:pPr>
        <w:rPr>
          <w:rFonts w:hint="eastAsia" w:ascii="仿宋" w:hAnsi="仿宋" w:eastAsia="仿宋" w:cs="仿宋"/>
          <w:snapToGrid w:val="0"/>
          <w:color w:val="auto"/>
          <w:kern w:val="0"/>
          <w:highlight w:val="none"/>
        </w:rPr>
      </w:pPr>
      <w:bookmarkStart w:id="0" w:name="EB6899ae5d34c74b11b8bf0f5b6fa18add"/>
      <w:r>
        <w:rPr>
          <w:rFonts w:hint="eastAsia" w:ascii="仿宋" w:hAnsi="仿宋" w:eastAsia="仿宋" w:cs="仿宋"/>
          <w:color w:val="auto"/>
          <w:kern w:val="0"/>
          <w:highlight w:val="none"/>
        </w:rPr>
        <w:drawing>
          <wp:anchor distT="0" distB="0" distL="114300" distR="114300" simplePos="0" relativeHeight="251659264" behindDoc="0" locked="0" layoutInCell="1" allowOverlap="1">
            <wp:simplePos x="0" y="0"/>
            <wp:positionH relativeFrom="column">
              <wp:posOffset>-138430</wp:posOffset>
            </wp:positionH>
            <wp:positionV relativeFrom="paragraph">
              <wp:posOffset>-196850</wp:posOffset>
            </wp:positionV>
            <wp:extent cx="2140585" cy="859155"/>
            <wp:effectExtent l="19050" t="0" r="0" b="0"/>
            <wp:wrapSquare wrapText="bothSides"/>
            <wp:docPr id="8" name="图片 2" descr="新之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新之建logo"/>
                    <pic:cNvPicPr>
                      <a:picLocks noChangeAspect="1" noChangeArrowheads="1"/>
                    </pic:cNvPicPr>
                  </pic:nvPicPr>
                  <pic:blipFill>
                    <a:blip r:embed="rId13" cstate="print"/>
                    <a:srcRect/>
                    <a:stretch>
                      <a:fillRect/>
                    </a:stretch>
                  </pic:blipFill>
                  <pic:spPr>
                    <a:xfrm>
                      <a:off x="0" y="0"/>
                      <a:ext cx="2140585" cy="859155"/>
                    </a:xfrm>
                    <a:prstGeom prst="rect">
                      <a:avLst/>
                    </a:prstGeom>
                    <a:noFill/>
                    <a:ln w="9525">
                      <a:noFill/>
                      <a:miter lim="800000"/>
                      <a:headEnd/>
                      <a:tailEnd/>
                    </a:ln>
                  </pic:spPr>
                </pic:pic>
              </a:graphicData>
            </a:graphic>
          </wp:anchor>
        </w:drawing>
      </w:r>
    </w:p>
    <w:bookmarkEnd w:id="0"/>
    <w:p w14:paraId="4261E660">
      <w:pPr>
        <w:tabs>
          <w:tab w:val="left" w:pos="1134"/>
          <w:tab w:val="left" w:pos="5481"/>
          <w:tab w:val="left" w:pos="5859"/>
        </w:tabs>
        <w:spacing w:line="360" w:lineRule="auto"/>
        <w:jc w:val="center"/>
        <w:rPr>
          <w:rFonts w:hint="eastAsia" w:ascii="仿宋" w:hAnsi="仿宋" w:eastAsia="仿宋" w:cs="仿宋"/>
          <w:snapToGrid w:val="0"/>
          <w:color w:val="auto"/>
          <w:kern w:val="0"/>
          <w:sz w:val="52"/>
          <w:szCs w:val="32"/>
          <w:highlight w:val="none"/>
        </w:rPr>
      </w:pPr>
    </w:p>
    <w:p w14:paraId="71D1A80C">
      <w:pPr>
        <w:tabs>
          <w:tab w:val="left" w:pos="1134"/>
          <w:tab w:val="left" w:pos="5481"/>
          <w:tab w:val="left" w:pos="5859"/>
        </w:tabs>
        <w:spacing w:line="360" w:lineRule="auto"/>
        <w:rPr>
          <w:rFonts w:hint="eastAsia" w:ascii="仿宋" w:hAnsi="仿宋" w:eastAsia="仿宋" w:cs="仿宋"/>
          <w:snapToGrid w:val="0"/>
          <w:color w:val="auto"/>
          <w:kern w:val="0"/>
          <w:sz w:val="52"/>
          <w:szCs w:val="32"/>
          <w:highlight w:val="none"/>
        </w:rPr>
      </w:pPr>
    </w:p>
    <w:p w14:paraId="5623FC9C">
      <w:pPr>
        <w:pStyle w:val="19"/>
        <w:jc w:val="center"/>
        <w:rPr>
          <w:rFonts w:hint="eastAsia" w:ascii="仿宋" w:hAnsi="仿宋" w:eastAsia="仿宋" w:cs="仿宋"/>
          <w:snapToGrid w:val="0"/>
          <w:color w:val="auto"/>
          <w:kern w:val="0"/>
          <w:sz w:val="52"/>
          <w:szCs w:val="52"/>
          <w:highlight w:val="none"/>
          <w:lang w:val="en-US" w:eastAsia="zh-CN"/>
        </w:rPr>
      </w:pPr>
      <w:r>
        <w:rPr>
          <w:rFonts w:hint="eastAsia" w:ascii="仿宋" w:hAnsi="仿宋" w:eastAsia="仿宋" w:cs="仿宋"/>
          <w:snapToGrid w:val="0"/>
          <w:color w:val="auto"/>
          <w:kern w:val="0"/>
          <w:sz w:val="52"/>
          <w:szCs w:val="52"/>
          <w:highlight w:val="none"/>
        </w:rPr>
        <w:t>富蕴县喀拉通克镇电网升级改造工程</w:t>
      </w:r>
      <w:r>
        <w:rPr>
          <w:rFonts w:hint="eastAsia" w:ascii="仿宋" w:hAnsi="仿宋" w:eastAsia="仿宋" w:cs="仿宋"/>
          <w:snapToGrid w:val="0"/>
          <w:color w:val="auto"/>
          <w:kern w:val="0"/>
          <w:sz w:val="52"/>
          <w:szCs w:val="52"/>
          <w:highlight w:val="none"/>
          <w:lang w:val="en-US" w:eastAsia="zh-CN"/>
        </w:rPr>
        <w:t>-设备采购项目</w:t>
      </w:r>
    </w:p>
    <w:p w14:paraId="3C744402">
      <w:pPr>
        <w:pStyle w:val="19"/>
        <w:rPr>
          <w:rFonts w:hint="eastAsia" w:ascii="仿宋" w:hAnsi="仿宋" w:eastAsia="仿宋" w:cs="仿宋"/>
          <w:snapToGrid w:val="0"/>
          <w:color w:val="auto"/>
          <w:kern w:val="0"/>
          <w:highlight w:val="none"/>
        </w:rPr>
      </w:pPr>
    </w:p>
    <w:p w14:paraId="03307EBC">
      <w:pPr>
        <w:tabs>
          <w:tab w:val="left" w:pos="1134"/>
          <w:tab w:val="left" w:pos="5160"/>
        </w:tabs>
        <w:jc w:val="center"/>
        <w:rPr>
          <w:rFonts w:hint="eastAsia" w:ascii="仿宋" w:hAnsi="仿宋" w:eastAsia="仿宋" w:cs="仿宋"/>
          <w:snapToGrid w:val="0"/>
          <w:color w:val="auto"/>
          <w:kern w:val="0"/>
          <w:sz w:val="32"/>
          <w:highlight w:val="none"/>
        </w:rPr>
      </w:pPr>
      <w:r>
        <w:rPr>
          <w:rFonts w:hint="eastAsia" w:ascii="仿宋" w:hAnsi="仿宋" w:eastAsia="仿宋" w:cs="仿宋"/>
          <w:snapToGrid w:val="0"/>
          <w:color w:val="auto"/>
          <w:kern w:val="0"/>
          <w:sz w:val="72"/>
          <w:szCs w:val="40"/>
          <w:highlight w:val="none"/>
        </w:rPr>
        <w:t>公开招标文件</w:t>
      </w:r>
    </w:p>
    <w:p w14:paraId="397BCA45">
      <w:pPr>
        <w:tabs>
          <w:tab w:val="left" w:pos="1134"/>
          <w:tab w:val="left" w:pos="5481"/>
          <w:tab w:val="left" w:pos="5859"/>
        </w:tabs>
        <w:jc w:val="center"/>
        <w:rPr>
          <w:rFonts w:hint="eastAsia" w:ascii="仿宋" w:hAnsi="仿宋" w:eastAsia="仿宋" w:cs="仿宋"/>
          <w:snapToGrid w:val="0"/>
          <w:color w:val="auto"/>
          <w:kern w:val="0"/>
          <w:sz w:val="32"/>
          <w:highlight w:val="none"/>
        </w:rPr>
      </w:pPr>
    </w:p>
    <w:p w14:paraId="66CD6886">
      <w:pPr>
        <w:jc w:val="center"/>
        <w:rPr>
          <w:rFonts w:hint="eastAsia" w:ascii="仿宋" w:hAnsi="仿宋" w:eastAsia="仿宋" w:cs="仿宋"/>
          <w:snapToGrid w:val="0"/>
          <w:color w:val="auto"/>
          <w:kern w:val="0"/>
          <w:highlight w:val="none"/>
        </w:rPr>
      </w:pPr>
    </w:p>
    <w:p w14:paraId="4C0E4F8C">
      <w:pPr>
        <w:pStyle w:val="19"/>
        <w:rPr>
          <w:rFonts w:hint="eastAsia" w:ascii="仿宋" w:hAnsi="仿宋" w:eastAsia="仿宋" w:cs="仿宋"/>
          <w:snapToGrid w:val="0"/>
          <w:color w:val="auto"/>
          <w:kern w:val="0"/>
          <w:highlight w:val="none"/>
        </w:rPr>
      </w:pPr>
    </w:p>
    <w:p w14:paraId="3289F357">
      <w:pPr>
        <w:pStyle w:val="19"/>
        <w:rPr>
          <w:rFonts w:hint="eastAsia" w:ascii="仿宋" w:hAnsi="仿宋" w:eastAsia="仿宋" w:cs="仿宋"/>
          <w:snapToGrid w:val="0"/>
          <w:color w:val="auto"/>
          <w:kern w:val="0"/>
          <w:highlight w:val="none"/>
        </w:rPr>
      </w:pPr>
    </w:p>
    <w:p w14:paraId="6949F7DE">
      <w:pPr>
        <w:jc w:val="center"/>
        <w:rPr>
          <w:rFonts w:hint="eastAsia" w:ascii="仿宋" w:hAnsi="仿宋" w:eastAsia="仿宋" w:cs="仿宋"/>
          <w:snapToGrid w:val="0"/>
          <w:color w:val="auto"/>
          <w:kern w:val="0"/>
          <w:highlight w:val="none"/>
        </w:rPr>
      </w:pPr>
    </w:p>
    <w:p w14:paraId="7F50CA4D">
      <w:pPr>
        <w:pStyle w:val="20"/>
        <w:spacing w:line="360" w:lineRule="auto"/>
        <w:ind w:left="0" w:leftChars="0" w:firstLine="600" w:firstLineChars="200"/>
        <w:rPr>
          <w:rFonts w:hint="eastAsia" w:ascii="仿宋" w:hAnsi="仿宋" w:eastAsia="仿宋" w:cs="仿宋"/>
          <w:snapToGrid w:val="0"/>
          <w:color w:val="auto"/>
          <w:kern w:val="0"/>
          <w:sz w:val="30"/>
          <w:szCs w:val="30"/>
          <w:highlight w:val="none"/>
        </w:rPr>
      </w:pPr>
      <w:r>
        <w:rPr>
          <w:rFonts w:hint="eastAsia" w:ascii="仿宋" w:hAnsi="仿宋" w:eastAsia="仿宋" w:cs="仿宋"/>
          <w:snapToGrid w:val="0"/>
          <w:color w:val="auto"/>
          <w:kern w:val="0"/>
          <w:sz w:val="30"/>
          <w:szCs w:val="30"/>
          <w:highlight w:val="none"/>
        </w:rPr>
        <w:t>采购人：黑龙江富蕴工业园区管理委员会</w:t>
      </w:r>
    </w:p>
    <w:p w14:paraId="119E5CA3">
      <w:pPr>
        <w:pStyle w:val="20"/>
        <w:spacing w:line="360" w:lineRule="auto"/>
        <w:ind w:left="0" w:leftChars="0" w:firstLine="0" w:firstLineChars="0"/>
        <w:rPr>
          <w:rFonts w:hint="eastAsia" w:ascii="仿宋" w:hAnsi="仿宋" w:eastAsia="仿宋" w:cs="仿宋"/>
          <w:snapToGrid w:val="0"/>
          <w:color w:val="auto"/>
          <w:kern w:val="0"/>
          <w:sz w:val="30"/>
          <w:szCs w:val="30"/>
          <w:highlight w:val="none"/>
          <w:lang w:val="en-US" w:eastAsia="zh-CN"/>
        </w:rPr>
      </w:pPr>
      <w:r>
        <w:rPr>
          <w:rFonts w:hint="eastAsia" w:ascii="仿宋" w:hAnsi="仿宋" w:eastAsia="仿宋" w:cs="仿宋"/>
          <w:snapToGrid w:val="0"/>
          <w:color w:val="auto"/>
          <w:kern w:val="0"/>
          <w:sz w:val="30"/>
          <w:szCs w:val="30"/>
          <w:highlight w:val="none"/>
        </w:rPr>
        <w:t xml:space="preserve">    项目编号：XZJ25S-089-ZK</w:t>
      </w:r>
    </w:p>
    <w:p w14:paraId="0A3A8AFA">
      <w:pPr>
        <w:pStyle w:val="20"/>
        <w:spacing w:line="360" w:lineRule="auto"/>
        <w:ind w:left="0" w:leftChars="0" w:firstLine="600" w:firstLineChars="200"/>
        <w:rPr>
          <w:rFonts w:hint="eastAsia" w:ascii="仿宋" w:hAnsi="仿宋" w:eastAsia="仿宋" w:cs="仿宋"/>
          <w:snapToGrid w:val="0"/>
          <w:color w:val="auto"/>
          <w:kern w:val="0"/>
          <w:sz w:val="30"/>
          <w:szCs w:val="30"/>
          <w:highlight w:val="none"/>
        </w:rPr>
      </w:pPr>
      <w:r>
        <w:rPr>
          <w:rFonts w:hint="eastAsia" w:ascii="仿宋" w:hAnsi="仿宋" w:eastAsia="仿宋" w:cs="仿宋"/>
          <w:snapToGrid w:val="0"/>
          <w:color w:val="auto"/>
          <w:kern w:val="0"/>
          <w:sz w:val="30"/>
          <w:szCs w:val="30"/>
          <w:highlight w:val="none"/>
        </w:rPr>
        <w:t>采购代理机构：新疆新之建工程咨询有限公司</w:t>
      </w:r>
    </w:p>
    <w:p w14:paraId="7356DAC8">
      <w:pPr>
        <w:pStyle w:val="20"/>
        <w:spacing w:line="360" w:lineRule="auto"/>
        <w:ind w:left="0" w:leftChars="0" w:firstLine="600" w:firstLineChars="200"/>
        <w:rPr>
          <w:rFonts w:hint="eastAsia" w:ascii="仿宋" w:hAnsi="仿宋" w:eastAsia="仿宋" w:cs="仿宋"/>
          <w:b/>
          <w:snapToGrid w:val="0"/>
          <w:color w:val="auto"/>
          <w:kern w:val="0"/>
          <w:sz w:val="30"/>
          <w:szCs w:val="30"/>
          <w:highlight w:val="none"/>
          <w:lang w:val="zh-CN"/>
        </w:rPr>
      </w:pPr>
      <w:r>
        <w:rPr>
          <w:rFonts w:hint="eastAsia" w:ascii="仿宋" w:hAnsi="仿宋" w:eastAsia="仿宋" w:cs="仿宋"/>
          <w:snapToGrid w:val="0"/>
          <w:color w:val="auto"/>
          <w:kern w:val="0"/>
          <w:sz w:val="30"/>
          <w:szCs w:val="30"/>
          <w:highlight w:val="none"/>
        </w:rPr>
        <w:t>日期：</w:t>
      </w:r>
      <w:bookmarkStart w:id="1" w:name="EBad5fb9b79797401bae5ba8a0a3b3cb20"/>
      <w:r>
        <w:rPr>
          <w:rFonts w:hint="eastAsia" w:ascii="仿宋" w:hAnsi="仿宋" w:eastAsia="仿宋" w:cs="仿宋"/>
          <w:snapToGrid w:val="0"/>
          <w:color w:val="auto"/>
          <w:kern w:val="0"/>
          <w:sz w:val="30"/>
          <w:szCs w:val="30"/>
          <w:highlight w:val="none"/>
        </w:rPr>
        <w:t>202</w:t>
      </w:r>
      <w:r>
        <w:rPr>
          <w:rFonts w:hint="eastAsia" w:ascii="仿宋" w:hAnsi="仿宋" w:eastAsia="仿宋" w:cs="仿宋"/>
          <w:snapToGrid w:val="0"/>
          <w:color w:val="auto"/>
          <w:kern w:val="0"/>
          <w:sz w:val="30"/>
          <w:szCs w:val="30"/>
          <w:highlight w:val="none"/>
          <w:lang w:val="en-US" w:eastAsia="zh-CN"/>
        </w:rPr>
        <w:t>5</w:t>
      </w:r>
      <w:r>
        <w:rPr>
          <w:rFonts w:hint="eastAsia" w:ascii="仿宋" w:hAnsi="仿宋" w:eastAsia="仿宋" w:cs="仿宋"/>
          <w:snapToGrid w:val="0"/>
          <w:color w:val="auto"/>
          <w:kern w:val="0"/>
          <w:sz w:val="30"/>
          <w:szCs w:val="30"/>
          <w:highlight w:val="none"/>
        </w:rPr>
        <w:t>年</w:t>
      </w:r>
      <w:r>
        <w:rPr>
          <w:rFonts w:hint="eastAsia" w:ascii="仿宋" w:hAnsi="仿宋" w:eastAsia="仿宋" w:cs="仿宋"/>
          <w:snapToGrid w:val="0"/>
          <w:color w:val="auto"/>
          <w:kern w:val="0"/>
          <w:sz w:val="30"/>
          <w:szCs w:val="30"/>
          <w:highlight w:val="none"/>
          <w:lang w:val="en-US" w:eastAsia="zh-CN"/>
        </w:rPr>
        <w:t>07</w:t>
      </w:r>
      <w:r>
        <w:rPr>
          <w:rFonts w:hint="eastAsia" w:ascii="仿宋" w:hAnsi="仿宋" w:eastAsia="仿宋" w:cs="仿宋"/>
          <w:snapToGrid w:val="0"/>
          <w:color w:val="auto"/>
          <w:kern w:val="0"/>
          <w:sz w:val="30"/>
          <w:szCs w:val="30"/>
          <w:highlight w:val="none"/>
        </w:rPr>
        <w:t>月</w:t>
      </w:r>
      <w:r>
        <w:rPr>
          <w:rFonts w:hint="eastAsia" w:ascii="仿宋" w:hAnsi="仿宋" w:eastAsia="仿宋" w:cs="仿宋"/>
          <w:snapToGrid w:val="0"/>
          <w:color w:val="auto"/>
          <w:kern w:val="0"/>
          <w:sz w:val="30"/>
          <w:szCs w:val="30"/>
          <w:highlight w:val="none"/>
          <w:lang w:val="en-US" w:eastAsia="zh-CN"/>
        </w:rPr>
        <w:t>01</w:t>
      </w:r>
      <w:r>
        <w:rPr>
          <w:rFonts w:hint="eastAsia" w:ascii="仿宋" w:hAnsi="仿宋" w:eastAsia="仿宋" w:cs="仿宋"/>
          <w:snapToGrid w:val="0"/>
          <w:color w:val="auto"/>
          <w:kern w:val="0"/>
          <w:sz w:val="30"/>
          <w:szCs w:val="30"/>
          <w:highlight w:val="none"/>
        </w:rPr>
        <w:t>日</w:t>
      </w:r>
      <w:bookmarkEnd w:id="1"/>
      <w:bookmarkStart w:id="2" w:name="EB236677ffadb74e9dbaba33219af460ec"/>
      <w:bookmarkEnd w:id="2"/>
    </w:p>
    <w:p w14:paraId="0C71397E">
      <w:pPr>
        <w:spacing w:line="360" w:lineRule="auto"/>
        <w:jc w:val="center"/>
        <w:rPr>
          <w:rFonts w:hint="eastAsia" w:ascii="仿宋" w:hAnsi="仿宋" w:eastAsia="仿宋" w:cs="仿宋"/>
          <w:b/>
          <w:snapToGrid w:val="0"/>
          <w:color w:val="auto"/>
          <w:kern w:val="0"/>
          <w:sz w:val="28"/>
          <w:szCs w:val="28"/>
          <w:highlight w:val="none"/>
          <w:lang w:val="zh-CN"/>
        </w:rPr>
      </w:pPr>
    </w:p>
    <w:p w14:paraId="05BABCC9">
      <w:pPr>
        <w:spacing w:line="360" w:lineRule="auto"/>
        <w:jc w:val="center"/>
        <w:rPr>
          <w:rFonts w:hint="eastAsia" w:ascii="仿宋" w:hAnsi="仿宋" w:eastAsia="仿宋" w:cs="仿宋"/>
          <w:b/>
          <w:snapToGrid w:val="0"/>
          <w:color w:val="auto"/>
          <w:kern w:val="0"/>
          <w:sz w:val="28"/>
          <w:szCs w:val="28"/>
          <w:highlight w:val="none"/>
          <w:lang w:val="zh-CN"/>
        </w:rPr>
        <w:sectPr>
          <w:headerReference r:id="rId4" w:type="first"/>
          <w:headerReference r:id="rId3" w:type="even"/>
          <w:footerReference r:id="rId5" w:type="even"/>
          <w:pgSz w:w="11906" w:h="16838"/>
          <w:pgMar w:top="1440" w:right="1416" w:bottom="1440" w:left="1560" w:header="851" w:footer="992" w:gutter="0"/>
          <w:pgNumType w:fmt="numberInDash" w:start="1"/>
          <w:cols w:space="720" w:num="1"/>
          <w:titlePg/>
          <w:docGrid w:type="lines" w:linePitch="312" w:charSpace="0"/>
        </w:sectPr>
      </w:pPr>
    </w:p>
    <w:p w14:paraId="06D1B7F6">
      <w:pPr>
        <w:spacing w:line="360" w:lineRule="auto"/>
        <w:jc w:val="center"/>
        <w:rPr>
          <w:rFonts w:hint="eastAsia" w:ascii="仿宋" w:hAnsi="仿宋" w:eastAsia="仿宋" w:cs="仿宋"/>
          <w:b/>
          <w:snapToGrid w:val="0"/>
          <w:color w:val="auto"/>
          <w:kern w:val="0"/>
          <w:sz w:val="32"/>
          <w:szCs w:val="32"/>
          <w:highlight w:val="none"/>
          <w:lang w:val="zh-CN"/>
        </w:rPr>
      </w:pPr>
      <w:r>
        <w:rPr>
          <w:rFonts w:hint="eastAsia" w:ascii="仿宋" w:hAnsi="仿宋" w:eastAsia="仿宋" w:cs="仿宋"/>
          <w:b/>
          <w:snapToGrid w:val="0"/>
          <w:color w:val="auto"/>
          <w:kern w:val="0"/>
          <w:sz w:val="32"/>
          <w:szCs w:val="32"/>
          <w:highlight w:val="none"/>
          <w:lang w:val="zh-CN"/>
        </w:rPr>
        <w:t>目  录</w:t>
      </w:r>
    </w:p>
    <w:p w14:paraId="4A74C0CB">
      <w:pPr>
        <w:spacing w:line="360" w:lineRule="auto"/>
        <w:jc w:val="center"/>
        <w:rPr>
          <w:rFonts w:hint="eastAsia" w:ascii="仿宋" w:hAnsi="仿宋" w:eastAsia="仿宋" w:cs="仿宋"/>
          <w:b/>
          <w:snapToGrid w:val="0"/>
          <w:color w:val="auto"/>
          <w:kern w:val="0"/>
          <w:sz w:val="32"/>
          <w:szCs w:val="32"/>
          <w:highlight w:val="none"/>
          <w:lang w:val="zh-CN"/>
        </w:rPr>
      </w:pPr>
    </w:p>
    <w:p w14:paraId="4FA0C4B6">
      <w:pPr>
        <w:pStyle w:val="29"/>
        <w:tabs>
          <w:tab w:val="right" w:leader="dot" w:pos="8931"/>
          <w:tab w:val="clear" w:pos="8302"/>
        </w:tabs>
        <w:adjustRightInd w:val="0"/>
        <w:snapToGrid w:val="0"/>
        <w:spacing w:line="720" w:lineRule="auto"/>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rPr>
        <w:t>答疑澄清文件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1</w:t>
      </w:r>
    </w:p>
    <w:p w14:paraId="75EB69CF">
      <w:pPr>
        <w:pStyle w:val="29"/>
        <w:tabs>
          <w:tab w:val="right" w:leader="dot" w:pos="8931"/>
          <w:tab w:val="clear" w:pos="8302"/>
        </w:tabs>
        <w:adjustRightInd w:val="0"/>
        <w:snapToGrid w:val="0"/>
        <w:spacing w:line="720" w:lineRule="auto"/>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rPr>
        <w:t>更正公告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5</w:t>
      </w:r>
    </w:p>
    <w:p w14:paraId="78AC640C">
      <w:pPr>
        <w:pStyle w:val="29"/>
        <w:tabs>
          <w:tab w:val="right" w:leader="dot" w:pos="8931"/>
          <w:tab w:val="clear" w:pos="8302"/>
        </w:tabs>
        <w:adjustRightInd w:val="0"/>
        <w:snapToGrid w:val="0"/>
        <w:spacing w:line="720" w:lineRule="auto"/>
        <w:rPr>
          <w:rFonts w:hint="eastAsia"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fldChar w:fldCharType="begin"/>
      </w:r>
      <w:r>
        <w:rPr>
          <w:rFonts w:hint="eastAsia" w:ascii="仿宋" w:hAnsi="仿宋" w:eastAsia="仿宋" w:cs="仿宋"/>
          <w:snapToGrid w:val="0"/>
          <w:color w:val="auto"/>
          <w:kern w:val="0"/>
          <w:sz w:val="28"/>
          <w:szCs w:val="28"/>
          <w:highlight w:val="none"/>
        </w:rPr>
        <w:instrText xml:space="preserve"> TOC \o "1-3" \u </w:instrText>
      </w:r>
      <w:r>
        <w:rPr>
          <w:rFonts w:hint="eastAsia" w:ascii="仿宋" w:hAnsi="仿宋" w:eastAsia="仿宋" w:cs="仿宋"/>
          <w:snapToGrid w:val="0"/>
          <w:color w:val="auto"/>
          <w:kern w:val="0"/>
          <w:sz w:val="28"/>
          <w:szCs w:val="28"/>
          <w:highlight w:val="none"/>
        </w:rPr>
        <w:fldChar w:fldCharType="separate"/>
      </w:r>
      <w:r>
        <w:rPr>
          <w:rFonts w:hint="eastAsia" w:ascii="仿宋" w:hAnsi="仿宋" w:eastAsia="仿宋" w:cs="仿宋"/>
          <w:snapToGrid w:val="0"/>
          <w:color w:val="auto"/>
          <w:kern w:val="0"/>
          <w:sz w:val="28"/>
          <w:szCs w:val="28"/>
          <w:highlight w:val="none"/>
        </w:rPr>
        <w:t>第一部分招标公告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7</w:t>
      </w:r>
    </w:p>
    <w:p w14:paraId="751E2604">
      <w:pPr>
        <w:pStyle w:val="29"/>
        <w:tabs>
          <w:tab w:val="right" w:leader="dot" w:pos="8931"/>
          <w:tab w:val="clear" w:pos="8302"/>
        </w:tabs>
        <w:adjustRightInd w:val="0"/>
        <w:snapToGrid w:val="0"/>
        <w:spacing w:line="720" w:lineRule="auto"/>
        <w:rPr>
          <w:rFonts w:hint="default"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t>第二部分投标供应商须知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11</w:t>
      </w:r>
    </w:p>
    <w:p w14:paraId="1F814D8F">
      <w:pPr>
        <w:pStyle w:val="29"/>
        <w:tabs>
          <w:tab w:val="right" w:leader="dot" w:pos="8931"/>
          <w:tab w:val="clear" w:pos="8302"/>
        </w:tabs>
        <w:adjustRightInd w:val="0"/>
        <w:snapToGrid w:val="0"/>
        <w:spacing w:line="720" w:lineRule="auto"/>
        <w:rPr>
          <w:rFonts w:hint="default"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t>第三部分采购需求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32</w:t>
      </w:r>
    </w:p>
    <w:p w14:paraId="3AC9515A">
      <w:pPr>
        <w:pStyle w:val="29"/>
        <w:tabs>
          <w:tab w:val="right" w:leader="dot" w:pos="8931"/>
          <w:tab w:val="clear" w:pos="8302"/>
        </w:tabs>
        <w:adjustRightInd w:val="0"/>
        <w:snapToGrid w:val="0"/>
        <w:spacing w:line="720" w:lineRule="auto"/>
        <w:rPr>
          <w:rFonts w:hint="default"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t>第四部分评审方法（综合评分法）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33</w:t>
      </w:r>
    </w:p>
    <w:p w14:paraId="33582A65">
      <w:pPr>
        <w:pStyle w:val="29"/>
        <w:tabs>
          <w:tab w:val="right" w:leader="dot" w:pos="8931"/>
          <w:tab w:val="clear" w:pos="8302"/>
        </w:tabs>
        <w:adjustRightInd w:val="0"/>
        <w:snapToGrid w:val="0"/>
        <w:spacing w:line="720" w:lineRule="auto"/>
        <w:rPr>
          <w:rFonts w:hint="default"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t>第五部分政府采购合同</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48</w:t>
      </w:r>
    </w:p>
    <w:p w14:paraId="05F7F9BC">
      <w:pPr>
        <w:pStyle w:val="29"/>
        <w:tabs>
          <w:tab w:val="right" w:leader="dot" w:pos="8931"/>
          <w:tab w:val="clear" w:pos="8302"/>
        </w:tabs>
        <w:adjustRightInd w:val="0"/>
        <w:snapToGrid w:val="0"/>
        <w:spacing w:line="720" w:lineRule="auto"/>
        <w:rPr>
          <w:rFonts w:hint="default"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t>第六部分投标文件格式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73</w:t>
      </w:r>
    </w:p>
    <w:p w14:paraId="5835845D">
      <w:pPr>
        <w:pStyle w:val="29"/>
        <w:tabs>
          <w:tab w:val="right" w:leader="dot" w:pos="8931"/>
          <w:tab w:val="clear" w:pos="8302"/>
        </w:tabs>
        <w:adjustRightInd w:val="0"/>
        <w:snapToGrid w:val="0"/>
        <w:spacing w:line="720" w:lineRule="auto"/>
        <w:rPr>
          <w:rFonts w:hint="default"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t>第七部分节能、环境标志产品相关文件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112</w:t>
      </w:r>
    </w:p>
    <w:p w14:paraId="1B49CC76">
      <w:pPr>
        <w:tabs>
          <w:tab w:val="right" w:leader="dot" w:pos="8931"/>
          <w:tab w:val="right" w:leader="dot" w:pos="9072"/>
          <w:tab w:val="right" w:leader="dot" w:pos="9356"/>
        </w:tabs>
        <w:adjustRightInd w:val="0"/>
        <w:snapToGrid w:val="0"/>
        <w:spacing w:line="720" w:lineRule="auto"/>
        <w:jc w:val="center"/>
        <w:rPr>
          <w:rFonts w:hint="eastAsia" w:ascii="仿宋" w:hAnsi="仿宋" w:eastAsia="仿宋" w:cs="仿宋"/>
          <w:snapToGrid w:val="0"/>
          <w:color w:val="auto"/>
          <w:kern w:val="0"/>
          <w:highlight w:val="none"/>
        </w:rPr>
        <w:sectPr>
          <w:footerReference r:id="rId6" w:type="default"/>
          <w:pgSz w:w="11906" w:h="16838"/>
          <w:pgMar w:top="1440" w:right="1416" w:bottom="1440" w:left="1560" w:header="851" w:footer="992" w:gutter="0"/>
          <w:pgNumType w:start="1"/>
          <w:cols w:space="720" w:num="1"/>
          <w:docGrid w:type="lines" w:linePitch="312" w:charSpace="0"/>
        </w:sectPr>
      </w:pPr>
      <w:r>
        <w:rPr>
          <w:rFonts w:hint="eastAsia" w:ascii="仿宋" w:hAnsi="仿宋" w:eastAsia="仿宋" w:cs="仿宋"/>
          <w:snapToGrid w:val="0"/>
          <w:color w:val="auto"/>
          <w:kern w:val="0"/>
          <w:sz w:val="28"/>
          <w:szCs w:val="28"/>
          <w:highlight w:val="none"/>
        </w:rPr>
        <w:fldChar w:fldCharType="end"/>
      </w:r>
    </w:p>
    <w:p w14:paraId="4643001B">
      <w:pPr>
        <w:adjustRightInd w:val="0"/>
        <w:snapToGrid w:val="0"/>
        <w:spacing w:line="312" w:lineRule="auto"/>
        <w:jc w:val="center"/>
        <w:rPr>
          <w:rFonts w:hint="eastAsia" w:ascii="仿宋" w:hAnsi="仿宋" w:eastAsia="仿宋" w:cs="仿宋"/>
          <w:b/>
          <w:bCs/>
          <w:snapToGrid w:val="0"/>
          <w:color w:val="auto"/>
          <w:kern w:val="0"/>
          <w:sz w:val="32"/>
          <w:szCs w:val="32"/>
          <w:highlight w:val="none"/>
          <w:lang w:val="en-US" w:eastAsia="zh-CN"/>
        </w:rPr>
      </w:pPr>
      <w:bookmarkStart w:id="3" w:name="_Toc35393813"/>
      <w:bookmarkStart w:id="4" w:name="_Toc503463616"/>
      <w:bookmarkStart w:id="5" w:name="_Toc166806574"/>
      <w:bookmarkStart w:id="6" w:name="_Toc3710"/>
      <w:r>
        <w:rPr>
          <w:rFonts w:hint="eastAsia" w:ascii="仿宋" w:hAnsi="仿宋" w:eastAsia="仿宋" w:cs="仿宋"/>
          <w:b/>
          <w:bCs/>
          <w:snapToGrid w:val="0"/>
          <w:color w:val="auto"/>
          <w:kern w:val="0"/>
          <w:sz w:val="32"/>
          <w:szCs w:val="32"/>
          <w:highlight w:val="none"/>
          <w:lang w:val="en-US" w:eastAsia="zh-CN"/>
        </w:rPr>
        <w:t>关于“富蕴县喀拉通克镇电网升级改造工程-设备采购项目”答疑澄清文件</w:t>
      </w:r>
    </w:p>
    <w:p w14:paraId="3832AE3E">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5D9BB46B">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1.在《标项三：技术规范书》中的《1.变电站计算机监控系统技术规范书.doc》的</w:t>
      </w:r>
      <w:bookmarkStart w:id="7" w:name="_Toc12213"/>
      <w:bookmarkStart w:id="8" w:name="_Toc257914949"/>
      <w:bookmarkStart w:id="9" w:name="_Toc256459664"/>
      <w:bookmarkStart w:id="10" w:name="_Toc354929494"/>
      <w:r>
        <w:rPr>
          <w:rFonts w:hint="eastAsia" w:ascii="仿宋" w:hAnsi="仿宋" w:eastAsia="仿宋" w:cs="仿宋"/>
          <w:b w:val="0"/>
          <w:bCs w:val="0"/>
          <w:snapToGrid w:val="0"/>
          <w:color w:val="auto"/>
          <w:kern w:val="0"/>
          <w:sz w:val="24"/>
          <w:szCs w:val="22"/>
          <w:highlight w:val="none"/>
          <w:lang w:val="en-US" w:eastAsia="zh-CN"/>
        </w:rPr>
        <w:t>“2.1　货物需求及供货范围一览表 ”</w:t>
      </w:r>
      <w:bookmarkEnd w:id="7"/>
      <w:bookmarkEnd w:id="8"/>
      <w:bookmarkEnd w:id="9"/>
      <w:bookmarkEnd w:id="10"/>
      <w:r>
        <w:rPr>
          <w:rFonts w:hint="eastAsia" w:ascii="仿宋" w:hAnsi="仿宋" w:eastAsia="仿宋" w:cs="仿宋"/>
          <w:b w:val="0"/>
          <w:bCs w:val="0"/>
          <w:snapToGrid w:val="0"/>
          <w:color w:val="auto"/>
          <w:kern w:val="0"/>
          <w:sz w:val="24"/>
          <w:szCs w:val="22"/>
          <w:highlight w:val="none"/>
          <w:lang w:val="en-US" w:eastAsia="zh-CN"/>
        </w:rPr>
        <w:t>中“</w:t>
      </w:r>
      <w:r>
        <w:rPr>
          <w:rFonts w:hint="default" w:ascii="仿宋" w:hAnsi="仿宋" w:eastAsia="仿宋" w:cs="仿宋"/>
          <w:b w:val="0"/>
          <w:bCs w:val="0"/>
          <w:snapToGrid w:val="0"/>
          <w:color w:val="auto"/>
          <w:kern w:val="0"/>
          <w:sz w:val="24"/>
          <w:szCs w:val="22"/>
          <w:highlight w:val="none"/>
          <w:lang w:val="en-US" w:eastAsia="zh-CN"/>
        </w:rPr>
        <w:t>表</w:t>
      </w:r>
      <w:r>
        <w:rPr>
          <w:rFonts w:hint="eastAsia" w:ascii="仿宋" w:hAnsi="仿宋" w:eastAsia="仿宋" w:cs="仿宋"/>
          <w:b w:val="0"/>
          <w:bCs w:val="0"/>
          <w:snapToGrid w:val="0"/>
          <w:color w:val="auto"/>
          <w:kern w:val="0"/>
          <w:sz w:val="24"/>
          <w:szCs w:val="22"/>
          <w:highlight w:val="none"/>
          <w:lang w:val="en-US" w:eastAsia="zh-CN"/>
        </w:rPr>
        <w:t>8</w:t>
      </w:r>
      <w:r>
        <w:rPr>
          <w:rFonts w:hint="default" w:ascii="仿宋" w:hAnsi="仿宋" w:eastAsia="仿宋" w:cs="仿宋"/>
          <w:b w:val="0"/>
          <w:bCs w:val="0"/>
          <w:snapToGrid w:val="0"/>
          <w:color w:val="auto"/>
          <w:kern w:val="0"/>
          <w:sz w:val="24"/>
          <w:szCs w:val="22"/>
          <w:highlight w:val="none"/>
          <w:lang w:val="en-US" w:eastAsia="zh-CN"/>
        </w:rPr>
        <w:t xml:space="preserve"> 货物需求及供货范围一览表</w:t>
      </w:r>
      <w:r>
        <w:rPr>
          <w:rFonts w:hint="eastAsia" w:ascii="仿宋" w:hAnsi="仿宋" w:eastAsia="仿宋" w:cs="仿宋"/>
          <w:b w:val="0"/>
          <w:bCs w:val="0"/>
          <w:snapToGrid w:val="0"/>
          <w:color w:val="auto"/>
          <w:kern w:val="0"/>
          <w:sz w:val="24"/>
          <w:szCs w:val="22"/>
          <w:highlight w:val="none"/>
          <w:lang w:val="en-US" w:eastAsia="zh-CN"/>
        </w:rPr>
        <w:t>”第25项“异地监控”，招标文件描述如下：</w:t>
      </w:r>
    </w:p>
    <w:p w14:paraId="15757F0D">
      <w:pPr>
        <w:adjustRightInd w:val="0"/>
        <w:snapToGrid w:val="0"/>
        <w:spacing w:line="312" w:lineRule="auto"/>
        <w:ind w:firstLine="420" w:firstLineChars="200"/>
        <w:rPr>
          <w:b w:val="0"/>
          <w:bCs w:val="0"/>
          <w:highlight w:val="none"/>
        </w:rPr>
      </w:pPr>
      <w:r>
        <w:rPr>
          <w:b w:val="0"/>
          <w:bCs w:val="0"/>
          <w:highlight w:val="none"/>
        </w:rPr>
        <w:drawing>
          <wp:inline distT="0" distB="0" distL="114300" distR="114300">
            <wp:extent cx="5270500" cy="865505"/>
            <wp:effectExtent l="0" t="0" r="6350" b="1079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5270500" cy="865505"/>
                    </a:xfrm>
                    <a:prstGeom prst="rect">
                      <a:avLst/>
                    </a:prstGeom>
                    <a:noFill/>
                    <a:ln>
                      <a:noFill/>
                    </a:ln>
                  </pic:spPr>
                </pic:pic>
              </a:graphicData>
            </a:graphic>
          </wp:inline>
        </w:drawing>
      </w:r>
    </w:p>
    <w:p w14:paraId="226BA9AA">
      <w:pPr>
        <w:adjustRightInd w:val="0"/>
        <w:snapToGrid w:val="0"/>
        <w:spacing w:line="312" w:lineRule="auto"/>
        <w:ind w:firstLine="480" w:firstLineChars="200"/>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请澄清第25项“异地监控”本次招标业主是否需要，如果业主需要且包含在本次招标范围内，请明确需要投标人提供的具备配置要求。</w:t>
      </w:r>
    </w:p>
    <w:p w14:paraId="2A477724">
      <w:pPr>
        <w:adjustRightInd w:val="0"/>
        <w:snapToGrid w:val="0"/>
        <w:spacing w:line="312" w:lineRule="auto"/>
        <w:rPr>
          <w:rFonts w:hint="eastAsia"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本期220kV变电站按无人值班设计，变电站监控信息需按业主要求上传至业主监控中心。（异地监控主机、服务器配置不低于变电站侧主机、服务器配置，显示器应与监控中心侧保持一致，具体配置要求由业主定）</w:t>
      </w:r>
    </w:p>
    <w:p w14:paraId="14ECB284">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75860863">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2.在《标项三：技术规范书》中的《1.变电站计算机监控系统技术规范书.doc》的“2.1　货物需求及供货范围一览表 ”中“表10 电能计量系统供货一览表”第4项“现货交易系统”，招标文件描述如下：</w:t>
      </w:r>
    </w:p>
    <w:p w14:paraId="79CF9BF0">
      <w:pPr>
        <w:adjustRightInd w:val="0"/>
        <w:snapToGrid w:val="0"/>
        <w:spacing w:line="312" w:lineRule="auto"/>
        <w:ind w:firstLine="420" w:firstLineChars="200"/>
        <w:rPr>
          <w:b w:val="0"/>
          <w:bCs w:val="0"/>
          <w:highlight w:val="none"/>
        </w:rPr>
      </w:pPr>
      <w:r>
        <w:rPr>
          <w:b w:val="0"/>
          <w:bCs w:val="0"/>
          <w:highlight w:val="none"/>
        </w:rPr>
        <w:drawing>
          <wp:inline distT="0" distB="0" distL="114300" distR="114300">
            <wp:extent cx="5271135" cy="309245"/>
            <wp:effectExtent l="0" t="0" r="5715" b="1460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5"/>
                    <a:stretch>
                      <a:fillRect/>
                    </a:stretch>
                  </pic:blipFill>
                  <pic:spPr>
                    <a:xfrm>
                      <a:off x="0" y="0"/>
                      <a:ext cx="5271135" cy="309245"/>
                    </a:xfrm>
                    <a:prstGeom prst="rect">
                      <a:avLst/>
                    </a:prstGeom>
                    <a:noFill/>
                    <a:ln>
                      <a:noFill/>
                    </a:ln>
                  </pic:spPr>
                </pic:pic>
              </a:graphicData>
            </a:graphic>
          </wp:inline>
        </w:drawing>
      </w:r>
    </w:p>
    <w:p w14:paraId="1541B1B3">
      <w:pPr>
        <w:adjustRightInd w:val="0"/>
        <w:snapToGrid w:val="0"/>
        <w:spacing w:line="312" w:lineRule="auto"/>
        <w:ind w:firstLine="480" w:firstLineChars="200"/>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请澄清第4项“现货交易系统”本次招标业主是否需要，如果业主需要且包含在本次招标范围内，请明确现货交易系统具体要求。</w:t>
      </w:r>
    </w:p>
    <w:p w14:paraId="43A07A4F">
      <w:pPr>
        <w:adjustRightInd w:val="0"/>
        <w:snapToGrid w:val="0"/>
        <w:spacing w:line="312" w:lineRule="auto"/>
        <w:rPr>
          <w:rFonts w:hint="eastAsia"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答：本期220kV变电站2回220kV出线间隔配置1+1关口计量表，电度表应满足现货交易要求，满足阿勒泰电力公司验收要求。</w:t>
      </w:r>
    </w:p>
    <w:p w14:paraId="16532FDA">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bookmarkStart w:id="350" w:name="_GoBack"/>
      <w:bookmarkEnd w:id="350"/>
    </w:p>
    <w:p w14:paraId="63D9B6DA">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3.《富蕴县喀拉通克镇电网升级改造工程-设备采购项目-清单》里的“包件3 -清单”内容与《标项三：技术规范书》内的“货物需求及供货范围一览表”内容不一致，请问投标报价明细表以哪个为准？请澄清。</w:t>
      </w:r>
    </w:p>
    <w:p w14:paraId="1EE7F939">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答：按技术规范书为准。</w:t>
      </w:r>
    </w:p>
    <w:p w14:paraId="00FF1CB1">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189D72F2">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4. 110kVGIS专用技术规范里表2 货物需求及供货范围一览表中：</w:t>
      </w:r>
    </w:p>
    <w:p w14:paraId="4EB0B9FB">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（1）序号2：出线间隔中的数量为0，但是有具体配置，是不是数量写错了，请明确出线间隔具体几个？</w:t>
      </w:r>
    </w:p>
    <w:p w14:paraId="0D1F2B02">
      <w:pPr>
        <w:adjustRightInd w:val="0"/>
        <w:snapToGrid w:val="0"/>
        <w:spacing w:line="312" w:lineRule="auto"/>
        <w:rPr>
          <w:rFonts w:hint="eastAsia"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答：无出线间隔</w:t>
      </w:r>
    </w:p>
    <w:p w14:paraId="22A662EF">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（2）序号5：架空出线预留间隔中“汇控柜配空调”，这个预留间隔也要配置汇控柜？一般预留间隔是没有配置汇控柜的，请明确。</w:t>
      </w:r>
    </w:p>
    <w:p w14:paraId="2D7C0859">
      <w:pPr>
        <w:adjustRightInd w:val="0"/>
        <w:snapToGrid w:val="0"/>
        <w:spacing w:line="312" w:lineRule="auto"/>
        <w:rPr>
          <w:rFonts w:hint="eastAsia"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答：预留间隔不配置汇控柜</w:t>
      </w:r>
    </w:p>
    <w:p w14:paraId="2D12F46F">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（3）序号15：落地式检修箱需要1套，具体是什么样的检修箱？且与控制柜平齐布置，是否为一个站配置1套？</w:t>
      </w:r>
    </w:p>
    <w:p w14:paraId="16ED2B66">
      <w:pPr>
        <w:adjustRightInd w:val="0"/>
        <w:snapToGrid w:val="0"/>
        <w:spacing w:line="312" w:lineRule="auto"/>
        <w:rPr>
          <w:rFonts w:hint="eastAsia"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答：XDW1型柜体1台</w:t>
      </w:r>
    </w:p>
    <w:p w14:paraId="5480A064">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（4）序号16：GIS状态在线监测包括超高频局放传感器；SF6气体压力密度微水；气体检测装置。其中气体检测装置是否指SF6气体泄漏环境监控系统？但是技术规范里2.15 在线监测系统里第三项“3）一套气体检测装置，用于检测GIS配电装置室内SF6气体密度及室内含氧量，并能发出报警信号。(不适用)”，这句里的不适用，是不是本站不需要SF6气体泄漏环境监控系统，不用报这个价格？</w:t>
      </w:r>
    </w:p>
    <w:p w14:paraId="4A4364EB">
      <w:pPr>
        <w:adjustRightInd w:val="0"/>
        <w:snapToGrid w:val="0"/>
        <w:spacing w:line="312" w:lineRule="auto"/>
        <w:rPr>
          <w:rFonts w:hint="eastAsia"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答：需要报价，每个区域的单独报价。详见供货范围要求。</w:t>
      </w:r>
    </w:p>
    <w:p w14:paraId="6C5BDCBD">
      <w:p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5.110kVGIS没有主接线图纸和平面布置图纸，不方便报价，可否提供招标图纸？</w:t>
      </w:r>
    </w:p>
    <w:p w14:paraId="62DF9917">
      <w:pPr>
        <w:adjustRightInd w:val="0"/>
        <w:snapToGrid w:val="0"/>
        <w:spacing w:line="312" w:lineRule="auto"/>
        <w:rPr>
          <w:rFonts w:hint="eastAsia"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答：以技术规范书为准。</w:t>
      </w:r>
    </w:p>
    <w:p w14:paraId="540AEB3B">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6.公开招标文件中第五部分政府采购合同无任何描述，缺少合同文本信息；请明确合同文本及关键条款信息（包括但不限于：合同采购人关键信息、项目资金来源情况、合同付款方式、合同违约条款等）；</w:t>
      </w:r>
    </w:p>
    <w:p w14:paraId="0DB2DDF0">
      <w:pPr>
        <w:numPr>
          <w:ilvl w:val="0"/>
          <w:numId w:val="0"/>
        </w:numPr>
        <w:adjustRightInd w:val="0"/>
        <w:snapToGrid w:val="0"/>
        <w:spacing w:line="312" w:lineRule="auto"/>
        <w:rPr>
          <w:rFonts w:hint="default"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答：详见更正后招标文件；</w:t>
      </w:r>
    </w:p>
    <w:p w14:paraId="1155ECDB">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5BFB287C">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7.标包三清单包含三套SF6 气体泄漏报警系统，技术规范书内无相关具体配置描述及要求；请明确标包三清单内三套SF6 气体泄漏报警系统的具体配置及要求，是否需要采购并报价此设备；</w:t>
      </w:r>
    </w:p>
    <w:p w14:paraId="4FC46FB7">
      <w:pPr>
        <w:numPr>
          <w:ilvl w:val="0"/>
          <w:numId w:val="0"/>
        </w:numPr>
        <w:adjustRightInd w:val="0"/>
        <w:snapToGrid w:val="0"/>
        <w:spacing w:line="312" w:lineRule="auto"/>
        <w:rPr>
          <w:rFonts w:hint="default"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答：以技术规范书为准。</w:t>
      </w:r>
    </w:p>
    <w:p w14:paraId="1393EFB9">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0E3F8FE5">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8.标包三清单包含二次设备预制舱452.4㎡，变电站计算机监控系统技术规范书内二次设备预制舱尺寸描述为：45m×12m×3.5m，（投标方应考虑有可能二次及通信设备最终布置调整增大尺寸的报价），包含直流蓄电池舱。清单内尺寸与规范书内尺寸不一致，存在较大差别；请明确二次设备预制舱的尺寸及面积；</w:t>
      </w:r>
    </w:p>
    <w:p w14:paraId="14E4ECF0">
      <w:pPr>
        <w:numPr>
          <w:ilvl w:val="0"/>
          <w:numId w:val="0"/>
        </w:numPr>
        <w:adjustRightInd w:val="0"/>
        <w:snapToGrid w:val="0"/>
        <w:spacing w:line="312" w:lineRule="auto"/>
        <w:rPr>
          <w:rFonts w:hint="default"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答：以技术规范书为准。</w:t>
      </w:r>
    </w:p>
    <w:p w14:paraId="745A7EB4">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2C844F4C">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9.标包三清单包含电能量远方终端5套，调度数据网络接入设备技术规范书内货物供需部分电能量远方终端为2台，清单与技术规范书要求的数量不一致；请明确标包三电能量远方终端数量；</w:t>
      </w:r>
    </w:p>
    <w:p w14:paraId="10C286A9">
      <w:pPr>
        <w:numPr>
          <w:ilvl w:val="0"/>
          <w:numId w:val="0"/>
        </w:numPr>
        <w:adjustRightInd w:val="0"/>
        <w:snapToGrid w:val="0"/>
        <w:spacing w:line="312" w:lineRule="auto"/>
        <w:rPr>
          <w:rFonts w:hint="default"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答：以技术规范书为准。</w:t>
      </w:r>
    </w:p>
    <w:p w14:paraId="6D33BC33">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71AD382A">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10.标包三清单交流部分含交流备用电源进线屏1面且无分段柜，一体化电源系统技术规范书内项目货物组件材料配置表内含断路器（施工电源转备用电源）屏但数量为空，且包含分段柜1面，清单数量与规范书要求不一致；请明确标包三交流备用电源进线屏数量及分段柜数量；</w:t>
      </w:r>
    </w:p>
    <w:p w14:paraId="527C5EB1">
      <w:pPr>
        <w:numPr>
          <w:ilvl w:val="0"/>
          <w:numId w:val="0"/>
        </w:numPr>
        <w:adjustRightInd w:val="0"/>
        <w:snapToGrid w:val="0"/>
        <w:spacing w:line="312" w:lineRule="auto"/>
        <w:rPr>
          <w:rFonts w:hint="default"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答：以技术规范书为准。</w:t>
      </w:r>
    </w:p>
    <w:p w14:paraId="272B5B21">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2643A7FE">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11.标包三清单内无事故照明切换屏，一体化电源系统技术规范书内项目货物组件材料配置表含事故照明切换屏1面，清单数量与规范书要求不一致；请明确标包三事故照明切换屏数量；</w:t>
      </w:r>
    </w:p>
    <w:p w14:paraId="05AEF902">
      <w:pPr>
        <w:numPr>
          <w:ilvl w:val="0"/>
          <w:numId w:val="0"/>
        </w:numPr>
        <w:adjustRightInd w:val="0"/>
        <w:snapToGrid w:val="0"/>
        <w:spacing w:line="312" w:lineRule="auto"/>
        <w:rPr>
          <w:rFonts w:hint="default"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答：以技术规范书为准。</w:t>
      </w:r>
    </w:p>
    <w:p w14:paraId="553CB442">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36BC752E">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12.标包三清单内含稳控系统1套共6面及稳控通信接口装置柜1面，技术规范书内无相关描述及配置要求，清单数量与规范书不一致；请明确标包三稳控系统设备及稳控通信接口装置的数量及要求；</w:t>
      </w:r>
    </w:p>
    <w:p w14:paraId="3A105086">
      <w:pPr>
        <w:numPr>
          <w:ilvl w:val="0"/>
          <w:numId w:val="0"/>
        </w:numPr>
        <w:adjustRightInd w:val="0"/>
        <w:snapToGrid w:val="0"/>
        <w:spacing w:line="312" w:lineRule="auto"/>
        <w:rPr>
          <w:rFonts w:hint="default"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答：以技术规范书为准。</w:t>
      </w:r>
    </w:p>
    <w:p w14:paraId="6D1DA415">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3F1A9404">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13.标包三清单内含220kV 线路保护通信柜1面，自动化及继电保护技术规范书内光纤复接通道接口装置柜2面共含光纤复接通道接口装置4台，清单数量与规范书数量不一致；请明确标包三220kV 线路保护通信柜的数量及要求；</w:t>
      </w:r>
    </w:p>
    <w:p w14:paraId="234D9C43">
      <w:pPr>
        <w:numPr>
          <w:ilvl w:val="0"/>
          <w:numId w:val="0"/>
        </w:numPr>
        <w:adjustRightInd w:val="0"/>
        <w:snapToGrid w:val="0"/>
        <w:spacing w:line="312" w:lineRule="auto"/>
        <w:rPr>
          <w:rFonts w:hint="default"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答：以技术规范书为准。</w:t>
      </w:r>
    </w:p>
    <w:p w14:paraId="0AA60BCC">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4B318347">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14.标包三清单内含故障录波柜6面，变电站计算机监控系统技术规范书内故障录波屏共5面，清单数量与规范书数量不一致；请明确标包三故障录波柜的数量及要求；</w:t>
      </w:r>
    </w:p>
    <w:p w14:paraId="14A2C2DB">
      <w:pPr>
        <w:numPr>
          <w:ilvl w:val="0"/>
          <w:numId w:val="0"/>
        </w:numPr>
        <w:adjustRightInd w:val="0"/>
        <w:snapToGrid w:val="0"/>
        <w:spacing w:line="312" w:lineRule="auto"/>
        <w:rPr>
          <w:rFonts w:hint="default"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答：以技术规范书为准。</w:t>
      </w:r>
    </w:p>
    <w:p w14:paraId="74DE12BC">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308E251D">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15.标包三清单内含35kV 电压转接屏2面，变电站计算机监控系统技术规范书内35kV 电压转接柜1面，清单数量与规范书数量不一致；请明确标包三35kV 电压转接屏的数量及要求；</w:t>
      </w:r>
    </w:p>
    <w:p w14:paraId="7ECFE3C2">
      <w:pPr>
        <w:numPr>
          <w:ilvl w:val="0"/>
          <w:numId w:val="0"/>
        </w:numPr>
        <w:adjustRightInd w:val="0"/>
        <w:snapToGrid w:val="0"/>
        <w:spacing w:line="312" w:lineRule="auto"/>
        <w:rPr>
          <w:rFonts w:hint="default"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答：以技术规范书为准。</w:t>
      </w:r>
    </w:p>
    <w:p w14:paraId="37D99651">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0021B939">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16.标包三清单内含6块SDH光板 622Mbit/s，通信设备技术规范书内无相关描述且明确备注:仅含本站光口板，不含对侧站光口板，清单数量与规范书数量不一致；请明确标包三是否需包含对侧站光口板，若包含请明确规格及数量要求。</w:t>
      </w:r>
    </w:p>
    <w:p w14:paraId="1D8A9C25">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答：以技术规范书为准。</w:t>
      </w:r>
    </w:p>
    <w:p w14:paraId="1798AD64">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77863257">
      <w:pPr>
        <w:numPr>
          <w:ilvl w:val="0"/>
          <w:numId w:val="0"/>
        </w:numPr>
        <w:adjustRightInd w:val="0"/>
        <w:snapToGrid w:val="0"/>
        <w:spacing w:line="312" w:lineRule="auto"/>
        <w:rPr>
          <w:rFonts w:hint="default"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17.</w:t>
      </w:r>
      <w:r>
        <w:rPr>
          <w:rFonts w:hint="default" w:ascii="仿宋" w:hAnsi="仿宋" w:eastAsia="仿宋" w:cs="仿宋"/>
          <w:b w:val="0"/>
          <w:bCs w:val="0"/>
          <w:snapToGrid w:val="0"/>
          <w:color w:val="auto"/>
          <w:kern w:val="0"/>
          <w:sz w:val="24"/>
          <w:szCs w:val="22"/>
          <w:highlight w:val="none"/>
          <w:lang w:val="en-US" w:eastAsia="zh-CN"/>
        </w:rPr>
        <w:t>标包三变电站计算机监控系统技术规范书货物需求及供货范围一览表含异地监控一套，并标注待业主确定是否需要，未明确是否需要配置及报价。请明确是否含异地监控一套并报价。</w:t>
      </w:r>
    </w:p>
    <w:p w14:paraId="7133477E">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答：以技术规范书为准。</w:t>
      </w:r>
    </w:p>
    <w:p w14:paraId="01C2B437">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p>
    <w:p w14:paraId="4C1E996B">
      <w:pPr>
        <w:numPr>
          <w:ilvl w:val="0"/>
          <w:numId w:val="0"/>
        </w:numPr>
        <w:adjustRightInd w:val="0"/>
        <w:snapToGrid w:val="0"/>
        <w:spacing w:line="312" w:lineRule="auto"/>
        <w:rPr>
          <w:rFonts w:hint="eastAsia" w:ascii="仿宋" w:hAnsi="仿宋" w:eastAsia="仿宋" w:cs="仿宋"/>
          <w:b w:val="0"/>
          <w:bCs w:val="0"/>
          <w:snapToGrid w:val="0"/>
          <w:color w:val="auto"/>
          <w:kern w:val="0"/>
          <w:sz w:val="24"/>
          <w:szCs w:val="22"/>
          <w:highlight w:val="none"/>
          <w:lang w:val="en-US" w:eastAsia="zh-CN"/>
        </w:rPr>
      </w:pPr>
      <w:r>
        <w:rPr>
          <w:rFonts w:hint="eastAsia" w:ascii="仿宋" w:hAnsi="仿宋" w:eastAsia="仿宋" w:cs="仿宋"/>
          <w:b w:val="0"/>
          <w:bCs w:val="0"/>
          <w:snapToGrid w:val="0"/>
          <w:color w:val="auto"/>
          <w:kern w:val="0"/>
          <w:sz w:val="24"/>
          <w:szCs w:val="22"/>
          <w:highlight w:val="none"/>
          <w:lang w:val="en-US" w:eastAsia="zh-CN"/>
        </w:rPr>
        <w:t>18.标包三清单含设备状态监测系统1套、避雷器在线监测1套、接地监测系统1套，技术规范书中仅描述了避雷器在线监测系统的详细配置及要求，未体现设备状态监测系统及接地监测系统的相关描述及要求。请明确设备状态监测系统、接地监测系统的配置及要求，明确是否采购并报价。</w:t>
      </w:r>
    </w:p>
    <w:p w14:paraId="0589C2C3">
      <w:pPr>
        <w:numPr>
          <w:ilvl w:val="0"/>
          <w:numId w:val="0"/>
        </w:numPr>
        <w:adjustRightInd w:val="0"/>
        <w:snapToGrid w:val="0"/>
        <w:spacing w:line="312" w:lineRule="auto"/>
        <w:rPr>
          <w:rFonts w:hint="eastAsia" w:ascii="仿宋" w:hAnsi="仿宋" w:eastAsia="仿宋" w:cs="仿宋"/>
          <w:b/>
          <w:bCs/>
          <w:snapToGrid w:val="0"/>
          <w:color w:val="auto"/>
          <w:kern w:val="0"/>
          <w:sz w:val="24"/>
          <w:szCs w:val="22"/>
          <w:highlight w:val="none"/>
          <w:lang w:val="en-US" w:eastAsia="zh-CN"/>
        </w:rPr>
      </w:pPr>
      <w:r>
        <w:rPr>
          <w:rFonts w:hint="eastAsia" w:ascii="仿宋" w:hAnsi="仿宋" w:eastAsia="仿宋" w:cs="仿宋"/>
          <w:b/>
          <w:bCs/>
          <w:snapToGrid w:val="0"/>
          <w:color w:val="auto"/>
          <w:kern w:val="0"/>
          <w:sz w:val="24"/>
          <w:szCs w:val="22"/>
          <w:highlight w:val="none"/>
          <w:lang w:val="en-US" w:eastAsia="zh-CN"/>
        </w:rPr>
        <w:t>答：以技术规范书为准。</w:t>
      </w:r>
    </w:p>
    <w:p w14:paraId="6DC247EA">
      <w:pPr>
        <w:pStyle w:val="2"/>
        <w:tabs>
          <w:tab w:val="left" w:pos="0"/>
        </w:tabs>
        <w:autoSpaceDE w:val="0"/>
        <w:autoSpaceDN w:val="0"/>
        <w:adjustRightInd w:val="0"/>
        <w:spacing w:before="0" w:after="0" w:line="360" w:lineRule="auto"/>
        <w:jc w:val="center"/>
        <w:rPr>
          <w:rFonts w:hint="eastAsia" w:ascii="华文中宋" w:hAnsi="华文中宋" w:eastAsia="华文中宋"/>
          <w:color w:val="auto"/>
          <w:highlight w:val="none"/>
        </w:rPr>
      </w:pPr>
    </w:p>
    <w:p w14:paraId="7C475207">
      <w:pPr>
        <w:rPr>
          <w:rFonts w:hint="eastAsia" w:ascii="华文中宋" w:hAnsi="华文中宋" w:eastAsia="华文中宋"/>
          <w:color w:val="auto"/>
          <w:highlight w:val="none"/>
        </w:rPr>
      </w:pPr>
    </w:p>
    <w:p w14:paraId="5E429D04">
      <w:pPr>
        <w:rPr>
          <w:rFonts w:hint="eastAsia" w:ascii="华文中宋" w:hAnsi="华文中宋" w:eastAsia="华文中宋"/>
          <w:color w:val="auto"/>
          <w:highlight w:val="none"/>
        </w:rPr>
      </w:pPr>
    </w:p>
    <w:p w14:paraId="42B011AE">
      <w:pPr>
        <w:rPr>
          <w:rFonts w:hint="eastAsia" w:ascii="华文中宋" w:hAnsi="华文中宋" w:eastAsia="华文中宋"/>
          <w:color w:val="auto"/>
          <w:highlight w:val="none"/>
        </w:rPr>
      </w:pPr>
    </w:p>
    <w:p w14:paraId="1D2B8DF8">
      <w:pPr>
        <w:rPr>
          <w:rFonts w:hint="eastAsia" w:ascii="华文中宋" w:hAnsi="华文中宋" w:eastAsia="华文中宋"/>
          <w:color w:val="auto"/>
          <w:highlight w:val="none"/>
        </w:rPr>
      </w:pPr>
    </w:p>
    <w:p w14:paraId="3AE35CB0">
      <w:pPr>
        <w:rPr>
          <w:rFonts w:hint="eastAsia" w:ascii="华文中宋" w:hAnsi="华文中宋" w:eastAsia="华文中宋"/>
          <w:color w:val="auto"/>
          <w:highlight w:val="none"/>
        </w:rPr>
      </w:pPr>
    </w:p>
    <w:p w14:paraId="5890EBCD">
      <w:pPr>
        <w:rPr>
          <w:rFonts w:hint="eastAsia" w:ascii="华文中宋" w:hAnsi="华文中宋" w:eastAsia="华文中宋"/>
          <w:color w:val="auto"/>
          <w:highlight w:val="none"/>
        </w:rPr>
      </w:pPr>
    </w:p>
    <w:p w14:paraId="1F239925">
      <w:pPr>
        <w:rPr>
          <w:rFonts w:hint="eastAsia" w:ascii="华文中宋" w:hAnsi="华文中宋" w:eastAsia="华文中宋"/>
          <w:color w:val="auto"/>
          <w:highlight w:val="none"/>
        </w:rPr>
      </w:pPr>
    </w:p>
    <w:p w14:paraId="32E645FB">
      <w:pPr>
        <w:rPr>
          <w:rFonts w:hint="eastAsia" w:ascii="华文中宋" w:hAnsi="华文中宋" w:eastAsia="华文中宋"/>
          <w:color w:val="auto"/>
          <w:highlight w:val="none"/>
        </w:rPr>
      </w:pPr>
    </w:p>
    <w:p w14:paraId="3436324C">
      <w:pPr>
        <w:rPr>
          <w:rFonts w:hint="eastAsia" w:ascii="华文中宋" w:hAnsi="华文中宋" w:eastAsia="华文中宋"/>
          <w:color w:val="auto"/>
          <w:highlight w:val="none"/>
        </w:rPr>
      </w:pPr>
    </w:p>
    <w:p w14:paraId="7C529826">
      <w:pPr>
        <w:rPr>
          <w:rFonts w:hint="eastAsia" w:ascii="华文中宋" w:hAnsi="华文中宋" w:eastAsia="华文中宋"/>
          <w:color w:val="auto"/>
          <w:highlight w:val="none"/>
        </w:rPr>
      </w:pPr>
    </w:p>
    <w:p w14:paraId="7D011B1D">
      <w:pPr>
        <w:rPr>
          <w:rFonts w:hint="eastAsia" w:ascii="华文中宋" w:hAnsi="华文中宋" w:eastAsia="华文中宋"/>
          <w:color w:val="auto"/>
          <w:highlight w:val="none"/>
        </w:rPr>
      </w:pPr>
    </w:p>
    <w:p w14:paraId="47625A4F">
      <w:pPr>
        <w:rPr>
          <w:rFonts w:hint="eastAsia" w:ascii="华文中宋" w:hAnsi="华文中宋" w:eastAsia="华文中宋"/>
          <w:color w:val="auto"/>
          <w:highlight w:val="none"/>
        </w:rPr>
      </w:pPr>
    </w:p>
    <w:p w14:paraId="03FE5A88">
      <w:pPr>
        <w:rPr>
          <w:rFonts w:hint="eastAsia" w:ascii="华文中宋" w:hAnsi="华文中宋" w:eastAsia="华文中宋"/>
          <w:color w:val="auto"/>
          <w:highlight w:val="none"/>
        </w:rPr>
      </w:pPr>
    </w:p>
    <w:p w14:paraId="28D4BB17">
      <w:pPr>
        <w:rPr>
          <w:rFonts w:hint="eastAsia" w:ascii="华文中宋" w:hAnsi="华文中宋" w:eastAsia="华文中宋"/>
          <w:color w:val="auto"/>
          <w:highlight w:val="none"/>
        </w:rPr>
      </w:pPr>
    </w:p>
    <w:p w14:paraId="45C698E8">
      <w:pPr>
        <w:rPr>
          <w:rFonts w:hint="eastAsia" w:ascii="华文中宋" w:hAnsi="华文中宋" w:eastAsia="华文中宋"/>
          <w:color w:val="auto"/>
          <w:highlight w:val="none"/>
        </w:rPr>
      </w:pPr>
    </w:p>
    <w:p w14:paraId="19B5377E">
      <w:pPr>
        <w:rPr>
          <w:rFonts w:hint="eastAsia" w:ascii="华文中宋" w:hAnsi="华文中宋" w:eastAsia="华文中宋"/>
          <w:color w:val="auto"/>
          <w:highlight w:val="none"/>
        </w:rPr>
      </w:pPr>
    </w:p>
    <w:p w14:paraId="5D4FF0EF">
      <w:pPr>
        <w:rPr>
          <w:rFonts w:hint="eastAsia" w:ascii="华文中宋" w:hAnsi="华文中宋" w:eastAsia="华文中宋"/>
          <w:color w:val="auto"/>
          <w:highlight w:val="none"/>
        </w:rPr>
      </w:pPr>
    </w:p>
    <w:p w14:paraId="4C0DA835">
      <w:pPr>
        <w:rPr>
          <w:rFonts w:hint="eastAsia" w:ascii="华文中宋" w:hAnsi="华文中宋" w:eastAsia="华文中宋"/>
          <w:color w:val="auto"/>
          <w:highlight w:val="none"/>
        </w:rPr>
      </w:pPr>
    </w:p>
    <w:p w14:paraId="51FC8076">
      <w:pPr>
        <w:rPr>
          <w:rFonts w:hint="eastAsia" w:ascii="华文中宋" w:hAnsi="华文中宋" w:eastAsia="华文中宋"/>
          <w:color w:val="auto"/>
          <w:highlight w:val="none"/>
        </w:rPr>
      </w:pPr>
    </w:p>
    <w:p w14:paraId="04305821">
      <w:pPr>
        <w:rPr>
          <w:rFonts w:hint="eastAsia" w:ascii="华文中宋" w:hAnsi="华文中宋" w:eastAsia="华文中宋"/>
          <w:color w:val="auto"/>
          <w:highlight w:val="none"/>
        </w:rPr>
      </w:pPr>
    </w:p>
    <w:p w14:paraId="4681F36C">
      <w:pPr>
        <w:rPr>
          <w:rFonts w:hint="eastAsia" w:ascii="华文中宋" w:hAnsi="华文中宋" w:eastAsia="华文中宋"/>
          <w:color w:val="auto"/>
          <w:highlight w:val="none"/>
        </w:rPr>
      </w:pPr>
    </w:p>
    <w:p w14:paraId="0EFF572D">
      <w:pPr>
        <w:rPr>
          <w:rFonts w:hint="eastAsia" w:ascii="华文中宋" w:hAnsi="华文中宋" w:eastAsia="华文中宋"/>
          <w:color w:val="auto"/>
          <w:highlight w:val="none"/>
        </w:rPr>
      </w:pPr>
    </w:p>
    <w:p w14:paraId="2821AF81">
      <w:pPr>
        <w:rPr>
          <w:rFonts w:hint="eastAsia" w:ascii="华文中宋" w:hAnsi="华文中宋" w:eastAsia="华文中宋"/>
          <w:color w:val="auto"/>
          <w:highlight w:val="none"/>
        </w:rPr>
      </w:pPr>
    </w:p>
    <w:p w14:paraId="2611B7D0">
      <w:pPr>
        <w:rPr>
          <w:rFonts w:hint="eastAsia" w:ascii="华文中宋" w:hAnsi="华文中宋" w:eastAsia="华文中宋"/>
          <w:color w:val="auto"/>
          <w:highlight w:val="none"/>
        </w:rPr>
      </w:pPr>
    </w:p>
    <w:p w14:paraId="6E4F0FC9">
      <w:pPr>
        <w:rPr>
          <w:rFonts w:hint="eastAsia" w:ascii="华文中宋" w:hAnsi="华文中宋" w:eastAsia="华文中宋"/>
          <w:color w:val="auto"/>
          <w:highlight w:val="none"/>
        </w:rPr>
      </w:pPr>
    </w:p>
    <w:p w14:paraId="11E89B2D">
      <w:pPr>
        <w:rPr>
          <w:rFonts w:hint="eastAsia" w:ascii="华文中宋" w:hAnsi="华文中宋" w:eastAsia="华文中宋"/>
          <w:color w:val="auto"/>
          <w:highlight w:val="none"/>
        </w:rPr>
      </w:pPr>
    </w:p>
    <w:p w14:paraId="18F5B908">
      <w:pPr>
        <w:rPr>
          <w:rFonts w:hint="eastAsia" w:ascii="华文中宋" w:hAnsi="华文中宋" w:eastAsia="华文中宋"/>
          <w:color w:val="auto"/>
          <w:highlight w:val="none"/>
        </w:rPr>
      </w:pPr>
    </w:p>
    <w:p w14:paraId="76C80705">
      <w:pPr>
        <w:rPr>
          <w:rFonts w:hint="eastAsia" w:ascii="华文中宋" w:hAnsi="华文中宋" w:eastAsia="华文中宋"/>
          <w:color w:val="auto"/>
          <w:highlight w:val="none"/>
        </w:rPr>
      </w:pPr>
    </w:p>
    <w:p w14:paraId="3C9B16DB">
      <w:pPr>
        <w:rPr>
          <w:rFonts w:hint="eastAsia" w:ascii="华文中宋" w:hAnsi="华文中宋" w:eastAsia="华文中宋"/>
          <w:color w:val="auto"/>
          <w:highlight w:val="none"/>
        </w:rPr>
      </w:pPr>
    </w:p>
    <w:p w14:paraId="7DA1CEF6">
      <w:pPr>
        <w:rPr>
          <w:rFonts w:hint="eastAsia" w:ascii="华文中宋" w:hAnsi="华文中宋" w:eastAsia="华文中宋"/>
          <w:color w:val="auto"/>
          <w:highlight w:val="none"/>
        </w:rPr>
      </w:pPr>
    </w:p>
    <w:p w14:paraId="1FAB48B4">
      <w:pPr>
        <w:rPr>
          <w:rFonts w:hint="eastAsia" w:ascii="华文中宋" w:hAnsi="华文中宋" w:eastAsia="华文中宋"/>
          <w:color w:val="auto"/>
          <w:highlight w:val="none"/>
        </w:rPr>
      </w:pPr>
    </w:p>
    <w:p w14:paraId="63780721">
      <w:pPr>
        <w:pStyle w:val="2"/>
        <w:tabs>
          <w:tab w:val="left" w:pos="0"/>
        </w:tabs>
        <w:autoSpaceDE w:val="0"/>
        <w:autoSpaceDN w:val="0"/>
        <w:adjustRightInd w:val="0"/>
        <w:spacing w:before="0" w:after="0" w:line="360" w:lineRule="auto"/>
        <w:jc w:val="center"/>
        <w:rPr>
          <w:rFonts w:ascii="华文中宋" w:hAnsi="华文中宋" w:eastAsia="华文中宋"/>
          <w:color w:val="auto"/>
          <w:highlight w:val="none"/>
        </w:rPr>
      </w:pPr>
      <w:r>
        <w:rPr>
          <w:rFonts w:hint="eastAsia" w:ascii="华文中宋" w:hAnsi="华文中宋" w:eastAsia="华文中宋"/>
          <w:color w:val="auto"/>
          <w:highlight w:val="none"/>
        </w:rPr>
        <w:t>富蕴县喀拉通克镇电网升级改造工程-设备采购项目更正公告</w:t>
      </w:r>
      <w:bookmarkEnd w:id="3"/>
    </w:p>
    <w:p w14:paraId="403D1223">
      <w:pPr>
        <w:pStyle w:val="3"/>
        <w:numPr>
          <w:ilvl w:val="0"/>
          <w:numId w:val="0"/>
        </w:numPr>
        <w:spacing w:line="240" w:lineRule="auto"/>
        <w:ind w:left="240" w:leftChars="0"/>
        <w:rPr>
          <w:rFonts w:hint="eastAsia" w:ascii="黑体" w:hAnsi="黑体" w:cs="宋体"/>
          <w:b w:val="0"/>
          <w:color w:val="auto"/>
          <w:sz w:val="28"/>
          <w:szCs w:val="28"/>
          <w:highlight w:val="none"/>
        </w:rPr>
      </w:pPr>
      <w:bookmarkStart w:id="11" w:name="_Toc28359104"/>
      <w:bookmarkStart w:id="12" w:name="_Toc35393645"/>
      <w:bookmarkStart w:id="13" w:name="_Toc28359027"/>
      <w:bookmarkStart w:id="14" w:name="_Toc35393814"/>
    </w:p>
    <w:p w14:paraId="08C0BEA3">
      <w:pPr>
        <w:pStyle w:val="3"/>
        <w:numPr>
          <w:ilvl w:val="0"/>
          <w:numId w:val="0"/>
        </w:numPr>
        <w:spacing w:line="240" w:lineRule="auto"/>
        <w:ind w:left="240" w:leftChars="0"/>
        <w:rPr>
          <w:rFonts w:ascii="黑体" w:hAnsi="黑体" w:cs="宋体"/>
          <w:b w:val="0"/>
          <w:color w:val="auto"/>
          <w:sz w:val="28"/>
          <w:szCs w:val="28"/>
          <w:highlight w:val="none"/>
        </w:rPr>
      </w:pPr>
      <w:r>
        <w:rPr>
          <w:rFonts w:hint="eastAsia" w:ascii="黑体" w:hAnsi="黑体" w:cs="宋体"/>
          <w:b w:val="0"/>
          <w:color w:val="auto"/>
          <w:sz w:val="28"/>
          <w:szCs w:val="28"/>
          <w:highlight w:val="none"/>
        </w:rPr>
        <w:t>一、项目基本情况</w:t>
      </w:r>
      <w:bookmarkEnd w:id="11"/>
      <w:bookmarkEnd w:id="12"/>
      <w:bookmarkEnd w:id="13"/>
      <w:bookmarkEnd w:id="14"/>
    </w:p>
    <w:p w14:paraId="4EA9EC79">
      <w:pPr>
        <w:spacing w:line="24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原公告的采购项目编号：XZJ25S-089-ZK</w:t>
      </w:r>
    </w:p>
    <w:p w14:paraId="0CD9A244">
      <w:pPr>
        <w:spacing w:line="24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原公告的采购项目名称：富蕴县喀拉通克镇电网升级改造工程-设备采购项目</w:t>
      </w:r>
    </w:p>
    <w:p w14:paraId="201AB4B2">
      <w:pPr>
        <w:spacing w:line="24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首次公告日期：</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年0</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日</w:t>
      </w:r>
    </w:p>
    <w:p w14:paraId="6C4ECA6D">
      <w:pPr>
        <w:pStyle w:val="3"/>
        <w:spacing w:line="240" w:lineRule="auto"/>
        <w:rPr>
          <w:rFonts w:ascii="黑体" w:hAnsi="黑体" w:cs="宋体"/>
          <w:b w:val="0"/>
          <w:color w:val="auto"/>
          <w:sz w:val="28"/>
          <w:szCs w:val="28"/>
          <w:highlight w:val="none"/>
        </w:rPr>
      </w:pPr>
      <w:bookmarkStart w:id="15" w:name="_Toc35393646"/>
      <w:bookmarkStart w:id="16" w:name="_Toc28359105"/>
      <w:bookmarkStart w:id="17" w:name="_Toc28359028"/>
      <w:bookmarkStart w:id="18" w:name="_Toc35393815"/>
      <w:r>
        <w:rPr>
          <w:rFonts w:hint="eastAsia" w:ascii="黑体" w:hAnsi="黑体" w:cs="宋体"/>
          <w:b w:val="0"/>
          <w:color w:val="auto"/>
          <w:sz w:val="28"/>
          <w:szCs w:val="28"/>
          <w:highlight w:val="none"/>
        </w:rPr>
        <w:t>更正信息</w:t>
      </w:r>
      <w:bookmarkEnd w:id="15"/>
      <w:bookmarkEnd w:id="16"/>
      <w:bookmarkEnd w:id="17"/>
      <w:bookmarkEnd w:id="18"/>
    </w:p>
    <w:p w14:paraId="6BC48153">
      <w:pPr>
        <w:spacing w:line="24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更正事项：</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采购公告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采购文件 □采购结果     </w:t>
      </w:r>
    </w:p>
    <w:p w14:paraId="6A6E585C">
      <w:pPr>
        <w:spacing w:line="240" w:lineRule="auto"/>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更正内容：</w:t>
      </w:r>
    </w:p>
    <w:tbl>
      <w:tblPr>
        <w:tblStyle w:val="45"/>
        <w:tblpPr w:leftFromText="180" w:rightFromText="180" w:vertAnchor="text" w:horzAnchor="page" w:tblpX="1530" w:tblpY="522"/>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759"/>
        <w:gridCol w:w="2900"/>
        <w:gridCol w:w="3529"/>
      </w:tblGrid>
      <w:tr w14:paraId="1422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0" w:type="dxa"/>
            <w:noWrap w:val="0"/>
            <w:vAlign w:val="top"/>
          </w:tcPr>
          <w:p w14:paraId="59EB0F76">
            <w:pPr>
              <w:spacing w:line="240" w:lineRule="auto"/>
              <w:jc w:val="center"/>
              <w:rPr>
                <w:rFonts w:hint="eastAsia" w:ascii="仿宋" w:hAnsi="仿宋" w:eastAsia="仿宋"/>
                <w:color w:val="auto"/>
                <w:sz w:val="28"/>
                <w:szCs w:val="28"/>
                <w:highlight w:val="none"/>
                <w:vertAlign w:val="baseline"/>
              </w:rPr>
            </w:pPr>
            <w:r>
              <w:rPr>
                <w:rFonts w:ascii="仿宋" w:hAnsi="仿宋" w:eastAsia="仿宋" w:cs="仿宋"/>
                <w:i w:val="0"/>
                <w:iCs w:val="0"/>
                <w:caps w:val="0"/>
                <w:color w:val="auto"/>
                <w:spacing w:val="0"/>
                <w:sz w:val="27"/>
                <w:szCs w:val="27"/>
                <w:highlight w:val="none"/>
              </w:rPr>
              <w:t>序号</w:t>
            </w:r>
          </w:p>
        </w:tc>
        <w:tc>
          <w:tcPr>
            <w:tcW w:w="1759" w:type="dxa"/>
            <w:noWrap w:val="0"/>
            <w:vAlign w:val="top"/>
          </w:tcPr>
          <w:p w14:paraId="27667629">
            <w:pPr>
              <w:spacing w:line="240" w:lineRule="auto"/>
              <w:jc w:val="center"/>
              <w:rPr>
                <w:rFonts w:hint="eastAsia" w:ascii="仿宋" w:hAnsi="仿宋" w:eastAsia="仿宋"/>
                <w:color w:val="auto"/>
                <w:sz w:val="28"/>
                <w:szCs w:val="28"/>
                <w:highlight w:val="none"/>
                <w:vertAlign w:val="baseline"/>
              </w:rPr>
            </w:pPr>
            <w:r>
              <w:rPr>
                <w:rFonts w:ascii="仿宋" w:hAnsi="仿宋" w:eastAsia="仿宋" w:cs="仿宋"/>
                <w:i w:val="0"/>
                <w:iCs w:val="0"/>
                <w:caps w:val="0"/>
                <w:color w:val="auto"/>
                <w:spacing w:val="0"/>
                <w:sz w:val="27"/>
                <w:szCs w:val="27"/>
                <w:highlight w:val="none"/>
              </w:rPr>
              <w:t>更正项</w:t>
            </w:r>
          </w:p>
        </w:tc>
        <w:tc>
          <w:tcPr>
            <w:tcW w:w="2900" w:type="dxa"/>
            <w:noWrap w:val="0"/>
            <w:vAlign w:val="top"/>
          </w:tcPr>
          <w:p w14:paraId="0FAD0350">
            <w:pPr>
              <w:spacing w:line="240" w:lineRule="auto"/>
              <w:jc w:val="center"/>
              <w:rPr>
                <w:rFonts w:hint="eastAsia" w:ascii="仿宋" w:hAnsi="仿宋" w:eastAsia="仿宋"/>
                <w:color w:val="auto"/>
                <w:sz w:val="28"/>
                <w:szCs w:val="28"/>
                <w:highlight w:val="none"/>
                <w:vertAlign w:val="baseline"/>
              </w:rPr>
            </w:pPr>
            <w:r>
              <w:rPr>
                <w:rFonts w:ascii="仿宋" w:hAnsi="仿宋" w:eastAsia="仿宋" w:cs="仿宋"/>
                <w:i w:val="0"/>
                <w:iCs w:val="0"/>
                <w:caps w:val="0"/>
                <w:color w:val="auto"/>
                <w:spacing w:val="0"/>
                <w:sz w:val="27"/>
                <w:szCs w:val="27"/>
                <w:highlight w:val="none"/>
              </w:rPr>
              <w:t>更正前内容</w:t>
            </w:r>
          </w:p>
        </w:tc>
        <w:tc>
          <w:tcPr>
            <w:tcW w:w="3529" w:type="dxa"/>
            <w:noWrap w:val="0"/>
            <w:vAlign w:val="top"/>
          </w:tcPr>
          <w:p w14:paraId="0B60A8C1">
            <w:pPr>
              <w:spacing w:line="240" w:lineRule="auto"/>
              <w:jc w:val="center"/>
              <w:rPr>
                <w:rFonts w:hint="eastAsia" w:ascii="仿宋" w:hAnsi="仿宋" w:eastAsia="仿宋"/>
                <w:color w:val="auto"/>
                <w:sz w:val="28"/>
                <w:szCs w:val="28"/>
                <w:highlight w:val="none"/>
                <w:vertAlign w:val="baseline"/>
              </w:rPr>
            </w:pPr>
            <w:r>
              <w:rPr>
                <w:rFonts w:ascii="仿宋" w:hAnsi="仿宋" w:eastAsia="仿宋" w:cs="仿宋"/>
                <w:i w:val="0"/>
                <w:iCs w:val="0"/>
                <w:caps w:val="0"/>
                <w:color w:val="auto"/>
                <w:spacing w:val="0"/>
                <w:sz w:val="27"/>
                <w:szCs w:val="27"/>
                <w:highlight w:val="none"/>
              </w:rPr>
              <w:t>更正后内容</w:t>
            </w:r>
          </w:p>
        </w:tc>
      </w:tr>
      <w:tr w14:paraId="3E65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trPr>
        <w:tc>
          <w:tcPr>
            <w:tcW w:w="830" w:type="dxa"/>
            <w:noWrap w:val="0"/>
            <w:vAlign w:val="center"/>
          </w:tcPr>
          <w:p w14:paraId="2707DE60">
            <w:pPr>
              <w:spacing w:line="240" w:lineRule="auto"/>
              <w:jc w:val="cente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1</w:t>
            </w:r>
          </w:p>
        </w:tc>
        <w:tc>
          <w:tcPr>
            <w:tcW w:w="1759" w:type="dxa"/>
            <w:noWrap w:val="0"/>
            <w:vAlign w:val="center"/>
          </w:tcPr>
          <w:p w14:paraId="6AB43AEF">
            <w:pPr>
              <w:spacing w:line="240" w:lineRule="auto"/>
              <w:jc w:val="cente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供应商须知前附表、采购需求中交货期</w:t>
            </w:r>
          </w:p>
        </w:tc>
        <w:tc>
          <w:tcPr>
            <w:tcW w:w="2900" w:type="dxa"/>
            <w:noWrap w:val="0"/>
            <w:vAlign w:val="center"/>
          </w:tcPr>
          <w:p w14:paraId="53970F1B">
            <w:pPr>
              <w:spacing w:line="240" w:lineRule="auto"/>
              <w:jc w:val="center"/>
              <w:rPr>
                <w:rFonts w:hint="default" w:ascii="仿宋" w:hAnsi="仿宋" w:eastAsia="仿宋" w:cs="仿宋"/>
                <w:i w:val="0"/>
                <w:iCs w:val="0"/>
                <w:caps w:val="0"/>
                <w:color w:val="auto"/>
                <w:spacing w:val="0"/>
                <w:sz w:val="27"/>
                <w:szCs w:val="27"/>
                <w:highlight w:val="none"/>
                <w:lang w:val="en-US"/>
              </w:rPr>
            </w:pPr>
            <w:r>
              <w:rPr>
                <w:rFonts w:hint="default" w:ascii="仿宋" w:hAnsi="仿宋" w:eastAsia="仿宋" w:cs="仿宋"/>
                <w:i w:val="0"/>
                <w:iCs w:val="0"/>
                <w:caps w:val="0"/>
                <w:color w:val="auto"/>
                <w:spacing w:val="0"/>
                <w:sz w:val="27"/>
                <w:szCs w:val="27"/>
                <w:highlight w:val="none"/>
                <w:lang w:val="en-US"/>
              </w:rPr>
              <w:t>合同签订后100日历天内供货完成（最终以采购人书面通知为准）；为保障运输顺利进行，供应商应自行进行运输道路勘察，现场交货前的一切安全责任和一切费用由供应商负责。</w:t>
            </w:r>
          </w:p>
        </w:tc>
        <w:tc>
          <w:tcPr>
            <w:tcW w:w="3529" w:type="dxa"/>
            <w:noWrap w:val="0"/>
            <w:vAlign w:val="center"/>
          </w:tcPr>
          <w:p w14:paraId="678A07E2">
            <w:pPr>
              <w:spacing w:line="240" w:lineRule="auto"/>
              <w:jc w:val="center"/>
              <w:rPr>
                <w:rFonts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合同签订后</w:t>
            </w:r>
            <w:r>
              <w:rPr>
                <w:rFonts w:hint="eastAsia" w:ascii="仿宋" w:hAnsi="仿宋" w:eastAsia="仿宋" w:cs="仿宋"/>
                <w:i w:val="0"/>
                <w:iCs w:val="0"/>
                <w:caps w:val="0"/>
                <w:color w:val="auto"/>
                <w:spacing w:val="0"/>
                <w:sz w:val="27"/>
                <w:szCs w:val="27"/>
                <w:highlight w:val="none"/>
                <w:lang w:val="en-US" w:eastAsia="zh-CN"/>
              </w:rPr>
              <w:t>60</w:t>
            </w:r>
            <w:r>
              <w:rPr>
                <w:rFonts w:hint="eastAsia" w:ascii="仿宋" w:hAnsi="仿宋" w:eastAsia="仿宋" w:cs="仿宋"/>
                <w:i w:val="0"/>
                <w:iCs w:val="0"/>
                <w:caps w:val="0"/>
                <w:color w:val="auto"/>
                <w:spacing w:val="0"/>
                <w:sz w:val="27"/>
                <w:szCs w:val="27"/>
                <w:highlight w:val="none"/>
              </w:rPr>
              <w:t>日历天内供货完成（最终以采购人书面通知为准）；为保障运输顺利进行，供应商应自行进行运输道路勘察，现场交货前的一切安全责任和一切费用由供应商负责。</w:t>
            </w:r>
          </w:p>
        </w:tc>
      </w:tr>
      <w:tr w14:paraId="4150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30" w:type="dxa"/>
            <w:noWrap w:val="0"/>
            <w:vAlign w:val="center"/>
          </w:tcPr>
          <w:p w14:paraId="67677B4D">
            <w:pPr>
              <w:spacing w:line="240" w:lineRule="auto"/>
              <w:jc w:val="center"/>
              <w:rPr>
                <w:rFonts w:hint="default"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2</w:t>
            </w:r>
          </w:p>
        </w:tc>
        <w:tc>
          <w:tcPr>
            <w:tcW w:w="1759" w:type="dxa"/>
            <w:noWrap w:val="0"/>
            <w:vAlign w:val="center"/>
          </w:tcPr>
          <w:p w14:paraId="7B160A32">
            <w:pPr>
              <w:spacing w:line="240" w:lineRule="auto"/>
              <w:jc w:val="cente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答疑澄清文件</w:t>
            </w:r>
          </w:p>
        </w:tc>
        <w:tc>
          <w:tcPr>
            <w:tcW w:w="2900" w:type="dxa"/>
            <w:noWrap w:val="0"/>
            <w:vAlign w:val="center"/>
          </w:tcPr>
          <w:p w14:paraId="1533DA89">
            <w:pPr>
              <w:spacing w:line="240" w:lineRule="auto"/>
              <w:jc w:val="cente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无</w:t>
            </w:r>
          </w:p>
        </w:tc>
        <w:tc>
          <w:tcPr>
            <w:tcW w:w="3529" w:type="dxa"/>
            <w:noWrap w:val="0"/>
            <w:vAlign w:val="center"/>
          </w:tcPr>
          <w:p w14:paraId="287E96FD">
            <w:pPr>
              <w:spacing w:line="240" w:lineRule="auto"/>
              <w:jc w:val="center"/>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eastAsia="zh-CN"/>
              </w:rPr>
              <w:t>详见更正后招标文件中答疑澄清</w:t>
            </w:r>
          </w:p>
        </w:tc>
      </w:tr>
      <w:tr w14:paraId="7EEE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30" w:type="dxa"/>
            <w:noWrap w:val="0"/>
            <w:vAlign w:val="center"/>
          </w:tcPr>
          <w:p w14:paraId="3BCD7BD0">
            <w:pPr>
              <w:spacing w:line="240" w:lineRule="auto"/>
              <w:jc w:val="center"/>
              <w:rPr>
                <w:rFonts w:hint="default"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3</w:t>
            </w:r>
          </w:p>
        </w:tc>
        <w:tc>
          <w:tcPr>
            <w:tcW w:w="1759" w:type="dxa"/>
            <w:noWrap w:val="0"/>
            <w:vAlign w:val="center"/>
          </w:tcPr>
          <w:p w14:paraId="54B40ECA">
            <w:pPr>
              <w:spacing w:line="240" w:lineRule="auto"/>
              <w:jc w:val="cente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第五部分政府采购合同</w:t>
            </w:r>
          </w:p>
        </w:tc>
        <w:tc>
          <w:tcPr>
            <w:tcW w:w="2900" w:type="dxa"/>
            <w:noWrap w:val="0"/>
            <w:vAlign w:val="center"/>
          </w:tcPr>
          <w:p w14:paraId="022E6882">
            <w:pPr>
              <w:spacing w:line="240" w:lineRule="auto"/>
              <w:jc w:val="cente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详见更正前第五部分政府采购合同</w:t>
            </w:r>
          </w:p>
        </w:tc>
        <w:tc>
          <w:tcPr>
            <w:tcW w:w="3529" w:type="dxa"/>
            <w:noWrap w:val="0"/>
            <w:vAlign w:val="center"/>
          </w:tcPr>
          <w:p w14:paraId="75EC0B8B">
            <w:pPr>
              <w:spacing w:line="240" w:lineRule="auto"/>
              <w:jc w:val="center"/>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eastAsia="zh-CN"/>
              </w:rPr>
              <w:t>详见更正后第五部分政府采购合同</w:t>
            </w:r>
          </w:p>
        </w:tc>
      </w:tr>
    </w:tbl>
    <w:p w14:paraId="698DDBB6">
      <w:pPr>
        <w:spacing w:line="240" w:lineRule="auto"/>
        <w:rPr>
          <w:rFonts w:hint="eastAsia" w:ascii="仿宋" w:hAnsi="仿宋" w:eastAsia="仿宋" w:cs="仿宋"/>
          <w:color w:val="auto"/>
          <w:sz w:val="28"/>
          <w:szCs w:val="28"/>
          <w:highlight w:val="none"/>
        </w:rPr>
      </w:pPr>
      <w:r>
        <w:rPr>
          <w:rFonts w:hint="eastAsia" w:ascii="仿宋" w:hAnsi="仿宋" w:eastAsia="仿宋"/>
          <w:color w:val="auto"/>
          <w:sz w:val="28"/>
          <w:szCs w:val="28"/>
          <w:highlight w:val="none"/>
        </w:rPr>
        <w:t>更正日期：</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年0</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rPr>
        <w:t>日</w:t>
      </w:r>
      <w:bookmarkStart w:id="19" w:name="_Toc35393816"/>
      <w:bookmarkStart w:id="20" w:name="_Toc35393647"/>
    </w:p>
    <w:p w14:paraId="555C43AA">
      <w:pPr>
        <w:spacing w:line="240" w:lineRule="auto"/>
        <w:rPr>
          <w:rFonts w:hint="eastAsia" w:ascii="黑体" w:hAnsi="黑体" w:cs="宋体"/>
          <w:b/>
          <w:bCs/>
          <w:color w:val="auto"/>
          <w:sz w:val="28"/>
          <w:szCs w:val="28"/>
          <w:highlight w:val="none"/>
        </w:rPr>
      </w:pPr>
      <w:r>
        <w:rPr>
          <w:rFonts w:hint="eastAsia" w:ascii="黑体" w:hAnsi="黑体" w:cs="宋体"/>
          <w:b/>
          <w:bCs/>
          <w:color w:val="auto"/>
          <w:sz w:val="28"/>
          <w:szCs w:val="28"/>
          <w:highlight w:val="none"/>
        </w:rPr>
        <w:t>三、其他补充事宜</w:t>
      </w:r>
      <w:bookmarkEnd w:id="19"/>
      <w:bookmarkEnd w:id="20"/>
      <w:bookmarkStart w:id="21" w:name="_Toc28359106"/>
      <w:bookmarkStart w:id="22" w:name="_Toc35393648"/>
      <w:bookmarkStart w:id="23" w:name="_Toc35393817"/>
      <w:bookmarkStart w:id="24" w:name="_Toc28359029"/>
    </w:p>
    <w:p w14:paraId="5A8BEF33">
      <w:pPr>
        <w:spacing w:line="240" w:lineRule="auto"/>
        <w:rPr>
          <w:rFonts w:hint="eastAsia" w:ascii="仿宋" w:hAnsi="仿宋" w:eastAsia="仿宋" w:cs="Times New Roman"/>
          <w:color w:val="auto"/>
          <w:sz w:val="28"/>
          <w:szCs w:val="28"/>
          <w:highlight w:val="none"/>
        </w:rPr>
      </w:pPr>
      <w:r>
        <w:rPr>
          <w:rFonts w:hint="eastAsia" w:ascii="黑体" w:hAnsi="黑体" w:cs="宋体"/>
          <w:b/>
          <w:bCs/>
          <w:color w:val="auto"/>
          <w:sz w:val="28"/>
          <w:szCs w:val="28"/>
          <w:highlight w:val="none"/>
        </w:rPr>
        <w:t>四、凡对本次公告内容提出询问，请按以下方式联系。</w:t>
      </w:r>
      <w:bookmarkEnd w:id="21"/>
      <w:bookmarkEnd w:id="22"/>
      <w:bookmarkEnd w:id="23"/>
      <w:bookmarkEnd w:id="24"/>
    </w:p>
    <w:p w14:paraId="606A6307">
      <w:pPr>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1.采购人信息</w:t>
      </w:r>
    </w:p>
    <w:p w14:paraId="38622E96">
      <w:pPr>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名 称：黑龙江富蕴工业园区管理委员会</w:t>
      </w:r>
    </w:p>
    <w:p w14:paraId="25B97A20">
      <w:pPr>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 xml:space="preserve">地址：阿勒泰地区富蕴县 </w:t>
      </w:r>
    </w:p>
    <w:p w14:paraId="47184221">
      <w:pPr>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联系人及联系方式：李喆18719912467</w:t>
      </w:r>
    </w:p>
    <w:p w14:paraId="43014A37">
      <w:pPr>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2.采购代理机构信息</w:t>
      </w:r>
    </w:p>
    <w:p w14:paraId="374947D0">
      <w:pPr>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名 称：新疆新之建工程咨询有限公司</w:t>
      </w:r>
    </w:p>
    <w:p w14:paraId="758A3AB2">
      <w:pPr>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地　址：新疆乌鲁木齐市沙依巴克区克拉玛依西路618号亚欣国际酒店5楼</w:t>
      </w:r>
    </w:p>
    <w:p w14:paraId="6B0D9BD6">
      <w:pPr>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联系方式：0991-4321218</w:t>
      </w:r>
    </w:p>
    <w:p w14:paraId="09AC26CE">
      <w:pPr>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3.项目联系方式</w:t>
      </w:r>
    </w:p>
    <w:p w14:paraId="5E64ED14">
      <w:pPr>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项目联系人：王亮、李家成、曹晓云、王涛</w:t>
      </w:r>
    </w:p>
    <w:p w14:paraId="43D8966B">
      <w:r>
        <w:rPr>
          <w:rFonts w:hint="eastAsia" w:ascii="仿宋" w:hAnsi="仿宋" w:eastAsia="仿宋" w:cs="Times New Roman"/>
          <w:color w:val="auto"/>
          <w:sz w:val="28"/>
          <w:szCs w:val="28"/>
          <w:highlight w:val="none"/>
        </w:rPr>
        <w:t>电　话：13201358353</w:t>
      </w:r>
    </w:p>
    <w:p w14:paraId="589A1F3A">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1319583C">
      <w:pPr>
        <w:rPr>
          <w:rFonts w:hint="eastAsia" w:ascii="仿宋" w:hAnsi="仿宋" w:eastAsia="仿宋" w:cs="仿宋"/>
          <w:b/>
          <w:snapToGrid w:val="0"/>
          <w:color w:val="auto"/>
          <w:kern w:val="0"/>
          <w:sz w:val="36"/>
          <w:highlight w:val="none"/>
        </w:rPr>
      </w:pPr>
    </w:p>
    <w:p w14:paraId="28D27660">
      <w:pPr>
        <w:rPr>
          <w:rFonts w:hint="eastAsia" w:ascii="仿宋" w:hAnsi="仿宋" w:eastAsia="仿宋" w:cs="仿宋"/>
          <w:b/>
          <w:snapToGrid w:val="0"/>
          <w:color w:val="auto"/>
          <w:kern w:val="0"/>
          <w:sz w:val="36"/>
          <w:highlight w:val="none"/>
        </w:rPr>
      </w:pPr>
    </w:p>
    <w:p w14:paraId="3B706160">
      <w:pPr>
        <w:rPr>
          <w:rFonts w:hint="eastAsia" w:ascii="仿宋" w:hAnsi="仿宋" w:eastAsia="仿宋" w:cs="仿宋"/>
          <w:b/>
          <w:snapToGrid w:val="0"/>
          <w:color w:val="auto"/>
          <w:kern w:val="0"/>
          <w:sz w:val="36"/>
          <w:highlight w:val="none"/>
        </w:rPr>
      </w:pPr>
    </w:p>
    <w:p w14:paraId="408005C3">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r>
        <w:rPr>
          <w:rFonts w:hint="eastAsia" w:ascii="仿宋" w:hAnsi="仿宋" w:eastAsia="仿宋" w:cs="仿宋"/>
          <w:b/>
          <w:snapToGrid w:val="0"/>
          <w:color w:val="auto"/>
          <w:kern w:val="0"/>
          <w:sz w:val="36"/>
          <w:highlight w:val="none"/>
        </w:rPr>
        <w:t xml:space="preserve">第一部分  </w:t>
      </w:r>
      <w:bookmarkEnd w:id="4"/>
      <w:r>
        <w:rPr>
          <w:rFonts w:hint="eastAsia" w:ascii="仿宋" w:hAnsi="仿宋" w:eastAsia="仿宋" w:cs="仿宋"/>
          <w:b/>
          <w:snapToGrid w:val="0"/>
          <w:color w:val="auto"/>
          <w:kern w:val="0"/>
          <w:sz w:val="36"/>
          <w:highlight w:val="none"/>
        </w:rPr>
        <w:t>招标公告</w:t>
      </w:r>
      <w:bookmarkEnd w:id="5"/>
      <w:bookmarkEnd w:id="6"/>
    </w:p>
    <w:p w14:paraId="24A9DB32">
      <w:pPr>
        <w:adjustRightInd w:val="0"/>
        <w:snapToGrid w:val="0"/>
        <w:spacing w:line="312" w:lineRule="auto"/>
        <w:ind w:firstLine="480" w:firstLineChars="200"/>
        <w:rPr>
          <w:rFonts w:hint="eastAsia" w:ascii="仿宋" w:hAnsi="仿宋" w:eastAsia="仿宋" w:cs="仿宋"/>
          <w:b w:val="0"/>
          <w:bCs w:val="0"/>
          <w:color w:val="auto"/>
          <w:sz w:val="24"/>
          <w:szCs w:val="24"/>
          <w:highlight w:val="none"/>
        </w:rPr>
      </w:pPr>
      <w:bookmarkStart w:id="25" w:name="_Toc35393790"/>
      <w:bookmarkStart w:id="26" w:name="_Toc35393621"/>
      <w:bookmarkStart w:id="27" w:name="_Toc28359002"/>
      <w:bookmarkStart w:id="28" w:name="_Toc28359079"/>
      <w:bookmarkStart w:id="29" w:name="_Hlk24379207"/>
    </w:p>
    <w:p w14:paraId="134C107A">
      <w:pPr>
        <w:adjustRightInd w:val="0"/>
        <w:snapToGrid w:val="0"/>
        <w:spacing w:line="312"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项目概况</w:t>
      </w:r>
    </w:p>
    <w:p w14:paraId="307A59F4">
      <w:pPr>
        <w:adjustRightInd w:val="0"/>
        <w:snapToGrid w:val="0"/>
        <w:spacing w:line="312"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富蕴县喀拉通克镇电网升级改造工程-设备采购项目的潜在</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应在政采云平台（https://www.zcygov.cn/）获取招标文件，并于</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日11时00分（北京时间）</w:t>
      </w:r>
      <w:r>
        <w:rPr>
          <w:rFonts w:hint="eastAsia" w:ascii="仿宋" w:hAnsi="仿宋" w:eastAsia="仿宋" w:cs="仿宋"/>
          <w:b w:val="0"/>
          <w:bCs w:val="0"/>
          <w:color w:val="auto"/>
          <w:sz w:val="24"/>
          <w:szCs w:val="24"/>
          <w:highlight w:val="none"/>
        </w:rPr>
        <w:t>前提交投标文件。</w:t>
      </w:r>
    </w:p>
    <w:p w14:paraId="42077E1E">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bookmarkEnd w:id="25"/>
      <w:bookmarkEnd w:id="26"/>
      <w:bookmarkEnd w:id="27"/>
      <w:bookmarkEnd w:id="28"/>
    </w:p>
    <w:p w14:paraId="3F127755">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项目编号：XZJ25S-089-ZK</w:t>
      </w:r>
    </w:p>
    <w:p w14:paraId="5B2CC674">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w:t>
      </w:r>
      <w:bookmarkEnd w:id="29"/>
      <w:r>
        <w:rPr>
          <w:rFonts w:hint="eastAsia" w:ascii="仿宋" w:hAnsi="仿宋" w:eastAsia="仿宋" w:cs="仿宋"/>
          <w:b w:val="0"/>
          <w:bCs w:val="0"/>
          <w:color w:val="auto"/>
          <w:sz w:val="24"/>
          <w:szCs w:val="24"/>
          <w:highlight w:val="none"/>
        </w:rPr>
        <w:t>富蕴县喀拉通克镇电网升级改造工程-设备采购项目</w:t>
      </w:r>
    </w:p>
    <w:p w14:paraId="21B65855">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72595720.00</w:t>
      </w:r>
    </w:p>
    <w:p w14:paraId="1CB772B6">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最高限价（元）：35731600</w:t>
      </w:r>
      <w:r>
        <w:rPr>
          <w:rFonts w:hint="eastAsia" w:ascii="仿宋" w:hAnsi="仿宋" w:eastAsia="仿宋" w:cs="仿宋"/>
          <w:color w:val="auto"/>
          <w:sz w:val="24"/>
          <w:szCs w:val="24"/>
          <w:highlight w:val="none"/>
          <w:lang w:val="en-US" w:eastAsia="zh-CN"/>
        </w:rPr>
        <w:t>;23359300;13504820</w:t>
      </w:r>
    </w:p>
    <w:p w14:paraId="2E50D4B8">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7A7F7EFE">
      <w:pPr>
        <w:adjustRightInd w:val="0"/>
        <w:snapToGrid w:val="0"/>
        <w:spacing w:line="312"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标项一</w:t>
      </w:r>
    </w:p>
    <w:p w14:paraId="222AF96E">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b w:val="0"/>
          <w:bCs w:val="0"/>
          <w:color w:val="auto"/>
          <w:sz w:val="24"/>
          <w:szCs w:val="24"/>
          <w:highlight w:val="none"/>
        </w:rPr>
        <w:t>富蕴县喀拉通克镇电网升级改造工程-设备采购项目</w:t>
      </w:r>
      <w:r>
        <w:rPr>
          <w:rFonts w:hint="eastAsia" w:ascii="仿宋" w:hAnsi="仿宋" w:eastAsia="仿宋" w:cs="仿宋"/>
          <w:b w:val="0"/>
          <w:bCs w:val="0"/>
          <w:color w:val="auto"/>
          <w:sz w:val="24"/>
          <w:szCs w:val="24"/>
          <w:highlight w:val="none"/>
          <w:lang w:eastAsia="zh-CN"/>
        </w:rPr>
        <w:t>（标包一）</w:t>
      </w:r>
    </w:p>
    <w:p w14:paraId="1DFE2DD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数量:不限</w:t>
      </w:r>
    </w:p>
    <w:p w14:paraId="20D2B809">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预算金额（元）：35731600</w:t>
      </w:r>
    </w:p>
    <w:p w14:paraId="0E83F74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包含主变及接地变、35KV配电装置等</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、验收、售后服务等，具体内容详见本项目招标文件第三部分《采购需求》。</w:t>
      </w:r>
    </w:p>
    <w:p w14:paraId="32D23943">
      <w:pPr>
        <w:adjustRightInd w:val="0"/>
        <w:snapToGrid w:val="0"/>
        <w:spacing w:line="312"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标项二</w:t>
      </w:r>
    </w:p>
    <w:p w14:paraId="23223F31">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b w:val="0"/>
          <w:bCs w:val="0"/>
          <w:color w:val="auto"/>
          <w:sz w:val="24"/>
          <w:szCs w:val="24"/>
          <w:highlight w:val="none"/>
        </w:rPr>
        <w:t>富蕴县喀拉通克镇电网升级改造工程-设备采购项目</w:t>
      </w:r>
      <w:r>
        <w:rPr>
          <w:rFonts w:hint="eastAsia" w:ascii="仿宋" w:hAnsi="仿宋" w:eastAsia="仿宋" w:cs="仿宋"/>
          <w:b w:val="0"/>
          <w:bCs w:val="0"/>
          <w:color w:val="auto"/>
          <w:sz w:val="24"/>
          <w:szCs w:val="24"/>
          <w:highlight w:val="none"/>
          <w:lang w:eastAsia="zh-CN"/>
        </w:rPr>
        <w:t>（标包二）</w:t>
      </w:r>
    </w:p>
    <w:p w14:paraId="7C50C0D2">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数量:不限</w:t>
      </w:r>
    </w:p>
    <w:p w14:paraId="0F04E2CD">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23359300</w:t>
      </w:r>
    </w:p>
    <w:p w14:paraId="0228F246">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包含GIS及预制舱配电设备、无功补偿装置（SVG）及各电压等级避雷器、电容、互感器设备等</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、验收、售后服务等，具体内容详见本项目招标文件第三部分《采购需求》。</w:t>
      </w:r>
    </w:p>
    <w:p w14:paraId="744A15AB">
      <w:pPr>
        <w:adjustRightInd w:val="0"/>
        <w:snapToGrid w:val="0"/>
        <w:spacing w:line="312"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标项三</w:t>
      </w:r>
    </w:p>
    <w:p w14:paraId="4306DE9C">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b w:val="0"/>
          <w:bCs w:val="0"/>
          <w:color w:val="auto"/>
          <w:sz w:val="24"/>
          <w:szCs w:val="24"/>
          <w:highlight w:val="none"/>
        </w:rPr>
        <w:t>富蕴县喀拉通克镇电网升级改造工程-设备采购项目</w:t>
      </w:r>
      <w:r>
        <w:rPr>
          <w:rFonts w:hint="eastAsia" w:ascii="仿宋" w:hAnsi="仿宋" w:eastAsia="仿宋" w:cs="仿宋"/>
          <w:b w:val="0"/>
          <w:bCs w:val="0"/>
          <w:color w:val="auto"/>
          <w:sz w:val="24"/>
          <w:szCs w:val="24"/>
          <w:highlight w:val="none"/>
          <w:lang w:eastAsia="zh-CN"/>
        </w:rPr>
        <w:t>（标包三）</w:t>
      </w:r>
    </w:p>
    <w:p w14:paraId="42DC9E97">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数量:不限</w:t>
      </w:r>
    </w:p>
    <w:p w14:paraId="7D5837C2">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13504820</w:t>
      </w:r>
    </w:p>
    <w:p w14:paraId="6A14452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包含电气二次 、自动化及通信设备等</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、验收、售后服务等，具体内容详见本项目招标文件第三部分《采购需求》。</w:t>
      </w:r>
    </w:p>
    <w:p w14:paraId="22FD2619">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合同履约期限：标项1</w:t>
      </w:r>
      <w:r>
        <w:rPr>
          <w:rFonts w:hint="eastAsia" w:ascii="仿宋" w:hAnsi="仿宋" w:eastAsia="仿宋" w:cs="仿宋"/>
          <w:color w:val="auto"/>
          <w:sz w:val="24"/>
          <w:szCs w:val="24"/>
          <w:highlight w:val="none"/>
          <w:lang w:val="en-US" w:eastAsia="zh-CN"/>
        </w:rPr>
        <w:t xml:space="preserve">、2、3 </w:t>
      </w:r>
      <w:r>
        <w:rPr>
          <w:rFonts w:hint="eastAsia" w:ascii="仿宋" w:hAnsi="仿宋" w:eastAsia="仿宋" w:cs="仿宋"/>
          <w:color w:val="auto"/>
          <w:sz w:val="24"/>
          <w:szCs w:val="24"/>
          <w:highlight w:val="none"/>
        </w:rPr>
        <w:t>详见招标文件第三部分采购需求</w:t>
      </w:r>
    </w:p>
    <w:p w14:paraId="24658B61">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w:t>
      </w:r>
    </w:p>
    <w:p w14:paraId="63E328C5">
      <w:pPr>
        <w:adjustRightInd w:val="0"/>
        <w:snapToGrid w:val="0"/>
        <w:spacing w:line="312" w:lineRule="auto"/>
        <w:ind w:firstLine="482" w:firstLineChars="200"/>
        <w:rPr>
          <w:rFonts w:hint="eastAsia" w:ascii="仿宋" w:hAnsi="仿宋" w:eastAsia="仿宋" w:cs="仿宋"/>
          <w:b/>
          <w:bCs/>
          <w:color w:val="auto"/>
          <w:sz w:val="24"/>
          <w:szCs w:val="24"/>
          <w:highlight w:val="none"/>
        </w:rPr>
      </w:pPr>
      <w:bookmarkStart w:id="30" w:name="_Toc28359080"/>
      <w:bookmarkStart w:id="31" w:name="_Toc35393791"/>
      <w:bookmarkStart w:id="32" w:name="_Toc35393622"/>
      <w:bookmarkStart w:id="33" w:name="_Toc28359003"/>
      <w:r>
        <w:rPr>
          <w:rFonts w:hint="eastAsia" w:ascii="仿宋" w:hAnsi="仿宋" w:eastAsia="仿宋" w:cs="仿宋"/>
          <w:b/>
          <w:bCs/>
          <w:color w:val="auto"/>
          <w:sz w:val="24"/>
          <w:szCs w:val="24"/>
          <w:highlight w:val="none"/>
        </w:rPr>
        <w:t>二、申请人的资格要求：</w:t>
      </w:r>
      <w:bookmarkEnd w:id="30"/>
      <w:bookmarkEnd w:id="31"/>
      <w:bookmarkEnd w:id="32"/>
      <w:bookmarkEnd w:id="33"/>
    </w:p>
    <w:p w14:paraId="0021783C">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39C0560F">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bookmarkStart w:id="34" w:name="_Toc28359081"/>
      <w:bookmarkStart w:id="35" w:name="_Toc28359004"/>
      <w:r>
        <w:rPr>
          <w:rFonts w:hint="eastAsia" w:ascii="仿宋" w:hAnsi="仿宋" w:eastAsia="仿宋" w:cs="仿宋"/>
          <w:color w:val="auto"/>
          <w:sz w:val="24"/>
          <w:szCs w:val="24"/>
          <w:highlight w:val="none"/>
        </w:rPr>
        <w:t>2.落实政府采购政策需满足的资格要求：标项1</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本项目不专门面向中小企业采购。</w:t>
      </w:r>
    </w:p>
    <w:p w14:paraId="2967B8A5">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bookmarkEnd w:id="34"/>
      <w:bookmarkEnd w:id="35"/>
      <w:bookmarkStart w:id="36" w:name="_Toc35393623"/>
      <w:bookmarkStart w:id="37" w:name="_Toc35393792"/>
      <w:r>
        <w:rPr>
          <w:rFonts w:hint="eastAsia" w:ascii="仿宋" w:hAnsi="仿宋" w:eastAsia="仿宋" w:cs="仿宋"/>
          <w:color w:val="auto"/>
          <w:sz w:val="24"/>
          <w:szCs w:val="24"/>
          <w:highlight w:val="none"/>
        </w:rPr>
        <w:t>标项1</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凡拟参加本次招标项目的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w:t>
      </w:r>
    </w:p>
    <w:p w14:paraId="11004C31">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w:t>
      </w:r>
      <w:bookmarkEnd w:id="36"/>
      <w:bookmarkEnd w:id="37"/>
      <w:r>
        <w:rPr>
          <w:rFonts w:hint="eastAsia" w:ascii="仿宋" w:hAnsi="仿宋" w:eastAsia="仿宋" w:cs="仿宋"/>
          <w:b/>
          <w:bCs/>
          <w:color w:val="auto"/>
          <w:sz w:val="24"/>
          <w:szCs w:val="24"/>
          <w:highlight w:val="none"/>
        </w:rPr>
        <w:t>招标文件</w:t>
      </w:r>
    </w:p>
    <w:p w14:paraId="527B0E00">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日每天上午00:00至</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:00，下午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:00至23:59（北京时间，法定节假日除外）</w:t>
      </w:r>
    </w:p>
    <w:p w14:paraId="0FA0940A">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38" w:name="_Toc28359082"/>
      <w:bookmarkStart w:id="39" w:name="_Toc28359005"/>
      <w:bookmarkStart w:id="40" w:name="_Toc35393793"/>
      <w:bookmarkStart w:id="41" w:name="_Toc35393624"/>
      <w:r>
        <w:rPr>
          <w:rFonts w:hint="eastAsia" w:ascii="仿宋" w:hAnsi="仿宋" w:eastAsia="仿宋" w:cs="仿宋"/>
          <w:color w:val="auto"/>
          <w:sz w:val="24"/>
          <w:szCs w:val="24"/>
          <w:highlight w:val="none"/>
        </w:rPr>
        <w:t>政采云平台（https://www.zcygov.cn/）</w:t>
      </w:r>
    </w:p>
    <w:p w14:paraId="344CA5C6">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方式：供应商登陆政采云平台https://www.zcygov.cn/进入“项目采购”栏目，在获取招标文件菜单中选择所要投标的项目，申请获取招标文件。线下获取无效。</w:t>
      </w:r>
    </w:p>
    <w:p w14:paraId="434AA095">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78371FD7">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w:t>
      </w:r>
      <w:bookmarkEnd w:id="38"/>
      <w:bookmarkEnd w:id="39"/>
      <w:r>
        <w:rPr>
          <w:rFonts w:hint="eastAsia" w:ascii="仿宋" w:hAnsi="仿宋" w:eastAsia="仿宋" w:cs="仿宋"/>
          <w:b/>
          <w:bCs/>
          <w:color w:val="auto"/>
          <w:sz w:val="24"/>
          <w:szCs w:val="24"/>
          <w:highlight w:val="none"/>
        </w:rPr>
        <w:t>截止时间、开标时间和地点</w:t>
      </w:r>
      <w:bookmarkEnd w:id="40"/>
      <w:bookmarkEnd w:id="41"/>
    </w:p>
    <w:p w14:paraId="333FB6D3">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日11点00分（北京时间）</w:t>
      </w:r>
    </w:p>
    <w:p w14:paraId="10C8BEC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投标地点：政采云平台（https://www.zcygov.cn/），本项目采用不见面开标，加密的电子投标文件在投标截止时间前通过CA在政采云平台上传。</w:t>
      </w:r>
    </w:p>
    <w:p w14:paraId="0563B8F0">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日11点00分（北京时间）</w:t>
      </w:r>
    </w:p>
    <w:p w14:paraId="5E5D2FC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bookmarkStart w:id="42" w:name="_Toc35393794"/>
      <w:bookmarkStart w:id="43" w:name="_Toc28359084"/>
      <w:bookmarkStart w:id="44" w:name="_Toc28359007"/>
      <w:bookmarkStart w:id="45" w:name="_Toc35393625"/>
      <w:r>
        <w:rPr>
          <w:rFonts w:hint="eastAsia" w:ascii="仿宋" w:hAnsi="仿宋" w:eastAsia="仿宋" w:cs="仿宋"/>
          <w:color w:val="auto"/>
          <w:sz w:val="24"/>
          <w:szCs w:val="24"/>
          <w:highlight w:val="none"/>
        </w:rPr>
        <w:t>政采云平台（https://www.zcygov.cn/）</w:t>
      </w:r>
    </w:p>
    <w:p w14:paraId="7EE7B8BF">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bookmarkEnd w:id="42"/>
      <w:bookmarkEnd w:id="43"/>
      <w:bookmarkEnd w:id="44"/>
      <w:bookmarkEnd w:id="45"/>
    </w:p>
    <w:p w14:paraId="43639E17">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CC8EC62">
      <w:pPr>
        <w:adjustRightInd w:val="0"/>
        <w:snapToGrid w:val="0"/>
        <w:spacing w:line="312" w:lineRule="auto"/>
        <w:ind w:firstLine="482" w:firstLineChars="200"/>
        <w:rPr>
          <w:rFonts w:hint="eastAsia" w:ascii="仿宋" w:hAnsi="仿宋" w:eastAsia="仿宋" w:cs="仿宋"/>
          <w:color w:val="auto"/>
          <w:sz w:val="24"/>
          <w:szCs w:val="24"/>
          <w:highlight w:val="none"/>
        </w:rPr>
      </w:pPr>
      <w:bookmarkStart w:id="46" w:name="_Toc35393626"/>
      <w:bookmarkStart w:id="47" w:name="_Toc35393795"/>
      <w:r>
        <w:rPr>
          <w:rFonts w:hint="eastAsia" w:ascii="仿宋" w:hAnsi="仿宋" w:eastAsia="仿宋" w:cs="仿宋"/>
          <w:b/>
          <w:bCs/>
          <w:color w:val="auto"/>
          <w:sz w:val="24"/>
          <w:szCs w:val="24"/>
          <w:highlight w:val="none"/>
        </w:rPr>
        <w:t>六、其他补充事宜</w:t>
      </w:r>
      <w:bookmarkEnd w:id="46"/>
      <w:bookmarkEnd w:id="47"/>
    </w:p>
    <w:p w14:paraId="3E24BE52">
      <w:pPr>
        <w:adjustRightInd w:val="0"/>
        <w:snapToGrid w:val="0"/>
        <w:spacing w:line="312" w:lineRule="auto"/>
        <w:ind w:firstLine="480" w:firstLineChars="200"/>
        <w:rPr>
          <w:rFonts w:hint="eastAsia" w:ascii="仿宋" w:hAnsi="仿宋" w:eastAsia="仿宋" w:cs="仿宋"/>
          <w:color w:val="auto"/>
          <w:sz w:val="24"/>
          <w:szCs w:val="24"/>
          <w:highlight w:val="none"/>
        </w:rPr>
      </w:pPr>
      <w:bookmarkStart w:id="48" w:name="_Toc28359085"/>
      <w:bookmarkStart w:id="49" w:name="_Toc28359008"/>
      <w:bookmarkStart w:id="50" w:name="_Toc35393796"/>
      <w:bookmarkStart w:id="51" w:name="_Toc35393627"/>
      <w:r>
        <w:rPr>
          <w:rFonts w:hint="eastAsia" w:ascii="仿宋" w:hAnsi="仿宋" w:eastAsia="仿宋" w:cs="仿宋"/>
          <w:color w:val="auto"/>
          <w:sz w:val="24"/>
          <w:szCs w:val="24"/>
          <w:highlight w:val="none"/>
        </w:rPr>
        <w:t>1.供应商不得存在下列情形之一：</w:t>
      </w:r>
    </w:p>
    <w:p w14:paraId="0BB0F8CE">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（l）与采购人、采购代理机构存在隶属关系或者其他利害关系。</w:t>
      </w:r>
    </w:p>
    <w:p w14:paraId="0C52E16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其他供应商的法定代表人（或者负责人）为同一人；或者与其他供应商存在控股、管理关系；为采购项目提供整体设计、规范编制或者项目管理、监理、检测等服务的供应商，不得再参加本项目的采购活动。</w:t>
      </w:r>
    </w:p>
    <w:p w14:paraId="1AB10547">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认为招标文件使自己的权益受到损害的，可以自收到招标文件之日（发售截止日之后收到招标文件的，以发售截止日为准）或者招标文件公告期限届满之日起7个工作日内，以书面形式向采购人和采购代理机构提出质疑。</w:t>
      </w:r>
    </w:p>
    <w:p w14:paraId="7EEF6729">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3.本项目实行电子招投标，供应商须登录政采云平台申请获取招标文件，并通过政采云电子投标客户端制作投标文件，同时自行承担与投标有关的一切费用。</w:t>
      </w:r>
    </w:p>
    <w:p w14:paraId="4A96C67B">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4.各供应商应在开标前确保成为政采云平台供应商，并完成CA数字证书申领。因未注册入库、未办理CA数字证书等原因造成无法投标或投标失败等后果由供应商自行承担。</w:t>
      </w:r>
    </w:p>
    <w:p w14:paraId="7B98F1EA">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477E931E">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采用不见面开标，供应商须在投标截止时间前通过CA在政采云平台上传加密的电子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9A8A199">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供应商在开标时须使用制作加密电子投标文件所使用的CA锁解密。供应商须提前配置好电脑浏览器（建议使用360浏览器或谷歌浏览器），开标时使用制作加密电子投标文件的CA锁进行远程解密及报价确认，本项目投标文件解密时间定为30分钟，如因供应商自身原因导致无法正常解密或确认，一切后果由供应商自行承担。</w:t>
      </w:r>
    </w:p>
    <w:p w14:paraId="60BD0C44">
      <w:pPr>
        <w:adjustRightInd w:val="0"/>
        <w:snapToGrid w:val="0"/>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特别提示：</w:t>
      </w:r>
    </w:p>
    <w:p w14:paraId="3E78EEC0">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1、采购限额标准以上，200万元以下的货物和服务采购项目、400万元以下的工程采购项目，适宜由中小企业提供的，采购人应当专门面向中小企业采购。</w:t>
      </w:r>
    </w:p>
    <w:p w14:paraId="7A61788D">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2、超过200万元的货物和服务采购项目，预留该部分采购项目预算总额的30%以上专门面向中小企业采购，其中预留给小微企业的比例不低于60%。</w:t>
      </w:r>
    </w:p>
    <w:p w14:paraId="702EA281">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3、超过400万元的工程采购项目中适宜由中小企业提供的，预留该部分采购项目预算总额的40%以上专门面向中小企业采购，其中预留给小微企业的比例不低于60%。</w:t>
      </w:r>
    </w:p>
    <w:p w14:paraId="048D2EBA">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4078EA2">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F267955">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七、对本次招标提出询问，请按以下方式联系。</w:t>
      </w:r>
      <w:bookmarkEnd w:id="48"/>
      <w:bookmarkEnd w:id="49"/>
      <w:bookmarkEnd w:id="50"/>
      <w:bookmarkEnd w:id="51"/>
    </w:p>
    <w:p w14:paraId="5B0C8815">
      <w:pPr>
        <w:widowControl/>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1.采购人信息</w:t>
      </w:r>
    </w:p>
    <w:p w14:paraId="46981790">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称：黑龙江富蕴工业园区管理委员会</w:t>
      </w:r>
    </w:p>
    <w:p w14:paraId="745041FF">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阿勒泰地区富蕴县</w:t>
      </w:r>
      <w:r>
        <w:rPr>
          <w:rFonts w:hint="eastAsia" w:ascii="仿宋" w:hAnsi="仿宋" w:eastAsia="仿宋" w:cs="仿宋"/>
          <w:color w:val="auto"/>
          <w:sz w:val="24"/>
          <w:szCs w:val="24"/>
          <w:highlight w:val="none"/>
          <w:lang w:val="en-US" w:eastAsia="zh-CN"/>
        </w:rPr>
        <w:t xml:space="preserve"> </w:t>
      </w:r>
    </w:p>
    <w:p w14:paraId="4A5ED811">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联系人及联系方式：</w:t>
      </w:r>
      <w:bookmarkStart w:id="52" w:name="_Toc28359086"/>
      <w:bookmarkStart w:id="53" w:name="_Toc28359009"/>
      <w:r>
        <w:rPr>
          <w:rFonts w:hint="eastAsia" w:ascii="仿宋" w:hAnsi="仿宋" w:eastAsia="仿宋" w:cs="仿宋"/>
          <w:color w:val="auto"/>
          <w:sz w:val="24"/>
          <w:szCs w:val="24"/>
          <w:highlight w:val="none"/>
        </w:rPr>
        <w:t>李喆18719912467</w:t>
      </w:r>
    </w:p>
    <w:p w14:paraId="06DFE596">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52"/>
      <w:bookmarkEnd w:id="53"/>
    </w:p>
    <w:p w14:paraId="4913F4F3">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称：新疆新之建工程咨询有限公司</w:t>
      </w:r>
    </w:p>
    <w:p w14:paraId="7B291CA7">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址：新疆乌鲁木齐市沙依巴克区克拉玛依西路618号亚欣国际酒店5楼</w:t>
      </w:r>
    </w:p>
    <w:p w14:paraId="0CC36202">
      <w:pPr>
        <w:adjustRightInd w:val="0"/>
        <w:snapToGrid w:val="0"/>
        <w:spacing w:line="312"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bookmarkStart w:id="54" w:name="_Toc28359010"/>
      <w:bookmarkStart w:id="55" w:name="_Toc28359087"/>
      <w:r>
        <w:rPr>
          <w:rFonts w:hint="eastAsia" w:ascii="仿宋" w:hAnsi="仿宋" w:eastAsia="仿宋" w:cs="仿宋"/>
          <w:color w:val="auto"/>
          <w:sz w:val="24"/>
          <w:szCs w:val="24"/>
          <w:highlight w:val="none"/>
          <w:lang w:val="en-US" w:eastAsia="zh-CN"/>
        </w:rPr>
        <w:t>0991-4321218</w:t>
      </w:r>
    </w:p>
    <w:p w14:paraId="1A2A5F7E">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bookmarkEnd w:id="54"/>
      <w:bookmarkEnd w:id="55"/>
    </w:p>
    <w:p w14:paraId="63848897">
      <w:pPr>
        <w:pStyle w:val="23"/>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highlight w:val="none"/>
        </w:rPr>
        <w:t>王亮、李家成、曹晓云、王涛</w:t>
      </w:r>
    </w:p>
    <w:p w14:paraId="728B0999">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13201358353</w:t>
      </w:r>
    </w:p>
    <w:p w14:paraId="6DFC4EF8">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56" w:name="_Toc503463617"/>
      <w:r>
        <w:rPr>
          <w:rFonts w:hint="eastAsia" w:ascii="仿宋" w:hAnsi="仿宋" w:eastAsia="仿宋" w:cs="仿宋"/>
          <w:b/>
          <w:snapToGrid w:val="0"/>
          <w:color w:val="auto"/>
          <w:kern w:val="0"/>
          <w:sz w:val="36"/>
          <w:highlight w:val="none"/>
        </w:rPr>
        <w:br w:type="page"/>
      </w:r>
      <w:bookmarkStart w:id="57" w:name="_Toc30853"/>
      <w:bookmarkStart w:id="58" w:name="_Toc166806575"/>
      <w:r>
        <w:rPr>
          <w:rFonts w:hint="eastAsia" w:ascii="仿宋" w:hAnsi="仿宋" w:eastAsia="仿宋" w:cs="仿宋"/>
          <w:b/>
          <w:snapToGrid w:val="0"/>
          <w:color w:val="auto"/>
          <w:kern w:val="0"/>
          <w:sz w:val="36"/>
          <w:highlight w:val="none"/>
        </w:rPr>
        <w:t>第二部分  投标供应商须知</w:t>
      </w:r>
      <w:bookmarkEnd w:id="56"/>
      <w:bookmarkEnd w:id="57"/>
      <w:bookmarkEnd w:id="58"/>
    </w:p>
    <w:p w14:paraId="6D937E1D">
      <w:pPr>
        <w:pStyle w:val="20"/>
        <w:tabs>
          <w:tab w:val="left" w:pos="0"/>
        </w:tabs>
        <w:spacing w:line="240" w:lineRule="auto"/>
        <w:ind w:left="0" w:leftChars="0" w:firstLine="0" w:firstLineChars="0"/>
        <w:jc w:val="center"/>
        <w:outlineLvl w:val="1"/>
        <w:rPr>
          <w:rFonts w:hint="eastAsia" w:ascii="仿宋" w:hAnsi="仿宋" w:eastAsia="仿宋" w:cs="仿宋"/>
          <w:b w:val="0"/>
          <w:bCs w:val="0"/>
          <w:color w:val="auto"/>
          <w:kern w:val="2"/>
          <w:sz w:val="24"/>
          <w:szCs w:val="24"/>
          <w:highlight w:val="none"/>
          <w:lang w:val="en-US" w:eastAsia="zh-CN" w:bidi="ar-SA"/>
        </w:rPr>
      </w:pPr>
      <w:bookmarkStart w:id="59" w:name="EBffab4e229c294506b82ba390aef19cb7"/>
      <w:bookmarkEnd w:id="59"/>
      <w:bookmarkStart w:id="60" w:name="EB30be2cd937ea416b86595e1f810ebc36"/>
      <w:bookmarkEnd w:id="60"/>
      <w:bookmarkStart w:id="61" w:name="_Toc101715630"/>
      <w:bookmarkStart w:id="62" w:name="_Toc6667"/>
      <w:bookmarkStart w:id="63" w:name="_Toc101715865"/>
      <w:bookmarkStart w:id="64" w:name="_Toc166806576"/>
      <w:bookmarkStart w:id="65" w:name="EBa8d2f72bef714875b4f7f1dcbc2ec5b5"/>
      <w:r>
        <w:rPr>
          <w:rFonts w:hint="eastAsia" w:ascii="仿宋" w:hAnsi="仿宋" w:eastAsia="仿宋" w:cs="仿宋"/>
          <w:b/>
          <w:snapToGrid w:val="0"/>
          <w:color w:val="auto"/>
          <w:kern w:val="0"/>
          <w:sz w:val="36"/>
          <w:szCs w:val="36"/>
          <w:highlight w:val="none"/>
          <w:lang w:eastAsia="zh-CN"/>
        </w:rPr>
        <w:t>供应商</w:t>
      </w:r>
      <w:r>
        <w:rPr>
          <w:rFonts w:hint="eastAsia" w:ascii="仿宋" w:hAnsi="仿宋" w:eastAsia="仿宋" w:cs="仿宋"/>
          <w:b/>
          <w:snapToGrid w:val="0"/>
          <w:color w:val="auto"/>
          <w:kern w:val="0"/>
          <w:sz w:val="36"/>
          <w:szCs w:val="36"/>
          <w:highlight w:val="none"/>
        </w:rPr>
        <w:t>须知前附表</w:t>
      </w:r>
      <w:bookmarkEnd w:id="61"/>
      <w:bookmarkEnd w:id="62"/>
      <w:bookmarkEnd w:id="63"/>
      <w:bookmarkEnd w:id="64"/>
    </w:p>
    <w:tbl>
      <w:tblPr>
        <w:tblStyle w:val="44"/>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33"/>
        <w:gridCol w:w="1647"/>
        <w:gridCol w:w="7197"/>
      </w:tblGrid>
      <w:tr w14:paraId="0F56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blHeader/>
          <w:jc w:val="center"/>
        </w:trPr>
        <w:tc>
          <w:tcPr>
            <w:tcW w:w="733" w:type="dxa"/>
            <w:tcMar>
              <w:top w:w="85" w:type="dxa"/>
              <w:bottom w:w="85" w:type="dxa"/>
            </w:tcMar>
            <w:vAlign w:val="center"/>
          </w:tcPr>
          <w:p w14:paraId="13F2CAA0">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647" w:type="dxa"/>
            <w:tcMar>
              <w:top w:w="85" w:type="dxa"/>
              <w:bottom w:w="85" w:type="dxa"/>
            </w:tcMar>
            <w:vAlign w:val="center"/>
          </w:tcPr>
          <w:p w14:paraId="15EEFD5D">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内容</w:t>
            </w:r>
          </w:p>
        </w:tc>
        <w:tc>
          <w:tcPr>
            <w:tcW w:w="7197" w:type="dxa"/>
            <w:tcMar>
              <w:top w:w="85" w:type="dxa"/>
              <w:bottom w:w="85" w:type="dxa"/>
            </w:tcMar>
            <w:vAlign w:val="center"/>
          </w:tcPr>
          <w:p w14:paraId="17B97CFC">
            <w:pPr>
              <w:pStyle w:val="166"/>
              <w:adjustRightInd/>
              <w:snapToGrid w:val="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说明与要求</w:t>
            </w:r>
          </w:p>
        </w:tc>
      </w:tr>
      <w:tr w14:paraId="19AD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FED2846">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47" w:type="dxa"/>
            <w:tcMar>
              <w:top w:w="85" w:type="dxa"/>
              <w:bottom w:w="85" w:type="dxa"/>
            </w:tcMar>
            <w:vAlign w:val="center"/>
          </w:tcPr>
          <w:p w14:paraId="51CF9C8B">
            <w:pPr>
              <w:pStyle w:val="166"/>
              <w:adjustRightInd/>
              <w:snapToGrid w:val="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7197" w:type="dxa"/>
            <w:tcMar>
              <w:top w:w="85" w:type="dxa"/>
              <w:bottom w:w="85" w:type="dxa"/>
            </w:tcMar>
            <w:vAlign w:val="center"/>
          </w:tcPr>
          <w:p w14:paraId="528D4DEE">
            <w:pPr>
              <w:pStyle w:val="157"/>
              <w:adjustRightInd w:val="0"/>
              <w:snapToGrid w:val="0"/>
              <w:rPr>
                <w:rFonts w:hint="eastAsia" w:ascii="仿宋" w:hAnsi="仿宋" w:eastAsia="仿宋" w:cs="仿宋"/>
                <w:snapToGrid w:val="0"/>
                <w:color w:val="auto"/>
                <w:kern w:val="0"/>
                <w:sz w:val="24"/>
                <w:szCs w:val="22"/>
                <w:highlight w:val="none"/>
                <w:lang w:val="zh-CN" w:eastAsia="zh-CN"/>
              </w:rPr>
            </w:pPr>
            <w:r>
              <w:rPr>
                <w:rFonts w:hint="eastAsia" w:ascii="仿宋" w:hAnsi="仿宋" w:eastAsia="仿宋" w:cs="仿宋"/>
                <w:snapToGrid w:val="0"/>
                <w:color w:val="auto"/>
                <w:kern w:val="0"/>
                <w:sz w:val="24"/>
                <w:szCs w:val="22"/>
                <w:highlight w:val="none"/>
                <w:lang w:val="zh-CN" w:eastAsia="zh-CN"/>
              </w:rPr>
              <w:t>富蕴县喀拉通克镇电网升级改造工程-设备采购项目</w:t>
            </w:r>
          </w:p>
        </w:tc>
      </w:tr>
      <w:tr w14:paraId="754F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46F7A3AD">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647" w:type="dxa"/>
            <w:tcMar>
              <w:top w:w="85" w:type="dxa"/>
              <w:bottom w:w="85" w:type="dxa"/>
            </w:tcMar>
            <w:vAlign w:val="center"/>
          </w:tcPr>
          <w:p w14:paraId="6BF962CD">
            <w:pPr>
              <w:pStyle w:val="166"/>
              <w:adjustRightInd/>
              <w:snapToGrid w:val="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w:t>
            </w:r>
          </w:p>
        </w:tc>
        <w:tc>
          <w:tcPr>
            <w:tcW w:w="7197" w:type="dxa"/>
            <w:tcMar>
              <w:top w:w="85" w:type="dxa"/>
              <w:bottom w:w="85" w:type="dxa"/>
            </w:tcMar>
            <w:vAlign w:val="center"/>
          </w:tcPr>
          <w:p w14:paraId="28476B7A">
            <w:pPr>
              <w:adjustRightInd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称：黑龙江富蕴工业园区管理委员会</w:t>
            </w:r>
          </w:p>
          <w:p w14:paraId="2B0ADBCB">
            <w:pPr>
              <w:adjustRightInd w:val="0"/>
              <w:snapToGri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地址：阿勒泰地区富蕴县</w:t>
            </w:r>
            <w:r>
              <w:rPr>
                <w:rFonts w:hint="eastAsia" w:ascii="仿宋" w:hAnsi="仿宋" w:eastAsia="仿宋" w:cs="仿宋"/>
                <w:color w:val="auto"/>
                <w:sz w:val="24"/>
                <w:szCs w:val="24"/>
                <w:highlight w:val="none"/>
                <w:lang w:val="en-US" w:eastAsia="zh-CN"/>
              </w:rPr>
              <w:t xml:space="preserve"> </w:t>
            </w:r>
          </w:p>
          <w:p w14:paraId="6044A439">
            <w:pPr>
              <w:adjustRightInd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联系人：李喆</w:t>
            </w:r>
          </w:p>
          <w:p w14:paraId="7700EF6B">
            <w:pPr>
              <w:adjustRightInd w:val="0"/>
              <w:snapToGrid w:val="0"/>
              <w:spacing w:line="312" w:lineRule="auto"/>
              <w:rPr>
                <w:rFonts w:hint="eastAsia" w:ascii="仿宋" w:hAnsi="仿宋" w:eastAsia="仿宋" w:cs="仿宋"/>
                <w:b w:val="0"/>
                <w:snapToGrid w:val="0"/>
                <w:color w:val="auto"/>
                <w:kern w:val="0"/>
                <w:sz w:val="24"/>
                <w:szCs w:val="22"/>
                <w:highlight w:val="none"/>
                <w:lang w:val="zh-CN"/>
              </w:rPr>
            </w:pPr>
            <w:r>
              <w:rPr>
                <w:rFonts w:hint="eastAsia" w:ascii="仿宋" w:hAnsi="仿宋" w:eastAsia="仿宋" w:cs="仿宋"/>
                <w:color w:val="auto"/>
                <w:sz w:val="24"/>
                <w:szCs w:val="24"/>
                <w:highlight w:val="none"/>
              </w:rPr>
              <w:t>联系电话：18719912467</w:t>
            </w:r>
          </w:p>
        </w:tc>
      </w:tr>
      <w:tr w14:paraId="3A60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4FEBC56E">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647" w:type="dxa"/>
            <w:tcMar>
              <w:top w:w="85" w:type="dxa"/>
              <w:bottom w:w="85" w:type="dxa"/>
            </w:tcMar>
            <w:vAlign w:val="center"/>
          </w:tcPr>
          <w:p w14:paraId="419B0DDD">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采购代理机构</w:t>
            </w:r>
          </w:p>
        </w:tc>
        <w:tc>
          <w:tcPr>
            <w:tcW w:w="7197" w:type="dxa"/>
            <w:tcMar>
              <w:top w:w="85" w:type="dxa"/>
              <w:bottom w:w="85" w:type="dxa"/>
            </w:tcMar>
            <w:vAlign w:val="center"/>
          </w:tcPr>
          <w:p w14:paraId="320CE972">
            <w:pPr>
              <w:pStyle w:val="157"/>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名称：新疆新之建工程咨询有限公司</w:t>
            </w:r>
          </w:p>
          <w:p w14:paraId="03C26FFA">
            <w:pPr>
              <w:pStyle w:val="157"/>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地址：新疆乌鲁木齐市沙依巴克区克拉玛依西路618号亚欣国际酒店五楼</w:t>
            </w:r>
          </w:p>
          <w:p w14:paraId="4A69F994">
            <w:pPr>
              <w:pStyle w:val="241"/>
              <w:adjustRightInd w:val="0"/>
              <w:snapToGrid w:val="0"/>
              <w:rPr>
                <w:rFonts w:hint="eastAsia" w:ascii="仿宋" w:hAnsi="仿宋" w:eastAsia="仿宋" w:cs="仿宋"/>
                <w:color w:val="auto"/>
                <w:spacing w:val="-9"/>
                <w:sz w:val="24"/>
                <w:szCs w:val="24"/>
                <w:highlight w:val="none"/>
              </w:rPr>
            </w:pPr>
            <w:r>
              <w:rPr>
                <w:rFonts w:hint="eastAsia" w:ascii="仿宋" w:hAnsi="仿宋" w:eastAsia="仿宋" w:cs="仿宋"/>
                <w:snapToGrid w:val="0"/>
                <w:color w:val="auto"/>
                <w:sz w:val="24"/>
                <w:highlight w:val="none"/>
              </w:rPr>
              <w:t>项目联系人：</w:t>
            </w:r>
            <w:r>
              <w:rPr>
                <w:rFonts w:hint="eastAsia" w:ascii="仿宋" w:hAnsi="仿宋" w:eastAsia="仿宋" w:cs="仿宋"/>
                <w:color w:val="auto"/>
                <w:sz w:val="24"/>
                <w:highlight w:val="none"/>
              </w:rPr>
              <w:t>王亮、李家成、曹晓云、王涛</w:t>
            </w:r>
          </w:p>
          <w:p w14:paraId="4C58DD6C">
            <w:pPr>
              <w:pStyle w:val="157"/>
              <w:adjustRightInd w:val="0"/>
              <w:snapToGrid w:val="0"/>
              <w:rPr>
                <w:rFonts w:hint="eastAsia" w:ascii="仿宋" w:hAnsi="仿宋" w:eastAsia="仿宋" w:cs="仿宋"/>
                <w:snapToGrid w:val="0"/>
                <w:color w:val="auto"/>
                <w:kern w:val="0"/>
                <w:sz w:val="24"/>
                <w:szCs w:val="22"/>
                <w:highlight w:val="none"/>
                <w:lang w:val="en-US" w:eastAsia="zh-CN"/>
              </w:rPr>
            </w:pPr>
            <w:r>
              <w:rPr>
                <w:rFonts w:hint="eastAsia" w:ascii="仿宋" w:hAnsi="仿宋" w:eastAsia="仿宋" w:cs="仿宋"/>
                <w:color w:val="auto"/>
                <w:spacing w:val="-9"/>
                <w:sz w:val="24"/>
                <w:highlight w:val="none"/>
              </w:rPr>
              <w:t>电　话：0991-4321218</w:t>
            </w:r>
            <w:r>
              <w:rPr>
                <w:rFonts w:hint="eastAsia" w:ascii="仿宋" w:hAnsi="仿宋" w:eastAsia="仿宋" w:cs="仿宋"/>
                <w:color w:val="auto"/>
                <w:spacing w:val="-9"/>
                <w:sz w:val="24"/>
                <w:highlight w:val="none"/>
                <w:lang w:eastAsia="zh-CN"/>
              </w:rPr>
              <w:t>、</w:t>
            </w:r>
            <w:r>
              <w:rPr>
                <w:rFonts w:hint="eastAsia" w:ascii="仿宋" w:hAnsi="仿宋" w:eastAsia="仿宋" w:cs="仿宋"/>
                <w:color w:val="auto"/>
                <w:spacing w:val="-9"/>
                <w:sz w:val="24"/>
                <w:highlight w:val="none"/>
                <w:lang w:val="en-US" w:eastAsia="zh-CN"/>
              </w:rPr>
              <w:t>13201358353</w:t>
            </w:r>
          </w:p>
        </w:tc>
      </w:tr>
      <w:tr w14:paraId="6AEC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7B56B6F3">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647" w:type="dxa"/>
            <w:tcMar>
              <w:top w:w="85" w:type="dxa"/>
              <w:bottom w:w="85" w:type="dxa"/>
            </w:tcMar>
            <w:vAlign w:val="center"/>
          </w:tcPr>
          <w:p w14:paraId="0218824A">
            <w:pPr>
              <w:pStyle w:val="166"/>
              <w:snapToGrid w:val="0"/>
              <w:jc w:val="center"/>
              <w:rPr>
                <w:rFonts w:hint="eastAsia" w:ascii="仿宋" w:hAnsi="仿宋" w:eastAsia="仿宋" w:cs="仿宋"/>
                <w:color w:val="auto"/>
                <w:szCs w:val="22"/>
                <w:highlight w:val="none"/>
              </w:rPr>
            </w:pPr>
            <w:r>
              <w:rPr>
                <w:rFonts w:hint="eastAsia" w:ascii="仿宋" w:hAnsi="仿宋" w:eastAsia="仿宋" w:cs="仿宋"/>
                <w:color w:val="auto"/>
                <w:highlight w:val="none"/>
              </w:rPr>
              <w:t>监管部门</w:t>
            </w:r>
          </w:p>
        </w:tc>
        <w:tc>
          <w:tcPr>
            <w:tcW w:w="7197" w:type="dxa"/>
            <w:tcMar>
              <w:top w:w="85" w:type="dxa"/>
              <w:bottom w:w="85" w:type="dxa"/>
            </w:tcMar>
            <w:vAlign w:val="center"/>
          </w:tcPr>
          <w:p w14:paraId="7E379E2B">
            <w:pPr>
              <w:pStyle w:val="157"/>
              <w:adjustRightInd w:val="0"/>
              <w:snapToGrid w:val="0"/>
              <w:rPr>
                <w:rFonts w:hint="eastAsia" w:ascii="仿宋" w:hAnsi="仿宋" w:eastAsia="仿宋" w:cs="仿宋"/>
                <w:snapToGrid w:val="0"/>
                <w:color w:val="auto"/>
                <w:kern w:val="0"/>
                <w:sz w:val="24"/>
                <w:szCs w:val="22"/>
                <w:highlight w:val="none"/>
                <w:lang w:val="zh-CN" w:eastAsia="zh-CN"/>
              </w:rPr>
            </w:pPr>
            <w:r>
              <w:rPr>
                <w:rFonts w:hint="eastAsia" w:ascii="仿宋" w:hAnsi="仿宋" w:eastAsia="仿宋" w:cs="仿宋"/>
                <w:snapToGrid w:val="0"/>
                <w:color w:val="auto"/>
                <w:kern w:val="0"/>
                <w:sz w:val="24"/>
                <w:szCs w:val="22"/>
                <w:highlight w:val="none"/>
                <w:lang w:val="zh-CN"/>
              </w:rPr>
              <w:t>名  称：</w:t>
            </w:r>
            <w:r>
              <w:rPr>
                <w:rFonts w:hint="eastAsia" w:ascii="仿宋" w:hAnsi="仿宋" w:eastAsia="仿宋" w:cs="仿宋"/>
                <w:snapToGrid w:val="0"/>
                <w:color w:val="auto"/>
                <w:kern w:val="0"/>
                <w:sz w:val="24"/>
                <w:szCs w:val="22"/>
                <w:highlight w:val="none"/>
                <w:u w:val="single"/>
                <w:lang w:val="zh-CN" w:eastAsia="zh-CN"/>
              </w:rPr>
              <w:t>富蕴县</w:t>
            </w:r>
            <w:r>
              <w:rPr>
                <w:rFonts w:hint="eastAsia" w:ascii="仿宋" w:hAnsi="仿宋" w:eastAsia="仿宋" w:cs="仿宋"/>
                <w:snapToGrid w:val="0"/>
                <w:color w:val="auto"/>
                <w:kern w:val="0"/>
                <w:sz w:val="24"/>
                <w:szCs w:val="22"/>
                <w:highlight w:val="none"/>
                <w:u w:val="single"/>
                <w:lang w:val="zh-CN"/>
              </w:rPr>
              <w:t>财政</w:t>
            </w:r>
            <w:r>
              <w:rPr>
                <w:rFonts w:hint="eastAsia" w:ascii="仿宋" w:hAnsi="仿宋" w:eastAsia="仿宋" w:cs="仿宋"/>
                <w:snapToGrid w:val="0"/>
                <w:color w:val="auto"/>
                <w:kern w:val="0"/>
                <w:sz w:val="24"/>
                <w:szCs w:val="22"/>
                <w:highlight w:val="none"/>
                <w:u w:val="single"/>
                <w:lang w:eastAsia="zh-CN"/>
              </w:rPr>
              <w:t>局</w:t>
            </w:r>
          </w:p>
        </w:tc>
      </w:tr>
      <w:tr w14:paraId="0A3A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tcMar>
              <w:top w:w="85" w:type="dxa"/>
              <w:bottom w:w="85" w:type="dxa"/>
            </w:tcMar>
            <w:vAlign w:val="center"/>
          </w:tcPr>
          <w:p w14:paraId="53A742F4">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647" w:type="dxa"/>
            <w:vMerge w:val="restart"/>
            <w:tcMar>
              <w:top w:w="85" w:type="dxa"/>
              <w:bottom w:w="85" w:type="dxa"/>
            </w:tcMar>
            <w:vAlign w:val="center"/>
          </w:tcPr>
          <w:p w14:paraId="3EBE7C58">
            <w:pPr>
              <w:pStyle w:val="166"/>
              <w:snapToGrid w:val="0"/>
              <w:jc w:val="center"/>
              <w:rPr>
                <w:rFonts w:hint="eastAsia" w:ascii="仿宋" w:hAnsi="仿宋" w:eastAsia="仿宋" w:cs="仿宋"/>
                <w:bCs/>
                <w:color w:val="auto"/>
                <w:highlight w:val="none"/>
              </w:rPr>
            </w:pPr>
            <w:r>
              <w:rPr>
                <w:rFonts w:hint="eastAsia" w:ascii="仿宋" w:hAnsi="仿宋" w:eastAsia="仿宋" w:cs="仿宋"/>
                <w:color w:val="auto"/>
                <w:highlight w:val="none"/>
              </w:rPr>
              <w:t>项目预算及最高限价</w:t>
            </w:r>
          </w:p>
        </w:tc>
        <w:tc>
          <w:tcPr>
            <w:tcW w:w="7197" w:type="dxa"/>
            <w:tcMar>
              <w:top w:w="85" w:type="dxa"/>
              <w:bottom w:w="85" w:type="dxa"/>
            </w:tcMar>
            <w:vAlign w:val="center"/>
          </w:tcPr>
          <w:p w14:paraId="60086596">
            <w:pPr>
              <w:pStyle w:val="157"/>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预算：72595720.00</w:t>
            </w:r>
            <w:r>
              <w:rPr>
                <w:rFonts w:hint="eastAsia" w:ascii="仿宋" w:hAnsi="仿宋" w:eastAsia="仿宋" w:cs="仿宋"/>
                <w:snapToGrid w:val="0"/>
                <w:color w:val="auto"/>
                <w:kern w:val="0"/>
                <w:sz w:val="24"/>
                <w:szCs w:val="22"/>
                <w:highlight w:val="none"/>
                <w:lang w:val="zh-CN" w:eastAsia="zh-CN"/>
              </w:rPr>
              <w:t>元</w:t>
            </w:r>
            <w:r>
              <w:rPr>
                <w:rFonts w:hint="eastAsia" w:ascii="仿宋" w:hAnsi="仿宋" w:eastAsia="仿宋" w:cs="仿宋"/>
                <w:snapToGrid w:val="0"/>
                <w:color w:val="auto"/>
                <w:kern w:val="0"/>
                <w:sz w:val="24"/>
                <w:szCs w:val="22"/>
                <w:highlight w:val="none"/>
                <w:lang w:val="zh-CN"/>
              </w:rPr>
              <w:t>；</w:t>
            </w:r>
          </w:p>
          <w:p w14:paraId="33915EEA">
            <w:pPr>
              <w:pStyle w:val="157"/>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本次项目包括实</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招标文件第三部分《采购需求》</w:t>
            </w:r>
            <w:r>
              <w:rPr>
                <w:rFonts w:hint="eastAsia" w:ascii="仿宋" w:hAnsi="仿宋" w:eastAsia="仿宋" w:cs="仿宋"/>
                <w:snapToGrid w:val="0"/>
                <w:color w:val="auto"/>
                <w:kern w:val="0"/>
                <w:sz w:val="24"/>
                <w:szCs w:val="22"/>
                <w:highlight w:val="none"/>
                <w:lang w:val="zh-CN"/>
              </w:rPr>
              <w:t>中所包含的全部内容。</w:t>
            </w:r>
          </w:p>
          <w:p w14:paraId="74105C45">
            <w:pPr>
              <w:pStyle w:val="157"/>
              <w:adjustRightInd w:val="0"/>
              <w:snapToGrid w:val="0"/>
              <w:rPr>
                <w:rFonts w:hint="eastAsia" w:ascii="仿宋" w:hAnsi="仿宋" w:eastAsia="仿宋" w:cs="仿宋"/>
                <w:b/>
                <w:snapToGrid w:val="0"/>
                <w:color w:val="auto"/>
                <w:kern w:val="0"/>
                <w:sz w:val="24"/>
                <w:szCs w:val="22"/>
                <w:highlight w:val="none"/>
                <w:lang w:val="zh-CN"/>
              </w:rPr>
            </w:pPr>
            <w:r>
              <w:rPr>
                <w:rFonts w:hint="eastAsia" w:ascii="仿宋" w:hAnsi="仿宋" w:eastAsia="仿宋" w:cs="仿宋"/>
                <w:b/>
                <w:snapToGrid w:val="0"/>
                <w:color w:val="auto"/>
                <w:kern w:val="0"/>
                <w:sz w:val="24"/>
                <w:szCs w:val="22"/>
                <w:highlight w:val="none"/>
                <w:lang w:val="zh-CN"/>
              </w:rPr>
              <w:t>供应商的投标总报价不得超过最高限价，否则按无效投标处理。</w:t>
            </w:r>
          </w:p>
        </w:tc>
      </w:tr>
      <w:tr w14:paraId="7D5F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1B526663">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3EC15C50">
            <w:pPr>
              <w:pStyle w:val="166"/>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2C18CF39">
            <w:pPr>
              <w:pStyle w:val="157"/>
              <w:adjustRightInd w:val="0"/>
              <w:snapToGrid w:val="0"/>
              <w:rPr>
                <w:rFonts w:hint="eastAsia" w:ascii="仿宋" w:hAnsi="仿宋" w:eastAsia="仿宋" w:cs="仿宋"/>
                <w:b/>
                <w:snapToGrid w:val="0"/>
                <w:color w:val="auto"/>
                <w:kern w:val="0"/>
                <w:sz w:val="24"/>
                <w:szCs w:val="22"/>
                <w:highlight w:val="none"/>
                <w:lang w:val="en-US" w:eastAsia="zh-CN"/>
              </w:rPr>
            </w:pPr>
            <w:r>
              <w:rPr>
                <w:rFonts w:hint="eastAsia" w:ascii="仿宋" w:hAnsi="仿宋" w:eastAsia="仿宋" w:cs="仿宋"/>
                <w:snapToGrid w:val="0"/>
                <w:color w:val="auto"/>
                <w:kern w:val="0"/>
                <w:sz w:val="24"/>
                <w:szCs w:val="22"/>
                <w:highlight w:val="none"/>
                <w:lang w:val="zh-CN"/>
              </w:rPr>
              <w:t>标项一最高限价：</w:t>
            </w:r>
            <w:r>
              <w:rPr>
                <w:rFonts w:hint="eastAsia" w:ascii="仿宋" w:hAnsi="仿宋" w:eastAsia="仿宋" w:cs="仿宋"/>
                <w:color w:val="auto"/>
                <w:sz w:val="24"/>
                <w:szCs w:val="24"/>
                <w:highlight w:val="none"/>
              </w:rPr>
              <w:t>35731600</w:t>
            </w:r>
            <w:r>
              <w:rPr>
                <w:rFonts w:hint="eastAsia" w:ascii="仿宋" w:hAnsi="仿宋" w:eastAsia="仿宋" w:cs="仿宋"/>
                <w:color w:val="auto"/>
                <w:sz w:val="24"/>
                <w:szCs w:val="24"/>
                <w:highlight w:val="none"/>
                <w:lang w:val="en-US" w:eastAsia="zh-CN"/>
              </w:rPr>
              <w:t>.00元</w:t>
            </w:r>
          </w:p>
        </w:tc>
      </w:tr>
      <w:tr w14:paraId="7815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33134CE0">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33CC91A2">
            <w:pPr>
              <w:pStyle w:val="166"/>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3EB7AE2E">
            <w:pPr>
              <w:pStyle w:val="157"/>
              <w:adjustRightInd w:val="0"/>
              <w:snapToGrid w:val="0"/>
              <w:rPr>
                <w:rFonts w:hint="eastAsia" w:ascii="仿宋" w:hAnsi="仿宋" w:eastAsia="仿宋" w:cs="仿宋"/>
                <w:b/>
                <w:snapToGrid w:val="0"/>
                <w:color w:val="auto"/>
                <w:kern w:val="0"/>
                <w:sz w:val="24"/>
                <w:szCs w:val="22"/>
                <w:highlight w:val="none"/>
                <w:lang w:val="en-US"/>
              </w:rPr>
            </w:pPr>
            <w:r>
              <w:rPr>
                <w:rFonts w:hint="eastAsia" w:ascii="仿宋" w:hAnsi="仿宋" w:eastAsia="仿宋" w:cs="仿宋"/>
                <w:snapToGrid w:val="0"/>
                <w:color w:val="auto"/>
                <w:kern w:val="0"/>
                <w:sz w:val="24"/>
                <w:szCs w:val="22"/>
                <w:highlight w:val="none"/>
                <w:lang w:val="zh-CN"/>
              </w:rPr>
              <w:t>标项二最高限价：</w:t>
            </w:r>
            <w:r>
              <w:rPr>
                <w:rFonts w:hint="eastAsia" w:ascii="仿宋" w:hAnsi="仿宋" w:eastAsia="仿宋" w:cs="仿宋"/>
                <w:color w:val="auto"/>
                <w:sz w:val="24"/>
                <w:szCs w:val="24"/>
                <w:highlight w:val="none"/>
                <w:lang w:val="en-US" w:eastAsia="zh-CN"/>
              </w:rPr>
              <w:t>23359300.00元</w:t>
            </w:r>
          </w:p>
        </w:tc>
      </w:tr>
      <w:tr w14:paraId="1B19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37780771">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052215D2">
            <w:pPr>
              <w:pStyle w:val="166"/>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1B3F6F46">
            <w:pPr>
              <w:pStyle w:val="157"/>
              <w:adjustRightInd w:val="0"/>
              <w:snapToGrid w:val="0"/>
              <w:rPr>
                <w:rFonts w:hint="eastAsia" w:ascii="仿宋" w:hAnsi="仿宋" w:eastAsia="仿宋" w:cs="仿宋"/>
                <w:b/>
                <w:snapToGrid w:val="0"/>
                <w:color w:val="auto"/>
                <w:kern w:val="0"/>
                <w:sz w:val="24"/>
                <w:szCs w:val="22"/>
                <w:highlight w:val="none"/>
                <w:lang w:val="en-US"/>
              </w:rPr>
            </w:pPr>
            <w:r>
              <w:rPr>
                <w:rFonts w:hint="eastAsia" w:ascii="仿宋" w:hAnsi="仿宋" w:eastAsia="仿宋" w:cs="仿宋"/>
                <w:snapToGrid w:val="0"/>
                <w:color w:val="auto"/>
                <w:kern w:val="0"/>
                <w:sz w:val="24"/>
                <w:szCs w:val="22"/>
                <w:highlight w:val="none"/>
                <w:lang w:val="zh-CN"/>
              </w:rPr>
              <w:t>标项三最高限价：</w:t>
            </w:r>
            <w:r>
              <w:rPr>
                <w:rFonts w:hint="eastAsia" w:ascii="仿宋" w:hAnsi="仿宋" w:eastAsia="仿宋" w:cs="仿宋"/>
                <w:color w:val="auto"/>
                <w:sz w:val="24"/>
                <w:szCs w:val="24"/>
                <w:highlight w:val="none"/>
                <w:lang w:val="en-US" w:eastAsia="zh-CN"/>
              </w:rPr>
              <w:t>13504820.00元</w:t>
            </w:r>
          </w:p>
        </w:tc>
      </w:tr>
      <w:tr w14:paraId="629C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tcMar>
              <w:top w:w="85" w:type="dxa"/>
              <w:bottom w:w="85" w:type="dxa"/>
            </w:tcMar>
            <w:vAlign w:val="center"/>
          </w:tcPr>
          <w:p w14:paraId="78B9AE1F">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647" w:type="dxa"/>
            <w:vMerge w:val="restart"/>
            <w:tcMar>
              <w:top w:w="85" w:type="dxa"/>
              <w:bottom w:w="85" w:type="dxa"/>
            </w:tcMar>
            <w:vAlign w:val="center"/>
          </w:tcPr>
          <w:p w14:paraId="373585BF">
            <w:pPr>
              <w:pStyle w:val="166"/>
              <w:snapToGrid w:val="0"/>
              <w:jc w:val="center"/>
              <w:rPr>
                <w:rFonts w:hint="eastAsia" w:ascii="仿宋" w:hAnsi="仿宋" w:eastAsia="仿宋" w:cs="仿宋"/>
                <w:b w:val="0"/>
                <w:snapToGrid w:val="0"/>
                <w:color w:val="auto"/>
                <w:sz w:val="24"/>
                <w:szCs w:val="24"/>
                <w:highlight w:val="none"/>
              </w:rPr>
            </w:pPr>
            <w:r>
              <w:rPr>
                <w:rFonts w:hint="eastAsia" w:ascii="仿宋" w:hAnsi="仿宋" w:eastAsia="仿宋" w:cs="仿宋"/>
                <w:b w:val="0"/>
                <w:snapToGrid w:val="0"/>
                <w:color w:val="auto"/>
                <w:sz w:val="24"/>
                <w:szCs w:val="24"/>
                <w:highlight w:val="none"/>
              </w:rPr>
              <w:t>采购内容</w:t>
            </w:r>
          </w:p>
        </w:tc>
        <w:tc>
          <w:tcPr>
            <w:tcW w:w="7197" w:type="dxa"/>
            <w:tcMar>
              <w:top w:w="85" w:type="dxa"/>
              <w:bottom w:w="85" w:type="dxa"/>
            </w:tcMar>
            <w:vAlign w:val="center"/>
          </w:tcPr>
          <w:p w14:paraId="5AAB4C04">
            <w:pPr>
              <w:adjustRightInd w:val="0"/>
              <w:snapToGrid w:val="0"/>
              <w:spacing w:line="312" w:lineRule="auto"/>
              <w:rPr>
                <w:rFonts w:hint="eastAsia" w:ascii="仿宋" w:hAnsi="仿宋" w:eastAsia="仿宋" w:cs="仿宋"/>
                <w:snapToGrid w:val="0"/>
                <w:color w:val="auto"/>
                <w:sz w:val="24"/>
                <w:szCs w:val="22"/>
                <w:highlight w:val="none"/>
                <w:lang w:val="zh-CN"/>
              </w:rPr>
            </w:pPr>
            <w:r>
              <w:rPr>
                <w:rFonts w:hint="eastAsia" w:ascii="仿宋" w:hAnsi="仿宋" w:eastAsia="仿宋" w:cs="仿宋"/>
                <w:snapToGrid w:val="0"/>
                <w:color w:val="auto"/>
                <w:sz w:val="24"/>
                <w:szCs w:val="22"/>
                <w:highlight w:val="none"/>
                <w:lang w:val="zh-CN"/>
              </w:rPr>
              <w:t>标项一：</w:t>
            </w:r>
            <w:r>
              <w:rPr>
                <w:rFonts w:hint="eastAsia" w:ascii="仿宋" w:hAnsi="仿宋" w:eastAsia="仿宋" w:cs="仿宋"/>
                <w:color w:val="auto"/>
                <w:sz w:val="24"/>
                <w:szCs w:val="24"/>
                <w:highlight w:val="none"/>
                <w:lang w:eastAsia="zh-CN"/>
              </w:rPr>
              <w:t>包含主变及接地变、35KV配电装置等</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、验收、售后服务等，具体内容详见本项目招标文件第三部分《采购需求》。</w:t>
            </w:r>
          </w:p>
        </w:tc>
      </w:tr>
      <w:tr w14:paraId="7C8D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193D857C">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0162C941">
            <w:pPr>
              <w:pStyle w:val="166"/>
              <w:snapToGrid w:val="0"/>
              <w:jc w:val="center"/>
              <w:rPr>
                <w:rFonts w:hint="eastAsia" w:ascii="仿宋" w:hAnsi="仿宋" w:eastAsia="仿宋" w:cs="仿宋"/>
                <w:b w:val="0"/>
                <w:snapToGrid w:val="0"/>
                <w:color w:val="auto"/>
                <w:sz w:val="24"/>
                <w:szCs w:val="24"/>
                <w:highlight w:val="none"/>
              </w:rPr>
            </w:pPr>
          </w:p>
        </w:tc>
        <w:tc>
          <w:tcPr>
            <w:tcW w:w="7197" w:type="dxa"/>
            <w:tcMar>
              <w:top w:w="85" w:type="dxa"/>
              <w:bottom w:w="85" w:type="dxa"/>
            </w:tcMar>
            <w:vAlign w:val="center"/>
          </w:tcPr>
          <w:p w14:paraId="3C8CC3F7">
            <w:pPr>
              <w:adjustRightInd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2"/>
                <w:highlight w:val="none"/>
                <w:lang w:val="zh-CN"/>
              </w:rPr>
              <w:t>标项二：</w:t>
            </w:r>
            <w:r>
              <w:rPr>
                <w:rFonts w:hint="eastAsia" w:ascii="仿宋" w:hAnsi="仿宋" w:eastAsia="仿宋" w:cs="仿宋"/>
                <w:color w:val="auto"/>
                <w:sz w:val="24"/>
                <w:szCs w:val="24"/>
                <w:highlight w:val="none"/>
                <w:lang w:eastAsia="zh-CN"/>
              </w:rPr>
              <w:t>包含GIS及预制舱配电设备、无功补偿装置（SVG）及各电压等级避雷器、电容、互感器设备等</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、验收、售后服务等，具体内容详见本项目招标文件第三部分《采购需求》。</w:t>
            </w:r>
          </w:p>
        </w:tc>
      </w:tr>
      <w:tr w14:paraId="319E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557CB430">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4008DF3A">
            <w:pPr>
              <w:pStyle w:val="166"/>
              <w:snapToGrid w:val="0"/>
              <w:jc w:val="center"/>
              <w:rPr>
                <w:rFonts w:hint="eastAsia" w:ascii="仿宋" w:hAnsi="仿宋" w:eastAsia="仿宋" w:cs="仿宋"/>
                <w:b w:val="0"/>
                <w:snapToGrid w:val="0"/>
                <w:color w:val="auto"/>
                <w:sz w:val="24"/>
                <w:szCs w:val="24"/>
                <w:highlight w:val="none"/>
              </w:rPr>
            </w:pPr>
          </w:p>
        </w:tc>
        <w:tc>
          <w:tcPr>
            <w:tcW w:w="7197" w:type="dxa"/>
            <w:tcMar>
              <w:top w:w="85" w:type="dxa"/>
              <w:bottom w:w="85" w:type="dxa"/>
            </w:tcMar>
            <w:vAlign w:val="center"/>
          </w:tcPr>
          <w:p w14:paraId="69E65C55">
            <w:pPr>
              <w:adjustRightInd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2"/>
                <w:highlight w:val="none"/>
                <w:lang w:val="zh-CN"/>
              </w:rPr>
              <w:t>标项三：</w:t>
            </w:r>
            <w:r>
              <w:rPr>
                <w:rFonts w:hint="eastAsia" w:ascii="仿宋" w:hAnsi="仿宋" w:eastAsia="仿宋" w:cs="仿宋"/>
                <w:color w:val="auto"/>
                <w:sz w:val="24"/>
                <w:szCs w:val="24"/>
                <w:highlight w:val="none"/>
                <w:lang w:eastAsia="zh-CN"/>
              </w:rPr>
              <w:t>包含电气二次 、自动化及通信设备等</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、验收、售后服务等，具体内容详见本项目招标文件第三部分《采购需求》。</w:t>
            </w:r>
          </w:p>
        </w:tc>
      </w:tr>
      <w:tr w14:paraId="5CAA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40318869">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2184ACC6">
            <w:pPr>
              <w:pStyle w:val="166"/>
              <w:snapToGrid w:val="0"/>
              <w:jc w:val="center"/>
              <w:rPr>
                <w:rFonts w:hint="eastAsia" w:ascii="仿宋" w:hAnsi="仿宋" w:eastAsia="仿宋" w:cs="仿宋"/>
                <w:b w:val="0"/>
                <w:snapToGrid w:val="0"/>
                <w:color w:val="auto"/>
                <w:sz w:val="24"/>
                <w:szCs w:val="24"/>
                <w:highlight w:val="none"/>
              </w:rPr>
            </w:pPr>
          </w:p>
        </w:tc>
        <w:tc>
          <w:tcPr>
            <w:tcW w:w="7197" w:type="dxa"/>
            <w:tcMar>
              <w:top w:w="85" w:type="dxa"/>
              <w:bottom w:w="85" w:type="dxa"/>
            </w:tcMar>
            <w:vAlign w:val="center"/>
          </w:tcPr>
          <w:p w14:paraId="63F13B02">
            <w:pPr>
              <w:adjustRightInd w:val="0"/>
              <w:snapToGrid w:val="0"/>
              <w:spacing w:line="312" w:lineRule="auto"/>
              <w:rPr>
                <w:rFonts w:hint="eastAsia" w:ascii="仿宋" w:hAnsi="仿宋" w:eastAsia="仿宋" w:cs="仿宋"/>
                <w:snapToGrid w:val="0"/>
                <w:color w:val="auto"/>
                <w:sz w:val="24"/>
                <w:szCs w:val="22"/>
                <w:highlight w:val="none"/>
                <w:lang w:val="zh-CN"/>
              </w:rPr>
            </w:pPr>
            <w:r>
              <w:rPr>
                <w:rFonts w:hint="eastAsia" w:ascii="仿宋" w:hAnsi="仿宋" w:eastAsia="仿宋" w:cs="仿宋"/>
                <w:snapToGrid w:val="0"/>
                <w:color w:val="auto"/>
                <w:sz w:val="24"/>
                <w:szCs w:val="22"/>
                <w:highlight w:val="none"/>
                <w:lang w:val="zh-CN"/>
              </w:rPr>
              <w:t>注：</w:t>
            </w:r>
          </w:p>
        </w:tc>
      </w:tr>
      <w:tr w14:paraId="2BB1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7D5E0B9C">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647" w:type="dxa"/>
            <w:tcMar>
              <w:top w:w="85" w:type="dxa"/>
              <w:bottom w:w="85" w:type="dxa"/>
            </w:tcMar>
            <w:vAlign w:val="center"/>
          </w:tcPr>
          <w:p w14:paraId="481F8D29">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资格要求</w:t>
            </w:r>
          </w:p>
        </w:tc>
        <w:tc>
          <w:tcPr>
            <w:tcW w:w="7197" w:type="dxa"/>
            <w:tcMar>
              <w:top w:w="85" w:type="dxa"/>
              <w:bottom w:w="85" w:type="dxa"/>
            </w:tcMar>
            <w:vAlign w:val="center"/>
          </w:tcPr>
          <w:p w14:paraId="7C71E36F">
            <w:pPr>
              <w:adjustRightInd w:val="0"/>
              <w:snapToGrid w:val="0"/>
              <w:spacing w:line="312" w:lineRule="auto"/>
              <w:rPr>
                <w:rFonts w:hint="eastAsia" w:ascii="仿宋" w:hAnsi="仿宋" w:eastAsia="仿宋" w:cs="仿宋"/>
                <w:color w:val="auto"/>
                <w:sz w:val="24"/>
                <w:szCs w:val="24"/>
                <w:highlight w:val="none"/>
              </w:rPr>
            </w:pPr>
            <w:bookmarkStart w:id="66" w:name="EB7907836f74a6455bb75d2ff8b438afad"/>
            <w:bookmarkEnd w:id="66"/>
            <w:r>
              <w:rPr>
                <w:rFonts w:hint="eastAsia" w:ascii="仿宋" w:hAnsi="仿宋" w:eastAsia="仿宋" w:cs="仿宋"/>
                <w:color w:val="auto"/>
                <w:sz w:val="24"/>
                <w:szCs w:val="24"/>
                <w:highlight w:val="none"/>
              </w:rPr>
              <w:t>1.满足《中华人民共和国政府采购法》第二十二条规定；</w:t>
            </w:r>
          </w:p>
          <w:p w14:paraId="60FEE4B6">
            <w:pPr>
              <w:adjustRightInd w:val="0"/>
              <w:snapToGri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2.落实政府采购政策需满足的资格要求：标项1</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本项目不专门面向中小企业采购。</w:t>
            </w:r>
          </w:p>
          <w:p w14:paraId="3E699030">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3.本项目的特定资格要求：标项1</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凡拟参加本次招标项目的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w:t>
            </w:r>
          </w:p>
          <w:p w14:paraId="1431EA9A">
            <w:pPr>
              <w:pStyle w:val="157"/>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w:t>
            </w:r>
            <w:r>
              <w:rPr>
                <w:rFonts w:hint="eastAsia" w:ascii="仿宋" w:hAnsi="仿宋" w:eastAsia="仿宋" w:cs="仿宋"/>
                <w:b/>
                <w:snapToGrid w:val="0"/>
                <w:color w:val="auto"/>
                <w:kern w:val="0"/>
                <w:sz w:val="24"/>
                <w:szCs w:val="22"/>
                <w:highlight w:val="none"/>
                <w:lang w:val="zh-CN"/>
              </w:rPr>
              <w:t>查询渠道</w:t>
            </w:r>
            <w:r>
              <w:rPr>
                <w:rFonts w:hint="eastAsia" w:ascii="仿宋" w:hAnsi="仿宋" w:eastAsia="仿宋" w:cs="仿宋"/>
                <w:snapToGrid w:val="0"/>
                <w:color w:val="auto"/>
                <w:kern w:val="0"/>
                <w:sz w:val="24"/>
                <w:szCs w:val="22"/>
                <w:highlight w:val="none"/>
                <w:lang w:val="zh-CN"/>
              </w:rPr>
              <w:t>：信用中国网站、中国政府采购网和新疆税务局官网；</w:t>
            </w:r>
            <w:r>
              <w:rPr>
                <w:rFonts w:hint="eastAsia" w:ascii="仿宋" w:hAnsi="仿宋" w:eastAsia="仿宋" w:cs="仿宋"/>
                <w:b/>
                <w:snapToGrid w:val="0"/>
                <w:color w:val="auto"/>
                <w:kern w:val="0"/>
                <w:sz w:val="24"/>
                <w:szCs w:val="22"/>
                <w:highlight w:val="none"/>
                <w:lang w:val="zh-CN"/>
              </w:rPr>
              <w:t>查询时间：</w:t>
            </w:r>
            <w:r>
              <w:rPr>
                <w:rFonts w:hint="eastAsia" w:ascii="仿宋" w:hAnsi="仿宋" w:eastAsia="仿宋" w:cs="仿宋"/>
                <w:snapToGrid w:val="0"/>
                <w:color w:val="auto"/>
                <w:kern w:val="0"/>
                <w:sz w:val="24"/>
                <w:szCs w:val="22"/>
                <w:highlight w:val="none"/>
                <w:lang w:val="zh-CN"/>
              </w:rPr>
              <w:t>投标截止时间后至资格审查阶段完成；信用信息查询记录和证据留存具体方式：查询结果网页打印页作为查询记录和证据，与其他招标文件一并保存；信用信息的使用原则：经认定的“中国执行信息公开网”被列入失信被执行人、“信用中国”网站被列入税收违法黑名单、政府采购严重违法失信名单的（尚在处罚期内的）、中国政府采购网被列入政府采购严重违法失信行为记录名单（尚在处罚期内的）以及被列入新疆税务局失信惩戒企业名单的供应商，其投标无效。)</w:t>
            </w:r>
          </w:p>
          <w:p w14:paraId="5DCC773F">
            <w:pPr>
              <w:pStyle w:val="157"/>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en-US" w:eastAsia="zh-CN"/>
              </w:rPr>
              <w:t>4.</w:t>
            </w:r>
            <w:r>
              <w:rPr>
                <w:rFonts w:hint="eastAsia" w:ascii="仿宋" w:hAnsi="仿宋" w:eastAsia="仿宋" w:cs="仿宋"/>
                <w:snapToGrid w:val="0"/>
                <w:color w:val="auto"/>
                <w:kern w:val="0"/>
                <w:sz w:val="24"/>
                <w:szCs w:val="22"/>
                <w:highlight w:val="none"/>
                <w:lang w:val="zh-CN"/>
              </w:rPr>
              <w:t>供应商不得存在下列情形之一：</w:t>
            </w:r>
          </w:p>
          <w:p w14:paraId="38FAD75A">
            <w:pPr>
              <w:pStyle w:val="157"/>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（l）与采购人、采购代理机构存在隶属关系或者其他利害关系。</w:t>
            </w:r>
          </w:p>
          <w:p w14:paraId="2C8EFD57">
            <w:pPr>
              <w:pStyle w:val="157"/>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（2）与其他供应商的法定代表人（或者负责人）为同一人；或者与其他供应商存在直接控股、管理关系的；</w:t>
            </w:r>
          </w:p>
          <w:p w14:paraId="59DAB71A">
            <w:pPr>
              <w:pStyle w:val="157"/>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（3）为采购项目提供整体设计、规范编制或者项目管理、监理、检测等服务的供应商,不得再参加该采购项目的其他采购活动。</w:t>
            </w:r>
          </w:p>
          <w:p w14:paraId="11C76215">
            <w:pPr>
              <w:pStyle w:val="157"/>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5.本项目不接受联合体投标。</w:t>
            </w:r>
          </w:p>
        </w:tc>
      </w:tr>
      <w:tr w14:paraId="2F43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0864247A">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647" w:type="dxa"/>
            <w:tcMar>
              <w:top w:w="85" w:type="dxa"/>
              <w:bottom w:w="85" w:type="dxa"/>
            </w:tcMar>
            <w:vAlign w:val="center"/>
          </w:tcPr>
          <w:p w14:paraId="30DDD563">
            <w:pPr>
              <w:pStyle w:val="55"/>
              <w:adjustRightInd w:val="0"/>
              <w:snapToGrid w:val="0"/>
              <w:jc w:val="center"/>
              <w:rPr>
                <w:rFonts w:hint="eastAsia" w:ascii="仿宋" w:hAnsi="仿宋" w:eastAsia="仿宋" w:cs="仿宋"/>
                <w:b/>
                <w:snapToGrid w:val="0"/>
                <w:color w:val="auto"/>
                <w:kern w:val="0"/>
                <w:sz w:val="24"/>
                <w:highlight w:val="none"/>
              </w:rPr>
            </w:pPr>
            <w:r>
              <w:rPr>
                <w:rFonts w:hint="eastAsia" w:ascii="仿宋" w:hAnsi="仿宋" w:eastAsia="仿宋" w:cs="仿宋"/>
                <w:b/>
                <w:bCs/>
                <w:snapToGrid w:val="0"/>
                <w:color w:val="auto"/>
                <w:kern w:val="0"/>
                <w:sz w:val="24"/>
                <w:szCs w:val="24"/>
                <w:highlight w:val="none"/>
              </w:rPr>
              <w:t>信息公告媒体</w:t>
            </w:r>
          </w:p>
        </w:tc>
        <w:tc>
          <w:tcPr>
            <w:tcW w:w="7197" w:type="dxa"/>
            <w:tcMar>
              <w:top w:w="85" w:type="dxa"/>
              <w:bottom w:w="85" w:type="dxa"/>
            </w:tcMar>
            <w:vAlign w:val="center"/>
          </w:tcPr>
          <w:p w14:paraId="69F7FB0A">
            <w:pPr>
              <w:pStyle w:val="55"/>
              <w:adjustRightInd w:val="0"/>
              <w:snapToGrid w:val="0"/>
              <w:jc w:val="left"/>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highlight w:val="none"/>
                <w:lang w:val="zh-CN"/>
              </w:rPr>
              <w:t>新疆政府采购网</w:t>
            </w:r>
            <w:r>
              <w:rPr>
                <w:rFonts w:hint="eastAsia" w:ascii="仿宋" w:hAnsi="仿宋" w:eastAsia="仿宋" w:cs="仿宋"/>
                <w:snapToGrid w:val="0"/>
                <w:color w:val="auto"/>
                <w:kern w:val="0"/>
                <w:sz w:val="24"/>
                <w:highlight w:val="none"/>
              </w:rPr>
              <w:t>：http://www.ccgp-xinjiang.gov.cn/</w:t>
            </w:r>
          </w:p>
        </w:tc>
      </w:tr>
      <w:tr w14:paraId="3CC8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tcMar>
              <w:top w:w="85" w:type="dxa"/>
              <w:bottom w:w="85" w:type="dxa"/>
            </w:tcMar>
            <w:vAlign w:val="center"/>
          </w:tcPr>
          <w:p w14:paraId="337A3751">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647" w:type="dxa"/>
            <w:vMerge w:val="restart"/>
            <w:tcMar>
              <w:top w:w="85" w:type="dxa"/>
              <w:bottom w:w="85" w:type="dxa"/>
            </w:tcMar>
            <w:vAlign w:val="center"/>
          </w:tcPr>
          <w:p w14:paraId="0E5CA5C7">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投标文件的组成部分</w:t>
            </w:r>
          </w:p>
        </w:tc>
        <w:tc>
          <w:tcPr>
            <w:tcW w:w="7197" w:type="dxa"/>
            <w:tcMar>
              <w:top w:w="85" w:type="dxa"/>
              <w:bottom w:w="85" w:type="dxa"/>
            </w:tcMar>
            <w:vAlign w:val="center"/>
          </w:tcPr>
          <w:p w14:paraId="3023B21B">
            <w:pPr>
              <w:pStyle w:val="157"/>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投标文件封面；</w:t>
            </w:r>
          </w:p>
        </w:tc>
      </w:tr>
      <w:tr w14:paraId="30A0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0E670642">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12D70113">
            <w:pPr>
              <w:pStyle w:val="166"/>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5029C041">
            <w:pPr>
              <w:pStyle w:val="157"/>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资格审查材料；</w:t>
            </w:r>
          </w:p>
        </w:tc>
      </w:tr>
      <w:tr w14:paraId="0F0B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711FDCC5">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11DC814A">
            <w:pPr>
              <w:pStyle w:val="166"/>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20A437F1">
            <w:pPr>
              <w:pStyle w:val="157"/>
              <w:adjustRightInd w:val="0"/>
              <w:snapToGrid w:val="0"/>
              <w:rPr>
                <w:rFonts w:hint="eastAsia" w:ascii="仿宋" w:hAnsi="仿宋" w:eastAsia="仿宋" w:cs="仿宋"/>
                <w:snapToGrid w:val="0"/>
                <w:color w:val="auto"/>
                <w:kern w:val="0"/>
                <w:szCs w:val="21"/>
                <w:highlight w:val="none"/>
                <w:lang w:val="zh-TW" w:eastAsia="zh-CN"/>
              </w:rPr>
            </w:pPr>
            <w:r>
              <w:rPr>
                <w:rFonts w:hint="eastAsia" w:ascii="仿宋" w:hAnsi="仿宋" w:eastAsia="仿宋" w:cs="仿宋"/>
                <w:snapToGrid w:val="0"/>
                <w:color w:val="auto"/>
                <w:kern w:val="0"/>
                <w:sz w:val="24"/>
                <w:highlight w:val="none"/>
                <w:lang w:val="zh-TW" w:eastAsia="zh-TW"/>
              </w:rPr>
              <w:t>商务文件</w:t>
            </w:r>
            <w:r>
              <w:rPr>
                <w:rFonts w:hint="eastAsia" w:ascii="仿宋" w:hAnsi="仿宋" w:eastAsia="仿宋" w:cs="仿宋"/>
                <w:snapToGrid w:val="0"/>
                <w:color w:val="auto"/>
                <w:kern w:val="0"/>
                <w:sz w:val="24"/>
                <w:highlight w:val="none"/>
                <w:lang w:val="zh-TW" w:eastAsia="zh-CN"/>
              </w:rPr>
              <w:t>；</w:t>
            </w:r>
          </w:p>
        </w:tc>
      </w:tr>
      <w:tr w14:paraId="202B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743A4751">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0D1078AE">
            <w:pPr>
              <w:pStyle w:val="166"/>
              <w:snapToGrid w:val="0"/>
              <w:jc w:val="center"/>
              <w:rPr>
                <w:rFonts w:hint="eastAsia" w:ascii="仿宋" w:hAnsi="仿宋" w:eastAsia="仿宋" w:cs="仿宋"/>
                <w:b w:val="0"/>
                <w:snapToGrid w:val="0"/>
                <w:color w:val="auto"/>
                <w:sz w:val="24"/>
                <w:szCs w:val="24"/>
                <w:highlight w:val="none"/>
              </w:rPr>
            </w:pPr>
          </w:p>
        </w:tc>
        <w:tc>
          <w:tcPr>
            <w:tcW w:w="7197" w:type="dxa"/>
            <w:tcMar>
              <w:top w:w="85" w:type="dxa"/>
              <w:bottom w:w="85" w:type="dxa"/>
            </w:tcMar>
            <w:vAlign w:val="center"/>
          </w:tcPr>
          <w:p w14:paraId="18DE352E">
            <w:pPr>
              <w:pStyle w:val="157"/>
              <w:adjustRightInd w:val="0"/>
              <w:snapToGrid w:val="0"/>
              <w:rPr>
                <w:rFonts w:hint="eastAsia" w:ascii="仿宋" w:hAnsi="仿宋" w:eastAsia="仿宋" w:cs="仿宋"/>
                <w:snapToGrid w:val="0"/>
                <w:color w:val="auto"/>
                <w:kern w:val="0"/>
                <w:sz w:val="24"/>
                <w:highlight w:val="none"/>
                <w:lang w:val="zh-CN" w:eastAsia="zh-CN"/>
              </w:rPr>
            </w:pPr>
            <w:r>
              <w:rPr>
                <w:rFonts w:hint="eastAsia" w:ascii="仿宋" w:hAnsi="仿宋" w:eastAsia="仿宋" w:cs="仿宋"/>
                <w:b w:val="0"/>
                <w:snapToGrid w:val="0"/>
                <w:color w:val="auto"/>
                <w:sz w:val="24"/>
                <w:szCs w:val="24"/>
                <w:highlight w:val="none"/>
              </w:rPr>
              <w:t>技术文件</w:t>
            </w:r>
            <w:r>
              <w:rPr>
                <w:rFonts w:hint="eastAsia" w:ascii="仿宋" w:hAnsi="仿宋" w:eastAsia="仿宋" w:cs="仿宋"/>
                <w:b w:val="0"/>
                <w:snapToGrid w:val="0"/>
                <w:color w:val="auto"/>
                <w:sz w:val="24"/>
                <w:szCs w:val="24"/>
                <w:highlight w:val="none"/>
                <w:lang w:eastAsia="zh-CN"/>
              </w:rPr>
              <w:t>；</w:t>
            </w:r>
          </w:p>
        </w:tc>
      </w:tr>
      <w:tr w14:paraId="7B0B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9577" w:type="dxa"/>
            <w:gridSpan w:val="3"/>
            <w:tcMar>
              <w:top w:w="85" w:type="dxa"/>
              <w:bottom w:w="85" w:type="dxa"/>
            </w:tcMar>
            <w:vAlign w:val="center"/>
          </w:tcPr>
          <w:p w14:paraId="1D0C9D6C">
            <w:pPr>
              <w:pStyle w:val="166"/>
              <w:autoSpaceDE/>
              <w:autoSpaceDN/>
              <w:adjustRightInd/>
              <w:snapToGrid w:val="0"/>
              <w:jc w:val="center"/>
              <w:rPr>
                <w:rFonts w:hint="eastAsia" w:ascii="仿宋" w:hAnsi="仿宋" w:eastAsia="仿宋" w:cs="仿宋"/>
                <w:color w:val="auto"/>
                <w:szCs w:val="22"/>
                <w:highlight w:val="none"/>
              </w:rPr>
            </w:pPr>
            <w:r>
              <w:rPr>
                <w:rFonts w:hint="eastAsia" w:ascii="仿宋" w:hAnsi="仿宋" w:eastAsia="仿宋" w:cs="仿宋"/>
                <w:color w:val="auto"/>
                <w:highlight w:val="none"/>
              </w:rPr>
              <w:t>说明：</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须按上述规定提交资格审查资料、商务文件、技术文件。具体每项资料应当以何种格式提供等详细要求请见第六部分相应内容。</w:t>
            </w:r>
          </w:p>
        </w:tc>
      </w:tr>
      <w:tr w14:paraId="6BCE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4567E9ED">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647" w:type="dxa"/>
            <w:tcMar>
              <w:top w:w="85" w:type="dxa"/>
              <w:bottom w:w="85" w:type="dxa"/>
            </w:tcMar>
            <w:vAlign w:val="center"/>
          </w:tcPr>
          <w:p w14:paraId="414B318F">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是否允许联合体投标</w:t>
            </w:r>
          </w:p>
        </w:tc>
        <w:tc>
          <w:tcPr>
            <w:tcW w:w="7197" w:type="dxa"/>
            <w:tcMar>
              <w:top w:w="85" w:type="dxa"/>
              <w:bottom w:w="85" w:type="dxa"/>
            </w:tcMar>
            <w:vAlign w:val="center"/>
          </w:tcPr>
          <w:p w14:paraId="048C6881">
            <w:pPr>
              <w:pStyle w:val="166"/>
              <w:autoSpaceDE/>
              <w:autoSpaceDN/>
              <w:adjustRightInd/>
              <w:snapToGrid w:val="0"/>
              <w:rPr>
                <w:rFonts w:hint="eastAsia" w:ascii="仿宋" w:hAnsi="仿宋" w:eastAsia="仿宋" w:cs="仿宋"/>
                <w:color w:val="auto"/>
                <w:highlight w:val="none"/>
                <w:u w:val="single"/>
              </w:rPr>
            </w:pPr>
            <w:bookmarkStart w:id="67" w:name="EBc6ac0877da194e1ead2e51743a97925a"/>
            <w:bookmarkEnd w:id="67"/>
            <w:r>
              <w:rPr>
                <w:rFonts w:hint="eastAsia" w:ascii="仿宋" w:hAnsi="仿宋" w:eastAsia="仿宋" w:cs="仿宋"/>
                <w:color w:val="auto"/>
                <w:highlight w:val="none"/>
              </w:rPr>
              <w:t xml:space="preserve">□是       </w:t>
            </w:r>
            <w:r>
              <w:rPr>
                <w:rFonts w:hint="eastAsia" w:ascii="仿宋" w:hAnsi="仿宋" w:eastAsia="仿宋" w:cs="仿宋"/>
                <w:bCs/>
                <w:color w:val="auto"/>
                <w:sz w:val="21"/>
                <w:highlight w:val="none"/>
              </w:rPr>
              <w:t>☑</w:t>
            </w:r>
            <w:r>
              <w:rPr>
                <w:rFonts w:hint="eastAsia" w:ascii="仿宋" w:hAnsi="仿宋" w:eastAsia="仿宋" w:cs="仿宋"/>
                <w:color w:val="auto"/>
                <w:highlight w:val="none"/>
              </w:rPr>
              <w:t>否</w:t>
            </w:r>
          </w:p>
        </w:tc>
      </w:tr>
      <w:tr w14:paraId="4D3E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17F5BCC">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647" w:type="dxa"/>
            <w:tcMar>
              <w:top w:w="85" w:type="dxa"/>
              <w:bottom w:w="85" w:type="dxa"/>
            </w:tcMar>
            <w:vAlign w:val="center"/>
          </w:tcPr>
          <w:p w14:paraId="4C3EDD25">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是否允许投</w:t>
            </w:r>
            <w:r>
              <w:rPr>
                <w:rFonts w:hint="eastAsia" w:ascii="仿宋" w:hAnsi="仿宋" w:eastAsia="仿宋" w:cs="仿宋"/>
                <w:strike w:val="0"/>
                <w:color w:val="auto"/>
                <w:highlight w:val="none"/>
              </w:rPr>
              <w:t>报进口产品</w:t>
            </w:r>
          </w:p>
        </w:tc>
        <w:tc>
          <w:tcPr>
            <w:tcW w:w="7197" w:type="dxa"/>
            <w:tcMar>
              <w:top w:w="85" w:type="dxa"/>
              <w:bottom w:w="85" w:type="dxa"/>
            </w:tcMar>
            <w:vAlign w:val="center"/>
          </w:tcPr>
          <w:p w14:paraId="24E76C4B">
            <w:pPr>
              <w:pStyle w:val="166"/>
              <w:autoSpaceDE/>
              <w:autoSpaceDN/>
              <w:adjustRightInd/>
              <w:snapToGrid w:val="0"/>
              <w:rPr>
                <w:rFonts w:hint="eastAsia" w:ascii="仿宋" w:hAnsi="仿宋" w:eastAsia="仿宋" w:cs="仿宋"/>
                <w:color w:val="auto"/>
                <w:highlight w:val="none"/>
                <w:u w:val="single"/>
              </w:rPr>
            </w:pPr>
            <w:bookmarkStart w:id="68" w:name="EB7401d5a3a7c54a98b25d14a9dd4d0afa"/>
            <w:bookmarkEnd w:id="68"/>
            <w:r>
              <w:rPr>
                <w:rFonts w:hint="eastAsia" w:ascii="仿宋" w:hAnsi="仿宋" w:eastAsia="仿宋" w:cs="仿宋"/>
                <w:color w:val="auto"/>
                <w:highlight w:val="none"/>
              </w:rPr>
              <w:t xml:space="preserve">□是       </w:t>
            </w:r>
            <w:r>
              <w:rPr>
                <w:rFonts w:hint="eastAsia" w:ascii="仿宋" w:hAnsi="仿宋" w:eastAsia="仿宋" w:cs="仿宋"/>
                <w:bCs/>
                <w:color w:val="auto"/>
                <w:sz w:val="21"/>
                <w:highlight w:val="none"/>
              </w:rPr>
              <w:t>☑</w:t>
            </w:r>
            <w:r>
              <w:rPr>
                <w:rFonts w:hint="eastAsia" w:ascii="仿宋" w:hAnsi="仿宋" w:eastAsia="仿宋" w:cs="仿宋"/>
                <w:color w:val="auto"/>
                <w:highlight w:val="none"/>
              </w:rPr>
              <w:t>否</w:t>
            </w:r>
          </w:p>
        </w:tc>
      </w:tr>
      <w:tr w14:paraId="4298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01201D3C">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647" w:type="dxa"/>
            <w:tcMar>
              <w:top w:w="85" w:type="dxa"/>
              <w:bottom w:w="85" w:type="dxa"/>
            </w:tcMar>
            <w:vAlign w:val="center"/>
          </w:tcPr>
          <w:p w14:paraId="67508739">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是否允许</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将项目非主体、非关键性工作交由他人完成</w:t>
            </w:r>
          </w:p>
        </w:tc>
        <w:tc>
          <w:tcPr>
            <w:tcW w:w="7197" w:type="dxa"/>
            <w:tcMar>
              <w:top w:w="85" w:type="dxa"/>
              <w:bottom w:w="85" w:type="dxa"/>
            </w:tcMar>
            <w:vAlign w:val="center"/>
          </w:tcPr>
          <w:p w14:paraId="272863F0">
            <w:pPr>
              <w:pStyle w:val="166"/>
              <w:snapToGrid w:val="0"/>
              <w:jc w:val="left"/>
              <w:rPr>
                <w:rFonts w:hint="eastAsia" w:ascii="仿宋" w:hAnsi="仿宋" w:eastAsia="仿宋" w:cs="仿宋"/>
                <w:color w:val="auto"/>
                <w:highlight w:val="none"/>
                <w:u w:val="single"/>
              </w:rPr>
            </w:pPr>
            <w:bookmarkStart w:id="69" w:name="EB7f9a2183097e49ed95bd12c9f3aa7860"/>
            <w:bookmarkEnd w:id="69"/>
            <w:r>
              <w:rPr>
                <w:rFonts w:hint="eastAsia" w:ascii="仿宋" w:hAnsi="仿宋" w:eastAsia="仿宋" w:cs="仿宋"/>
                <w:color w:val="auto"/>
                <w:highlight w:val="none"/>
              </w:rPr>
              <w:t xml:space="preserve">□是       </w:t>
            </w:r>
            <w:r>
              <w:rPr>
                <w:rFonts w:hint="eastAsia" w:ascii="仿宋" w:hAnsi="仿宋" w:eastAsia="仿宋" w:cs="仿宋"/>
                <w:bCs/>
                <w:color w:val="auto"/>
                <w:sz w:val="21"/>
                <w:highlight w:val="none"/>
              </w:rPr>
              <w:t>☑</w:t>
            </w:r>
            <w:r>
              <w:rPr>
                <w:rFonts w:hint="eastAsia" w:ascii="仿宋" w:hAnsi="仿宋" w:eastAsia="仿宋" w:cs="仿宋"/>
                <w:color w:val="auto"/>
                <w:highlight w:val="none"/>
              </w:rPr>
              <w:t>否</w:t>
            </w:r>
          </w:p>
        </w:tc>
      </w:tr>
      <w:tr w14:paraId="0E52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DA4B3E2">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647" w:type="dxa"/>
            <w:tcMar>
              <w:top w:w="85" w:type="dxa"/>
              <w:bottom w:w="85" w:type="dxa"/>
            </w:tcMar>
            <w:vAlign w:val="center"/>
          </w:tcPr>
          <w:p w14:paraId="7E74C79A">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踏勘现场</w:t>
            </w:r>
          </w:p>
        </w:tc>
        <w:tc>
          <w:tcPr>
            <w:tcW w:w="7197" w:type="dxa"/>
            <w:tcMar>
              <w:top w:w="85" w:type="dxa"/>
              <w:bottom w:w="85" w:type="dxa"/>
            </w:tcMar>
            <w:vAlign w:val="center"/>
          </w:tcPr>
          <w:p w14:paraId="44A8A6DD">
            <w:pPr>
              <w:pStyle w:val="166"/>
              <w:autoSpaceDE/>
              <w:autoSpaceDN/>
              <w:adjustRightInd/>
              <w:snapToGrid w:val="0"/>
              <w:rPr>
                <w:rFonts w:hint="eastAsia" w:ascii="仿宋" w:hAnsi="仿宋" w:eastAsia="仿宋" w:cs="仿宋"/>
                <w:color w:val="auto"/>
                <w:szCs w:val="22"/>
                <w:highlight w:val="none"/>
                <w:u w:val="single"/>
              </w:rPr>
            </w:pPr>
            <w:bookmarkStart w:id="70" w:name="EBbb43714198e3424880ac7b30e46e04ef"/>
            <w:bookmarkEnd w:id="70"/>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是       </w:t>
            </w:r>
            <w:r>
              <w:rPr>
                <w:rFonts w:hint="eastAsia" w:ascii="仿宋" w:hAnsi="仿宋" w:eastAsia="仿宋" w:cs="仿宋"/>
                <w:bCs/>
                <w:color w:val="auto"/>
                <w:sz w:val="21"/>
                <w:highlight w:val="none"/>
                <w:lang w:eastAsia="zh-CN"/>
              </w:rPr>
              <w:t>☑</w:t>
            </w:r>
            <w:r>
              <w:rPr>
                <w:rFonts w:hint="eastAsia" w:ascii="仿宋" w:hAnsi="仿宋" w:eastAsia="仿宋" w:cs="仿宋"/>
                <w:color w:val="auto"/>
                <w:highlight w:val="none"/>
              </w:rPr>
              <w:t>否</w:t>
            </w:r>
          </w:p>
        </w:tc>
      </w:tr>
      <w:tr w14:paraId="576A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259866B7">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647" w:type="dxa"/>
            <w:tcMar>
              <w:top w:w="85" w:type="dxa"/>
              <w:bottom w:w="85" w:type="dxa"/>
            </w:tcMar>
            <w:vAlign w:val="center"/>
          </w:tcPr>
          <w:p w14:paraId="67A82CFF">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答疑接受时间</w:t>
            </w:r>
          </w:p>
        </w:tc>
        <w:tc>
          <w:tcPr>
            <w:tcW w:w="7197" w:type="dxa"/>
            <w:tcMar>
              <w:top w:w="85" w:type="dxa"/>
              <w:bottom w:w="85" w:type="dxa"/>
            </w:tcMar>
            <w:vAlign w:val="center"/>
          </w:tcPr>
          <w:p w14:paraId="531F625A">
            <w:pPr>
              <w:pStyle w:val="166"/>
              <w:adjustRightInd w:val="0"/>
              <w:snapToGrid w:val="0"/>
              <w:rPr>
                <w:rFonts w:hint="eastAsia" w:ascii="仿宋" w:hAnsi="仿宋" w:eastAsia="仿宋" w:cs="仿宋"/>
                <w:snapToGrid w:val="0"/>
                <w:color w:val="auto"/>
                <w:sz w:val="24"/>
                <w:szCs w:val="24"/>
                <w:highlight w:val="none"/>
              </w:rPr>
            </w:pPr>
            <w:bookmarkStart w:id="71" w:name="EBcc65ac7201d245c29c488553475d3e35"/>
            <w:bookmarkEnd w:id="71"/>
            <w:r>
              <w:rPr>
                <w:rFonts w:hint="eastAsia" w:ascii="仿宋" w:hAnsi="仿宋" w:eastAsia="仿宋" w:cs="仿宋"/>
                <w:snapToGrid w:val="0"/>
                <w:color w:val="auto"/>
                <w:sz w:val="24"/>
                <w:szCs w:val="24"/>
                <w:highlight w:val="none"/>
              </w:rPr>
              <w:t>澄清或者修改的时间：投标截止时间至少15日前，以书面形式或新疆政府采购网平台发通知所有获取招标文件的潜在供应商。</w:t>
            </w:r>
          </w:p>
          <w:p w14:paraId="678E8574">
            <w:pPr>
              <w:pStyle w:val="166"/>
              <w:snapToGrid w:val="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提交方式：</w:t>
            </w:r>
            <w:bookmarkStart w:id="72" w:name="EBfc3fc95189614b51986a07d193b626c4"/>
            <w:bookmarkEnd w:id="72"/>
            <w:r>
              <w:rPr>
                <w:rFonts w:hint="eastAsia" w:ascii="仿宋" w:hAnsi="仿宋" w:eastAsia="仿宋" w:cs="仿宋"/>
                <w:snapToGrid w:val="0"/>
                <w:color w:val="auto"/>
                <w:sz w:val="24"/>
                <w:szCs w:val="24"/>
                <w:highlight w:val="none"/>
              </w:rPr>
              <w:t>供应商将质疑书、授权委托书纸质原件邮寄或送至代理机构。</w:t>
            </w:r>
          </w:p>
          <w:p w14:paraId="1182085B">
            <w:pPr>
              <w:pStyle w:val="166"/>
              <w:snapToGrid w:val="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质疑：</w:t>
            </w:r>
            <w:r>
              <w:rPr>
                <w:rFonts w:hint="eastAsia" w:ascii="仿宋" w:hAnsi="仿宋" w:eastAsia="仿宋" w:cs="仿宋"/>
                <w:b/>
                <w:bCs/>
                <w:color w:val="auto"/>
                <w:highlight w:val="none"/>
                <w:lang w:eastAsia="zh-CN"/>
              </w:rPr>
              <w:t>供应商</w:t>
            </w:r>
            <w:r>
              <w:rPr>
                <w:rFonts w:hint="eastAsia" w:ascii="仿宋" w:hAnsi="仿宋" w:eastAsia="仿宋" w:cs="仿宋"/>
                <w:b/>
                <w:bCs/>
                <w:color w:val="auto"/>
                <w:highlight w:val="none"/>
              </w:rPr>
              <w:t>在法定质疑期内一次性提出针对同一采购程序环节的质疑，本项目不接受</w:t>
            </w:r>
            <w:r>
              <w:rPr>
                <w:rFonts w:hint="eastAsia" w:ascii="仿宋" w:hAnsi="仿宋" w:eastAsia="仿宋" w:cs="仿宋"/>
                <w:b/>
                <w:bCs/>
                <w:color w:val="auto"/>
                <w:highlight w:val="none"/>
                <w:lang w:eastAsia="zh-CN"/>
              </w:rPr>
              <w:t>供应商</w:t>
            </w:r>
            <w:r>
              <w:rPr>
                <w:rFonts w:hint="eastAsia" w:ascii="仿宋" w:hAnsi="仿宋" w:eastAsia="仿宋" w:cs="仿宋"/>
                <w:b/>
                <w:bCs/>
                <w:color w:val="auto"/>
                <w:highlight w:val="none"/>
              </w:rPr>
              <w:t>多次/反复质疑。</w:t>
            </w:r>
          </w:p>
          <w:p w14:paraId="774EC87C">
            <w:pPr>
              <w:pStyle w:val="166"/>
              <w:snapToGrid w:val="0"/>
              <w:rPr>
                <w:rFonts w:hint="eastAsia" w:ascii="仿宋" w:hAnsi="仿宋" w:eastAsia="仿宋" w:cs="仿宋"/>
                <w:color w:val="auto"/>
                <w:szCs w:val="22"/>
                <w:highlight w:val="none"/>
              </w:rPr>
            </w:pPr>
            <w:r>
              <w:rPr>
                <w:rFonts w:hint="eastAsia" w:ascii="仿宋" w:hAnsi="仿宋" w:eastAsia="仿宋" w:cs="仿宋"/>
                <w:color w:val="auto"/>
                <w:highlight w:val="none"/>
              </w:rPr>
              <w:t>注：澄清、修改文件发出后，</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必须使用最新的澄清文件制作投标文件。</w:t>
            </w:r>
          </w:p>
        </w:tc>
      </w:tr>
      <w:tr w14:paraId="0884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4DC17246">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647" w:type="dxa"/>
            <w:tcMar>
              <w:top w:w="85" w:type="dxa"/>
              <w:bottom w:w="85" w:type="dxa"/>
            </w:tcMar>
            <w:vAlign w:val="center"/>
          </w:tcPr>
          <w:p w14:paraId="6478F4FD">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投标有效期</w:t>
            </w:r>
          </w:p>
        </w:tc>
        <w:tc>
          <w:tcPr>
            <w:tcW w:w="7197" w:type="dxa"/>
            <w:tcMar>
              <w:top w:w="85" w:type="dxa"/>
              <w:bottom w:w="85" w:type="dxa"/>
            </w:tcMar>
            <w:vAlign w:val="center"/>
          </w:tcPr>
          <w:p w14:paraId="406DE540">
            <w:pPr>
              <w:pStyle w:val="166"/>
              <w:snapToGrid w:val="0"/>
              <w:rPr>
                <w:rFonts w:hint="eastAsia" w:ascii="仿宋" w:hAnsi="仿宋" w:eastAsia="仿宋" w:cs="仿宋"/>
                <w:color w:val="auto"/>
                <w:highlight w:val="none"/>
              </w:rPr>
            </w:pPr>
            <w:r>
              <w:rPr>
                <w:rFonts w:hint="eastAsia" w:ascii="仿宋" w:hAnsi="仿宋" w:eastAsia="仿宋" w:cs="仿宋"/>
                <w:color w:val="auto"/>
                <w:highlight w:val="none"/>
              </w:rPr>
              <w:t>自投标截止之日起</w:t>
            </w:r>
            <w:bookmarkStart w:id="73" w:name="EB5a3362fe8fc1402b9d5cafc876bbbffd"/>
            <w:bookmarkEnd w:id="73"/>
            <w:r>
              <w:rPr>
                <w:rFonts w:hint="eastAsia" w:ascii="仿宋" w:hAnsi="仿宋" w:eastAsia="仿宋" w:cs="仿宋"/>
                <w:color w:val="auto"/>
                <w:highlight w:val="none"/>
                <w:u w:val="single"/>
              </w:rPr>
              <w:t>90</w:t>
            </w:r>
            <w:r>
              <w:rPr>
                <w:rFonts w:hint="eastAsia" w:ascii="仿宋" w:hAnsi="仿宋" w:eastAsia="仿宋" w:cs="仿宋"/>
                <w:color w:val="auto"/>
                <w:highlight w:val="none"/>
              </w:rPr>
              <w:t>日历天。</w:t>
            </w:r>
          </w:p>
        </w:tc>
      </w:tr>
      <w:tr w14:paraId="0E7B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0EF0EBE3">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1647" w:type="dxa"/>
            <w:tcMar>
              <w:top w:w="85" w:type="dxa"/>
              <w:bottom w:w="85" w:type="dxa"/>
            </w:tcMar>
            <w:vAlign w:val="center"/>
          </w:tcPr>
          <w:p w14:paraId="16D75375">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投标截止时间（开标时间）</w:t>
            </w:r>
          </w:p>
        </w:tc>
        <w:tc>
          <w:tcPr>
            <w:tcW w:w="7197" w:type="dxa"/>
            <w:tcMar>
              <w:top w:w="85" w:type="dxa"/>
              <w:bottom w:w="85" w:type="dxa"/>
            </w:tcMar>
            <w:vAlign w:val="center"/>
          </w:tcPr>
          <w:p w14:paraId="60DEFDAA">
            <w:pPr>
              <w:pStyle w:val="166"/>
              <w:snapToGrid w:val="0"/>
              <w:rPr>
                <w:rFonts w:hint="eastAsia" w:ascii="仿宋" w:hAnsi="仿宋" w:eastAsia="仿宋" w:cs="仿宋"/>
                <w:color w:val="auto"/>
                <w:highlight w:val="none"/>
              </w:rPr>
            </w:pPr>
            <w:r>
              <w:rPr>
                <w:rFonts w:hint="eastAsia" w:ascii="仿宋" w:hAnsi="仿宋" w:eastAsia="仿宋" w:cs="仿宋"/>
                <w:color w:val="auto"/>
                <w:highlight w:val="none"/>
              </w:rPr>
              <w:t>截止时间：</w:t>
            </w:r>
            <w:bookmarkStart w:id="74" w:name="EB7d3dd1e1f72448c6869af9e368eca561"/>
            <w:bookmarkEnd w:id="74"/>
            <w:r>
              <w:rPr>
                <w:rFonts w:hint="eastAsia" w:ascii="仿宋" w:hAnsi="仿宋" w:eastAsia="仿宋" w:cs="仿宋"/>
                <w:color w:val="auto"/>
                <w:highlight w:val="none"/>
                <w:lang w:val="en-US" w:eastAsia="zh-CN" w:bidi="ar-SA"/>
              </w:rPr>
              <w:t>2025年07月16日11时00分（北京时间）</w:t>
            </w:r>
          </w:p>
        </w:tc>
      </w:tr>
      <w:tr w14:paraId="206D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22F24985">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1647" w:type="dxa"/>
            <w:tcMar>
              <w:top w:w="85" w:type="dxa"/>
              <w:bottom w:w="85" w:type="dxa"/>
            </w:tcMar>
            <w:vAlign w:val="center"/>
          </w:tcPr>
          <w:p w14:paraId="3E639FA5">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投标文件</w:t>
            </w:r>
          </w:p>
        </w:tc>
        <w:tc>
          <w:tcPr>
            <w:tcW w:w="7197" w:type="dxa"/>
            <w:tcMar>
              <w:top w:w="85" w:type="dxa"/>
              <w:bottom w:w="85" w:type="dxa"/>
            </w:tcMar>
            <w:vAlign w:val="center"/>
          </w:tcPr>
          <w:p w14:paraId="5487FC5E">
            <w:pPr>
              <w:pStyle w:val="55"/>
              <w:snapToGrid w:val="0"/>
              <w:ind w:leftChars="-1" w:hanging="2" w:hangingChars="1"/>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1．本项目采用不见面开标、供应商需要递交电子投标文件，加密的电子投标文件，在投标截止时间前上传至新疆政府采购网政采云平台指定位置。无需递交纸质文件。</w:t>
            </w:r>
          </w:p>
          <w:p w14:paraId="65D16095">
            <w:pPr>
              <w:pStyle w:val="55"/>
              <w:snapToGrid w:val="0"/>
              <w:ind w:leftChars="-1" w:hanging="2" w:hangingChars="1"/>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本项目采用远程不见面交易的模式。开标当日，供应商无需到达开标现场，仅需在任意地点通过新疆政府采购网政采云平台完成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w:t>
            </w:r>
          </w:p>
          <w:p w14:paraId="75A83D8B">
            <w:pPr>
              <w:pStyle w:val="55"/>
              <w:snapToGrid w:val="0"/>
              <w:ind w:leftChars="-1" w:hanging="2" w:hangingChars="1"/>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注：加密的电子响应文件为使用政采云电子投标客户端制作生成的加密版响应文件。</w:t>
            </w:r>
          </w:p>
          <w:p w14:paraId="4C65D8E3">
            <w:pPr>
              <w:pStyle w:val="55"/>
              <w:snapToGrid w:val="0"/>
              <w:ind w:leftChars="-1" w:hanging="2" w:hangingChars="1"/>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szCs w:val="24"/>
                <w:highlight w:val="none"/>
              </w:rPr>
              <w:t>因供应商自身原因导致解密失败的，将导致其投标被拒绝且投标文件被退回。</w:t>
            </w:r>
          </w:p>
        </w:tc>
      </w:tr>
      <w:tr w14:paraId="2DAA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55FCC76E">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18</w:t>
            </w:r>
          </w:p>
        </w:tc>
        <w:tc>
          <w:tcPr>
            <w:tcW w:w="1647" w:type="dxa"/>
            <w:tcMar>
              <w:top w:w="85" w:type="dxa"/>
              <w:bottom w:w="85" w:type="dxa"/>
            </w:tcMar>
            <w:vAlign w:val="center"/>
          </w:tcPr>
          <w:p w14:paraId="72376575">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开标时间及地点</w:t>
            </w:r>
          </w:p>
        </w:tc>
        <w:tc>
          <w:tcPr>
            <w:tcW w:w="7197" w:type="dxa"/>
            <w:tcMar>
              <w:top w:w="85" w:type="dxa"/>
              <w:bottom w:w="85" w:type="dxa"/>
            </w:tcMar>
            <w:vAlign w:val="center"/>
          </w:tcPr>
          <w:p w14:paraId="2F0C53E8">
            <w:pPr>
              <w:pStyle w:val="166"/>
              <w:snapToGrid w:val="0"/>
              <w:rPr>
                <w:rFonts w:hint="eastAsia"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lang w:val="en-US" w:eastAsia="zh-CN" w:bidi="ar-SA"/>
              </w:rPr>
              <w:t>2025年07月16日11时00分（北京时间）</w:t>
            </w:r>
            <w:r>
              <w:rPr>
                <w:rFonts w:hint="eastAsia" w:ascii="仿宋" w:hAnsi="仿宋" w:eastAsia="仿宋" w:cs="仿宋"/>
                <w:color w:val="auto"/>
                <w:highlight w:val="none"/>
              </w:rPr>
              <w:t>；若逾期，其投标将被拒绝。</w:t>
            </w:r>
          </w:p>
          <w:p w14:paraId="002D178C">
            <w:pPr>
              <w:pStyle w:val="166"/>
              <w:snapToGrid w:val="0"/>
              <w:jc w:val="left"/>
              <w:rPr>
                <w:rFonts w:hint="eastAsia" w:ascii="仿宋" w:hAnsi="仿宋" w:eastAsia="仿宋" w:cs="仿宋"/>
                <w:color w:val="auto"/>
                <w:highlight w:val="none"/>
                <w:u w:val="single"/>
              </w:rPr>
            </w:pPr>
            <w:r>
              <w:rPr>
                <w:rFonts w:hint="eastAsia" w:ascii="仿宋" w:hAnsi="仿宋" w:eastAsia="仿宋" w:cs="仿宋"/>
                <w:color w:val="auto"/>
                <w:highlight w:val="none"/>
              </w:rPr>
              <w:t>开标地址：政采云平台（https://www.zcygov.cn）</w:t>
            </w:r>
          </w:p>
        </w:tc>
      </w:tr>
      <w:tr w14:paraId="170A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235AA262">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1647" w:type="dxa"/>
            <w:tcMar>
              <w:top w:w="85" w:type="dxa"/>
              <w:bottom w:w="85" w:type="dxa"/>
            </w:tcMar>
            <w:vAlign w:val="center"/>
          </w:tcPr>
          <w:p w14:paraId="2986B64E">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评标委员会的组成</w:t>
            </w:r>
          </w:p>
        </w:tc>
        <w:tc>
          <w:tcPr>
            <w:tcW w:w="7197" w:type="dxa"/>
            <w:tcMar>
              <w:top w:w="85" w:type="dxa"/>
              <w:bottom w:w="85" w:type="dxa"/>
            </w:tcMar>
            <w:vAlign w:val="center"/>
          </w:tcPr>
          <w:p w14:paraId="321F634F">
            <w:pPr>
              <w:pStyle w:val="166"/>
              <w:snapToGrid w:val="0"/>
              <w:rPr>
                <w:rFonts w:hint="eastAsia" w:ascii="仿宋" w:hAnsi="仿宋" w:eastAsia="仿宋" w:cs="仿宋"/>
                <w:color w:val="auto"/>
                <w:highlight w:val="none"/>
              </w:rPr>
            </w:pPr>
            <w:r>
              <w:rPr>
                <w:rFonts w:hint="eastAsia" w:ascii="仿宋" w:hAnsi="仿宋" w:eastAsia="仿宋" w:cs="仿宋"/>
                <w:snapToGrid w:val="0"/>
                <w:color w:val="auto"/>
                <w:sz w:val="24"/>
                <w:szCs w:val="22"/>
                <w:highlight w:val="none"/>
              </w:rPr>
              <w:t>按照《中华人民共和国政府采购法》、《中华人民共和国政府采购法实施条例》及本项目本级和上级财政部门的有关规定依法组建的评审小组，负责评标工作（评审小组</w:t>
            </w:r>
            <w:r>
              <w:rPr>
                <w:rFonts w:hint="eastAsia" w:ascii="仿宋" w:hAnsi="仿宋" w:eastAsia="仿宋" w:cs="仿宋"/>
                <w:snapToGrid w:val="0"/>
                <w:color w:val="auto"/>
                <w:sz w:val="24"/>
                <w:szCs w:val="22"/>
                <w:highlight w:val="none"/>
                <w:lang w:val="en-US" w:eastAsia="zh-CN"/>
              </w:rPr>
              <w:t>7人及以上，</w:t>
            </w:r>
            <w:r>
              <w:rPr>
                <w:rFonts w:hint="eastAsia" w:ascii="仿宋" w:hAnsi="仿宋" w:eastAsia="仿宋" w:cs="仿宋"/>
                <w:snapToGrid w:val="0"/>
                <w:color w:val="auto"/>
                <w:sz w:val="24"/>
                <w:szCs w:val="22"/>
                <w:highlight w:val="none"/>
              </w:rPr>
              <w:t>由采购人代表及</w:t>
            </w:r>
            <w:r>
              <w:rPr>
                <w:rFonts w:hint="eastAsia" w:ascii="仿宋" w:hAnsi="仿宋" w:eastAsia="仿宋" w:cs="仿宋"/>
                <w:snapToGrid w:val="0"/>
                <w:color w:val="auto"/>
                <w:sz w:val="24"/>
                <w:szCs w:val="22"/>
                <w:highlight w:val="none"/>
                <w:lang w:eastAsia="zh-CN"/>
              </w:rPr>
              <w:t>评审</w:t>
            </w:r>
            <w:r>
              <w:rPr>
                <w:rFonts w:hint="eastAsia" w:ascii="仿宋" w:hAnsi="仿宋" w:eastAsia="仿宋" w:cs="仿宋"/>
                <w:snapToGrid w:val="0"/>
                <w:color w:val="auto"/>
                <w:sz w:val="24"/>
                <w:szCs w:val="22"/>
                <w:highlight w:val="none"/>
              </w:rPr>
              <w:t>专家组成）。</w:t>
            </w:r>
          </w:p>
        </w:tc>
      </w:tr>
      <w:tr w14:paraId="0137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tcMar>
              <w:top w:w="85" w:type="dxa"/>
              <w:bottom w:w="85" w:type="dxa"/>
            </w:tcMar>
            <w:vAlign w:val="center"/>
          </w:tcPr>
          <w:p w14:paraId="23511483">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1647" w:type="dxa"/>
            <w:vMerge w:val="restart"/>
            <w:tcMar>
              <w:top w:w="85" w:type="dxa"/>
              <w:bottom w:w="85" w:type="dxa"/>
            </w:tcMar>
            <w:vAlign w:val="center"/>
          </w:tcPr>
          <w:p w14:paraId="1A944C73">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投标保证金</w:t>
            </w:r>
          </w:p>
        </w:tc>
        <w:tc>
          <w:tcPr>
            <w:tcW w:w="7197" w:type="dxa"/>
            <w:tcMar>
              <w:top w:w="85" w:type="dxa"/>
              <w:bottom w:w="85" w:type="dxa"/>
            </w:tcMar>
            <w:vAlign w:val="center"/>
          </w:tcPr>
          <w:p w14:paraId="3E2992F1">
            <w:pPr>
              <w:pStyle w:val="166"/>
              <w:snapToGrid w:val="0"/>
              <w:rPr>
                <w:rFonts w:hint="eastAsia" w:ascii="仿宋" w:hAnsi="仿宋" w:eastAsia="仿宋" w:cs="仿宋"/>
                <w:color w:val="auto"/>
                <w:highlight w:val="none"/>
              </w:rPr>
            </w:pPr>
            <w:r>
              <w:rPr>
                <w:rFonts w:hint="eastAsia" w:ascii="仿宋" w:hAnsi="仿宋" w:eastAsia="仿宋" w:cs="仿宋"/>
                <w:color w:val="auto"/>
                <w:highlight w:val="none"/>
              </w:rPr>
              <w:t>缴纳方式：供应商应于</w:t>
            </w:r>
            <w:r>
              <w:rPr>
                <w:rFonts w:hint="eastAsia" w:ascii="仿宋" w:hAnsi="仿宋" w:eastAsia="仿宋" w:cs="仿宋"/>
                <w:snapToGrid w:val="0"/>
                <w:color w:val="auto"/>
                <w:kern w:val="0"/>
                <w:sz w:val="24"/>
                <w:highlight w:val="none"/>
              </w:rPr>
              <w:t>投标截止时间</w:t>
            </w:r>
            <w:r>
              <w:rPr>
                <w:rFonts w:hint="eastAsia" w:ascii="仿宋" w:hAnsi="仿宋" w:eastAsia="仿宋" w:cs="仿宋"/>
                <w:color w:val="auto"/>
                <w:highlight w:val="none"/>
              </w:rPr>
              <w:t>（北京时间）前，将投标保证金以非现金形式的电汇或网银或电子保函等支付方式缴纳。</w:t>
            </w:r>
          </w:p>
        </w:tc>
      </w:tr>
      <w:tr w14:paraId="3D70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6298363E">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501466A9">
            <w:pPr>
              <w:pStyle w:val="166"/>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5358EA16">
            <w:pPr>
              <w:pStyle w:val="166"/>
              <w:snapToGrid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标项一：</w:t>
            </w:r>
            <w:r>
              <w:rPr>
                <w:rFonts w:hint="eastAsia" w:ascii="仿宋" w:hAnsi="仿宋" w:eastAsia="仿宋" w:cs="仿宋"/>
                <w:color w:val="auto"/>
                <w:highlight w:val="none"/>
                <w:lang w:val="en-US" w:eastAsia="zh-CN"/>
              </w:rPr>
              <w:t>350000.00元，（大写：叁拾伍万元整）</w:t>
            </w:r>
          </w:p>
        </w:tc>
      </w:tr>
      <w:tr w14:paraId="5468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126104E2">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7049B81B">
            <w:pPr>
              <w:pStyle w:val="166"/>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698CF7D6">
            <w:pPr>
              <w:pStyle w:val="166"/>
              <w:snapToGrid w:val="0"/>
              <w:rPr>
                <w:rFonts w:hint="eastAsia" w:ascii="仿宋" w:hAnsi="仿宋" w:eastAsia="仿宋" w:cs="仿宋"/>
                <w:color w:val="auto"/>
                <w:highlight w:val="none"/>
                <w:lang w:val="en-US"/>
              </w:rPr>
            </w:pPr>
            <w:r>
              <w:rPr>
                <w:rFonts w:hint="eastAsia" w:ascii="仿宋" w:hAnsi="仿宋" w:eastAsia="仿宋" w:cs="仿宋"/>
                <w:color w:val="auto"/>
                <w:highlight w:val="none"/>
                <w:lang w:eastAsia="zh-CN"/>
              </w:rPr>
              <w:t>标项二：</w:t>
            </w:r>
            <w:r>
              <w:rPr>
                <w:rFonts w:hint="eastAsia" w:ascii="仿宋" w:hAnsi="仿宋" w:eastAsia="仿宋" w:cs="仿宋"/>
                <w:color w:val="auto"/>
                <w:highlight w:val="none"/>
                <w:lang w:val="en-US" w:eastAsia="zh-CN"/>
              </w:rPr>
              <w:t>230000.00元（大写：贰拾叁万元整）</w:t>
            </w:r>
          </w:p>
        </w:tc>
      </w:tr>
      <w:tr w14:paraId="6B05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763EA9D4">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58914D22">
            <w:pPr>
              <w:pStyle w:val="166"/>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55EFF709">
            <w:pPr>
              <w:pStyle w:val="166"/>
              <w:snapToGrid w:val="0"/>
              <w:rPr>
                <w:rFonts w:hint="eastAsia" w:ascii="仿宋" w:hAnsi="仿宋" w:eastAsia="仿宋" w:cs="仿宋"/>
                <w:color w:val="auto"/>
                <w:highlight w:val="none"/>
                <w:lang w:val="en-US"/>
              </w:rPr>
            </w:pPr>
            <w:r>
              <w:rPr>
                <w:rFonts w:hint="eastAsia" w:ascii="仿宋" w:hAnsi="仿宋" w:eastAsia="仿宋" w:cs="仿宋"/>
                <w:color w:val="auto"/>
                <w:highlight w:val="none"/>
                <w:lang w:eastAsia="zh-CN"/>
              </w:rPr>
              <w:t>标项三：</w:t>
            </w:r>
            <w:r>
              <w:rPr>
                <w:rFonts w:hint="eastAsia" w:ascii="仿宋" w:hAnsi="仿宋" w:eastAsia="仿宋" w:cs="仿宋"/>
                <w:color w:val="auto"/>
                <w:highlight w:val="none"/>
                <w:lang w:val="en-US" w:eastAsia="zh-CN"/>
              </w:rPr>
              <w:t>130000.00元（大写：壹拾叁万元整）</w:t>
            </w:r>
          </w:p>
        </w:tc>
      </w:tr>
      <w:tr w14:paraId="00BA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232" w:hRule="atLeast"/>
          <w:jc w:val="center"/>
        </w:trPr>
        <w:tc>
          <w:tcPr>
            <w:tcW w:w="733" w:type="dxa"/>
            <w:vMerge w:val="continue"/>
            <w:tcMar>
              <w:top w:w="85" w:type="dxa"/>
              <w:bottom w:w="85" w:type="dxa"/>
            </w:tcMar>
            <w:vAlign w:val="center"/>
          </w:tcPr>
          <w:p w14:paraId="459B4FE5">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64C049AF">
            <w:pPr>
              <w:pStyle w:val="166"/>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24773232">
            <w:pPr>
              <w:pStyle w:val="157"/>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账户名称：新疆新之建工程咨询有限公司</w:t>
            </w:r>
          </w:p>
          <w:p w14:paraId="6A4205F2">
            <w:pPr>
              <w:pStyle w:val="157"/>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开户行名称：交通银行乌鲁木齐光明路支行</w:t>
            </w:r>
          </w:p>
          <w:p w14:paraId="0C42007B">
            <w:pPr>
              <w:pStyle w:val="157"/>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账号：651651034013001779607</w:t>
            </w:r>
          </w:p>
          <w:p w14:paraId="06F983AB">
            <w:pPr>
              <w:pStyle w:val="157"/>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行号：301881000286</w:t>
            </w:r>
          </w:p>
          <w:p w14:paraId="05D8DBDC">
            <w:pPr>
              <w:pStyle w:val="157"/>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注：</w:t>
            </w:r>
          </w:p>
          <w:p w14:paraId="1800824D">
            <w:pPr>
              <w:pStyle w:val="157"/>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w:t>
            </w:r>
            <w:r>
              <w:rPr>
                <w:rFonts w:hint="eastAsia" w:ascii="仿宋" w:hAnsi="仿宋" w:eastAsia="仿宋" w:cs="仿宋"/>
                <w:snapToGrid w:val="0"/>
                <w:color w:val="auto"/>
                <w:kern w:val="0"/>
                <w:sz w:val="24"/>
                <w:szCs w:val="22"/>
                <w:highlight w:val="none"/>
              </w:rPr>
              <w:t>投标保证金</w:t>
            </w:r>
            <w:r>
              <w:rPr>
                <w:rFonts w:hint="eastAsia" w:ascii="仿宋" w:hAnsi="仿宋" w:eastAsia="仿宋" w:cs="仿宋"/>
                <w:color w:val="auto"/>
                <w:sz w:val="24"/>
                <w:highlight w:val="none"/>
              </w:rPr>
              <w:t>支票、汇票、本票、网上银行支付或保函等政府采购法律法规中要求的非现金形式</w:t>
            </w:r>
            <w:r>
              <w:rPr>
                <w:rFonts w:hint="eastAsia" w:ascii="仿宋" w:hAnsi="仿宋" w:eastAsia="仿宋" w:cs="仿宋"/>
                <w:snapToGrid w:val="0"/>
                <w:color w:val="auto"/>
                <w:kern w:val="0"/>
                <w:sz w:val="24"/>
                <w:highlight w:val="none"/>
              </w:rPr>
              <w:t>在投标截止时间（开标时间）前</w:t>
            </w:r>
            <w:r>
              <w:rPr>
                <w:rFonts w:hint="eastAsia" w:ascii="仿宋" w:hAnsi="仿宋" w:eastAsia="仿宋" w:cs="仿宋"/>
                <w:snapToGrid w:val="0"/>
                <w:color w:val="auto"/>
                <w:kern w:val="0"/>
                <w:sz w:val="24"/>
                <w:szCs w:val="22"/>
                <w:highlight w:val="none"/>
              </w:rPr>
              <w:t>缴纳至</w:t>
            </w:r>
            <w:r>
              <w:rPr>
                <w:rFonts w:hint="eastAsia" w:ascii="仿宋" w:hAnsi="仿宋" w:eastAsia="仿宋" w:cs="仿宋"/>
                <w:snapToGrid w:val="0"/>
                <w:color w:val="auto"/>
                <w:kern w:val="0"/>
                <w:sz w:val="24"/>
                <w:highlight w:val="none"/>
              </w:rPr>
              <w:t>招标文件中指定的保证金账户。</w:t>
            </w:r>
          </w:p>
          <w:p w14:paraId="7390494B">
            <w:pPr>
              <w:pStyle w:val="157"/>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sz w:val="24"/>
                <w:szCs w:val="24"/>
                <w:highlight w:val="none"/>
                <w:lang w:val="en-US" w:eastAsia="zh-CN"/>
              </w:rPr>
              <w:t>2、供应商自主选择电子保函系统中任意一家担保机构开具电子保函，针对具体项目做到“一标项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95763。</w:t>
            </w:r>
          </w:p>
        </w:tc>
      </w:tr>
      <w:tr w14:paraId="1A7D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64A1D4F0">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1647" w:type="dxa"/>
            <w:tcMar>
              <w:top w:w="85" w:type="dxa"/>
              <w:bottom w:w="85" w:type="dxa"/>
            </w:tcMar>
            <w:vAlign w:val="center"/>
          </w:tcPr>
          <w:p w14:paraId="503D60ED">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节能、环境标志产品要求（如涉及）</w:t>
            </w:r>
          </w:p>
        </w:tc>
        <w:tc>
          <w:tcPr>
            <w:tcW w:w="7197" w:type="dxa"/>
            <w:tcBorders>
              <w:top w:val="single" w:color="auto" w:sz="4" w:space="0"/>
            </w:tcBorders>
            <w:tcMar>
              <w:top w:w="85" w:type="dxa"/>
              <w:bottom w:w="85" w:type="dxa"/>
            </w:tcMar>
            <w:vAlign w:val="center"/>
          </w:tcPr>
          <w:p w14:paraId="02FEC8FD">
            <w:pPr>
              <w:pStyle w:val="166"/>
              <w:snapToGrid w:val="0"/>
              <w:rPr>
                <w:rFonts w:hint="eastAsia" w:ascii="仿宋" w:hAnsi="仿宋" w:eastAsia="仿宋" w:cs="仿宋"/>
                <w:color w:val="auto"/>
                <w:highlight w:val="none"/>
              </w:rPr>
            </w:pPr>
            <w:bookmarkStart w:id="75" w:name="EB5eb2ef9949894c46a4ae078c6e67fc3e"/>
            <w:bookmarkEnd w:id="75"/>
            <w:r>
              <w:rPr>
                <w:rFonts w:hint="eastAsia" w:ascii="仿宋" w:hAnsi="仿宋" w:eastAsia="仿宋" w:cs="仿宋"/>
                <w:color w:val="auto"/>
                <w:highlight w:val="none"/>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w:t>
            </w:r>
          </w:p>
          <w:p w14:paraId="085F3FCE">
            <w:pPr>
              <w:pStyle w:val="166"/>
              <w:snapToGrid w:val="0"/>
              <w:rPr>
                <w:rFonts w:hint="eastAsia" w:ascii="仿宋" w:hAnsi="仿宋" w:eastAsia="仿宋" w:cs="仿宋"/>
                <w:color w:val="auto"/>
                <w:highlight w:val="none"/>
              </w:rPr>
            </w:pPr>
            <w:r>
              <w:rPr>
                <w:rFonts w:hint="eastAsia" w:ascii="仿宋" w:hAnsi="仿宋" w:eastAsia="仿宋" w:cs="仿宋"/>
                <w:color w:val="auto"/>
                <w:highlight w:val="none"/>
              </w:rPr>
              <w:t>（1）本次采购产品属于政府强制采购产品类别的，须按照要求提供依据国家确定的认证机构出具的、处于有效期之内的节能产品认证证书，否则投标无效。</w:t>
            </w:r>
          </w:p>
          <w:p w14:paraId="7CDB32EF">
            <w:pPr>
              <w:pStyle w:val="166"/>
              <w:snapToGrid w:val="0"/>
              <w:rPr>
                <w:rFonts w:hint="eastAsia" w:ascii="仿宋" w:hAnsi="仿宋" w:eastAsia="仿宋" w:cs="仿宋"/>
                <w:color w:val="auto"/>
                <w:highlight w:val="none"/>
              </w:rPr>
            </w:pPr>
            <w:r>
              <w:rPr>
                <w:rFonts w:hint="eastAsia" w:ascii="仿宋" w:hAnsi="仿宋" w:eastAsia="仿宋" w:cs="仿宋"/>
                <w:color w:val="auto"/>
                <w:highlight w:val="none"/>
              </w:rPr>
              <w:t>（2）属于政府优先采购产品类别的，须按照要求提供依据国家确定的认证机构出具的、处于有效期之内的节能产品或环境标志产品认证证书，否则不予认定。</w:t>
            </w:r>
          </w:p>
          <w:p w14:paraId="5F3EF27A">
            <w:pPr>
              <w:pStyle w:val="166"/>
              <w:snapToGrid w:val="0"/>
              <w:rPr>
                <w:rFonts w:hint="eastAsia" w:ascii="仿宋" w:hAnsi="仿宋" w:eastAsia="仿宋" w:cs="仿宋"/>
                <w:color w:val="auto"/>
                <w:highlight w:val="none"/>
              </w:rPr>
            </w:pPr>
            <w:r>
              <w:rPr>
                <w:rFonts w:hint="eastAsia" w:ascii="仿宋" w:hAnsi="仿宋" w:eastAsia="仿宋" w:cs="仿宋"/>
                <w:color w:val="auto"/>
                <w:highlight w:val="none"/>
              </w:rPr>
              <w:t>（3）如果投标产品即属于政府优先采购节能产品，又属于环境标志产品，同时获得两个认证证书的，可累计加分。</w:t>
            </w:r>
          </w:p>
          <w:p w14:paraId="4AC7E5FA">
            <w:pPr>
              <w:pStyle w:val="166"/>
              <w:snapToGrid w:val="0"/>
              <w:rPr>
                <w:rFonts w:hint="eastAsia" w:ascii="仿宋" w:hAnsi="仿宋" w:eastAsia="仿宋" w:cs="仿宋"/>
                <w:color w:val="auto"/>
                <w:highlight w:val="none"/>
              </w:rPr>
            </w:pPr>
            <w:r>
              <w:rPr>
                <w:rFonts w:hint="eastAsia" w:ascii="仿宋" w:hAnsi="仿宋" w:eastAsia="仿宋" w:cs="仿宋"/>
                <w:color w:val="auto"/>
                <w:highlight w:val="none"/>
              </w:rPr>
              <w:t>（4）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技术评审表。</w:t>
            </w:r>
            <w:r>
              <w:rPr>
                <w:rFonts w:hint="eastAsia" w:ascii="仿宋" w:hAnsi="仿宋" w:eastAsia="仿宋" w:cs="仿宋"/>
                <w:b/>
                <w:bCs/>
                <w:color w:val="auto"/>
                <w:highlight w:val="none"/>
                <w:lang w:val="en-US" w:eastAsia="zh-CN"/>
              </w:rPr>
              <w:t>供应商</w:t>
            </w:r>
            <w:r>
              <w:rPr>
                <w:rFonts w:hint="eastAsia" w:ascii="仿宋" w:hAnsi="仿宋" w:eastAsia="仿宋" w:cs="仿宋"/>
                <w:b/>
                <w:bCs/>
                <w:color w:val="auto"/>
                <w:highlight w:val="none"/>
              </w:rPr>
              <w:t>须按照招标文件格式要求在《环保产品明细清单》、《节能产品明细清单》中列明并附证书，否则，不予加分。</w:t>
            </w:r>
          </w:p>
        </w:tc>
      </w:tr>
      <w:tr w14:paraId="1E49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5A30821C">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1647" w:type="dxa"/>
            <w:tcMar>
              <w:top w:w="85" w:type="dxa"/>
              <w:bottom w:w="85" w:type="dxa"/>
            </w:tcMar>
            <w:vAlign w:val="center"/>
          </w:tcPr>
          <w:p w14:paraId="139FEF12">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中小微型企业有关政策</w:t>
            </w:r>
          </w:p>
        </w:tc>
        <w:tc>
          <w:tcPr>
            <w:tcW w:w="7197" w:type="dxa"/>
            <w:tcBorders>
              <w:top w:val="single" w:color="auto" w:sz="4" w:space="0"/>
            </w:tcBorders>
            <w:tcMar>
              <w:top w:w="85" w:type="dxa"/>
              <w:bottom w:w="85" w:type="dxa"/>
            </w:tcMar>
            <w:vAlign w:val="center"/>
          </w:tcPr>
          <w:p w14:paraId="2B8A9E45">
            <w:pPr>
              <w:pStyle w:val="157"/>
              <w:adjustRightInd w:val="0"/>
              <w:snapToGrid w:val="0"/>
              <w:rPr>
                <w:rFonts w:hint="eastAsia" w:ascii="仿宋" w:hAnsi="仿宋" w:eastAsia="仿宋" w:cs="仿宋"/>
                <w:b/>
                <w:bCs/>
                <w:snapToGrid w:val="0"/>
                <w:color w:val="auto"/>
                <w:kern w:val="0"/>
                <w:sz w:val="24"/>
                <w:szCs w:val="22"/>
                <w:highlight w:val="none"/>
              </w:rPr>
            </w:pPr>
            <w:r>
              <w:rPr>
                <w:rFonts w:hint="eastAsia" w:ascii="仿宋" w:hAnsi="仿宋" w:eastAsia="仿宋" w:cs="仿宋"/>
                <w:b/>
                <w:bCs/>
                <w:snapToGrid w:val="0"/>
                <w:color w:val="auto"/>
                <w:kern w:val="0"/>
                <w:sz w:val="24"/>
                <w:szCs w:val="22"/>
                <w:highlight w:val="none"/>
              </w:rPr>
              <w:t>符合政府采购优先（节约能源、保护环境）采购政策及促进中小企业（监狱企业、残疾人福利性单位）发展政策的，依据规定给予</w:t>
            </w:r>
            <w:r>
              <w:rPr>
                <w:rFonts w:hint="eastAsia" w:ascii="仿宋" w:hAnsi="仿宋" w:eastAsia="仿宋" w:cs="仿宋"/>
                <w:b/>
                <w:bCs/>
                <w:snapToGrid w:val="0"/>
                <w:color w:val="auto"/>
                <w:kern w:val="0"/>
                <w:sz w:val="24"/>
                <w:szCs w:val="22"/>
                <w:highlight w:val="none"/>
                <w:lang w:val="en-US" w:eastAsia="zh-CN"/>
              </w:rPr>
              <w:t>10%</w:t>
            </w:r>
            <w:r>
              <w:rPr>
                <w:rFonts w:hint="eastAsia" w:ascii="仿宋" w:hAnsi="仿宋" w:eastAsia="仿宋" w:cs="仿宋"/>
                <w:b/>
                <w:bCs/>
                <w:snapToGrid w:val="0"/>
                <w:color w:val="auto"/>
                <w:kern w:val="0"/>
                <w:sz w:val="24"/>
                <w:szCs w:val="22"/>
                <w:highlight w:val="none"/>
              </w:rPr>
              <w:t>评审优惠。</w:t>
            </w:r>
            <w:r>
              <w:rPr>
                <w:rFonts w:hint="eastAsia" w:ascii="仿宋" w:hAnsi="仿宋" w:eastAsia="仿宋" w:cs="仿宋"/>
                <w:bCs/>
                <w:snapToGrid w:val="0"/>
                <w:color w:val="auto"/>
                <w:kern w:val="0"/>
                <w:sz w:val="24"/>
                <w:szCs w:val="22"/>
                <w:highlight w:val="none"/>
              </w:rPr>
              <w:t>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w:t>
            </w:r>
            <w:r>
              <w:rPr>
                <w:rFonts w:hint="eastAsia" w:ascii="仿宋" w:hAnsi="仿宋" w:eastAsia="仿宋" w:cs="仿宋"/>
                <w:bCs/>
                <w:snapToGrid w:val="0"/>
                <w:color w:val="auto"/>
                <w:kern w:val="0"/>
                <w:sz w:val="24"/>
                <w:highlight w:val="none"/>
              </w:rPr>
              <w:t>新疆维吾尔自治区财政厅、新疆生产建设兵团财政局《关于落实好政府采购支持中小企业发展的通知》（新财购〔2022〕22号文）</w:t>
            </w:r>
            <w:r>
              <w:rPr>
                <w:rFonts w:hint="eastAsia" w:ascii="仿宋" w:hAnsi="仿宋" w:eastAsia="仿宋" w:cs="仿宋"/>
                <w:bCs/>
                <w:snapToGrid w:val="0"/>
                <w:color w:val="auto"/>
                <w:kern w:val="0"/>
                <w:sz w:val="24"/>
                <w:szCs w:val="22"/>
                <w:highlight w:val="none"/>
              </w:rPr>
              <w:t>，</w:t>
            </w:r>
            <w:r>
              <w:rPr>
                <w:rFonts w:hint="eastAsia" w:ascii="仿宋" w:hAnsi="仿宋" w:eastAsia="仿宋" w:cs="仿宋"/>
                <w:b/>
                <w:bCs w:val="0"/>
                <w:snapToGrid w:val="0"/>
                <w:color w:val="auto"/>
                <w:kern w:val="0"/>
                <w:sz w:val="24"/>
                <w:szCs w:val="22"/>
                <w:highlight w:val="none"/>
                <w:u w:val="single"/>
              </w:rPr>
              <w:t>本次投标供应商提供的货物所属行业为工业；</w:t>
            </w:r>
            <w:r>
              <w:rPr>
                <w:rFonts w:hint="eastAsia" w:ascii="仿宋" w:hAnsi="仿宋" w:eastAsia="仿宋" w:cs="仿宋"/>
                <w:bCs/>
                <w:snapToGrid w:val="0"/>
                <w:color w:val="auto"/>
                <w:kern w:val="0"/>
                <w:sz w:val="24"/>
                <w:szCs w:val="22"/>
                <w:highlight w:val="none"/>
              </w:rPr>
              <w:t>符合以下条件的中小微型企业应按照本采购文件规定的格式提供《中小企业声明函》（须内容填写完整）。</w:t>
            </w:r>
          </w:p>
          <w:p w14:paraId="21DB2890">
            <w:pPr>
              <w:pStyle w:val="157"/>
              <w:adjustRightInd w:val="0"/>
              <w:snapToGrid w:val="0"/>
              <w:rPr>
                <w:rFonts w:hint="eastAsia" w:ascii="仿宋" w:hAnsi="仿宋" w:eastAsia="仿宋" w:cs="仿宋"/>
                <w:bCs/>
                <w:snapToGrid w:val="0"/>
                <w:color w:val="auto"/>
                <w:kern w:val="0"/>
                <w:sz w:val="24"/>
                <w:szCs w:val="22"/>
                <w:highlight w:val="none"/>
              </w:rPr>
            </w:pPr>
            <w:r>
              <w:rPr>
                <w:rFonts w:hint="eastAsia" w:ascii="仿宋" w:hAnsi="仿宋" w:eastAsia="仿宋" w:cs="仿宋"/>
                <w:bCs/>
                <w:snapToGrid w:val="0"/>
                <w:color w:val="auto"/>
                <w:kern w:val="0"/>
                <w:sz w:val="24"/>
                <w:szCs w:val="22"/>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FD617">
            <w:pPr>
              <w:pStyle w:val="157"/>
              <w:adjustRightInd w:val="0"/>
              <w:snapToGrid w:val="0"/>
              <w:rPr>
                <w:rFonts w:hint="eastAsia" w:ascii="仿宋" w:hAnsi="仿宋" w:eastAsia="仿宋" w:cs="仿宋"/>
                <w:bCs/>
                <w:snapToGrid w:val="0"/>
                <w:color w:val="auto"/>
                <w:kern w:val="0"/>
                <w:sz w:val="24"/>
                <w:szCs w:val="22"/>
                <w:highlight w:val="none"/>
              </w:rPr>
            </w:pPr>
            <w:r>
              <w:rPr>
                <w:rFonts w:hint="eastAsia" w:ascii="仿宋" w:hAnsi="仿宋" w:eastAsia="仿宋" w:cs="仿宋"/>
                <w:bCs/>
                <w:snapToGrid w:val="0"/>
                <w:color w:val="auto"/>
                <w:kern w:val="0"/>
                <w:sz w:val="24"/>
                <w:szCs w:val="22"/>
                <w:highlight w:val="none"/>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4A6A67C8">
            <w:pPr>
              <w:pStyle w:val="157"/>
              <w:adjustRightInd w:val="0"/>
              <w:snapToGrid w:val="0"/>
              <w:rPr>
                <w:rFonts w:hint="eastAsia" w:ascii="仿宋" w:hAnsi="仿宋" w:eastAsia="仿宋" w:cs="仿宋"/>
                <w:bCs/>
                <w:snapToGrid w:val="0"/>
                <w:color w:val="auto"/>
                <w:kern w:val="0"/>
                <w:sz w:val="24"/>
                <w:szCs w:val="22"/>
                <w:highlight w:val="none"/>
              </w:rPr>
            </w:pPr>
            <w:r>
              <w:rPr>
                <w:rFonts w:hint="eastAsia" w:ascii="仿宋" w:hAnsi="仿宋" w:eastAsia="仿宋" w:cs="仿宋"/>
                <w:bCs/>
                <w:snapToGrid w:val="0"/>
                <w:color w:val="auto"/>
                <w:kern w:val="0"/>
                <w:sz w:val="24"/>
                <w:szCs w:val="22"/>
                <w:highlight w:val="none"/>
              </w:rPr>
              <w:t>（3）根据上述文件规定，对满足上述（1）（2）两项条件的小微企业的投标总报价给予10%的扣除，用扣除后的价格参与评审。</w:t>
            </w:r>
          </w:p>
          <w:p w14:paraId="5CDEA12E">
            <w:pPr>
              <w:pStyle w:val="157"/>
              <w:adjustRightInd w:val="0"/>
              <w:snapToGrid w:val="0"/>
              <w:rPr>
                <w:rFonts w:hint="eastAsia" w:ascii="仿宋" w:hAnsi="仿宋" w:eastAsia="仿宋" w:cs="仿宋"/>
                <w:bCs/>
                <w:snapToGrid w:val="0"/>
                <w:color w:val="auto"/>
                <w:kern w:val="0"/>
                <w:sz w:val="24"/>
                <w:szCs w:val="22"/>
                <w:highlight w:val="none"/>
              </w:rPr>
            </w:pPr>
            <w:r>
              <w:rPr>
                <w:rFonts w:hint="eastAsia" w:ascii="仿宋" w:hAnsi="仿宋" w:eastAsia="仿宋" w:cs="仿宋"/>
                <w:bCs/>
                <w:snapToGrid w:val="0"/>
                <w:color w:val="auto"/>
                <w:kern w:val="0"/>
                <w:sz w:val="24"/>
                <w:szCs w:val="22"/>
                <w:highlight w:val="none"/>
              </w:rPr>
              <w:t>（4）依据本办法规定享受扶持政策获得政府采购合同的，小微企业不得将合同分包给大中型企业，中型企业不得将合同分包给大型企业。</w:t>
            </w:r>
          </w:p>
          <w:p w14:paraId="7AE7E36D">
            <w:pPr>
              <w:pStyle w:val="157"/>
              <w:adjustRightInd w:val="0"/>
              <w:snapToGrid w:val="0"/>
              <w:rPr>
                <w:rFonts w:hint="eastAsia" w:ascii="仿宋" w:hAnsi="仿宋" w:eastAsia="仿宋" w:cs="仿宋"/>
                <w:snapToGrid w:val="0"/>
                <w:color w:val="auto"/>
                <w:kern w:val="0"/>
                <w:highlight w:val="none"/>
              </w:rPr>
            </w:pPr>
            <w:r>
              <w:rPr>
                <w:rFonts w:hint="eastAsia" w:ascii="仿宋" w:hAnsi="仿宋" w:eastAsia="仿宋" w:cs="仿宋"/>
                <w:bCs/>
                <w:snapToGrid w:val="0"/>
                <w:color w:val="auto"/>
                <w:kern w:val="0"/>
                <w:sz w:val="24"/>
                <w:szCs w:val="22"/>
                <w:highlight w:val="none"/>
              </w:rPr>
              <w:t>（5）若发现供应商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14:paraId="59C4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3B939DED">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23</w:t>
            </w:r>
          </w:p>
        </w:tc>
        <w:tc>
          <w:tcPr>
            <w:tcW w:w="1647" w:type="dxa"/>
            <w:tcMar>
              <w:top w:w="85" w:type="dxa"/>
              <w:bottom w:w="85" w:type="dxa"/>
            </w:tcMar>
            <w:vAlign w:val="center"/>
          </w:tcPr>
          <w:p w14:paraId="37235B61">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技术部分是否采用</w:t>
            </w:r>
          </w:p>
          <w:p w14:paraId="6C162934">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“暗标”评审方式</w:t>
            </w:r>
          </w:p>
        </w:tc>
        <w:tc>
          <w:tcPr>
            <w:tcW w:w="7197" w:type="dxa"/>
            <w:tcMar>
              <w:top w:w="85" w:type="dxa"/>
              <w:bottom w:w="85" w:type="dxa"/>
            </w:tcMar>
            <w:vAlign w:val="center"/>
          </w:tcPr>
          <w:p w14:paraId="6187B624">
            <w:pPr>
              <w:pStyle w:val="166"/>
              <w:adjustRightInd/>
              <w:snapToGrid w:val="0"/>
              <w:rPr>
                <w:rFonts w:hint="eastAsia" w:ascii="仿宋" w:hAnsi="仿宋" w:eastAsia="仿宋" w:cs="仿宋"/>
                <w:color w:val="auto"/>
                <w:highlight w:val="none"/>
              </w:rPr>
            </w:pPr>
            <w:bookmarkStart w:id="76" w:name="EB9ad3541a282b4a7283f6b2d3dd53e7a3"/>
            <w:bookmarkEnd w:id="76"/>
            <w:r>
              <w:rPr>
                <w:rFonts w:hint="eastAsia" w:ascii="仿宋" w:hAnsi="仿宋" w:eastAsia="仿宋" w:cs="仿宋"/>
                <w:color w:val="auto"/>
                <w:highlight w:val="none"/>
              </w:rPr>
              <w:t>☑否。</w:t>
            </w:r>
          </w:p>
          <w:p w14:paraId="53165B21">
            <w:pPr>
              <w:pStyle w:val="166"/>
              <w:snapToGrid w:val="0"/>
              <w:rPr>
                <w:rFonts w:hint="eastAsia" w:ascii="仿宋" w:hAnsi="仿宋" w:eastAsia="仿宋" w:cs="仿宋"/>
                <w:color w:val="auto"/>
                <w:highlight w:val="none"/>
                <w:u w:val="single"/>
              </w:rPr>
            </w:pPr>
            <w:r>
              <w:rPr>
                <w:rFonts w:hint="eastAsia" w:ascii="仿宋" w:hAnsi="仿宋" w:eastAsia="仿宋" w:cs="仿宋"/>
                <w:color w:val="auto"/>
                <w:highlight w:val="none"/>
              </w:rPr>
              <w:t>□是。</w:t>
            </w:r>
          </w:p>
        </w:tc>
      </w:tr>
      <w:tr w14:paraId="1CCD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tcMar>
              <w:top w:w="85" w:type="dxa"/>
              <w:bottom w:w="85" w:type="dxa"/>
            </w:tcMar>
            <w:vAlign w:val="center"/>
          </w:tcPr>
          <w:p w14:paraId="08611093">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24</w:t>
            </w:r>
          </w:p>
        </w:tc>
        <w:tc>
          <w:tcPr>
            <w:tcW w:w="1647" w:type="dxa"/>
            <w:vMerge w:val="restart"/>
            <w:tcMar>
              <w:top w:w="85" w:type="dxa"/>
              <w:bottom w:w="85" w:type="dxa"/>
            </w:tcMar>
            <w:vAlign w:val="center"/>
          </w:tcPr>
          <w:p w14:paraId="0A0F63B8">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评审方法</w:t>
            </w:r>
          </w:p>
        </w:tc>
        <w:tc>
          <w:tcPr>
            <w:tcW w:w="7197" w:type="dxa"/>
            <w:tcMar>
              <w:top w:w="85" w:type="dxa"/>
              <w:bottom w:w="85" w:type="dxa"/>
            </w:tcMar>
            <w:vAlign w:val="center"/>
          </w:tcPr>
          <w:p w14:paraId="484DDDB4">
            <w:pPr>
              <w:pStyle w:val="166"/>
              <w:adjustRightInd/>
              <w:snapToGrid w:val="0"/>
              <w:rPr>
                <w:rFonts w:hint="eastAsia" w:ascii="仿宋" w:hAnsi="仿宋" w:eastAsia="仿宋" w:cs="仿宋"/>
                <w:color w:val="auto"/>
                <w:highlight w:val="none"/>
              </w:rPr>
            </w:pPr>
            <w:bookmarkStart w:id="77" w:name="EBfac76cf65e4c418cba0e15c753f1359b"/>
            <w:bookmarkEnd w:id="77"/>
            <w:r>
              <w:rPr>
                <w:rFonts w:hint="eastAsia" w:ascii="仿宋" w:hAnsi="仿宋" w:eastAsia="仿宋" w:cs="仿宋"/>
                <w:color w:val="auto"/>
                <w:highlight w:val="none"/>
              </w:rPr>
              <w:t>☑资格后审</w:t>
            </w:r>
          </w:p>
          <w:p w14:paraId="754944E7">
            <w:pPr>
              <w:pStyle w:val="166"/>
              <w:adjustRightInd/>
              <w:snapToGrid w:val="0"/>
              <w:rPr>
                <w:rFonts w:hint="eastAsia" w:ascii="仿宋" w:hAnsi="仿宋" w:eastAsia="仿宋" w:cs="仿宋"/>
                <w:color w:val="auto"/>
                <w:highlight w:val="none"/>
              </w:rPr>
            </w:pPr>
            <w:bookmarkStart w:id="78" w:name="EB0074e2ed01924d5f940b01ce03dab020"/>
            <w:bookmarkEnd w:id="78"/>
            <w:bookmarkStart w:id="79" w:name="EB4850bee832394c4083be5b8112f9b3b6"/>
            <w:bookmarkEnd w:id="79"/>
            <w:r>
              <w:rPr>
                <w:rFonts w:hint="eastAsia" w:ascii="仿宋" w:hAnsi="仿宋" w:eastAsia="仿宋" w:cs="仿宋"/>
                <w:color w:val="auto"/>
                <w:highlight w:val="none"/>
              </w:rPr>
              <w:t>☑综合评分法</w:t>
            </w:r>
          </w:p>
          <w:p w14:paraId="14CBEAE2">
            <w:pPr>
              <w:pStyle w:val="166"/>
              <w:adjustRightInd/>
              <w:snapToGrid w:val="0"/>
              <w:rPr>
                <w:rFonts w:hint="eastAsia" w:ascii="仿宋" w:hAnsi="仿宋" w:eastAsia="仿宋" w:cs="仿宋"/>
                <w:color w:val="auto"/>
                <w:highlight w:val="none"/>
              </w:rPr>
            </w:pPr>
            <w:r>
              <w:rPr>
                <w:rFonts w:hint="eastAsia" w:ascii="仿宋" w:hAnsi="仿宋" w:eastAsia="仿宋" w:cs="仿宋"/>
                <w:color w:val="auto"/>
                <w:highlight w:val="none"/>
              </w:rPr>
              <w:t>注：</w:t>
            </w:r>
          </w:p>
          <w:p w14:paraId="61D78040">
            <w:pPr>
              <w:pStyle w:val="166"/>
              <w:adjustRightInd/>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综合评分法是指在最大限度地满足招标文件实质性要求前提下，按照招标文件中规定的评分细则评审后，以评标最终得分最高的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作为中标人的评标方法。每一</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的最终得分为所有评委评分的算术平均值</w:t>
            </w:r>
            <w:r>
              <w:rPr>
                <w:rFonts w:hint="eastAsia" w:ascii="仿宋" w:hAnsi="仿宋" w:eastAsia="仿宋" w:cs="仿宋"/>
                <w:b/>
                <w:color w:val="auto"/>
                <w:highlight w:val="none"/>
              </w:rPr>
              <w:t>。</w:t>
            </w:r>
            <w:r>
              <w:rPr>
                <w:rFonts w:hint="eastAsia" w:ascii="仿宋" w:hAnsi="仿宋" w:eastAsia="仿宋" w:cs="仿宋"/>
                <w:color w:val="auto"/>
                <w:highlight w:val="none"/>
              </w:rPr>
              <w:t>得分相同的，报价较低的一方为中标人。得分且投标报价相同的，技术指标较优的一方为中标人。</w:t>
            </w:r>
          </w:p>
          <w:p w14:paraId="70522965">
            <w:pPr>
              <w:pStyle w:val="166"/>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使用综合评分法的采购项目，提供相同品牌产品且通过资格审查、符合性审查的不同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参加同一合同项下投标的，按一家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计算，评审后得分最高的同品牌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获得中标人推荐资格；评审得分相同的，由采购人或者采购人委托评标委员会按照招标文件规定的方式确定一个</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获得中标人推荐资格，招标文件未规定的采取随机抽取方式确定，其他同品牌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不作为中标候选人。</w:t>
            </w:r>
          </w:p>
          <w:p w14:paraId="7EF1B0CD">
            <w:pPr>
              <w:pStyle w:val="166"/>
              <w:snapToGrid w:val="0"/>
              <w:ind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rPr>
              <w:t>非单一产品采购项目，采购人应当根据采购项目技术构成、产品价格比重等合理确定核心产品，并在招标文件中载明。多家供应商提供的核心产品品牌相同的，按前款规定处理。</w:t>
            </w:r>
          </w:p>
        </w:tc>
      </w:tr>
      <w:tr w14:paraId="7914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60C333E7">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12CC2A40">
            <w:pPr>
              <w:pStyle w:val="166"/>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5FD175E4">
            <w:pPr>
              <w:pStyle w:val="166"/>
              <w:snapToGrid w:val="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标项一：核心</w:t>
            </w:r>
            <w:r>
              <w:rPr>
                <w:rFonts w:hint="eastAsia" w:cs="仿宋"/>
                <w:b/>
                <w:bCs/>
                <w:color w:val="auto"/>
                <w:highlight w:val="none"/>
                <w:lang w:eastAsia="zh-CN"/>
              </w:rPr>
              <w:t>设备</w:t>
            </w:r>
            <w:r>
              <w:rPr>
                <w:rFonts w:hint="eastAsia" w:ascii="仿宋" w:hAnsi="仿宋" w:eastAsia="仿宋" w:cs="仿宋"/>
                <w:b/>
                <w:bCs/>
                <w:color w:val="auto"/>
                <w:highlight w:val="none"/>
                <w:lang w:eastAsia="zh-CN"/>
              </w:rPr>
              <w:t>为：220kV主变压器</w:t>
            </w:r>
          </w:p>
        </w:tc>
      </w:tr>
      <w:tr w14:paraId="05EE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5F899B68">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37D8B853">
            <w:pPr>
              <w:pStyle w:val="166"/>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36912B6B">
            <w:pPr>
              <w:pStyle w:val="166"/>
              <w:snapToGrid w:val="0"/>
              <w:ind w:firstLine="0" w:firstLineChars="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标项二：核心设备为：220KV及110KV配电装置设备(GIS)</w:t>
            </w:r>
          </w:p>
        </w:tc>
      </w:tr>
      <w:tr w14:paraId="11B5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79AD509A">
            <w:pPr>
              <w:pStyle w:val="166"/>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75CDF1EC">
            <w:pPr>
              <w:pStyle w:val="166"/>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696DF0BC">
            <w:pPr>
              <w:pStyle w:val="166"/>
              <w:snapToGrid w:val="0"/>
              <w:ind w:firstLine="0" w:firstLineChars="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标项三：核心设备为：计算机监控系统</w:t>
            </w:r>
          </w:p>
        </w:tc>
      </w:tr>
      <w:tr w14:paraId="3047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38A10250">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25</w:t>
            </w:r>
          </w:p>
        </w:tc>
        <w:tc>
          <w:tcPr>
            <w:tcW w:w="1647" w:type="dxa"/>
            <w:tcMar>
              <w:top w:w="85" w:type="dxa"/>
              <w:bottom w:w="85" w:type="dxa"/>
            </w:tcMar>
            <w:vAlign w:val="center"/>
          </w:tcPr>
          <w:p w14:paraId="2134901C">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履约保证金</w:t>
            </w:r>
          </w:p>
        </w:tc>
        <w:tc>
          <w:tcPr>
            <w:tcW w:w="7197" w:type="dxa"/>
            <w:tcMar>
              <w:top w:w="85" w:type="dxa"/>
              <w:bottom w:w="85" w:type="dxa"/>
            </w:tcMar>
            <w:vAlign w:val="center"/>
          </w:tcPr>
          <w:p w14:paraId="11059669">
            <w:pPr>
              <w:adjustRightInd w:val="0"/>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eastAsia="zh-CN"/>
              </w:rPr>
              <w:t>合同价款的</w:t>
            </w:r>
            <w:r>
              <w:rPr>
                <w:rFonts w:hint="eastAsia" w:ascii="仿宋" w:hAnsi="仿宋" w:eastAsia="仿宋" w:cs="仿宋"/>
                <w:color w:val="auto"/>
                <w:sz w:val="24"/>
                <w:szCs w:val="24"/>
                <w:highlight w:val="none"/>
                <w:lang w:val="en-US" w:eastAsia="zh-CN"/>
              </w:rPr>
              <w:t>10%</w:t>
            </w:r>
          </w:p>
          <w:p w14:paraId="567962FA">
            <w:pPr>
              <w:pStyle w:val="157"/>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eastAsia="zh-CN"/>
              </w:rPr>
              <w:t>缴纳形式</w:t>
            </w:r>
            <w:r>
              <w:rPr>
                <w:rFonts w:hint="eastAsia" w:ascii="仿宋" w:hAnsi="仿宋" w:eastAsia="仿宋" w:cs="仿宋"/>
                <w:color w:val="auto"/>
                <w:sz w:val="24"/>
                <w:szCs w:val="24"/>
                <w:highlight w:val="none"/>
              </w:rPr>
              <w:t>:履约保证金或无条件银行履约保函</w:t>
            </w:r>
          </w:p>
          <w:p w14:paraId="04825C72">
            <w:pPr>
              <w:pStyle w:val="157"/>
              <w:adjustRightInd w:val="0"/>
              <w:snapToGrid w:val="0"/>
              <w:rPr>
                <w:rFonts w:hint="eastAsia" w:ascii="仿宋" w:hAnsi="仿宋" w:eastAsia="仿宋" w:cs="仿宋"/>
                <w:snapToGrid w:val="0"/>
                <w:color w:val="auto"/>
                <w:kern w:val="0"/>
                <w:sz w:val="24"/>
                <w:szCs w:val="22"/>
                <w:highlight w:val="none"/>
                <w:lang w:eastAsia="zh-CN"/>
              </w:rPr>
            </w:pPr>
            <w:r>
              <w:rPr>
                <w:rFonts w:hint="eastAsia" w:ascii="仿宋" w:hAnsi="仿宋" w:eastAsia="仿宋" w:cs="仿宋"/>
                <w:color w:val="auto"/>
                <w:sz w:val="24"/>
                <w:highlight w:val="none"/>
              </w:rPr>
              <w:t>履约保证金的退还:</w:t>
            </w:r>
            <w:r>
              <w:rPr>
                <w:rFonts w:hint="eastAsia" w:ascii="仿宋" w:hAnsi="仿宋" w:eastAsia="仿宋" w:cs="仿宋"/>
                <w:color w:val="auto"/>
                <w:sz w:val="24"/>
                <w:highlight w:val="none"/>
                <w:lang w:eastAsia="zh-CN"/>
              </w:rPr>
              <w:t>甲乙双方签订合同时约定为准</w:t>
            </w:r>
          </w:p>
        </w:tc>
      </w:tr>
      <w:tr w14:paraId="4442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F876FA0">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26</w:t>
            </w:r>
          </w:p>
        </w:tc>
        <w:tc>
          <w:tcPr>
            <w:tcW w:w="1647" w:type="dxa"/>
            <w:tcMar>
              <w:top w:w="85" w:type="dxa"/>
              <w:bottom w:w="85" w:type="dxa"/>
            </w:tcMar>
            <w:vAlign w:val="center"/>
          </w:tcPr>
          <w:p w14:paraId="3F61E792">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代理服务费</w:t>
            </w:r>
          </w:p>
        </w:tc>
        <w:tc>
          <w:tcPr>
            <w:tcW w:w="7197" w:type="dxa"/>
            <w:tcMar>
              <w:top w:w="85" w:type="dxa"/>
              <w:bottom w:w="85" w:type="dxa"/>
            </w:tcMar>
            <w:vAlign w:val="center"/>
          </w:tcPr>
          <w:p w14:paraId="7CDC7D38">
            <w:pPr>
              <w:pStyle w:val="157"/>
              <w:adjustRightInd w:val="0"/>
              <w:snapToGrid w:val="0"/>
              <w:rPr>
                <w:rFonts w:hint="eastAsia" w:ascii="仿宋" w:hAnsi="仿宋" w:eastAsia="仿宋" w:cs="仿宋"/>
                <w:snapToGrid w:val="0"/>
                <w:color w:val="auto"/>
                <w:kern w:val="0"/>
                <w:sz w:val="24"/>
                <w:szCs w:val="22"/>
                <w:highlight w:val="none"/>
              </w:rPr>
            </w:pPr>
            <w:bookmarkStart w:id="80" w:name="EB61747f1953474773bc4afe96f1735977"/>
            <w:bookmarkEnd w:id="80"/>
            <w:r>
              <w:rPr>
                <w:rFonts w:hint="eastAsia" w:ascii="仿宋" w:hAnsi="仿宋" w:eastAsia="仿宋" w:cs="仿宋"/>
                <w:snapToGrid w:val="0"/>
                <w:color w:val="auto"/>
                <w:kern w:val="0"/>
                <w:sz w:val="24"/>
                <w:szCs w:val="22"/>
                <w:highlight w:val="none"/>
              </w:rPr>
              <w:t>交纳时间：</w:t>
            </w:r>
            <w:bookmarkStart w:id="81" w:name="EB80018a400e2944cca35737b83cee6afa"/>
            <w:bookmarkEnd w:id="81"/>
            <w:r>
              <w:rPr>
                <w:rFonts w:hint="eastAsia" w:ascii="仿宋" w:hAnsi="仿宋" w:eastAsia="仿宋" w:cs="仿宋"/>
                <w:snapToGrid w:val="0"/>
                <w:color w:val="auto"/>
                <w:kern w:val="0"/>
                <w:sz w:val="24"/>
                <w:szCs w:val="22"/>
                <w:highlight w:val="none"/>
              </w:rPr>
              <w:t>领取中标通知书前交纳。</w:t>
            </w:r>
          </w:p>
          <w:p w14:paraId="46176DCD">
            <w:pPr>
              <w:pStyle w:val="157"/>
              <w:adjustRightInd w:val="0"/>
              <w:snapToGrid w:val="0"/>
              <w:rPr>
                <w:rFonts w:hint="eastAsia" w:ascii="仿宋" w:hAnsi="仿宋" w:eastAsia="仿宋" w:cs="仿宋"/>
                <w:snapToGrid w:val="0"/>
                <w:color w:val="auto"/>
                <w:kern w:val="0"/>
                <w:sz w:val="24"/>
                <w:szCs w:val="22"/>
                <w:highlight w:val="none"/>
              </w:rPr>
            </w:pPr>
            <w:bookmarkStart w:id="82" w:name="EB08acd175b39d48b299ea518ca053ce1b"/>
            <w:bookmarkEnd w:id="82"/>
            <w:r>
              <w:rPr>
                <w:rFonts w:hint="eastAsia" w:ascii="仿宋" w:hAnsi="仿宋" w:eastAsia="仿宋" w:cs="仿宋"/>
                <w:snapToGrid w:val="0"/>
                <w:color w:val="auto"/>
                <w:kern w:val="0"/>
                <w:sz w:val="24"/>
                <w:szCs w:val="22"/>
                <w:highlight w:val="none"/>
              </w:rPr>
              <w:t>交纳金额：参考计价格[2002]1980号文《关于印发招标代理服务收费管理暂行办法的通知》及发改办价格[2003]857号文件《关于招标代理服务收费有关问题的通知》计算的招标代理服务收费标准</w:t>
            </w:r>
            <w:r>
              <w:rPr>
                <w:rFonts w:hint="eastAsia" w:ascii="仿宋" w:hAnsi="仿宋" w:eastAsia="仿宋" w:cs="仿宋"/>
                <w:snapToGrid w:val="0"/>
                <w:color w:val="auto"/>
                <w:kern w:val="0"/>
                <w:sz w:val="24"/>
                <w:szCs w:val="22"/>
                <w:highlight w:val="none"/>
                <w:lang w:eastAsia="zh-CN"/>
              </w:rPr>
              <w:t>计取</w:t>
            </w:r>
            <w:r>
              <w:rPr>
                <w:rFonts w:hint="eastAsia" w:ascii="仿宋" w:hAnsi="仿宋" w:eastAsia="仿宋" w:cs="仿宋"/>
                <w:snapToGrid w:val="0"/>
                <w:color w:val="auto"/>
                <w:kern w:val="0"/>
                <w:sz w:val="24"/>
                <w:szCs w:val="22"/>
                <w:highlight w:val="none"/>
              </w:rPr>
              <w:t>，中标服务费由中标人向采购代理机构支付。</w:t>
            </w:r>
          </w:p>
          <w:p w14:paraId="790EADD7">
            <w:pPr>
              <w:pStyle w:val="157"/>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账户名称：新疆新之建工程咨询有限公司</w:t>
            </w:r>
          </w:p>
          <w:p w14:paraId="08CC8316">
            <w:pPr>
              <w:pStyle w:val="157"/>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开户行名称：交通银行乌鲁木齐光明路支行</w:t>
            </w:r>
          </w:p>
          <w:p w14:paraId="4134B770">
            <w:pPr>
              <w:pStyle w:val="157"/>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账号：651651034013001779607</w:t>
            </w:r>
          </w:p>
          <w:p w14:paraId="61BAF185">
            <w:pPr>
              <w:pStyle w:val="157"/>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highlight w:val="none"/>
              </w:rPr>
              <w:t>行号：301881000286</w:t>
            </w:r>
          </w:p>
        </w:tc>
      </w:tr>
      <w:tr w14:paraId="07FD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0C977D80">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27</w:t>
            </w:r>
          </w:p>
        </w:tc>
        <w:tc>
          <w:tcPr>
            <w:tcW w:w="1647" w:type="dxa"/>
            <w:tcMar>
              <w:top w:w="85" w:type="dxa"/>
              <w:bottom w:w="85" w:type="dxa"/>
            </w:tcMar>
            <w:vAlign w:val="center"/>
          </w:tcPr>
          <w:p w14:paraId="23C92975">
            <w:pPr>
              <w:pStyle w:val="166"/>
              <w:snapToGrid w:val="0"/>
              <w:ind w:left="0" w:firstLine="0"/>
              <w:jc w:val="center"/>
              <w:rPr>
                <w:rFonts w:hint="eastAsia" w:ascii="仿宋" w:hAnsi="仿宋" w:eastAsia="仿宋" w:cs="仿宋"/>
                <w:color w:val="auto"/>
                <w:highlight w:val="none"/>
              </w:rPr>
            </w:pPr>
            <w:r>
              <w:rPr>
                <w:rFonts w:hint="eastAsia" w:ascii="仿宋" w:hAnsi="仿宋" w:eastAsia="仿宋" w:cs="仿宋"/>
                <w:color w:val="auto"/>
                <w:highlight w:val="none"/>
              </w:rPr>
              <w:t>付款方式</w:t>
            </w:r>
          </w:p>
        </w:tc>
        <w:tc>
          <w:tcPr>
            <w:tcW w:w="7197" w:type="dxa"/>
            <w:tcMar>
              <w:top w:w="85" w:type="dxa"/>
              <w:bottom w:w="85" w:type="dxa"/>
            </w:tcMar>
            <w:vAlign w:val="center"/>
          </w:tcPr>
          <w:p w14:paraId="5FF327C5">
            <w:pPr>
              <w:pStyle w:val="157"/>
              <w:adjustRightInd w:val="0"/>
              <w:snapToGrid w:val="0"/>
              <w:rPr>
                <w:rFonts w:hint="eastAsia" w:ascii="仿宋" w:hAnsi="仿宋" w:eastAsia="仿宋" w:cs="仿宋"/>
                <w:color w:val="auto"/>
                <w:highlight w:val="none"/>
                <w:lang w:val="en-US" w:eastAsia="zh-CN"/>
              </w:rPr>
            </w:pPr>
            <w:bookmarkStart w:id="83" w:name="EB2dc74b14846046859499e4929e78dd41"/>
            <w:bookmarkEnd w:id="83"/>
            <w:r>
              <w:rPr>
                <w:rFonts w:hint="eastAsia" w:ascii="仿宋" w:hAnsi="仿宋" w:eastAsia="仿宋" w:cs="仿宋"/>
                <w:color w:val="auto"/>
                <w:highlight w:val="none"/>
                <w:lang w:val="en-US" w:eastAsia="zh-CN"/>
              </w:rPr>
              <w:t>以甲乙双方签订合同为准</w:t>
            </w:r>
          </w:p>
        </w:tc>
      </w:tr>
      <w:tr w14:paraId="0A73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5A26313C">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28</w:t>
            </w:r>
          </w:p>
        </w:tc>
        <w:tc>
          <w:tcPr>
            <w:tcW w:w="1647" w:type="dxa"/>
            <w:tcMar>
              <w:top w:w="85" w:type="dxa"/>
              <w:bottom w:w="85" w:type="dxa"/>
            </w:tcMar>
            <w:vAlign w:val="center"/>
          </w:tcPr>
          <w:p w14:paraId="2AF0C914">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交货期</w:t>
            </w:r>
          </w:p>
        </w:tc>
        <w:tc>
          <w:tcPr>
            <w:tcW w:w="7197" w:type="dxa"/>
            <w:tcMar>
              <w:top w:w="85" w:type="dxa"/>
              <w:bottom w:w="85" w:type="dxa"/>
            </w:tcMar>
            <w:vAlign w:val="center"/>
          </w:tcPr>
          <w:p w14:paraId="5F971D7E">
            <w:pPr>
              <w:pStyle w:val="157"/>
              <w:adjustRightInd w:val="0"/>
              <w:snapToGrid w:val="0"/>
              <w:rPr>
                <w:rFonts w:hint="eastAsia" w:ascii="仿宋" w:hAnsi="仿宋" w:eastAsia="仿宋" w:cs="仿宋"/>
                <w:snapToGrid w:val="0"/>
                <w:color w:val="auto"/>
                <w:kern w:val="0"/>
                <w:sz w:val="24"/>
                <w:szCs w:val="22"/>
                <w:highlight w:val="none"/>
              </w:rPr>
            </w:pPr>
            <w:bookmarkStart w:id="84" w:name="EB18b15cc3091846bba088c32790cb7a66"/>
            <w:bookmarkEnd w:id="84"/>
            <w:r>
              <w:rPr>
                <w:rFonts w:hint="eastAsia" w:ascii="仿宋" w:hAnsi="仿宋" w:eastAsia="仿宋" w:cs="仿宋"/>
                <w:color w:val="auto"/>
                <w:highlight w:val="none"/>
                <w:lang w:val="en-US" w:eastAsia="zh-CN"/>
              </w:rPr>
              <w:t>合同签订后100日历天内供货完成（最终以采购人书面通知为准）；为保障运输顺利进行，供应商应自行进行运输道路勘察，现场交货前的一切安全责任和一切费用由供应商负责。</w:t>
            </w:r>
          </w:p>
        </w:tc>
      </w:tr>
      <w:tr w14:paraId="0A8B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5C91CD51">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29</w:t>
            </w:r>
          </w:p>
        </w:tc>
        <w:tc>
          <w:tcPr>
            <w:tcW w:w="1647" w:type="dxa"/>
            <w:tcMar>
              <w:top w:w="85" w:type="dxa"/>
              <w:bottom w:w="85" w:type="dxa"/>
            </w:tcMar>
            <w:vAlign w:val="center"/>
          </w:tcPr>
          <w:p w14:paraId="6C314C52">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质保期</w:t>
            </w:r>
          </w:p>
        </w:tc>
        <w:tc>
          <w:tcPr>
            <w:tcW w:w="7197" w:type="dxa"/>
            <w:tcMar>
              <w:top w:w="85" w:type="dxa"/>
              <w:bottom w:w="85" w:type="dxa"/>
            </w:tcMar>
            <w:vAlign w:val="center"/>
          </w:tcPr>
          <w:p w14:paraId="0AFCE0B6">
            <w:pPr>
              <w:adjustRightInd w:val="0"/>
              <w:snapToGrid w:val="0"/>
              <w:spacing w:line="312" w:lineRule="auto"/>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rPr>
              <w:t>以《技术规范书》约定为准。</w:t>
            </w:r>
          </w:p>
        </w:tc>
      </w:tr>
      <w:tr w14:paraId="7D44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6B07EAEB">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1647" w:type="dxa"/>
            <w:tcMar>
              <w:top w:w="85" w:type="dxa"/>
              <w:bottom w:w="85" w:type="dxa"/>
            </w:tcMar>
            <w:vAlign w:val="center"/>
          </w:tcPr>
          <w:p w14:paraId="0058692D">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交货地点</w:t>
            </w:r>
          </w:p>
        </w:tc>
        <w:tc>
          <w:tcPr>
            <w:tcW w:w="7197" w:type="dxa"/>
            <w:tcMar>
              <w:top w:w="85" w:type="dxa"/>
              <w:bottom w:w="85" w:type="dxa"/>
            </w:tcMar>
            <w:vAlign w:val="center"/>
          </w:tcPr>
          <w:p w14:paraId="66C8C676">
            <w:pPr>
              <w:pStyle w:val="157"/>
              <w:adjustRightInd w:val="0"/>
              <w:snapToGrid w:val="0"/>
              <w:rPr>
                <w:rFonts w:hint="eastAsia" w:ascii="仿宋" w:hAnsi="仿宋" w:eastAsia="仿宋" w:cs="仿宋"/>
                <w:snapToGrid w:val="0"/>
                <w:color w:val="auto"/>
                <w:kern w:val="0"/>
                <w:sz w:val="24"/>
                <w:szCs w:val="22"/>
                <w:highlight w:val="none"/>
                <w:lang w:eastAsia="zh-CN"/>
              </w:rPr>
            </w:pPr>
            <w:r>
              <w:rPr>
                <w:rFonts w:hint="eastAsia" w:ascii="仿宋" w:hAnsi="仿宋" w:eastAsia="仿宋" w:cs="仿宋"/>
                <w:snapToGrid w:val="0"/>
                <w:color w:val="auto"/>
                <w:kern w:val="0"/>
                <w:sz w:val="24"/>
                <w:szCs w:val="22"/>
                <w:highlight w:val="none"/>
                <w:lang w:eastAsia="zh-CN"/>
              </w:rPr>
              <w:t>采购人指定地点</w:t>
            </w:r>
          </w:p>
        </w:tc>
      </w:tr>
      <w:tr w14:paraId="49A0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6F633D2C">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31</w:t>
            </w:r>
          </w:p>
        </w:tc>
        <w:tc>
          <w:tcPr>
            <w:tcW w:w="1647" w:type="dxa"/>
            <w:tcMar>
              <w:top w:w="85" w:type="dxa"/>
              <w:bottom w:w="85" w:type="dxa"/>
            </w:tcMar>
            <w:vAlign w:val="center"/>
          </w:tcPr>
          <w:p w14:paraId="7FFC7C93">
            <w:pPr>
              <w:pStyle w:val="166"/>
              <w:snapToGrid w:val="0"/>
              <w:jc w:val="center"/>
              <w:rPr>
                <w:rFonts w:hint="eastAsia" w:ascii="仿宋" w:hAnsi="仿宋" w:eastAsia="仿宋" w:cs="仿宋"/>
                <w:color w:val="auto"/>
                <w:szCs w:val="22"/>
                <w:highlight w:val="none"/>
              </w:rPr>
            </w:pPr>
            <w:r>
              <w:rPr>
                <w:rFonts w:hint="eastAsia" w:ascii="仿宋" w:hAnsi="仿宋" w:eastAsia="仿宋" w:cs="仿宋"/>
                <w:color w:val="auto"/>
                <w:highlight w:val="none"/>
              </w:rPr>
              <w:t>质量标准</w:t>
            </w:r>
          </w:p>
        </w:tc>
        <w:tc>
          <w:tcPr>
            <w:tcW w:w="7197" w:type="dxa"/>
            <w:tcMar>
              <w:top w:w="85" w:type="dxa"/>
              <w:bottom w:w="85" w:type="dxa"/>
            </w:tcMar>
            <w:vAlign w:val="center"/>
          </w:tcPr>
          <w:p w14:paraId="37B5BB21">
            <w:pPr>
              <w:pStyle w:val="157"/>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rPr>
              <w:t>1、符合国家标准及相关部门标准的要求。</w:t>
            </w:r>
          </w:p>
          <w:p w14:paraId="3CE857FF">
            <w:pPr>
              <w:pStyle w:val="157"/>
              <w:adjustRightInd w:val="0"/>
              <w:snapToGrid w:val="0"/>
              <w:rPr>
                <w:rFonts w:hint="eastAsia" w:ascii="仿宋" w:hAnsi="仿宋" w:eastAsia="仿宋" w:cs="仿宋"/>
                <w:snapToGrid w:val="0"/>
                <w:color w:val="auto"/>
                <w:kern w:val="0"/>
                <w:sz w:val="24"/>
                <w:highlight w:val="none"/>
                <w:lang w:val="zh-TW"/>
              </w:rPr>
            </w:pPr>
            <w:r>
              <w:rPr>
                <w:rFonts w:hint="eastAsia" w:ascii="仿宋" w:hAnsi="仿宋" w:eastAsia="仿宋" w:cs="仿宋"/>
                <w:snapToGrid w:val="0"/>
                <w:color w:val="auto"/>
                <w:kern w:val="0"/>
                <w:sz w:val="24"/>
                <w:highlight w:val="none"/>
              </w:rPr>
              <w:t>2、</w:t>
            </w:r>
            <w:r>
              <w:rPr>
                <w:rFonts w:hint="eastAsia" w:ascii="仿宋" w:hAnsi="仿宋" w:eastAsia="仿宋" w:cs="仿宋"/>
                <w:snapToGrid w:val="0"/>
                <w:color w:val="auto"/>
                <w:kern w:val="0"/>
                <w:sz w:val="24"/>
                <w:highlight w:val="none"/>
                <w:lang w:val="zh-TW"/>
              </w:rPr>
              <w:t>无论招标文件中是否要求，供应商所投产品均应符合国家强制性标准。</w:t>
            </w:r>
          </w:p>
        </w:tc>
      </w:tr>
      <w:tr w14:paraId="7E7B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149C008">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32</w:t>
            </w:r>
          </w:p>
        </w:tc>
        <w:tc>
          <w:tcPr>
            <w:tcW w:w="1647" w:type="dxa"/>
            <w:tcMar>
              <w:top w:w="85" w:type="dxa"/>
              <w:bottom w:w="85" w:type="dxa"/>
            </w:tcMar>
            <w:vAlign w:val="center"/>
          </w:tcPr>
          <w:p w14:paraId="1606655C">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争议的解决</w:t>
            </w:r>
          </w:p>
        </w:tc>
        <w:tc>
          <w:tcPr>
            <w:tcW w:w="7197" w:type="dxa"/>
            <w:tcMar>
              <w:top w:w="85" w:type="dxa"/>
              <w:bottom w:w="85" w:type="dxa"/>
            </w:tcMar>
            <w:vAlign w:val="center"/>
          </w:tcPr>
          <w:p w14:paraId="0C860ACC">
            <w:pPr>
              <w:pStyle w:val="157"/>
              <w:adjustRightInd w:val="0"/>
              <w:snapToGrid w:val="0"/>
              <w:rPr>
                <w:rFonts w:hint="eastAsia" w:ascii="仿宋" w:hAnsi="仿宋" w:eastAsia="仿宋" w:cs="仿宋"/>
                <w:snapToGrid w:val="0"/>
                <w:color w:val="auto"/>
                <w:kern w:val="0"/>
                <w:sz w:val="24"/>
                <w:szCs w:val="22"/>
                <w:highlight w:val="none"/>
              </w:rPr>
            </w:pPr>
            <w:bookmarkStart w:id="85" w:name="EBfccade37b80d427c8050f6c32f24c7e6"/>
            <w:bookmarkEnd w:id="85"/>
            <w:r>
              <w:rPr>
                <w:rFonts w:hint="eastAsia" w:ascii="仿宋" w:hAnsi="仿宋" w:eastAsia="仿宋" w:cs="仿宋"/>
                <w:snapToGrid w:val="0"/>
                <w:color w:val="auto"/>
                <w:kern w:val="0"/>
                <w:sz w:val="24"/>
                <w:szCs w:val="22"/>
                <w:highlight w:val="none"/>
              </w:rPr>
              <w:t>依法向采购人所在地有管辖权的人民法院起诉。</w:t>
            </w:r>
          </w:p>
        </w:tc>
      </w:tr>
      <w:tr w14:paraId="52C4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BA7EDD3">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33</w:t>
            </w:r>
          </w:p>
        </w:tc>
        <w:tc>
          <w:tcPr>
            <w:tcW w:w="1647" w:type="dxa"/>
            <w:tcMar>
              <w:top w:w="85" w:type="dxa"/>
              <w:bottom w:w="85" w:type="dxa"/>
            </w:tcMar>
            <w:vAlign w:val="center"/>
          </w:tcPr>
          <w:p w14:paraId="3188BB1C">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是否需要</w:t>
            </w:r>
          </w:p>
          <w:p w14:paraId="59065646">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提交样品</w:t>
            </w:r>
          </w:p>
        </w:tc>
        <w:tc>
          <w:tcPr>
            <w:tcW w:w="7197" w:type="dxa"/>
            <w:tcMar>
              <w:top w:w="85" w:type="dxa"/>
              <w:bottom w:w="85" w:type="dxa"/>
            </w:tcMar>
            <w:vAlign w:val="center"/>
          </w:tcPr>
          <w:p w14:paraId="3511C906">
            <w:pPr>
              <w:pStyle w:val="157"/>
              <w:adjustRightInd w:val="0"/>
              <w:snapToGrid w:val="0"/>
              <w:rPr>
                <w:rFonts w:hint="eastAsia" w:ascii="仿宋" w:hAnsi="仿宋" w:eastAsia="仿宋" w:cs="仿宋"/>
                <w:snapToGrid w:val="0"/>
                <w:color w:val="auto"/>
                <w:kern w:val="0"/>
                <w:sz w:val="24"/>
                <w:szCs w:val="22"/>
                <w:highlight w:val="none"/>
                <w:lang w:val="zh-CN"/>
              </w:rPr>
            </w:pPr>
            <w:bookmarkStart w:id="86" w:name="EB4545dfd19ee14bf990935163cccc2961"/>
            <w:bookmarkEnd w:id="86"/>
            <w:r>
              <w:rPr>
                <w:rFonts w:hint="eastAsia" w:ascii="仿宋" w:hAnsi="仿宋" w:eastAsia="仿宋" w:cs="仿宋"/>
                <w:snapToGrid w:val="0"/>
                <w:color w:val="auto"/>
                <w:kern w:val="0"/>
                <w:sz w:val="24"/>
                <w:szCs w:val="22"/>
                <w:highlight w:val="none"/>
                <w:lang w:val="zh-CN"/>
              </w:rPr>
              <w:t>☑不需要</w:t>
            </w:r>
          </w:p>
          <w:p w14:paraId="1C5285E8">
            <w:pPr>
              <w:pStyle w:val="157"/>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lang w:val="zh-CN"/>
              </w:rPr>
              <w:t xml:space="preserve">□需要 </w:t>
            </w:r>
          </w:p>
        </w:tc>
      </w:tr>
      <w:tr w14:paraId="600D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AE2B851">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34</w:t>
            </w:r>
          </w:p>
        </w:tc>
        <w:tc>
          <w:tcPr>
            <w:tcW w:w="1647" w:type="dxa"/>
            <w:tcMar>
              <w:top w:w="85" w:type="dxa"/>
              <w:bottom w:w="85" w:type="dxa"/>
            </w:tcMar>
            <w:vAlign w:val="center"/>
          </w:tcPr>
          <w:p w14:paraId="3D3D17D3">
            <w:pPr>
              <w:pStyle w:val="166"/>
              <w:autoSpaceDE/>
              <w:autoSpaceDN/>
              <w:adjustRightInd/>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现场陈述</w:t>
            </w:r>
          </w:p>
        </w:tc>
        <w:tc>
          <w:tcPr>
            <w:tcW w:w="7197" w:type="dxa"/>
            <w:tcMar>
              <w:top w:w="85" w:type="dxa"/>
              <w:bottom w:w="85" w:type="dxa"/>
            </w:tcMar>
            <w:vAlign w:val="center"/>
          </w:tcPr>
          <w:p w14:paraId="57650FB2">
            <w:pPr>
              <w:pStyle w:val="157"/>
              <w:adjustRightInd w:val="0"/>
              <w:snapToGrid w:val="0"/>
              <w:rPr>
                <w:rFonts w:hint="eastAsia" w:ascii="仿宋" w:hAnsi="仿宋" w:eastAsia="仿宋" w:cs="仿宋"/>
                <w:snapToGrid w:val="0"/>
                <w:color w:val="auto"/>
                <w:kern w:val="0"/>
                <w:sz w:val="24"/>
                <w:szCs w:val="22"/>
                <w:highlight w:val="none"/>
                <w:lang w:val="zh-CN"/>
              </w:rPr>
            </w:pPr>
            <w:bookmarkStart w:id="87" w:name="EB2bf8f7172c8d4220b807b8bf667df51d"/>
            <w:bookmarkEnd w:id="87"/>
            <w:r>
              <w:rPr>
                <w:rFonts w:hint="eastAsia" w:ascii="仿宋" w:hAnsi="仿宋" w:eastAsia="仿宋" w:cs="仿宋"/>
                <w:snapToGrid w:val="0"/>
                <w:color w:val="auto"/>
                <w:kern w:val="0"/>
                <w:sz w:val="24"/>
                <w:szCs w:val="22"/>
                <w:highlight w:val="none"/>
                <w:lang w:val="zh-CN"/>
              </w:rPr>
              <w:t>☑不需要</w:t>
            </w:r>
          </w:p>
          <w:p w14:paraId="169EFD9E">
            <w:pPr>
              <w:pStyle w:val="157"/>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lang w:val="zh-CN"/>
              </w:rPr>
              <w:t>□需要</w:t>
            </w:r>
          </w:p>
        </w:tc>
      </w:tr>
      <w:tr w14:paraId="3364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5CDFC49A">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35</w:t>
            </w:r>
          </w:p>
        </w:tc>
        <w:tc>
          <w:tcPr>
            <w:tcW w:w="1647" w:type="dxa"/>
            <w:tcMar>
              <w:top w:w="85" w:type="dxa"/>
              <w:bottom w:w="85" w:type="dxa"/>
            </w:tcMar>
            <w:vAlign w:val="center"/>
          </w:tcPr>
          <w:p w14:paraId="49B85E79">
            <w:pPr>
              <w:pStyle w:val="166"/>
              <w:jc w:val="center"/>
              <w:rPr>
                <w:rFonts w:hint="eastAsia" w:ascii="仿宋" w:hAnsi="仿宋" w:eastAsia="仿宋" w:cs="仿宋"/>
                <w:color w:val="auto"/>
                <w:szCs w:val="22"/>
                <w:highlight w:val="none"/>
              </w:rPr>
            </w:pPr>
            <w:r>
              <w:rPr>
                <w:rFonts w:hint="eastAsia" w:ascii="仿宋" w:hAnsi="仿宋" w:eastAsia="仿宋" w:cs="仿宋"/>
                <w:color w:val="auto"/>
                <w:highlight w:val="none"/>
              </w:rPr>
              <w:t>知识产权要求</w:t>
            </w:r>
          </w:p>
        </w:tc>
        <w:tc>
          <w:tcPr>
            <w:tcW w:w="7197" w:type="dxa"/>
            <w:tcMar>
              <w:top w:w="85" w:type="dxa"/>
              <w:bottom w:w="85" w:type="dxa"/>
            </w:tcMar>
            <w:vAlign w:val="center"/>
          </w:tcPr>
          <w:p w14:paraId="56F6AFAB">
            <w:pPr>
              <w:pStyle w:val="157"/>
              <w:adjustRightInd w:val="0"/>
              <w:snapToGrid w:val="0"/>
              <w:rPr>
                <w:rFonts w:hint="eastAsia" w:ascii="仿宋" w:hAnsi="仿宋" w:eastAsia="仿宋" w:cs="仿宋"/>
                <w:snapToGrid w:val="0"/>
                <w:color w:val="auto"/>
                <w:kern w:val="0"/>
                <w:sz w:val="24"/>
                <w:szCs w:val="22"/>
                <w:highlight w:val="none"/>
                <w:lang w:val="en-US" w:eastAsia="zh-CN"/>
              </w:rPr>
            </w:pPr>
            <w:r>
              <w:rPr>
                <w:rFonts w:hint="eastAsia" w:ascii="仿宋" w:hAnsi="仿宋" w:eastAsia="仿宋" w:cs="仿宋"/>
                <w:snapToGrid w:val="0"/>
                <w:color w:val="auto"/>
                <w:kern w:val="0"/>
                <w:sz w:val="24"/>
                <w:szCs w:val="22"/>
                <w:highlight w:val="none"/>
                <w:lang w:val="zh-CN"/>
              </w:rPr>
              <w:t>1、供应商保证所投或制作产品没有侵犯他人知识产权（著作权、商标权、专利权等），若发生由此造成的任何纠纷，一切法律责任及给招标单位造成的损失由供应商承担。</w:t>
            </w:r>
          </w:p>
          <w:p w14:paraId="10E9D430">
            <w:pPr>
              <w:pStyle w:val="157"/>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2、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tc>
      </w:tr>
      <w:tr w14:paraId="00D0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3141B086">
            <w:pPr>
              <w:pStyle w:val="166"/>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36</w:t>
            </w:r>
          </w:p>
        </w:tc>
        <w:tc>
          <w:tcPr>
            <w:tcW w:w="1647" w:type="dxa"/>
            <w:tcMar>
              <w:top w:w="85" w:type="dxa"/>
              <w:bottom w:w="85" w:type="dxa"/>
            </w:tcMar>
            <w:vAlign w:val="center"/>
          </w:tcPr>
          <w:p w14:paraId="67CF848A">
            <w:pPr>
              <w:pStyle w:val="166"/>
              <w:autoSpaceDE/>
              <w:autoSpaceDN/>
              <w:adjustRightInd/>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其他</w:t>
            </w:r>
          </w:p>
        </w:tc>
        <w:tc>
          <w:tcPr>
            <w:tcW w:w="7197" w:type="dxa"/>
            <w:tcMar>
              <w:top w:w="85" w:type="dxa"/>
              <w:bottom w:w="85" w:type="dxa"/>
            </w:tcMar>
            <w:vAlign w:val="center"/>
          </w:tcPr>
          <w:p w14:paraId="1E1E62E6">
            <w:pPr>
              <w:pStyle w:val="188"/>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36.1本项目中如涉及商品包装和快递包装的，其包装需求标准应不低于《关于印发&lt;商品包装政府采购需求标准（试行）&gt;、&lt;快递包装政府采购需求标准（试行）&gt;的通知》（财办库〔2020〕123 号）规定的包装要求，采购人、中标/成交人双方签订合同及验收环节，应按上述包装要求执行。</w:t>
            </w:r>
          </w:p>
          <w:p w14:paraId="754C5611">
            <w:pPr>
              <w:pStyle w:val="188"/>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36.2各</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必须针对每包项目分别制作投标文件并报价，每包的投标文件均必须满足招标文件份数与制作等要求，否则将导致投标被拒绝。</w:t>
            </w:r>
          </w:p>
          <w:p w14:paraId="45716B57">
            <w:pPr>
              <w:pStyle w:val="188"/>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36.3当出现下列情形之一，投标文件将予以退回：</w:t>
            </w:r>
          </w:p>
          <w:p w14:paraId="532F8899">
            <w:pPr>
              <w:pStyle w:val="188"/>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（1）投标供应商在投标文件递交截止时间前未成功上传加密电子投标文件；</w:t>
            </w:r>
          </w:p>
          <w:p w14:paraId="7C88F7F8">
            <w:pPr>
              <w:pStyle w:val="188"/>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（2）投标供应商使用解密的CA数字证书与上传加密投标文件使用的CA数字证书不一致；</w:t>
            </w:r>
          </w:p>
          <w:p w14:paraId="1AEF7CB7">
            <w:pPr>
              <w:pStyle w:val="188"/>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（3）投标供应商解密时CA数字证书已过期，导致无法正常解密；</w:t>
            </w:r>
          </w:p>
          <w:p w14:paraId="132D61D3">
            <w:pPr>
              <w:pStyle w:val="188"/>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（4）加密投标文件时，CA数字证书未过期，解密时，显示CA数字证书已过期，导致无法正常解密；</w:t>
            </w:r>
          </w:p>
          <w:p w14:paraId="0BC1CC06">
            <w:pPr>
              <w:pStyle w:val="188"/>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（5）未在规定的投标文件解密时间内进行解密的；</w:t>
            </w:r>
          </w:p>
          <w:p w14:paraId="07F97ABF">
            <w:pPr>
              <w:pStyle w:val="188"/>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（6）投标供应</w:t>
            </w: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rPr>
              <w:t>商个人原因导致无法解密的其他情形。 </w:t>
            </w:r>
          </w:p>
          <w:p w14:paraId="48DA4569">
            <w:pPr>
              <w:pStyle w:val="188"/>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36.4 本次采购采用电子交易方式，电子交易平台为“政采云平台</w:t>
            </w:r>
            <w:r>
              <w:rPr>
                <w:rFonts w:hint="eastAsia" w:ascii="仿宋" w:hAnsi="仿宋" w:eastAsia="仿宋" w:cs="仿宋"/>
                <w:color w:val="auto"/>
                <w:highlight w:val="none"/>
              </w:rPr>
              <w:t>（https://www.zcygov.cn）</w:t>
            </w:r>
            <w:r>
              <w:rPr>
                <w:rFonts w:hint="eastAsia" w:ascii="仿宋" w:hAnsi="仿宋" w:eastAsia="仿宋" w:cs="仿宋"/>
                <w:snapToGrid w:val="0"/>
                <w:color w:val="auto"/>
                <w:kern w:val="0"/>
                <w:sz w:val="24"/>
                <w:szCs w:val="24"/>
                <w:highlight w:val="none"/>
              </w:rPr>
              <w:t>”。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2D901311">
            <w:pPr>
              <w:pStyle w:val="188"/>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36.5供应商须在在投标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2CAA3D6A">
            <w:pPr>
              <w:pStyle w:val="166"/>
              <w:autoSpaceDE/>
              <w:autoSpaceDN/>
              <w:adjustRightInd/>
              <w:snapToGrid w:val="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36.6 各供应商对不见面开评标系统的技术操作咨询，可通过https://edu.zcygov.cn/luban/xinjiang-e-biding自助查询，也可在政采云帮助中心常见问题解答和操作流程讲解视频中自助查询，网址为：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"https://service.zcygov.cn/" \l "/help，" </w:instrText>
            </w:r>
            <w:r>
              <w:rPr>
                <w:rFonts w:hint="eastAsia" w:ascii="仿宋" w:hAnsi="仿宋" w:eastAsia="仿宋" w:cs="仿宋"/>
                <w:color w:val="auto"/>
                <w:highlight w:val="none"/>
              </w:rPr>
              <w:fldChar w:fldCharType="separate"/>
            </w:r>
            <w:r>
              <w:rPr>
                <w:rFonts w:hint="eastAsia" w:ascii="仿宋" w:hAnsi="仿宋" w:eastAsia="仿宋" w:cs="仿宋"/>
                <w:snapToGrid w:val="0"/>
                <w:color w:val="auto"/>
                <w:highlight w:val="none"/>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snapToGrid w:val="0"/>
                <w:color w:val="auto"/>
                <w:highlight w:val="none"/>
              </w:rPr>
              <w:fldChar w:fldCharType="end"/>
            </w:r>
          </w:p>
        </w:tc>
      </w:tr>
      <w:tr w14:paraId="6093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33" w:type="dxa"/>
            <w:tcMar>
              <w:top w:w="85" w:type="dxa"/>
              <w:bottom w:w="85" w:type="dxa"/>
            </w:tcMar>
            <w:vAlign w:val="center"/>
          </w:tcPr>
          <w:p w14:paraId="67603B87">
            <w:pPr>
              <w:pStyle w:val="166"/>
              <w:snapToGrid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37</w:t>
            </w:r>
          </w:p>
        </w:tc>
        <w:tc>
          <w:tcPr>
            <w:tcW w:w="1647" w:type="dxa"/>
            <w:tcMar>
              <w:top w:w="85" w:type="dxa"/>
              <w:bottom w:w="85" w:type="dxa"/>
            </w:tcMar>
            <w:vAlign w:val="center"/>
          </w:tcPr>
          <w:p w14:paraId="255FFF2F">
            <w:pPr>
              <w:pStyle w:val="166"/>
              <w:autoSpaceDE/>
              <w:autoSpaceDN/>
              <w:adjustRightInd/>
              <w:snapToGrid w:val="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演示</w:t>
            </w:r>
          </w:p>
        </w:tc>
        <w:tc>
          <w:tcPr>
            <w:tcW w:w="7197" w:type="dxa"/>
            <w:tcMar>
              <w:top w:w="85" w:type="dxa"/>
              <w:bottom w:w="85" w:type="dxa"/>
            </w:tcMar>
            <w:vAlign w:val="center"/>
          </w:tcPr>
          <w:p w14:paraId="6CCD28E6">
            <w:pPr>
              <w:shd w:val="clear" w:color="auto" w:fill="FFFFFF"/>
              <w:autoSpaceDE w:val="0"/>
              <w:autoSpaceDN w:val="0"/>
              <w:adjustRightInd w:val="0"/>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、供应商须进行</w:t>
            </w:r>
            <w:r>
              <w:rPr>
                <w:rFonts w:hint="eastAsia" w:ascii="仿宋" w:hAnsi="仿宋" w:eastAsia="仿宋" w:cs="仿宋"/>
                <w:b/>
                <w:color w:val="auto"/>
                <w:sz w:val="24"/>
                <w:highlight w:val="none"/>
                <w:lang w:val="en-US" w:eastAsia="zh-CN"/>
              </w:rPr>
              <w:t>现场</w:t>
            </w:r>
            <w:r>
              <w:rPr>
                <w:rFonts w:hint="eastAsia" w:ascii="仿宋" w:hAnsi="仿宋" w:eastAsia="仿宋" w:cs="仿宋"/>
                <w:b/>
                <w:color w:val="auto"/>
                <w:sz w:val="24"/>
                <w:highlight w:val="none"/>
                <w:lang w:eastAsia="zh-CN"/>
              </w:rPr>
              <w:t>，需在开标截止时间后进入腾讯</w:t>
            </w:r>
            <w:r>
              <w:rPr>
                <w:rFonts w:hint="eastAsia" w:ascii="仿宋" w:hAnsi="仿宋" w:eastAsia="仿宋" w:cs="仿宋"/>
                <w:b/>
                <w:color w:val="auto"/>
                <w:sz w:val="24"/>
                <w:highlight w:val="none"/>
                <w:lang w:val="en-US" w:eastAsia="zh-CN"/>
              </w:rPr>
              <w:t>会议室</w:t>
            </w:r>
            <w:r>
              <w:rPr>
                <w:rFonts w:hint="eastAsia" w:ascii="仿宋" w:hAnsi="仿宋" w:eastAsia="仿宋" w:cs="仿宋"/>
                <w:b/>
                <w:color w:val="auto"/>
                <w:sz w:val="24"/>
                <w:highlight w:val="none"/>
              </w:rPr>
              <w:t>系统演示。</w:t>
            </w:r>
            <w:r>
              <w:rPr>
                <w:rFonts w:hint="eastAsia" w:ascii="仿宋" w:hAnsi="仿宋" w:eastAsia="仿宋" w:cs="仿宋"/>
                <w:b/>
                <w:color w:val="auto"/>
                <w:sz w:val="24"/>
                <w:highlight w:val="none"/>
                <w:lang w:val="en-US" w:eastAsia="zh-CN"/>
              </w:rPr>
              <w:t>演示</w:t>
            </w:r>
            <w:r>
              <w:rPr>
                <w:rFonts w:hint="eastAsia" w:ascii="仿宋" w:hAnsi="仿宋" w:eastAsia="仿宋" w:cs="仿宋"/>
                <w:b/>
                <w:color w:val="auto"/>
                <w:sz w:val="24"/>
                <w:highlight w:val="none"/>
              </w:rPr>
              <w:t>时长20分钟内。</w:t>
            </w:r>
          </w:p>
          <w:p w14:paraId="63E3D160">
            <w:pPr>
              <w:shd w:val="clear" w:color="auto" w:fill="FFFFFF"/>
              <w:autoSpaceDE w:val="0"/>
              <w:autoSpaceDN w:val="0"/>
              <w:adjustRightInd w:val="0"/>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供应商自带已安装投标软件平台的服务器，进行现场演示，</w:t>
            </w:r>
            <w:r>
              <w:rPr>
                <w:rFonts w:hint="eastAsia" w:ascii="仿宋" w:hAnsi="仿宋" w:eastAsia="仿宋" w:cs="仿宋"/>
                <w:b/>
                <w:color w:val="auto"/>
                <w:sz w:val="24"/>
                <w:highlight w:val="none"/>
              </w:rPr>
              <w:t>演示要以所投软件原型的相关功能实现</w:t>
            </w:r>
            <w:r>
              <w:rPr>
                <w:rFonts w:hint="eastAsia" w:ascii="仿宋" w:hAnsi="仿宋" w:eastAsia="仿宋" w:cs="仿宋"/>
                <w:b/>
                <w:color w:val="auto"/>
                <w:sz w:val="24"/>
                <w:highlight w:val="none"/>
                <w:lang w:val="en-US" w:eastAsia="zh-CN"/>
              </w:rPr>
              <w:t>现场</w:t>
            </w:r>
            <w:r>
              <w:rPr>
                <w:rFonts w:hint="eastAsia" w:ascii="仿宋" w:hAnsi="仿宋" w:eastAsia="仿宋" w:cs="仿宋"/>
                <w:b/>
                <w:color w:val="auto"/>
                <w:sz w:val="24"/>
                <w:highlight w:val="none"/>
              </w:rPr>
              <w:t>演示。</w:t>
            </w:r>
          </w:p>
          <w:p w14:paraId="09EA81F5">
            <w:pPr>
              <w:shd w:val="clear" w:color="auto" w:fill="FFFFFF"/>
              <w:autoSpaceDE w:val="0"/>
              <w:autoSpaceDN w:val="0"/>
              <w:adjustRightInd w:val="0"/>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3、供应商须自行架设符合条件的演示环境，以确保现场</w:t>
            </w:r>
            <w:r>
              <w:rPr>
                <w:rFonts w:hint="eastAsia" w:ascii="仿宋" w:hAnsi="仿宋" w:eastAsia="仿宋" w:cs="仿宋"/>
                <w:b/>
                <w:color w:val="auto"/>
                <w:sz w:val="24"/>
                <w:highlight w:val="none"/>
                <w:lang w:val="en-US" w:eastAsia="zh-CN"/>
              </w:rPr>
              <w:t>演示</w:t>
            </w:r>
            <w:r>
              <w:rPr>
                <w:rFonts w:hint="eastAsia" w:ascii="仿宋" w:hAnsi="仿宋" w:eastAsia="仿宋" w:cs="仿宋"/>
                <w:b/>
                <w:color w:val="auto"/>
                <w:sz w:val="24"/>
                <w:highlight w:val="none"/>
              </w:rPr>
              <w:t>效果、提高现场演示效率，在规定的时间内，按照“评审方法”中设置的评分点的内容完成项目演示。</w:t>
            </w:r>
          </w:p>
          <w:p w14:paraId="46B0A2A7">
            <w:pPr>
              <w:shd w:val="clear" w:color="auto" w:fill="FFFFFF"/>
              <w:autoSpaceDE w:val="0"/>
              <w:autoSpaceDN w:val="0"/>
              <w:adjustRightInd w:val="0"/>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4、采购代理机构于磋商截止时间后，按照响应文件解密时间的先后顺序，逐一邀请供应商进入腾讯会议室进行讲解，请供应商在政采云登记的电话保持畅通，以便采购代理机构及时联系。</w:t>
            </w:r>
          </w:p>
          <w:p w14:paraId="0B58979F">
            <w:pPr>
              <w:shd w:val="clear" w:color="auto" w:fill="FFFFFF"/>
              <w:autoSpaceDE w:val="0"/>
              <w:autoSpaceDN w:val="0"/>
              <w:adjustRightInd w:val="0"/>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5、如出现供应商恶意拖延时间，自通知供应商开始系统演示时间起10分钟后，仍未开始演示，视为主动放弃演示环节。</w:t>
            </w:r>
          </w:p>
          <w:p w14:paraId="7663D14B">
            <w:pPr>
              <w:shd w:val="clear" w:color="auto" w:fill="FFFFFF"/>
              <w:autoSpaceDE w:val="0"/>
              <w:autoSpaceDN w:val="0"/>
              <w:adjustRightInd w:val="0"/>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6、因供应商自身原因造成电话联系不通、讲解时设备故障、网络连接失败等，由此而引起的一切后果，由供应商自行承担。</w:t>
            </w:r>
          </w:p>
          <w:p w14:paraId="36459BCC">
            <w:pPr>
              <w:pStyle w:val="166"/>
              <w:autoSpaceDE/>
              <w:autoSpaceDN/>
              <w:adjustRightInd/>
              <w:snapToGrid w:val="0"/>
              <w:rPr>
                <w:rFonts w:hint="eastAsia" w:ascii="仿宋" w:hAnsi="仿宋" w:eastAsia="仿宋" w:cs="仿宋"/>
                <w:snapToGrid w:val="0"/>
                <w:color w:val="auto"/>
                <w:highlight w:val="none"/>
              </w:rPr>
            </w:pPr>
            <w:r>
              <w:rPr>
                <w:rFonts w:hint="eastAsia" w:ascii="仿宋" w:hAnsi="仿宋" w:eastAsia="仿宋" w:cs="仿宋"/>
                <w:b/>
                <w:color w:val="auto"/>
                <w:sz w:val="24"/>
                <w:highlight w:val="none"/>
              </w:rPr>
              <w:t>7、</w:t>
            </w:r>
            <w:r>
              <w:rPr>
                <w:rFonts w:hint="eastAsia" w:ascii="仿宋" w:hAnsi="仿宋" w:eastAsia="仿宋" w:cs="仿宋"/>
                <w:b/>
                <w:color w:val="auto"/>
                <w:sz w:val="24"/>
                <w:highlight w:val="none"/>
                <w:lang w:val="zh-CN"/>
              </w:rPr>
              <w:t>供应商没有进行系统演示</w:t>
            </w:r>
            <w:r>
              <w:rPr>
                <w:rFonts w:hint="eastAsia" w:ascii="仿宋" w:hAnsi="仿宋" w:eastAsia="仿宋" w:cs="仿宋"/>
                <w:b/>
                <w:color w:val="auto"/>
                <w:sz w:val="24"/>
                <w:highlight w:val="none"/>
                <w:lang w:eastAsia="zh-CN"/>
              </w:rPr>
              <w:t>的</w:t>
            </w:r>
            <w:r>
              <w:rPr>
                <w:rFonts w:hint="eastAsia" w:ascii="仿宋" w:hAnsi="仿宋" w:eastAsia="仿宋" w:cs="仿宋"/>
                <w:b/>
                <w:color w:val="auto"/>
                <w:sz w:val="24"/>
                <w:highlight w:val="none"/>
              </w:rPr>
              <w:t>不得分</w:t>
            </w:r>
            <w:r>
              <w:rPr>
                <w:rFonts w:hint="eastAsia" w:ascii="仿宋" w:hAnsi="仿宋" w:eastAsia="仿宋" w:cs="仿宋"/>
                <w:b/>
                <w:color w:val="auto"/>
                <w:sz w:val="24"/>
                <w:highlight w:val="none"/>
                <w:lang w:val="zh-CN"/>
              </w:rPr>
              <w:t>。</w:t>
            </w:r>
          </w:p>
        </w:tc>
      </w:tr>
      <w:tr w14:paraId="0D88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715D0CA0">
            <w:pPr>
              <w:pStyle w:val="166"/>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注意事项</w:t>
            </w:r>
          </w:p>
        </w:tc>
        <w:tc>
          <w:tcPr>
            <w:tcW w:w="8844" w:type="dxa"/>
            <w:gridSpan w:val="2"/>
            <w:tcMar>
              <w:top w:w="85" w:type="dxa"/>
              <w:bottom w:w="85" w:type="dxa"/>
            </w:tcMar>
            <w:vAlign w:val="center"/>
          </w:tcPr>
          <w:p w14:paraId="1B750A72">
            <w:pPr>
              <w:pStyle w:val="220"/>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1、本表内容如后文中相关格式要求表述与文件前附表，表述不一致的，以前附表为准。</w:t>
            </w:r>
          </w:p>
          <w:p w14:paraId="440C30FD">
            <w:pPr>
              <w:pStyle w:val="220"/>
              <w:spacing w:line="440" w:lineRule="exact"/>
              <w:rPr>
                <w:rFonts w:hint="eastAsia" w:ascii="仿宋" w:hAnsi="仿宋" w:eastAsia="仿宋" w:cs="仿宋"/>
                <w:color w:val="auto"/>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、本表中“</w:t>
            </w:r>
            <w:r>
              <w:rPr>
                <w:rFonts w:hint="eastAsia" w:ascii="仿宋" w:hAnsi="仿宋" w:eastAsia="仿宋" w:cs="仿宋"/>
                <w:snapToGrid w:val="0"/>
                <w:color w:val="auto"/>
                <w:kern w:val="0"/>
                <w:sz w:val="24"/>
                <w:highlight w:val="none"/>
              </w:rPr>
              <w:fldChar w:fldCharType="begin"/>
            </w:r>
            <w:r>
              <w:rPr>
                <w:rFonts w:hint="eastAsia" w:ascii="仿宋" w:hAnsi="仿宋" w:eastAsia="仿宋" w:cs="仿宋"/>
                <w:snapToGrid w:val="0"/>
                <w:color w:val="auto"/>
                <w:kern w:val="0"/>
                <w:sz w:val="24"/>
                <w:highlight w:val="none"/>
              </w:rPr>
              <w:instrText xml:space="preserve"> eq \o\ac(□,√)</w:instrText>
            </w:r>
            <w:r>
              <w:rPr>
                <w:rFonts w:hint="eastAsia" w:ascii="仿宋" w:hAnsi="仿宋" w:eastAsia="仿宋" w:cs="仿宋"/>
                <w:snapToGrid w:val="0"/>
                <w:color w:val="auto"/>
                <w:kern w:val="0"/>
                <w:sz w:val="24"/>
                <w:highlight w:val="none"/>
              </w:rPr>
              <w:fldChar w:fldCharType="end"/>
            </w:r>
            <w:r>
              <w:rPr>
                <w:rFonts w:hint="eastAsia" w:ascii="仿宋" w:hAnsi="仿宋" w:eastAsia="仿宋" w:cs="仿宋"/>
                <w:snapToGrid w:val="0"/>
                <w:color w:val="auto"/>
                <w:kern w:val="0"/>
                <w:sz w:val="24"/>
                <w:highlight w:val="none"/>
              </w:rPr>
              <w:t>”标示选择使用该项，“□”标示不选择使用该项。</w:t>
            </w:r>
            <w:bookmarkStart w:id="88" w:name="EB61dc4c9ac9c04154b29a6c247670320a"/>
            <w:bookmarkEnd w:id="88"/>
          </w:p>
        </w:tc>
      </w:tr>
    </w:tbl>
    <w:p w14:paraId="2C61957A">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89" w:name="_Toc519111259"/>
      <w:r>
        <w:rPr>
          <w:rFonts w:hint="eastAsia" w:ascii="仿宋" w:hAnsi="仿宋" w:eastAsia="仿宋" w:cs="仿宋"/>
          <w:b/>
          <w:snapToGrid w:val="0"/>
          <w:color w:val="auto"/>
          <w:kern w:val="0"/>
          <w:sz w:val="28"/>
          <w:szCs w:val="28"/>
          <w:highlight w:val="none"/>
        </w:rPr>
        <w:br w:type="page"/>
      </w:r>
      <w:bookmarkStart w:id="90" w:name="_Toc166806577"/>
      <w:bookmarkStart w:id="91" w:name="_Toc32412"/>
      <w:r>
        <w:rPr>
          <w:rFonts w:hint="eastAsia" w:ascii="仿宋" w:hAnsi="仿宋" w:eastAsia="仿宋" w:cs="仿宋"/>
          <w:b/>
          <w:snapToGrid w:val="0"/>
          <w:color w:val="auto"/>
          <w:kern w:val="0"/>
          <w:sz w:val="36"/>
          <w:highlight w:val="none"/>
          <w:lang w:eastAsia="zh-CN"/>
        </w:rPr>
        <w:t>供应商</w:t>
      </w:r>
      <w:r>
        <w:rPr>
          <w:rFonts w:hint="eastAsia" w:ascii="仿宋" w:hAnsi="仿宋" w:eastAsia="仿宋" w:cs="仿宋"/>
          <w:b/>
          <w:snapToGrid w:val="0"/>
          <w:color w:val="auto"/>
          <w:kern w:val="0"/>
          <w:sz w:val="36"/>
          <w:highlight w:val="none"/>
        </w:rPr>
        <w:t>须知正文部分</w:t>
      </w:r>
      <w:bookmarkEnd w:id="89"/>
      <w:bookmarkEnd w:id="90"/>
      <w:bookmarkEnd w:id="91"/>
    </w:p>
    <w:p w14:paraId="104996CD">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92" w:name="_Toc166806578"/>
      <w:bookmarkStart w:id="93" w:name="_Toc32173"/>
      <w:r>
        <w:rPr>
          <w:rFonts w:hint="eastAsia" w:ascii="仿宋" w:hAnsi="仿宋" w:eastAsia="仿宋" w:cs="仿宋"/>
          <w:b/>
          <w:snapToGrid w:val="0"/>
          <w:color w:val="auto"/>
          <w:kern w:val="0"/>
          <w:sz w:val="36"/>
          <w:szCs w:val="36"/>
          <w:highlight w:val="none"/>
        </w:rPr>
        <w:t>一、总则</w:t>
      </w:r>
      <w:bookmarkEnd w:id="92"/>
      <w:bookmarkEnd w:id="93"/>
    </w:p>
    <w:p w14:paraId="0B9EE5AF">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1.说明</w:t>
      </w:r>
    </w:p>
    <w:p w14:paraId="7AFF0235">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1.1本招标文件适用于本次招标采购项目的招标投标。</w:t>
      </w:r>
    </w:p>
    <w:p w14:paraId="21508AAB">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2.定义</w:t>
      </w:r>
    </w:p>
    <w:p w14:paraId="7B01E447">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2.1“采购人”名称见本招标文件第二部分“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须知前附表”中第2项。</w:t>
      </w:r>
    </w:p>
    <w:p w14:paraId="1A070CE1">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2.2“采购代理机构”名称见本招标文件第二部分“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须知前附表”中第3项。</w:t>
      </w:r>
    </w:p>
    <w:p w14:paraId="0F034D5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2.3“招标货物”指招标文件第三部分所述所有货物；“服务”指招标文件第三部分所述</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应该履行的承诺和义务。</w:t>
      </w:r>
    </w:p>
    <w:p w14:paraId="2241CF9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2.4“潜在</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”指符合招标文件各项规定的供应商。</w:t>
      </w:r>
    </w:p>
    <w:p w14:paraId="19E645F7">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”指符合招标文件规定并参加投标的供应商。</w:t>
      </w:r>
    </w:p>
    <w:p w14:paraId="615DB88F">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3.合格</w:t>
      </w:r>
      <w:r>
        <w:rPr>
          <w:rFonts w:hint="eastAsia" w:ascii="仿宋" w:hAnsi="仿宋" w:eastAsia="仿宋" w:cs="仿宋"/>
          <w:b/>
          <w:snapToGrid w:val="0"/>
          <w:color w:val="auto"/>
          <w:kern w:val="0"/>
          <w:sz w:val="24"/>
          <w:highlight w:val="none"/>
          <w:lang w:eastAsia="zh-CN"/>
        </w:rPr>
        <w:t>供应商</w:t>
      </w:r>
      <w:r>
        <w:rPr>
          <w:rFonts w:hint="eastAsia" w:ascii="仿宋" w:hAnsi="仿宋" w:eastAsia="仿宋" w:cs="仿宋"/>
          <w:b/>
          <w:snapToGrid w:val="0"/>
          <w:color w:val="auto"/>
          <w:kern w:val="0"/>
          <w:sz w:val="24"/>
          <w:highlight w:val="none"/>
        </w:rPr>
        <w:t>的条件</w:t>
      </w:r>
    </w:p>
    <w:p w14:paraId="7081E6EB">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3.1具有本项目生产、制造、供应或实施能力，符合、承认并承诺履行本文件各项规定的国内法人、其他组织或自然人均可参加投标。</w:t>
      </w:r>
    </w:p>
    <w:p w14:paraId="51A9B9B5">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3.2遵守有关的国家法律、法规和条例，具备《中华人民共和国政府采购法》和本文件中规定的条件：</w:t>
      </w:r>
    </w:p>
    <w:p w14:paraId="7D226EF7">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1)具有独立承担民事责任的能力； </w:t>
      </w:r>
    </w:p>
    <w:p w14:paraId="4FF89D54">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2)具有良好的商业信誉和健全的财务会计制度；</w:t>
      </w:r>
    </w:p>
    <w:p w14:paraId="0D291C2B">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3)具有履行合同所必需的设备和专业技术能力；</w:t>
      </w:r>
    </w:p>
    <w:p w14:paraId="234B59C0">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4)具有依法缴纳税收和社会保障资金的良好记录；</w:t>
      </w:r>
    </w:p>
    <w:p w14:paraId="137ED090">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5)参加政府采购活动前三年内，在经营活动中没有重大违法记录；</w:t>
      </w:r>
    </w:p>
    <w:p w14:paraId="4C36C1D5">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6)法律、行政法规规定的其他条件；</w:t>
      </w:r>
    </w:p>
    <w:p w14:paraId="1899427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7)具有本招标文件第二部分“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须知前附表”中第7项规定的资格条件。</w:t>
      </w:r>
    </w:p>
    <w:p w14:paraId="1E36B252">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之间如果存在下列情形之一的，不得同时参加同一包（标段）或者不分包（标段）的同一项目投标：</w:t>
      </w:r>
    </w:p>
    <w:p w14:paraId="2D612E79">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3.3.1法定代表人为同一个人的两个及两个以上法人；</w:t>
      </w:r>
    </w:p>
    <w:p w14:paraId="00917549">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3.3.2母公司、全资子公司及其控股公司；</w:t>
      </w:r>
    </w:p>
    <w:p w14:paraId="4461E860">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3.3.3参加投标的其他组织之间存在特殊的利害关系的；</w:t>
      </w:r>
    </w:p>
    <w:p w14:paraId="6072964E">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3.3.4法律和行政法规规定的其他情形。</w:t>
      </w:r>
    </w:p>
    <w:p w14:paraId="1C9B07C6">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3.4</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须持有《法定代表人授权委托书》。</w:t>
      </w:r>
    </w:p>
    <w:p w14:paraId="206A80A7">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3.5</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按时足额交纳投标保证金。</w:t>
      </w:r>
    </w:p>
    <w:p w14:paraId="32CF395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3.6本次招标是否允许由两个以上</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组成一个联合体以一个</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身份共同投标，按照招标文件第二部分“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须知前附表”中第7项的规定。如果允许，除均应符合上述规定外，还应符合下列要求：</w:t>
      </w:r>
    </w:p>
    <w:p w14:paraId="4F9D2A9A">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6C15D7CF">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2）联合体各方中至少应当有一方对应满足本项目规定的相应资质条件，并且联合体</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整体应当符合本项目的资质要求，否则，其提交的联合投标将被拒绝。</w:t>
      </w:r>
    </w:p>
    <w:p w14:paraId="03E09B59">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3）由不同专业的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组成的联合体,首先以投标的全权代表方的应答材料作为认定资质以及商务评审的依据；涉及行业专属的资质,按照所属行业所对应的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的应答材料确定。</w:t>
      </w:r>
    </w:p>
    <w:p w14:paraId="0D0D82C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4）联合体中标后，合同应由各成员的合法授权代表签字并加盖各成员</w:t>
      </w:r>
      <w:r>
        <w:rPr>
          <w:rFonts w:hint="eastAsia" w:ascii="仿宋" w:hAnsi="仿宋" w:eastAsia="仿宋" w:cs="仿宋"/>
          <w:snapToGrid w:val="0"/>
          <w:color w:val="auto"/>
          <w:kern w:val="0"/>
          <w:sz w:val="24"/>
          <w:highlight w:val="none"/>
          <w:lang w:eastAsia="zh-CN"/>
        </w:rPr>
        <w:t>印章</w:t>
      </w:r>
      <w:r>
        <w:rPr>
          <w:rFonts w:hint="eastAsia" w:ascii="仿宋" w:hAnsi="仿宋" w:eastAsia="仿宋" w:cs="仿宋"/>
          <w:snapToGrid w:val="0"/>
          <w:color w:val="auto"/>
          <w:kern w:val="0"/>
          <w:sz w:val="24"/>
          <w:highlight w:val="none"/>
        </w:rPr>
        <w:t>，以便对联合体成员作为整体和他们各自作为独立体均具有法律约束力，但若该等签字或公章</w:t>
      </w:r>
      <w:r>
        <w:rPr>
          <w:rFonts w:hint="eastAsia" w:ascii="仿宋" w:hAnsi="仿宋" w:eastAsia="仿宋" w:cs="仿宋"/>
          <w:snapToGrid w:val="0"/>
          <w:color w:val="auto"/>
          <w:kern w:val="0"/>
          <w:sz w:val="24"/>
          <w:highlight w:val="none"/>
          <w:lang w:eastAsia="zh-CN"/>
        </w:rPr>
        <w:t>（或印章）</w:t>
      </w:r>
      <w:r>
        <w:rPr>
          <w:rFonts w:hint="eastAsia" w:ascii="仿宋" w:hAnsi="仿宋" w:eastAsia="仿宋" w:cs="仿宋"/>
          <w:snapToGrid w:val="0"/>
          <w:color w:val="auto"/>
          <w:kern w:val="0"/>
          <w:sz w:val="24"/>
          <w:highlight w:val="none"/>
        </w:rPr>
        <w:t>不齐全或缺乏，该联合体的牵头人的签署或类似的意思表示人具有代表该联合体的签署或意思表示的法律效力，并且据此各成员为履行合同应向采购代理机构与采购人承担连带责任。</w:t>
      </w:r>
    </w:p>
    <w:p w14:paraId="738FABF6">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1D5F80EE">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1BD66E03">
      <w:pPr>
        <w:pStyle w:val="220"/>
        <w:tabs>
          <w:tab w:val="left" w:pos="1146"/>
        </w:tabs>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不得与采购人、采购代理机构等有利害关系。</w:t>
      </w:r>
    </w:p>
    <w:p w14:paraId="6D945A49">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4.投标费用</w:t>
      </w:r>
    </w:p>
    <w:p w14:paraId="26A53099">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应承担所有与准备和参加投标有关的费用。</w:t>
      </w:r>
    </w:p>
    <w:p w14:paraId="4DF62A7C">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5.纪律</w:t>
      </w:r>
    </w:p>
    <w:p w14:paraId="45B55D22">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的投标行为应遵守中国的有关法律、法规和规章。</w:t>
      </w:r>
    </w:p>
    <w:p w14:paraId="23B2F30B">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不得相互串通投标报价，不得妨碍其他</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的公平竞争，不得损害采购人或其他</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的合法权益，</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不得以向采购人、评标委员会成员行贿或者采取其他不正当手段谋取中标。</w:t>
      </w:r>
    </w:p>
    <w:p w14:paraId="022B5C0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5.2.1有下列情形之一的，属于</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相互串通投标：</w:t>
      </w:r>
    </w:p>
    <w:p w14:paraId="3B8E63A6">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之间协商投标报价等投标文件的实质性内容；</w:t>
      </w:r>
    </w:p>
    <w:p w14:paraId="26DBA91F">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之间约定中标人；</w:t>
      </w:r>
    </w:p>
    <w:p w14:paraId="73F82342">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5.2.1.3</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之间约定部分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放弃投标或者中标；</w:t>
      </w:r>
    </w:p>
    <w:p w14:paraId="3B30FCCF">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5.2.1.4属于同一集团、协会、商会等组织成员的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按照该组织要求协同投标；</w:t>
      </w:r>
    </w:p>
    <w:p w14:paraId="017CF292">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5.2.1.5</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之间为谋取中标或者排斥特定</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而采取的其他联合行动。</w:t>
      </w:r>
    </w:p>
    <w:p w14:paraId="2835FA05">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5.2.2有下列情形之一的，视为</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相互串通投标：</w:t>
      </w:r>
    </w:p>
    <w:p w14:paraId="3D745338">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5.2.2.1不同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的投标文件由同一单位或者个人编制；</w:t>
      </w:r>
    </w:p>
    <w:p w14:paraId="2D400414">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5.2.2.2不同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委托同一单位或者个人办理投标事宜；</w:t>
      </w:r>
    </w:p>
    <w:p w14:paraId="79CD4F4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5.2.2.3不同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的投标文件载明的项目管理成员为同一人；</w:t>
      </w:r>
    </w:p>
    <w:p w14:paraId="58E4D677">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5.2.2.4不同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的投标文件异常一致或者投标报价呈规律性差异；</w:t>
      </w:r>
    </w:p>
    <w:p w14:paraId="14B2E5FB">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5.2.2.5不同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的投标文件相互混装；</w:t>
      </w:r>
    </w:p>
    <w:p w14:paraId="22C3BF56">
      <w:pPr>
        <w:pStyle w:val="220"/>
        <w:snapToGrid w:val="0"/>
        <w:spacing w:line="312" w:lineRule="auto"/>
        <w:ind w:firstLine="480" w:firstLineChars="200"/>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sz w:val="24"/>
          <w:highlight w:val="none"/>
        </w:rPr>
        <w:t>5.2.2.6不同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的投标保证金从同一单位或者个人的账户转出。</w:t>
      </w:r>
    </w:p>
    <w:p w14:paraId="31CB0108">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94" w:name="_Toc166806579"/>
      <w:bookmarkStart w:id="95" w:name="_Toc519111261"/>
      <w:bookmarkStart w:id="96" w:name="_Toc8609"/>
      <w:r>
        <w:rPr>
          <w:rFonts w:hint="eastAsia" w:ascii="仿宋" w:hAnsi="仿宋" w:eastAsia="仿宋" w:cs="仿宋"/>
          <w:b/>
          <w:snapToGrid w:val="0"/>
          <w:color w:val="auto"/>
          <w:kern w:val="0"/>
          <w:sz w:val="36"/>
          <w:szCs w:val="36"/>
          <w:highlight w:val="none"/>
        </w:rPr>
        <w:t>二、招标文件</w:t>
      </w:r>
      <w:bookmarkEnd w:id="94"/>
      <w:bookmarkEnd w:id="95"/>
      <w:bookmarkEnd w:id="96"/>
    </w:p>
    <w:p w14:paraId="09F2558D">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7.招标文件组成</w:t>
      </w:r>
    </w:p>
    <w:p w14:paraId="4CE3B9F5">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7.1招标文件由招标文件目录所列内容组成。</w:t>
      </w:r>
    </w:p>
    <w:p w14:paraId="7EBF2006">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8.踏勘现场</w:t>
      </w:r>
    </w:p>
    <w:p w14:paraId="1AFDECCB">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8.1本项目是否统一组织</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踏勘现场见招标文件第二部分“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须知前附表”中第13项的规定。无论是否统一组织，</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应对供货现场和周围环境进行勘察，以获取编制投标文件所需的资料。</w:t>
      </w:r>
    </w:p>
    <w:p w14:paraId="52D7DBF9">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8.2踏勘现场所发生的费用由</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自行承担。采购人向</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提供的有关供货现场的资料和数据，是采购人现有的能使</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利用的资料。采购人对</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由此而做出的推论、理解和结论概不负责。</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未到供货现场实地踏勘的，中标后签订合同时和履约过程中，不得以不完全了解现场情况为由，提出任何形式的增加合同价款或索赔的要求。</w:t>
      </w:r>
    </w:p>
    <w:p w14:paraId="606DAF8A">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8.3除非有特殊要求，招标文件不单独提供供货使用地的自然环境、气候条件、公用设施等情况，</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被视为熟悉上述与履行合同有关的一切情况。</w:t>
      </w:r>
    </w:p>
    <w:p w14:paraId="1A22EF4D">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8.4除采购人原因外，</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自行负责在踏勘现场中所发生的人员伤亡和财产损失。</w:t>
      </w:r>
    </w:p>
    <w:p w14:paraId="7BD89A7A">
      <w:pPr>
        <w:pStyle w:val="220"/>
        <w:snapToGrid w:val="0"/>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
          <w:snapToGrid w:val="0"/>
          <w:color w:val="auto"/>
          <w:kern w:val="0"/>
          <w:sz w:val="24"/>
          <w:highlight w:val="none"/>
        </w:rPr>
        <w:t>9.知识产权</w:t>
      </w:r>
    </w:p>
    <w:p w14:paraId="75FB80F4">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9.1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保证，采购人在中华人民共和国境内使用投标货物、资料、技术、服务或其任何一部分时，享有不受限制的无偿使用权，不会产生因第三方提出侵犯其专利权、商标权或其它知识产权而引起的法律或经济纠纷。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不拥有相应的知识产权，则在投标报价中必须包括合法获取该知识产权的一切相关费用。如因此导致采购人损失的，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须承担全部赔偿责任。</w:t>
      </w:r>
    </w:p>
    <w:p w14:paraId="3F19CB0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9.2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如欲在项目实施过程中采用自有知识成果，须在投标文件中声明，并提供相关知识产权证明文件。使用该知识成果后，</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须提供开发接口和开发手册等技术文档。</w:t>
      </w:r>
    </w:p>
    <w:p w14:paraId="783C0C97">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10.答疑及招标文件的澄清和修改</w:t>
      </w:r>
    </w:p>
    <w:p w14:paraId="263F582A">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10.1供应商若对招标文件有任何疑问，应当在获取招标文件或者招标文件公告期限届满之日起7个工作日内提出。本项目接受对招标文件质疑的截止时间见第二部分“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须知前附表”第14项规定，供应商须在截止时间前一次性提出对招标文件质疑内容。供应商提出质疑应当提交质疑函和必要的证明材料。质疑函应当包括下列内容：</w:t>
      </w:r>
    </w:p>
    <w:p w14:paraId="756C1D60">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10.1.1供应商的姓名或者名称、地址、邮编、联系人及联系电话；</w:t>
      </w:r>
    </w:p>
    <w:p w14:paraId="25EC8DFB">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10.1.2质疑项目的名称、编号；</w:t>
      </w:r>
    </w:p>
    <w:p w14:paraId="1C7944B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10.1.3具体、明确的质疑事项和与质疑事项相关的请求；</w:t>
      </w:r>
    </w:p>
    <w:p w14:paraId="69A5DC58">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10.1.4事实依据；</w:t>
      </w:r>
    </w:p>
    <w:p w14:paraId="70D6AB32">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10.1.5必要的法律依据；</w:t>
      </w:r>
    </w:p>
    <w:p w14:paraId="2043F991">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10.1.6提出质疑的日期。</w:t>
      </w:r>
    </w:p>
    <w:p w14:paraId="0F004D1E">
      <w:pPr>
        <w:pStyle w:val="220"/>
        <w:snapToGrid w:val="0"/>
        <w:spacing w:line="312"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供应商为自然人的，应当由本人签字；供应商为法人或者其他组织的，应当由法定代表人、主要负责人，或者其授权代表签字或者盖章，并加盖投标单位印章。</w:t>
      </w:r>
    </w:p>
    <w:p w14:paraId="5A45DC0A">
      <w:pPr>
        <w:pStyle w:val="220"/>
        <w:snapToGrid w:val="0"/>
        <w:spacing w:line="312"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10.2采购人可以对已发出的招标文件进行必要澄清或者修改，澄清或者修改的内容可能影响投标文件编制的，采购人或者采购代理机构应当在投标截止时间至少15日前，以发布公告或书面形式通知所有获取招标文件的潜在供应商；不足15日的，采购人或者采购代理机构应当顺延提交投标文件的截止时间。</w:t>
      </w:r>
    </w:p>
    <w:p w14:paraId="7E327305">
      <w:pPr>
        <w:pStyle w:val="220"/>
        <w:snapToGrid w:val="0"/>
        <w:spacing w:line="312"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10.3投标文件递交截止时间前，供应商须随时关注本项目招标公告发布网站上本项目的最新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14:paraId="7A91410C">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97" w:name="_Toc519111262"/>
      <w:bookmarkStart w:id="98" w:name="_Toc7169"/>
      <w:bookmarkStart w:id="99" w:name="_Toc166806580"/>
      <w:r>
        <w:rPr>
          <w:rFonts w:hint="eastAsia" w:ascii="仿宋" w:hAnsi="仿宋" w:eastAsia="仿宋" w:cs="仿宋"/>
          <w:b/>
          <w:snapToGrid w:val="0"/>
          <w:color w:val="auto"/>
          <w:kern w:val="0"/>
          <w:sz w:val="36"/>
          <w:szCs w:val="36"/>
          <w:highlight w:val="none"/>
        </w:rPr>
        <w:t>三、投标文件</w:t>
      </w:r>
      <w:bookmarkEnd w:id="97"/>
      <w:bookmarkEnd w:id="98"/>
      <w:bookmarkEnd w:id="99"/>
    </w:p>
    <w:p w14:paraId="2BBCD04B">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11.投标文件的语言及计量单位</w:t>
      </w:r>
    </w:p>
    <w:p w14:paraId="5CF5C3A0">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提交的投标文件（包括技术文件和资料、图纸中的说明）以及</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与采购代理机构就有关投标的所有来往函电均应使用中文简体字。</w:t>
      </w:r>
    </w:p>
    <w:p w14:paraId="34B8573B">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11.2原版为外文的证书类文件，以及由外国人作出的本人签名、外国公司的名称或外国印章等可以是外文，但应当提供中文翻译文件并加盖</w:t>
      </w:r>
      <w:r>
        <w:rPr>
          <w:rFonts w:hint="eastAsia" w:ascii="仿宋" w:hAnsi="仿宋" w:eastAsia="仿宋" w:cs="仿宋"/>
          <w:snapToGrid w:val="0"/>
          <w:color w:val="auto"/>
          <w:kern w:val="0"/>
          <w:sz w:val="24"/>
          <w:highlight w:val="none"/>
          <w:lang w:eastAsia="zh-CN"/>
        </w:rPr>
        <w:t>供应商印</w:t>
      </w:r>
      <w:r>
        <w:rPr>
          <w:rFonts w:hint="eastAsia" w:ascii="仿宋" w:hAnsi="仿宋" w:eastAsia="仿宋" w:cs="仿宋"/>
          <w:snapToGrid w:val="0"/>
          <w:color w:val="auto"/>
          <w:kern w:val="0"/>
          <w:sz w:val="24"/>
          <w:highlight w:val="none"/>
        </w:rPr>
        <w:t>章。必要时评标委员会可以要求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提供附有公证书的中文翻译文件或者与原版文件签章相一致的中文翻译文件。原版为外文的证书类、证明类文件，与</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名称或其他实际情况不符的，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应当提供相关证明文件。</w:t>
      </w:r>
    </w:p>
    <w:p w14:paraId="3853BCD1">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11.3除非招标文件另有规定，投标文件所使用的计量单位，应使用国家法定计量单位。</w:t>
      </w:r>
    </w:p>
    <w:p w14:paraId="7A3B44E8">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11.4对违反上述规定情形的，评标委员会有权要求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限期提供相应文件或决定对其投标予以拒绝。</w:t>
      </w:r>
    </w:p>
    <w:p w14:paraId="15B00A7A">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11.5</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的投标文件一律不予退还。</w:t>
      </w:r>
    </w:p>
    <w:p w14:paraId="4AEA9305">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12.投标文件组成及编制</w:t>
      </w:r>
    </w:p>
    <w:p w14:paraId="213B2ED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12.1投标文件分为资格审查资料、商务文件、技术文件。</w:t>
      </w:r>
    </w:p>
    <w:p w14:paraId="79F0A8D7">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商务文件指</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提交的证明其有资格参加投标和中标后有能力履行合同的文件。技术文件指</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提交的能够证明其提供的货物及服务符合招标文件规定的文件。本次招标，</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须按招标文件第二部分“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须知前附表”中第9项规定提交资格审查资料、商务文件、技术文件。</w:t>
      </w:r>
    </w:p>
    <w:p w14:paraId="392E1810">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递交的投标文件及相关要求按照招标文件第二部分“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须知前附表”中第17项的规定。</w:t>
      </w:r>
    </w:p>
    <w:p w14:paraId="3E95304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12.2.1.投标文件的页面必须用印刷体打印（如需递交纸质版投标文件）。</w:t>
      </w:r>
    </w:p>
    <w:p w14:paraId="25F46941">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12.2.2 投标文件应清楚工整，一般不准修改。个别非实质性修改之处应加盖</w:t>
      </w:r>
      <w:r>
        <w:rPr>
          <w:rFonts w:hint="eastAsia" w:ascii="仿宋" w:hAnsi="仿宋" w:eastAsia="仿宋" w:cs="仿宋"/>
          <w:snapToGrid w:val="0"/>
          <w:color w:val="auto"/>
          <w:kern w:val="0"/>
          <w:sz w:val="24"/>
          <w:highlight w:val="none"/>
          <w:lang w:eastAsia="zh-CN"/>
        </w:rPr>
        <w:t>供应商印</w:t>
      </w:r>
      <w:r>
        <w:rPr>
          <w:rFonts w:hint="eastAsia" w:ascii="仿宋" w:hAnsi="仿宋" w:eastAsia="仿宋" w:cs="仿宋"/>
          <w:snapToGrid w:val="0"/>
          <w:color w:val="auto"/>
          <w:kern w:val="0"/>
          <w:sz w:val="24"/>
          <w:highlight w:val="none"/>
        </w:rPr>
        <w:t>章。</w:t>
      </w:r>
    </w:p>
    <w:p w14:paraId="199C38C0">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12.2.3 投标文件应由法人代表或法人授权代表在规定签章处逐一签署并加盖单位</w:t>
      </w:r>
      <w:r>
        <w:rPr>
          <w:rFonts w:hint="eastAsia" w:ascii="仿宋" w:hAnsi="仿宋" w:eastAsia="仿宋" w:cs="仿宋"/>
          <w:snapToGrid w:val="0"/>
          <w:color w:val="auto"/>
          <w:kern w:val="0"/>
          <w:sz w:val="24"/>
          <w:highlight w:val="none"/>
          <w:lang w:eastAsia="zh-CN"/>
        </w:rPr>
        <w:t>印</w:t>
      </w:r>
      <w:r>
        <w:rPr>
          <w:rFonts w:hint="eastAsia" w:ascii="仿宋" w:hAnsi="仿宋" w:eastAsia="仿宋" w:cs="仿宋"/>
          <w:snapToGrid w:val="0"/>
          <w:color w:val="auto"/>
          <w:kern w:val="0"/>
          <w:sz w:val="24"/>
          <w:highlight w:val="none"/>
        </w:rPr>
        <w:t>章。所有</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签字、法人代表签字、法人代表授权人签字和其它签字处必须加盖具有法律效力的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的印章后，投标文件方为有效，没有按要求签章的投标文件，将视为对招标文件没有做出实质性响应，其风险由</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自行承担。</w:t>
      </w:r>
    </w:p>
    <w:p w14:paraId="066F0620">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12.2.4所有投标文件必须提交正本和副本，并在封面上标记“正本”和“副本”。具体份数详见</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w:t>
      </w:r>
    </w:p>
    <w:p w14:paraId="309CA1AD">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12.2.5 投标文件的正本与副本应当完全一致。当正本和副本之间出现差异时，以正本为准。</w:t>
      </w:r>
    </w:p>
    <w:p w14:paraId="69C9B3FD">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12.2.6电报、电话、传真、电子邮件等形式递交的投标文件概不接受。</w:t>
      </w:r>
    </w:p>
    <w:p w14:paraId="5D5ED404">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13.投标报价</w:t>
      </w:r>
    </w:p>
    <w:p w14:paraId="747C3F37">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自行承担。</w:t>
      </w:r>
    </w:p>
    <w:p w14:paraId="52DAD37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投报多包的，须对每包分别制作投标文件并报价</w:t>
      </w:r>
      <w:r>
        <w:rPr>
          <w:rFonts w:hint="eastAsia" w:ascii="仿宋" w:hAnsi="仿宋" w:eastAsia="仿宋" w:cs="仿宋"/>
          <w:b/>
          <w:snapToGrid w:val="0"/>
          <w:color w:val="auto"/>
          <w:kern w:val="0"/>
          <w:sz w:val="24"/>
          <w:highlight w:val="none"/>
        </w:rPr>
        <w:t>。</w:t>
      </w:r>
    </w:p>
    <w:p w14:paraId="6A13269D">
      <w:pPr>
        <w:pStyle w:val="220"/>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13.3除非招标文件另有规定，不接受可选择或可调整的投标方案和报价，任何有选择的或可调整的投标方案和报价将被视为非响应性投标而被拒绝。</w:t>
      </w:r>
    </w:p>
    <w:p w14:paraId="365F7138">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13.4本项目是否接受进口产品按照招标文件第二部分“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须知前附表中”中第11项的规定。</w:t>
      </w:r>
    </w:p>
    <w:p w14:paraId="544012DF">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13.5本项目是否允许</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将项目的非主体、非关键性工作交由他人完成按照招标文件第二部分“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须知前附表”中第12项的规定。如允许，</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根据采购项目的实际情况，拟在中标后将中标项目的非主体、非关键性工作交由他人完成，须在技术文件中载明。</w:t>
      </w:r>
    </w:p>
    <w:p w14:paraId="2FF1B48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13.6</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须严格按照报价明细表规定的内容填写货物单价以及其他事项。</w:t>
      </w:r>
    </w:p>
    <w:p w14:paraId="69B8AAD2">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13.7</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对投标报价若有说明应在投标文件中显著处注明。</w:t>
      </w:r>
    </w:p>
    <w:p w14:paraId="69102F3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除政策性文件规定以外，</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所报价格在合同实施期间不因市场变化因素而变动。</w:t>
      </w:r>
    </w:p>
    <w:p w14:paraId="2B42C826">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13.8对于有配件、耗材、选件、备件和特殊工具的货物，还应填报投标货物配件、耗材、选件表和备件及特殊工具清单，注明品牌、型号、产地、功能、单价、批量折扣等内容，该表格格式由</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自行设计。</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按照上述要求分类报价，其目的是便于评标，但在任何情况下并不限制采购人以其他条款签订合同的权利。</w:t>
      </w:r>
    </w:p>
    <w:p w14:paraId="22A57467">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13.9最低报价不能作为中标的唯一依据。</w:t>
      </w:r>
    </w:p>
    <w:p w14:paraId="49FF7E4A">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14.投标有效期</w:t>
      </w:r>
    </w:p>
    <w:p w14:paraId="28EB0A88">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14.1本项目的投标有效期按照招标文件第二部分“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须知前附表中”中第15项的规定。投标有效期自开标之日起计算，短于规定期限的投标将按无效投标处理。</w:t>
      </w:r>
    </w:p>
    <w:p w14:paraId="737CCF4E">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14.2在特殊情况下，采购代理机构可与</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协商延长投标有效期。这种要求和答复都应以书面形式进行。此时，规定的投标保证金的有效期也相应延长。</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可以拒绝接受延期要求而不会被没收保证金。同意延长有效期的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除按照采购代理机构要求修改投标有效期外，不能修改投标文件的其他内容。</w:t>
      </w:r>
    </w:p>
    <w:p w14:paraId="33F83689">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15.投标内容填写说明</w:t>
      </w:r>
    </w:p>
    <w:p w14:paraId="3DE76A0D">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应详细阅读招标文件的全部内容。投标文件须对招标文件中的内容作出实质性和完整的响应，如果投标文件填报的内容不详，或没有提供招标文件中所要求的全部资料及数据，将可能导致投标被拒绝。</w:t>
      </w:r>
    </w:p>
    <w:p w14:paraId="5AF0646F">
      <w:pPr>
        <w:pStyle w:val="220"/>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承担。投标文件未按规定提交或留有空项，将被视为不完整响应的投标文件，其投标有可能被拒绝</w:t>
      </w:r>
      <w:r>
        <w:rPr>
          <w:rFonts w:hint="eastAsia" w:ascii="仿宋" w:hAnsi="仿宋" w:eastAsia="仿宋" w:cs="仿宋"/>
          <w:b/>
          <w:snapToGrid w:val="0"/>
          <w:color w:val="auto"/>
          <w:kern w:val="0"/>
          <w:sz w:val="24"/>
          <w:highlight w:val="none"/>
        </w:rPr>
        <w:t>。</w:t>
      </w:r>
    </w:p>
    <w:p w14:paraId="74894A6E">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15.3开标一览表为在开标仪式上唱标的内容，要求按格式统一填写，不得自行增减内容。</w:t>
      </w:r>
    </w:p>
    <w:p w14:paraId="1AB3F9EF">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15.4</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须注意：为合理节约政府采购评审成本，提倡诚实信用的投标行为，特别要求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应本着诚信精神，在本次投标文件的偏离表中，均以审慎的态度明确、清楚地披露各项偏离。若</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对某一事项是否存在或是否属于偏离不能确定，亦必须在偏离表中清楚地表明该偏离事项，并可以注明不能确定的字样。任何情况下，对于</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没有在偏离表中明确、清楚地披露的事项，包括可能属于被</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在偏离表中遗漏披露的事项，一旦在评审中被发现存在偏离或被认定为属于偏离，则评标委员会有权视具体情形评审时予以处理，乃至对该投标予以拒绝。</w:t>
      </w:r>
    </w:p>
    <w:p w14:paraId="25D55D1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15.5</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必须保证投标文件所提供的全部资料真实可靠，并接受采购代理机构或评标委员会对其中任何资料进一步审查的要求。</w:t>
      </w:r>
    </w:p>
    <w:p w14:paraId="72BAC822">
      <w:pPr>
        <w:pStyle w:val="220"/>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15.6</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在投标文件及相关文件的签订、履行、通知等事项的文件中的单位盖章、印章、公章等处均指与当事人全称相一致的标准公章，不得使用其他形式（如带有“专用章”等字样的印章）。不符合本条规定的按无效投标处理。</w:t>
      </w:r>
    </w:p>
    <w:p w14:paraId="7B538623">
      <w:pPr>
        <w:pStyle w:val="220"/>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15.7本项目技术部分是否采用“暗标”评审方式按照招标文件第二部分“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须知前附表中”中的规定。如果采用暗标评审方式的，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在制作投标文件时应当以能够隐去</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的身份为原则并需严格遵守以下各项规定：</w:t>
      </w:r>
    </w:p>
    <w:p w14:paraId="225A3539">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15.7.1技术部分中纳入“暗标”部分的内容：无。</w:t>
      </w:r>
    </w:p>
    <w:p w14:paraId="55E79BAA">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00" w:name="_Toc519111263"/>
      <w:bookmarkStart w:id="101" w:name="_Toc166806581"/>
      <w:bookmarkStart w:id="102" w:name="_Toc23837"/>
      <w:r>
        <w:rPr>
          <w:rFonts w:hint="eastAsia" w:ascii="仿宋" w:hAnsi="仿宋" w:eastAsia="仿宋" w:cs="仿宋"/>
          <w:b/>
          <w:snapToGrid w:val="0"/>
          <w:color w:val="auto"/>
          <w:kern w:val="0"/>
          <w:sz w:val="36"/>
          <w:szCs w:val="36"/>
          <w:highlight w:val="none"/>
        </w:rPr>
        <w:t>四、投标保证金</w:t>
      </w:r>
      <w:bookmarkEnd w:id="100"/>
      <w:bookmarkEnd w:id="101"/>
      <w:bookmarkEnd w:id="102"/>
    </w:p>
    <w:p w14:paraId="7B5326F3">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 xml:space="preserve">16.投标保证金 </w:t>
      </w:r>
    </w:p>
    <w:p w14:paraId="78CE9055">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须知前附表”中第20项的规定交纳。投标保证金须于</w:t>
      </w:r>
      <w:r>
        <w:rPr>
          <w:rFonts w:hint="eastAsia" w:ascii="仿宋" w:hAnsi="仿宋" w:eastAsia="仿宋" w:cs="仿宋"/>
          <w:snapToGrid w:val="0"/>
          <w:color w:val="auto"/>
          <w:kern w:val="0"/>
          <w:sz w:val="24"/>
          <w:highlight w:val="none"/>
          <w:lang w:eastAsia="zh-CN"/>
        </w:rPr>
        <w:t>投标</w:t>
      </w:r>
      <w:r>
        <w:rPr>
          <w:rFonts w:hint="eastAsia" w:ascii="仿宋" w:hAnsi="仿宋" w:eastAsia="仿宋" w:cs="仿宋"/>
          <w:snapToGrid w:val="0"/>
          <w:color w:val="auto"/>
          <w:kern w:val="0"/>
          <w:sz w:val="24"/>
          <w:highlight w:val="none"/>
        </w:rPr>
        <w:t>截止时间前到帐，并经采购代理机构确认。</w:t>
      </w:r>
    </w:p>
    <w:p w14:paraId="6E2C7E80">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16.2未按要求提交投标保证金的，将被视为无效投标。</w:t>
      </w:r>
    </w:p>
    <w:p w14:paraId="28C44B4B">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16.3未中标的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的投标保证金在中标通知书发出之日起5个工作日内退还；中标人的投标保证金将在交纳履约保证金并于合同生效后5个工作日内退还。</w:t>
      </w:r>
    </w:p>
    <w:p w14:paraId="18626F7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16.4中标方还须提供与采购人签订的已加盖中标方</w:t>
      </w:r>
      <w:r>
        <w:rPr>
          <w:rFonts w:hint="eastAsia" w:ascii="仿宋" w:hAnsi="仿宋" w:eastAsia="仿宋" w:cs="仿宋"/>
          <w:snapToGrid w:val="0"/>
          <w:color w:val="auto"/>
          <w:kern w:val="0"/>
          <w:sz w:val="24"/>
          <w:highlight w:val="none"/>
          <w:lang w:eastAsia="zh-CN"/>
        </w:rPr>
        <w:t>印</w:t>
      </w:r>
      <w:r>
        <w:rPr>
          <w:rFonts w:hint="eastAsia" w:ascii="仿宋" w:hAnsi="仿宋" w:eastAsia="仿宋" w:cs="仿宋"/>
          <w:snapToGrid w:val="0"/>
          <w:color w:val="auto"/>
          <w:kern w:val="0"/>
          <w:sz w:val="24"/>
          <w:highlight w:val="none"/>
        </w:rPr>
        <w:t>章的合同全本复印件或扫描件一份（代理机构存档备查）。</w:t>
      </w:r>
    </w:p>
    <w:p w14:paraId="033E191E">
      <w:pPr>
        <w:pStyle w:val="220"/>
        <w:snapToGrid w:val="0"/>
        <w:spacing w:line="312" w:lineRule="auto"/>
        <w:ind w:firstLine="482" w:firstLineChars="20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highlight w:val="none"/>
        </w:rPr>
        <w:t>特殊说明：中标人须自项目验收合格后5个工作日内，将经采购人签章确认的《验收书》复印件1份加盖中标人公章提交至采购代理机构。</w:t>
      </w:r>
    </w:p>
    <w:p w14:paraId="493EE797">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03" w:name="_Toc519111264"/>
      <w:bookmarkStart w:id="104" w:name="_Toc166806582"/>
      <w:bookmarkStart w:id="105" w:name="_Toc8260"/>
      <w:r>
        <w:rPr>
          <w:rFonts w:hint="eastAsia" w:ascii="仿宋" w:hAnsi="仿宋" w:eastAsia="仿宋" w:cs="仿宋"/>
          <w:b/>
          <w:snapToGrid w:val="0"/>
          <w:color w:val="auto"/>
          <w:kern w:val="0"/>
          <w:sz w:val="36"/>
          <w:szCs w:val="36"/>
          <w:highlight w:val="none"/>
        </w:rPr>
        <w:t>五、投标文件的递交</w:t>
      </w:r>
      <w:bookmarkEnd w:id="103"/>
      <w:bookmarkEnd w:id="104"/>
      <w:bookmarkEnd w:id="105"/>
    </w:p>
    <w:p w14:paraId="76D11FC2">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17.投标文件的密封和标记</w:t>
      </w:r>
    </w:p>
    <w:p w14:paraId="70BC8A30">
      <w:pPr>
        <w:pStyle w:val="188"/>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电子响应文件的内容按要求进行签章。未按要求进行数字证书认证的响应文件，电子评标系统将无法接受,采购单位不予受理。</w:t>
      </w:r>
    </w:p>
    <w:p w14:paraId="7DAECF2A">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18.投标文件的递交</w:t>
      </w:r>
    </w:p>
    <w:p w14:paraId="696E579F">
      <w:pPr>
        <w:pStyle w:val="188"/>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18.1供应商应在招标文件规定的投标文件递交截止时间前将电子投标文件上传到指定新疆政府采购网政采云平台。未在投标文件递交截止时间前完成上传的电子响应文件视为逾期送达。逾期上传或未按规定方式上传的电子投标文件，采购单位不予受理。</w:t>
      </w:r>
    </w:p>
    <w:p w14:paraId="4B6AD3A3">
      <w:pPr>
        <w:pStyle w:val="188"/>
        <w:topLinePunct/>
        <w:snapToGrid w:val="0"/>
        <w:spacing w:line="312" w:lineRule="auto"/>
        <w:ind w:firstLine="48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szCs w:val="24"/>
          <w:highlight w:val="none"/>
        </w:rPr>
        <w:t>18.2是否采用不见面开标详见供应商须知前附表，若项目采用不见面开标。只需将电子投标文件在投标截止时间前通过新疆政府采购网政采云平台上传完成。逾期上传的或者未上传到平台的投标文件，采购人不予受理。</w:t>
      </w:r>
    </w:p>
    <w:p w14:paraId="358AB2E9">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19.投标文件的修改和撤回</w:t>
      </w:r>
    </w:p>
    <w:p w14:paraId="69D55585">
      <w:pPr>
        <w:pStyle w:val="188"/>
        <w:topLinePunct/>
        <w:snapToGrid w:val="0"/>
        <w:spacing w:line="312" w:lineRule="auto"/>
        <w:ind w:firstLine="480"/>
        <w:rPr>
          <w:rFonts w:hint="eastAsia" w:ascii="仿宋" w:hAnsi="仿宋" w:eastAsia="仿宋" w:cs="仿宋"/>
          <w:snapToGrid w:val="0"/>
          <w:color w:val="auto"/>
          <w:kern w:val="0"/>
          <w:sz w:val="24"/>
          <w:szCs w:val="24"/>
          <w:highlight w:val="none"/>
        </w:rPr>
      </w:pPr>
      <w:bookmarkStart w:id="106" w:name="_Toc519111265"/>
      <w:r>
        <w:rPr>
          <w:rFonts w:hint="eastAsia" w:ascii="仿宋" w:hAnsi="仿宋" w:eastAsia="仿宋" w:cs="仿宋"/>
          <w:snapToGrid w:val="0"/>
          <w:color w:val="auto"/>
          <w:kern w:val="0"/>
          <w:sz w:val="24"/>
          <w:szCs w:val="24"/>
          <w:highlight w:val="none"/>
        </w:rPr>
        <w:t>19.1供应商在招标文件规定的投标文件递交截止时间前，可以撤回已上传的投标文件。如要修改，必须在撤回并修改后在规定的投标文件递交截止时间之前将修改后的投标文件再重新上传。在投标文件递交截止时间之后，供应商不得对上传的投标文件撤销或修改。</w:t>
      </w:r>
    </w:p>
    <w:p w14:paraId="0B061596">
      <w:pPr>
        <w:pStyle w:val="188"/>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19.2供应商所提交的投标文件在评审结束后，无论中标与否都不退还。</w:t>
      </w:r>
    </w:p>
    <w:p w14:paraId="75975055">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07" w:name="_Toc166806583"/>
      <w:bookmarkStart w:id="108" w:name="_Toc15820"/>
      <w:r>
        <w:rPr>
          <w:rFonts w:hint="eastAsia" w:ascii="仿宋" w:hAnsi="仿宋" w:eastAsia="仿宋" w:cs="仿宋"/>
          <w:b/>
          <w:snapToGrid w:val="0"/>
          <w:color w:val="auto"/>
          <w:kern w:val="0"/>
          <w:sz w:val="36"/>
          <w:szCs w:val="36"/>
          <w:highlight w:val="none"/>
        </w:rPr>
        <w:t>六、开标</w:t>
      </w:r>
      <w:bookmarkEnd w:id="106"/>
      <w:bookmarkEnd w:id="107"/>
      <w:bookmarkEnd w:id="108"/>
    </w:p>
    <w:p w14:paraId="43894A51">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20.开标</w:t>
      </w:r>
    </w:p>
    <w:p w14:paraId="71EEF37F">
      <w:pPr>
        <w:pStyle w:val="188"/>
        <w:topLinePunct/>
        <w:snapToGrid w:val="0"/>
        <w:spacing w:line="312" w:lineRule="auto"/>
        <w:ind w:firstLine="482"/>
        <w:rPr>
          <w:rFonts w:hint="eastAsia" w:ascii="仿宋" w:hAnsi="仿宋" w:eastAsia="仿宋" w:cs="仿宋"/>
          <w:b/>
          <w:bCs/>
          <w:snapToGrid w:val="0"/>
          <w:color w:val="auto"/>
          <w:kern w:val="0"/>
          <w:sz w:val="24"/>
          <w:szCs w:val="24"/>
          <w:highlight w:val="none"/>
        </w:rPr>
      </w:pPr>
      <w:bookmarkStart w:id="109" w:name="EBb17281e08e8340a69177c9fa0288fc67"/>
      <w:r>
        <w:rPr>
          <w:rFonts w:hint="eastAsia" w:ascii="仿宋" w:hAnsi="仿宋" w:eastAsia="仿宋" w:cs="仿宋"/>
          <w:b/>
          <w:bCs/>
          <w:snapToGrid w:val="0"/>
          <w:color w:val="auto"/>
          <w:kern w:val="0"/>
          <w:sz w:val="24"/>
          <w:szCs w:val="24"/>
          <w:highlight w:val="none"/>
        </w:rPr>
        <w:t>A．采用见面开标方式（不适用）</w:t>
      </w:r>
    </w:p>
    <w:p w14:paraId="03C69729">
      <w:pPr>
        <w:pStyle w:val="188"/>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20.1采购代理机构按照招标文件规定的时间、地点主持开标。</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法定代表人或授权代理人应携带身份证明、电子密钥（电子证书）、未加密的电子投标文件（用信封密封）及应当提交的其他资料参加开标并签到。</w:t>
      </w:r>
    </w:p>
    <w:p w14:paraId="025DBECE">
      <w:pPr>
        <w:pStyle w:val="188"/>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20.2开标前，采购代理机构将会同监督人员或公证人员进行验标（检查网上招标系统正常与否，检查未加密的电子投标文件，检查</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保证金交纳情况），确认无误后开标。开标时，各</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应对本单位的加密的电子投标文件现场解密，采购代理机构工作人员在监督人员或公证人员监督下解密所有投标文件。</w:t>
      </w:r>
    </w:p>
    <w:p w14:paraId="1EB3EAC6">
      <w:pPr>
        <w:pStyle w:val="188"/>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因网上招标系统故障导致所有</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均解密失败时，</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使用未加密的电子投标文件进行开评标。</w:t>
      </w:r>
    </w:p>
    <w:p w14:paraId="1C621528">
      <w:pPr>
        <w:pStyle w:val="188"/>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20.3开标时，采购代理机构将通过网上开标系统公布</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名称、投标价格，以及采购代理机构认为合适的其它详细内容。</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若有报价和优惠未被唱出，应在开标时及时声明或提请注意，否则采购代理机构对此不承担任何责任。</w:t>
      </w:r>
    </w:p>
    <w:p w14:paraId="49AAE2B5">
      <w:pPr>
        <w:pStyle w:val="188"/>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20.4在评审结束前，未得到采购代理机构允许，</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法定代表人或授权代理人不得离开开标现场。</w:t>
      </w:r>
    </w:p>
    <w:p w14:paraId="5E5861EA">
      <w:pPr>
        <w:pStyle w:val="188"/>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20.5公证员对开标过程进行全程公证。</w:t>
      </w:r>
    </w:p>
    <w:p w14:paraId="576019CA">
      <w:pPr>
        <w:pStyle w:val="188"/>
        <w:topLinePunct/>
        <w:snapToGrid w:val="0"/>
        <w:spacing w:line="312" w:lineRule="auto"/>
        <w:ind w:firstLine="482"/>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B．采用不见面开标方式（是否采用详见</w:t>
      </w:r>
      <w:r>
        <w:rPr>
          <w:rFonts w:hint="eastAsia" w:ascii="仿宋" w:hAnsi="仿宋" w:eastAsia="仿宋" w:cs="仿宋"/>
          <w:b/>
          <w:bCs/>
          <w:snapToGrid w:val="0"/>
          <w:color w:val="auto"/>
          <w:kern w:val="0"/>
          <w:sz w:val="24"/>
          <w:szCs w:val="24"/>
          <w:highlight w:val="none"/>
          <w:lang w:eastAsia="zh-CN"/>
        </w:rPr>
        <w:t>供应商</w:t>
      </w:r>
      <w:r>
        <w:rPr>
          <w:rFonts w:hint="eastAsia" w:ascii="仿宋" w:hAnsi="仿宋" w:eastAsia="仿宋" w:cs="仿宋"/>
          <w:b/>
          <w:bCs/>
          <w:snapToGrid w:val="0"/>
          <w:color w:val="auto"/>
          <w:kern w:val="0"/>
          <w:sz w:val="24"/>
          <w:szCs w:val="24"/>
          <w:highlight w:val="none"/>
        </w:rPr>
        <w:t>须知前附表）</w:t>
      </w:r>
    </w:p>
    <w:p w14:paraId="60D297B8">
      <w:pPr>
        <w:pStyle w:val="188"/>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招标人在规定的投标截止时间（开标时间）和</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须知前附表规定的地点开标。</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的法定代表人或其委托代理人无需到达开标现场，仅需在任意地点通过政采云平台不见面开标系统，使用CA密钥完成远程解密、提疑澄清、开标唱标、结果公布等交互环节。</w:t>
      </w:r>
    </w:p>
    <w:p w14:paraId="28986A9D">
      <w:pPr>
        <w:pStyle w:val="188"/>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法定代表人或法定代表人授权委托人参与远程交互，中途不得更换，在废标、澄清、提疑、传送文件等特殊情况下需要交互时，</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一端参与交互的人员将均被视为是</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的授权委托人或法人代表，</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不得以不承认交互人员的资格或身份等为借口推脱，</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自行承担随意更换人员所导致的一切后果</w:t>
      </w:r>
      <w:r>
        <w:rPr>
          <w:rFonts w:hint="eastAsia" w:ascii="仿宋" w:hAnsi="仿宋" w:eastAsia="仿宋" w:cs="仿宋"/>
          <w:snapToGrid w:val="0"/>
          <w:color w:val="auto"/>
          <w:kern w:val="0"/>
          <w:sz w:val="24"/>
          <w:highlight w:val="none"/>
        </w:rPr>
        <w:t>。</w:t>
      </w:r>
      <w:bookmarkEnd w:id="109"/>
      <w:bookmarkStart w:id="110" w:name="EB7dadd93d7a564c2da135d1ee82c4ad27"/>
      <w:bookmarkEnd w:id="110"/>
    </w:p>
    <w:p w14:paraId="392EEB39">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11" w:name="_Toc166806584"/>
      <w:bookmarkStart w:id="112" w:name="_Toc239"/>
      <w:bookmarkStart w:id="113" w:name="_Toc519111266"/>
      <w:r>
        <w:rPr>
          <w:rFonts w:hint="eastAsia" w:ascii="仿宋" w:hAnsi="仿宋" w:eastAsia="仿宋" w:cs="仿宋"/>
          <w:b/>
          <w:snapToGrid w:val="0"/>
          <w:color w:val="auto"/>
          <w:kern w:val="0"/>
          <w:sz w:val="36"/>
          <w:szCs w:val="36"/>
          <w:highlight w:val="none"/>
        </w:rPr>
        <w:t>七、评标步骤和要求</w:t>
      </w:r>
      <w:bookmarkEnd w:id="111"/>
      <w:bookmarkEnd w:id="112"/>
      <w:bookmarkEnd w:id="113"/>
    </w:p>
    <w:p w14:paraId="1FC38332">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21.组建评标委员会</w:t>
      </w:r>
    </w:p>
    <w:p w14:paraId="57E26862">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21.1采购代理机构根据有关法律法规和本招标文件的规定，结合招标项目的特点组建评标委员会，对投标文件进行评估和比较。评标委员会由五人及以上单数组成，其中经济、技术等方面的专家不少于三分之二。</w:t>
      </w:r>
    </w:p>
    <w:p w14:paraId="121FA6A1">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21.2参与过本项目的论证专家不得作为评标专家参加评标，采购人不得以专家身份参与评标。</w:t>
      </w:r>
    </w:p>
    <w:p w14:paraId="10C28005">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22.资格审查</w:t>
      </w:r>
    </w:p>
    <w:p w14:paraId="430B8CC1">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22.1公开招标采购项目开标结束后，采购人或者采购代理机构应当依法对</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的资格进行审查。合格</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不足3家的，不得评标。</w:t>
      </w:r>
    </w:p>
    <w:p w14:paraId="45E73618">
      <w:pPr>
        <w:pStyle w:val="220"/>
        <w:snapToGrid w:val="0"/>
        <w:spacing w:line="312" w:lineRule="auto"/>
        <w:ind w:firstLine="482" w:firstLineChars="200"/>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22.1开标结束后，采购人按照《</w:t>
      </w:r>
      <w:r>
        <w:rPr>
          <w:rFonts w:hint="eastAsia" w:ascii="仿宋" w:hAnsi="仿宋" w:eastAsia="仿宋" w:cs="仿宋"/>
          <w:b/>
          <w:bCs/>
          <w:snapToGrid w:val="0"/>
          <w:color w:val="auto"/>
          <w:kern w:val="0"/>
          <w:sz w:val="24"/>
          <w:highlight w:val="none"/>
          <w:lang w:eastAsia="zh-CN"/>
        </w:rPr>
        <w:t>供应商</w:t>
      </w:r>
      <w:r>
        <w:rPr>
          <w:rFonts w:hint="eastAsia" w:ascii="仿宋" w:hAnsi="仿宋" w:eastAsia="仿宋" w:cs="仿宋"/>
          <w:b/>
          <w:bCs/>
          <w:snapToGrid w:val="0"/>
          <w:color w:val="auto"/>
          <w:kern w:val="0"/>
          <w:sz w:val="24"/>
          <w:highlight w:val="none"/>
        </w:rPr>
        <w:t>须知前附表》9条资格审查材料要求的内容对各供应商进行资格审查，同时由招标代理机构按照《</w:t>
      </w:r>
      <w:r>
        <w:rPr>
          <w:rFonts w:hint="eastAsia" w:ascii="仿宋" w:hAnsi="仿宋" w:eastAsia="仿宋" w:cs="仿宋"/>
          <w:b/>
          <w:bCs/>
          <w:snapToGrid w:val="0"/>
          <w:color w:val="auto"/>
          <w:kern w:val="0"/>
          <w:sz w:val="24"/>
          <w:highlight w:val="none"/>
          <w:lang w:eastAsia="zh-CN"/>
        </w:rPr>
        <w:t>供应商</w:t>
      </w:r>
      <w:r>
        <w:rPr>
          <w:rFonts w:hint="eastAsia" w:ascii="仿宋" w:hAnsi="仿宋" w:eastAsia="仿宋" w:cs="仿宋"/>
          <w:b/>
          <w:bCs/>
          <w:snapToGrid w:val="0"/>
          <w:color w:val="auto"/>
          <w:kern w:val="0"/>
          <w:sz w:val="24"/>
          <w:highlight w:val="none"/>
        </w:rPr>
        <w:t>须知前附表》第7.3项要求对所有供应商进行信用记录查询，并将查询结果书面记录资料提交采购人。供应商资格审查不合格的，其投标无效。</w:t>
      </w:r>
    </w:p>
    <w:p w14:paraId="0059FCC4">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23.符合性审查</w:t>
      </w:r>
    </w:p>
    <w:p w14:paraId="0B8AFF1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23.1评标委员会应当对通过资格审查的供应商的投标文件进行符合性审查，以确定其是否满足招标文件的实质性要求。通过符合性审查的供应商的投标文件进入详细评审。</w:t>
      </w:r>
    </w:p>
    <w:p w14:paraId="6DEF9A9F">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24.详细评审</w:t>
      </w:r>
    </w:p>
    <w:p w14:paraId="7E0C5E45">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24.1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最高的前一至三名供应商将成为中标候选人。</w:t>
      </w:r>
    </w:p>
    <w:p w14:paraId="45E48FFB">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24.2评审中，评标委员会可以对投标文件中含义不明确、同类问题表述不一致或者有明显文字和计算错误的内容，在规定的时限内要求供应商作出必要的澄清、说明或者补正。</w:t>
      </w:r>
    </w:p>
    <w:p w14:paraId="0AA97431">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24.3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w:t>
      </w:r>
    </w:p>
    <w:p w14:paraId="49609391">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24.4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14:paraId="17A80A54">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24.5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1543C131">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24.6评标结果汇总完成后，除下列情形外，任何人不得修改评标结果：</w:t>
      </w:r>
    </w:p>
    <w:p w14:paraId="5C74AE68">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（一）分值汇总计算错误的；</w:t>
      </w:r>
    </w:p>
    <w:p w14:paraId="605B8F0F">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（二）分项评分超出评分标准范围的；</w:t>
      </w:r>
    </w:p>
    <w:p w14:paraId="38F87420">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（三）评标委员会成员对客观评审因素评分不一致的；</w:t>
      </w:r>
    </w:p>
    <w:p w14:paraId="6F1294EE">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（四）经评标委员会认定评分畸高、畸低的。</w:t>
      </w:r>
    </w:p>
    <w:p w14:paraId="4079E8AA">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1556E8F">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24.7评标委员会依据投标须知前附表规定的评标方法，对供应商的投标文件进行评审和比较，供应商最终得分等于商务部分、技术部分、报价部分得分之和。评标委员会确定供应商最终得分向采购人提出书面报告，并推荐合格的中标候选人。</w:t>
      </w:r>
    </w:p>
    <w:p w14:paraId="68F1B0AF">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25.投标的澄清</w:t>
      </w:r>
    </w:p>
    <w:p w14:paraId="67449AC2">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25.1评标委员会有权要求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对投标文件中含义不明确、对同类问题表述不一致或者有明显文字和计算错误等内容作必要的澄清、说明或者补正。该要求应当采用书面形式，并由评标委员会成员签字。评标委员会不接受</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主动提出的澄清、说明或者补正。</w:t>
      </w:r>
    </w:p>
    <w:p w14:paraId="50B2C48D">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必须按照评标委员会通知的内容和时间做出书面答复，该答复经法定代表人或授权代理人的签字认可，将作为投标文件内容的一部分。澄清、说明或者补正不得超出投标文件的范围或者改变投标文件的实质性内容。</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拒不按照要求对投标文件进行澄清、说明或者补正的，评标委员会可拒绝该投标。</w:t>
      </w:r>
    </w:p>
    <w:p w14:paraId="749D4C5A">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25.3如评标委员会一致认为某个</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的报价明显不合理，有降低质量、不能诚信履行的可能时，评标委员会有权决定是否通知</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限期进行书面解释或提供相关证明材料。若已要求，而该</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在规定期限内未做出解释、作出的解释不合理或不能提供证明材料的，经评标委员会取得一致意见后，可拒绝该投标。</w:t>
      </w:r>
    </w:p>
    <w:p w14:paraId="298CF926">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26.确定中标人</w:t>
      </w:r>
    </w:p>
    <w:p w14:paraId="5A76B926">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26.1使用综合评分法的采购项目，提供相同品牌产品且通过资格审查、符合性审查的不同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参加同一合同项下投标的，按一家</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计算，评审后得分最高的同品牌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获得中标人推荐资格；评审得分相同的，由采购人或者采购人委托评标委员会按照招标文件规定的方式确定一个</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获得中标人推荐资格，招标文件未规定的采取随机抽取方式确定，其他同品牌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不作为中标候选人。</w:t>
      </w:r>
    </w:p>
    <w:p w14:paraId="0E600EB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26.2 评标委员会根据评审结果及招标文件的规定确定中标人。</w:t>
      </w:r>
    </w:p>
    <w:p w14:paraId="284E4611">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27.评标过程要求</w:t>
      </w:r>
    </w:p>
    <w:p w14:paraId="7A7F25C4">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27.1开标之后，直到签订合同止，凡是属于审查、澄清、评价和比较投标的有关资料以及定标意向等，均不向</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或者其他与评标无关的人员透露。</w:t>
      </w:r>
    </w:p>
    <w:p w14:paraId="17531B82">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27.2在确定中标人之前，</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试图在投标文件审查、澄清、比较和评标时对评标委员会、采购人和采购代理机构施加任何影响都可能导致其投标无效。</w:t>
      </w:r>
    </w:p>
    <w:p w14:paraId="5FC099DD">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28.</w:t>
      </w:r>
      <w:r>
        <w:rPr>
          <w:rFonts w:hint="eastAsia" w:ascii="仿宋" w:hAnsi="仿宋" w:eastAsia="仿宋" w:cs="仿宋"/>
          <w:b/>
          <w:snapToGrid w:val="0"/>
          <w:color w:val="auto"/>
          <w:kern w:val="0"/>
          <w:sz w:val="24"/>
          <w:highlight w:val="none"/>
          <w:lang w:eastAsia="zh-CN"/>
        </w:rPr>
        <w:t>供应商</w:t>
      </w:r>
      <w:r>
        <w:rPr>
          <w:rFonts w:hint="eastAsia" w:ascii="仿宋" w:hAnsi="仿宋" w:eastAsia="仿宋" w:cs="仿宋"/>
          <w:b/>
          <w:snapToGrid w:val="0"/>
          <w:color w:val="auto"/>
          <w:kern w:val="0"/>
          <w:sz w:val="24"/>
          <w:highlight w:val="none"/>
        </w:rPr>
        <w:t>瑕疵滞后发现的处理规则</w:t>
      </w:r>
    </w:p>
    <w:p w14:paraId="45CC8A88">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28.1无论基于何种原因，各项本应作拒绝处理的情形即便未被及时发现而使该</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进入初审、综合评审或其他后续程序，包括已经签订合同的情形，一旦</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被拒绝或该</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的此前评议结果被取消，其现有的位置将被其他</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依序替代，相关的一切损失均由该</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承担。</w:t>
      </w:r>
    </w:p>
    <w:p w14:paraId="13F151A4">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29.采购项目废标</w:t>
      </w:r>
    </w:p>
    <w:p w14:paraId="70EE6038">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29.1在评标过程中，评标委员会发现有下列情形之一的，应对采购项目予以废标：</w:t>
      </w:r>
    </w:p>
    <w:p w14:paraId="4FE26FFD">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1）符合专业条件的供应商或者对招标文件作实质响应的供应商数量不足，导致进入详细评审、打分阶段的供应商不足3家的； </w:t>
      </w:r>
    </w:p>
    <w:p w14:paraId="2CA91881">
      <w:pPr>
        <w:pStyle w:val="220"/>
        <w:snapToGrid w:val="0"/>
        <w:spacing w:line="312" w:lineRule="auto"/>
        <w:ind w:left="479" w:leftChars="22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的报价均超过了采购预算；</w:t>
      </w:r>
    </w:p>
    <w:p w14:paraId="7B383F65">
      <w:pPr>
        <w:pStyle w:val="220"/>
        <w:snapToGrid w:val="0"/>
        <w:spacing w:line="312" w:lineRule="auto"/>
        <w:ind w:left="479" w:leftChars="22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3）出现影响采购公正的违法、违规行为的；</w:t>
      </w:r>
    </w:p>
    <w:p w14:paraId="719D9788">
      <w:pPr>
        <w:pStyle w:val="220"/>
        <w:snapToGrid w:val="0"/>
        <w:spacing w:line="312" w:lineRule="auto"/>
        <w:ind w:left="479" w:leftChars="22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4）因重大变故，采购任务取消的。</w:t>
      </w:r>
    </w:p>
    <w:p w14:paraId="0F7CDCA8">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29.2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存在下列情况之一的,投标无效；</w:t>
      </w:r>
    </w:p>
    <w:p w14:paraId="405DB005">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(一)未按照招标文件的规定提交投标保证金的；</w:t>
      </w:r>
    </w:p>
    <w:p w14:paraId="175FD875">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(二)投标文件未按招标文件要求签署、盖章的；</w:t>
      </w:r>
    </w:p>
    <w:p w14:paraId="081DFBA1">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(三)不具备招标文件中规定的资格要求的；</w:t>
      </w:r>
    </w:p>
    <w:p w14:paraId="19FEF41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(四)报价超过招标文件中规定的预算金额或者最高限价的；</w:t>
      </w:r>
    </w:p>
    <w:p w14:paraId="76E4935B">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(五)投标文件含有采购人不能接受的附加条件的；</w:t>
      </w:r>
    </w:p>
    <w:p w14:paraId="6A704FC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(六)法律、法规和招标文件规定的其他无效情形；</w:t>
      </w:r>
    </w:p>
    <w:p w14:paraId="53CB143E">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14" w:name="_Toc12869"/>
      <w:bookmarkStart w:id="115" w:name="_Toc519111267"/>
      <w:bookmarkStart w:id="116" w:name="_Toc166806585"/>
      <w:r>
        <w:rPr>
          <w:rFonts w:hint="eastAsia" w:ascii="仿宋" w:hAnsi="仿宋" w:eastAsia="仿宋" w:cs="仿宋"/>
          <w:b/>
          <w:snapToGrid w:val="0"/>
          <w:color w:val="auto"/>
          <w:kern w:val="0"/>
          <w:sz w:val="36"/>
          <w:szCs w:val="36"/>
          <w:highlight w:val="none"/>
        </w:rPr>
        <w:t>八、履约保证金</w:t>
      </w:r>
      <w:bookmarkEnd w:id="114"/>
      <w:bookmarkEnd w:id="115"/>
      <w:bookmarkEnd w:id="116"/>
    </w:p>
    <w:p w14:paraId="7FF9AEC9">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30.履约保证金</w:t>
      </w:r>
    </w:p>
    <w:p w14:paraId="469FA319">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30.1履约保证金按照招标文件第二部分“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须知前附表”中第25项规定，在签订合同前交纳。</w:t>
      </w:r>
    </w:p>
    <w:p w14:paraId="52B4C667">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30.2中标人在中标公告发布后及时足额交纳履约保证金。</w:t>
      </w:r>
    </w:p>
    <w:p w14:paraId="1099311A">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17" w:name="_Toc166806586"/>
      <w:bookmarkStart w:id="118" w:name="_Toc1075"/>
      <w:bookmarkStart w:id="119" w:name="_Toc519111268"/>
      <w:r>
        <w:rPr>
          <w:rFonts w:hint="eastAsia" w:ascii="仿宋" w:hAnsi="仿宋" w:eastAsia="仿宋" w:cs="仿宋"/>
          <w:b/>
          <w:snapToGrid w:val="0"/>
          <w:color w:val="auto"/>
          <w:kern w:val="0"/>
          <w:sz w:val="36"/>
          <w:szCs w:val="36"/>
          <w:highlight w:val="none"/>
        </w:rPr>
        <w:t>九、代理服务费</w:t>
      </w:r>
      <w:bookmarkEnd w:id="117"/>
      <w:bookmarkEnd w:id="118"/>
      <w:bookmarkEnd w:id="119"/>
    </w:p>
    <w:p w14:paraId="446DB879">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31.代理服务费</w:t>
      </w:r>
    </w:p>
    <w:p w14:paraId="25A04D24">
      <w:pPr>
        <w:pStyle w:val="220"/>
        <w:snapToGrid w:val="0"/>
        <w:spacing w:line="312" w:lineRule="auto"/>
        <w:ind w:firstLine="470" w:firstLineChars="196"/>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31.1代理服务费按照招标文件第二部分“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须知前附表”中第26项的规定由中标人交纳，请</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在测算投标报价时充分考虑这一因素。</w:t>
      </w:r>
    </w:p>
    <w:p w14:paraId="284322FC">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20" w:name="_Toc166806587"/>
      <w:bookmarkStart w:id="121" w:name="_Toc6663"/>
      <w:bookmarkStart w:id="122" w:name="_Toc519111269"/>
      <w:r>
        <w:rPr>
          <w:rFonts w:hint="eastAsia" w:ascii="仿宋" w:hAnsi="仿宋" w:eastAsia="仿宋" w:cs="仿宋"/>
          <w:b/>
          <w:snapToGrid w:val="0"/>
          <w:color w:val="auto"/>
          <w:kern w:val="0"/>
          <w:sz w:val="36"/>
          <w:szCs w:val="36"/>
          <w:highlight w:val="none"/>
        </w:rPr>
        <w:t>十、签订、审核合同</w:t>
      </w:r>
      <w:bookmarkEnd w:id="120"/>
      <w:bookmarkEnd w:id="121"/>
      <w:bookmarkEnd w:id="122"/>
    </w:p>
    <w:p w14:paraId="0FBD16D8">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32.中标通知</w:t>
      </w:r>
    </w:p>
    <w:p w14:paraId="35AF7D4F">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32.1中标人确定后,采购代理机构将以书面形式向中标人发出中标通知书，中标人应按照上述第25条的规定交纳履约保证金、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2B726515">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32.2采购代理机构对未中标的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不作未中标原因的解释，但中标结果的有效性不以未中标的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是否收到相应的通知为前提。</w:t>
      </w:r>
    </w:p>
    <w:p w14:paraId="6D98A2C1">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32.3中标通知书是合同的组成部分。</w:t>
      </w:r>
    </w:p>
    <w:p w14:paraId="0A42FD42">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33.签订合同</w:t>
      </w:r>
    </w:p>
    <w:p w14:paraId="04A4C041">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33.1中标人须在中标通知书发出之日起30日内与采购人签订采购合同。</w:t>
      </w:r>
    </w:p>
    <w:p w14:paraId="2A180730">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33.2中标人须按照招标文件、投标文件及评标过程中的有关澄清、说明或者补正文件的内容与采购人签订合同。中标人不得再与采购人签订背离合同实质性内容的其他协议或声明。</w:t>
      </w:r>
    </w:p>
    <w:p w14:paraId="0E43FBF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33.3采购人如需追加与合同标的相同的货物，在不改变合同其他条款的前提下，可与中标人签订补充合同，但所有补充合同的采购金额不得超过原合同金额的百分之十。</w:t>
      </w:r>
    </w:p>
    <w:p w14:paraId="2CE3167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33.4中标人一旦中标及签订合同后，不得转包，亦不得将合同全部及任何权利、义务向第三方转让。</w:t>
      </w:r>
    </w:p>
    <w:p w14:paraId="7BE74CD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33.5中标人不履行合同的，采购人可在报经同级人民政府财政部门核准后，与排位在中标人之后的第一位中标候选供应商签订合同，以此类推；或在报经同级人民政府财政部门核准后重新组织采购。</w:t>
      </w:r>
    </w:p>
    <w:p w14:paraId="4DF2512E">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33.6违反32.1条、32.2条的规定，给对方造成损失的，应承担赔偿责任。</w:t>
      </w:r>
    </w:p>
    <w:p w14:paraId="371035BB">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23" w:name="_Toc15713"/>
      <w:bookmarkStart w:id="124" w:name="_Toc519111270"/>
      <w:bookmarkStart w:id="125" w:name="_Toc166806588"/>
      <w:r>
        <w:rPr>
          <w:rFonts w:hint="eastAsia" w:ascii="仿宋" w:hAnsi="仿宋" w:eastAsia="仿宋" w:cs="仿宋"/>
          <w:b/>
          <w:snapToGrid w:val="0"/>
          <w:color w:val="auto"/>
          <w:kern w:val="0"/>
          <w:sz w:val="36"/>
          <w:szCs w:val="36"/>
          <w:highlight w:val="none"/>
        </w:rPr>
        <w:t>十一、处罚、询问和质疑</w:t>
      </w:r>
      <w:bookmarkEnd w:id="123"/>
      <w:bookmarkEnd w:id="124"/>
      <w:bookmarkEnd w:id="125"/>
    </w:p>
    <w:p w14:paraId="60C07A94">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34.处罚</w:t>
      </w:r>
    </w:p>
    <w:p w14:paraId="6E0A932D">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34.1发生下列情况之一，</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的保证金不予退还；情节严重的将其列入不良记录名单。</w:t>
      </w:r>
    </w:p>
    <w:p w14:paraId="4A345602">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1）开标后在投标有效期内，</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撤回其投标；</w:t>
      </w:r>
    </w:p>
    <w:p w14:paraId="7DCA2020">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2）中标后无正当理由不与采购人签订合同的；</w:t>
      </w:r>
    </w:p>
    <w:p w14:paraId="0DFF9F57">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3）中标人与采购人订立背离合同实质性内容的其他协议；</w:t>
      </w:r>
    </w:p>
    <w:p w14:paraId="3D8E768E">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4）将中标项目转让给他人，或者在投标文件中未说明；</w:t>
      </w:r>
    </w:p>
    <w:p w14:paraId="3D82E40C">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5）存在串通投标行为的；</w:t>
      </w:r>
    </w:p>
    <w:p w14:paraId="336A9A3D">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6）存在弄虚作假或提供虚假材料谋取中标的；</w:t>
      </w:r>
    </w:p>
    <w:p w14:paraId="661C1C5B">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其他未按招标文件规定和合同约定履行义务的行为。</w:t>
      </w:r>
    </w:p>
    <w:p w14:paraId="61312F33">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35．询问</w:t>
      </w:r>
    </w:p>
    <w:p w14:paraId="7EC6BCEA">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35.1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对采购事项有疑问的，可以向采购人或采购代理机构提出询问。</w:t>
      </w:r>
    </w:p>
    <w:p w14:paraId="26D30ED7">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36.</w:t>
      </w:r>
      <w:r>
        <w:rPr>
          <w:rFonts w:hint="eastAsia" w:ascii="仿宋" w:hAnsi="仿宋" w:eastAsia="仿宋" w:cs="仿宋"/>
          <w:b/>
          <w:snapToGrid w:val="0"/>
          <w:color w:val="auto"/>
          <w:kern w:val="0"/>
          <w:sz w:val="24"/>
          <w:highlight w:val="none"/>
          <w:lang w:eastAsia="zh-CN"/>
        </w:rPr>
        <w:t>供应商</w:t>
      </w:r>
      <w:r>
        <w:rPr>
          <w:rFonts w:hint="eastAsia" w:ascii="仿宋" w:hAnsi="仿宋" w:eastAsia="仿宋" w:cs="仿宋"/>
          <w:b/>
          <w:snapToGrid w:val="0"/>
          <w:color w:val="auto"/>
          <w:kern w:val="0"/>
          <w:sz w:val="24"/>
          <w:highlight w:val="none"/>
        </w:rPr>
        <w:t>有权就招标事宜提出质疑</w:t>
      </w:r>
    </w:p>
    <w:p w14:paraId="3BF8D1C4">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认为招标文件、采购过程和中标结果使自已的权益受到损害的，可以在知道或者应知其权益受到损害之日起7个工作日内，以书面形式提出质疑。</w:t>
      </w:r>
    </w:p>
    <w:p w14:paraId="057DC21F">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36.2质疑应当按照《中华人民共和国政府采购法》、《中华人民共和国政府采购法实施条例》、《</w:t>
      </w:r>
      <w:r>
        <w:rPr>
          <w:rFonts w:hint="eastAsia" w:ascii="仿宋" w:hAnsi="仿宋" w:eastAsia="仿宋" w:cs="仿宋"/>
          <w:snapToGrid w:val="0"/>
          <w:color w:val="auto"/>
          <w:kern w:val="0"/>
          <w:sz w:val="24"/>
          <w:szCs w:val="24"/>
          <w:highlight w:val="none"/>
        </w:rPr>
        <w:t>政府采购质疑和投诉办法</w:t>
      </w:r>
      <w:r>
        <w:rPr>
          <w:rFonts w:hint="eastAsia" w:ascii="仿宋" w:hAnsi="仿宋" w:eastAsia="仿宋" w:cs="仿宋"/>
          <w:snapToGrid w:val="0"/>
          <w:color w:val="auto"/>
          <w:kern w:val="0"/>
          <w:sz w:val="24"/>
          <w:highlight w:val="none"/>
        </w:rPr>
        <w:t>》等法律法规的相关规定，以书面形式向采购代理机构提出。</w:t>
      </w:r>
    </w:p>
    <w:p w14:paraId="5E140DB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3D23B06A">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36.4质疑人可以采取直接送达或者邮寄方式提交质疑书。采购代理机构收到质疑书后，对质疑书进行审查，对符合质疑条件的将办理签收手续，自签收质疑书之日起即为受理。</w:t>
      </w:r>
    </w:p>
    <w:p w14:paraId="039A36F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36.5采购代理机构将在受理书面质疑后7个工作日内审查质疑事项，作出答复或相关处理决定，并以书面形式通知质疑人和其他相关供应商，但答复的内容不涉及商业秘密。</w:t>
      </w:r>
    </w:p>
    <w:p w14:paraId="6F4EE45D">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36.6</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进行虚假和恶意质疑的，采购代理机构将提请有关部门将其列入不良记录名单，在一至三年内禁止参加政府采购活动，并将处理决定在相关政府采购媒体上公布。</w:t>
      </w:r>
    </w:p>
    <w:p w14:paraId="3C40A47A">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36.7质疑人对答复不满意以及采购代理机构未在规定的时间内作出答复的，可以在答复期满后15个工作日内向财政部门投拆。</w:t>
      </w:r>
    </w:p>
    <w:p w14:paraId="121A5C4A">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36.8供应商在法定质疑期内一次性提出针对同一采购程序环节的质疑。</w:t>
      </w:r>
    </w:p>
    <w:p w14:paraId="6117DF4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36.9供应商在法定投诉期内一次性提出针对同一采购程序环节的投诉。</w:t>
      </w:r>
    </w:p>
    <w:p w14:paraId="67294F0F">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26" w:name="_Toc166806589"/>
      <w:bookmarkStart w:id="127" w:name="_Toc519111271"/>
      <w:bookmarkStart w:id="128" w:name="_Toc19907"/>
      <w:r>
        <w:rPr>
          <w:rFonts w:hint="eastAsia" w:ascii="仿宋" w:hAnsi="仿宋" w:eastAsia="仿宋" w:cs="仿宋"/>
          <w:b/>
          <w:snapToGrid w:val="0"/>
          <w:color w:val="auto"/>
          <w:kern w:val="0"/>
          <w:sz w:val="36"/>
          <w:szCs w:val="36"/>
          <w:highlight w:val="none"/>
        </w:rPr>
        <w:t>十二、保密和披露</w:t>
      </w:r>
      <w:bookmarkEnd w:id="126"/>
      <w:bookmarkEnd w:id="127"/>
      <w:bookmarkEnd w:id="128"/>
    </w:p>
    <w:p w14:paraId="4E63B46B">
      <w:pPr>
        <w:pStyle w:val="220"/>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37.保密和披露</w:t>
      </w:r>
    </w:p>
    <w:p w14:paraId="4B513E12">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自领取招标文件之日起，须承担本招标项目保密义务，不得将因本次招标获得的信息向第三人外传。由采购人向</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提供的图纸、详细资料、样品、模型、模件和所有其它资料，被视为保密资料，仅被用于它所规定的用途。除非得到采购人的同意，不能向任何第三方透露。开标结束后，应采购人要求，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应归还所有从采购人处获得的保密资料。</w:t>
      </w:r>
    </w:p>
    <w:p w14:paraId="52AB45F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37.2采购代理机构有权将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提供的所有资料向有关政府部门或评审标书的有关人员披露。</w:t>
      </w:r>
    </w:p>
    <w:p w14:paraId="23550033">
      <w:pPr>
        <w:pStyle w:val="22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37.3在采购代理机构认为适当时、国家机关调查、审查、审计时以及其他符合法律规定的情形下，采购代理机构无须事先征求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同意而可以披露关于采购过程、合同文本、签署情况的资料、</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的名称及地址、投标文件的有关信息以及补充条款等，但应当在合理的必要范围内。对任何已经公布过的内容或与之内容相同的资料，以及</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已经泄露或公开的，无须再承担保密责任。</w:t>
      </w:r>
    </w:p>
    <w:bookmarkEnd w:id="65"/>
    <w:p w14:paraId="24E9A44A">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sectPr>
          <w:headerReference r:id="rId9" w:type="first"/>
          <w:footerReference r:id="rId11" w:type="first"/>
          <w:headerReference r:id="rId7" w:type="default"/>
          <w:footerReference r:id="rId10" w:type="default"/>
          <w:headerReference r:id="rId8" w:type="even"/>
          <w:pgSz w:w="11906" w:h="16838"/>
          <w:pgMar w:top="1418" w:right="1134" w:bottom="1134" w:left="1134" w:header="851" w:footer="992" w:gutter="0"/>
          <w:pgNumType w:fmt="decimal" w:start="1"/>
          <w:cols w:space="720" w:num="1"/>
          <w:docGrid w:type="lines" w:linePitch="312" w:charSpace="0"/>
        </w:sectPr>
      </w:pPr>
      <w:bookmarkStart w:id="129" w:name="_Toc503463633"/>
    </w:p>
    <w:p w14:paraId="4966F908">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130" w:name="_Toc29310"/>
      <w:bookmarkStart w:id="131" w:name="_Toc166806590"/>
      <w:r>
        <w:rPr>
          <w:rFonts w:hint="eastAsia" w:ascii="仿宋" w:hAnsi="仿宋" w:eastAsia="仿宋" w:cs="仿宋"/>
          <w:b/>
          <w:snapToGrid w:val="0"/>
          <w:color w:val="auto"/>
          <w:kern w:val="0"/>
          <w:sz w:val="36"/>
          <w:highlight w:val="none"/>
        </w:rPr>
        <w:t>第三部分  采购需求</w:t>
      </w:r>
      <w:bookmarkEnd w:id="130"/>
      <w:bookmarkEnd w:id="131"/>
    </w:p>
    <w:p w14:paraId="608878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注：本采购需求中如出现设备品牌（参考品牌）或指向某个品牌，仅作为参考该设备所需达到的具体技术要求，不作为该设备的品牌要求。供应商可以选用替代品牌，但这些替代品牌要实质上满足或超过招标文件的要求。</w:t>
      </w:r>
    </w:p>
    <w:p w14:paraId="08A8A7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一：技术要求：详见附件：技术规范书</w:t>
      </w:r>
    </w:p>
    <w:p w14:paraId="3D2C0D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二：供货期：</w:t>
      </w:r>
      <w:r>
        <w:rPr>
          <w:rFonts w:hint="eastAsia" w:ascii="仿宋" w:hAnsi="仿宋" w:eastAsia="仿宋" w:cs="仿宋"/>
          <w:b/>
          <w:bCs/>
          <w:color w:val="auto"/>
          <w:sz w:val="24"/>
          <w:szCs w:val="24"/>
          <w:highlight w:val="none"/>
          <w:lang w:val="en-US" w:eastAsia="zh-CN"/>
        </w:rPr>
        <w:t>合同签订后100日历天内供货完成（最终以采购人书面通知为准）；为保障运输顺利进行，供应商应自行进行运输道路勘察，现场交货前的一切安全责任和一切费用由供应商负责。</w:t>
      </w:r>
    </w:p>
    <w:p w14:paraId="07BBB6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三：设备明细表：详见附件设备明细表</w:t>
      </w:r>
    </w:p>
    <w:p w14:paraId="49345DCB">
      <w:pPr>
        <w:pStyle w:val="20"/>
        <w:tabs>
          <w:tab w:val="left" w:pos="0"/>
        </w:tabs>
        <w:adjustRightInd w:val="0"/>
        <w:snapToGrid w:val="0"/>
        <w:spacing w:line="312" w:lineRule="auto"/>
        <w:ind w:left="0" w:leftChars="0" w:firstLine="723" w:firstLineChars="200"/>
        <w:jc w:val="center"/>
        <w:outlineLvl w:val="0"/>
        <w:rPr>
          <w:rFonts w:hint="eastAsia" w:ascii="仿宋" w:hAnsi="仿宋" w:eastAsia="仿宋" w:cs="仿宋"/>
          <w:b/>
          <w:snapToGrid w:val="0"/>
          <w:color w:val="auto"/>
          <w:kern w:val="0"/>
          <w:sz w:val="36"/>
          <w:highlight w:val="none"/>
        </w:rPr>
      </w:pPr>
      <w:bookmarkStart w:id="132" w:name="_Toc166806591"/>
      <w:bookmarkStart w:id="133" w:name="_Toc11735"/>
    </w:p>
    <w:p w14:paraId="1D36D06F">
      <w:pPr>
        <w:rPr>
          <w:rFonts w:hint="eastAsia" w:ascii="仿宋" w:hAnsi="仿宋" w:eastAsia="仿宋" w:cs="仿宋"/>
          <w:b/>
          <w:snapToGrid w:val="0"/>
          <w:color w:val="auto"/>
          <w:kern w:val="0"/>
          <w:sz w:val="36"/>
          <w:highlight w:val="none"/>
        </w:rPr>
      </w:pPr>
    </w:p>
    <w:p w14:paraId="71A31723">
      <w:pPr>
        <w:rPr>
          <w:rFonts w:hint="eastAsia" w:ascii="仿宋" w:hAnsi="仿宋" w:eastAsia="仿宋" w:cs="仿宋"/>
          <w:b/>
          <w:snapToGrid w:val="0"/>
          <w:color w:val="auto"/>
          <w:kern w:val="0"/>
          <w:sz w:val="36"/>
          <w:highlight w:val="none"/>
        </w:rPr>
      </w:pPr>
    </w:p>
    <w:p w14:paraId="6CF11D65">
      <w:pPr>
        <w:rPr>
          <w:rFonts w:hint="eastAsia" w:ascii="仿宋" w:hAnsi="仿宋" w:eastAsia="仿宋" w:cs="仿宋"/>
          <w:b/>
          <w:snapToGrid w:val="0"/>
          <w:color w:val="auto"/>
          <w:kern w:val="0"/>
          <w:sz w:val="36"/>
          <w:highlight w:val="none"/>
        </w:rPr>
      </w:pPr>
    </w:p>
    <w:p w14:paraId="06D5950A">
      <w:pPr>
        <w:rPr>
          <w:rFonts w:hint="eastAsia" w:ascii="仿宋" w:hAnsi="仿宋" w:eastAsia="仿宋" w:cs="仿宋"/>
          <w:b/>
          <w:snapToGrid w:val="0"/>
          <w:color w:val="auto"/>
          <w:kern w:val="0"/>
          <w:sz w:val="36"/>
          <w:highlight w:val="none"/>
        </w:rPr>
      </w:pPr>
    </w:p>
    <w:p w14:paraId="4ABA6664">
      <w:pPr>
        <w:rPr>
          <w:rFonts w:hint="eastAsia" w:ascii="仿宋" w:hAnsi="仿宋" w:eastAsia="仿宋" w:cs="仿宋"/>
          <w:b/>
          <w:snapToGrid w:val="0"/>
          <w:color w:val="auto"/>
          <w:kern w:val="0"/>
          <w:sz w:val="36"/>
          <w:highlight w:val="none"/>
        </w:rPr>
      </w:pPr>
    </w:p>
    <w:p w14:paraId="421C8A18">
      <w:pPr>
        <w:rPr>
          <w:rFonts w:hint="eastAsia" w:ascii="仿宋" w:hAnsi="仿宋" w:eastAsia="仿宋" w:cs="仿宋"/>
          <w:b/>
          <w:snapToGrid w:val="0"/>
          <w:color w:val="auto"/>
          <w:kern w:val="0"/>
          <w:sz w:val="36"/>
          <w:highlight w:val="none"/>
        </w:rPr>
      </w:pPr>
    </w:p>
    <w:p w14:paraId="2E2A9950">
      <w:pPr>
        <w:rPr>
          <w:rFonts w:hint="eastAsia" w:ascii="仿宋" w:hAnsi="仿宋" w:eastAsia="仿宋" w:cs="仿宋"/>
          <w:b/>
          <w:snapToGrid w:val="0"/>
          <w:color w:val="auto"/>
          <w:kern w:val="0"/>
          <w:sz w:val="36"/>
          <w:highlight w:val="none"/>
        </w:rPr>
      </w:pPr>
    </w:p>
    <w:p w14:paraId="78427F83">
      <w:pPr>
        <w:rPr>
          <w:rFonts w:hint="eastAsia" w:ascii="仿宋" w:hAnsi="仿宋" w:eastAsia="仿宋" w:cs="仿宋"/>
          <w:b/>
          <w:snapToGrid w:val="0"/>
          <w:color w:val="auto"/>
          <w:kern w:val="0"/>
          <w:sz w:val="36"/>
          <w:highlight w:val="none"/>
        </w:rPr>
      </w:pPr>
    </w:p>
    <w:p w14:paraId="433A3398">
      <w:pPr>
        <w:rPr>
          <w:rFonts w:hint="eastAsia" w:ascii="仿宋" w:hAnsi="仿宋" w:eastAsia="仿宋" w:cs="仿宋"/>
          <w:b/>
          <w:snapToGrid w:val="0"/>
          <w:color w:val="auto"/>
          <w:kern w:val="0"/>
          <w:sz w:val="36"/>
          <w:highlight w:val="none"/>
        </w:rPr>
      </w:pPr>
    </w:p>
    <w:p w14:paraId="1D607532">
      <w:pPr>
        <w:rPr>
          <w:rFonts w:hint="eastAsia" w:ascii="仿宋" w:hAnsi="仿宋" w:eastAsia="仿宋" w:cs="仿宋"/>
          <w:b/>
          <w:snapToGrid w:val="0"/>
          <w:color w:val="auto"/>
          <w:kern w:val="0"/>
          <w:sz w:val="36"/>
          <w:highlight w:val="none"/>
        </w:rPr>
      </w:pPr>
    </w:p>
    <w:p w14:paraId="639EEFC7">
      <w:pPr>
        <w:rPr>
          <w:rFonts w:hint="eastAsia" w:ascii="仿宋" w:hAnsi="仿宋" w:eastAsia="仿宋" w:cs="仿宋"/>
          <w:b/>
          <w:snapToGrid w:val="0"/>
          <w:color w:val="auto"/>
          <w:kern w:val="0"/>
          <w:sz w:val="36"/>
          <w:highlight w:val="none"/>
        </w:rPr>
      </w:pPr>
    </w:p>
    <w:p w14:paraId="11803C65">
      <w:pPr>
        <w:rPr>
          <w:rFonts w:hint="eastAsia" w:ascii="仿宋" w:hAnsi="仿宋" w:eastAsia="仿宋" w:cs="仿宋"/>
          <w:b/>
          <w:snapToGrid w:val="0"/>
          <w:color w:val="auto"/>
          <w:kern w:val="0"/>
          <w:sz w:val="36"/>
          <w:highlight w:val="none"/>
        </w:rPr>
      </w:pPr>
    </w:p>
    <w:p w14:paraId="774DEAAA">
      <w:pPr>
        <w:rPr>
          <w:rFonts w:hint="eastAsia" w:ascii="仿宋" w:hAnsi="仿宋" w:eastAsia="仿宋" w:cs="仿宋"/>
          <w:b/>
          <w:snapToGrid w:val="0"/>
          <w:color w:val="auto"/>
          <w:kern w:val="0"/>
          <w:sz w:val="36"/>
          <w:highlight w:val="none"/>
        </w:rPr>
      </w:pPr>
    </w:p>
    <w:p w14:paraId="156E7A13">
      <w:pPr>
        <w:rPr>
          <w:rFonts w:hint="eastAsia" w:ascii="仿宋" w:hAnsi="仿宋" w:eastAsia="仿宋" w:cs="仿宋"/>
          <w:b/>
          <w:snapToGrid w:val="0"/>
          <w:color w:val="auto"/>
          <w:kern w:val="0"/>
          <w:sz w:val="36"/>
          <w:highlight w:val="none"/>
        </w:rPr>
      </w:pPr>
    </w:p>
    <w:p w14:paraId="44DFE9E1">
      <w:pPr>
        <w:pStyle w:val="20"/>
        <w:tabs>
          <w:tab w:val="left" w:pos="0"/>
        </w:tabs>
        <w:adjustRightInd w:val="0"/>
        <w:snapToGrid w:val="0"/>
        <w:spacing w:line="312" w:lineRule="auto"/>
        <w:ind w:left="0" w:leftChars="0" w:firstLine="723" w:firstLineChars="200"/>
        <w:jc w:val="center"/>
        <w:outlineLvl w:val="0"/>
        <w:rPr>
          <w:rFonts w:hint="eastAsia" w:ascii="仿宋" w:hAnsi="仿宋" w:eastAsia="仿宋" w:cs="仿宋"/>
          <w:b/>
          <w:snapToGrid w:val="0"/>
          <w:color w:val="auto"/>
          <w:kern w:val="0"/>
          <w:sz w:val="36"/>
          <w:highlight w:val="none"/>
        </w:rPr>
      </w:pPr>
      <w:r>
        <w:rPr>
          <w:rFonts w:hint="eastAsia" w:ascii="仿宋" w:hAnsi="仿宋" w:eastAsia="仿宋" w:cs="仿宋"/>
          <w:b/>
          <w:snapToGrid w:val="0"/>
          <w:color w:val="auto"/>
          <w:kern w:val="0"/>
          <w:sz w:val="36"/>
          <w:highlight w:val="none"/>
        </w:rPr>
        <w:t>第四部分  评审方法（综合评分法）</w:t>
      </w:r>
      <w:bookmarkEnd w:id="129"/>
      <w:bookmarkEnd w:id="132"/>
      <w:bookmarkEnd w:id="133"/>
    </w:p>
    <w:p w14:paraId="4AEAFCFA">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本项目评审方法见招标文件第二部分“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须知前附表”中第24项的规定。</w:t>
      </w:r>
    </w:p>
    <w:p w14:paraId="29F97D4B">
      <w:pPr>
        <w:shd w:val="clear" w:color="auto" w:fill="FFFFFF"/>
        <w:spacing w:line="360" w:lineRule="exact"/>
        <w:ind w:firstLine="480" w:firstLineChars="200"/>
        <w:rPr>
          <w:rFonts w:hint="eastAsia" w:ascii="仿宋" w:hAnsi="仿宋" w:eastAsia="仿宋" w:cs="仿宋"/>
          <w:b/>
          <w:bCs/>
          <w:snapToGrid w:val="0"/>
          <w:color w:val="auto"/>
          <w:kern w:val="0"/>
          <w:sz w:val="24"/>
          <w:highlight w:val="none"/>
        </w:rPr>
      </w:pPr>
      <w:r>
        <w:rPr>
          <w:rFonts w:hint="eastAsia" w:ascii="仿宋" w:hAnsi="仿宋" w:eastAsia="仿宋" w:cs="仿宋"/>
          <w:snapToGrid w:val="0"/>
          <w:color w:val="auto"/>
          <w:kern w:val="0"/>
          <w:sz w:val="24"/>
          <w:highlight w:val="none"/>
        </w:rPr>
        <w:t>1 本招标项目评标办法为：</w:t>
      </w:r>
      <w:r>
        <w:rPr>
          <w:rFonts w:hint="eastAsia" w:ascii="仿宋" w:hAnsi="仿宋" w:eastAsia="仿宋" w:cs="仿宋"/>
          <w:b/>
          <w:bCs/>
          <w:snapToGrid w:val="0"/>
          <w:color w:val="auto"/>
          <w:kern w:val="0"/>
          <w:sz w:val="24"/>
          <w:highlight w:val="none"/>
        </w:rPr>
        <w:t>综合评分法</w:t>
      </w:r>
    </w:p>
    <w:p w14:paraId="7424CD8E">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 审查</w:t>
      </w:r>
    </w:p>
    <w:p w14:paraId="0E602685">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 资格审查</w:t>
      </w:r>
    </w:p>
    <w:p w14:paraId="5BD25B41">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2.2 投标文件符合性审查</w:t>
      </w:r>
    </w:p>
    <w:p w14:paraId="57847F50">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2.3 投标文件详细评审</w:t>
      </w:r>
    </w:p>
    <w:p w14:paraId="32639732">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（1）投标报价评审</w:t>
      </w:r>
    </w:p>
    <w:p w14:paraId="73A6D701">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（2）投标文件商务部分、技术部分评审</w:t>
      </w:r>
    </w:p>
    <w:p w14:paraId="4D117C73">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 评标的具体评审办法和标准</w:t>
      </w:r>
    </w:p>
    <w:p w14:paraId="4D1D06B9">
      <w:pPr>
        <w:shd w:val="clear" w:color="auto" w:fill="auto"/>
        <w:spacing w:line="360" w:lineRule="exact"/>
        <w:jc w:val="left"/>
        <w:rPr>
          <w:rFonts w:hint="eastAsia" w:ascii="仿宋" w:hAnsi="仿宋" w:eastAsia="仿宋" w:cs="仿宋"/>
          <w:b/>
          <w:snapToGrid w:val="0"/>
          <w:color w:val="auto"/>
          <w:kern w:val="0"/>
          <w:sz w:val="24"/>
          <w:szCs w:val="24"/>
          <w:highlight w:val="none"/>
          <w:lang w:eastAsia="zh-CN"/>
        </w:rPr>
      </w:pPr>
      <w:r>
        <w:rPr>
          <w:rFonts w:hint="eastAsia" w:ascii="仿宋" w:hAnsi="仿宋" w:eastAsia="仿宋" w:cs="仿宋"/>
          <w:b/>
          <w:snapToGrid w:val="0"/>
          <w:color w:val="auto"/>
          <w:kern w:val="0"/>
          <w:sz w:val="24"/>
          <w:szCs w:val="24"/>
          <w:highlight w:val="none"/>
          <w:lang w:eastAsia="zh-CN"/>
        </w:rPr>
        <w:t>一、资格审查</w:t>
      </w:r>
    </w:p>
    <w:p w14:paraId="039C5C25">
      <w:pPr>
        <w:shd w:val="clear" w:color="auto" w:fill="auto"/>
        <w:spacing w:line="360" w:lineRule="exact"/>
        <w:jc w:val="center"/>
        <w:rPr>
          <w:rFonts w:hint="eastAsia" w:ascii="仿宋" w:hAnsi="仿宋" w:eastAsia="仿宋" w:cs="仿宋"/>
          <w:b/>
          <w:snapToGrid w:val="0"/>
          <w:color w:val="auto"/>
          <w:kern w:val="0"/>
          <w:sz w:val="24"/>
          <w:szCs w:val="24"/>
          <w:highlight w:val="none"/>
          <w:lang w:eastAsia="zh-CN"/>
        </w:rPr>
      </w:pPr>
    </w:p>
    <w:tbl>
      <w:tblPr>
        <w:tblStyle w:val="4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72"/>
        <w:gridCol w:w="3502"/>
        <w:gridCol w:w="5184"/>
      </w:tblGrid>
      <w:tr w14:paraId="22DF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523" w:type="dxa"/>
            <w:tcBorders>
              <w:bottom w:val="single" w:color="auto" w:sz="4" w:space="0"/>
            </w:tcBorders>
            <w:noWrap w:val="0"/>
            <w:vAlign w:val="center"/>
          </w:tcPr>
          <w:p w14:paraId="1E2F5548">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项目</w:t>
            </w:r>
          </w:p>
        </w:tc>
        <w:tc>
          <w:tcPr>
            <w:tcW w:w="572" w:type="dxa"/>
            <w:tcBorders>
              <w:bottom w:val="single" w:color="auto" w:sz="4" w:space="0"/>
            </w:tcBorders>
            <w:noWrap w:val="0"/>
            <w:vAlign w:val="center"/>
          </w:tcPr>
          <w:p w14:paraId="7C4BAF8E">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序号</w:t>
            </w:r>
          </w:p>
        </w:tc>
        <w:tc>
          <w:tcPr>
            <w:tcW w:w="3502" w:type="dxa"/>
            <w:tcBorders>
              <w:bottom w:val="single" w:color="auto" w:sz="4" w:space="0"/>
            </w:tcBorders>
            <w:noWrap w:val="0"/>
            <w:vAlign w:val="center"/>
          </w:tcPr>
          <w:p w14:paraId="0392B0AA">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审查要求</w:t>
            </w:r>
          </w:p>
        </w:tc>
        <w:tc>
          <w:tcPr>
            <w:tcW w:w="5184" w:type="dxa"/>
            <w:tcBorders>
              <w:bottom w:val="single" w:color="auto" w:sz="4" w:space="0"/>
            </w:tcBorders>
            <w:noWrap w:val="0"/>
            <w:vAlign w:val="center"/>
          </w:tcPr>
          <w:p w14:paraId="71C46131">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审查内容和审查标准</w:t>
            </w:r>
          </w:p>
        </w:tc>
      </w:tr>
      <w:tr w14:paraId="2EDC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23" w:type="dxa"/>
            <w:vMerge w:val="restart"/>
            <w:noWrap w:val="0"/>
            <w:vAlign w:val="center"/>
          </w:tcPr>
          <w:p w14:paraId="1F6816C2">
            <w:pPr>
              <w:shd w:val="clear" w:color="auto" w:fill="auto"/>
              <w:spacing w:line="360" w:lineRule="exact"/>
              <w:jc w:val="center"/>
              <w:rPr>
                <w:rFonts w:hint="eastAsia" w:ascii="仿宋" w:hAnsi="仿宋" w:eastAsia="仿宋" w:cs="仿宋"/>
                <w:b/>
                <w:snapToGrid w:val="0"/>
                <w:color w:val="auto"/>
                <w:kern w:val="0"/>
                <w:sz w:val="24"/>
                <w:szCs w:val="24"/>
                <w:highlight w:val="none"/>
              </w:rPr>
            </w:pPr>
          </w:p>
          <w:p w14:paraId="0CF6EFBE">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资</w:t>
            </w:r>
          </w:p>
          <w:p w14:paraId="783A573F">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格</w:t>
            </w:r>
          </w:p>
          <w:p w14:paraId="21D48EA5">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w:t>
            </w:r>
          </w:p>
          <w:p w14:paraId="334D6F1A">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查</w:t>
            </w:r>
          </w:p>
          <w:p w14:paraId="7FD4132D">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表</w:t>
            </w:r>
          </w:p>
          <w:p w14:paraId="5B1EC744">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4E40B567">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502" w:type="dxa"/>
            <w:noWrap w:val="0"/>
            <w:vAlign w:val="center"/>
          </w:tcPr>
          <w:p w14:paraId="44C33AC0">
            <w:pPr>
              <w:pStyle w:val="166"/>
              <w:shd w:val="clear" w:color="auto" w:fill="auto"/>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具有独立承担民事责任的能力</w:t>
            </w:r>
          </w:p>
        </w:tc>
        <w:tc>
          <w:tcPr>
            <w:tcW w:w="5184" w:type="dxa"/>
            <w:noWrap w:val="0"/>
            <w:vAlign w:val="center"/>
          </w:tcPr>
          <w:p w14:paraId="7449F625">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须提供在中华人民共和国境内注册的法人或其他组织或自然人的营业执照副本或事业法人登记证或执业许可证或身份证等相关证明扫描件（除身份证外其余证件须加盖电子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tc>
      </w:tr>
      <w:tr w14:paraId="20F4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5" w:hRule="atLeast"/>
          <w:jc w:val="center"/>
        </w:trPr>
        <w:tc>
          <w:tcPr>
            <w:tcW w:w="523" w:type="dxa"/>
            <w:vMerge w:val="continue"/>
            <w:noWrap w:val="0"/>
            <w:vAlign w:val="center"/>
          </w:tcPr>
          <w:p w14:paraId="69E5621C">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470A04AE">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3502" w:type="dxa"/>
            <w:noWrap w:val="0"/>
            <w:vAlign w:val="center"/>
          </w:tcPr>
          <w:p w14:paraId="4935E3B6">
            <w:pPr>
              <w:pStyle w:val="166"/>
              <w:shd w:val="clear" w:color="auto" w:fill="auto"/>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具有良好的商业信誉和健全的财务会计制度</w:t>
            </w:r>
          </w:p>
        </w:tc>
        <w:tc>
          <w:tcPr>
            <w:tcW w:w="5184" w:type="dxa"/>
            <w:noWrap w:val="0"/>
            <w:vAlign w:val="center"/>
          </w:tcPr>
          <w:p w14:paraId="51260A89">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本单位上一年度由会计师事务所出具的财务审计报告（当上一年度审计报告未出来时，可提供前一年度审计报告），审计报告须包括资产负债表、利润表、现金流量表、所有者权益变动（如有）及其附注（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章）。如</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无法提供上年度审计报告，则需提供开标日前三个月内银行出具的资信证明。银行资信证明可提供原件扫描件加盖电子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tc>
      </w:tr>
      <w:tr w14:paraId="612E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23" w:type="dxa"/>
            <w:vMerge w:val="continue"/>
            <w:noWrap w:val="0"/>
            <w:vAlign w:val="center"/>
          </w:tcPr>
          <w:p w14:paraId="35623BB9">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0003939C">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3502" w:type="dxa"/>
            <w:noWrap w:val="0"/>
            <w:vAlign w:val="center"/>
          </w:tcPr>
          <w:p w14:paraId="5CD64E0D">
            <w:pPr>
              <w:pStyle w:val="166"/>
              <w:shd w:val="clear" w:color="auto" w:fill="auto"/>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具有履行合同所必需的设备和专业技术能力</w:t>
            </w:r>
          </w:p>
        </w:tc>
        <w:tc>
          <w:tcPr>
            <w:tcW w:w="5184" w:type="dxa"/>
            <w:noWrap w:val="0"/>
            <w:vAlign w:val="center"/>
          </w:tcPr>
          <w:p w14:paraId="331F2781">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须提供具备履行合同所必需的设备和专业技术能力的证明材料或承诺书</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w:t>
            </w:r>
          </w:p>
        </w:tc>
      </w:tr>
      <w:tr w14:paraId="48B8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523" w:type="dxa"/>
            <w:vMerge w:val="continue"/>
            <w:noWrap w:val="0"/>
            <w:vAlign w:val="center"/>
          </w:tcPr>
          <w:p w14:paraId="710DDA35">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6C67E2DD">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w:t>
            </w:r>
          </w:p>
        </w:tc>
        <w:tc>
          <w:tcPr>
            <w:tcW w:w="3502" w:type="dxa"/>
            <w:noWrap w:val="0"/>
            <w:vAlign w:val="center"/>
          </w:tcPr>
          <w:p w14:paraId="50D80451">
            <w:pPr>
              <w:shd w:val="clear" w:color="auto" w:fill="auto"/>
              <w:adjustRightInd w:val="0"/>
              <w:snapToGrid w:val="0"/>
              <w:jc w:val="center"/>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有依法缴纳税收和依法缴纳社会保障资金的记录</w:t>
            </w:r>
          </w:p>
        </w:tc>
        <w:tc>
          <w:tcPr>
            <w:tcW w:w="5184" w:type="dxa"/>
            <w:noWrap w:val="0"/>
            <w:vAlign w:val="center"/>
          </w:tcPr>
          <w:p w14:paraId="114812ED">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须提供响应文件递交截止日期之前6个月内任何一期的纳税记录或证明文件（依法免税的应提供相应文件说明）</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w:t>
            </w:r>
          </w:p>
          <w:p w14:paraId="2E217701">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须提供投标文件递交截止日期之前六个月内为员工缴纳社会保障资金的证明材料原件或扫描件</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加盖电子印章（任意一个月即可）（依法不需要缴纳社会保障资金的应提供相应文件说明）</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w:t>
            </w:r>
          </w:p>
        </w:tc>
      </w:tr>
      <w:tr w14:paraId="4616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23" w:type="dxa"/>
            <w:vMerge w:val="continue"/>
            <w:noWrap w:val="0"/>
            <w:vAlign w:val="center"/>
          </w:tcPr>
          <w:p w14:paraId="3FA038D5">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4C1D2695">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w:t>
            </w:r>
          </w:p>
        </w:tc>
        <w:tc>
          <w:tcPr>
            <w:tcW w:w="3502" w:type="dxa"/>
            <w:noWrap w:val="0"/>
            <w:vAlign w:val="center"/>
          </w:tcPr>
          <w:p w14:paraId="11E47DB9">
            <w:pPr>
              <w:shd w:val="clear" w:color="auto" w:fill="auto"/>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参加政府采购活动前三年内，在经营活动中没有重大违法记录</w:t>
            </w:r>
          </w:p>
        </w:tc>
        <w:tc>
          <w:tcPr>
            <w:tcW w:w="5184" w:type="dxa"/>
            <w:noWrap w:val="0"/>
            <w:vAlign w:val="center"/>
          </w:tcPr>
          <w:p w14:paraId="59F50922">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须提供声明函</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w:t>
            </w:r>
          </w:p>
        </w:tc>
      </w:tr>
      <w:tr w14:paraId="50BD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23" w:type="dxa"/>
            <w:vMerge w:val="continue"/>
            <w:noWrap w:val="0"/>
            <w:vAlign w:val="center"/>
          </w:tcPr>
          <w:p w14:paraId="1ADC3AA6">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4FF187B2">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w:t>
            </w:r>
          </w:p>
        </w:tc>
        <w:tc>
          <w:tcPr>
            <w:tcW w:w="3502" w:type="dxa"/>
            <w:noWrap w:val="0"/>
            <w:vAlign w:val="center"/>
          </w:tcPr>
          <w:p w14:paraId="49026CAB">
            <w:pPr>
              <w:shd w:val="clear" w:color="auto" w:fill="auto"/>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法律、行政法规规定的其他条件。</w:t>
            </w:r>
          </w:p>
        </w:tc>
        <w:tc>
          <w:tcPr>
            <w:tcW w:w="5184" w:type="dxa"/>
            <w:noWrap w:val="0"/>
            <w:vAlign w:val="center"/>
          </w:tcPr>
          <w:p w14:paraId="59930AF5">
            <w:pPr>
              <w:shd w:val="clear" w:color="auto" w:fill="auto"/>
              <w:adjustRightInd w:val="0"/>
              <w:snapToGrid w:val="0"/>
              <w:jc w:val="left"/>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须提供承诺函</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bCs/>
                <w:snapToGrid w:val="0"/>
                <w:color w:val="auto"/>
                <w:sz w:val="24"/>
                <w:szCs w:val="24"/>
                <w:highlight w:val="none"/>
              </w:rPr>
              <w:t>；</w:t>
            </w:r>
          </w:p>
        </w:tc>
      </w:tr>
      <w:tr w14:paraId="1D18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3" w:type="dxa"/>
            <w:vMerge w:val="continue"/>
            <w:noWrap w:val="0"/>
            <w:vAlign w:val="center"/>
          </w:tcPr>
          <w:p w14:paraId="23F8E06F">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1EB70478">
            <w:pPr>
              <w:shd w:val="clear" w:color="auto" w:fill="auto"/>
              <w:spacing w:line="36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7</w:t>
            </w:r>
          </w:p>
        </w:tc>
        <w:tc>
          <w:tcPr>
            <w:tcW w:w="3502" w:type="dxa"/>
            <w:noWrap w:val="0"/>
            <w:vAlign w:val="center"/>
          </w:tcPr>
          <w:p w14:paraId="13F83F2F">
            <w:pPr>
              <w:shd w:val="clear" w:color="auto" w:fill="auto"/>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凡拟参加本次招标项目的</w:t>
            </w:r>
            <w:r>
              <w:rPr>
                <w:rFonts w:hint="eastAsia" w:ascii="仿宋" w:hAnsi="仿宋" w:eastAsia="仿宋" w:cs="仿宋"/>
                <w:bCs/>
                <w:snapToGrid w:val="0"/>
                <w:color w:val="auto"/>
                <w:sz w:val="24"/>
                <w:szCs w:val="24"/>
                <w:highlight w:val="none"/>
                <w:lang w:eastAsia="zh-CN"/>
              </w:rPr>
              <w:t>供应商</w:t>
            </w:r>
            <w:r>
              <w:rPr>
                <w:rFonts w:hint="eastAsia" w:ascii="仿宋" w:hAnsi="仿宋" w:eastAsia="仿宋" w:cs="仿宋"/>
                <w:bCs/>
                <w:snapToGrid w:val="0"/>
                <w:color w:val="auto"/>
                <w:sz w:val="24"/>
                <w:szCs w:val="24"/>
                <w:highlight w:val="none"/>
              </w:rPr>
              <w:t>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w:t>
            </w:r>
          </w:p>
        </w:tc>
        <w:tc>
          <w:tcPr>
            <w:tcW w:w="5184" w:type="dxa"/>
            <w:noWrap w:val="0"/>
            <w:vAlign w:val="center"/>
          </w:tcPr>
          <w:p w14:paraId="33134919">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以采购代理机构</w:t>
            </w:r>
            <w:r>
              <w:rPr>
                <w:rFonts w:hint="eastAsia" w:ascii="仿宋" w:hAnsi="仿宋" w:eastAsia="仿宋" w:cs="仿宋"/>
                <w:snapToGrid w:val="0"/>
                <w:color w:val="auto"/>
                <w:kern w:val="0"/>
                <w:sz w:val="24"/>
                <w:szCs w:val="24"/>
                <w:highlight w:val="none"/>
                <w:lang w:eastAsia="zh-CN"/>
              </w:rPr>
              <w:t>现场</w:t>
            </w:r>
            <w:r>
              <w:rPr>
                <w:rFonts w:hint="eastAsia" w:ascii="仿宋" w:hAnsi="仿宋" w:eastAsia="仿宋" w:cs="仿宋"/>
                <w:snapToGrid w:val="0"/>
                <w:color w:val="auto"/>
                <w:kern w:val="0"/>
                <w:sz w:val="24"/>
                <w:szCs w:val="24"/>
                <w:highlight w:val="none"/>
              </w:rPr>
              <w:t>查询结果为准。</w:t>
            </w:r>
          </w:p>
        </w:tc>
      </w:tr>
    </w:tbl>
    <w:p w14:paraId="6E0390F4">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712C564F">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092AF497">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4520CF8D">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62E3792A">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710CE0BA">
      <w:pPr>
        <w:pStyle w:val="43"/>
        <w:rPr>
          <w:rFonts w:hint="eastAsia" w:ascii="仿宋" w:hAnsi="仿宋" w:eastAsia="仿宋" w:cs="仿宋"/>
          <w:b/>
          <w:snapToGrid w:val="0"/>
          <w:color w:val="auto"/>
          <w:kern w:val="0"/>
          <w:sz w:val="28"/>
          <w:szCs w:val="28"/>
          <w:highlight w:val="none"/>
        </w:rPr>
      </w:pPr>
    </w:p>
    <w:p w14:paraId="2B401DEC">
      <w:pPr>
        <w:rPr>
          <w:rFonts w:hint="eastAsia" w:ascii="仿宋" w:hAnsi="仿宋" w:eastAsia="仿宋" w:cs="仿宋"/>
          <w:b/>
          <w:snapToGrid w:val="0"/>
          <w:color w:val="auto"/>
          <w:kern w:val="0"/>
          <w:sz w:val="28"/>
          <w:szCs w:val="28"/>
          <w:highlight w:val="none"/>
        </w:rPr>
      </w:pPr>
    </w:p>
    <w:p w14:paraId="5ECB1B95">
      <w:pPr>
        <w:pStyle w:val="43"/>
        <w:rPr>
          <w:rFonts w:hint="eastAsia" w:ascii="仿宋" w:hAnsi="仿宋" w:eastAsia="仿宋" w:cs="仿宋"/>
          <w:b/>
          <w:snapToGrid w:val="0"/>
          <w:color w:val="auto"/>
          <w:kern w:val="0"/>
          <w:sz w:val="28"/>
          <w:szCs w:val="28"/>
          <w:highlight w:val="none"/>
        </w:rPr>
      </w:pPr>
    </w:p>
    <w:p w14:paraId="74FB47B4">
      <w:pPr>
        <w:rPr>
          <w:rFonts w:hint="eastAsia" w:ascii="仿宋" w:hAnsi="仿宋" w:eastAsia="仿宋" w:cs="仿宋"/>
          <w:b/>
          <w:snapToGrid w:val="0"/>
          <w:color w:val="auto"/>
          <w:kern w:val="0"/>
          <w:sz w:val="28"/>
          <w:szCs w:val="28"/>
          <w:highlight w:val="none"/>
        </w:rPr>
      </w:pPr>
    </w:p>
    <w:p w14:paraId="3BFED1CF">
      <w:pPr>
        <w:pStyle w:val="43"/>
        <w:rPr>
          <w:rFonts w:hint="eastAsia" w:ascii="仿宋" w:hAnsi="仿宋" w:eastAsia="仿宋" w:cs="仿宋"/>
          <w:b/>
          <w:snapToGrid w:val="0"/>
          <w:color w:val="auto"/>
          <w:kern w:val="0"/>
          <w:sz w:val="28"/>
          <w:szCs w:val="28"/>
          <w:highlight w:val="none"/>
        </w:rPr>
      </w:pPr>
    </w:p>
    <w:p w14:paraId="492D09D6">
      <w:pPr>
        <w:rPr>
          <w:rFonts w:hint="eastAsia" w:ascii="仿宋" w:hAnsi="仿宋" w:eastAsia="仿宋" w:cs="仿宋"/>
          <w:b/>
          <w:snapToGrid w:val="0"/>
          <w:color w:val="auto"/>
          <w:kern w:val="0"/>
          <w:sz w:val="28"/>
          <w:szCs w:val="28"/>
          <w:highlight w:val="none"/>
        </w:rPr>
      </w:pPr>
    </w:p>
    <w:p w14:paraId="552C3436">
      <w:pPr>
        <w:pStyle w:val="43"/>
        <w:rPr>
          <w:rFonts w:hint="eastAsia" w:ascii="仿宋" w:hAnsi="仿宋" w:eastAsia="仿宋" w:cs="仿宋"/>
          <w:color w:val="auto"/>
          <w:highlight w:val="none"/>
        </w:rPr>
      </w:pPr>
    </w:p>
    <w:p w14:paraId="3909B422">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3D7B7EAE">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2ED31A4F">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04E83C54">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45AD70E2">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1EE0A47C">
      <w:pPr>
        <w:pStyle w:val="43"/>
        <w:rPr>
          <w:rFonts w:hint="eastAsia" w:ascii="仿宋" w:hAnsi="仿宋" w:eastAsia="仿宋" w:cs="仿宋"/>
          <w:color w:val="auto"/>
          <w:highlight w:val="none"/>
        </w:rPr>
      </w:pPr>
    </w:p>
    <w:p w14:paraId="475E3CC7">
      <w:pPr>
        <w:pStyle w:val="13"/>
        <w:rPr>
          <w:rFonts w:hint="eastAsia" w:ascii="仿宋" w:hAnsi="仿宋" w:eastAsia="仿宋" w:cs="仿宋"/>
          <w:b/>
          <w:snapToGrid w:val="0"/>
          <w:color w:val="auto"/>
          <w:kern w:val="0"/>
          <w:sz w:val="28"/>
          <w:szCs w:val="28"/>
          <w:highlight w:val="none"/>
        </w:rPr>
      </w:pPr>
    </w:p>
    <w:p w14:paraId="3A2D4374">
      <w:pPr>
        <w:jc w:val="left"/>
        <w:rPr>
          <w:rFonts w:hint="eastAsia" w:ascii="仿宋" w:hAnsi="仿宋" w:eastAsia="仿宋" w:cs="仿宋"/>
          <w:b/>
          <w:snapToGrid w:val="0"/>
          <w:color w:val="auto"/>
          <w:kern w:val="0"/>
          <w:sz w:val="24"/>
          <w:szCs w:val="24"/>
          <w:highlight w:val="none"/>
          <w:lang w:eastAsia="zh-CN"/>
        </w:rPr>
      </w:pPr>
    </w:p>
    <w:p w14:paraId="75A29CD2">
      <w:pPr>
        <w:jc w:val="left"/>
        <w:rPr>
          <w:rFonts w:hint="eastAsia" w:ascii="仿宋" w:hAnsi="仿宋" w:eastAsia="仿宋" w:cs="仿宋"/>
          <w:b/>
          <w:snapToGrid w:val="0"/>
          <w:color w:val="auto"/>
          <w:kern w:val="0"/>
          <w:sz w:val="24"/>
          <w:szCs w:val="24"/>
          <w:highlight w:val="none"/>
          <w:lang w:eastAsia="zh-CN"/>
        </w:rPr>
      </w:pPr>
      <w:r>
        <w:rPr>
          <w:rFonts w:hint="eastAsia" w:ascii="仿宋" w:hAnsi="仿宋" w:eastAsia="仿宋" w:cs="仿宋"/>
          <w:b/>
          <w:snapToGrid w:val="0"/>
          <w:color w:val="auto"/>
          <w:kern w:val="0"/>
          <w:sz w:val="24"/>
          <w:szCs w:val="24"/>
          <w:highlight w:val="none"/>
          <w:lang w:eastAsia="zh-CN"/>
        </w:rPr>
        <w:t>二、符合性审查表</w:t>
      </w:r>
    </w:p>
    <w:p w14:paraId="2A4C244A">
      <w:pPr>
        <w:jc w:val="center"/>
        <w:rPr>
          <w:rFonts w:hint="eastAsia" w:ascii="仿宋" w:hAnsi="仿宋" w:eastAsia="仿宋" w:cs="仿宋"/>
          <w:b/>
          <w:snapToGrid w:val="0"/>
          <w:color w:val="auto"/>
          <w:kern w:val="0"/>
          <w:sz w:val="24"/>
          <w:szCs w:val="24"/>
          <w:highlight w:val="none"/>
          <w:lang w:eastAsia="zh-CN"/>
        </w:rPr>
      </w:pPr>
    </w:p>
    <w:tbl>
      <w:tblPr>
        <w:tblStyle w:val="4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572"/>
        <w:gridCol w:w="8"/>
        <w:gridCol w:w="1693"/>
        <w:gridCol w:w="7115"/>
      </w:tblGrid>
      <w:tr w14:paraId="25A0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530" w:type="dxa"/>
            <w:tcBorders>
              <w:bottom w:val="single" w:color="auto" w:sz="4" w:space="0"/>
            </w:tcBorders>
            <w:noWrap w:val="0"/>
            <w:vAlign w:val="center"/>
          </w:tcPr>
          <w:p w14:paraId="120BBE57">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项目</w:t>
            </w:r>
          </w:p>
        </w:tc>
        <w:tc>
          <w:tcPr>
            <w:tcW w:w="572" w:type="dxa"/>
            <w:tcBorders>
              <w:bottom w:val="single" w:color="auto" w:sz="4" w:space="0"/>
            </w:tcBorders>
            <w:noWrap w:val="0"/>
            <w:vAlign w:val="center"/>
          </w:tcPr>
          <w:p w14:paraId="03D733F9">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序号</w:t>
            </w:r>
          </w:p>
        </w:tc>
        <w:tc>
          <w:tcPr>
            <w:tcW w:w="1701" w:type="dxa"/>
            <w:gridSpan w:val="2"/>
            <w:tcBorders>
              <w:bottom w:val="single" w:color="auto" w:sz="4" w:space="0"/>
            </w:tcBorders>
            <w:noWrap w:val="0"/>
            <w:vAlign w:val="center"/>
          </w:tcPr>
          <w:p w14:paraId="5FD7D361">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审查因素</w:t>
            </w:r>
          </w:p>
        </w:tc>
        <w:tc>
          <w:tcPr>
            <w:tcW w:w="7115" w:type="dxa"/>
            <w:tcBorders>
              <w:bottom w:val="single" w:color="auto" w:sz="4" w:space="0"/>
            </w:tcBorders>
            <w:noWrap w:val="0"/>
            <w:vAlign w:val="center"/>
          </w:tcPr>
          <w:p w14:paraId="7AF9386D">
            <w:pPr>
              <w:shd w:val="clear" w:color="auto" w:fill="auto"/>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审查内容和审查标准</w:t>
            </w:r>
          </w:p>
        </w:tc>
      </w:tr>
      <w:tr w14:paraId="1753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trPr>
        <w:tc>
          <w:tcPr>
            <w:tcW w:w="530" w:type="dxa"/>
            <w:vMerge w:val="restart"/>
            <w:noWrap w:val="0"/>
            <w:vAlign w:val="center"/>
          </w:tcPr>
          <w:p w14:paraId="2E133D9E">
            <w:pPr>
              <w:shd w:val="clear" w:color="auto" w:fill="auto"/>
              <w:spacing w:line="300" w:lineRule="exact"/>
              <w:jc w:val="center"/>
              <w:rPr>
                <w:rFonts w:hint="eastAsia" w:ascii="仿宋" w:hAnsi="仿宋" w:eastAsia="仿宋" w:cs="仿宋"/>
                <w:b/>
                <w:snapToGrid w:val="0"/>
                <w:color w:val="auto"/>
                <w:kern w:val="0"/>
                <w:sz w:val="24"/>
                <w:szCs w:val="24"/>
                <w:highlight w:val="none"/>
              </w:rPr>
            </w:pPr>
          </w:p>
          <w:p w14:paraId="51AF7B6A">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符</w:t>
            </w:r>
          </w:p>
          <w:p w14:paraId="538941AB">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合</w:t>
            </w:r>
          </w:p>
          <w:p w14:paraId="3809AF37">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性</w:t>
            </w:r>
          </w:p>
          <w:p w14:paraId="06663E85">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w:t>
            </w:r>
          </w:p>
          <w:p w14:paraId="57E8F7C5">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查</w:t>
            </w:r>
          </w:p>
          <w:p w14:paraId="4389B98E">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表</w:t>
            </w:r>
          </w:p>
          <w:p w14:paraId="6313260D">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0091DC55">
            <w:pPr>
              <w:shd w:val="clear" w:color="auto" w:fill="auto"/>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693" w:type="dxa"/>
            <w:noWrap w:val="0"/>
            <w:vAlign w:val="center"/>
          </w:tcPr>
          <w:p w14:paraId="2971C05E">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授权委托书</w:t>
            </w:r>
          </w:p>
        </w:tc>
        <w:tc>
          <w:tcPr>
            <w:tcW w:w="7115" w:type="dxa"/>
            <w:noWrap w:val="0"/>
            <w:vAlign w:val="center"/>
          </w:tcPr>
          <w:p w14:paraId="063AF96B">
            <w:pPr>
              <w:shd w:val="clear" w:color="auto" w:fill="auto"/>
              <w:spacing w:line="5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sz w:val="24"/>
                <w:szCs w:val="24"/>
                <w:highlight w:val="none"/>
              </w:rPr>
              <w:t>投标文件中由法定代表人签字或盖签名章的，须提供法定代表人身份证明书；投标文件中由授权委托人签字的，须提供法定代表人授权委托书及法定代表人身份证明书</w:t>
            </w:r>
            <w:r>
              <w:rPr>
                <w:rFonts w:hint="eastAsia" w:ascii="仿宋" w:hAnsi="仿宋" w:eastAsia="仿宋" w:cs="仿宋"/>
                <w:color w:val="auto"/>
                <w:sz w:val="24"/>
                <w:szCs w:val="24"/>
                <w:highlight w:val="none"/>
                <w:lang w:eastAsia="zh-CN"/>
              </w:rPr>
              <w:t>；</w:t>
            </w:r>
          </w:p>
        </w:tc>
      </w:tr>
      <w:tr w14:paraId="7FCD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530" w:type="dxa"/>
            <w:vMerge w:val="continue"/>
            <w:noWrap w:val="0"/>
            <w:vAlign w:val="center"/>
          </w:tcPr>
          <w:p w14:paraId="3C846513">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6C8C61C6">
            <w:pPr>
              <w:shd w:val="clear" w:color="auto" w:fill="auto"/>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1693" w:type="dxa"/>
            <w:noWrap w:val="0"/>
            <w:vAlign w:val="center"/>
          </w:tcPr>
          <w:p w14:paraId="51770C76">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投标完整性</w:t>
            </w:r>
          </w:p>
        </w:tc>
        <w:tc>
          <w:tcPr>
            <w:tcW w:w="7115" w:type="dxa"/>
            <w:noWrap w:val="0"/>
            <w:vAlign w:val="center"/>
          </w:tcPr>
          <w:p w14:paraId="0014E540">
            <w:pPr>
              <w:shd w:val="clear" w:color="auto" w:fill="auto"/>
              <w:spacing w:line="5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sz w:val="24"/>
                <w:szCs w:val="24"/>
                <w:highlight w:val="none"/>
              </w:rPr>
              <w:t>未将一个采购包/标项中的内容拆开投标</w:t>
            </w:r>
            <w:r>
              <w:rPr>
                <w:rFonts w:hint="eastAsia" w:ascii="仿宋" w:hAnsi="仿宋" w:eastAsia="仿宋" w:cs="仿宋"/>
                <w:color w:val="auto"/>
                <w:sz w:val="24"/>
                <w:szCs w:val="24"/>
                <w:highlight w:val="none"/>
                <w:lang w:eastAsia="zh-CN"/>
              </w:rPr>
              <w:t>；</w:t>
            </w:r>
          </w:p>
        </w:tc>
      </w:tr>
      <w:tr w14:paraId="5C24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530" w:type="dxa"/>
            <w:vMerge w:val="continue"/>
            <w:noWrap w:val="0"/>
            <w:vAlign w:val="center"/>
          </w:tcPr>
          <w:p w14:paraId="759ACB93">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3776831E">
            <w:pPr>
              <w:shd w:val="clear" w:color="auto" w:fill="auto"/>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1693" w:type="dxa"/>
            <w:noWrap w:val="0"/>
            <w:vAlign w:val="center"/>
          </w:tcPr>
          <w:p w14:paraId="458E115D">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投标报价</w:t>
            </w:r>
          </w:p>
        </w:tc>
        <w:tc>
          <w:tcPr>
            <w:tcW w:w="7115" w:type="dxa"/>
            <w:noWrap w:val="0"/>
            <w:vAlign w:val="center"/>
          </w:tcPr>
          <w:p w14:paraId="236E3808">
            <w:pPr>
              <w:shd w:val="clear" w:color="auto" w:fill="auto"/>
              <w:spacing w:line="44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投标文件是否针对同一种货物出现了两个或两个以上的报价；报价是否超过项目预算或最高限价或经评标委员会认定低于成本的</w:t>
            </w:r>
            <w:r>
              <w:rPr>
                <w:rFonts w:hint="eastAsia" w:ascii="仿宋" w:hAnsi="仿宋" w:eastAsia="仿宋" w:cs="仿宋"/>
                <w:snapToGrid w:val="0"/>
                <w:color w:val="auto"/>
                <w:kern w:val="0"/>
                <w:sz w:val="24"/>
                <w:szCs w:val="24"/>
                <w:highlight w:val="none"/>
                <w:lang w:eastAsia="zh-CN"/>
              </w:rPr>
              <w:t>；</w:t>
            </w:r>
          </w:p>
        </w:tc>
      </w:tr>
      <w:tr w14:paraId="6F02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530" w:type="dxa"/>
            <w:vMerge w:val="continue"/>
            <w:noWrap w:val="0"/>
            <w:vAlign w:val="center"/>
          </w:tcPr>
          <w:p w14:paraId="6863FF73">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76283AB6">
            <w:pPr>
              <w:shd w:val="clear" w:color="auto" w:fill="auto"/>
              <w:spacing w:line="30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4</w:t>
            </w:r>
          </w:p>
        </w:tc>
        <w:tc>
          <w:tcPr>
            <w:tcW w:w="1693" w:type="dxa"/>
            <w:noWrap w:val="0"/>
            <w:vAlign w:val="center"/>
          </w:tcPr>
          <w:p w14:paraId="17B7D375">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投标有效期</w:t>
            </w:r>
          </w:p>
        </w:tc>
        <w:tc>
          <w:tcPr>
            <w:tcW w:w="7115" w:type="dxa"/>
            <w:noWrap w:val="0"/>
            <w:vAlign w:val="center"/>
          </w:tcPr>
          <w:p w14:paraId="5AF5C1FC">
            <w:pPr>
              <w:shd w:val="clear" w:color="auto" w:fill="auto"/>
              <w:spacing w:line="5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sz w:val="24"/>
                <w:szCs w:val="24"/>
                <w:highlight w:val="none"/>
              </w:rPr>
              <w:t>投标文件中承诺的投标有效期满足招标文件中载明的投标有效期的</w:t>
            </w:r>
            <w:r>
              <w:rPr>
                <w:rFonts w:hint="eastAsia" w:ascii="仿宋" w:hAnsi="仿宋" w:eastAsia="仿宋" w:cs="仿宋"/>
                <w:color w:val="auto"/>
                <w:sz w:val="24"/>
                <w:szCs w:val="24"/>
                <w:highlight w:val="none"/>
                <w:lang w:eastAsia="zh-CN"/>
              </w:rPr>
              <w:t>；</w:t>
            </w:r>
          </w:p>
        </w:tc>
      </w:tr>
      <w:tr w14:paraId="420A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0" w:type="dxa"/>
            <w:vMerge w:val="continue"/>
            <w:noWrap w:val="0"/>
            <w:vAlign w:val="center"/>
          </w:tcPr>
          <w:p w14:paraId="6BC60141">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7C58D700">
            <w:pPr>
              <w:shd w:val="clear" w:color="auto" w:fill="auto"/>
              <w:spacing w:line="30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5</w:t>
            </w:r>
          </w:p>
        </w:tc>
        <w:tc>
          <w:tcPr>
            <w:tcW w:w="1693" w:type="dxa"/>
            <w:noWrap w:val="0"/>
            <w:vAlign w:val="center"/>
          </w:tcPr>
          <w:p w14:paraId="5837CDBF">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签署、盖章</w:t>
            </w:r>
          </w:p>
        </w:tc>
        <w:tc>
          <w:tcPr>
            <w:tcW w:w="7115" w:type="dxa"/>
            <w:noWrap w:val="0"/>
            <w:vAlign w:val="center"/>
          </w:tcPr>
          <w:p w14:paraId="1A4274B3">
            <w:pPr>
              <w:shd w:val="clear" w:color="auto" w:fill="auto"/>
              <w:spacing w:line="5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sz w:val="24"/>
                <w:szCs w:val="24"/>
                <w:highlight w:val="none"/>
              </w:rPr>
              <w:t>按照招标文件要求签署、盖章的</w:t>
            </w:r>
            <w:r>
              <w:rPr>
                <w:rFonts w:hint="eastAsia" w:ascii="仿宋" w:hAnsi="仿宋" w:eastAsia="仿宋" w:cs="仿宋"/>
                <w:color w:val="auto"/>
                <w:sz w:val="24"/>
                <w:szCs w:val="24"/>
                <w:highlight w:val="none"/>
                <w:lang w:eastAsia="zh-CN"/>
              </w:rPr>
              <w:t>；</w:t>
            </w:r>
          </w:p>
        </w:tc>
      </w:tr>
      <w:tr w14:paraId="003F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530" w:type="dxa"/>
            <w:vMerge w:val="continue"/>
            <w:noWrap w:val="0"/>
            <w:vAlign w:val="center"/>
          </w:tcPr>
          <w:p w14:paraId="6AF5B038">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6A6FEF8F">
            <w:pPr>
              <w:shd w:val="clear" w:color="auto" w:fill="auto"/>
              <w:spacing w:line="30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6</w:t>
            </w:r>
          </w:p>
        </w:tc>
        <w:tc>
          <w:tcPr>
            <w:tcW w:w="1693" w:type="dxa"/>
            <w:noWrap w:val="0"/>
            <w:vAlign w:val="center"/>
          </w:tcPr>
          <w:p w14:paraId="419C4DC4">
            <w:pPr>
              <w:shd w:val="clear" w:color="auto" w:fill="auto"/>
              <w:spacing w:line="440" w:lineRule="exact"/>
              <w:jc w:val="center"/>
              <w:rPr>
                <w:rFonts w:hint="eastAsia" w:ascii="仿宋" w:hAnsi="仿宋" w:eastAsia="仿宋" w:cs="仿宋"/>
                <w:b/>
                <w:bCs/>
                <w:snapToGrid w:val="0"/>
                <w:color w:val="auto"/>
                <w:kern w:val="0"/>
                <w:sz w:val="24"/>
                <w:szCs w:val="24"/>
                <w:highlight w:val="none"/>
              </w:rPr>
            </w:pPr>
            <w:r>
              <w:rPr>
                <w:rFonts w:hint="eastAsia" w:ascii="仿宋" w:hAnsi="仿宋" w:eastAsia="仿宋" w:cs="仿宋"/>
                <w:b/>
                <w:bCs/>
                <w:color w:val="auto"/>
                <w:sz w:val="24"/>
                <w:szCs w:val="24"/>
                <w:highlight w:val="none"/>
              </w:rPr>
              <w:t>实质性响应</w:t>
            </w:r>
          </w:p>
        </w:tc>
        <w:tc>
          <w:tcPr>
            <w:tcW w:w="7115" w:type="dxa"/>
            <w:noWrap w:val="0"/>
            <w:vAlign w:val="center"/>
          </w:tcPr>
          <w:p w14:paraId="6D5E2D04">
            <w:pPr>
              <w:shd w:val="clear" w:color="auto" w:fill="auto"/>
              <w:spacing w:line="440" w:lineRule="exact"/>
              <w:rPr>
                <w:rFonts w:hint="eastAsia" w:ascii="仿宋" w:hAnsi="仿宋" w:eastAsia="仿宋" w:cs="仿宋"/>
                <w:b/>
                <w:bCs/>
                <w:snapToGrid w:val="0"/>
                <w:color w:val="auto"/>
                <w:kern w:val="0"/>
                <w:sz w:val="24"/>
                <w:szCs w:val="24"/>
                <w:highlight w:val="none"/>
                <w:lang w:eastAsia="zh-CN"/>
              </w:rPr>
            </w:pPr>
            <w:r>
              <w:rPr>
                <w:rFonts w:hint="eastAsia" w:ascii="仿宋" w:hAnsi="仿宋" w:eastAsia="仿宋" w:cs="仿宋"/>
                <w:b/>
                <w:bCs/>
                <w:color w:val="auto"/>
                <w:sz w:val="24"/>
                <w:szCs w:val="24"/>
                <w:highlight w:val="none"/>
              </w:rPr>
              <w:t>投标文件是否满足招标文件中实质性条款</w:t>
            </w:r>
            <w:r>
              <w:rPr>
                <w:rFonts w:hint="eastAsia" w:ascii="仿宋" w:hAnsi="仿宋" w:eastAsia="仿宋" w:cs="仿宋"/>
                <w:b/>
                <w:bCs/>
                <w:color w:val="auto"/>
                <w:sz w:val="24"/>
                <w:szCs w:val="24"/>
                <w:highlight w:val="none"/>
                <w:lang w:eastAsia="zh-CN"/>
              </w:rPr>
              <w:t>（即技术规范书中标准技术参数表中“*”）</w:t>
            </w:r>
            <w:r>
              <w:rPr>
                <w:rFonts w:hint="eastAsia" w:ascii="仿宋" w:hAnsi="仿宋" w:eastAsia="仿宋" w:cs="仿宋"/>
                <w:b/>
                <w:bCs/>
                <w:color w:val="auto"/>
                <w:sz w:val="24"/>
                <w:szCs w:val="24"/>
                <w:highlight w:val="none"/>
              </w:rPr>
              <w:t>的要求和明确的商务要求。</w:t>
            </w:r>
          </w:p>
        </w:tc>
      </w:tr>
      <w:tr w14:paraId="1DE3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0" w:type="dxa"/>
            <w:vMerge w:val="continue"/>
            <w:noWrap w:val="0"/>
            <w:vAlign w:val="center"/>
          </w:tcPr>
          <w:p w14:paraId="68F85716">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1D1FB8C7">
            <w:pPr>
              <w:shd w:val="clear" w:color="auto" w:fill="auto"/>
              <w:spacing w:line="30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7</w:t>
            </w:r>
          </w:p>
        </w:tc>
        <w:tc>
          <w:tcPr>
            <w:tcW w:w="1693" w:type="dxa"/>
            <w:noWrap w:val="0"/>
            <w:vAlign w:val="center"/>
          </w:tcPr>
          <w:p w14:paraId="29118A4B">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附加条件</w:t>
            </w:r>
          </w:p>
        </w:tc>
        <w:tc>
          <w:tcPr>
            <w:tcW w:w="7115" w:type="dxa"/>
            <w:noWrap w:val="0"/>
            <w:vAlign w:val="center"/>
          </w:tcPr>
          <w:p w14:paraId="5FB2DE3D">
            <w:pPr>
              <w:shd w:val="clear" w:color="auto" w:fill="auto"/>
              <w:spacing w:line="5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sz w:val="24"/>
                <w:szCs w:val="24"/>
                <w:highlight w:val="none"/>
              </w:rPr>
              <w:t>投标文件未含有采购人不能接受的附加条件的</w:t>
            </w:r>
            <w:r>
              <w:rPr>
                <w:rFonts w:hint="eastAsia" w:ascii="仿宋" w:hAnsi="仿宋" w:eastAsia="仿宋" w:cs="仿宋"/>
                <w:color w:val="auto"/>
                <w:sz w:val="24"/>
                <w:szCs w:val="24"/>
                <w:highlight w:val="none"/>
                <w:lang w:eastAsia="zh-CN"/>
              </w:rPr>
              <w:t>；</w:t>
            </w:r>
          </w:p>
        </w:tc>
      </w:tr>
      <w:tr w14:paraId="3FAD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530" w:type="dxa"/>
            <w:vMerge w:val="continue"/>
            <w:noWrap w:val="0"/>
            <w:vAlign w:val="center"/>
          </w:tcPr>
          <w:p w14:paraId="19D82E04">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2B425416">
            <w:pPr>
              <w:shd w:val="clear" w:color="auto" w:fill="auto"/>
              <w:spacing w:line="30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8</w:t>
            </w:r>
          </w:p>
        </w:tc>
        <w:tc>
          <w:tcPr>
            <w:tcW w:w="1693" w:type="dxa"/>
            <w:noWrap w:val="0"/>
            <w:vAlign w:val="center"/>
          </w:tcPr>
          <w:p w14:paraId="0BDF9842">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Cs w:val="21"/>
                <w:highlight w:val="none"/>
              </w:rPr>
              <w:t>其他</w:t>
            </w:r>
          </w:p>
        </w:tc>
        <w:tc>
          <w:tcPr>
            <w:tcW w:w="7115" w:type="dxa"/>
            <w:noWrap w:val="0"/>
            <w:vAlign w:val="center"/>
          </w:tcPr>
          <w:p w14:paraId="1DEA2784">
            <w:pPr>
              <w:shd w:val="clear" w:color="auto" w:fill="auto"/>
              <w:spacing w:line="500" w:lineRule="exact"/>
              <w:rPr>
                <w:rFonts w:hint="eastAsia" w:ascii="仿宋" w:hAnsi="仿宋" w:eastAsia="仿宋" w:cs="仿宋"/>
                <w:color w:val="auto"/>
                <w:spacing w:val="10"/>
                <w:sz w:val="24"/>
                <w:szCs w:val="24"/>
                <w:highlight w:val="none"/>
                <w:lang w:eastAsia="zh-CN"/>
              </w:rPr>
            </w:pPr>
            <w:r>
              <w:rPr>
                <w:rFonts w:hint="eastAsia" w:ascii="仿宋" w:hAnsi="仿宋" w:eastAsia="仿宋" w:cs="仿宋"/>
                <w:color w:val="auto"/>
                <w:sz w:val="24"/>
                <w:szCs w:val="24"/>
                <w:highlight w:val="none"/>
              </w:rPr>
              <w:t>投标文件中不存在违反国家法律、法规和招标文件规定的其他无效情形</w:t>
            </w:r>
            <w:r>
              <w:rPr>
                <w:rFonts w:hint="eastAsia" w:ascii="仿宋" w:hAnsi="仿宋" w:eastAsia="仿宋" w:cs="仿宋"/>
                <w:color w:val="auto"/>
                <w:sz w:val="24"/>
                <w:szCs w:val="24"/>
                <w:highlight w:val="none"/>
                <w:lang w:eastAsia="zh-CN"/>
              </w:rPr>
              <w:t>。</w:t>
            </w:r>
          </w:p>
        </w:tc>
      </w:tr>
    </w:tbl>
    <w:p w14:paraId="63BCCEB8">
      <w:pPr>
        <w:rPr>
          <w:rFonts w:hint="eastAsia" w:ascii="仿宋" w:hAnsi="仿宋" w:eastAsia="仿宋" w:cs="仿宋"/>
          <w:b/>
          <w:snapToGrid w:val="0"/>
          <w:color w:val="auto"/>
          <w:kern w:val="0"/>
          <w:highlight w:val="none"/>
        </w:rPr>
      </w:pPr>
    </w:p>
    <w:p w14:paraId="464A8636">
      <w:pPr>
        <w:rPr>
          <w:rFonts w:hint="eastAsia" w:ascii="仿宋" w:hAnsi="仿宋" w:eastAsia="仿宋" w:cs="仿宋"/>
          <w:b/>
          <w:snapToGrid w:val="0"/>
          <w:color w:val="auto"/>
          <w:kern w:val="0"/>
          <w:sz w:val="24"/>
          <w:szCs w:val="24"/>
          <w:highlight w:val="none"/>
          <w:lang w:eastAsia="zh-CN"/>
        </w:rPr>
      </w:pPr>
    </w:p>
    <w:p w14:paraId="144A62AC">
      <w:pPr>
        <w:rPr>
          <w:rFonts w:hint="eastAsia" w:ascii="仿宋" w:hAnsi="仿宋" w:eastAsia="仿宋" w:cs="仿宋"/>
          <w:b/>
          <w:snapToGrid w:val="0"/>
          <w:color w:val="auto"/>
          <w:kern w:val="0"/>
          <w:sz w:val="24"/>
          <w:szCs w:val="24"/>
          <w:highlight w:val="none"/>
          <w:lang w:eastAsia="zh-CN"/>
        </w:rPr>
      </w:pPr>
    </w:p>
    <w:p w14:paraId="2057B1CD">
      <w:pPr>
        <w:rPr>
          <w:rFonts w:hint="eastAsia" w:ascii="仿宋" w:hAnsi="仿宋" w:eastAsia="仿宋" w:cs="仿宋"/>
          <w:b/>
          <w:snapToGrid w:val="0"/>
          <w:color w:val="auto"/>
          <w:kern w:val="0"/>
          <w:sz w:val="24"/>
          <w:szCs w:val="24"/>
          <w:highlight w:val="none"/>
          <w:lang w:eastAsia="zh-CN"/>
        </w:rPr>
      </w:pPr>
    </w:p>
    <w:p w14:paraId="7869A17A">
      <w:pPr>
        <w:rPr>
          <w:rFonts w:hint="eastAsia" w:ascii="仿宋" w:hAnsi="仿宋" w:eastAsia="仿宋" w:cs="仿宋"/>
          <w:b/>
          <w:snapToGrid w:val="0"/>
          <w:color w:val="auto"/>
          <w:kern w:val="0"/>
          <w:sz w:val="24"/>
          <w:szCs w:val="24"/>
          <w:highlight w:val="none"/>
          <w:lang w:eastAsia="zh-CN"/>
        </w:rPr>
      </w:pPr>
    </w:p>
    <w:p w14:paraId="3B177337">
      <w:pPr>
        <w:rPr>
          <w:rFonts w:hint="eastAsia" w:ascii="仿宋" w:hAnsi="仿宋" w:eastAsia="仿宋" w:cs="仿宋"/>
          <w:b/>
          <w:snapToGrid w:val="0"/>
          <w:color w:val="auto"/>
          <w:kern w:val="0"/>
          <w:sz w:val="24"/>
          <w:szCs w:val="24"/>
          <w:highlight w:val="none"/>
          <w:lang w:eastAsia="zh-CN"/>
        </w:rPr>
      </w:pPr>
    </w:p>
    <w:p w14:paraId="046FBA88">
      <w:pPr>
        <w:rPr>
          <w:rFonts w:hint="eastAsia" w:ascii="仿宋" w:hAnsi="仿宋" w:eastAsia="仿宋" w:cs="仿宋"/>
          <w:b/>
          <w:snapToGrid w:val="0"/>
          <w:color w:val="auto"/>
          <w:kern w:val="0"/>
          <w:sz w:val="24"/>
          <w:szCs w:val="24"/>
          <w:highlight w:val="none"/>
          <w:lang w:eastAsia="zh-CN"/>
        </w:rPr>
      </w:pPr>
    </w:p>
    <w:p w14:paraId="0F16725F">
      <w:pPr>
        <w:rPr>
          <w:rFonts w:hint="eastAsia" w:ascii="仿宋" w:hAnsi="仿宋" w:eastAsia="仿宋" w:cs="仿宋"/>
          <w:b/>
          <w:snapToGrid w:val="0"/>
          <w:color w:val="auto"/>
          <w:kern w:val="0"/>
          <w:sz w:val="24"/>
          <w:szCs w:val="24"/>
          <w:highlight w:val="none"/>
          <w:lang w:eastAsia="zh-CN"/>
        </w:rPr>
      </w:pPr>
    </w:p>
    <w:p w14:paraId="1F79B478">
      <w:pPr>
        <w:rPr>
          <w:rFonts w:hint="eastAsia" w:ascii="仿宋" w:hAnsi="仿宋" w:eastAsia="仿宋" w:cs="仿宋"/>
          <w:b/>
          <w:snapToGrid w:val="0"/>
          <w:color w:val="auto"/>
          <w:kern w:val="0"/>
          <w:sz w:val="24"/>
          <w:szCs w:val="24"/>
          <w:highlight w:val="none"/>
          <w:lang w:eastAsia="zh-CN"/>
        </w:rPr>
      </w:pPr>
    </w:p>
    <w:p w14:paraId="49771C4C">
      <w:pPr>
        <w:rPr>
          <w:rFonts w:hint="eastAsia" w:ascii="仿宋" w:hAnsi="仿宋" w:eastAsia="仿宋" w:cs="仿宋"/>
          <w:b/>
          <w:snapToGrid w:val="0"/>
          <w:color w:val="auto"/>
          <w:kern w:val="0"/>
          <w:sz w:val="24"/>
          <w:szCs w:val="24"/>
          <w:highlight w:val="none"/>
          <w:lang w:eastAsia="zh-CN"/>
        </w:rPr>
      </w:pPr>
    </w:p>
    <w:p w14:paraId="790D561D">
      <w:pPr>
        <w:rPr>
          <w:rFonts w:hint="eastAsia" w:ascii="仿宋" w:hAnsi="仿宋" w:eastAsia="仿宋" w:cs="仿宋"/>
          <w:b/>
          <w:snapToGrid w:val="0"/>
          <w:color w:val="auto"/>
          <w:kern w:val="0"/>
          <w:sz w:val="24"/>
          <w:szCs w:val="24"/>
          <w:highlight w:val="none"/>
          <w:lang w:eastAsia="zh-CN"/>
        </w:rPr>
      </w:pPr>
    </w:p>
    <w:p w14:paraId="527DCE0C">
      <w:pPr>
        <w:rPr>
          <w:rFonts w:hint="eastAsia" w:ascii="仿宋" w:hAnsi="仿宋" w:eastAsia="仿宋" w:cs="仿宋"/>
          <w:b/>
          <w:snapToGrid w:val="0"/>
          <w:color w:val="auto"/>
          <w:kern w:val="0"/>
          <w:sz w:val="24"/>
          <w:szCs w:val="24"/>
          <w:highlight w:val="none"/>
          <w:lang w:eastAsia="zh-CN"/>
        </w:rPr>
      </w:pPr>
    </w:p>
    <w:p w14:paraId="0EBF6AB6">
      <w:pPr>
        <w:rPr>
          <w:rFonts w:hint="eastAsia" w:ascii="仿宋" w:hAnsi="仿宋" w:eastAsia="仿宋" w:cs="仿宋"/>
          <w:b/>
          <w:snapToGrid w:val="0"/>
          <w:color w:val="auto"/>
          <w:kern w:val="0"/>
          <w:sz w:val="24"/>
          <w:szCs w:val="24"/>
          <w:highlight w:val="none"/>
          <w:lang w:eastAsia="zh-CN"/>
        </w:rPr>
      </w:pPr>
      <w:r>
        <w:rPr>
          <w:rFonts w:hint="eastAsia" w:ascii="仿宋" w:hAnsi="仿宋" w:eastAsia="仿宋" w:cs="仿宋"/>
          <w:b/>
          <w:snapToGrid w:val="0"/>
          <w:color w:val="auto"/>
          <w:kern w:val="0"/>
          <w:sz w:val="24"/>
          <w:szCs w:val="24"/>
          <w:highlight w:val="none"/>
          <w:lang w:eastAsia="zh-CN"/>
        </w:rPr>
        <w:t>三、详细评审</w:t>
      </w:r>
    </w:p>
    <w:p w14:paraId="25495B36">
      <w:pPr>
        <w:rPr>
          <w:rFonts w:hint="eastAsia" w:ascii="仿宋" w:hAnsi="仿宋" w:eastAsia="仿宋" w:cs="仿宋"/>
          <w:color w:val="auto"/>
          <w:highlight w:val="none"/>
        </w:rPr>
      </w:pPr>
    </w:p>
    <w:p w14:paraId="17512357">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标项一：详细评审</w:t>
      </w:r>
    </w:p>
    <w:tbl>
      <w:tblPr>
        <w:tblStyle w:val="44"/>
        <w:tblpPr w:leftFromText="180" w:rightFromText="180" w:vertAnchor="text" w:horzAnchor="margin" w:tblpXSpec="center" w:tblpY="459"/>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8"/>
        <w:gridCol w:w="1438"/>
        <w:gridCol w:w="6847"/>
      </w:tblGrid>
      <w:tr w14:paraId="2333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7" w:type="dxa"/>
            <w:gridSpan w:val="2"/>
            <w:tcBorders>
              <w:top w:val="single" w:color="auto" w:sz="4" w:space="0"/>
              <w:left w:val="single" w:color="auto" w:sz="4" w:space="0"/>
              <w:bottom w:val="single" w:color="auto" w:sz="4" w:space="0"/>
              <w:right w:val="single" w:color="auto" w:sz="4" w:space="0"/>
            </w:tcBorders>
            <w:vAlign w:val="center"/>
          </w:tcPr>
          <w:p w14:paraId="02F27690">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评审因素</w:t>
            </w:r>
          </w:p>
        </w:tc>
        <w:tc>
          <w:tcPr>
            <w:tcW w:w="1438" w:type="dxa"/>
            <w:tcBorders>
              <w:top w:val="single" w:color="auto" w:sz="4" w:space="0"/>
              <w:left w:val="single" w:color="auto" w:sz="4" w:space="0"/>
              <w:bottom w:val="single" w:color="auto" w:sz="4" w:space="0"/>
              <w:right w:val="single" w:color="auto" w:sz="4" w:space="0"/>
            </w:tcBorders>
            <w:vAlign w:val="center"/>
          </w:tcPr>
          <w:p w14:paraId="011A8826">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评分点</w:t>
            </w:r>
          </w:p>
        </w:tc>
        <w:tc>
          <w:tcPr>
            <w:tcW w:w="6847" w:type="dxa"/>
            <w:tcBorders>
              <w:top w:val="single" w:color="auto" w:sz="4" w:space="0"/>
              <w:left w:val="single" w:color="auto" w:sz="4" w:space="0"/>
              <w:bottom w:val="single" w:color="auto" w:sz="4" w:space="0"/>
              <w:right w:val="single" w:color="auto" w:sz="4" w:space="0"/>
            </w:tcBorders>
            <w:vAlign w:val="center"/>
          </w:tcPr>
          <w:p w14:paraId="799E2F46">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评分标准</w:t>
            </w:r>
          </w:p>
        </w:tc>
      </w:tr>
      <w:tr w14:paraId="3D95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restart"/>
            <w:tcBorders>
              <w:top w:val="single" w:color="auto" w:sz="4" w:space="0"/>
              <w:left w:val="single" w:color="auto" w:sz="4" w:space="0"/>
              <w:right w:val="single" w:color="auto" w:sz="4" w:space="0"/>
            </w:tcBorders>
            <w:vAlign w:val="center"/>
          </w:tcPr>
          <w:p w14:paraId="6B9C471B">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详细</w:t>
            </w:r>
          </w:p>
          <w:p w14:paraId="4FC2D174">
            <w:pPr>
              <w:widowControl/>
              <w:jc w:val="center"/>
              <w:rPr>
                <w:rFonts w:hint="eastAsia" w:ascii="仿宋" w:hAnsi="仿宋" w:eastAsia="仿宋" w:cs="仿宋"/>
                <w:b/>
                <w:color w:val="auto"/>
                <w:sz w:val="22"/>
                <w:highlight w:val="none"/>
              </w:rPr>
            </w:pPr>
            <w:r>
              <w:rPr>
                <w:rFonts w:hint="eastAsia" w:ascii="仿宋" w:hAnsi="仿宋" w:eastAsia="仿宋" w:cs="仿宋"/>
                <w:b/>
                <w:snapToGrid w:val="0"/>
                <w:color w:val="auto"/>
                <w:kern w:val="0"/>
                <w:sz w:val="24"/>
                <w:szCs w:val="24"/>
                <w:highlight w:val="none"/>
              </w:rPr>
              <w:t>评审</w:t>
            </w:r>
          </w:p>
        </w:tc>
        <w:tc>
          <w:tcPr>
            <w:tcW w:w="1108" w:type="dxa"/>
            <w:tcBorders>
              <w:top w:val="single" w:color="auto" w:sz="4" w:space="0"/>
              <w:left w:val="single" w:color="auto" w:sz="4" w:space="0"/>
              <w:right w:val="single" w:color="auto" w:sz="4" w:space="0"/>
            </w:tcBorders>
            <w:vAlign w:val="center"/>
          </w:tcPr>
          <w:p w14:paraId="795514AC">
            <w:pPr>
              <w:widowControl/>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价格评审（30分）</w:t>
            </w:r>
          </w:p>
        </w:tc>
        <w:tc>
          <w:tcPr>
            <w:tcW w:w="1438" w:type="dxa"/>
            <w:tcBorders>
              <w:top w:val="single" w:color="auto" w:sz="4" w:space="0"/>
              <w:left w:val="single" w:color="auto" w:sz="4" w:space="0"/>
              <w:bottom w:val="single" w:color="auto" w:sz="4" w:space="0"/>
              <w:right w:val="single" w:color="auto" w:sz="4" w:space="0"/>
            </w:tcBorders>
            <w:vAlign w:val="center"/>
          </w:tcPr>
          <w:p w14:paraId="370DBCE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投标报价</w:t>
            </w:r>
          </w:p>
          <w:p w14:paraId="6368E73B">
            <w:pPr>
              <w:jc w:val="center"/>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bCs/>
                <w:color w:val="auto"/>
                <w:sz w:val="24"/>
                <w:szCs w:val="24"/>
                <w:highlight w:val="none"/>
              </w:rPr>
              <w:t>×30%</w:t>
            </w:r>
            <w:r>
              <w:rPr>
                <w:rFonts w:hint="eastAsia" w:ascii="仿宋" w:hAnsi="仿宋" w:eastAsia="仿宋" w:cs="仿宋"/>
                <w:snapToGrid w:val="0"/>
                <w:color w:val="auto"/>
                <w:kern w:val="0"/>
                <w:sz w:val="24"/>
                <w:szCs w:val="24"/>
                <w:highlight w:val="none"/>
              </w:rPr>
              <w:t>）</w:t>
            </w:r>
          </w:p>
        </w:tc>
        <w:tc>
          <w:tcPr>
            <w:tcW w:w="6847" w:type="dxa"/>
            <w:tcBorders>
              <w:top w:val="single" w:color="auto" w:sz="4" w:space="0"/>
              <w:left w:val="single" w:color="auto" w:sz="4" w:space="0"/>
              <w:bottom w:val="single" w:color="auto" w:sz="4" w:space="0"/>
              <w:right w:val="single" w:color="auto" w:sz="4" w:space="0"/>
            </w:tcBorders>
            <w:vAlign w:val="center"/>
          </w:tcPr>
          <w:p w14:paraId="05C93EA4">
            <w:pPr>
              <w:widowControl/>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价格分采用低价优先法计算，即满足本招标文件要求的最低投标报价为评标基准价，其价格分为满分，其它供应商的价格分统一按照下列公式计算：</w:t>
            </w:r>
          </w:p>
          <w:p w14:paraId="29B18968">
            <w:pPr>
              <w:widowControl/>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投标报价得分=（评标基准价／投标报价）×价格分分值（精确到小数点后两位）。超过了采购项目预算或最高限价的，为无效投标。</w:t>
            </w:r>
          </w:p>
        </w:tc>
      </w:tr>
      <w:tr w14:paraId="678D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continue"/>
            <w:tcBorders>
              <w:left w:val="single" w:color="auto" w:sz="4" w:space="0"/>
              <w:right w:val="single" w:color="auto" w:sz="4" w:space="0"/>
            </w:tcBorders>
            <w:vAlign w:val="center"/>
          </w:tcPr>
          <w:p w14:paraId="690BDD46">
            <w:pPr>
              <w:widowControl/>
              <w:jc w:val="center"/>
              <w:rPr>
                <w:rFonts w:hint="eastAsia" w:ascii="仿宋" w:hAnsi="仿宋" w:eastAsia="仿宋" w:cs="仿宋"/>
                <w:b/>
                <w:snapToGrid w:val="0"/>
                <w:color w:val="auto"/>
                <w:kern w:val="0"/>
                <w:sz w:val="24"/>
                <w:szCs w:val="24"/>
                <w:highlight w:val="none"/>
              </w:rPr>
            </w:pPr>
          </w:p>
        </w:tc>
        <w:tc>
          <w:tcPr>
            <w:tcW w:w="1108" w:type="dxa"/>
            <w:vMerge w:val="restart"/>
            <w:tcBorders>
              <w:top w:val="single" w:color="auto" w:sz="4" w:space="0"/>
              <w:left w:val="single" w:color="auto" w:sz="4" w:space="0"/>
              <w:right w:val="single" w:color="auto" w:sz="4" w:space="0"/>
            </w:tcBorders>
            <w:vAlign w:val="center"/>
          </w:tcPr>
          <w:p w14:paraId="26A7F620">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商务标评审</w:t>
            </w:r>
          </w:p>
          <w:p w14:paraId="5B722EE2">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（20分）</w:t>
            </w:r>
          </w:p>
          <w:p w14:paraId="58BE2286">
            <w:pPr>
              <w:jc w:val="center"/>
              <w:rPr>
                <w:rFonts w:hint="eastAsia" w:ascii="仿宋" w:hAnsi="仿宋" w:eastAsia="仿宋" w:cs="仿宋"/>
                <w:b/>
                <w:color w:val="auto"/>
                <w:kern w:val="0"/>
                <w:sz w:val="22"/>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00E0713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类似业绩</w:t>
            </w:r>
          </w:p>
          <w:p w14:paraId="26E4B96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34166D20">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供应商近三年（2022年1月1日-至今）类似业绩每提供1项，得2分，满分10分；</w:t>
            </w:r>
          </w:p>
          <w:p w14:paraId="19EB8895">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71B30DFA">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1.业绩证明材料中须包含本标项核心设备。</w:t>
            </w:r>
          </w:p>
          <w:p w14:paraId="6BE870B0">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2.业绩证明文件包括中标通知书（成交通知书）、项目合同关键页（含签订合同双方名称、项目名称、项目金额、双方落款与盖章、合同签订日期等）、验收报告（或情况说明）及其他相关证明业绩的材料；</w:t>
            </w:r>
          </w:p>
          <w:p w14:paraId="7EA61757">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3.未提供相关证明材料或提供证明材料不全者不得分。</w:t>
            </w:r>
          </w:p>
        </w:tc>
      </w:tr>
      <w:tr w14:paraId="6323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39" w:type="dxa"/>
            <w:vMerge w:val="continue"/>
            <w:tcBorders>
              <w:left w:val="single" w:color="auto" w:sz="4" w:space="0"/>
              <w:right w:val="single" w:color="auto" w:sz="4" w:space="0"/>
            </w:tcBorders>
            <w:vAlign w:val="center"/>
          </w:tcPr>
          <w:p w14:paraId="5027F9C8">
            <w:pPr>
              <w:jc w:val="center"/>
              <w:rPr>
                <w:rFonts w:hint="eastAsia" w:ascii="仿宋" w:hAnsi="仿宋" w:eastAsia="仿宋" w:cs="仿宋"/>
                <w:b/>
                <w:color w:val="auto"/>
                <w:sz w:val="22"/>
                <w:highlight w:val="none"/>
              </w:rPr>
            </w:pPr>
          </w:p>
        </w:tc>
        <w:tc>
          <w:tcPr>
            <w:tcW w:w="1108" w:type="dxa"/>
            <w:vMerge w:val="continue"/>
            <w:tcBorders>
              <w:left w:val="single" w:color="auto" w:sz="4" w:space="0"/>
              <w:right w:val="single" w:color="auto" w:sz="4" w:space="0"/>
            </w:tcBorders>
            <w:vAlign w:val="center"/>
          </w:tcPr>
          <w:p w14:paraId="3061280F">
            <w:pPr>
              <w:jc w:val="center"/>
              <w:rPr>
                <w:rFonts w:hint="eastAsia" w:ascii="仿宋" w:hAnsi="仿宋" w:eastAsia="仿宋" w:cs="仿宋"/>
                <w:b/>
                <w:color w:val="auto"/>
                <w:kern w:val="0"/>
                <w:sz w:val="22"/>
                <w:highlight w:val="none"/>
              </w:rPr>
            </w:pPr>
          </w:p>
        </w:tc>
        <w:tc>
          <w:tcPr>
            <w:tcW w:w="1438" w:type="dxa"/>
            <w:vMerge w:val="restart"/>
            <w:tcBorders>
              <w:top w:val="single" w:color="auto" w:sz="4" w:space="0"/>
              <w:left w:val="single" w:color="auto" w:sz="4" w:space="0"/>
              <w:right w:val="single" w:color="auto" w:sz="4" w:space="0"/>
            </w:tcBorders>
            <w:vAlign w:val="center"/>
          </w:tcPr>
          <w:p w14:paraId="3885ACD3">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供应商能力</w:t>
            </w:r>
          </w:p>
          <w:p w14:paraId="50911A8C">
            <w:pPr>
              <w:rPr>
                <w:rFonts w:hint="eastAsia" w:ascii="仿宋" w:hAnsi="仿宋" w:eastAsia="仿宋" w:cs="仿宋"/>
                <w:b/>
                <w:color w:val="auto"/>
                <w:kern w:val="0"/>
                <w:sz w:val="24"/>
                <w:szCs w:val="24"/>
                <w:highlight w:val="none"/>
              </w:rPr>
            </w:pPr>
            <w:r>
              <w:rPr>
                <w:rFonts w:hint="eastAsia" w:ascii="仿宋" w:hAnsi="仿宋" w:eastAsia="仿宋" w:cs="仿宋"/>
                <w:bCs/>
                <w:color w:val="auto"/>
                <w:kern w:val="0"/>
                <w:sz w:val="24"/>
                <w:szCs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4CAE55B2">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w:t>
            </w:r>
            <w:r>
              <w:rPr>
                <w:rFonts w:hint="eastAsia" w:ascii="仿宋" w:hAnsi="仿宋" w:eastAsia="仿宋" w:cs="仿宋"/>
                <w:bCs/>
                <w:color w:val="auto"/>
                <w:sz w:val="24"/>
                <w:highlight w:val="none"/>
                <w:lang w:eastAsia="zh-CN"/>
              </w:rPr>
              <w:t>提供</w:t>
            </w:r>
            <w:r>
              <w:rPr>
                <w:rFonts w:hint="eastAsia" w:ascii="仿宋" w:hAnsi="仿宋" w:eastAsia="仿宋" w:cs="仿宋"/>
                <w:bCs/>
                <w:color w:val="auto"/>
                <w:sz w:val="24"/>
                <w:highlight w:val="none"/>
              </w:rPr>
              <w:t>220kV及以上变压器及35kV及以上充气柜自主研发、设计、生产、供货能力</w:t>
            </w:r>
            <w:r>
              <w:rPr>
                <w:rFonts w:hint="eastAsia" w:ascii="仿宋" w:hAnsi="仿宋" w:eastAsia="仿宋" w:cs="仿宋"/>
                <w:bCs/>
                <w:color w:val="auto"/>
                <w:sz w:val="24"/>
                <w:highlight w:val="none"/>
                <w:lang w:eastAsia="zh-CN"/>
              </w:rPr>
              <w:t>材料的；</w:t>
            </w:r>
            <w:r>
              <w:rPr>
                <w:rFonts w:hint="eastAsia" w:ascii="仿宋" w:hAnsi="仿宋" w:eastAsia="仿宋" w:cs="仿宋"/>
                <w:bCs/>
                <w:color w:val="auto"/>
                <w:sz w:val="24"/>
                <w:highlight w:val="none"/>
              </w:rPr>
              <w:t>每提供1项相关证明材料的得</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分，满分6分；</w:t>
            </w:r>
          </w:p>
          <w:p w14:paraId="6136B53D">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注：研发、设计、生产证明材料为同一公司的型式试验报告。</w:t>
            </w:r>
          </w:p>
        </w:tc>
      </w:tr>
      <w:tr w14:paraId="266A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39" w:type="dxa"/>
            <w:vMerge w:val="continue"/>
            <w:tcBorders>
              <w:left w:val="single" w:color="auto" w:sz="4" w:space="0"/>
              <w:right w:val="single" w:color="auto" w:sz="4" w:space="0"/>
            </w:tcBorders>
            <w:vAlign w:val="center"/>
          </w:tcPr>
          <w:p w14:paraId="18E79328">
            <w:pPr>
              <w:jc w:val="center"/>
              <w:rPr>
                <w:rFonts w:hint="eastAsia" w:ascii="仿宋" w:hAnsi="仿宋" w:eastAsia="仿宋" w:cs="仿宋"/>
                <w:b/>
                <w:color w:val="auto"/>
                <w:sz w:val="22"/>
                <w:highlight w:val="none"/>
              </w:rPr>
            </w:pPr>
          </w:p>
        </w:tc>
        <w:tc>
          <w:tcPr>
            <w:tcW w:w="1108" w:type="dxa"/>
            <w:vMerge w:val="continue"/>
            <w:tcBorders>
              <w:left w:val="single" w:color="auto" w:sz="4" w:space="0"/>
              <w:right w:val="single" w:color="auto" w:sz="4" w:space="0"/>
            </w:tcBorders>
            <w:vAlign w:val="center"/>
          </w:tcPr>
          <w:p w14:paraId="126BA817">
            <w:pPr>
              <w:jc w:val="center"/>
              <w:rPr>
                <w:rFonts w:hint="eastAsia" w:ascii="仿宋" w:hAnsi="仿宋" w:eastAsia="仿宋" w:cs="仿宋"/>
                <w:b/>
                <w:color w:val="auto"/>
                <w:kern w:val="0"/>
                <w:sz w:val="22"/>
                <w:highlight w:val="none"/>
              </w:rPr>
            </w:pPr>
          </w:p>
        </w:tc>
        <w:tc>
          <w:tcPr>
            <w:tcW w:w="1438" w:type="dxa"/>
            <w:vMerge w:val="continue"/>
            <w:tcBorders>
              <w:left w:val="single" w:color="auto" w:sz="4" w:space="0"/>
              <w:right w:val="single" w:color="auto" w:sz="4" w:space="0"/>
            </w:tcBorders>
            <w:vAlign w:val="center"/>
          </w:tcPr>
          <w:p w14:paraId="57FEDEF1">
            <w:pPr>
              <w:rPr>
                <w:rFonts w:hint="eastAsia" w:ascii="仿宋" w:hAnsi="仿宋" w:eastAsia="仿宋" w:cs="仿宋"/>
                <w:snapToGrid w:val="0"/>
                <w:color w:val="auto"/>
                <w:kern w:val="0"/>
                <w:sz w:val="24"/>
                <w:szCs w:val="24"/>
                <w:highlight w:val="none"/>
              </w:rPr>
            </w:pPr>
          </w:p>
        </w:tc>
        <w:tc>
          <w:tcPr>
            <w:tcW w:w="6847" w:type="dxa"/>
            <w:tcBorders>
              <w:top w:val="single" w:color="auto" w:sz="4" w:space="0"/>
              <w:left w:val="single" w:color="auto" w:sz="4" w:space="0"/>
              <w:bottom w:val="single" w:color="auto" w:sz="4" w:space="0"/>
              <w:right w:val="single" w:color="auto" w:sz="4" w:space="0"/>
            </w:tcBorders>
            <w:vAlign w:val="center"/>
          </w:tcPr>
          <w:p w14:paraId="51230C87">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供应商具备相关承装、承修、承试能力的得4分；须提供相关证明材料；</w:t>
            </w:r>
          </w:p>
        </w:tc>
      </w:tr>
      <w:tr w14:paraId="2C46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9" w:type="dxa"/>
            <w:vMerge w:val="continue"/>
            <w:tcBorders>
              <w:left w:val="single" w:color="auto" w:sz="4" w:space="0"/>
              <w:right w:val="single" w:color="auto" w:sz="4" w:space="0"/>
            </w:tcBorders>
            <w:vAlign w:val="center"/>
          </w:tcPr>
          <w:p w14:paraId="0D483D5D">
            <w:pPr>
              <w:jc w:val="center"/>
              <w:rPr>
                <w:rFonts w:hint="eastAsia" w:ascii="仿宋" w:hAnsi="仿宋" w:eastAsia="仿宋" w:cs="仿宋"/>
                <w:b/>
                <w:color w:val="auto"/>
                <w:sz w:val="22"/>
                <w:highlight w:val="none"/>
              </w:rPr>
            </w:pPr>
          </w:p>
        </w:tc>
        <w:tc>
          <w:tcPr>
            <w:tcW w:w="1108" w:type="dxa"/>
            <w:vMerge w:val="restart"/>
            <w:tcBorders>
              <w:left w:val="single" w:color="auto" w:sz="4" w:space="0"/>
              <w:right w:val="single" w:color="auto" w:sz="4" w:space="0"/>
            </w:tcBorders>
            <w:vAlign w:val="center"/>
          </w:tcPr>
          <w:p w14:paraId="3D32B25E">
            <w:pPr>
              <w:widowControl/>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技术标评审</w:t>
            </w:r>
          </w:p>
          <w:p w14:paraId="7429364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0"/>
                <w:sz w:val="24"/>
                <w:highlight w:val="none"/>
              </w:rPr>
              <w:t>（50分）</w:t>
            </w:r>
          </w:p>
        </w:tc>
        <w:tc>
          <w:tcPr>
            <w:tcW w:w="1438" w:type="dxa"/>
            <w:tcBorders>
              <w:left w:val="single" w:color="auto" w:sz="4" w:space="0"/>
              <w:right w:val="single" w:color="auto" w:sz="4" w:space="0"/>
            </w:tcBorders>
            <w:vAlign w:val="center"/>
          </w:tcPr>
          <w:p w14:paraId="01CC3D9A">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非强制节</w:t>
            </w:r>
          </w:p>
          <w:p w14:paraId="7098F4B7">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能、环境</w:t>
            </w:r>
          </w:p>
          <w:p w14:paraId="54DC71AA">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标志产品</w:t>
            </w:r>
          </w:p>
          <w:p w14:paraId="288A6EBB">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政策功能</w:t>
            </w:r>
          </w:p>
          <w:p w14:paraId="20E70139">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评分（1 分）</w:t>
            </w:r>
          </w:p>
        </w:tc>
        <w:tc>
          <w:tcPr>
            <w:tcW w:w="6847" w:type="dxa"/>
            <w:tcBorders>
              <w:top w:val="single" w:color="auto" w:sz="4" w:space="0"/>
              <w:left w:val="single" w:color="auto" w:sz="4" w:space="0"/>
              <w:bottom w:val="single" w:color="auto" w:sz="4" w:space="0"/>
              <w:right w:val="single" w:color="auto" w:sz="4" w:space="0"/>
            </w:tcBorders>
            <w:vAlign w:val="center"/>
          </w:tcPr>
          <w:p w14:paraId="11562FAC">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非强制节能、环境标志产品政策功能评分：供应商所投采购一览表所列货物如属于政府优先采购产品类别，提供依据国家确定的认证机构出具的、处于有效期之内的节能产品或环境标志产品认证证书，每项加 0.5 分，最高 1 分。如果投标产品即属于政府优先采购节能产品，又属于环境标志产品，同时获得两个认证证书的，可累计加分。 注：供应商须按照招标文件格式要求在《环境标志产品明细清单》、《节能产品明细清单》中列明并附证书，否则，不予加分。</w:t>
            </w:r>
          </w:p>
        </w:tc>
      </w:tr>
      <w:tr w14:paraId="352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539" w:type="dxa"/>
            <w:vMerge w:val="continue"/>
            <w:tcBorders>
              <w:left w:val="single" w:color="auto" w:sz="4" w:space="0"/>
              <w:right w:val="single" w:color="auto" w:sz="4" w:space="0"/>
            </w:tcBorders>
            <w:vAlign w:val="center"/>
          </w:tcPr>
          <w:p w14:paraId="29F578A5">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5E0661E4">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6B80780A">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技术参数响应</w:t>
            </w:r>
          </w:p>
          <w:p w14:paraId="19E96F85">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（10分）</w:t>
            </w:r>
          </w:p>
        </w:tc>
        <w:tc>
          <w:tcPr>
            <w:tcW w:w="6847" w:type="dxa"/>
            <w:tcBorders>
              <w:top w:val="single" w:color="auto" w:sz="4" w:space="0"/>
              <w:left w:val="single" w:color="auto" w:sz="4" w:space="0"/>
              <w:right w:val="single" w:color="auto" w:sz="4" w:space="0"/>
            </w:tcBorders>
            <w:vAlign w:val="center"/>
          </w:tcPr>
          <w:p w14:paraId="52C9197F">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供应商所投设备</w:t>
            </w:r>
            <w:r>
              <w:rPr>
                <w:rFonts w:hint="eastAsia" w:ascii="仿宋" w:hAnsi="仿宋" w:eastAsia="仿宋" w:cs="仿宋"/>
                <w:b/>
                <w:bCs/>
                <w:color w:val="auto"/>
                <w:sz w:val="24"/>
                <w:highlight w:val="none"/>
                <w:lang w:val="zh-CN"/>
              </w:rPr>
              <w:t>符合专用技术规范书中技术参数和性能要求全部满足技术规范书要求</w:t>
            </w:r>
            <w:r>
              <w:rPr>
                <w:rFonts w:hint="eastAsia" w:ascii="仿宋" w:hAnsi="仿宋" w:eastAsia="仿宋" w:cs="仿宋"/>
                <w:color w:val="auto"/>
                <w:sz w:val="24"/>
                <w:highlight w:val="none"/>
                <w:lang w:val="zh-CN"/>
              </w:rPr>
              <w:t>，得基础分</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分。除标准技术参数表中“*”参数外，其他参数为重要参数，本次接受重要参数偏离项数最多为</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项。当负偏离参数小于等于</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项，每负偏离一项扣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分；当负偏离参数大于</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时，作无效标处理。注：投标人须对本招标文件技术规范书要求进行点对点应答，必须在引用本招标文件的基础上,进行逐条逐项答复、说明和解释,特别对有具体参数要求的指标，投标人必须提供所投货物的具体参数值。</w:t>
            </w:r>
          </w:p>
        </w:tc>
      </w:tr>
      <w:tr w14:paraId="73D2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39" w:type="dxa"/>
            <w:vMerge w:val="continue"/>
            <w:tcBorders>
              <w:left w:val="single" w:color="auto" w:sz="4" w:space="0"/>
              <w:right w:val="single" w:color="auto" w:sz="4" w:space="0"/>
            </w:tcBorders>
            <w:vAlign w:val="center"/>
          </w:tcPr>
          <w:p w14:paraId="5357826F">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50F43647">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776B22D6">
            <w:pPr>
              <w:jc w:val="center"/>
              <w:rPr>
                <w:rFonts w:hint="eastAsia" w:ascii="仿宋" w:hAnsi="仿宋" w:eastAsia="仿宋" w:cs="仿宋"/>
                <w:color w:val="auto"/>
                <w:highlight w:val="none"/>
              </w:rPr>
            </w:pPr>
            <w:r>
              <w:rPr>
                <w:rFonts w:hint="eastAsia" w:ascii="仿宋" w:hAnsi="仿宋" w:eastAsia="仿宋" w:cs="仿宋"/>
                <w:bCs/>
                <w:color w:val="auto"/>
                <w:kern w:val="0"/>
                <w:sz w:val="24"/>
                <w:szCs w:val="24"/>
                <w:highlight w:val="none"/>
              </w:rPr>
              <w:t>设备的配置性能方案</w:t>
            </w:r>
          </w:p>
          <w:p w14:paraId="5CC640D7">
            <w:pPr>
              <w:pStyle w:val="43"/>
              <w:ind w:left="0" w:leftChars="0" w:firstLine="0" w:firstLineChars="0"/>
              <w:rPr>
                <w:rFonts w:hint="eastAsia" w:ascii="仿宋" w:hAnsi="仿宋" w:eastAsia="仿宋" w:cs="仿宋"/>
                <w:color w:val="auto"/>
                <w:highlight w:val="none"/>
              </w:rPr>
            </w:pPr>
            <w:r>
              <w:rPr>
                <w:rFonts w:hint="eastAsia" w:ascii="仿宋" w:hAnsi="仿宋" w:eastAsia="仿宋" w:cs="仿宋"/>
                <w:bCs/>
                <w:color w:val="auto"/>
                <w:sz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7E9EFF07">
            <w:pPr>
              <w:pStyle w:val="17"/>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根据供应商提供的</w:t>
            </w:r>
            <w:r>
              <w:rPr>
                <w:rFonts w:hint="eastAsia" w:ascii="仿宋" w:hAnsi="仿宋" w:eastAsia="仿宋" w:cs="仿宋"/>
                <w:bCs/>
                <w:color w:val="auto"/>
                <w:kern w:val="0"/>
                <w:sz w:val="24"/>
                <w:highlight w:val="none"/>
              </w:rPr>
              <w:t>设备的配置性能方案进行评审</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内容包含但不限于：</w:t>
            </w:r>
          </w:p>
          <w:p w14:paraId="359D28E7">
            <w:pPr>
              <w:pStyle w:val="17"/>
              <w:numPr>
                <w:ilvl w:val="0"/>
                <w:numId w:val="2"/>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设备的新技术、专利技术、引进技术的含量及产品质量；</w:t>
            </w:r>
          </w:p>
          <w:p w14:paraId="5D00A478">
            <w:pPr>
              <w:pStyle w:val="17"/>
              <w:numPr>
                <w:ilvl w:val="0"/>
                <w:numId w:val="2"/>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设备的结构强度、安全防护情况；</w:t>
            </w:r>
          </w:p>
          <w:p w14:paraId="609B18BA">
            <w:pPr>
              <w:pStyle w:val="17"/>
              <w:numPr>
                <w:ilvl w:val="0"/>
                <w:numId w:val="2"/>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设备的故障率、连续运行周期；</w:t>
            </w:r>
          </w:p>
          <w:p w14:paraId="3D959439">
            <w:pPr>
              <w:pStyle w:val="17"/>
              <w:numPr>
                <w:ilvl w:val="0"/>
                <w:numId w:val="2"/>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设备调节性能等适应及可靠性能力强；</w:t>
            </w:r>
          </w:p>
          <w:p w14:paraId="57012379">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完全符合招标文件要求的得10分，每有一项缺项扣2.5分，有一项缺陷或不完整或不符合实际情况扣1.25分，扣完为止。</w:t>
            </w:r>
          </w:p>
        </w:tc>
      </w:tr>
      <w:tr w14:paraId="4A38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539" w:type="dxa"/>
            <w:vMerge w:val="continue"/>
            <w:tcBorders>
              <w:left w:val="single" w:color="auto" w:sz="4" w:space="0"/>
              <w:right w:val="single" w:color="auto" w:sz="4" w:space="0"/>
            </w:tcBorders>
            <w:vAlign w:val="center"/>
          </w:tcPr>
          <w:p w14:paraId="083A06A6">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71859C7A">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7837B03F">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试验能力</w:t>
            </w:r>
          </w:p>
          <w:p w14:paraId="17FBEB8B">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6847" w:type="dxa"/>
            <w:tcBorders>
              <w:top w:val="single" w:color="auto" w:sz="4" w:space="0"/>
              <w:left w:val="single" w:color="auto" w:sz="4" w:space="0"/>
              <w:bottom w:val="single" w:color="auto" w:sz="4" w:space="0"/>
              <w:right w:val="single" w:color="auto" w:sz="4" w:space="0"/>
            </w:tcBorders>
            <w:vAlign w:val="center"/>
          </w:tcPr>
          <w:p w14:paraId="7FCA9BEE">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设备先进，方法科学规范，依据专用技术规范书要求提供设备的试验项目试验能力，进行评审；</w:t>
            </w:r>
          </w:p>
          <w:p w14:paraId="78E1666C">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设备优良，方法严谨规范，提供完整的、全面的试验报告，满足国标及技术协议要求的试验能力得</w:t>
            </w:r>
            <w:r>
              <w:rPr>
                <w:rFonts w:hint="eastAsia" w:ascii="仿宋" w:hAnsi="仿宋" w:eastAsia="仿宋" w:cs="仿宋"/>
                <w:color w:val="auto"/>
                <w:sz w:val="24"/>
                <w:highlight w:val="none"/>
              </w:rPr>
              <w:t>3分；</w:t>
            </w:r>
            <w:r>
              <w:rPr>
                <w:rFonts w:hint="eastAsia" w:ascii="仿宋" w:hAnsi="仿宋" w:eastAsia="仿宋" w:cs="仿宋"/>
                <w:color w:val="auto"/>
                <w:sz w:val="24"/>
                <w:highlight w:val="none"/>
                <w:lang w:val="zh-CN"/>
              </w:rPr>
              <w:t xml:space="preserve"> </w:t>
            </w:r>
          </w:p>
          <w:p w14:paraId="29D3EAB9">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设备优良，方法严谨规范，提供部分试验报告的试验能力得</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w:t>
            </w:r>
          </w:p>
          <w:p w14:paraId="2E96F132">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设备可靠，方法合理规范，未提供试验报告，仅满足出厂试验需要的得</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w:t>
            </w:r>
          </w:p>
          <w:p w14:paraId="6AB2BB10">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未提供不得分。</w:t>
            </w:r>
          </w:p>
        </w:tc>
      </w:tr>
      <w:tr w14:paraId="08AF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539" w:type="dxa"/>
            <w:vMerge w:val="continue"/>
            <w:tcBorders>
              <w:left w:val="single" w:color="auto" w:sz="4" w:space="0"/>
              <w:right w:val="single" w:color="auto" w:sz="4" w:space="0"/>
            </w:tcBorders>
            <w:vAlign w:val="center"/>
          </w:tcPr>
          <w:p w14:paraId="004979BE">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6458CADE">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45FCB28A">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关键组件配置</w:t>
            </w:r>
          </w:p>
          <w:p w14:paraId="31476E69">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（4分）</w:t>
            </w:r>
          </w:p>
        </w:tc>
        <w:tc>
          <w:tcPr>
            <w:tcW w:w="6847" w:type="dxa"/>
            <w:tcBorders>
              <w:top w:val="single" w:color="auto" w:sz="4" w:space="0"/>
              <w:left w:val="single" w:color="auto" w:sz="4" w:space="0"/>
              <w:right w:val="single" w:color="auto" w:sz="4" w:space="0"/>
            </w:tcBorders>
            <w:vAlign w:val="center"/>
          </w:tcPr>
          <w:p w14:paraId="2499669D">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根据提供的关键组件配置进行评审，内容包括但不限于：</w:t>
            </w:r>
          </w:p>
          <w:p w14:paraId="7644B78A">
            <w:pPr>
              <w:pStyle w:val="17"/>
              <w:numPr>
                <w:ilvl w:val="0"/>
                <w:numId w:val="3"/>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组件与系统完全兼容，无需任何适配或修改；接口、协议、性能参数完全匹配设计需求；历史数据或测试显示零冲突记录；</w:t>
            </w:r>
          </w:p>
          <w:p w14:paraId="5C7899F5">
            <w:pPr>
              <w:pStyle w:val="17"/>
              <w:numPr>
                <w:ilvl w:val="0"/>
                <w:numId w:val="3"/>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故障率趋近于零，支持冗余或自动容错机制；</w:t>
            </w:r>
          </w:p>
          <w:p w14:paraId="718059C8">
            <w:pPr>
              <w:pStyle w:val="17"/>
              <w:numPr>
                <w:ilvl w:val="0"/>
                <w:numId w:val="3"/>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长期运行无性能衰减，极端条件下（如高负载、高温）表现稳定；</w:t>
            </w:r>
          </w:p>
          <w:p w14:paraId="1B3AF240">
            <w:pPr>
              <w:pStyle w:val="17"/>
              <w:numPr>
                <w:ilvl w:val="0"/>
                <w:numId w:val="3"/>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所有性能指标超出预期，通过严格试验；   </w:t>
            </w:r>
          </w:p>
          <w:p w14:paraId="46DA81E2">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完全符合招标文件要求的得4分，每有一项缺项扣1分，有一项缺陷或不完整或不符合实际情况扣0.5分，扣完为止。</w:t>
            </w:r>
          </w:p>
          <w:p w14:paraId="143C829F">
            <w:pPr>
              <w:pStyle w:val="17"/>
              <w:rPr>
                <w:rFonts w:hint="eastAsia" w:ascii="仿宋" w:hAnsi="仿宋" w:eastAsia="仿宋" w:cs="仿宋"/>
                <w:color w:val="auto"/>
                <w:sz w:val="24"/>
                <w:highlight w:val="none"/>
                <w:lang w:val="zh-CN"/>
              </w:rPr>
            </w:pPr>
            <w:r>
              <w:rPr>
                <w:rFonts w:hint="eastAsia" w:ascii="仿宋" w:hAnsi="仿宋" w:eastAsia="仿宋" w:cs="仿宋"/>
                <w:bCs/>
                <w:color w:val="auto"/>
                <w:kern w:val="0"/>
                <w:sz w:val="24"/>
                <w:highlight w:val="none"/>
              </w:rPr>
              <w:t>注：缺陷或不完整或不符合实际情况是指：组件与系统不兼容或基本能兼容，需要定期维护但无系统性风险，在高负荷星狂下出现明显的下降或偶发宕机；</w:t>
            </w:r>
          </w:p>
        </w:tc>
      </w:tr>
      <w:tr w14:paraId="7BB7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39" w:type="dxa"/>
            <w:vMerge w:val="continue"/>
            <w:tcBorders>
              <w:left w:val="single" w:color="auto" w:sz="4" w:space="0"/>
              <w:right w:val="single" w:color="auto" w:sz="4" w:space="0"/>
            </w:tcBorders>
            <w:vAlign w:val="center"/>
          </w:tcPr>
          <w:p w14:paraId="4E5EB3C7">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02E06FE1">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6EDFF0E6">
            <w:pPr>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调试、验收及试运行方案</w:t>
            </w:r>
          </w:p>
          <w:p w14:paraId="3F4E01D3">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bCs/>
                <w:color w:val="auto"/>
                <w:kern w:val="0"/>
                <w:sz w:val="24"/>
                <w:szCs w:val="24"/>
                <w:highlight w:val="none"/>
              </w:rPr>
              <w:t>（6分）</w:t>
            </w:r>
          </w:p>
        </w:tc>
        <w:tc>
          <w:tcPr>
            <w:tcW w:w="6847" w:type="dxa"/>
            <w:tcBorders>
              <w:top w:val="single" w:color="auto" w:sz="4" w:space="0"/>
              <w:left w:val="single" w:color="auto" w:sz="4" w:space="0"/>
              <w:right w:val="single" w:color="auto" w:sz="4" w:space="0"/>
            </w:tcBorders>
            <w:vAlign w:val="center"/>
          </w:tcPr>
          <w:p w14:paraId="4E5BCAF8">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根据提供的调试、验收及试运行方案进行评审，内容包含但不限于：</w:t>
            </w:r>
          </w:p>
          <w:p w14:paraId="3657E816">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（1）报验及调试方案，实验及验收计划；</w:t>
            </w:r>
          </w:p>
          <w:p w14:paraId="33DEE8B2">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（2）后期试运行技术服务计划、措施方案；</w:t>
            </w:r>
          </w:p>
          <w:p w14:paraId="1C188B2D">
            <w:pPr>
              <w:pStyle w:val="30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zh-CN"/>
              </w:rPr>
              <w:t>分，扣完为止。</w:t>
            </w:r>
          </w:p>
          <w:p w14:paraId="5EEA876E">
            <w:pPr>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2A92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249BD633">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06ADA32C">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44B225F3">
            <w:pPr>
              <w:pStyle w:val="43"/>
              <w:ind w:left="0" w:leftChars="0" w:firstLine="0" w:firstLine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项目团队</w:t>
            </w:r>
          </w:p>
          <w:p w14:paraId="36DDED79">
            <w:pPr>
              <w:pStyle w:val="43"/>
              <w:ind w:left="0" w:leftChars="0" w:firstLine="0" w:firstLine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（5分）</w:t>
            </w:r>
          </w:p>
        </w:tc>
        <w:tc>
          <w:tcPr>
            <w:tcW w:w="6847" w:type="dxa"/>
            <w:tcBorders>
              <w:top w:val="single" w:color="auto" w:sz="4" w:space="0"/>
              <w:left w:val="single" w:color="auto" w:sz="4" w:space="0"/>
              <w:right w:val="single" w:color="auto" w:sz="4" w:space="0"/>
            </w:tcBorders>
            <w:vAlign w:val="center"/>
          </w:tcPr>
          <w:p w14:paraId="3EB2A323">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根据各供应商所提供的项目负责人、专业技术人员、现场技术支撑人员的专业背景、专业职称、工作经验及资格证书、紧急情况可调动的技术人员数量和技术能力等内容进行评审：</w:t>
            </w:r>
          </w:p>
          <w:p w14:paraId="39BB93ED">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项目负责人具有机电专业相关证明材料，项目组人员配备充足合理、资格证书齐全，项目负责人、专业技术人员、现场技术支撑人员具有与项目完全吻合的专业背景、专业职称及工作经验并能较好地胜任本项目，人员筛选标准细化程度高、合理性强，紧急情况时可调动的人员数量和技术能力较好，人员经验、人员管理、培训、考核和激励等能有效保证项目实施的得5分；</w:t>
            </w:r>
          </w:p>
          <w:p w14:paraId="4F312010">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项目负责人具有机电专业相关证明材料，项目组人员配备、资格证书基本满足项目要求、项目负责人、专业技术人员、现场技术支撑人员具有与项目相关的专业背景、专业职称及工作经验，但存在部分不足与缺陷，有人员筛选标准、合理性一般，紧急情况时可调动的人员数量和技术能力基本能满足要求，但人员经验、人员管理、培训、考核和激励等有部分欠缺的得2 分；</w:t>
            </w:r>
          </w:p>
          <w:p w14:paraId="592328B7">
            <w:pPr>
              <w:rPr>
                <w:rFonts w:hint="eastAsia" w:ascii="仿宋" w:hAnsi="仿宋" w:eastAsia="仿宋" w:cs="仿宋"/>
                <w:color w:val="auto"/>
                <w:sz w:val="24"/>
                <w:szCs w:val="24"/>
                <w:highlight w:val="none"/>
                <w:lang w:val="zh-CN"/>
              </w:rPr>
            </w:pPr>
            <w:r>
              <w:rPr>
                <w:rFonts w:hint="eastAsia" w:ascii="仿宋" w:hAnsi="仿宋" w:eastAsia="仿宋" w:cs="仿宋"/>
                <w:bCs/>
                <w:color w:val="auto"/>
                <w:kern w:val="0"/>
                <w:sz w:val="24"/>
                <w:szCs w:val="24"/>
                <w:highlight w:val="none"/>
              </w:rPr>
              <w:t>3、项目组人员配备、资格证书有缺失、项目负责人、专业技术人员、现场技术支撑人员专业背景、专业职称及工作经验与项目关联度不大，预计难以胜任本项目，人员筛选标准欠缺、合理性较差，紧急情况调动人员数量不足或不能提供相应人员，人员经验、人员管理、培训、考核和激励等内容欠缺较多的得0分。</w:t>
            </w:r>
          </w:p>
        </w:tc>
      </w:tr>
      <w:tr w14:paraId="7DA6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63446FDB">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4B59353A">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412B92AF">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备品备件专用工具</w:t>
            </w:r>
          </w:p>
          <w:p w14:paraId="0CD75DAA">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（2分）</w:t>
            </w:r>
          </w:p>
        </w:tc>
        <w:tc>
          <w:tcPr>
            <w:tcW w:w="6847" w:type="dxa"/>
            <w:tcBorders>
              <w:top w:val="single" w:color="auto" w:sz="4" w:space="0"/>
              <w:left w:val="single" w:color="auto" w:sz="4" w:space="0"/>
              <w:right w:val="single" w:color="auto" w:sz="4" w:space="0"/>
            </w:tcBorders>
            <w:shd w:val="clear" w:color="auto" w:fill="auto"/>
            <w:vAlign w:val="center"/>
          </w:tcPr>
          <w:p w14:paraId="5E8AAD4C">
            <w:pPr>
              <w:pStyle w:val="17"/>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根据提供的</w:t>
            </w:r>
            <w:r>
              <w:rPr>
                <w:rFonts w:hint="eastAsia" w:ascii="仿宋" w:hAnsi="仿宋" w:eastAsia="仿宋" w:cs="仿宋"/>
                <w:snapToGrid w:val="0"/>
                <w:color w:val="auto"/>
                <w:kern w:val="0"/>
                <w:sz w:val="24"/>
                <w:highlight w:val="none"/>
              </w:rPr>
              <w:t>备品备件专用工具</w:t>
            </w:r>
            <w:r>
              <w:rPr>
                <w:rFonts w:hint="eastAsia" w:ascii="仿宋" w:hAnsi="仿宋" w:eastAsia="仿宋" w:cs="仿宋"/>
                <w:bCs/>
                <w:color w:val="auto"/>
                <w:kern w:val="0"/>
                <w:sz w:val="24"/>
                <w:highlight w:val="none"/>
              </w:rPr>
              <w:t>进行评审</w:t>
            </w:r>
            <w:r>
              <w:rPr>
                <w:rFonts w:hint="eastAsia" w:ascii="仿宋" w:hAnsi="仿宋" w:eastAsia="仿宋" w:cs="仿宋"/>
                <w:bCs/>
                <w:color w:val="auto"/>
                <w:sz w:val="24"/>
                <w:highlight w:val="none"/>
                <w:lang w:val="zh-CN"/>
              </w:rPr>
              <w:t>，内容包含但不限于：</w:t>
            </w:r>
          </w:p>
          <w:p w14:paraId="19DB4ED2">
            <w:pPr>
              <w:pStyle w:val="17"/>
              <w:numPr>
                <w:ilvl w:val="0"/>
                <w:numId w:val="4"/>
              </w:numPr>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备件的维护计划；</w:t>
            </w:r>
          </w:p>
          <w:p w14:paraId="5F27DE30">
            <w:pPr>
              <w:pStyle w:val="17"/>
              <w:numPr>
                <w:ilvl w:val="0"/>
                <w:numId w:val="4"/>
              </w:numPr>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备件的故障率，生命周期；</w:t>
            </w:r>
          </w:p>
          <w:p w14:paraId="59CDC4B2">
            <w:pPr>
              <w:pStyle w:val="30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zh-CN"/>
              </w:rPr>
              <w:t>分，扣完为止。</w:t>
            </w:r>
          </w:p>
          <w:p w14:paraId="3376B2E7">
            <w:pPr>
              <w:pStyle w:val="17"/>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7E68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59A96742">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112E0612">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6F4423B6">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实施及服务方案</w:t>
            </w:r>
          </w:p>
          <w:p w14:paraId="35B7DD1D">
            <w:pPr>
              <w:jc w:val="center"/>
              <w:rPr>
                <w:rFonts w:hint="eastAsia" w:ascii="仿宋" w:hAnsi="仿宋" w:eastAsia="仿宋" w:cs="仿宋"/>
                <w:b/>
                <w:color w:val="auto"/>
                <w:kern w:val="0"/>
                <w:sz w:val="24"/>
                <w:szCs w:val="24"/>
                <w:highlight w:val="none"/>
              </w:rPr>
            </w:pPr>
            <w:r>
              <w:rPr>
                <w:rFonts w:hint="eastAsia" w:ascii="仿宋" w:hAnsi="仿宋" w:eastAsia="仿宋" w:cs="仿宋"/>
                <w:snapToGrid w:val="0"/>
                <w:color w:val="auto"/>
                <w:kern w:val="0"/>
                <w:sz w:val="24"/>
                <w:szCs w:val="24"/>
                <w:highlight w:val="none"/>
              </w:rPr>
              <w:t>（6分）</w:t>
            </w:r>
          </w:p>
        </w:tc>
        <w:tc>
          <w:tcPr>
            <w:tcW w:w="6847" w:type="dxa"/>
            <w:tcBorders>
              <w:top w:val="single" w:color="auto" w:sz="4" w:space="0"/>
              <w:left w:val="single" w:color="auto" w:sz="4" w:space="0"/>
              <w:right w:val="single" w:color="auto" w:sz="4" w:space="0"/>
            </w:tcBorders>
            <w:shd w:val="clear" w:color="auto" w:fill="auto"/>
            <w:vAlign w:val="center"/>
          </w:tcPr>
          <w:p w14:paraId="4B11AE77">
            <w:pPr>
              <w:pStyle w:val="17"/>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w:t>
            </w:r>
            <w:r>
              <w:rPr>
                <w:rFonts w:hint="eastAsia" w:ascii="仿宋" w:hAnsi="仿宋" w:eastAsia="仿宋" w:cs="仿宋"/>
                <w:snapToGrid w:val="0"/>
                <w:color w:val="auto"/>
                <w:kern w:val="0"/>
                <w:sz w:val="24"/>
                <w:highlight w:val="none"/>
              </w:rPr>
              <w:t>实施及服务方案</w:t>
            </w:r>
            <w:r>
              <w:rPr>
                <w:rFonts w:hint="eastAsia" w:ascii="仿宋" w:hAnsi="仿宋" w:eastAsia="仿宋" w:cs="仿宋"/>
                <w:bCs/>
                <w:color w:val="auto"/>
                <w:kern w:val="0"/>
                <w:sz w:val="24"/>
                <w:highlight w:val="none"/>
              </w:rPr>
              <w:t>进行评审</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内容包含但不限于：</w:t>
            </w:r>
          </w:p>
          <w:p w14:paraId="36946A0B">
            <w:pPr>
              <w:pStyle w:val="17"/>
              <w:numPr>
                <w:ilvl w:val="0"/>
                <w:numId w:val="5"/>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项目实施方案完备；</w:t>
            </w:r>
          </w:p>
          <w:p w14:paraId="063830FC">
            <w:pPr>
              <w:pStyle w:val="17"/>
              <w:numPr>
                <w:ilvl w:val="0"/>
                <w:numId w:val="5"/>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质量保证措施、供货保障计划；</w:t>
            </w:r>
          </w:p>
          <w:p w14:paraId="75CB68EE">
            <w:pPr>
              <w:pStyle w:val="17"/>
              <w:numPr>
                <w:ilvl w:val="0"/>
                <w:numId w:val="5"/>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安全保证措施、风险管理措施完备；</w:t>
            </w:r>
          </w:p>
          <w:p w14:paraId="69211237">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此项满分</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分，每有一项缺项或漏项扣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分，每有一处缺陷扣</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分，扣完为止。</w:t>
            </w:r>
          </w:p>
          <w:p w14:paraId="65E4217E">
            <w:pPr>
              <w:pStyle w:val="17"/>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7FA3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39" w:type="dxa"/>
            <w:vMerge w:val="continue"/>
            <w:tcBorders>
              <w:left w:val="single" w:color="auto" w:sz="4" w:space="0"/>
              <w:right w:val="single" w:color="auto" w:sz="4" w:space="0"/>
            </w:tcBorders>
            <w:vAlign w:val="center"/>
          </w:tcPr>
          <w:p w14:paraId="283C196C">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52C34504">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5059E11B">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售后服务方案</w:t>
            </w:r>
          </w:p>
          <w:p w14:paraId="242779B4">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（3分）</w:t>
            </w:r>
          </w:p>
        </w:tc>
        <w:tc>
          <w:tcPr>
            <w:tcW w:w="6847" w:type="dxa"/>
            <w:tcBorders>
              <w:top w:val="single" w:color="auto" w:sz="4" w:space="0"/>
              <w:left w:val="single" w:color="auto" w:sz="4" w:space="0"/>
              <w:right w:val="single" w:color="auto" w:sz="4" w:space="0"/>
            </w:tcBorders>
            <w:shd w:val="clear" w:color="auto" w:fill="auto"/>
            <w:vAlign w:val="center"/>
          </w:tcPr>
          <w:p w14:paraId="29359640">
            <w:pPr>
              <w:pStyle w:val="17"/>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根据提供的售后服务方案</w:t>
            </w:r>
            <w:r>
              <w:rPr>
                <w:rFonts w:hint="eastAsia" w:ascii="仿宋" w:hAnsi="仿宋" w:eastAsia="仿宋" w:cs="仿宋"/>
                <w:bCs/>
                <w:color w:val="auto"/>
                <w:kern w:val="0"/>
                <w:sz w:val="24"/>
                <w:highlight w:val="none"/>
              </w:rPr>
              <w:t>进行评审</w:t>
            </w:r>
            <w:r>
              <w:rPr>
                <w:rFonts w:hint="eastAsia" w:ascii="仿宋" w:hAnsi="仿宋" w:eastAsia="仿宋" w:cs="仿宋"/>
                <w:color w:val="auto"/>
                <w:sz w:val="24"/>
                <w:highlight w:val="none"/>
              </w:rPr>
              <w:t>，内容包含但不限于：</w:t>
            </w:r>
          </w:p>
          <w:p w14:paraId="083E01B4">
            <w:pPr>
              <w:pStyle w:val="19"/>
              <w:numPr>
                <w:ilvl w:val="0"/>
                <w:numId w:val="6"/>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售后服务体系：</w:t>
            </w:r>
          </w:p>
          <w:p w14:paraId="439CABB0">
            <w:pPr>
              <w:pStyle w:val="19"/>
              <w:numPr>
                <w:ilvl w:val="0"/>
                <w:numId w:val="6"/>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出现质量问题时应急措施及效率；</w:t>
            </w:r>
          </w:p>
          <w:p w14:paraId="7A5A8F9C">
            <w:pPr>
              <w:pStyle w:val="19"/>
              <w:numPr>
                <w:ilvl w:val="0"/>
                <w:numId w:val="6"/>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维护措施方案等；</w:t>
            </w:r>
          </w:p>
          <w:p w14:paraId="7E41E910">
            <w:pPr>
              <w:pStyle w:val="30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分，每有一项缺项或漏项</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zh-CN"/>
              </w:rPr>
              <w:t>分，扣完为止。</w:t>
            </w:r>
          </w:p>
          <w:p w14:paraId="248CB705">
            <w:pPr>
              <w:pStyle w:val="1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59C8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085" w:type="dxa"/>
            <w:gridSpan w:val="3"/>
            <w:tcBorders>
              <w:left w:val="single" w:color="auto" w:sz="4" w:space="0"/>
              <w:right w:val="single" w:color="auto" w:sz="4" w:space="0"/>
            </w:tcBorders>
            <w:vAlign w:val="center"/>
          </w:tcPr>
          <w:p w14:paraId="3AB5D98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合计</w:t>
            </w:r>
          </w:p>
        </w:tc>
        <w:tc>
          <w:tcPr>
            <w:tcW w:w="6847" w:type="dxa"/>
            <w:tcBorders>
              <w:top w:val="single" w:color="auto" w:sz="4" w:space="0"/>
              <w:left w:val="single" w:color="auto" w:sz="4" w:space="0"/>
              <w:right w:val="single" w:color="auto" w:sz="4" w:space="0"/>
            </w:tcBorders>
            <w:vAlign w:val="center"/>
          </w:tcPr>
          <w:p w14:paraId="5769C398">
            <w:pPr>
              <w:pStyle w:val="57"/>
              <w:rPr>
                <w:rFonts w:hint="eastAsia" w:ascii="仿宋" w:hAnsi="仿宋" w:eastAsia="仿宋" w:cs="仿宋"/>
                <w:color w:val="auto"/>
                <w:highlight w:val="none"/>
              </w:rPr>
            </w:pPr>
            <w:r>
              <w:rPr>
                <w:rFonts w:hint="eastAsia" w:ascii="仿宋" w:hAnsi="仿宋" w:eastAsia="仿宋" w:cs="仿宋"/>
                <w:snapToGrid w:val="0"/>
                <w:color w:val="auto"/>
                <w:highlight w:val="none"/>
              </w:rPr>
              <w:t>100分</w:t>
            </w:r>
          </w:p>
        </w:tc>
      </w:tr>
      <w:tr w14:paraId="021A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932" w:type="dxa"/>
            <w:gridSpan w:val="4"/>
            <w:tcBorders>
              <w:left w:val="single" w:color="auto" w:sz="4" w:space="0"/>
              <w:right w:val="single" w:color="auto" w:sz="4" w:space="0"/>
            </w:tcBorders>
            <w:vAlign w:val="center"/>
          </w:tcPr>
          <w:p w14:paraId="6BC2C2FE">
            <w:pPr>
              <w:pStyle w:val="57"/>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注;</w:t>
            </w:r>
          </w:p>
          <w:p w14:paraId="3D61335A">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1、计算过程中，算术平均值保留2位小数（百分比亦取2位小数），第三位小数四舍五入。</w:t>
            </w:r>
          </w:p>
          <w:p w14:paraId="7305D447">
            <w:pPr>
              <w:pStyle w:val="57"/>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2、供应商的最终得分为：所有评委对其评分的算术平均值。</w:t>
            </w:r>
          </w:p>
          <w:p w14:paraId="017AECAF">
            <w:pPr>
              <w:pStyle w:val="57"/>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3、供应商所投产品如被列入财政部与国家主管部门颁发的节能产品目录或环境标志产品目录或无线局域网产品目录，应提供相关证明，在评标时予以优先采购，具体优惠措施为：采购人采购产品属于节能产品、环境标志产品品目清单范围内，且供应商所投产品具有节能产品、环境标志产品认证证书，在评标时予以优先采购，具体优惠措施为：在技术部分打分项中加1分。</w:t>
            </w:r>
          </w:p>
          <w:p w14:paraId="4FFE806F">
            <w:pPr>
              <w:pStyle w:val="57"/>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4、如采购人所采购产品为政府强制采购的节能产品，供应商所投产品的品牌及型号必须为清单中有效期内产品并提供证明文件，否则其投标将作为无效投标被拒绝。</w:t>
            </w:r>
          </w:p>
        </w:tc>
      </w:tr>
    </w:tbl>
    <w:p w14:paraId="334F65FA">
      <w:pPr>
        <w:rPr>
          <w:rFonts w:hint="eastAsia" w:ascii="仿宋" w:hAnsi="仿宋" w:eastAsia="仿宋" w:cs="仿宋"/>
          <w:color w:val="auto"/>
          <w:highlight w:val="none"/>
        </w:rPr>
      </w:pPr>
    </w:p>
    <w:p w14:paraId="594CD05D">
      <w:pPr>
        <w:rPr>
          <w:rFonts w:hint="eastAsia" w:ascii="仿宋" w:hAnsi="仿宋" w:eastAsia="仿宋" w:cs="仿宋"/>
          <w:color w:val="auto"/>
          <w:highlight w:val="none"/>
        </w:rPr>
      </w:pPr>
    </w:p>
    <w:p w14:paraId="47440FDD">
      <w:pPr>
        <w:jc w:val="center"/>
        <w:rPr>
          <w:rFonts w:hint="eastAsia" w:ascii="仿宋" w:hAnsi="仿宋" w:eastAsia="仿宋" w:cs="仿宋"/>
          <w:b/>
          <w:snapToGrid w:val="0"/>
          <w:color w:val="auto"/>
          <w:kern w:val="0"/>
          <w:sz w:val="24"/>
          <w:szCs w:val="24"/>
          <w:highlight w:val="none"/>
        </w:rPr>
      </w:pPr>
    </w:p>
    <w:p w14:paraId="644FEE9F">
      <w:pPr>
        <w:jc w:val="center"/>
        <w:rPr>
          <w:rFonts w:hint="eastAsia" w:ascii="仿宋" w:hAnsi="仿宋" w:eastAsia="仿宋" w:cs="仿宋"/>
          <w:b/>
          <w:snapToGrid w:val="0"/>
          <w:color w:val="auto"/>
          <w:kern w:val="0"/>
          <w:sz w:val="24"/>
          <w:szCs w:val="24"/>
          <w:highlight w:val="none"/>
        </w:rPr>
      </w:pPr>
    </w:p>
    <w:p w14:paraId="71448340">
      <w:pPr>
        <w:jc w:val="center"/>
        <w:rPr>
          <w:rFonts w:hint="eastAsia" w:ascii="仿宋" w:hAnsi="仿宋" w:eastAsia="仿宋" w:cs="仿宋"/>
          <w:b/>
          <w:snapToGrid w:val="0"/>
          <w:color w:val="auto"/>
          <w:kern w:val="0"/>
          <w:sz w:val="24"/>
          <w:szCs w:val="24"/>
          <w:highlight w:val="none"/>
        </w:rPr>
      </w:pPr>
    </w:p>
    <w:p w14:paraId="7E881578">
      <w:pPr>
        <w:jc w:val="center"/>
        <w:rPr>
          <w:rFonts w:hint="eastAsia" w:ascii="仿宋" w:hAnsi="仿宋" w:eastAsia="仿宋" w:cs="仿宋"/>
          <w:b/>
          <w:snapToGrid w:val="0"/>
          <w:color w:val="auto"/>
          <w:kern w:val="0"/>
          <w:sz w:val="24"/>
          <w:szCs w:val="24"/>
          <w:highlight w:val="none"/>
        </w:rPr>
      </w:pPr>
    </w:p>
    <w:p w14:paraId="7B21E790">
      <w:pPr>
        <w:jc w:val="center"/>
        <w:rPr>
          <w:rFonts w:hint="eastAsia" w:ascii="仿宋" w:hAnsi="仿宋" w:eastAsia="仿宋" w:cs="仿宋"/>
          <w:b/>
          <w:snapToGrid w:val="0"/>
          <w:color w:val="auto"/>
          <w:kern w:val="0"/>
          <w:sz w:val="24"/>
          <w:szCs w:val="24"/>
          <w:highlight w:val="none"/>
        </w:rPr>
      </w:pPr>
    </w:p>
    <w:p w14:paraId="700C8C35">
      <w:pPr>
        <w:jc w:val="center"/>
        <w:rPr>
          <w:rFonts w:hint="eastAsia" w:ascii="仿宋" w:hAnsi="仿宋" w:eastAsia="仿宋" w:cs="仿宋"/>
          <w:b/>
          <w:snapToGrid w:val="0"/>
          <w:color w:val="auto"/>
          <w:kern w:val="0"/>
          <w:sz w:val="24"/>
          <w:szCs w:val="24"/>
          <w:highlight w:val="none"/>
        </w:rPr>
      </w:pPr>
    </w:p>
    <w:p w14:paraId="0B99BBE4">
      <w:pPr>
        <w:jc w:val="center"/>
        <w:rPr>
          <w:rFonts w:hint="eastAsia" w:ascii="仿宋" w:hAnsi="仿宋" w:eastAsia="仿宋" w:cs="仿宋"/>
          <w:b/>
          <w:snapToGrid w:val="0"/>
          <w:color w:val="auto"/>
          <w:kern w:val="0"/>
          <w:sz w:val="24"/>
          <w:szCs w:val="24"/>
          <w:highlight w:val="none"/>
        </w:rPr>
      </w:pPr>
    </w:p>
    <w:p w14:paraId="48075AD9">
      <w:pPr>
        <w:jc w:val="center"/>
        <w:rPr>
          <w:rFonts w:hint="eastAsia" w:ascii="仿宋" w:hAnsi="仿宋" w:eastAsia="仿宋" w:cs="仿宋"/>
          <w:b/>
          <w:snapToGrid w:val="0"/>
          <w:color w:val="auto"/>
          <w:kern w:val="0"/>
          <w:sz w:val="24"/>
          <w:szCs w:val="24"/>
          <w:highlight w:val="none"/>
        </w:rPr>
      </w:pPr>
    </w:p>
    <w:p w14:paraId="3033E5E6">
      <w:pPr>
        <w:jc w:val="center"/>
        <w:rPr>
          <w:rFonts w:hint="eastAsia" w:ascii="仿宋" w:hAnsi="仿宋" w:eastAsia="仿宋" w:cs="仿宋"/>
          <w:b/>
          <w:snapToGrid w:val="0"/>
          <w:color w:val="auto"/>
          <w:kern w:val="0"/>
          <w:sz w:val="24"/>
          <w:szCs w:val="24"/>
          <w:highlight w:val="none"/>
        </w:rPr>
      </w:pPr>
    </w:p>
    <w:p w14:paraId="1B3511DA">
      <w:pPr>
        <w:jc w:val="center"/>
        <w:rPr>
          <w:rFonts w:hint="eastAsia" w:ascii="仿宋" w:hAnsi="仿宋" w:eastAsia="仿宋" w:cs="仿宋"/>
          <w:b/>
          <w:snapToGrid w:val="0"/>
          <w:color w:val="auto"/>
          <w:kern w:val="0"/>
          <w:sz w:val="24"/>
          <w:szCs w:val="24"/>
          <w:highlight w:val="none"/>
        </w:rPr>
      </w:pPr>
    </w:p>
    <w:p w14:paraId="28602BF5">
      <w:pPr>
        <w:jc w:val="center"/>
        <w:rPr>
          <w:rFonts w:hint="eastAsia" w:ascii="仿宋" w:hAnsi="仿宋" w:eastAsia="仿宋" w:cs="仿宋"/>
          <w:b/>
          <w:snapToGrid w:val="0"/>
          <w:color w:val="auto"/>
          <w:kern w:val="0"/>
          <w:sz w:val="24"/>
          <w:szCs w:val="24"/>
          <w:highlight w:val="none"/>
        </w:rPr>
      </w:pPr>
    </w:p>
    <w:p w14:paraId="378FFA3F">
      <w:pPr>
        <w:jc w:val="center"/>
        <w:rPr>
          <w:rFonts w:hint="eastAsia" w:ascii="仿宋" w:hAnsi="仿宋" w:eastAsia="仿宋" w:cs="仿宋"/>
          <w:b/>
          <w:snapToGrid w:val="0"/>
          <w:color w:val="auto"/>
          <w:kern w:val="0"/>
          <w:sz w:val="24"/>
          <w:szCs w:val="24"/>
          <w:highlight w:val="none"/>
        </w:rPr>
      </w:pPr>
    </w:p>
    <w:p w14:paraId="1E1ACB6D">
      <w:pPr>
        <w:jc w:val="center"/>
        <w:rPr>
          <w:rFonts w:hint="eastAsia" w:ascii="仿宋" w:hAnsi="仿宋" w:eastAsia="仿宋" w:cs="仿宋"/>
          <w:b/>
          <w:snapToGrid w:val="0"/>
          <w:color w:val="auto"/>
          <w:kern w:val="0"/>
          <w:sz w:val="24"/>
          <w:szCs w:val="24"/>
          <w:highlight w:val="none"/>
        </w:rPr>
      </w:pPr>
    </w:p>
    <w:p w14:paraId="3FEA4843">
      <w:pPr>
        <w:jc w:val="center"/>
        <w:rPr>
          <w:rFonts w:hint="eastAsia" w:ascii="仿宋" w:hAnsi="仿宋" w:eastAsia="仿宋" w:cs="仿宋"/>
          <w:b/>
          <w:snapToGrid w:val="0"/>
          <w:color w:val="auto"/>
          <w:kern w:val="0"/>
          <w:sz w:val="24"/>
          <w:szCs w:val="24"/>
          <w:highlight w:val="none"/>
        </w:rPr>
      </w:pPr>
    </w:p>
    <w:p w14:paraId="745BE5F8">
      <w:pPr>
        <w:jc w:val="center"/>
        <w:rPr>
          <w:rFonts w:hint="eastAsia" w:ascii="仿宋" w:hAnsi="仿宋" w:eastAsia="仿宋" w:cs="仿宋"/>
          <w:b/>
          <w:snapToGrid w:val="0"/>
          <w:color w:val="auto"/>
          <w:kern w:val="0"/>
          <w:sz w:val="24"/>
          <w:szCs w:val="24"/>
          <w:highlight w:val="none"/>
        </w:rPr>
      </w:pPr>
    </w:p>
    <w:p w14:paraId="62C9B93A">
      <w:pPr>
        <w:jc w:val="center"/>
        <w:rPr>
          <w:rFonts w:hint="eastAsia" w:ascii="仿宋" w:hAnsi="仿宋" w:eastAsia="仿宋" w:cs="仿宋"/>
          <w:b/>
          <w:snapToGrid w:val="0"/>
          <w:color w:val="auto"/>
          <w:kern w:val="0"/>
          <w:sz w:val="24"/>
          <w:szCs w:val="24"/>
          <w:highlight w:val="none"/>
        </w:rPr>
      </w:pPr>
    </w:p>
    <w:p w14:paraId="103181BA">
      <w:pPr>
        <w:jc w:val="center"/>
        <w:rPr>
          <w:rFonts w:hint="eastAsia" w:ascii="仿宋" w:hAnsi="仿宋" w:eastAsia="仿宋" w:cs="仿宋"/>
          <w:b/>
          <w:snapToGrid w:val="0"/>
          <w:color w:val="auto"/>
          <w:kern w:val="0"/>
          <w:sz w:val="24"/>
          <w:szCs w:val="24"/>
          <w:highlight w:val="none"/>
        </w:rPr>
      </w:pPr>
    </w:p>
    <w:p w14:paraId="2D55FAD4">
      <w:pPr>
        <w:jc w:val="center"/>
        <w:rPr>
          <w:rFonts w:hint="eastAsia" w:ascii="仿宋" w:hAnsi="仿宋" w:eastAsia="仿宋" w:cs="仿宋"/>
          <w:b/>
          <w:snapToGrid w:val="0"/>
          <w:color w:val="auto"/>
          <w:kern w:val="0"/>
          <w:sz w:val="24"/>
          <w:szCs w:val="24"/>
          <w:highlight w:val="none"/>
        </w:rPr>
      </w:pPr>
    </w:p>
    <w:p w14:paraId="3FA8774E">
      <w:pPr>
        <w:jc w:val="center"/>
        <w:rPr>
          <w:rFonts w:hint="eastAsia" w:ascii="仿宋" w:hAnsi="仿宋" w:eastAsia="仿宋" w:cs="仿宋"/>
          <w:b/>
          <w:snapToGrid w:val="0"/>
          <w:color w:val="auto"/>
          <w:kern w:val="0"/>
          <w:sz w:val="24"/>
          <w:szCs w:val="24"/>
          <w:highlight w:val="none"/>
        </w:rPr>
      </w:pPr>
    </w:p>
    <w:p w14:paraId="6D3611D5">
      <w:pPr>
        <w:jc w:val="center"/>
        <w:rPr>
          <w:rFonts w:hint="eastAsia" w:ascii="仿宋" w:hAnsi="仿宋" w:eastAsia="仿宋" w:cs="仿宋"/>
          <w:b/>
          <w:snapToGrid w:val="0"/>
          <w:color w:val="auto"/>
          <w:kern w:val="0"/>
          <w:sz w:val="24"/>
          <w:szCs w:val="24"/>
          <w:highlight w:val="none"/>
        </w:rPr>
      </w:pPr>
    </w:p>
    <w:p w14:paraId="1D6E172F">
      <w:pPr>
        <w:jc w:val="center"/>
        <w:rPr>
          <w:rFonts w:hint="eastAsia" w:ascii="仿宋" w:hAnsi="仿宋" w:eastAsia="仿宋" w:cs="仿宋"/>
          <w:b/>
          <w:snapToGrid w:val="0"/>
          <w:color w:val="auto"/>
          <w:kern w:val="0"/>
          <w:sz w:val="24"/>
          <w:szCs w:val="24"/>
          <w:highlight w:val="none"/>
        </w:rPr>
      </w:pPr>
    </w:p>
    <w:p w14:paraId="2234ABDC">
      <w:pPr>
        <w:jc w:val="center"/>
        <w:rPr>
          <w:rFonts w:hint="eastAsia" w:ascii="仿宋" w:hAnsi="仿宋" w:eastAsia="仿宋" w:cs="仿宋"/>
          <w:b/>
          <w:snapToGrid w:val="0"/>
          <w:color w:val="auto"/>
          <w:kern w:val="0"/>
          <w:sz w:val="24"/>
          <w:szCs w:val="24"/>
          <w:highlight w:val="none"/>
        </w:rPr>
      </w:pPr>
    </w:p>
    <w:p w14:paraId="4381A159">
      <w:pPr>
        <w:jc w:val="center"/>
        <w:rPr>
          <w:rFonts w:hint="eastAsia" w:ascii="仿宋" w:hAnsi="仿宋" w:eastAsia="仿宋" w:cs="仿宋"/>
          <w:b/>
          <w:snapToGrid w:val="0"/>
          <w:color w:val="auto"/>
          <w:kern w:val="0"/>
          <w:sz w:val="24"/>
          <w:szCs w:val="24"/>
          <w:highlight w:val="none"/>
        </w:rPr>
      </w:pPr>
    </w:p>
    <w:p w14:paraId="11240376">
      <w:pPr>
        <w:jc w:val="center"/>
        <w:rPr>
          <w:rFonts w:hint="eastAsia" w:ascii="仿宋" w:hAnsi="仿宋" w:eastAsia="仿宋" w:cs="仿宋"/>
          <w:b/>
          <w:snapToGrid w:val="0"/>
          <w:color w:val="auto"/>
          <w:kern w:val="0"/>
          <w:sz w:val="24"/>
          <w:szCs w:val="24"/>
          <w:highlight w:val="none"/>
        </w:rPr>
      </w:pPr>
    </w:p>
    <w:p w14:paraId="4A9947CC">
      <w:pPr>
        <w:jc w:val="center"/>
        <w:rPr>
          <w:rFonts w:hint="eastAsia" w:ascii="仿宋" w:hAnsi="仿宋" w:eastAsia="仿宋" w:cs="仿宋"/>
          <w:b/>
          <w:snapToGrid w:val="0"/>
          <w:color w:val="auto"/>
          <w:kern w:val="0"/>
          <w:sz w:val="24"/>
          <w:szCs w:val="24"/>
          <w:highlight w:val="none"/>
        </w:rPr>
      </w:pPr>
    </w:p>
    <w:p w14:paraId="3F988CE2">
      <w:pPr>
        <w:jc w:val="center"/>
        <w:rPr>
          <w:rFonts w:hint="eastAsia" w:ascii="仿宋" w:hAnsi="仿宋" w:eastAsia="仿宋" w:cs="仿宋"/>
          <w:b/>
          <w:snapToGrid w:val="0"/>
          <w:color w:val="auto"/>
          <w:kern w:val="0"/>
          <w:sz w:val="24"/>
          <w:szCs w:val="24"/>
          <w:highlight w:val="none"/>
        </w:rPr>
      </w:pPr>
    </w:p>
    <w:p w14:paraId="6A9735A6">
      <w:pPr>
        <w:jc w:val="center"/>
        <w:rPr>
          <w:rFonts w:hint="eastAsia" w:ascii="仿宋" w:hAnsi="仿宋" w:eastAsia="仿宋" w:cs="仿宋"/>
          <w:b/>
          <w:snapToGrid w:val="0"/>
          <w:color w:val="auto"/>
          <w:kern w:val="0"/>
          <w:sz w:val="24"/>
          <w:szCs w:val="24"/>
          <w:highlight w:val="none"/>
        </w:rPr>
      </w:pPr>
    </w:p>
    <w:p w14:paraId="1C7D7931">
      <w:pPr>
        <w:jc w:val="center"/>
        <w:rPr>
          <w:rFonts w:hint="eastAsia" w:ascii="仿宋" w:hAnsi="仿宋" w:eastAsia="仿宋" w:cs="仿宋"/>
          <w:b/>
          <w:snapToGrid w:val="0"/>
          <w:color w:val="auto"/>
          <w:kern w:val="0"/>
          <w:sz w:val="24"/>
          <w:szCs w:val="24"/>
          <w:highlight w:val="none"/>
        </w:rPr>
      </w:pPr>
    </w:p>
    <w:p w14:paraId="34A2D2D4">
      <w:pPr>
        <w:jc w:val="center"/>
        <w:rPr>
          <w:rFonts w:hint="eastAsia" w:ascii="仿宋" w:hAnsi="仿宋" w:eastAsia="仿宋" w:cs="仿宋"/>
          <w:b/>
          <w:snapToGrid w:val="0"/>
          <w:color w:val="auto"/>
          <w:kern w:val="0"/>
          <w:sz w:val="24"/>
          <w:szCs w:val="24"/>
          <w:highlight w:val="none"/>
        </w:rPr>
      </w:pPr>
    </w:p>
    <w:p w14:paraId="77840202">
      <w:pPr>
        <w:jc w:val="center"/>
        <w:rPr>
          <w:rFonts w:hint="eastAsia" w:ascii="仿宋" w:hAnsi="仿宋" w:eastAsia="仿宋" w:cs="仿宋"/>
          <w:b/>
          <w:snapToGrid w:val="0"/>
          <w:color w:val="auto"/>
          <w:kern w:val="0"/>
          <w:sz w:val="24"/>
          <w:szCs w:val="24"/>
          <w:highlight w:val="none"/>
        </w:rPr>
      </w:pPr>
    </w:p>
    <w:p w14:paraId="35D7331C">
      <w:pPr>
        <w:jc w:val="center"/>
        <w:rPr>
          <w:rFonts w:hint="eastAsia" w:ascii="仿宋" w:hAnsi="仿宋" w:eastAsia="仿宋" w:cs="仿宋"/>
          <w:b/>
          <w:snapToGrid w:val="0"/>
          <w:color w:val="auto"/>
          <w:kern w:val="0"/>
          <w:sz w:val="24"/>
          <w:szCs w:val="24"/>
          <w:highlight w:val="none"/>
        </w:rPr>
      </w:pPr>
    </w:p>
    <w:p w14:paraId="024BCA30">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标项二：详细评审</w:t>
      </w:r>
    </w:p>
    <w:tbl>
      <w:tblPr>
        <w:tblStyle w:val="44"/>
        <w:tblpPr w:leftFromText="180" w:rightFromText="180" w:vertAnchor="text" w:horzAnchor="margin" w:tblpXSpec="center" w:tblpY="459"/>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8"/>
        <w:gridCol w:w="1438"/>
        <w:gridCol w:w="6847"/>
      </w:tblGrid>
      <w:tr w14:paraId="503E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7" w:type="dxa"/>
            <w:gridSpan w:val="2"/>
            <w:tcBorders>
              <w:top w:val="single" w:color="auto" w:sz="4" w:space="0"/>
              <w:left w:val="single" w:color="auto" w:sz="4" w:space="0"/>
              <w:bottom w:val="single" w:color="auto" w:sz="4" w:space="0"/>
              <w:right w:val="single" w:color="auto" w:sz="4" w:space="0"/>
            </w:tcBorders>
            <w:vAlign w:val="center"/>
          </w:tcPr>
          <w:p w14:paraId="590A2265">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评审因素</w:t>
            </w:r>
          </w:p>
        </w:tc>
        <w:tc>
          <w:tcPr>
            <w:tcW w:w="1438" w:type="dxa"/>
            <w:tcBorders>
              <w:top w:val="single" w:color="auto" w:sz="4" w:space="0"/>
              <w:left w:val="single" w:color="auto" w:sz="4" w:space="0"/>
              <w:bottom w:val="single" w:color="auto" w:sz="4" w:space="0"/>
              <w:right w:val="single" w:color="auto" w:sz="4" w:space="0"/>
            </w:tcBorders>
            <w:vAlign w:val="center"/>
          </w:tcPr>
          <w:p w14:paraId="2110CB10">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评分点</w:t>
            </w:r>
          </w:p>
        </w:tc>
        <w:tc>
          <w:tcPr>
            <w:tcW w:w="6847" w:type="dxa"/>
            <w:tcBorders>
              <w:top w:val="single" w:color="auto" w:sz="4" w:space="0"/>
              <w:left w:val="single" w:color="auto" w:sz="4" w:space="0"/>
              <w:bottom w:val="single" w:color="auto" w:sz="4" w:space="0"/>
              <w:right w:val="single" w:color="auto" w:sz="4" w:space="0"/>
            </w:tcBorders>
            <w:vAlign w:val="center"/>
          </w:tcPr>
          <w:p w14:paraId="0B3BB6AF">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评分标准</w:t>
            </w:r>
          </w:p>
        </w:tc>
      </w:tr>
      <w:tr w14:paraId="7E0C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restart"/>
            <w:tcBorders>
              <w:top w:val="single" w:color="auto" w:sz="4" w:space="0"/>
              <w:left w:val="single" w:color="auto" w:sz="4" w:space="0"/>
              <w:right w:val="single" w:color="auto" w:sz="4" w:space="0"/>
            </w:tcBorders>
            <w:vAlign w:val="center"/>
          </w:tcPr>
          <w:p w14:paraId="185EDA50">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详细</w:t>
            </w:r>
          </w:p>
          <w:p w14:paraId="14A80371">
            <w:pPr>
              <w:widowControl/>
              <w:jc w:val="center"/>
              <w:rPr>
                <w:rFonts w:hint="eastAsia" w:ascii="仿宋" w:hAnsi="仿宋" w:eastAsia="仿宋" w:cs="仿宋"/>
                <w:b/>
                <w:color w:val="auto"/>
                <w:sz w:val="22"/>
                <w:highlight w:val="none"/>
              </w:rPr>
            </w:pPr>
            <w:r>
              <w:rPr>
                <w:rFonts w:hint="eastAsia" w:ascii="仿宋" w:hAnsi="仿宋" w:eastAsia="仿宋" w:cs="仿宋"/>
                <w:b/>
                <w:snapToGrid w:val="0"/>
                <w:color w:val="auto"/>
                <w:kern w:val="0"/>
                <w:sz w:val="24"/>
                <w:szCs w:val="24"/>
                <w:highlight w:val="none"/>
              </w:rPr>
              <w:t>评审</w:t>
            </w:r>
          </w:p>
        </w:tc>
        <w:tc>
          <w:tcPr>
            <w:tcW w:w="1108" w:type="dxa"/>
            <w:tcBorders>
              <w:top w:val="single" w:color="auto" w:sz="4" w:space="0"/>
              <w:left w:val="single" w:color="auto" w:sz="4" w:space="0"/>
              <w:right w:val="single" w:color="auto" w:sz="4" w:space="0"/>
            </w:tcBorders>
            <w:vAlign w:val="center"/>
          </w:tcPr>
          <w:p w14:paraId="093CCEC1">
            <w:pPr>
              <w:widowControl/>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价格评审（30分）</w:t>
            </w:r>
          </w:p>
        </w:tc>
        <w:tc>
          <w:tcPr>
            <w:tcW w:w="1438" w:type="dxa"/>
            <w:tcBorders>
              <w:top w:val="single" w:color="auto" w:sz="4" w:space="0"/>
              <w:left w:val="single" w:color="auto" w:sz="4" w:space="0"/>
              <w:bottom w:val="single" w:color="auto" w:sz="4" w:space="0"/>
              <w:right w:val="single" w:color="auto" w:sz="4" w:space="0"/>
            </w:tcBorders>
            <w:vAlign w:val="center"/>
          </w:tcPr>
          <w:p w14:paraId="115707B3">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投标报价</w:t>
            </w:r>
          </w:p>
          <w:p w14:paraId="1B657765">
            <w:pPr>
              <w:jc w:val="center"/>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bCs/>
                <w:color w:val="auto"/>
                <w:sz w:val="24"/>
                <w:szCs w:val="24"/>
                <w:highlight w:val="none"/>
              </w:rPr>
              <w:t>×30%</w:t>
            </w:r>
            <w:r>
              <w:rPr>
                <w:rFonts w:hint="eastAsia" w:ascii="仿宋" w:hAnsi="仿宋" w:eastAsia="仿宋" w:cs="仿宋"/>
                <w:snapToGrid w:val="0"/>
                <w:color w:val="auto"/>
                <w:kern w:val="0"/>
                <w:sz w:val="24"/>
                <w:szCs w:val="24"/>
                <w:highlight w:val="none"/>
              </w:rPr>
              <w:t>）</w:t>
            </w:r>
          </w:p>
        </w:tc>
        <w:tc>
          <w:tcPr>
            <w:tcW w:w="6847" w:type="dxa"/>
            <w:tcBorders>
              <w:top w:val="single" w:color="auto" w:sz="4" w:space="0"/>
              <w:left w:val="single" w:color="auto" w:sz="4" w:space="0"/>
              <w:bottom w:val="single" w:color="auto" w:sz="4" w:space="0"/>
              <w:right w:val="single" w:color="auto" w:sz="4" w:space="0"/>
            </w:tcBorders>
            <w:vAlign w:val="center"/>
          </w:tcPr>
          <w:p w14:paraId="7FD018AD">
            <w:pPr>
              <w:widowControl/>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价格分采用低价优先法计算，即满足本招标文件要求的最低投标报价为评标基准价，其价格分为满分，其它供应商的价格分统一按照下列公式计算：</w:t>
            </w:r>
          </w:p>
          <w:p w14:paraId="382396FF">
            <w:pPr>
              <w:widowControl/>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投标报价得分=（评标基准价／投标报价）×价格分分值（精确到小数点后两位）。超过了采购项目预算或最高限价的，为无效投标。</w:t>
            </w:r>
          </w:p>
        </w:tc>
      </w:tr>
      <w:tr w14:paraId="490C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continue"/>
            <w:tcBorders>
              <w:left w:val="single" w:color="auto" w:sz="4" w:space="0"/>
              <w:right w:val="single" w:color="auto" w:sz="4" w:space="0"/>
            </w:tcBorders>
            <w:vAlign w:val="center"/>
          </w:tcPr>
          <w:p w14:paraId="47794C72">
            <w:pPr>
              <w:widowControl/>
              <w:jc w:val="center"/>
              <w:rPr>
                <w:rFonts w:hint="eastAsia" w:ascii="仿宋" w:hAnsi="仿宋" w:eastAsia="仿宋" w:cs="仿宋"/>
                <w:b/>
                <w:snapToGrid w:val="0"/>
                <w:color w:val="auto"/>
                <w:kern w:val="0"/>
                <w:sz w:val="24"/>
                <w:szCs w:val="24"/>
                <w:highlight w:val="none"/>
              </w:rPr>
            </w:pPr>
          </w:p>
        </w:tc>
        <w:tc>
          <w:tcPr>
            <w:tcW w:w="1108" w:type="dxa"/>
            <w:vMerge w:val="restart"/>
            <w:tcBorders>
              <w:top w:val="single" w:color="auto" w:sz="4" w:space="0"/>
              <w:left w:val="single" w:color="auto" w:sz="4" w:space="0"/>
              <w:right w:val="single" w:color="auto" w:sz="4" w:space="0"/>
            </w:tcBorders>
            <w:vAlign w:val="center"/>
          </w:tcPr>
          <w:p w14:paraId="130E9733">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商务标评审</w:t>
            </w:r>
          </w:p>
          <w:p w14:paraId="4B61D8AE">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（20分）</w:t>
            </w:r>
          </w:p>
          <w:p w14:paraId="64DEC6BB">
            <w:pPr>
              <w:jc w:val="center"/>
              <w:rPr>
                <w:rFonts w:hint="eastAsia" w:ascii="仿宋" w:hAnsi="仿宋" w:eastAsia="仿宋" w:cs="仿宋"/>
                <w:b/>
                <w:color w:val="auto"/>
                <w:kern w:val="0"/>
                <w:sz w:val="22"/>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3882CF8">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类似业绩</w:t>
            </w:r>
          </w:p>
          <w:p w14:paraId="23A271B8">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7247747A">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供应商近三年（2022年1月1日-至今）类似业绩每提供1项，得2分，满分10分；</w:t>
            </w:r>
          </w:p>
          <w:p w14:paraId="4DE7D667">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0070E78A">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1.业绩证明材料中须包含本标项核心设备。</w:t>
            </w:r>
          </w:p>
          <w:p w14:paraId="3B90F950">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2.业绩证明文件包括中标通知书（成交通知书）、项目合同关键页（含签订合同双方名称、项目名称、项目金额、双方落款与盖章、合同签订日期等）、验收报告（或情况说明）及其他相关证明业绩的材料；</w:t>
            </w:r>
          </w:p>
          <w:p w14:paraId="7338891A">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3.未提供相关证明材料或提供证明材料不全者不得分。</w:t>
            </w:r>
          </w:p>
        </w:tc>
      </w:tr>
      <w:tr w14:paraId="1567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39" w:type="dxa"/>
            <w:vMerge w:val="continue"/>
            <w:tcBorders>
              <w:left w:val="single" w:color="auto" w:sz="4" w:space="0"/>
              <w:right w:val="single" w:color="auto" w:sz="4" w:space="0"/>
            </w:tcBorders>
            <w:vAlign w:val="center"/>
          </w:tcPr>
          <w:p w14:paraId="1379DC88">
            <w:pPr>
              <w:jc w:val="center"/>
              <w:rPr>
                <w:rFonts w:hint="eastAsia" w:ascii="仿宋" w:hAnsi="仿宋" w:eastAsia="仿宋" w:cs="仿宋"/>
                <w:b/>
                <w:color w:val="auto"/>
                <w:sz w:val="22"/>
                <w:highlight w:val="none"/>
              </w:rPr>
            </w:pPr>
          </w:p>
        </w:tc>
        <w:tc>
          <w:tcPr>
            <w:tcW w:w="1108" w:type="dxa"/>
            <w:vMerge w:val="continue"/>
            <w:tcBorders>
              <w:left w:val="single" w:color="auto" w:sz="4" w:space="0"/>
              <w:right w:val="single" w:color="auto" w:sz="4" w:space="0"/>
            </w:tcBorders>
            <w:vAlign w:val="center"/>
          </w:tcPr>
          <w:p w14:paraId="77E59571">
            <w:pPr>
              <w:jc w:val="center"/>
              <w:rPr>
                <w:rFonts w:hint="eastAsia" w:ascii="仿宋" w:hAnsi="仿宋" w:eastAsia="仿宋" w:cs="仿宋"/>
                <w:b/>
                <w:color w:val="auto"/>
                <w:kern w:val="0"/>
                <w:sz w:val="22"/>
                <w:highlight w:val="none"/>
              </w:rPr>
            </w:pPr>
          </w:p>
        </w:tc>
        <w:tc>
          <w:tcPr>
            <w:tcW w:w="1438" w:type="dxa"/>
            <w:vMerge w:val="restart"/>
            <w:tcBorders>
              <w:top w:val="single" w:color="auto" w:sz="4" w:space="0"/>
              <w:left w:val="single" w:color="auto" w:sz="4" w:space="0"/>
              <w:right w:val="single" w:color="auto" w:sz="4" w:space="0"/>
            </w:tcBorders>
            <w:vAlign w:val="center"/>
          </w:tcPr>
          <w:p w14:paraId="36B74005">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供应商能力</w:t>
            </w:r>
          </w:p>
          <w:p w14:paraId="2635F284">
            <w:pPr>
              <w:rPr>
                <w:rFonts w:hint="eastAsia" w:ascii="仿宋" w:hAnsi="仿宋" w:eastAsia="仿宋" w:cs="仿宋"/>
                <w:b/>
                <w:color w:val="auto"/>
                <w:kern w:val="0"/>
                <w:sz w:val="24"/>
                <w:szCs w:val="24"/>
                <w:highlight w:val="none"/>
              </w:rPr>
            </w:pPr>
            <w:r>
              <w:rPr>
                <w:rFonts w:hint="eastAsia" w:ascii="仿宋" w:hAnsi="仿宋" w:eastAsia="仿宋" w:cs="仿宋"/>
                <w:bCs/>
                <w:color w:val="auto"/>
                <w:kern w:val="0"/>
                <w:sz w:val="24"/>
                <w:szCs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3D921595">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w:t>
            </w:r>
            <w:r>
              <w:rPr>
                <w:rFonts w:hint="eastAsia" w:ascii="仿宋" w:hAnsi="仿宋" w:eastAsia="仿宋" w:cs="仿宋"/>
                <w:bCs/>
                <w:color w:val="auto"/>
                <w:sz w:val="24"/>
                <w:highlight w:val="none"/>
                <w:lang w:eastAsia="zh-CN"/>
              </w:rPr>
              <w:t>提供</w:t>
            </w:r>
            <w:r>
              <w:rPr>
                <w:rFonts w:hint="eastAsia" w:ascii="仿宋" w:hAnsi="仿宋" w:eastAsia="仿宋" w:cs="仿宋"/>
                <w:bCs/>
                <w:color w:val="auto"/>
                <w:sz w:val="24"/>
                <w:highlight w:val="none"/>
              </w:rPr>
              <w:t>220kV GIS、110kV GIS成套设备自主研发、设计、生产、供货能力</w:t>
            </w:r>
            <w:r>
              <w:rPr>
                <w:rFonts w:hint="eastAsia" w:ascii="仿宋" w:hAnsi="仿宋" w:eastAsia="仿宋" w:cs="仿宋"/>
                <w:bCs/>
                <w:color w:val="auto"/>
                <w:sz w:val="24"/>
                <w:highlight w:val="none"/>
                <w:lang w:eastAsia="zh-CN"/>
              </w:rPr>
              <w:t>材料的；</w:t>
            </w:r>
            <w:r>
              <w:rPr>
                <w:rFonts w:hint="eastAsia" w:ascii="仿宋" w:hAnsi="仿宋" w:eastAsia="仿宋" w:cs="仿宋"/>
                <w:bCs/>
                <w:color w:val="auto"/>
                <w:sz w:val="24"/>
                <w:highlight w:val="none"/>
              </w:rPr>
              <w:t>每提供1项相关证明材料的得</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分，满分6分；</w:t>
            </w:r>
          </w:p>
          <w:p w14:paraId="4D3F305B">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注：研发、设计、生产证明材料为同一公司的型式试验报告。</w:t>
            </w:r>
          </w:p>
        </w:tc>
      </w:tr>
      <w:tr w14:paraId="09ED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39" w:type="dxa"/>
            <w:vMerge w:val="continue"/>
            <w:tcBorders>
              <w:left w:val="single" w:color="auto" w:sz="4" w:space="0"/>
              <w:right w:val="single" w:color="auto" w:sz="4" w:space="0"/>
            </w:tcBorders>
            <w:vAlign w:val="center"/>
          </w:tcPr>
          <w:p w14:paraId="0FB61BEF">
            <w:pPr>
              <w:jc w:val="center"/>
              <w:rPr>
                <w:rFonts w:hint="eastAsia" w:ascii="仿宋" w:hAnsi="仿宋" w:eastAsia="仿宋" w:cs="仿宋"/>
                <w:b/>
                <w:color w:val="auto"/>
                <w:sz w:val="22"/>
                <w:highlight w:val="none"/>
              </w:rPr>
            </w:pPr>
          </w:p>
        </w:tc>
        <w:tc>
          <w:tcPr>
            <w:tcW w:w="1108" w:type="dxa"/>
            <w:vMerge w:val="continue"/>
            <w:tcBorders>
              <w:left w:val="single" w:color="auto" w:sz="4" w:space="0"/>
              <w:right w:val="single" w:color="auto" w:sz="4" w:space="0"/>
            </w:tcBorders>
            <w:vAlign w:val="center"/>
          </w:tcPr>
          <w:p w14:paraId="5A9A1441">
            <w:pPr>
              <w:jc w:val="center"/>
              <w:rPr>
                <w:rFonts w:hint="eastAsia" w:ascii="仿宋" w:hAnsi="仿宋" w:eastAsia="仿宋" w:cs="仿宋"/>
                <w:b/>
                <w:color w:val="auto"/>
                <w:kern w:val="0"/>
                <w:sz w:val="22"/>
                <w:highlight w:val="none"/>
              </w:rPr>
            </w:pPr>
          </w:p>
        </w:tc>
        <w:tc>
          <w:tcPr>
            <w:tcW w:w="1438" w:type="dxa"/>
            <w:vMerge w:val="continue"/>
            <w:tcBorders>
              <w:left w:val="single" w:color="auto" w:sz="4" w:space="0"/>
              <w:right w:val="single" w:color="auto" w:sz="4" w:space="0"/>
            </w:tcBorders>
            <w:vAlign w:val="center"/>
          </w:tcPr>
          <w:p w14:paraId="5885572D">
            <w:pPr>
              <w:rPr>
                <w:rFonts w:hint="eastAsia" w:ascii="仿宋" w:hAnsi="仿宋" w:eastAsia="仿宋" w:cs="仿宋"/>
                <w:snapToGrid w:val="0"/>
                <w:color w:val="auto"/>
                <w:kern w:val="0"/>
                <w:sz w:val="24"/>
                <w:szCs w:val="24"/>
                <w:highlight w:val="none"/>
              </w:rPr>
            </w:pPr>
          </w:p>
        </w:tc>
        <w:tc>
          <w:tcPr>
            <w:tcW w:w="6847" w:type="dxa"/>
            <w:tcBorders>
              <w:top w:val="single" w:color="auto" w:sz="4" w:space="0"/>
              <w:left w:val="single" w:color="auto" w:sz="4" w:space="0"/>
              <w:bottom w:val="single" w:color="auto" w:sz="4" w:space="0"/>
              <w:right w:val="single" w:color="auto" w:sz="4" w:space="0"/>
            </w:tcBorders>
            <w:vAlign w:val="center"/>
          </w:tcPr>
          <w:p w14:paraId="32CDD652">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供应商具备相关承装、承修、承试能力的得4分；须提供相关证明材料；</w:t>
            </w:r>
          </w:p>
        </w:tc>
      </w:tr>
      <w:tr w14:paraId="767E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9" w:type="dxa"/>
            <w:vMerge w:val="continue"/>
            <w:tcBorders>
              <w:left w:val="single" w:color="auto" w:sz="4" w:space="0"/>
              <w:right w:val="single" w:color="auto" w:sz="4" w:space="0"/>
            </w:tcBorders>
            <w:vAlign w:val="center"/>
          </w:tcPr>
          <w:p w14:paraId="29103E5F">
            <w:pPr>
              <w:jc w:val="center"/>
              <w:rPr>
                <w:rFonts w:hint="eastAsia" w:ascii="仿宋" w:hAnsi="仿宋" w:eastAsia="仿宋" w:cs="仿宋"/>
                <w:b/>
                <w:color w:val="auto"/>
                <w:sz w:val="22"/>
                <w:highlight w:val="none"/>
              </w:rPr>
            </w:pPr>
          </w:p>
        </w:tc>
        <w:tc>
          <w:tcPr>
            <w:tcW w:w="1108" w:type="dxa"/>
            <w:vMerge w:val="restart"/>
            <w:tcBorders>
              <w:left w:val="single" w:color="auto" w:sz="4" w:space="0"/>
              <w:right w:val="single" w:color="auto" w:sz="4" w:space="0"/>
            </w:tcBorders>
            <w:vAlign w:val="center"/>
          </w:tcPr>
          <w:p w14:paraId="63F3C4BC">
            <w:pPr>
              <w:widowControl/>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技术标评审</w:t>
            </w:r>
          </w:p>
          <w:p w14:paraId="42AE0CA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0"/>
                <w:sz w:val="24"/>
                <w:highlight w:val="none"/>
              </w:rPr>
              <w:t>（50分）</w:t>
            </w:r>
          </w:p>
        </w:tc>
        <w:tc>
          <w:tcPr>
            <w:tcW w:w="1438" w:type="dxa"/>
            <w:tcBorders>
              <w:left w:val="single" w:color="auto" w:sz="4" w:space="0"/>
              <w:right w:val="single" w:color="auto" w:sz="4" w:space="0"/>
            </w:tcBorders>
            <w:vAlign w:val="center"/>
          </w:tcPr>
          <w:p w14:paraId="467DB092">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非强制节</w:t>
            </w:r>
          </w:p>
          <w:p w14:paraId="6C22AD8A">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能、环境</w:t>
            </w:r>
          </w:p>
          <w:p w14:paraId="7E0DF0A1">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标志产品</w:t>
            </w:r>
          </w:p>
          <w:p w14:paraId="76B354BC">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政策功能</w:t>
            </w:r>
          </w:p>
          <w:p w14:paraId="336584EA">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评分（1 分）</w:t>
            </w:r>
          </w:p>
        </w:tc>
        <w:tc>
          <w:tcPr>
            <w:tcW w:w="6847" w:type="dxa"/>
            <w:tcBorders>
              <w:top w:val="single" w:color="auto" w:sz="4" w:space="0"/>
              <w:left w:val="single" w:color="auto" w:sz="4" w:space="0"/>
              <w:bottom w:val="single" w:color="auto" w:sz="4" w:space="0"/>
              <w:right w:val="single" w:color="auto" w:sz="4" w:space="0"/>
            </w:tcBorders>
            <w:vAlign w:val="center"/>
          </w:tcPr>
          <w:p w14:paraId="08B88DBD">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非强制节能、环境标志产品政策功能评分：供应商所投采购一览表所列货物如属于政府优先采购产品类别，提供依据国家确定的认证机构出具的、处于有效期之内的节能产品或环境标志产品认证证书，每项加 0.5 分，最高 1 分。如果投标产品即属于政府优先采购节能产品，又属于环境标志产品，同时获得两个认证证书的，可累计加分。 注：供应商须按照招标文件格式要求在《环境标志产品明细清单》、《节能产品明细清单》中列明并附证书，否则，不予加分。</w:t>
            </w:r>
          </w:p>
        </w:tc>
      </w:tr>
      <w:tr w14:paraId="2CE5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539" w:type="dxa"/>
            <w:vMerge w:val="continue"/>
            <w:tcBorders>
              <w:left w:val="single" w:color="auto" w:sz="4" w:space="0"/>
              <w:right w:val="single" w:color="auto" w:sz="4" w:space="0"/>
            </w:tcBorders>
            <w:vAlign w:val="center"/>
          </w:tcPr>
          <w:p w14:paraId="06E84433">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0C083686">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0C4C87E9">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技术参数响应</w:t>
            </w:r>
          </w:p>
          <w:p w14:paraId="4E077FA2">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（10分）</w:t>
            </w:r>
          </w:p>
        </w:tc>
        <w:tc>
          <w:tcPr>
            <w:tcW w:w="6847" w:type="dxa"/>
            <w:tcBorders>
              <w:top w:val="single" w:color="auto" w:sz="4" w:space="0"/>
              <w:left w:val="single" w:color="auto" w:sz="4" w:space="0"/>
              <w:right w:val="single" w:color="auto" w:sz="4" w:space="0"/>
            </w:tcBorders>
            <w:vAlign w:val="center"/>
          </w:tcPr>
          <w:p w14:paraId="5D6E8AF9">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供应商所投设备</w:t>
            </w:r>
            <w:r>
              <w:rPr>
                <w:rFonts w:hint="eastAsia" w:ascii="仿宋" w:hAnsi="仿宋" w:eastAsia="仿宋" w:cs="仿宋"/>
                <w:b/>
                <w:bCs/>
                <w:color w:val="auto"/>
                <w:sz w:val="24"/>
                <w:highlight w:val="none"/>
                <w:lang w:val="zh-CN"/>
              </w:rPr>
              <w:t>符合专用技术规范书中技术参数和性能要求全部满足技术规范书要求</w:t>
            </w:r>
            <w:r>
              <w:rPr>
                <w:rFonts w:hint="eastAsia" w:ascii="仿宋" w:hAnsi="仿宋" w:eastAsia="仿宋" w:cs="仿宋"/>
                <w:color w:val="auto"/>
                <w:sz w:val="24"/>
                <w:highlight w:val="none"/>
                <w:lang w:val="zh-CN"/>
              </w:rPr>
              <w:t>，得基础分</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分。除标准技术参数表中“*”参数外，其他参数为重要参数，本次接受重要参数偏离项数最多为</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项。当负偏离参数小于等于</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项，每负偏离一项扣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分；当负偏离参数大于</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时，作无效标处理。注：投标人须对本招标文件技术规范书要求进行点对点应答，必须在引用本招标文件的基础上,进行逐条逐项答复、说明和解释,特别对有具体参数要求的指标，投标人必须提供所投货物的具体参数值。</w:t>
            </w:r>
          </w:p>
        </w:tc>
      </w:tr>
      <w:tr w14:paraId="4F61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39" w:type="dxa"/>
            <w:vMerge w:val="continue"/>
            <w:tcBorders>
              <w:left w:val="single" w:color="auto" w:sz="4" w:space="0"/>
              <w:right w:val="single" w:color="auto" w:sz="4" w:space="0"/>
            </w:tcBorders>
            <w:vAlign w:val="center"/>
          </w:tcPr>
          <w:p w14:paraId="702FA41B">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7CA22FC1">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1E85DF68">
            <w:pPr>
              <w:jc w:val="center"/>
              <w:rPr>
                <w:rFonts w:hint="eastAsia" w:ascii="仿宋" w:hAnsi="仿宋" w:eastAsia="仿宋" w:cs="仿宋"/>
                <w:color w:val="auto"/>
                <w:highlight w:val="none"/>
              </w:rPr>
            </w:pPr>
            <w:r>
              <w:rPr>
                <w:rFonts w:hint="eastAsia" w:ascii="仿宋" w:hAnsi="仿宋" w:eastAsia="仿宋" w:cs="仿宋"/>
                <w:bCs/>
                <w:color w:val="auto"/>
                <w:kern w:val="0"/>
                <w:sz w:val="24"/>
                <w:szCs w:val="24"/>
                <w:highlight w:val="none"/>
              </w:rPr>
              <w:t>设备的配置性能方案</w:t>
            </w:r>
          </w:p>
          <w:p w14:paraId="0668C14A">
            <w:pPr>
              <w:pStyle w:val="43"/>
              <w:ind w:left="0" w:leftChars="0" w:firstLine="0" w:firstLineChars="0"/>
              <w:rPr>
                <w:rFonts w:hint="eastAsia" w:ascii="仿宋" w:hAnsi="仿宋" w:eastAsia="仿宋" w:cs="仿宋"/>
                <w:color w:val="auto"/>
                <w:highlight w:val="none"/>
              </w:rPr>
            </w:pPr>
            <w:r>
              <w:rPr>
                <w:rFonts w:hint="eastAsia" w:ascii="仿宋" w:hAnsi="仿宋" w:eastAsia="仿宋" w:cs="仿宋"/>
                <w:bCs/>
                <w:color w:val="auto"/>
                <w:sz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3D156848">
            <w:pPr>
              <w:pStyle w:val="17"/>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根据供应商提供的</w:t>
            </w:r>
            <w:r>
              <w:rPr>
                <w:rFonts w:hint="eastAsia" w:ascii="仿宋" w:hAnsi="仿宋" w:eastAsia="仿宋" w:cs="仿宋"/>
                <w:bCs/>
                <w:color w:val="auto"/>
                <w:kern w:val="0"/>
                <w:sz w:val="24"/>
                <w:highlight w:val="none"/>
              </w:rPr>
              <w:t>设备的配置性能方案进行评审</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内容包含但不限于：</w:t>
            </w:r>
          </w:p>
          <w:p w14:paraId="5ACF31CA">
            <w:pPr>
              <w:pStyle w:val="17"/>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设备的新技术、专利技术、引进技术的含量及产品质量；</w:t>
            </w:r>
          </w:p>
          <w:p w14:paraId="0AB13833">
            <w:pPr>
              <w:pStyle w:val="17"/>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设备的结构强度、安全防护情况；</w:t>
            </w:r>
          </w:p>
          <w:p w14:paraId="1459D8ED">
            <w:pPr>
              <w:pStyle w:val="17"/>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设备的故障率、连续运行周期；</w:t>
            </w:r>
          </w:p>
          <w:p w14:paraId="3588BCF1">
            <w:pPr>
              <w:pStyle w:val="17"/>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设备调节性能等适应及可靠性能力强；</w:t>
            </w:r>
          </w:p>
          <w:p w14:paraId="4B9ED915">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完全符合招标文件要求的得10分，每有一项缺项扣2.5分，有一项缺陷或不完整或不符合实际情况扣1.25分，扣完为止。</w:t>
            </w:r>
          </w:p>
        </w:tc>
      </w:tr>
      <w:tr w14:paraId="3024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539" w:type="dxa"/>
            <w:vMerge w:val="continue"/>
            <w:tcBorders>
              <w:left w:val="single" w:color="auto" w:sz="4" w:space="0"/>
              <w:right w:val="single" w:color="auto" w:sz="4" w:space="0"/>
            </w:tcBorders>
            <w:vAlign w:val="center"/>
          </w:tcPr>
          <w:p w14:paraId="029CA2EA">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3F5FF221">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68FEF0A1">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试验能力</w:t>
            </w:r>
          </w:p>
          <w:p w14:paraId="0767CF38">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6847" w:type="dxa"/>
            <w:tcBorders>
              <w:top w:val="single" w:color="auto" w:sz="4" w:space="0"/>
              <w:left w:val="single" w:color="auto" w:sz="4" w:space="0"/>
              <w:bottom w:val="single" w:color="auto" w:sz="4" w:space="0"/>
              <w:right w:val="single" w:color="auto" w:sz="4" w:space="0"/>
            </w:tcBorders>
            <w:vAlign w:val="center"/>
          </w:tcPr>
          <w:p w14:paraId="272B8645">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设备先进，方法科学规范，依据专用技术规范书要求提供设备的试验项目试验能力，进行评审；</w:t>
            </w:r>
          </w:p>
          <w:p w14:paraId="699C7797">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设备优良，方法严谨规范，提供完整的、全面的试验报告，满足国标及技术协议要求的试验能力得</w:t>
            </w:r>
            <w:r>
              <w:rPr>
                <w:rFonts w:hint="eastAsia" w:ascii="仿宋" w:hAnsi="仿宋" w:eastAsia="仿宋" w:cs="仿宋"/>
                <w:color w:val="auto"/>
                <w:sz w:val="24"/>
                <w:highlight w:val="none"/>
              </w:rPr>
              <w:t>3分；</w:t>
            </w:r>
            <w:r>
              <w:rPr>
                <w:rFonts w:hint="eastAsia" w:ascii="仿宋" w:hAnsi="仿宋" w:eastAsia="仿宋" w:cs="仿宋"/>
                <w:color w:val="auto"/>
                <w:sz w:val="24"/>
                <w:highlight w:val="none"/>
                <w:lang w:val="zh-CN"/>
              </w:rPr>
              <w:t xml:space="preserve"> </w:t>
            </w:r>
          </w:p>
          <w:p w14:paraId="540D0FF7">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设备优良，方法严谨规范，提供部分试验报告的试验能力得</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w:t>
            </w:r>
          </w:p>
          <w:p w14:paraId="57D95520">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设备可靠，方法合理规范，未提供试验报告，仅满足出厂试验需要的得</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w:t>
            </w:r>
          </w:p>
          <w:p w14:paraId="090E535D">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未提供不得分。</w:t>
            </w:r>
          </w:p>
        </w:tc>
      </w:tr>
      <w:tr w14:paraId="784D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539" w:type="dxa"/>
            <w:vMerge w:val="continue"/>
            <w:tcBorders>
              <w:left w:val="single" w:color="auto" w:sz="4" w:space="0"/>
              <w:right w:val="single" w:color="auto" w:sz="4" w:space="0"/>
            </w:tcBorders>
            <w:vAlign w:val="center"/>
          </w:tcPr>
          <w:p w14:paraId="427C2633">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0B2BAB0E">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102BDEE9">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关键组件配置</w:t>
            </w:r>
          </w:p>
          <w:p w14:paraId="5AC5D421">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（4分）</w:t>
            </w:r>
          </w:p>
        </w:tc>
        <w:tc>
          <w:tcPr>
            <w:tcW w:w="6847" w:type="dxa"/>
            <w:tcBorders>
              <w:top w:val="single" w:color="auto" w:sz="4" w:space="0"/>
              <w:left w:val="single" w:color="auto" w:sz="4" w:space="0"/>
              <w:right w:val="single" w:color="auto" w:sz="4" w:space="0"/>
            </w:tcBorders>
            <w:vAlign w:val="center"/>
          </w:tcPr>
          <w:p w14:paraId="2E3A0658">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根据提供的关键组件配置进行评审，内容包括但不限于：</w:t>
            </w:r>
          </w:p>
          <w:p w14:paraId="006ACEC6">
            <w:pPr>
              <w:pStyle w:val="17"/>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组件与系统完全兼容，无需任何适配或修改；接口、协议、性能参数完全匹配设计需求；历史数据或测试显示零冲突记录；</w:t>
            </w:r>
          </w:p>
          <w:p w14:paraId="5B8C057E">
            <w:pPr>
              <w:pStyle w:val="17"/>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故障率趋近于零，支持冗余或自动容错机制；</w:t>
            </w:r>
          </w:p>
          <w:p w14:paraId="734AE477">
            <w:pPr>
              <w:pStyle w:val="17"/>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长期运行无性能衰减，极端条件下（如高负载、高温）表现稳定；</w:t>
            </w:r>
          </w:p>
          <w:p w14:paraId="4836BF0C">
            <w:pPr>
              <w:pStyle w:val="17"/>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 xml:space="preserve">所有性能指标超出预期，通过严格试验；   </w:t>
            </w:r>
          </w:p>
          <w:p w14:paraId="1FC0B957">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完全符合招标文件要求的得4分，每有一项缺项扣1分，有一项缺陷或不完整或不符合实际情况扣0.5分，扣完为止。</w:t>
            </w:r>
          </w:p>
          <w:p w14:paraId="30C2A3F4">
            <w:pPr>
              <w:pStyle w:val="17"/>
              <w:rPr>
                <w:rFonts w:hint="eastAsia" w:ascii="仿宋" w:hAnsi="仿宋" w:eastAsia="仿宋" w:cs="仿宋"/>
                <w:color w:val="auto"/>
                <w:sz w:val="24"/>
                <w:highlight w:val="none"/>
                <w:lang w:val="zh-CN"/>
              </w:rPr>
            </w:pPr>
            <w:r>
              <w:rPr>
                <w:rFonts w:hint="eastAsia" w:ascii="仿宋" w:hAnsi="仿宋" w:eastAsia="仿宋" w:cs="仿宋"/>
                <w:bCs/>
                <w:color w:val="auto"/>
                <w:kern w:val="0"/>
                <w:sz w:val="24"/>
                <w:highlight w:val="none"/>
              </w:rPr>
              <w:t>注：缺陷或不完整或不符合实际情况是指：组件与系统不兼容或基本能兼容，需要定期维护但无系统性风险，在高负荷星狂下出现明显的下降或偶发宕机；</w:t>
            </w:r>
          </w:p>
        </w:tc>
      </w:tr>
      <w:tr w14:paraId="241C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39" w:type="dxa"/>
            <w:vMerge w:val="continue"/>
            <w:tcBorders>
              <w:left w:val="single" w:color="auto" w:sz="4" w:space="0"/>
              <w:right w:val="single" w:color="auto" w:sz="4" w:space="0"/>
            </w:tcBorders>
            <w:vAlign w:val="center"/>
          </w:tcPr>
          <w:p w14:paraId="5FC56D94">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71E63071">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783ADD75">
            <w:pPr>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调试、验收及试运行方案</w:t>
            </w:r>
          </w:p>
          <w:p w14:paraId="31DB718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bCs/>
                <w:color w:val="auto"/>
                <w:kern w:val="0"/>
                <w:sz w:val="24"/>
                <w:szCs w:val="24"/>
                <w:highlight w:val="none"/>
              </w:rPr>
              <w:t>（6分）</w:t>
            </w:r>
          </w:p>
        </w:tc>
        <w:tc>
          <w:tcPr>
            <w:tcW w:w="6847" w:type="dxa"/>
            <w:tcBorders>
              <w:top w:val="single" w:color="auto" w:sz="4" w:space="0"/>
              <w:left w:val="single" w:color="auto" w:sz="4" w:space="0"/>
              <w:right w:val="single" w:color="auto" w:sz="4" w:space="0"/>
            </w:tcBorders>
            <w:vAlign w:val="center"/>
          </w:tcPr>
          <w:p w14:paraId="279AF499">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根据提供的调试、验收及试运行方案进行评审，内容包含但不限于：</w:t>
            </w:r>
          </w:p>
          <w:p w14:paraId="1EFDDF8C">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（1）报验及调试方案，实验及验收计划；</w:t>
            </w:r>
          </w:p>
          <w:p w14:paraId="36E604E0">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（2）后期试运行技术服务计划、措施方案；</w:t>
            </w:r>
          </w:p>
          <w:p w14:paraId="78E148E7">
            <w:pPr>
              <w:pStyle w:val="30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zh-CN"/>
              </w:rPr>
              <w:t>分，扣完为止。</w:t>
            </w:r>
          </w:p>
          <w:p w14:paraId="6A412212">
            <w:pPr>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4074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45712112">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3EBC62BD">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35671731">
            <w:pPr>
              <w:pStyle w:val="43"/>
              <w:ind w:left="0" w:leftChars="0" w:firstLine="0" w:firstLine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项目团队</w:t>
            </w:r>
          </w:p>
          <w:p w14:paraId="2D6D0B73">
            <w:pPr>
              <w:pStyle w:val="43"/>
              <w:ind w:left="0" w:leftChars="0" w:firstLine="0" w:firstLine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（5分）</w:t>
            </w:r>
          </w:p>
        </w:tc>
        <w:tc>
          <w:tcPr>
            <w:tcW w:w="6847" w:type="dxa"/>
            <w:tcBorders>
              <w:top w:val="single" w:color="auto" w:sz="4" w:space="0"/>
              <w:left w:val="single" w:color="auto" w:sz="4" w:space="0"/>
              <w:right w:val="single" w:color="auto" w:sz="4" w:space="0"/>
            </w:tcBorders>
            <w:vAlign w:val="center"/>
          </w:tcPr>
          <w:p w14:paraId="620A4FB6">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根据各供应商所提供的项目负责人、专业技术人员、现场技术支撑人员的专业背景、专业职称、工作经验及资格证书、紧急情况可调动的技术人员数量和技术能力等内容进行评审：</w:t>
            </w:r>
          </w:p>
          <w:p w14:paraId="435B491D">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项目负责人具有机电专业相关证明材料，项目组人员配备充足合理、资格证书齐全，项目负责人、专业技术人员、现场技术支撑人员具有与项目完全吻合的专业背景、专业职称及工作经验并能较好地胜任本项目，人员筛选标准细化程度高、合理性强，紧急情况时可调动的人员数量和技术能力较好，人员经验、人员管理、培训、考核和激励等能有效保证项目实施的得5分；</w:t>
            </w:r>
          </w:p>
          <w:p w14:paraId="4BF8AB79">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项目负责人具有机电专业相关证明材料，项目组人员配备、资格证书基本满足项目要求、项目负责人、专业技术人员、现场技术支撑人员具有与项目相关的专业背景、专业职称及工作经验，但存在部分不足与缺陷，有人员筛选标准、合理性一般，紧急情况时可调动的人员数量和技术能力基本能满足要求，但人员经验、人员管理、培训、考核和激励等有部分欠缺的得2 分；</w:t>
            </w:r>
          </w:p>
          <w:p w14:paraId="2432B4BE">
            <w:pPr>
              <w:rPr>
                <w:rFonts w:hint="eastAsia" w:ascii="仿宋" w:hAnsi="仿宋" w:eastAsia="仿宋" w:cs="仿宋"/>
                <w:color w:val="auto"/>
                <w:sz w:val="24"/>
                <w:szCs w:val="24"/>
                <w:highlight w:val="none"/>
                <w:lang w:val="zh-CN"/>
              </w:rPr>
            </w:pPr>
            <w:r>
              <w:rPr>
                <w:rFonts w:hint="eastAsia" w:ascii="仿宋" w:hAnsi="仿宋" w:eastAsia="仿宋" w:cs="仿宋"/>
                <w:bCs/>
                <w:color w:val="auto"/>
                <w:kern w:val="0"/>
                <w:sz w:val="24"/>
                <w:szCs w:val="24"/>
                <w:highlight w:val="none"/>
              </w:rPr>
              <w:t>3、项目组人员配备、资格证书有缺失、项目负责人、专业技术人员、现场技术支撑人员专业背景、专业职称及工作经验与项目关联度不大，预计难以胜任本项目，人员筛选标准欠缺、合理性较差，紧急情况调动人员数量不足或不能提供相应人员，人员经验、人员管理、培训、考核和激励等内容欠缺较多的得0分。</w:t>
            </w:r>
          </w:p>
        </w:tc>
      </w:tr>
      <w:tr w14:paraId="5CEB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553E6894">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6C00D689">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64C514E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备品备件专用工具</w:t>
            </w:r>
          </w:p>
          <w:p w14:paraId="701DAC12">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（2分）</w:t>
            </w:r>
          </w:p>
        </w:tc>
        <w:tc>
          <w:tcPr>
            <w:tcW w:w="6847" w:type="dxa"/>
            <w:tcBorders>
              <w:top w:val="single" w:color="auto" w:sz="4" w:space="0"/>
              <w:left w:val="single" w:color="auto" w:sz="4" w:space="0"/>
              <w:right w:val="single" w:color="auto" w:sz="4" w:space="0"/>
            </w:tcBorders>
            <w:shd w:val="clear" w:color="auto" w:fill="auto"/>
            <w:vAlign w:val="center"/>
          </w:tcPr>
          <w:p w14:paraId="5560D96B">
            <w:pPr>
              <w:pStyle w:val="17"/>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根据提供的</w:t>
            </w:r>
            <w:r>
              <w:rPr>
                <w:rFonts w:hint="eastAsia" w:ascii="仿宋" w:hAnsi="仿宋" w:eastAsia="仿宋" w:cs="仿宋"/>
                <w:snapToGrid w:val="0"/>
                <w:color w:val="auto"/>
                <w:kern w:val="0"/>
                <w:sz w:val="24"/>
                <w:highlight w:val="none"/>
              </w:rPr>
              <w:t>备品备件专用工具</w:t>
            </w:r>
            <w:r>
              <w:rPr>
                <w:rFonts w:hint="eastAsia" w:ascii="仿宋" w:hAnsi="仿宋" w:eastAsia="仿宋" w:cs="仿宋"/>
                <w:bCs/>
                <w:color w:val="auto"/>
                <w:kern w:val="0"/>
                <w:sz w:val="24"/>
                <w:highlight w:val="none"/>
              </w:rPr>
              <w:t>进行评审</w:t>
            </w:r>
            <w:r>
              <w:rPr>
                <w:rFonts w:hint="eastAsia" w:ascii="仿宋" w:hAnsi="仿宋" w:eastAsia="仿宋" w:cs="仿宋"/>
                <w:bCs/>
                <w:color w:val="auto"/>
                <w:sz w:val="24"/>
                <w:highlight w:val="none"/>
                <w:lang w:val="zh-CN"/>
              </w:rPr>
              <w:t>，内容包含但不限于：</w:t>
            </w:r>
          </w:p>
          <w:p w14:paraId="76D02D1B">
            <w:pPr>
              <w:pStyle w:val="17"/>
              <w:numPr>
                <w:ilvl w:val="0"/>
                <w:numId w:val="0"/>
              </w:numPr>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zh-CN"/>
              </w:rPr>
              <w:t>备件的维护计划；</w:t>
            </w:r>
          </w:p>
          <w:p w14:paraId="4AE4EAE4">
            <w:pPr>
              <w:pStyle w:val="17"/>
              <w:numPr>
                <w:ilvl w:val="0"/>
                <w:numId w:val="0"/>
              </w:numPr>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zh-CN"/>
              </w:rPr>
              <w:t>备件的故障率，生命周期；</w:t>
            </w:r>
          </w:p>
          <w:p w14:paraId="3C2F2534">
            <w:pPr>
              <w:pStyle w:val="30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zh-CN"/>
              </w:rPr>
              <w:t>分，扣完为止。</w:t>
            </w:r>
          </w:p>
          <w:p w14:paraId="253DA769">
            <w:pPr>
              <w:pStyle w:val="17"/>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6306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1490445E">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48230758">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323AEB0A">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实施及服务方案</w:t>
            </w:r>
          </w:p>
          <w:p w14:paraId="0167477E">
            <w:pPr>
              <w:jc w:val="center"/>
              <w:rPr>
                <w:rFonts w:hint="eastAsia" w:ascii="仿宋" w:hAnsi="仿宋" w:eastAsia="仿宋" w:cs="仿宋"/>
                <w:b/>
                <w:color w:val="auto"/>
                <w:kern w:val="0"/>
                <w:sz w:val="24"/>
                <w:szCs w:val="24"/>
                <w:highlight w:val="none"/>
              </w:rPr>
            </w:pPr>
            <w:r>
              <w:rPr>
                <w:rFonts w:hint="eastAsia" w:ascii="仿宋" w:hAnsi="仿宋" w:eastAsia="仿宋" w:cs="仿宋"/>
                <w:snapToGrid w:val="0"/>
                <w:color w:val="auto"/>
                <w:kern w:val="0"/>
                <w:sz w:val="24"/>
                <w:szCs w:val="24"/>
                <w:highlight w:val="none"/>
              </w:rPr>
              <w:t>（6分）</w:t>
            </w:r>
          </w:p>
        </w:tc>
        <w:tc>
          <w:tcPr>
            <w:tcW w:w="6847" w:type="dxa"/>
            <w:tcBorders>
              <w:top w:val="single" w:color="auto" w:sz="4" w:space="0"/>
              <w:left w:val="single" w:color="auto" w:sz="4" w:space="0"/>
              <w:right w:val="single" w:color="auto" w:sz="4" w:space="0"/>
            </w:tcBorders>
            <w:shd w:val="clear" w:color="auto" w:fill="auto"/>
            <w:vAlign w:val="center"/>
          </w:tcPr>
          <w:p w14:paraId="0E4C9E00">
            <w:pPr>
              <w:pStyle w:val="17"/>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w:t>
            </w:r>
            <w:r>
              <w:rPr>
                <w:rFonts w:hint="eastAsia" w:ascii="仿宋" w:hAnsi="仿宋" w:eastAsia="仿宋" w:cs="仿宋"/>
                <w:snapToGrid w:val="0"/>
                <w:color w:val="auto"/>
                <w:kern w:val="0"/>
                <w:sz w:val="24"/>
                <w:highlight w:val="none"/>
              </w:rPr>
              <w:t>实施及服务方案</w:t>
            </w:r>
            <w:r>
              <w:rPr>
                <w:rFonts w:hint="eastAsia" w:ascii="仿宋" w:hAnsi="仿宋" w:eastAsia="仿宋" w:cs="仿宋"/>
                <w:bCs/>
                <w:color w:val="auto"/>
                <w:kern w:val="0"/>
                <w:sz w:val="24"/>
                <w:highlight w:val="none"/>
              </w:rPr>
              <w:t>进行评审</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内容包含但不限于：</w:t>
            </w:r>
          </w:p>
          <w:p w14:paraId="4C4DFBB3">
            <w:pPr>
              <w:pStyle w:val="17"/>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项目实施方案完备；</w:t>
            </w:r>
          </w:p>
          <w:p w14:paraId="1880DBED">
            <w:pPr>
              <w:pStyle w:val="17"/>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质量保证措施、供货保障计划；</w:t>
            </w:r>
          </w:p>
          <w:p w14:paraId="60D026E8">
            <w:pPr>
              <w:pStyle w:val="17"/>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安全保证措施、风险管理措施完备；</w:t>
            </w:r>
          </w:p>
          <w:p w14:paraId="6716BF75">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此项满分</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分，每有一项缺项或漏项扣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分，每有一处缺陷扣</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分，扣完为止。</w:t>
            </w:r>
          </w:p>
          <w:p w14:paraId="609579E6">
            <w:pPr>
              <w:pStyle w:val="17"/>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54EE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39" w:type="dxa"/>
            <w:vMerge w:val="continue"/>
            <w:tcBorders>
              <w:left w:val="single" w:color="auto" w:sz="4" w:space="0"/>
              <w:right w:val="single" w:color="auto" w:sz="4" w:space="0"/>
            </w:tcBorders>
            <w:vAlign w:val="center"/>
          </w:tcPr>
          <w:p w14:paraId="610A02F8">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0929C3F9">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4753CB4D">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售后服务方案</w:t>
            </w:r>
          </w:p>
          <w:p w14:paraId="30BCFB32">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（3分）</w:t>
            </w:r>
          </w:p>
        </w:tc>
        <w:tc>
          <w:tcPr>
            <w:tcW w:w="6847" w:type="dxa"/>
            <w:tcBorders>
              <w:top w:val="single" w:color="auto" w:sz="4" w:space="0"/>
              <w:left w:val="single" w:color="auto" w:sz="4" w:space="0"/>
              <w:right w:val="single" w:color="auto" w:sz="4" w:space="0"/>
            </w:tcBorders>
            <w:shd w:val="clear" w:color="auto" w:fill="auto"/>
            <w:vAlign w:val="center"/>
          </w:tcPr>
          <w:p w14:paraId="53216A55">
            <w:pPr>
              <w:pStyle w:val="17"/>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根据提供的售后服务方案</w:t>
            </w:r>
            <w:r>
              <w:rPr>
                <w:rFonts w:hint="eastAsia" w:ascii="仿宋" w:hAnsi="仿宋" w:eastAsia="仿宋" w:cs="仿宋"/>
                <w:bCs/>
                <w:color w:val="auto"/>
                <w:kern w:val="0"/>
                <w:sz w:val="24"/>
                <w:highlight w:val="none"/>
              </w:rPr>
              <w:t>进行评审</w:t>
            </w:r>
            <w:r>
              <w:rPr>
                <w:rFonts w:hint="eastAsia" w:ascii="仿宋" w:hAnsi="仿宋" w:eastAsia="仿宋" w:cs="仿宋"/>
                <w:color w:val="auto"/>
                <w:sz w:val="24"/>
                <w:highlight w:val="none"/>
              </w:rPr>
              <w:t>，内容包含但不限于：</w:t>
            </w:r>
          </w:p>
          <w:p w14:paraId="35EFDDED">
            <w:pPr>
              <w:pStyle w:val="19"/>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售后服务体系：</w:t>
            </w:r>
          </w:p>
          <w:p w14:paraId="40708F76">
            <w:pPr>
              <w:pStyle w:val="19"/>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出现质量问题时应急措施及效率；</w:t>
            </w:r>
          </w:p>
          <w:p w14:paraId="1CF82F7E">
            <w:pPr>
              <w:pStyle w:val="19"/>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维护措施方案等；</w:t>
            </w:r>
          </w:p>
          <w:p w14:paraId="4D681FC4">
            <w:pPr>
              <w:pStyle w:val="30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分，每有一项缺项或漏项</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zh-CN"/>
              </w:rPr>
              <w:t>分，扣完为止。</w:t>
            </w:r>
          </w:p>
          <w:p w14:paraId="132D4283">
            <w:pPr>
              <w:pStyle w:val="1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071B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085" w:type="dxa"/>
            <w:gridSpan w:val="3"/>
            <w:tcBorders>
              <w:left w:val="single" w:color="auto" w:sz="4" w:space="0"/>
              <w:right w:val="single" w:color="auto" w:sz="4" w:space="0"/>
            </w:tcBorders>
            <w:vAlign w:val="center"/>
          </w:tcPr>
          <w:p w14:paraId="622A8606">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合计</w:t>
            </w:r>
          </w:p>
        </w:tc>
        <w:tc>
          <w:tcPr>
            <w:tcW w:w="6847" w:type="dxa"/>
            <w:tcBorders>
              <w:top w:val="single" w:color="auto" w:sz="4" w:space="0"/>
              <w:left w:val="single" w:color="auto" w:sz="4" w:space="0"/>
              <w:right w:val="single" w:color="auto" w:sz="4" w:space="0"/>
            </w:tcBorders>
            <w:vAlign w:val="center"/>
          </w:tcPr>
          <w:p w14:paraId="23AD68A8">
            <w:pPr>
              <w:pStyle w:val="57"/>
              <w:rPr>
                <w:rFonts w:hint="eastAsia" w:ascii="仿宋" w:hAnsi="仿宋" w:eastAsia="仿宋" w:cs="仿宋"/>
                <w:color w:val="auto"/>
                <w:highlight w:val="none"/>
              </w:rPr>
            </w:pPr>
            <w:r>
              <w:rPr>
                <w:rFonts w:hint="eastAsia" w:ascii="仿宋" w:hAnsi="仿宋" w:eastAsia="仿宋" w:cs="仿宋"/>
                <w:snapToGrid w:val="0"/>
                <w:color w:val="auto"/>
                <w:highlight w:val="none"/>
              </w:rPr>
              <w:t>100分</w:t>
            </w:r>
          </w:p>
        </w:tc>
      </w:tr>
      <w:tr w14:paraId="7518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932" w:type="dxa"/>
            <w:gridSpan w:val="4"/>
            <w:tcBorders>
              <w:left w:val="single" w:color="auto" w:sz="4" w:space="0"/>
              <w:right w:val="single" w:color="auto" w:sz="4" w:space="0"/>
            </w:tcBorders>
            <w:vAlign w:val="center"/>
          </w:tcPr>
          <w:p w14:paraId="185B2465">
            <w:pPr>
              <w:pStyle w:val="57"/>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注;</w:t>
            </w:r>
          </w:p>
          <w:p w14:paraId="213A1E31">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1、计算过程中，算术平均值保留2位小数（百分比亦取2位小数），第三位小数四舍五入。</w:t>
            </w:r>
          </w:p>
          <w:p w14:paraId="54DCF0A6">
            <w:pPr>
              <w:pStyle w:val="57"/>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2、供应商的最终得分为：所有评委对其评分的算术平均值。</w:t>
            </w:r>
          </w:p>
          <w:p w14:paraId="47507AAF">
            <w:pPr>
              <w:pStyle w:val="57"/>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3、供应商所投产品如被列入财政部与国家主管部门颁发的节能产品目录或环境标志产品目录或无线局域网产品目录，应提供相关证明，在评标时予以优先采购，具体优惠措施为：采购人采购产品属于节能产品、环境标志产品品目清单范围内，且供应商所投产品具有节能产品、环境标志产品认证证书，在评标时予以优先采购，具体优惠措施为：在技术部分打分项中加1分。</w:t>
            </w:r>
          </w:p>
          <w:p w14:paraId="5C6AE59C">
            <w:pPr>
              <w:pStyle w:val="57"/>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4、如采购人所采购产品为政府强制采购的节能产品，供应商所投产品的品牌及型号必须为清单中有效期内产品并提供证明文件，否则其投标将作为无效投标被拒绝。</w:t>
            </w:r>
          </w:p>
        </w:tc>
      </w:tr>
    </w:tbl>
    <w:p w14:paraId="3B6595C8">
      <w:pPr>
        <w:rPr>
          <w:rFonts w:hint="eastAsia" w:ascii="仿宋" w:hAnsi="仿宋" w:eastAsia="仿宋" w:cs="仿宋"/>
          <w:color w:val="auto"/>
          <w:highlight w:val="none"/>
        </w:rPr>
      </w:pPr>
    </w:p>
    <w:p w14:paraId="1955D5EB">
      <w:pPr>
        <w:rPr>
          <w:rFonts w:hint="eastAsia" w:ascii="仿宋" w:hAnsi="仿宋" w:eastAsia="仿宋" w:cs="仿宋"/>
          <w:color w:val="auto"/>
          <w:highlight w:val="none"/>
        </w:rPr>
      </w:pPr>
    </w:p>
    <w:p w14:paraId="4834E03E">
      <w:pPr>
        <w:rPr>
          <w:rFonts w:hint="eastAsia" w:ascii="仿宋" w:hAnsi="仿宋" w:eastAsia="仿宋" w:cs="仿宋"/>
          <w:color w:val="auto"/>
          <w:highlight w:val="none"/>
        </w:rPr>
      </w:pPr>
    </w:p>
    <w:p w14:paraId="0287224D">
      <w:pPr>
        <w:rPr>
          <w:rFonts w:hint="eastAsia" w:ascii="仿宋" w:hAnsi="仿宋" w:eastAsia="仿宋" w:cs="仿宋"/>
          <w:color w:val="auto"/>
          <w:highlight w:val="none"/>
        </w:rPr>
      </w:pPr>
    </w:p>
    <w:p w14:paraId="53B71A8B">
      <w:pPr>
        <w:rPr>
          <w:rFonts w:hint="eastAsia" w:ascii="仿宋" w:hAnsi="仿宋" w:eastAsia="仿宋" w:cs="仿宋"/>
          <w:color w:val="auto"/>
          <w:highlight w:val="none"/>
        </w:rPr>
      </w:pPr>
    </w:p>
    <w:p w14:paraId="4D0E0D29">
      <w:pPr>
        <w:rPr>
          <w:rFonts w:hint="eastAsia" w:ascii="仿宋" w:hAnsi="仿宋" w:eastAsia="仿宋" w:cs="仿宋"/>
          <w:color w:val="auto"/>
          <w:highlight w:val="none"/>
        </w:rPr>
      </w:pPr>
    </w:p>
    <w:p w14:paraId="0C4A4D08">
      <w:pPr>
        <w:rPr>
          <w:rFonts w:hint="eastAsia" w:ascii="仿宋" w:hAnsi="仿宋" w:eastAsia="仿宋" w:cs="仿宋"/>
          <w:color w:val="auto"/>
          <w:highlight w:val="none"/>
        </w:rPr>
      </w:pPr>
    </w:p>
    <w:p w14:paraId="5533BA0E">
      <w:pPr>
        <w:rPr>
          <w:rFonts w:hint="eastAsia" w:ascii="仿宋" w:hAnsi="仿宋" w:eastAsia="仿宋" w:cs="仿宋"/>
          <w:color w:val="auto"/>
          <w:highlight w:val="none"/>
        </w:rPr>
      </w:pPr>
    </w:p>
    <w:p w14:paraId="7AF6D258">
      <w:pPr>
        <w:rPr>
          <w:rFonts w:hint="eastAsia" w:ascii="仿宋" w:hAnsi="仿宋" w:eastAsia="仿宋" w:cs="仿宋"/>
          <w:color w:val="auto"/>
          <w:highlight w:val="none"/>
        </w:rPr>
      </w:pPr>
    </w:p>
    <w:p w14:paraId="56152667">
      <w:pPr>
        <w:rPr>
          <w:rFonts w:hint="eastAsia" w:ascii="仿宋" w:hAnsi="仿宋" w:eastAsia="仿宋" w:cs="仿宋"/>
          <w:color w:val="auto"/>
          <w:highlight w:val="none"/>
        </w:rPr>
      </w:pPr>
    </w:p>
    <w:p w14:paraId="37B9F5B5">
      <w:pPr>
        <w:rPr>
          <w:rFonts w:hint="eastAsia" w:ascii="仿宋" w:hAnsi="仿宋" w:eastAsia="仿宋" w:cs="仿宋"/>
          <w:color w:val="auto"/>
          <w:highlight w:val="none"/>
        </w:rPr>
      </w:pPr>
    </w:p>
    <w:p w14:paraId="5C29F9BF">
      <w:pPr>
        <w:rPr>
          <w:rFonts w:hint="eastAsia" w:ascii="仿宋" w:hAnsi="仿宋" w:eastAsia="仿宋" w:cs="仿宋"/>
          <w:color w:val="auto"/>
          <w:highlight w:val="none"/>
        </w:rPr>
      </w:pPr>
    </w:p>
    <w:p w14:paraId="53F17894">
      <w:pPr>
        <w:rPr>
          <w:rFonts w:hint="eastAsia" w:ascii="仿宋" w:hAnsi="仿宋" w:eastAsia="仿宋" w:cs="仿宋"/>
          <w:color w:val="auto"/>
          <w:highlight w:val="none"/>
        </w:rPr>
      </w:pPr>
    </w:p>
    <w:p w14:paraId="7ED3C1FE">
      <w:pPr>
        <w:rPr>
          <w:rFonts w:hint="eastAsia" w:ascii="仿宋" w:hAnsi="仿宋" w:eastAsia="仿宋" w:cs="仿宋"/>
          <w:color w:val="auto"/>
          <w:highlight w:val="none"/>
        </w:rPr>
      </w:pPr>
    </w:p>
    <w:p w14:paraId="568FE088">
      <w:pPr>
        <w:rPr>
          <w:rFonts w:hint="eastAsia" w:ascii="仿宋" w:hAnsi="仿宋" w:eastAsia="仿宋" w:cs="仿宋"/>
          <w:color w:val="auto"/>
          <w:highlight w:val="none"/>
        </w:rPr>
      </w:pPr>
    </w:p>
    <w:p w14:paraId="7AAC909A">
      <w:pPr>
        <w:rPr>
          <w:rFonts w:hint="eastAsia" w:ascii="仿宋" w:hAnsi="仿宋" w:eastAsia="仿宋" w:cs="仿宋"/>
          <w:color w:val="auto"/>
          <w:highlight w:val="none"/>
        </w:rPr>
      </w:pPr>
    </w:p>
    <w:p w14:paraId="578AE256">
      <w:pPr>
        <w:rPr>
          <w:rFonts w:hint="eastAsia" w:ascii="仿宋" w:hAnsi="仿宋" w:eastAsia="仿宋" w:cs="仿宋"/>
          <w:color w:val="auto"/>
          <w:highlight w:val="none"/>
        </w:rPr>
      </w:pPr>
    </w:p>
    <w:p w14:paraId="697384FD">
      <w:pPr>
        <w:rPr>
          <w:rFonts w:hint="eastAsia" w:ascii="仿宋" w:hAnsi="仿宋" w:eastAsia="仿宋" w:cs="仿宋"/>
          <w:color w:val="auto"/>
          <w:highlight w:val="none"/>
        </w:rPr>
      </w:pPr>
    </w:p>
    <w:p w14:paraId="54BA24B8">
      <w:pPr>
        <w:rPr>
          <w:rFonts w:hint="eastAsia" w:ascii="仿宋" w:hAnsi="仿宋" w:eastAsia="仿宋" w:cs="仿宋"/>
          <w:color w:val="auto"/>
          <w:highlight w:val="none"/>
        </w:rPr>
      </w:pPr>
    </w:p>
    <w:p w14:paraId="6BDCD8CA">
      <w:pPr>
        <w:rPr>
          <w:rFonts w:hint="eastAsia" w:ascii="仿宋" w:hAnsi="仿宋" w:eastAsia="仿宋" w:cs="仿宋"/>
          <w:color w:val="auto"/>
          <w:highlight w:val="none"/>
        </w:rPr>
      </w:pPr>
    </w:p>
    <w:p w14:paraId="45D0816F">
      <w:pPr>
        <w:rPr>
          <w:rFonts w:hint="eastAsia" w:ascii="仿宋" w:hAnsi="仿宋" w:eastAsia="仿宋" w:cs="仿宋"/>
          <w:color w:val="auto"/>
          <w:highlight w:val="none"/>
        </w:rPr>
      </w:pPr>
    </w:p>
    <w:p w14:paraId="4943C432">
      <w:pPr>
        <w:jc w:val="center"/>
        <w:rPr>
          <w:rFonts w:hint="eastAsia" w:ascii="仿宋" w:hAnsi="仿宋" w:eastAsia="仿宋" w:cs="仿宋"/>
          <w:b/>
          <w:snapToGrid w:val="0"/>
          <w:color w:val="auto"/>
          <w:kern w:val="0"/>
          <w:sz w:val="24"/>
          <w:szCs w:val="24"/>
          <w:highlight w:val="none"/>
        </w:rPr>
      </w:pPr>
    </w:p>
    <w:p w14:paraId="484E20A9">
      <w:pPr>
        <w:jc w:val="center"/>
        <w:rPr>
          <w:rFonts w:hint="eastAsia" w:ascii="仿宋" w:hAnsi="仿宋" w:eastAsia="仿宋" w:cs="仿宋"/>
          <w:b/>
          <w:snapToGrid w:val="0"/>
          <w:color w:val="auto"/>
          <w:kern w:val="0"/>
          <w:sz w:val="24"/>
          <w:szCs w:val="24"/>
          <w:highlight w:val="none"/>
        </w:rPr>
      </w:pPr>
    </w:p>
    <w:p w14:paraId="30B0F29E">
      <w:pPr>
        <w:jc w:val="center"/>
        <w:rPr>
          <w:rFonts w:hint="eastAsia" w:ascii="仿宋" w:hAnsi="仿宋" w:eastAsia="仿宋" w:cs="仿宋"/>
          <w:b/>
          <w:snapToGrid w:val="0"/>
          <w:color w:val="auto"/>
          <w:kern w:val="0"/>
          <w:sz w:val="24"/>
          <w:szCs w:val="24"/>
          <w:highlight w:val="none"/>
        </w:rPr>
      </w:pPr>
    </w:p>
    <w:p w14:paraId="2C3406F9">
      <w:pPr>
        <w:jc w:val="center"/>
        <w:rPr>
          <w:rFonts w:hint="eastAsia" w:ascii="仿宋" w:hAnsi="仿宋" w:eastAsia="仿宋" w:cs="仿宋"/>
          <w:b/>
          <w:snapToGrid w:val="0"/>
          <w:color w:val="auto"/>
          <w:kern w:val="0"/>
          <w:sz w:val="24"/>
          <w:szCs w:val="24"/>
          <w:highlight w:val="none"/>
        </w:rPr>
      </w:pPr>
    </w:p>
    <w:p w14:paraId="31D7FB3D">
      <w:pPr>
        <w:jc w:val="center"/>
        <w:rPr>
          <w:rFonts w:hint="eastAsia" w:ascii="仿宋" w:hAnsi="仿宋" w:eastAsia="仿宋" w:cs="仿宋"/>
          <w:b/>
          <w:snapToGrid w:val="0"/>
          <w:color w:val="auto"/>
          <w:kern w:val="0"/>
          <w:sz w:val="24"/>
          <w:szCs w:val="24"/>
          <w:highlight w:val="none"/>
        </w:rPr>
      </w:pPr>
    </w:p>
    <w:p w14:paraId="13D035E8">
      <w:pPr>
        <w:jc w:val="center"/>
        <w:rPr>
          <w:rFonts w:hint="eastAsia" w:ascii="仿宋" w:hAnsi="仿宋" w:eastAsia="仿宋" w:cs="仿宋"/>
          <w:b/>
          <w:snapToGrid w:val="0"/>
          <w:color w:val="auto"/>
          <w:kern w:val="0"/>
          <w:sz w:val="24"/>
          <w:szCs w:val="24"/>
          <w:highlight w:val="none"/>
        </w:rPr>
      </w:pPr>
    </w:p>
    <w:p w14:paraId="1EF12C3E">
      <w:pPr>
        <w:jc w:val="center"/>
        <w:rPr>
          <w:rFonts w:hint="eastAsia" w:ascii="仿宋" w:hAnsi="仿宋" w:eastAsia="仿宋" w:cs="仿宋"/>
          <w:b/>
          <w:snapToGrid w:val="0"/>
          <w:color w:val="auto"/>
          <w:kern w:val="0"/>
          <w:sz w:val="24"/>
          <w:szCs w:val="24"/>
          <w:highlight w:val="none"/>
        </w:rPr>
      </w:pPr>
    </w:p>
    <w:p w14:paraId="6A18D3AC">
      <w:pPr>
        <w:jc w:val="center"/>
        <w:rPr>
          <w:rFonts w:hint="eastAsia" w:ascii="仿宋" w:hAnsi="仿宋" w:eastAsia="仿宋" w:cs="仿宋"/>
          <w:b/>
          <w:snapToGrid w:val="0"/>
          <w:color w:val="auto"/>
          <w:kern w:val="0"/>
          <w:sz w:val="24"/>
          <w:szCs w:val="24"/>
          <w:highlight w:val="none"/>
        </w:rPr>
      </w:pPr>
    </w:p>
    <w:p w14:paraId="68645B3D">
      <w:pPr>
        <w:jc w:val="center"/>
        <w:rPr>
          <w:rFonts w:hint="eastAsia" w:ascii="仿宋" w:hAnsi="仿宋" w:eastAsia="仿宋" w:cs="仿宋"/>
          <w:b/>
          <w:snapToGrid w:val="0"/>
          <w:color w:val="auto"/>
          <w:kern w:val="0"/>
          <w:sz w:val="24"/>
          <w:szCs w:val="24"/>
          <w:highlight w:val="none"/>
        </w:rPr>
      </w:pPr>
    </w:p>
    <w:p w14:paraId="3D621C5B">
      <w:pPr>
        <w:jc w:val="center"/>
        <w:rPr>
          <w:rFonts w:hint="eastAsia" w:ascii="仿宋" w:hAnsi="仿宋" w:eastAsia="仿宋" w:cs="仿宋"/>
          <w:b/>
          <w:snapToGrid w:val="0"/>
          <w:color w:val="auto"/>
          <w:kern w:val="0"/>
          <w:sz w:val="24"/>
          <w:szCs w:val="24"/>
          <w:highlight w:val="none"/>
        </w:rPr>
      </w:pPr>
    </w:p>
    <w:p w14:paraId="66A669D4">
      <w:pPr>
        <w:jc w:val="center"/>
        <w:rPr>
          <w:rFonts w:hint="eastAsia" w:ascii="仿宋" w:hAnsi="仿宋" w:eastAsia="仿宋" w:cs="仿宋"/>
          <w:b/>
          <w:snapToGrid w:val="0"/>
          <w:color w:val="auto"/>
          <w:kern w:val="0"/>
          <w:sz w:val="24"/>
          <w:szCs w:val="24"/>
          <w:highlight w:val="none"/>
        </w:rPr>
      </w:pPr>
    </w:p>
    <w:p w14:paraId="5CA5211C">
      <w:pPr>
        <w:jc w:val="center"/>
        <w:rPr>
          <w:rFonts w:hint="eastAsia" w:ascii="仿宋" w:hAnsi="仿宋" w:eastAsia="仿宋" w:cs="仿宋"/>
          <w:b/>
          <w:snapToGrid w:val="0"/>
          <w:color w:val="auto"/>
          <w:kern w:val="0"/>
          <w:sz w:val="24"/>
          <w:szCs w:val="24"/>
          <w:highlight w:val="none"/>
        </w:rPr>
      </w:pPr>
    </w:p>
    <w:p w14:paraId="1CA61E44">
      <w:pPr>
        <w:jc w:val="center"/>
        <w:rPr>
          <w:rFonts w:hint="eastAsia" w:ascii="仿宋" w:hAnsi="仿宋" w:eastAsia="仿宋" w:cs="仿宋"/>
          <w:b/>
          <w:snapToGrid w:val="0"/>
          <w:color w:val="auto"/>
          <w:kern w:val="0"/>
          <w:sz w:val="24"/>
          <w:szCs w:val="24"/>
          <w:highlight w:val="none"/>
        </w:rPr>
      </w:pPr>
    </w:p>
    <w:p w14:paraId="6474E6B7">
      <w:pPr>
        <w:jc w:val="center"/>
        <w:rPr>
          <w:rFonts w:hint="eastAsia" w:ascii="仿宋" w:hAnsi="仿宋" w:eastAsia="仿宋" w:cs="仿宋"/>
          <w:b/>
          <w:snapToGrid w:val="0"/>
          <w:color w:val="auto"/>
          <w:kern w:val="0"/>
          <w:sz w:val="24"/>
          <w:szCs w:val="24"/>
          <w:highlight w:val="none"/>
        </w:rPr>
      </w:pPr>
    </w:p>
    <w:p w14:paraId="3F75E045">
      <w:pPr>
        <w:jc w:val="center"/>
        <w:rPr>
          <w:rFonts w:hint="eastAsia" w:ascii="仿宋" w:hAnsi="仿宋" w:eastAsia="仿宋" w:cs="仿宋"/>
          <w:b/>
          <w:snapToGrid w:val="0"/>
          <w:color w:val="auto"/>
          <w:kern w:val="0"/>
          <w:sz w:val="24"/>
          <w:szCs w:val="24"/>
          <w:highlight w:val="none"/>
        </w:rPr>
      </w:pPr>
    </w:p>
    <w:p w14:paraId="0C7580A7">
      <w:pPr>
        <w:jc w:val="center"/>
        <w:rPr>
          <w:rFonts w:hint="eastAsia" w:ascii="仿宋" w:hAnsi="仿宋" w:eastAsia="仿宋" w:cs="仿宋"/>
          <w:b/>
          <w:snapToGrid w:val="0"/>
          <w:color w:val="auto"/>
          <w:kern w:val="0"/>
          <w:sz w:val="24"/>
          <w:szCs w:val="24"/>
          <w:highlight w:val="none"/>
        </w:rPr>
      </w:pPr>
    </w:p>
    <w:p w14:paraId="4E0543E6">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标项三：详细评审</w:t>
      </w:r>
    </w:p>
    <w:tbl>
      <w:tblPr>
        <w:tblStyle w:val="44"/>
        <w:tblpPr w:leftFromText="180" w:rightFromText="180" w:vertAnchor="text" w:horzAnchor="margin" w:tblpXSpec="center" w:tblpY="459"/>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8"/>
        <w:gridCol w:w="1438"/>
        <w:gridCol w:w="6847"/>
      </w:tblGrid>
      <w:tr w14:paraId="0DDD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7" w:type="dxa"/>
            <w:gridSpan w:val="2"/>
            <w:tcBorders>
              <w:top w:val="single" w:color="auto" w:sz="4" w:space="0"/>
              <w:left w:val="single" w:color="auto" w:sz="4" w:space="0"/>
              <w:bottom w:val="single" w:color="auto" w:sz="4" w:space="0"/>
              <w:right w:val="single" w:color="auto" w:sz="4" w:space="0"/>
            </w:tcBorders>
            <w:vAlign w:val="center"/>
          </w:tcPr>
          <w:p w14:paraId="062DD687">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评审因素</w:t>
            </w:r>
          </w:p>
        </w:tc>
        <w:tc>
          <w:tcPr>
            <w:tcW w:w="1438" w:type="dxa"/>
            <w:tcBorders>
              <w:top w:val="single" w:color="auto" w:sz="4" w:space="0"/>
              <w:left w:val="single" w:color="auto" w:sz="4" w:space="0"/>
              <w:bottom w:val="single" w:color="auto" w:sz="4" w:space="0"/>
              <w:right w:val="single" w:color="auto" w:sz="4" w:space="0"/>
            </w:tcBorders>
            <w:vAlign w:val="center"/>
          </w:tcPr>
          <w:p w14:paraId="0F9D2A6F">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评分点</w:t>
            </w:r>
          </w:p>
        </w:tc>
        <w:tc>
          <w:tcPr>
            <w:tcW w:w="6847" w:type="dxa"/>
            <w:tcBorders>
              <w:top w:val="single" w:color="auto" w:sz="4" w:space="0"/>
              <w:left w:val="single" w:color="auto" w:sz="4" w:space="0"/>
              <w:bottom w:val="single" w:color="auto" w:sz="4" w:space="0"/>
              <w:right w:val="single" w:color="auto" w:sz="4" w:space="0"/>
            </w:tcBorders>
            <w:vAlign w:val="center"/>
          </w:tcPr>
          <w:p w14:paraId="392FC80D">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评分标准</w:t>
            </w:r>
          </w:p>
        </w:tc>
      </w:tr>
      <w:tr w14:paraId="2180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restart"/>
            <w:tcBorders>
              <w:top w:val="single" w:color="auto" w:sz="4" w:space="0"/>
              <w:left w:val="single" w:color="auto" w:sz="4" w:space="0"/>
              <w:right w:val="single" w:color="auto" w:sz="4" w:space="0"/>
            </w:tcBorders>
            <w:vAlign w:val="center"/>
          </w:tcPr>
          <w:p w14:paraId="78A00C57">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详细</w:t>
            </w:r>
          </w:p>
          <w:p w14:paraId="3AB47662">
            <w:pPr>
              <w:widowControl/>
              <w:jc w:val="center"/>
              <w:rPr>
                <w:rFonts w:hint="eastAsia" w:ascii="仿宋" w:hAnsi="仿宋" w:eastAsia="仿宋" w:cs="仿宋"/>
                <w:b/>
                <w:color w:val="auto"/>
                <w:sz w:val="22"/>
                <w:highlight w:val="none"/>
              </w:rPr>
            </w:pPr>
            <w:r>
              <w:rPr>
                <w:rFonts w:hint="eastAsia" w:ascii="仿宋" w:hAnsi="仿宋" w:eastAsia="仿宋" w:cs="仿宋"/>
                <w:b/>
                <w:snapToGrid w:val="0"/>
                <w:color w:val="auto"/>
                <w:kern w:val="0"/>
                <w:sz w:val="24"/>
                <w:szCs w:val="24"/>
                <w:highlight w:val="none"/>
              </w:rPr>
              <w:t>评审</w:t>
            </w:r>
          </w:p>
        </w:tc>
        <w:tc>
          <w:tcPr>
            <w:tcW w:w="1108" w:type="dxa"/>
            <w:tcBorders>
              <w:top w:val="single" w:color="auto" w:sz="4" w:space="0"/>
              <w:left w:val="single" w:color="auto" w:sz="4" w:space="0"/>
              <w:right w:val="single" w:color="auto" w:sz="4" w:space="0"/>
            </w:tcBorders>
            <w:vAlign w:val="center"/>
          </w:tcPr>
          <w:p w14:paraId="1AB56D50">
            <w:pPr>
              <w:widowControl/>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价格评审（30分）</w:t>
            </w:r>
          </w:p>
        </w:tc>
        <w:tc>
          <w:tcPr>
            <w:tcW w:w="1438" w:type="dxa"/>
            <w:tcBorders>
              <w:top w:val="single" w:color="auto" w:sz="4" w:space="0"/>
              <w:left w:val="single" w:color="auto" w:sz="4" w:space="0"/>
              <w:bottom w:val="single" w:color="auto" w:sz="4" w:space="0"/>
              <w:right w:val="single" w:color="auto" w:sz="4" w:space="0"/>
            </w:tcBorders>
            <w:vAlign w:val="center"/>
          </w:tcPr>
          <w:p w14:paraId="0DF348AF">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投标报价</w:t>
            </w:r>
          </w:p>
          <w:p w14:paraId="766AFB95">
            <w:pPr>
              <w:jc w:val="center"/>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bCs/>
                <w:color w:val="auto"/>
                <w:sz w:val="24"/>
                <w:szCs w:val="24"/>
                <w:highlight w:val="none"/>
              </w:rPr>
              <w:t>×30%</w:t>
            </w:r>
            <w:r>
              <w:rPr>
                <w:rFonts w:hint="eastAsia" w:ascii="仿宋" w:hAnsi="仿宋" w:eastAsia="仿宋" w:cs="仿宋"/>
                <w:snapToGrid w:val="0"/>
                <w:color w:val="auto"/>
                <w:kern w:val="0"/>
                <w:sz w:val="24"/>
                <w:szCs w:val="24"/>
                <w:highlight w:val="none"/>
              </w:rPr>
              <w:t>）</w:t>
            </w:r>
          </w:p>
        </w:tc>
        <w:tc>
          <w:tcPr>
            <w:tcW w:w="6847" w:type="dxa"/>
            <w:tcBorders>
              <w:top w:val="single" w:color="auto" w:sz="4" w:space="0"/>
              <w:left w:val="single" w:color="auto" w:sz="4" w:space="0"/>
              <w:bottom w:val="single" w:color="auto" w:sz="4" w:space="0"/>
              <w:right w:val="single" w:color="auto" w:sz="4" w:space="0"/>
            </w:tcBorders>
            <w:vAlign w:val="center"/>
          </w:tcPr>
          <w:p w14:paraId="0B08DC57">
            <w:pPr>
              <w:widowControl/>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价格分采用低价优先法计算，即满足本招标文件要求的最低投标报价为评标基准价，其价格分为满分，其它供应商的价格分统一按照下列公式计算：</w:t>
            </w:r>
          </w:p>
          <w:p w14:paraId="702EEF5D">
            <w:pPr>
              <w:widowControl/>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投标报价得分=（评标基准价／投标报价）×价格分分值（精确到小数点后两位）。超过了采购项目预算或最高限价的，为无效投标。</w:t>
            </w:r>
          </w:p>
        </w:tc>
      </w:tr>
      <w:tr w14:paraId="60E0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continue"/>
            <w:tcBorders>
              <w:left w:val="single" w:color="auto" w:sz="4" w:space="0"/>
              <w:right w:val="single" w:color="auto" w:sz="4" w:space="0"/>
            </w:tcBorders>
            <w:vAlign w:val="center"/>
          </w:tcPr>
          <w:p w14:paraId="13A3CE66">
            <w:pPr>
              <w:widowControl/>
              <w:jc w:val="center"/>
              <w:rPr>
                <w:rFonts w:hint="eastAsia" w:ascii="仿宋" w:hAnsi="仿宋" w:eastAsia="仿宋" w:cs="仿宋"/>
                <w:b/>
                <w:snapToGrid w:val="0"/>
                <w:color w:val="auto"/>
                <w:kern w:val="0"/>
                <w:sz w:val="24"/>
                <w:szCs w:val="24"/>
                <w:highlight w:val="none"/>
              </w:rPr>
            </w:pPr>
          </w:p>
        </w:tc>
        <w:tc>
          <w:tcPr>
            <w:tcW w:w="1108" w:type="dxa"/>
            <w:vMerge w:val="restart"/>
            <w:tcBorders>
              <w:top w:val="single" w:color="auto" w:sz="4" w:space="0"/>
              <w:left w:val="single" w:color="auto" w:sz="4" w:space="0"/>
              <w:right w:val="single" w:color="auto" w:sz="4" w:space="0"/>
            </w:tcBorders>
            <w:vAlign w:val="center"/>
          </w:tcPr>
          <w:p w14:paraId="57814D5A">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商务标评审</w:t>
            </w:r>
          </w:p>
          <w:p w14:paraId="77D15721">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（20分）</w:t>
            </w:r>
          </w:p>
          <w:p w14:paraId="04CC911E">
            <w:pPr>
              <w:jc w:val="center"/>
              <w:rPr>
                <w:rFonts w:hint="eastAsia" w:ascii="仿宋" w:hAnsi="仿宋" w:eastAsia="仿宋" w:cs="仿宋"/>
                <w:b/>
                <w:color w:val="auto"/>
                <w:kern w:val="0"/>
                <w:sz w:val="22"/>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040CB94B">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类似业绩</w:t>
            </w:r>
          </w:p>
          <w:p w14:paraId="3A686AAA">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7619CC68">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供应商近三年（2022年1月1日-至今）类似业绩每提供1项，得2分，满分10分；</w:t>
            </w:r>
          </w:p>
          <w:p w14:paraId="218259B9">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00EDE2B7">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1.业绩证明材料中须包含本标项核心设备。</w:t>
            </w:r>
          </w:p>
          <w:p w14:paraId="53470098">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2.业绩证明文件包括中标通知书（成交通知书）、项目合同关键页（含签订合同双方名称、项目名称、项目金额、双方落款与盖章、合同签订日期等）、验收报告（或情况说明）及其他相关证明业绩的材料；</w:t>
            </w:r>
          </w:p>
          <w:p w14:paraId="672A0D3E">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3.未提供相关证明材料或提供证明材料不全者不得分。</w:t>
            </w:r>
          </w:p>
        </w:tc>
      </w:tr>
      <w:tr w14:paraId="1F7A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39" w:type="dxa"/>
            <w:vMerge w:val="continue"/>
            <w:tcBorders>
              <w:left w:val="single" w:color="auto" w:sz="4" w:space="0"/>
              <w:right w:val="single" w:color="auto" w:sz="4" w:space="0"/>
            </w:tcBorders>
            <w:vAlign w:val="center"/>
          </w:tcPr>
          <w:p w14:paraId="44E410D0">
            <w:pPr>
              <w:jc w:val="center"/>
              <w:rPr>
                <w:rFonts w:hint="eastAsia" w:ascii="仿宋" w:hAnsi="仿宋" w:eastAsia="仿宋" w:cs="仿宋"/>
                <w:b/>
                <w:color w:val="auto"/>
                <w:sz w:val="22"/>
                <w:highlight w:val="none"/>
              </w:rPr>
            </w:pPr>
          </w:p>
        </w:tc>
        <w:tc>
          <w:tcPr>
            <w:tcW w:w="1108" w:type="dxa"/>
            <w:vMerge w:val="continue"/>
            <w:tcBorders>
              <w:left w:val="single" w:color="auto" w:sz="4" w:space="0"/>
              <w:right w:val="single" w:color="auto" w:sz="4" w:space="0"/>
            </w:tcBorders>
            <w:vAlign w:val="center"/>
          </w:tcPr>
          <w:p w14:paraId="211E7B70">
            <w:pPr>
              <w:jc w:val="center"/>
              <w:rPr>
                <w:rFonts w:hint="eastAsia" w:ascii="仿宋" w:hAnsi="仿宋" w:eastAsia="仿宋" w:cs="仿宋"/>
                <w:b/>
                <w:color w:val="auto"/>
                <w:kern w:val="0"/>
                <w:sz w:val="22"/>
                <w:highlight w:val="none"/>
              </w:rPr>
            </w:pPr>
          </w:p>
        </w:tc>
        <w:tc>
          <w:tcPr>
            <w:tcW w:w="1438" w:type="dxa"/>
            <w:vMerge w:val="restart"/>
            <w:tcBorders>
              <w:top w:val="single" w:color="auto" w:sz="4" w:space="0"/>
              <w:left w:val="single" w:color="auto" w:sz="4" w:space="0"/>
              <w:right w:val="single" w:color="auto" w:sz="4" w:space="0"/>
            </w:tcBorders>
            <w:vAlign w:val="center"/>
          </w:tcPr>
          <w:p w14:paraId="78F06BBD">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供应商能力</w:t>
            </w:r>
          </w:p>
          <w:p w14:paraId="6ADD391C">
            <w:pPr>
              <w:rPr>
                <w:rFonts w:hint="eastAsia" w:ascii="仿宋" w:hAnsi="仿宋" w:eastAsia="仿宋" w:cs="仿宋"/>
                <w:b/>
                <w:color w:val="auto"/>
                <w:kern w:val="0"/>
                <w:sz w:val="24"/>
                <w:szCs w:val="24"/>
                <w:highlight w:val="none"/>
              </w:rPr>
            </w:pPr>
            <w:r>
              <w:rPr>
                <w:rFonts w:hint="eastAsia" w:ascii="仿宋" w:hAnsi="仿宋" w:eastAsia="仿宋" w:cs="仿宋"/>
                <w:bCs/>
                <w:color w:val="auto"/>
                <w:kern w:val="0"/>
                <w:sz w:val="24"/>
                <w:szCs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71285BAE">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w:t>
            </w:r>
            <w:r>
              <w:rPr>
                <w:rFonts w:hint="eastAsia" w:ascii="仿宋" w:hAnsi="仿宋" w:eastAsia="仿宋" w:cs="仿宋"/>
                <w:bCs/>
                <w:color w:val="auto"/>
                <w:sz w:val="24"/>
                <w:highlight w:val="none"/>
                <w:lang w:eastAsia="zh-CN"/>
              </w:rPr>
              <w:t>提供</w:t>
            </w:r>
            <w:r>
              <w:rPr>
                <w:rFonts w:hint="eastAsia" w:ascii="仿宋" w:hAnsi="仿宋" w:eastAsia="仿宋" w:cs="仿宋"/>
                <w:bCs/>
                <w:color w:val="auto"/>
                <w:sz w:val="24"/>
                <w:highlight w:val="none"/>
              </w:rPr>
              <w:t>110kV及以上综合自动化监控系统保护设备、一体化电源设备、预制舱设备自主研发、设计、生产、供货能力</w:t>
            </w:r>
            <w:r>
              <w:rPr>
                <w:rFonts w:hint="eastAsia" w:ascii="仿宋" w:hAnsi="仿宋" w:eastAsia="仿宋" w:cs="仿宋"/>
                <w:bCs/>
                <w:color w:val="auto"/>
                <w:sz w:val="24"/>
                <w:highlight w:val="none"/>
                <w:lang w:eastAsia="zh-CN"/>
              </w:rPr>
              <w:t>材料的；</w:t>
            </w:r>
            <w:r>
              <w:rPr>
                <w:rFonts w:hint="eastAsia" w:ascii="仿宋" w:hAnsi="仿宋" w:eastAsia="仿宋" w:cs="仿宋"/>
                <w:bCs/>
                <w:color w:val="auto"/>
                <w:sz w:val="24"/>
                <w:highlight w:val="none"/>
              </w:rPr>
              <w:t xml:space="preserve">每提供1项相关证明材料的得2分，满分6分； </w:t>
            </w:r>
          </w:p>
          <w:p w14:paraId="5867BD40">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注：研发、设计、生产证明材料为同一公司的型式试验报告。</w:t>
            </w:r>
          </w:p>
        </w:tc>
      </w:tr>
      <w:tr w14:paraId="412D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39" w:type="dxa"/>
            <w:vMerge w:val="continue"/>
            <w:tcBorders>
              <w:left w:val="single" w:color="auto" w:sz="4" w:space="0"/>
              <w:right w:val="single" w:color="auto" w:sz="4" w:space="0"/>
            </w:tcBorders>
            <w:vAlign w:val="center"/>
          </w:tcPr>
          <w:p w14:paraId="4C9E8FAC">
            <w:pPr>
              <w:jc w:val="center"/>
              <w:rPr>
                <w:rFonts w:hint="eastAsia" w:ascii="仿宋" w:hAnsi="仿宋" w:eastAsia="仿宋" w:cs="仿宋"/>
                <w:b/>
                <w:color w:val="auto"/>
                <w:sz w:val="22"/>
                <w:highlight w:val="none"/>
              </w:rPr>
            </w:pPr>
          </w:p>
        </w:tc>
        <w:tc>
          <w:tcPr>
            <w:tcW w:w="1108" w:type="dxa"/>
            <w:vMerge w:val="continue"/>
            <w:tcBorders>
              <w:left w:val="single" w:color="auto" w:sz="4" w:space="0"/>
              <w:right w:val="single" w:color="auto" w:sz="4" w:space="0"/>
            </w:tcBorders>
            <w:vAlign w:val="center"/>
          </w:tcPr>
          <w:p w14:paraId="7846169E">
            <w:pPr>
              <w:jc w:val="center"/>
              <w:rPr>
                <w:rFonts w:hint="eastAsia" w:ascii="仿宋" w:hAnsi="仿宋" w:eastAsia="仿宋" w:cs="仿宋"/>
                <w:b/>
                <w:color w:val="auto"/>
                <w:kern w:val="0"/>
                <w:sz w:val="22"/>
                <w:highlight w:val="none"/>
              </w:rPr>
            </w:pPr>
          </w:p>
        </w:tc>
        <w:tc>
          <w:tcPr>
            <w:tcW w:w="1438" w:type="dxa"/>
            <w:vMerge w:val="continue"/>
            <w:tcBorders>
              <w:left w:val="single" w:color="auto" w:sz="4" w:space="0"/>
              <w:right w:val="single" w:color="auto" w:sz="4" w:space="0"/>
            </w:tcBorders>
            <w:vAlign w:val="center"/>
          </w:tcPr>
          <w:p w14:paraId="6920E5A2">
            <w:pPr>
              <w:rPr>
                <w:rFonts w:hint="eastAsia" w:ascii="仿宋" w:hAnsi="仿宋" w:eastAsia="仿宋" w:cs="仿宋"/>
                <w:snapToGrid w:val="0"/>
                <w:color w:val="auto"/>
                <w:kern w:val="0"/>
                <w:sz w:val="24"/>
                <w:szCs w:val="24"/>
                <w:highlight w:val="none"/>
              </w:rPr>
            </w:pPr>
          </w:p>
        </w:tc>
        <w:tc>
          <w:tcPr>
            <w:tcW w:w="6847" w:type="dxa"/>
            <w:tcBorders>
              <w:top w:val="single" w:color="auto" w:sz="4" w:space="0"/>
              <w:left w:val="single" w:color="auto" w:sz="4" w:space="0"/>
              <w:bottom w:val="single" w:color="auto" w:sz="4" w:space="0"/>
              <w:right w:val="single" w:color="auto" w:sz="4" w:space="0"/>
            </w:tcBorders>
            <w:vAlign w:val="center"/>
          </w:tcPr>
          <w:p w14:paraId="0240A612">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供应商具备相关承装、承修、承试能力的，得4分；须提供相关证明材料；</w:t>
            </w:r>
          </w:p>
        </w:tc>
      </w:tr>
      <w:tr w14:paraId="1BFA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9" w:type="dxa"/>
            <w:vMerge w:val="continue"/>
            <w:tcBorders>
              <w:left w:val="single" w:color="auto" w:sz="4" w:space="0"/>
              <w:right w:val="single" w:color="auto" w:sz="4" w:space="0"/>
            </w:tcBorders>
            <w:vAlign w:val="center"/>
          </w:tcPr>
          <w:p w14:paraId="0A5B9CFF">
            <w:pPr>
              <w:jc w:val="center"/>
              <w:rPr>
                <w:rFonts w:hint="eastAsia" w:ascii="仿宋" w:hAnsi="仿宋" w:eastAsia="仿宋" w:cs="仿宋"/>
                <w:b/>
                <w:color w:val="auto"/>
                <w:sz w:val="22"/>
                <w:highlight w:val="none"/>
              </w:rPr>
            </w:pPr>
          </w:p>
        </w:tc>
        <w:tc>
          <w:tcPr>
            <w:tcW w:w="1108" w:type="dxa"/>
            <w:vMerge w:val="restart"/>
            <w:tcBorders>
              <w:left w:val="single" w:color="auto" w:sz="4" w:space="0"/>
              <w:right w:val="single" w:color="auto" w:sz="4" w:space="0"/>
            </w:tcBorders>
            <w:vAlign w:val="center"/>
          </w:tcPr>
          <w:p w14:paraId="7AD18FEB">
            <w:pPr>
              <w:widowControl/>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技术标评审</w:t>
            </w:r>
          </w:p>
          <w:p w14:paraId="4786BB2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0"/>
                <w:sz w:val="24"/>
                <w:highlight w:val="none"/>
              </w:rPr>
              <w:t>（50分）</w:t>
            </w:r>
          </w:p>
        </w:tc>
        <w:tc>
          <w:tcPr>
            <w:tcW w:w="1438" w:type="dxa"/>
            <w:tcBorders>
              <w:left w:val="single" w:color="auto" w:sz="4" w:space="0"/>
              <w:right w:val="single" w:color="auto" w:sz="4" w:space="0"/>
            </w:tcBorders>
            <w:vAlign w:val="center"/>
          </w:tcPr>
          <w:p w14:paraId="503DCC2C">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非强制节</w:t>
            </w:r>
          </w:p>
          <w:p w14:paraId="75D6218D">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能、环境</w:t>
            </w:r>
          </w:p>
          <w:p w14:paraId="2C104162">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标志产品</w:t>
            </w:r>
          </w:p>
          <w:p w14:paraId="115C0644">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政策功能</w:t>
            </w:r>
          </w:p>
          <w:p w14:paraId="20298934">
            <w:pPr>
              <w:pStyle w:val="43"/>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评分（1 分）</w:t>
            </w:r>
          </w:p>
        </w:tc>
        <w:tc>
          <w:tcPr>
            <w:tcW w:w="6847" w:type="dxa"/>
            <w:tcBorders>
              <w:top w:val="single" w:color="auto" w:sz="4" w:space="0"/>
              <w:left w:val="single" w:color="auto" w:sz="4" w:space="0"/>
              <w:bottom w:val="single" w:color="auto" w:sz="4" w:space="0"/>
              <w:right w:val="single" w:color="auto" w:sz="4" w:space="0"/>
            </w:tcBorders>
            <w:vAlign w:val="center"/>
          </w:tcPr>
          <w:p w14:paraId="595F8765">
            <w:pPr>
              <w:pStyle w:val="1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非强制节能、环境标志产品政策功能评分：供应商所投采购一览表所列货物如属于政府优先采购产品类别，提供依据国家确定的认证机构出具的、处于有效期之内的节能产品或环境标志产品认证证书，每项加 0.5 分，最高 1 分。如果投标产品即属于政府优先采购节能产品，又属于环境标志产品，同时获得两个认证证书的，可累计加分。 注：供应商须按照招标文件格式要求在《环境标志产品明细清单》、《节能产品明细清单》中列明并附证书，否则，不予加分。</w:t>
            </w:r>
          </w:p>
        </w:tc>
      </w:tr>
      <w:tr w14:paraId="79ED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539" w:type="dxa"/>
            <w:vMerge w:val="continue"/>
            <w:tcBorders>
              <w:left w:val="single" w:color="auto" w:sz="4" w:space="0"/>
              <w:right w:val="single" w:color="auto" w:sz="4" w:space="0"/>
            </w:tcBorders>
            <w:vAlign w:val="center"/>
          </w:tcPr>
          <w:p w14:paraId="479A1E27">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28C7EDCE">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0D9373BF">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技术参数响应</w:t>
            </w:r>
          </w:p>
          <w:p w14:paraId="77E4EAD7">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（10分）</w:t>
            </w:r>
          </w:p>
        </w:tc>
        <w:tc>
          <w:tcPr>
            <w:tcW w:w="6847" w:type="dxa"/>
            <w:tcBorders>
              <w:top w:val="single" w:color="auto" w:sz="4" w:space="0"/>
              <w:left w:val="single" w:color="auto" w:sz="4" w:space="0"/>
              <w:right w:val="single" w:color="auto" w:sz="4" w:space="0"/>
            </w:tcBorders>
            <w:vAlign w:val="center"/>
          </w:tcPr>
          <w:p w14:paraId="6639D80C">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供应商所投设备</w:t>
            </w:r>
            <w:r>
              <w:rPr>
                <w:rFonts w:hint="eastAsia" w:ascii="仿宋" w:hAnsi="仿宋" w:eastAsia="仿宋" w:cs="仿宋"/>
                <w:b/>
                <w:bCs/>
                <w:color w:val="auto"/>
                <w:sz w:val="24"/>
                <w:highlight w:val="none"/>
                <w:lang w:val="zh-CN"/>
              </w:rPr>
              <w:t>符合专用技术规范书中技术参数和性能要求全部满足技术规范书要求</w:t>
            </w:r>
            <w:r>
              <w:rPr>
                <w:rFonts w:hint="eastAsia" w:ascii="仿宋" w:hAnsi="仿宋" w:eastAsia="仿宋" w:cs="仿宋"/>
                <w:color w:val="auto"/>
                <w:sz w:val="24"/>
                <w:highlight w:val="none"/>
                <w:lang w:val="zh-CN"/>
              </w:rPr>
              <w:t>，得基础分</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分。除标准技术参数表中“*”参数外，其他参数为重要参数，本次接受重要参数偏离项数最多为</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项。当负偏离参数小于等于</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项，每负偏离一项扣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分；当负偏离参数大于</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时，作无效标处理。注：投标人须对本招标文件技术规范书要求进行点对点应答，必须在引用本招标文件的基础上,进行逐条逐项答复、说明和解释,特别对有具体参数要求的指标，投标人必须提供所投货物的具体参数值。</w:t>
            </w:r>
          </w:p>
        </w:tc>
      </w:tr>
      <w:tr w14:paraId="5966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39" w:type="dxa"/>
            <w:vMerge w:val="continue"/>
            <w:tcBorders>
              <w:left w:val="single" w:color="auto" w:sz="4" w:space="0"/>
              <w:right w:val="single" w:color="auto" w:sz="4" w:space="0"/>
            </w:tcBorders>
            <w:vAlign w:val="center"/>
          </w:tcPr>
          <w:p w14:paraId="6C991851">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3A1D12C5">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0C0A9F63">
            <w:pPr>
              <w:jc w:val="center"/>
              <w:rPr>
                <w:rFonts w:hint="eastAsia" w:ascii="仿宋" w:hAnsi="仿宋" w:eastAsia="仿宋" w:cs="仿宋"/>
                <w:color w:val="auto"/>
                <w:highlight w:val="none"/>
              </w:rPr>
            </w:pPr>
            <w:r>
              <w:rPr>
                <w:rFonts w:hint="eastAsia" w:ascii="仿宋" w:hAnsi="仿宋" w:eastAsia="仿宋" w:cs="仿宋"/>
                <w:bCs/>
                <w:color w:val="auto"/>
                <w:kern w:val="0"/>
                <w:sz w:val="24"/>
                <w:szCs w:val="24"/>
                <w:highlight w:val="none"/>
              </w:rPr>
              <w:t>设备的配置性能方案</w:t>
            </w:r>
          </w:p>
          <w:p w14:paraId="154DA0D5">
            <w:pPr>
              <w:pStyle w:val="43"/>
              <w:ind w:left="0" w:leftChars="0" w:firstLine="0" w:firstLineChars="0"/>
              <w:rPr>
                <w:rFonts w:hint="eastAsia" w:ascii="仿宋" w:hAnsi="仿宋" w:eastAsia="仿宋" w:cs="仿宋"/>
                <w:color w:val="auto"/>
                <w:highlight w:val="none"/>
              </w:rPr>
            </w:pPr>
            <w:r>
              <w:rPr>
                <w:rFonts w:hint="eastAsia" w:ascii="仿宋" w:hAnsi="仿宋" w:eastAsia="仿宋" w:cs="仿宋"/>
                <w:bCs/>
                <w:color w:val="auto"/>
                <w:sz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5EF11BE5">
            <w:pPr>
              <w:pStyle w:val="17"/>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根据供应商提供的</w:t>
            </w:r>
            <w:r>
              <w:rPr>
                <w:rFonts w:hint="eastAsia" w:ascii="仿宋" w:hAnsi="仿宋" w:eastAsia="仿宋" w:cs="仿宋"/>
                <w:bCs/>
                <w:color w:val="auto"/>
                <w:kern w:val="0"/>
                <w:sz w:val="24"/>
                <w:highlight w:val="none"/>
              </w:rPr>
              <w:t>设备的配置性能方案进行评审</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内容包含但不限于：</w:t>
            </w:r>
          </w:p>
          <w:p w14:paraId="61ED1D3A">
            <w:pPr>
              <w:pStyle w:val="17"/>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设备的新技术、专利技术、引进技术的含量及产品质量；</w:t>
            </w:r>
          </w:p>
          <w:p w14:paraId="4EFA4928">
            <w:pPr>
              <w:pStyle w:val="17"/>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设备的结构强度、安全防护情况；</w:t>
            </w:r>
          </w:p>
          <w:p w14:paraId="3206BA7A">
            <w:pPr>
              <w:pStyle w:val="17"/>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设备的故障率、连续运行周期；</w:t>
            </w:r>
          </w:p>
          <w:p w14:paraId="7EE4CC6B">
            <w:pPr>
              <w:pStyle w:val="17"/>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设备调节性能等适应及可靠性能力强；</w:t>
            </w:r>
          </w:p>
          <w:p w14:paraId="7A8A1561">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完全符合招标文件要求的得10分，每有一项缺项扣2.5分，有一项缺陷或不完整或不符合实际情况扣1.25分，扣完为止。</w:t>
            </w:r>
          </w:p>
        </w:tc>
      </w:tr>
      <w:tr w14:paraId="43F6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539" w:type="dxa"/>
            <w:vMerge w:val="continue"/>
            <w:tcBorders>
              <w:left w:val="single" w:color="auto" w:sz="4" w:space="0"/>
              <w:right w:val="single" w:color="auto" w:sz="4" w:space="0"/>
            </w:tcBorders>
            <w:vAlign w:val="center"/>
          </w:tcPr>
          <w:p w14:paraId="3B79F7D8">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5FC5BA3B">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5A00B195">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试验能力</w:t>
            </w:r>
          </w:p>
          <w:p w14:paraId="53B9010F">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6847" w:type="dxa"/>
            <w:tcBorders>
              <w:top w:val="single" w:color="auto" w:sz="4" w:space="0"/>
              <w:left w:val="single" w:color="auto" w:sz="4" w:space="0"/>
              <w:bottom w:val="single" w:color="auto" w:sz="4" w:space="0"/>
              <w:right w:val="single" w:color="auto" w:sz="4" w:space="0"/>
            </w:tcBorders>
            <w:vAlign w:val="center"/>
          </w:tcPr>
          <w:p w14:paraId="7123E7BB">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设备先进，方法科学规范，依据专用技术规范书要求提供设备的试验项目试验能力，进行评审；</w:t>
            </w:r>
          </w:p>
          <w:p w14:paraId="6E62CE08">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设备优良，方法严谨规范，提供完整的、全面的试验报告，满足国标及技术协议要求的试验能力得</w:t>
            </w:r>
            <w:r>
              <w:rPr>
                <w:rFonts w:hint="eastAsia" w:ascii="仿宋" w:hAnsi="仿宋" w:eastAsia="仿宋" w:cs="仿宋"/>
                <w:color w:val="auto"/>
                <w:sz w:val="24"/>
                <w:highlight w:val="none"/>
              </w:rPr>
              <w:t>3分；</w:t>
            </w:r>
            <w:r>
              <w:rPr>
                <w:rFonts w:hint="eastAsia" w:ascii="仿宋" w:hAnsi="仿宋" w:eastAsia="仿宋" w:cs="仿宋"/>
                <w:color w:val="auto"/>
                <w:sz w:val="24"/>
                <w:highlight w:val="none"/>
                <w:lang w:val="zh-CN"/>
              </w:rPr>
              <w:t xml:space="preserve"> </w:t>
            </w:r>
          </w:p>
          <w:p w14:paraId="0D5C25B4">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设备优良，方法严谨规范，提供部分试验报告的试验能力得</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w:t>
            </w:r>
          </w:p>
          <w:p w14:paraId="1F527294">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设备可靠，方法合理规范，未提供试验报告，仅满足出厂试验需要的得</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w:t>
            </w:r>
          </w:p>
          <w:p w14:paraId="26E6B2DA">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未提供不得分。</w:t>
            </w:r>
          </w:p>
        </w:tc>
      </w:tr>
      <w:tr w14:paraId="1FEF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539" w:type="dxa"/>
            <w:vMerge w:val="continue"/>
            <w:tcBorders>
              <w:left w:val="single" w:color="auto" w:sz="4" w:space="0"/>
              <w:right w:val="single" w:color="auto" w:sz="4" w:space="0"/>
            </w:tcBorders>
            <w:vAlign w:val="center"/>
          </w:tcPr>
          <w:p w14:paraId="5C071A99">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718C77DE">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77F01CDD">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关键组件配置</w:t>
            </w:r>
          </w:p>
          <w:p w14:paraId="5D0B46B0">
            <w:pPr>
              <w:pStyle w:val="43"/>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（4分）</w:t>
            </w:r>
          </w:p>
        </w:tc>
        <w:tc>
          <w:tcPr>
            <w:tcW w:w="6847" w:type="dxa"/>
            <w:tcBorders>
              <w:top w:val="single" w:color="auto" w:sz="4" w:space="0"/>
              <w:left w:val="single" w:color="auto" w:sz="4" w:space="0"/>
              <w:right w:val="single" w:color="auto" w:sz="4" w:space="0"/>
            </w:tcBorders>
            <w:vAlign w:val="center"/>
          </w:tcPr>
          <w:p w14:paraId="40DFFE43">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根据提供的关键组件配置进行评审，内容包括但不限于：</w:t>
            </w:r>
          </w:p>
          <w:p w14:paraId="0A115FE8">
            <w:pPr>
              <w:pStyle w:val="17"/>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组件与系统完全兼容，无需任何适配或修改；接口、协议、性能参数完全匹配设计需求；历史数据或测试显示零冲突记录；</w:t>
            </w:r>
          </w:p>
          <w:p w14:paraId="1B8AD23C">
            <w:pPr>
              <w:pStyle w:val="17"/>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故障率趋近于零，支持冗余或自动容错机制；</w:t>
            </w:r>
          </w:p>
          <w:p w14:paraId="717832D6">
            <w:pPr>
              <w:pStyle w:val="17"/>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长期运行无性能衰减，极端条件下（如高负载、高温）表现稳定；</w:t>
            </w:r>
          </w:p>
          <w:p w14:paraId="1D98C176">
            <w:pPr>
              <w:pStyle w:val="17"/>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 xml:space="preserve">所有性能指标超出预期，通过严格试验；   </w:t>
            </w:r>
          </w:p>
          <w:p w14:paraId="39866DE5">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完全符合招标文件要求的得4分，每有一项缺项扣1分，有一项缺陷或不完整或不符合实际情况扣0.5分，扣完为止。</w:t>
            </w:r>
          </w:p>
          <w:p w14:paraId="4FCB5E40">
            <w:pPr>
              <w:pStyle w:val="17"/>
              <w:rPr>
                <w:rFonts w:hint="eastAsia" w:ascii="仿宋" w:hAnsi="仿宋" w:eastAsia="仿宋" w:cs="仿宋"/>
                <w:color w:val="auto"/>
                <w:sz w:val="24"/>
                <w:highlight w:val="none"/>
                <w:lang w:val="zh-CN"/>
              </w:rPr>
            </w:pPr>
            <w:r>
              <w:rPr>
                <w:rFonts w:hint="eastAsia" w:ascii="仿宋" w:hAnsi="仿宋" w:eastAsia="仿宋" w:cs="仿宋"/>
                <w:bCs/>
                <w:color w:val="auto"/>
                <w:kern w:val="0"/>
                <w:sz w:val="24"/>
                <w:highlight w:val="none"/>
              </w:rPr>
              <w:t>注：缺陷或不完整或不符合实际情况是指：组件与系统不兼容或基本能兼容，需要定期维护但无系统性风险，在高负荷星狂下出现明显的下降或偶发宕机；</w:t>
            </w:r>
          </w:p>
        </w:tc>
      </w:tr>
      <w:tr w14:paraId="7D80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39" w:type="dxa"/>
            <w:vMerge w:val="continue"/>
            <w:tcBorders>
              <w:left w:val="single" w:color="auto" w:sz="4" w:space="0"/>
              <w:right w:val="single" w:color="auto" w:sz="4" w:space="0"/>
            </w:tcBorders>
            <w:vAlign w:val="center"/>
          </w:tcPr>
          <w:p w14:paraId="0357BC64">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7FD01DAF">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1552E8C1">
            <w:pPr>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调试、验收及试运行方案</w:t>
            </w:r>
          </w:p>
          <w:p w14:paraId="49535DEC">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bCs/>
                <w:color w:val="auto"/>
                <w:kern w:val="0"/>
                <w:sz w:val="24"/>
                <w:szCs w:val="24"/>
                <w:highlight w:val="none"/>
              </w:rPr>
              <w:t>（6分）</w:t>
            </w:r>
          </w:p>
        </w:tc>
        <w:tc>
          <w:tcPr>
            <w:tcW w:w="6847" w:type="dxa"/>
            <w:tcBorders>
              <w:top w:val="single" w:color="auto" w:sz="4" w:space="0"/>
              <w:left w:val="single" w:color="auto" w:sz="4" w:space="0"/>
              <w:right w:val="single" w:color="auto" w:sz="4" w:space="0"/>
            </w:tcBorders>
            <w:vAlign w:val="center"/>
          </w:tcPr>
          <w:p w14:paraId="13ABCF0B">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根据提供的调试、验收及试运行方案进行评审，内容包含但不限于：</w:t>
            </w:r>
          </w:p>
          <w:p w14:paraId="5715162C">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（1）报验及调试方案，实验及验收计划；</w:t>
            </w:r>
          </w:p>
          <w:p w14:paraId="18C7E2A8">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（2）后期试运行技术服务计划、措施方案；</w:t>
            </w:r>
          </w:p>
          <w:p w14:paraId="0C1DC0D2">
            <w:pPr>
              <w:pStyle w:val="30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zh-CN"/>
              </w:rPr>
              <w:t>分，扣完为止。</w:t>
            </w:r>
          </w:p>
          <w:p w14:paraId="52701C22">
            <w:pPr>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1E54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37966E1F">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0E9B45B8">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0B76D5EE">
            <w:pPr>
              <w:pStyle w:val="43"/>
              <w:ind w:left="0" w:leftChars="0" w:firstLine="0" w:firstLine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项目团队</w:t>
            </w:r>
          </w:p>
          <w:p w14:paraId="7254FF6D">
            <w:pPr>
              <w:pStyle w:val="43"/>
              <w:ind w:left="0" w:leftChars="0" w:firstLine="0" w:firstLine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（5分）</w:t>
            </w:r>
          </w:p>
        </w:tc>
        <w:tc>
          <w:tcPr>
            <w:tcW w:w="6847" w:type="dxa"/>
            <w:tcBorders>
              <w:top w:val="single" w:color="auto" w:sz="4" w:space="0"/>
              <w:left w:val="single" w:color="auto" w:sz="4" w:space="0"/>
              <w:right w:val="single" w:color="auto" w:sz="4" w:space="0"/>
            </w:tcBorders>
            <w:vAlign w:val="center"/>
          </w:tcPr>
          <w:p w14:paraId="2E08C34F">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根据各供应商所提供的项目负责人、专业技术人员、现场技术支撑人员的专业背景、专业职称、工作经验及资格证书、紧急情况可调动的技术人员数量和技术能力等内容进行评审：</w:t>
            </w:r>
          </w:p>
          <w:p w14:paraId="2EC88D51">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项目负责人具有机电专业相关证明材料，项目组人员配备充足合理、资格证书齐全，项目负责人、专业技术人员、现场技术支撑人员具有与项目完全吻合的专业背景、专业职称及工作经验并能较好地胜任本项目，人员筛选标准细化程度高、合理性强，紧急情况时可调动的人员数量和技术能力较好，人员经验、人员管理、培训、考核和激励等能有效保证项目实施的得5分；</w:t>
            </w:r>
          </w:p>
          <w:p w14:paraId="0E3BCF38">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项目负责人具有机电专业相关证明材料，项目组人员配备、资格证书基本满足项目要求、项目负责人、专业技术人员、现场技术支撑人员具有与项目相关的专业背景、专业职称及工作经验，但存在部分不足与缺陷，有人员筛选标准、合理性一般，紧急情况时可调动的人员数量和技术能力基本能满足要求，但人员经验、人员管理、培训、考核和激励等有部分欠缺的得2 分；</w:t>
            </w:r>
          </w:p>
          <w:p w14:paraId="4322E576">
            <w:pPr>
              <w:rPr>
                <w:rFonts w:hint="eastAsia" w:ascii="仿宋" w:hAnsi="仿宋" w:eastAsia="仿宋" w:cs="仿宋"/>
                <w:color w:val="auto"/>
                <w:sz w:val="24"/>
                <w:szCs w:val="24"/>
                <w:highlight w:val="none"/>
                <w:lang w:val="zh-CN"/>
              </w:rPr>
            </w:pPr>
            <w:r>
              <w:rPr>
                <w:rFonts w:hint="eastAsia" w:ascii="仿宋" w:hAnsi="仿宋" w:eastAsia="仿宋" w:cs="仿宋"/>
                <w:bCs/>
                <w:color w:val="auto"/>
                <w:kern w:val="0"/>
                <w:sz w:val="24"/>
                <w:szCs w:val="24"/>
                <w:highlight w:val="none"/>
              </w:rPr>
              <w:t>3、项目组人员配备、资格证书有缺失、项目负责人、专业技术人员、现场技术支撑人员专业背景、专业职称及工作经验与项目关联度不大，预计难以胜任本项目，人员筛选标准欠缺、合理性较差，紧急情况调动人员数量不足或不能提供相应人员，人员经验、人员管理、培训、考核和激励等内容欠缺较多的得0分。</w:t>
            </w:r>
          </w:p>
        </w:tc>
      </w:tr>
      <w:tr w14:paraId="548F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3E5BBE70">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45E192A3">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0E71CEC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备品备件专用工具</w:t>
            </w:r>
          </w:p>
          <w:p w14:paraId="69EB5F88">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（2分）</w:t>
            </w:r>
          </w:p>
        </w:tc>
        <w:tc>
          <w:tcPr>
            <w:tcW w:w="6847" w:type="dxa"/>
            <w:tcBorders>
              <w:top w:val="single" w:color="auto" w:sz="4" w:space="0"/>
              <w:left w:val="single" w:color="auto" w:sz="4" w:space="0"/>
              <w:right w:val="single" w:color="auto" w:sz="4" w:space="0"/>
            </w:tcBorders>
            <w:shd w:val="clear" w:color="auto" w:fill="auto"/>
            <w:vAlign w:val="center"/>
          </w:tcPr>
          <w:p w14:paraId="452A32D3">
            <w:pPr>
              <w:pStyle w:val="17"/>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根据提供的</w:t>
            </w:r>
            <w:r>
              <w:rPr>
                <w:rFonts w:hint="eastAsia" w:ascii="仿宋" w:hAnsi="仿宋" w:eastAsia="仿宋" w:cs="仿宋"/>
                <w:snapToGrid w:val="0"/>
                <w:color w:val="auto"/>
                <w:kern w:val="0"/>
                <w:sz w:val="24"/>
                <w:highlight w:val="none"/>
              </w:rPr>
              <w:t>备品备件专用工具</w:t>
            </w:r>
            <w:r>
              <w:rPr>
                <w:rFonts w:hint="eastAsia" w:ascii="仿宋" w:hAnsi="仿宋" w:eastAsia="仿宋" w:cs="仿宋"/>
                <w:bCs/>
                <w:color w:val="auto"/>
                <w:kern w:val="0"/>
                <w:sz w:val="24"/>
                <w:highlight w:val="none"/>
              </w:rPr>
              <w:t>进行评审</w:t>
            </w:r>
            <w:r>
              <w:rPr>
                <w:rFonts w:hint="eastAsia" w:ascii="仿宋" w:hAnsi="仿宋" w:eastAsia="仿宋" w:cs="仿宋"/>
                <w:bCs/>
                <w:color w:val="auto"/>
                <w:sz w:val="24"/>
                <w:highlight w:val="none"/>
                <w:lang w:val="zh-CN"/>
              </w:rPr>
              <w:t>，内容包含但不限于：</w:t>
            </w:r>
          </w:p>
          <w:p w14:paraId="74BAA32E">
            <w:pPr>
              <w:pStyle w:val="17"/>
              <w:numPr>
                <w:ilvl w:val="0"/>
                <w:numId w:val="0"/>
              </w:numPr>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zh-CN"/>
              </w:rPr>
              <w:t>备件的维护计划；</w:t>
            </w:r>
          </w:p>
          <w:p w14:paraId="064C8AF9">
            <w:pPr>
              <w:pStyle w:val="17"/>
              <w:numPr>
                <w:ilvl w:val="0"/>
                <w:numId w:val="0"/>
              </w:numPr>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zh-CN"/>
              </w:rPr>
              <w:t>备件的故障率，生命周期；</w:t>
            </w:r>
          </w:p>
          <w:p w14:paraId="4E85EB26">
            <w:pPr>
              <w:pStyle w:val="30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zh-CN"/>
              </w:rPr>
              <w:t>分，扣完为止。</w:t>
            </w:r>
          </w:p>
          <w:p w14:paraId="59BCDC0A">
            <w:pPr>
              <w:pStyle w:val="17"/>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2151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7A57F66A">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150F9CDE">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2FEB1BE4">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实施及服务方案</w:t>
            </w:r>
          </w:p>
          <w:p w14:paraId="649A4B59">
            <w:pPr>
              <w:jc w:val="center"/>
              <w:rPr>
                <w:rFonts w:hint="eastAsia" w:ascii="仿宋" w:hAnsi="仿宋" w:eastAsia="仿宋" w:cs="仿宋"/>
                <w:b/>
                <w:color w:val="auto"/>
                <w:kern w:val="0"/>
                <w:sz w:val="24"/>
                <w:szCs w:val="24"/>
                <w:highlight w:val="none"/>
              </w:rPr>
            </w:pPr>
            <w:r>
              <w:rPr>
                <w:rFonts w:hint="eastAsia" w:ascii="仿宋" w:hAnsi="仿宋" w:eastAsia="仿宋" w:cs="仿宋"/>
                <w:snapToGrid w:val="0"/>
                <w:color w:val="auto"/>
                <w:kern w:val="0"/>
                <w:sz w:val="24"/>
                <w:szCs w:val="24"/>
                <w:highlight w:val="none"/>
              </w:rPr>
              <w:t>（6分）</w:t>
            </w:r>
          </w:p>
        </w:tc>
        <w:tc>
          <w:tcPr>
            <w:tcW w:w="6847" w:type="dxa"/>
            <w:tcBorders>
              <w:top w:val="single" w:color="auto" w:sz="4" w:space="0"/>
              <w:left w:val="single" w:color="auto" w:sz="4" w:space="0"/>
              <w:right w:val="single" w:color="auto" w:sz="4" w:space="0"/>
            </w:tcBorders>
            <w:shd w:val="clear" w:color="auto" w:fill="auto"/>
            <w:vAlign w:val="center"/>
          </w:tcPr>
          <w:p w14:paraId="17CDF7E9">
            <w:pPr>
              <w:pStyle w:val="17"/>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w:t>
            </w:r>
            <w:r>
              <w:rPr>
                <w:rFonts w:hint="eastAsia" w:ascii="仿宋" w:hAnsi="仿宋" w:eastAsia="仿宋" w:cs="仿宋"/>
                <w:snapToGrid w:val="0"/>
                <w:color w:val="auto"/>
                <w:kern w:val="0"/>
                <w:sz w:val="24"/>
                <w:highlight w:val="none"/>
              </w:rPr>
              <w:t>实施及服务方案</w:t>
            </w:r>
            <w:r>
              <w:rPr>
                <w:rFonts w:hint="eastAsia" w:ascii="仿宋" w:hAnsi="仿宋" w:eastAsia="仿宋" w:cs="仿宋"/>
                <w:bCs/>
                <w:color w:val="auto"/>
                <w:kern w:val="0"/>
                <w:sz w:val="24"/>
                <w:highlight w:val="none"/>
              </w:rPr>
              <w:t>进行评审</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内容包含但不限于：</w:t>
            </w:r>
          </w:p>
          <w:p w14:paraId="4EEAC35F">
            <w:pPr>
              <w:pStyle w:val="17"/>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项目实施方案完备；</w:t>
            </w:r>
          </w:p>
          <w:p w14:paraId="5433F205">
            <w:pPr>
              <w:pStyle w:val="17"/>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质量保证措施、供货保障计划；</w:t>
            </w:r>
          </w:p>
          <w:p w14:paraId="51B34E04">
            <w:pPr>
              <w:pStyle w:val="17"/>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安全保证措施、风险管理措施完备；</w:t>
            </w:r>
          </w:p>
          <w:p w14:paraId="24166BF3">
            <w:pPr>
              <w:pStyle w:val="17"/>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此项满分</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分，每有一项缺项或漏项扣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分，每有一处缺陷扣</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分，扣完为止。</w:t>
            </w:r>
          </w:p>
          <w:p w14:paraId="18D78A5E">
            <w:pPr>
              <w:pStyle w:val="17"/>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556B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39" w:type="dxa"/>
            <w:vMerge w:val="continue"/>
            <w:tcBorders>
              <w:left w:val="single" w:color="auto" w:sz="4" w:space="0"/>
              <w:right w:val="single" w:color="auto" w:sz="4" w:space="0"/>
            </w:tcBorders>
            <w:vAlign w:val="center"/>
          </w:tcPr>
          <w:p w14:paraId="0DD6A0BF">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447F4642">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19875BE3">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售后服务方案</w:t>
            </w:r>
          </w:p>
          <w:p w14:paraId="3D301A7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（3分）</w:t>
            </w:r>
          </w:p>
        </w:tc>
        <w:tc>
          <w:tcPr>
            <w:tcW w:w="6847" w:type="dxa"/>
            <w:tcBorders>
              <w:top w:val="single" w:color="auto" w:sz="4" w:space="0"/>
              <w:left w:val="single" w:color="auto" w:sz="4" w:space="0"/>
              <w:right w:val="single" w:color="auto" w:sz="4" w:space="0"/>
            </w:tcBorders>
            <w:shd w:val="clear" w:color="auto" w:fill="auto"/>
            <w:vAlign w:val="center"/>
          </w:tcPr>
          <w:p w14:paraId="7A4CA2BA">
            <w:pPr>
              <w:pStyle w:val="17"/>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根据提供的售后服务方案</w:t>
            </w:r>
            <w:r>
              <w:rPr>
                <w:rFonts w:hint="eastAsia" w:ascii="仿宋" w:hAnsi="仿宋" w:eastAsia="仿宋" w:cs="仿宋"/>
                <w:bCs/>
                <w:color w:val="auto"/>
                <w:kern w:val="0"/>
                <w:sz w:val="24"/>
                <w:highlight w:val="none"/>
              </w:rPr>
              <w:t>进行评审</w:t>
            </w:r>
            <w:r>
              <w:rPr>
                <w:rFonts w:hint="eastAsia" w:ascii="仿宋" w:hAnsi="仿宋" w:eastAsia="仿宋" w:cs="仿宋"/>
                <w:color w:val="auto"/>
                <w:sz w:val="24"/>
                <w:highlight w:val="none"/>
              </w:rPr>
              <w:t>，内容包含但不限于：</w:t>
            </w:r>
          </w:p>
          <w:p w14:paraId="2DFC654C">
            <w:pPr>
              <w:pStyle w:val="19"/>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售后服务体系：</w:t>
            </w:r>
          </w:p>
          <w:p w14:paraId="2D1FE67D">
            <w:pPr>
              <w:pStyle w:val="19"/>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出现质量问题时应急措施及效率；</w:t>
            </w:r>
          </w:p>
          <w:p w14:paraId="2EBAD0D6">
            <w:pPr>
              <w:pStyle w:val="19"/>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维护措施方案等；</w:t>
            </w:r>
          </w:p>
          <w:p w14:paraId="67D8971D">
            <w:pPr>
              <w:pStyle w:val="30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分，每有一项缺项或漏项</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zh-CN"/>
              </w:rPr>
              <w:t>分，扣完为止。</w:t>
            </w:r>
          </w:p>
          <w:p w14:paraId="26EB5B6A">
            <w:pPr>
              <w:pStyle w:val="1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12DD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085" w:type="dxa"/>
            <w:gridSpan w:val="3"/>
            <w:tcBorders>
              <w:left w:val="single" w:color="auto" w:sz="4" w:space="0"/>
              <w:right w:val="single" w:color="auto" w:sz="4" w:space="0"/>
            </w:tcBorders>
            <w:vAlign w:val="center"/>
          </w:tcPr>
          <w:p w14:paraId="3AABC606">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合计</w:t>
            </w:r>
          </w:p>
        </w:tc>
        <w:tc>
          <w:tcPr>
            <w:tcW w:w="6847" w:type="dxa"/>
            <w:tcBorders>
              <w:top w:val="single" w:color="auto" w:sz="4" w:space="0"/>
              <w:left w:val="single" w:color="auto" w:sz="4" w:space="0"/>
              <w:right w:val="single" w:color="auto" w:sz="4" w:space="0"/>
            </w:tcBorders>
            <w:vAlign w:val="center"/>
          </w:tcPr>
          <w:p w14:paraId="04ABB1F8">
            <w:pPr>
              <w:pStyle w:val="57"/>
              <w:rPr>
                <w:rFonts w:hint="eastAsia" w:ascii="仿宋" w:hAnsi="仿宋" w:eastAsia="仿宋" w:cs="仿宋"/>
                <w:color w:val="auto"/>
                <w:highlight w:val="none"/>
              </w:rPr>
            </w:pPr>
            <w:r>
              <w:rPr>
                <w:rFonts w:hint="eastAsia" w:ascii="仿宋" w:hAnsi="仿宋" w:eastAsia="仿宋" w:cs="仿宋"/>
                <w:snapToGrid w:val="0"/>
                <w:color w:val="auto"/>
                <w:highlight w:val="none"/>
              </w:rPr>
              <w:t>100分</w:t>
            </w:r>
          </w:p>
        </w:tc>
      </w:tr>
      <w:tr w14:paraId="6D9B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932" w:type="dxa"/>
            <w:gridSpan w:val="4"/>
            <w:tcBorders>
              <w:left w:val="single" w:color="auto" w:sz="4" w:space="0"/>
              <w:right w:val="single" w:color="auto" w:sz="4" w:space="0"/>
            </w:tcBorders>
            <w:vAlign w:val="center"/>
          </w:tcPr>
          <w:p w14:paraId="2A984DDB">
            <w:pPr>
              <w:pStyle w:val="57"/>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注;</w:t>
            </w:r>
          </w:p>
          <w:p w14:paraId="7A0F624A">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1、计算过程中，算术平均值保留2位小数（百分比亦取2位小数），第三位小数四舍五入。</w:t>
            </w:r>
          </w:p>
          <w:p w14:paraId="2E444C1C">
            <w:pPr>
              <w:pStyle w:val="57"/>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2、供应商的最终得分为：所有评委对其评分的算术平均值。</w:t>
            </w:r>
          </w:p>
          <w:p w14:paraId="03AA60E5">
            <w:pPr>
              <w:pStyle w:val="57"/>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3、供应商所投产品如被列入财政部与国家主管部门颁发的节能产品目录或环境标志产品目录或无线局域网产品目录，应提供相关证明，在评标时予以优先采购，具体优惠措施为：采购人采购产品属于节能产品、环境标志产品品目清单范围内，且供应商所投产品具有节能产品、环境标志产品认证证书，在评标时予以优先采购，具体优惠措施为：在技术部分打分项中加1分。</w:t>
            </w:r>
          </w:p>
          <w:p w14:paraId="2B844879">
            <w:pPr>
              <w:pStyle w:val="57"/>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4、如采购人所采购产品为政府强制采购的节能产品，供应商所投产品的品牌及型号必须为清单中有效期内产品并提供证明文件，否则其投标将作为无效投标被拒绝。</w:t>
            </w:r>
          </w:p>
        </w:tc>
      </w:tr>
    </w:tbl>
    <w:p w14:paraId="35078A36">
      <w:pPr>
        <w:rPr>
          <w:rFonts w:hint="eastAsia" w:ascii="仿宋" w:hAnsi="仿宋" w:eastAsia="仿宋" w:cs="仿宋"/>
          <w:color w:val="auto"/>
          <w:highlight w:val="none"/>
        </w:rPr>
      </w:pPr>
    </w:p>
    <w:p w14:paraId="7E60CE40">
      <w:pPr>
        <w:rPr>
          <w:rFonts w:hint="eastAsia" w:ascii="仿宋" w:hAnsi="仿宋" w:eastAsia="仿宋" w:cs="仿宋"/>
          <w:b/>
          <w:snapToGrid w:val="0"/>
          <w:color w:val="auto"/>
          <w:kern w:val="0"/>
          <w:sz w:val="24"/>
          <w:szCs w:val="24"/>
          <w:highlight w:val="none"/>
          <w:lang w:eastAsia="zh-CN"/>
        </w:rPr>
      </w:pPr>
    </w:p>
    <w:p w14:paraId="2B0A8E3D">
      <w:pPr>
        <w:rPr>
          <w:rFonts w:hint="eastAsia" w:ascii="仿宋" w:hAnsi="仿宋" w:eastAsia="仿宋" w:cs="仿宋"/>
          <w:b/>
          <w:snapToGrid w:val="0"/>
          <w:color w:val="auto"/>
          <w:kern w:val="0"/>
          <w:sz w:val="24"/>
          <w:szCs w:val="24"/>
          <w:highlight w:val="none"/>
          <w:lang w:eastAsia="zh-CN"/>
        </w:rPr>
      </w:pPr>
      <w:r>
        <w:rPr>
          <w:rFonts w:hint="eastAsia" w:ascii="仿宋" w:hAnsi="仿宋" w:eastAsia="仿宋" w:cs="仿宋"/>
          <w:b/>
          <w:snapToGrid w:val="0"/>
          <w:color w:val="auto"/>
          <w:kern w:val="0"/>
          <w:sz w:val="24"/>
          <w:szCs w:val="24"/>
          <w:highlight w:val="none"/>
          <w:lang w:eastAsia="zh-CN"/>
        </w:rPr>
        <w:t>四、评审表</w:t>
      </w:r>
    </w:p>
    <w:p w14:paraId="0BA12D1D">
      <w:pPr>
        <w:rPr>
          <w:rFonts w:hint="eastAsia" w:ascii="仿宋" w:hAnsi="仿宋" w:eastAsia="仿宋" w:cs="仿宋"/>
          <w:b/>
          <w:snapToGrid w:val="0"/>
          <w:color w:val="auto"/>
          <w:kern w:val="0"/>
          <w:highlight w:val="none"/>
        </w:rPr>
      </w:pPr>
    </w:p>
    <w:p w14:paraId="1CA4506F">
      <w:pPr>
        <w:snapToGrid w:val="0"/>
        <w:spacing w:line="312" w:lineRule="auto"/>
        <w:ind w:firstLine="480" w:firstLineChars="200"/>
        <w:rPr>
          <w:rFonts w:hint="eastAsia" w:ascii="仿宋" w:hAnsi="仿宋" w:eastAsia="仿宋" w:cs="仿宋"/>
          <w:snapToGrid w:val="0"/>
          <w:color w:val="auto"/>
          <w:kern w:val="0"/>
          <w:sz w:val="24"/>
          <w:highlight w:val="none"/>
        </w:rPr>
      </w:pPr>
      <w:bookmarkStart w:id="134" w:name="EBa48645eff2ee4582a36f886367fb689c"/>
      <w:bookmarkEnd w:id="134"/>
      <w:r>
        <w:rPr>
          <w:rFonts w:hint="eastAsia" w:ascii="仿宋" w:hAnsi="仿宋" w:eastAsia="仿宋" w:cs="仿宋"/>
          <w:snapToGrid w:val="0"/>
          <w:color w:val="auto"/>
          <w:kern w:val="0"/>
          <w:sz w:val="24"/>
          <w:highlight w:val="none"/>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4CB9A285">
      <w:pPr>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25ECACB1">
      <w:pPr>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3、在任何评标环节中，需评标委员会就某项评审结论做出表决的，由评标委员会全体成员按照少数服从多数的原则，以记名投票方式表决。</w:t>
      </w:r>
    </w:p>
    <w:p w14:paraId="11F52B78">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r>
        <w:rPr>
          <w:rFonts w:hint="eastAsia" w:ascii="仿宋" w:hAnsi="仿宋" w:eastAsia="仿宋" w:cs="仿宋"/>
          <w:snapToGrid w:val="0"/>
          <w:color w:val="auto"/>
          <w:kern w:val="0"/>
          <w:highlight w:val="none"/>
        </w:rPr>
        <w:br w:type="page"/>
      </w:r>
      <w:bookmarkStart w:id="135" w:name="_Toc503463635"/>
      <w:bookmarkStart w:id="136" w:name="_Toc29464"/>
      <w:bookmarkStart w:id="137" w:name="_Toc166806592"/>
      <w:r>
        <w:rPr>
          <w:rFonts w:hint="eastAsia" w:ascii="仿宋" w:hAnsi="仿宋" w:eastAsia="仿宋" w:cs="仿宋"/>
          <w:b/>
          <w:snapToGrid w:val="0"/>
          <w:color w:val="auto"/>
          <w:kern w:val="0"/>
          <w:sz w:val="36"/>
          <w:highlight w:val="none"/>
        </w:rPr>
        <w:t>第五部分  政府采购合同</w:t>
      </w:r>
      <w:bookmarkEnd w:id="135"/>
      <w:bookmarkEnd w:id="136"/>
      <w:bookmarkEnd w:id="137"/>
    </w:p>
    <w:p w14:paraId="05A4074A">
      <w:pPr>
        <w:spacing w:line="360" w:lineRule="auto"/>
        <w:ind w:firstLine="482" w:firstLineChars="200"/>
        <w:jc w:val="center"/>
        <w:rPr>
          <w:rFonts w:hint="eastAsia" w:ascii="仿宋" w:hAnsi="仿宋" w:eastAsia="仿宋" w:cs="仿宋"/>
          <w:b/>
          <w:bCs/>
          <w:snapToGrid w:val="0"/>
          <w:color w:val="auto"/>
          <w:kern w:val="0"/>
          <w:sz w:val="24"/>
          <w:szCs w:val="24"/>
          <w:highlight w:val="none"/>
        </w:rPr>
      </w:pPr>
    </w:p>
    <w:p w14:paraId="0FC4A500">
      <w:pPr>
        <w:pStyle w:val="214"/>
        <w:adjustRightInd w:val="0"/>
        <w:snapToGrid w:val="0"/>
        <w:spacing w:line="264" w:lineRule="auto"/>
        <w:jc w:val="center"/>
        <w:rPr>
          <w:rFonts w:hint="eastAsia" w:ascii="仿宋" w:hAnsi="仿宋" w:eastAsia="仿宋" w:cs="仿宋"/>
          <w:b w:val="0"/>
          <w:snapToGrid w:val="0"/>
          <w:color w:val="auto"/>
          <w:sz w:val="24"/>
          <w:highlight w:val="none"/>
        </w:rPr>
      </w:pPr>
      <w:bookmarkStart w:id="138" w:name="_Toc5016"/>
      <w:bookmarkStart w:id="139" w:name="_Toc166806593"/>
      <w:bookmarkStart w:id="140" w:name="_Toc503463636"/>
      <w:r>
        <w:rPr>
          <w:rFonts w:hint="eastAsia" w:ascii="仿宋" w:hAnsi="仿宋" w:eastAsia="仿宋" w:cs="仿宋"/>
          <w:b w:val="0"/>
          <w:snapToGrid w:val="0"/>
          <w:color w:val="auto"/>
          <w:sz w:val="24"/>
          <w:highlight w:val="none"/>
        </w:rPr>
        <w:t>（</w:t>
      </w:r>
      <w:r>
        <w:rPr>
          <w:rFonts w:hint="eastAsia" w:ascii="仿宋" w:hAnsi="仿宋" w:eastAsia="仿宋" w:cs="仿宋"/>
          <w:b w:val="0"/>
          <w:snapToGrid w:val="0"/>
          <w:color w:val="auto"/>
          <w:sz w:val="24"/>
          <w:highlight w:val="none"/>
          <w:lang w:eastAsia="zh-CN"/>
        </w:rPr>
        <w:t>此模板仅供参考，</w:t>
      </w:r>
      <w:r>
        <w:rPr>
          <w:rFonts w:hint="eastAsia" w:ascii="仿宋" w:hAnsi="仿宋" w:eastAsia="仿宋" w:cs="仿宋"/>
          <w:b w:val="0"/>
          <w:snapToGrid w:val="0"/>
          <w:color w:val="auto"/>
          <w:sz w:val="24"/>
          <w:highlight w:val="none"/>
        </w:rPr>
        <w:t>★最终签订文本以</w:t>
      </w:r>
      <w:r>
        <w:rPr>
          <w:rFonts w:hint="eastAsia" w:ascii="仿宋" w:hAnsi="仿宋" w:eastAsia="仿宋" w:cs="仿宋"/>
          <w:b w:val="0"/>
          <w:snapToGrid w:val="0"/>
          <w:color w:val="auto"/>
          <w:sz w:val="24"/>
          <w:highlight w:val="none"/>
          <w:lang w:eastAsia="zh-CN"/>
        </w:rPr>
        <w:t>甲乙双方签订</w:t>
      </w:r>
      <w:r>
        <w:rPr>
          <w:rFonts w:hint="eastAsia" w:ascii="仿宋" w:hAnsi="仿宋" w:eastAsia="仿宋" w:cs="仿宋"/>
          <w:b w:val="0"/>
          <w:snapToGrid w:val="0"/>
          <w:color w:val="auto"/>
          <w:sz w:val="24"/>
          <w:highlight w:val="none"/>
        </w:rPr>
        <w:t>为准。）</w:t>
      </w:r>
    </w:p>
    <w:p w14:paraId="6ED566F4">
      <w:pPr>
        <w:spacing w:line="360" w:lineRule="auto"/>
        <w:jc w:val="center"/>
        <w:rPr>
          <w:rFonts w:hint="eastAsia" w:ascii="仿宋" w:hAnsi="仿宋" w:eastAsia="仿宋" w:cs="仿宋"/>
          <w:b/>
          <w:i/>
          <w:sz w:val="44"/>
          <w:szCs w:val="48"/>
        </w:rPr>
      </w:pPr>
    </w:p>
    <w:p w14:paraId="45791BC9">
      <w:pPr>
        <w:spacing w:line="360" w:lineRule="auto"/>
        <w:jc w:val="center"/>
        <w:rPr>
          <w:rFonts w:hint="eastAsia" w:ascii="仿宋" w:hAnsi="仿宋" w:eastAsia="仿宋" w:cs="仿宋"/>
          <w:b/>
          <w:i/>
          <w:sz w:val="44"/>
          <w:szCs w:val="48"/>
        </w:rPr>
      </w:pPr>
    </w:p>
    <w:p w14:paraId="0BCE1729">
      <w:pPr>
        <w:spacing w:line="360" w:lineRule="auto"/>
        <w:jc w:val="center"/>
        <w:rPr>
          <w:rFonts w:hint="eastAsia" w:ascii="仿宋" w:hAnsi="仿宋" w:eastAsia="仿宋" w:cs="仿宋"/>
          <w:b/>
          <w:i/>
          <w:sz w:val="44"/>
          <w:szCs w:val="48"/>
        </w:rPr>
      </w:pPr>
    </w:p>
    <w:p w14:paraId="46A11839">
      <w:pPr>
        <w:spacing w:line="360" w:lineRule="auto"/>
        <w:jc w:val="center"/>
        <w:rPr>
          <w:rFonts w:hint="eastAsia" w:ascii="仿宋" w:hAnsi="仿宋" w:eastAsia="仿宋" w:cs="仿宋"/>
          <w:b/>
          <w:sz w:val="44"/>
          <w:szCs w:val="48"/>
        </w:rPr>
      </w:pPr>
      <w:r>
        <w:rPr>
          <w:rFonts w:hint="eastAsia" w:ascii="仿宋" w:hAnsi="仿宋" w:eastAsia="仿宋" w:cs="仿宋"/>
          <w:b/>
          <w:i/>
          <w:sz w:val="44"/>
          <w:szCs w:val="48"/>
        </w:rPr>
        <w:t>（设备/材料）</w:t>
      </w:r>
      <w:r>
        <w:rPr>
          <w:rFonts w:hint="eastAsia" w:ascii="仿宋" w:hAnsi="仿宋" w:eastAsia="仿宋" w:cs="仿宋"/>
          <w:b/>
          <w:sz w:val="44"/>
          <w:szCs w:val="48"/>
        </w:rPr>
        <w:t>采购合同</w:t>
      </w:r>
    </w:p>
    <w:p w14:paraId="323BB168">
      <w:pPr>
        <w:adjustRightInd w:val="0"/>
        <w:snapToGrid w:val="0"/>
        <w:spacing w:line="360" w:lineRule="auto"/>
        <w:ind w:firstLine="480" w:firstLineChars="200"/>
        <w:rPr>
          <w:rFonts w:hint="eastAsia" w:ascii="仿宋" w:hAnsi="仿宋" w:eastAsia="仿宋" w:cs="仿宋"/>
          <w:sz w:val="24"/>
          <w:szCs w:val="24"/>
        </w:rPr>
      </w:pPr>
    </w:p>
    <w:p w14:paraId="54F517C5">
      <w:pPr>
        <w:adjustRightInd w:val="0"/>
        <w:snapToGrid w:val="0"/>
        <w:spacing w:line="360" w:lineRule="auto"/>
        <w:ind w:firstLine="480" w:firstLineChars="200"/>
        <w:rPr>
          <w:rFonts w:hint="eastAsia" w:ascii="仿宋" w:hAnsi="仿宋" w:eastAsia="仿宋" w:cs="仿宋"/>
          <w:sz w:val="24"/>
          <w:szCs w:val="24"/>
        </w:rPr>
      </w:pPr>
    </w:p>
    <w:p w14:paraId="1FC2B7D3">
      <w:pPr>
        <w:adjustRightInd w:val="0"/>
        <w:snapToGrid w:val="0"/>
        <w:spacing w:line="360" w:lineRule="auto"/>
        <w:ind w:firstLine="480" w:firstLineChars="200"/>
        <w:rPr>
          <w:rFonts w:hint="eastAsia" w:ascii="仿宋" w:hAnsi="仿宋" w:eastAsia="仿宋" w:cs="仿宋"/>
          <w:sz w:val="24"/>
          <w:szCs w:val="24"/>
        </w:rPr>
      </w:pPr>
    </w:p>
    <w:p w14:paraId="3064974F">
      <w:pPr>
        <w:adjustRightInd w:val="0"/>
        <w:snapToGrid w:val="0"/>
        <w:spacing w:line="360" w:lineRule="auto"/>
        <w:ind w:firstLine="480" w:firstLineChars="200"/>
        <w:rPr>
          <w:rFonts w:hint="eastAsia" w:ascii="仿宋" w:hAnsi="仿宋" w:eastAsia="仿宋" w:cs="仿宋"/>
          <w:sz w:val="24"/>
          <w:szCs w:val="24"/>
        </w:rPr>
      </w:pPr>
    </w:p>
    <w:p w14:paraId="53746DD5">
      <w:pPr>
        <w:adjustRightInd w:val="0"/>
        <w:snapToGrid w:val="0"/>
        <w:spacing w:line="360" w:lineRule="auto"/>
        <w:ind w:firstLine="482" w:firstLineChars="200"/>
        <w:rPr>
          <w:rFonts w:hint="eastAsia" w:ascii="仿宋" w:hAnsi="仿宋" w:eastAsia="仿宋" w:cs="仿宋"/>
          <w:b/>
          <w:sz w:val="24"/>
          <w:szCs w:val="24"/>
        </w:rPr>
      </w:pPr>
    </w:p>
    <w:p w14:paraId="28983B52">
      <w:pPr>
        <w:adjustRightInd w:val="0"/>
        <w:snapToGrid w:val="0"/>
        <w:spacing w:line="360" w:lineRule="auto"/>
        <w:ind w:firstLine="482" w:firstLineChars="200"/>
        <w:rPr>
          <w:rFonts w:hint="eastAsia" w:ascii="仿宋" w:hAnsi="仿宋" w:eastAsia="仿宋" w:cs="仿宋"/>
          <w:b/>
          <w:sz w:val="24"/>
          <w:szCs w:val="24"/>
        </w:rPr>
      </w:pPr>
    </w:p>
    <w:p w14:paraId="389A1A8D">
      <w:pPr>
        <w:adjustRightInd w:val="0"/>
        <w:snapToGrid w:val="0"/>
        <w:spacing w:line="360" w:lineRule="auto"/>
        <w:ind w:firstLine="482" w:firstLineChars="200"/>
        <w:rPr>
          <w:rFonts w:hint="eastAsia" w:ascii="仿宋" w:hAnsi="仿宋" w:eastAsia="仿宋" w:cs="仿宋"/>
          <w:b/>
          <w:sz w:val="24"/>
          <w:szCs w:val="24"/>
        </w:rPr>
      </w:pPr>
    </w:p>
    <w:p w14:paraId="043CCF61">
      <w:pPr>
        <w:pStyle w:val="43"/>
        <w:rPr>
          <w:rFonts w:hint="eastAsia" w:ascii="仿宋" w:hAnsi="仿宋" w:eastAsia="仿宋" w:cs="仿宋"/>
          <w:b/>
          <w:sz w:val="24"/>
          <w:szCs w:val="24"/>
        </w:rPr>
      </w:pPr>
    </w:p>
    <w:p w14:paraId="7B44F13A">
      <w:pPr>
        <w:rPr>
          <w:rFonts w:hint="eastAsia"/>
        </w:rPr>
      </w:pPr>
    </w:p>
    <w:p w14:paraId="38C18B07">
      <w:pPr>
        <w:adjustRightInd w:val="0"/>
        <w:snapToGrid w:val="0"/>
        <w:spacing w:line="360" w:lineRule="auto"/>
        <w:ind w:firstLine="482" w:firstLineChars="200"/>
        <w:rPr>
          <w:rFonts w:hint="eastAsia" w:ascii="仿宋" w:hAnsi="仿宋" w:eastAsia="仿宋" w:cs="仿宋"/>
          <w:b/>
          <w:sz w:val="24"/>
          <w:szCs w:val="24"/>
        </w:rPr>
      </w:pPr>
    </w:p>
    <w:p w14:paraId="7DE12663">
      <w:pPr>
        <w:adjustRightInd w:val="0"/>
        <w:snapToGrid w:val="0"/>
        <w:spacing w:line="360" w:lineRule="auto"/>
        <w:ind w:firstLine="482" w:firstLineChars="200"/>
        <w:rPr>
          <w:rFonts w:hint="eastAsia" w:ascii="仿宋" w:hAnsi="仿宋" w:eastAsia="仿宋" w:cs="仿宋"/>
          <w:b/>
          <w:sz w:val="24"/>
          <w:szCs w:val="24"/>
        </w:rPr>
      </w:pPr>
    </w:p>
    <w:p w14:paraId="5B0A438C">
      <w:pPr>
        <w:spacing w:line="360" w:lineRule="auto"/>
        <w:ind w:firstLine="1200" w:firstLineChars="400"/>
        <w:rPr>
          <w:rFonts w:hint="eastAsia" w:ascii="仿宋" w:hAnsi="仿宋" w:eastAsia="仿宋" w:cs="仿宋"/>
          <w:sz w:val="30"/>
          <w:szCs w:val="30"/>
        </w:rPr>
      </w:pPr>
      <w:r>
        <w:rPr>
          <w:rFonts w:hint="eastAsia" w:ascii="仿宋" w:hAnsi="仿宋" w:eastAsia="仿宋" w:cs="仿宋"/>
          <w:sz w:val="30"/>
          <w:szCs w:val="30"/>
        </w:rPr>
        <w:t xml:space="preserve">买   方: </w:t>
      </w:r>
    </w:p>
    <w:p w14:paraId="0B1E45AF">
      <w:pPr>
        <w:pStyle w:val="43"/>
        <w:rPr>
          <w:rFonts w:hint="eastAsia"/>
        </w:rPr>
      </w:pPr>
    </w:p>
    <w:p w14:paraId="55515E90">
      <w:pPr>
        <w:rPr>
          <w:rFonts w:hint="eastAsia"/>
        </w:rPr>
      </w:pPr>
    </w:p>
    <w:p w14:paraId="54A7777F">
      <w:pPr>
        <w:adjustRightInd w:val="0"/>
        <w:snapToGrid w:val="0"/>
        <w:spacing w:line="360" w:lineRule="auto"/>
        <w:ind w:firstLine="1200" w:firstLineChars="400"/>
        <w:jc w:val="left"/>
        <w:rPr>
          <w:rFonts w:hint="eastAsia" w:ascii="仿宋" w:hAnsi="仿宋" w:eastAsia="仿宋" w:cs="仿宋"/>
          <w:sz w:val="30"/>
          <w:szCs w:val="30"/>
        </w:rPr>
      </w:pPr>
      <w:r>
        <w:rPr>
          <w:rFonts w:hint="eastAsia" w:ascii="仿宋" w:hAnsi="仿宋" w:eastAsia="仿宋" w:cs="仿宋"/>
          <w:sz w:val="30"/>
          <w:szCs w:val="30"/>
        </w:rPr>
        <w:t xml:space="preserve">卖   方:       </w:t>
      </w:r>
    </w:p>
    <w:p w14:paraId="30BE93F6">
      <w:pPr>
        <w:adjustRightInd w:val="0"/>
        <w:snapToGrid w:val="0"/>
        <w:spacing w:line="360" w:lineRule="auto"/>
        <w:ind w:firstLine="1379" w:firstLineChars="654"/>
        <w:rPr>
          <w:rFonts w:hint="eastAsia" w:ascii="仿宋" w:hAnsi="仿宋" w:eastAsia="仿宋" w:cs="仿宋"/>
          <w:b/>
          <w:szCs w:val="32"/>
        </w:rPr>
      </w:pPr>
    </w:p>
    <w:p w14:paraId="4B0620F0">
      <w:pPr>
        <w:spacing w:line="360" w:lineRule="auto"/>
        <w:jc w:val="center"/>
        <w:rPr>
          <w:rFonts w:hint="eastAsia" w:ascii="仿宋" w:hAnsi="仿宋" w:eastAsia="仿宋" w:cs="仿宋"/>
          <w:sz w:val="30"/>
          <w:szCs w:val="30"/>
        </w:rPr>
      </w:pPr>
    </w:p>
    <w:p w14:paraId="71C3B753">
      <w:pPr>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签订地点：</w:t>
      </w:r>
      <w:r>
        <w:rPr>
          <w:rFonts w:hint="eastAsia" w:ascii="仿宋" w:hAnsi="仿宋" w:eastAsia="仿宋" w:cs="仿宋"/>
          <w:sz w:val="30"/>
          <w:szCs w:val="30"/>
          <w:lang w:val="en-US" w:eastAsia="zh-CN"/>
        </w:rPr>
        <w:t xml:space="preserve"> </w:t>
      </w:r>
    </w:p>
    <w:p w14:paraId="446D3B60">
      <w:pPr>
        <w:spacing w:line="360" w:lineRule="auto"/>
        <w:rPr>
          <w:rFonts w:hint="eastAsia" w:ascii="仿宋" w:hAnsi="仿宋" w:eastAsia="仿宋" w:cs="仿宋"/>
          <w:sz w:val="30"/>
          <w:szCs w:val="30"/>
          <w:lang w:eastAsia="zh-CN"/>
        </w:rPr>
      </w:pPr>
      <w:r>
        <w:rPr>
          <w:rFonts w:hint="eastAsia" w:ascii="仿宋" w:hAnsi="仿宋" w:eastAsia="仿宋" w:cs="仿宋"/>
          <w:sz w:val="30"/>
          <w:szCs w:val="30"/>
        </w:rPr>
        <w:t xml:space="preserve">                          年  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日</w:t>
      </w:r>
    </w:p>
    <w:p w14:paraId="1CC64062">
      <w:pPr>
        <w:spacing w:line="360" w:lineRule="auto"/>
        <w:rPr>
          <w:rFonts w:hint="eastAsia" w:ascii="仿宋" w:hAnsi="仿宋" w:eastAsia="仿宋" w:cs="仿宋"/>
        </w:rPr>
      </w:pPr>
    </w:p>
    <w:p w14:paraId="66245A7B">
      <w:pPr>
        <w:pStyle w:val="2"/>
        <w:spacing w:line="360" w:lineRule="auto"/>
        <w:jc w:val="center"/>
        <w:rPr>
          <w:rFonts w:hint="eastAsia" w:ascii="仿宋" w:hAnsi="仿宋" w:eastAsia="仿宋" w:cs="仿宋"/>
          <w:b w:val="0"/>
          <w:sz w:val="28"/>
          <w:szCs w:val="28"/>
        </w:rPr>
      </w:pPr>
      <w:bookmarkStart w:id="141" w:name="_Toc309889861"/>
      <w:bookmarkStart w:id="142" w:name="_Toc11876"/>
      <w:bookmarkStart w:id="143" w:name="_Toc24910"/>
      <w:bookmarkStart w:id="144" w:name="_Toc7416"/>
      <w:r>
        <w:rPr>
          <w:rFonts w:hint="eastAsia" w:ascii="仿宋" w:hAnsi="仿宋" w:eastAsia="仿宋" w:cs="仿宋"/>
          <w:b w:val="0"/>
          <w:sz w:val="28"/>
          <w:szCs w:val="28"/>
        </w:rPr>
        <w:br w:type="page"/>
      </w:r>
      <w:bookmarkStart w:id="145" w:name="_Toc30634"/>
      <w:r>
        <w:rPr>
          <w:rFonts w:hint="eastAsia" w:ascii="仿宋" w:hAnsi="仿宋" w:eastAsia="仿宋" w:cs="仿宋"/>
          <w:b w:val="0"/>
          <w:sz w:val="28"/>
          <w:szCs w:val="28"/>
        </w:rPr>
        <w:t>第一部分  合同协议书</w:t>
      </w:r>
      <w:bookmarkEnd w:id="141"/>
      <w:bookmarkEnd w:id="142"/>
      <w:bookmarkEnd w:id="143"/>
      <w:bookmarkEnd w:id="144"/>
      <w:bookmarkEnd w:id="145"/>
    </w:p>
    <w:p w14:paraId="50797F87">
      <w:pPr>
        <w:adjustRightInd w:val="0"/>
        <w:snapToGrid w:val="0"/>
        <w:spacing w:line="360" w:lineRule="auto"/>
        <w:jc w:val="center"/>
        <w:rPr>
          <w:rFonts w:hint="eastAsia" w:ascii="仿宋" w:hAnsi="仿宋" w:eastAsia="仿宋" w:cs="仿宋"/>
          <w:sz w:val="18"/>
          <w:szCs w:val="18"/>
        </w:rPr>
      </w:pPr>
    </w:p>
    <w:p w14:paraId="7ABB3719">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买  方：</w:t>
      </w:r>
      <w:r>
        <w:rPr>
          <w:rFonts w:hint="eastAsia" w:ascii="仿宋" w:hAnsi="仿宋" w:eastAsia="仿宋" w:cs="仿宋"/>
          <w:sz w:val="24"/>
          <w:szCs w:val="24"/>
          <w:lang w:val="en-US" w:eastAsia="zh-CN"/>
        </w:rPr>
        <w:t xml:space="preserve"> </w:t>
      </w:r>
    </w:p>
    <w:p w14:paraId="3762DC22">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xml:space="preserve">卖  方：    </w:t>
      </w:r>
      <w:r>
        <w:rPr>
          <w:rFonts w:hint="eastAsia" w:ascii="仿宋" w:hAnsi="仿宋" w:eastAsia="仿宋" w:cs="仿宋"/>
          <w:i/>
          <w:sz w:val="24"/>
          <w:szCs w:val="24"/>
          <w:lang w:val="en-US" w:eastAsia="zh-CN"/>
        </w:rPr>
        <w:t xml:space="preserve"> </w:t>
      </w:r>
    </w:p>
    <w:p w14:paraId="6A15718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鉴于买方有意向卖方采购</w:t>
      </w:r>
      <w:r>
        <w:rPr>
          <w:rFonts w:hint="eastAsia" w:ascii="仿宋" w:hAnsi="仿宋" w:eastAsia="仿宋" w:cs="仿宋"/>
          <w:sz w:val="24"/>
          <w:szCs w:val="24"/>
          <w:u w:val="single"/>
        </w:rPr>
        <w:t xml:space="preserve">                         </w:t>
      </w:r>
      <w:r>
        <w:rPr>
          <w:rFonts w:hint="eastAsia" w:ascii="仿宋" w:hAnsi="仿宋" w:eastAsia="仿宋" w:cs="仿宋"/>
          <w:sz w:val="24"/>
          <w:szCs w:val="24"/>
        </w:rPr>
        <w:t>设备/材料 (简称“合同货物”)，用于</w:t>
      </w:r>
      <w:r>
        <w:rPr>
          <w:rFonts w:hint="eastAsia" w:ascii="仿宋" w:hAnsi="仿宋" w:eastAsia="仿宋" w:cs="仿宋"/>
          <w:strike w:val="0"/>
          <w:sz w:val="24"/>
          <w:u w:val="single"/>
          <w:lang w:val="en-US" w:eastAsia="zh-CN"/>
        </w:rPr>
        <w:t xml:space="preserve"> 富蕴县喀拉通克镇电网升级改造工程-设备采购项目</w:t>
      </w:r>
      <w:r>
        <w:rPr>
          <w:rFonts w:hint="eastAsia" w:ascii="仿宋" w:hAnsi="仿宋" w:eastAsia="仿宋" w:cs="仿宋"/>
          <w:sz w:val="24"/>
          <w:szCs w:val="24"/>
          <w:u w:val="single"/>
          <w:lang w:eastAsia="zh-CN"/>
        </w:rPr>
        <w:t>（标项：</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lang w:eastAsia="zh-CN"/>
        </w:rPr>
        <w:t>）</w:t>
      </w:r>
      <w:r>
        <w:rPr>
          <w:rFonts w:hint="eastAsia" w:ascii="仿宋" w:hAnsi="仿宋" w:eastAsia="仿宋" w:cs="仿宋"/>
          <w:strike w:val="0"/>
          <w:sz w:val="24"/>
          <w:u w:val="single"/>
          <w:lang w:val="en-US" w:eastAsia="zh-CN"/>
        </w:rPr>
        <w:t xml:space="preserve">  </w:t>
      </w:r>
      <w:r>
        <w:rPr>
          <w:rFonts w:hint="eastAsia" w:ascii="仿宋" w:hAnsi="仿宋" w:eastAsia="仿宋" w:cs="仿宋"/>
          <w:sz w:val="24"/>
          <w:szCs w:val="24"/>
        </w:rPr>
        <w:t>的建设，且卖方同意向买方供应上述合同货物，根据《中华人民共和国合同法》等有关法律、法规和规章的规定，买卖双方经协商一致，订立本合同。</w:t>
      </w:r>
    </w:p>
    <w:p w14:paraId="638FC4BA">
      <w:pPr>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  工程简况</w:t>
      </w:r>
    </w:p>
    <w:p w14:paraId="11D5E106">
      <w:pPr>
        <w:adjustRightInd w:val="0"/>
        <w:snapToGrid w:val="0"/>
        <w:spacing w:line="360" w:lineRule="auto"/>
        <w:textAlignment w:val="baseline"/>
        <w:rPr>
          <w:rFonts w:hint="eastAsia" w:ascii="仿宋" w:hAnsi="仿宋" w:eastAsia="仿宋" w:cs="仿宋"/>
          <w:sz w:val="24"/>
          <w:szCs w:val="24"/>
          <w:u w:val="single"/>
        </w:rPr>
      </w:pPr>
      <w:r>
        <w:rPr>
          <w:rFonts w:hint="eastAsia" w:ascii="仿宋" w:hAnsi="仿宋" w:eastAsia="仿宋" w:cs="仿宋"/>
          <w:sz w:val="24"/>
          <w:szCs w:val="24"/>
        </w:rPr>
        <w:t>1.1 工程名称：</w:t>
      </w:r>
      <w:r>
        <w:rPr>
          <w:rFonts w:hint="eastAsia" w:ascii="仿宋" w:hAnsi="仿宋" w:eastAsia="仿宋" w:cs="仿宋"/>
          <w:sz w:val="24"/>
          <w:szCs w:val="24"/>
          <w:u w:val="single"/>
        </w:rPr>
        <w:t>富蕴县喀拉通克镇电网升级改造工程-设备采购项目</w:t>
      </w:r>
      <w:r>
        <w:rPr>
          <w:rFonts w:hint="eastAsia" w:ascii="仿宋" w:hAnsi="仿宋" w:eastAsia="仿宋" w:cs="仿宋"/>
          <w:sz w:val="24"/>
          <w:szCs w:val="24"/>
          <w:u w:val="single"/>
          <w:lang w:eastAsia="zh-CN"/>
        </w:rPr>
        <w:t>（标项：</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lang w:eastAsia="zh-CN"/>
        </w:rPr>
        <w:t>）</w:t>
      </w:r>
      <w:r>
        <w:rPr>
          <w:rFonts w:hint="eastAsia" w:ascii="仿宋" w:hAnsi="仿宋" w:eastAsia="仿宋" w:cs="仿宋"/>
          <w:sz w:val="24"/>
          <w:szCs w:val="24"/>
          <w:highlight w:val="none"/>
          <w:u w:val="single"/>
        </w:rPr>
        <w:t xml:space="preserve"> </w:t>
      </w:r>
    </w:p>
    <w:p w14:paraId="6AEF638F">
      <w:pPr>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1.2 建设地点：</w:t>
      </w:r>
      <w:r>
        <w:rPr>
          <w:rFonts w:hint="eastAsia" w:ascii="仿宋" w:hAnsi="仿宋" w:eastAsia="仿宋" w:cs="仿宋"/>
          <w:sz w:val="24"/>
          <w:szCs w:val="24"/>
          <w:u w:val="single"/>
        </w:rPr>
        <w:t xml:space="preserve"> 采购人指定地点 </w:t>
      </w:r>
    </w:p>
    <w:p w14:paraId="71279DDB">
      <w:pPr>
        <w:adjustRightInd w:val="0"/>
        <w:snapToGrid w:val="0"/>
        <w:spacing w:line="360" w:lineRule="auto"/>
        <w:textAlignment w:val="baseline"/>
        <w:rPr>
          <w:rFonts w:hint="default" w:ascii="仿宋" w:hAnsi="仿宋" w:eastAsia="仿宋" w:cs="仿宋"/>
          <w:sz w:val="24"/>
          <w:szCs w:val="24"/>
          <w:u w:val="single"/>
          <w:lang w:val="en-US" w:eastAsia="zh-CN"/>
        </w:rPr>
      </w:pPr>
      <w:r>
        <w:rPr>
          <w:rFonts w:hint="eastAsia" w:ascii="仿宋" w:hAnsi="仿宋" w:eastAsia="仿宋" w:cs="仿宋"/>
          <w:sz w:val="24"/>
          <w:szCs w:val="24"/>
        </w:rPr>
        <w:t>1.3 建设规模：</w:t>
      </w:r>
      <w:r>
        <w:rPr>
          <w:rFonts w:hint="eastAsia" w:ascii="仿宋" w:hAnsi="仿宋" w:eastAsia="仿宋" w:cs="仿宋"/>
          <w:sz w:val="24"/>
          <w:szCs w:val="24"/>
          <w:u w:val="single"/>
          <w:lang w:val="en-US" w:eastAsia="zh-CN"/>
        </w:rPr>
        <w:t xml:space="preserve">                                    </w:t>
      </w:r>
    </w:p>
    <w:p w14:paraId="045DBF3B">
      <w:pPr>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其    他:</w:t>
      </w:r>
      <w:r>
        <w:rPr>
          <w:rFonts w:hint="eastAsia" w:ascii="仿宋" w:hAnsi="仿宋" w:eastAsia="仿宋" w:cs="仿宋"/>
          <w:sz w:val="24"/>
          <w:szCs w:val="24"/>
          <w:u w:val="single"/>
        </w:rPr>
        <w:t xml:space="preserve">                                     </w:t>
      </w:r>
    </w:p>
    <w:p w14:paraId="1CFD38C7">
      <w:pPr>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  本合同的文件组成及解释顺序</w:t>
      </w:r>
    </w:p>
    <w:p w14:paraId="25343702">
      <w:pPr>
        <w:tabs>
          <w:tab w:val="left" w:pos="360"/>
        </w:tabs>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 文件组成</w:t>
      </w:r>
    </w:p>
    <w:p w14:paraId="3379B16C">
      <w:pPr>
        <w:tabs>
          <w:tab w:val="left" w:pos="72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本合同由以下文件组成：</w:t>
      </w:r>
    </w:p>
    <w:p w14:paraId="68FA1A0D">
      <w:pPr>
        <w:tabs>
          <w:tab w:val="left" w:pos="720"/>
        </w:tabs>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 本合同协议书（含本合同签署后双方签署的洽商、补充、变更等明确双方权利义务的纪要、协议）；</w:t>
      </w:r>
    </w:p>
    <w:p w14:paraId="48EE7916">
      <w:pPr>
        <w:tabs>
          <w:tab w:val="left" w:pos="720"/>
        </w:tabs>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 中标通知书；</w:t>
      </w:r>
    </w:p>
    <w:p w14:paraId="5E390C18">
      <w:pPr>
        <w:tabs>
          <w:tab w:val="left" w:pos="720"/>
        </w:tabs>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 合同条件及附件；</w:t>
      </w:r>
    </w:p>
    <w:p w14:paraId="6C06A1A9">
      <w:pPr>
        <w:tabs>
          <w:tab w:val="left" w:pos="720"/>
        </w:tabs>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(4) 招标文件、答疑文件及其附件； </w:t>
      </w:r>
    </w:p>
    <w:p w14:paraId="1210814E">
      <w:pPr>
        <w:tabs>
          <w:tab w:val="left" w:pos="720"/>
        </w:tabs>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 投标文件及其附件（含卖方在评标期间递交并经买方同意的对有关问题的补充资料和澄清文件等）；</w:t>
      </w:r>
    </w:p>
    <w:p w14:paraId="59CCB453">
      <w:pPr>
        <w:tabs>
          <w:tab w:val="left" w:pos="720"/>
        </w:tabs>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 标准、规范和有关技术文件；</w:t>
      </w:r>
    </w:p>
    <w:p w14:paraId="0342D23D">
      <w:pPr>
        <w:tabs>
          <w:tab w:val="left" w:pos="720"/>
        </w:tabs>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 形成合同的其他文件。</w:t>
      </w:r>
    </w:p>
    <w:p w14:paraId="304C1558">
      <w:pPr>
        <w:tabs>
          <w:tab w:val="left" w:pos="360"/>
        </w:tabs>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2.2 解释顺序：</w:t>
      </w:r>
    </w:p>
    <w:p w14:paraId="3EDF4175">
      <w:pPr>
        <w:tabs>
          <w:tab w:val="left" w:pos="720"/>
        </w:tabs>
        <w:adjustRightInd w:val="0"/>
        <w:snapToGrid w:val="0"/>
        <w:spacing w:line="360" w:lineRule="auto"/>
        <w:ind w:firstLine="480" w:firstLineChars="200"/>
        <w:rPr>
          <w:rFonts w:hint="eastAsia" w:ascii="仿宋" w:hAnsi="仿宋" w:eastAsia="仿宋" w:cs="仿宋"/>
          <w:spacing w:val="-6"/>
          <w:sz w:val="24"/>
          <w:szCs w:val="24"/>
        </w:rPr>
      </w:pPr>
      <w:r>
        <w:rPr>
          <w:rFonts w:hint="eastAsia" w:ascii="仿宋" w:hAnsi="仿宋" w:eastAsia="仿宋" w:cs="仿宋"/>
          <w:sz w:val="24"/>
          <w:szCs w:val="24"/>
        </w:rPr>
        <w:t>上述文件互为补充和解释，如有不清或互相矛盾之处，以上面所列顺序在前者为准。合同双方后续达成的补充协议、专题会议纪要等文件应视为合同组成部分，属于同一类内容的文件，应以最新签署为准。</w:t>
      </w:r>
    </w:p>
    <w:p w14:paraId="7A41F0EF">
      <w:pPr>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  合同货物</w:t>
      </w:r>
    </w:p>
    <w:p w14:paraId="101E0751">
      <w:pPr>
        <w:tabs>
          <w:tab w:val="left" w:pos="72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货物包括但不限于以下：所有新购置设备的供应、运输、调试、提供技术支持、验收、售后服务等，具体内容详见本项目招标文件第三部分《采购需求》。并按照工期要求和合同规定达到标准，在满足合同其它责任和义务的同时符合相关达标验收的要求。</w:t>
      </w:r>
    </w:p>
    <w:p w14:paraId="0C9F89F7">
      <w:pPr>
        <w:tabs>
          <w:tab w:val="left" w:pos="72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卖方向买方供应的合同货物是</w:t>
      </w:r>
      <w:r>
        <w:rPr>
          <w:rFonts w:hint="eastAsia" w:ascii="仿宋" w:hAnsi="仿宋" w:eastAsia="仿宋" w:cs="仿宋"/>
          <w:sz w:val="24"/>
          <w:szCs w:val="24"/>
          <w:u w:val="single"/>
        </w:rPr>
        <w:t xml:space="preserve">                              </w:t>
      </w:r>
      <w:r>
        <w:rPr>
          <w:rFonts w:hint="eastAsia" w:ascii="仿宋" w:hAnsi="仿宋" w:eastAsia="仿宋" w:cs="仿宋"/>
          <w:sz w:val="24"/>
          <w:szCs w:val="24"/>
        </w:rPr>
        <w:t>。该货物规格型号、数量、技术参数、质量要求等以本合同附件中《技术协议》约定为准。</w:t>
      </w:r>
    </w:p>
    <w:p w14:paraId="40138CED">
      <w:pPr>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  合同价格</w:t>
      </w:r>
    </w:p>
    <w:p w14:paraId="484F4D95">
      <w:pPr>
        <w:tabs>
          <w:tab w:val="left" w:pos="72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万元（含税总价）。其中不含税价为人民币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万元，税额为人民币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万元（税率13%）</w:t>
      </w:r>
    </w:p>
    <w:p w14:paraId="2B2483DD">
      <w:pPr>
        <w:tabs>
          <w:tab w:val="left" w:pos="72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具体价格构成以合同《附件三：分项价格表》为准。</w:t>
      </w:r>
    </w:p>
    <w:p w14:paraId="27AB3920">
      <w:pPr>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  货物交付</w:t>
      </w:r>
    </w:p>
    <w:p w14:paraId="196E82E6">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本合同货物的交货时间以合同附件中《交货进度计划》为准。</w:t>
      </w:r>
    </w:p>
    <w:p w14:paraId="22C85EE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本合同货物的交付地点为 </w:t>
      </w:r>
      <w:r>
        <w:rPr>
          <w:rFonts w:hint="eastAsia" w:ascii="仿宋" w:hAnsi="仿宋" w:eastAsia="仿宋" w:cs="仿宋"/>
          <w:strike w:val="0"/>
          <w:sz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。交货方式为</w:t>
      </w:r>
      <w:r>
        <w:rPr>
          <w:rFonts w:hint="eastAsia" w:ascii="仿宋" w:hAnsi="仿宋" w:eastAsia="仿宋" w:cs="仿宋"/>
          <w:sz w:val="24"/>
          <w:szCs w:val="24"/>
          <w:u w:val="single"/>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6144F7D">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 xml:space="preserve">(3) </w:t>
      </w:r>
      <w:r>
        <w:rPr>
          <w:rFonts w:hint="eastAsia" w:ascii="仿宋" w:hAnsi="仿宋" w:eastAsia="仿宋" w:cs="仿宋"/>
          <w:bCs/>
          <w:sz w:val="24"/>
          <w:szCs w:val="24"/>
        </w:rPr>
        <w:t>收货单位：</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p>
    <w:p w14:paraId="2ECEC630">
      <w:pPr>
        <w:adjustRightInd w:val="0"/>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97BB1A8">
      <w:pPr>
        <w:adjustRightInd w:val="0"/>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收货人：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2A9E82F4">
      <w:pPr>
        <w:adjustRightInd w:val="0"/>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79A8C05">
      <w:pPr>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6  质量要求</w:t>
      </w:r>
    </w:p>
    <w:p w14:paraId="24CD112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6.1  卖方保证其供应的合同货物是全新的(未使用过的)，安全的、技术水平先进的、成熟的、质量优良的，未侵犯任何第三方的知识产权，设备的选型符合安全可靠、经济运行和易于维护的要求。</w:t>
      </w:r>
    </w:p>
    <w:p w14:paraId="7E419615">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6.2  合同货物所应达到的技术指标和应满足的质量要求以本合同附件中《技术协议》为准。</w:t>
      </w:r>
    </w:p>
    <w:p w14:paraId="5E0D2851">
      <w:pPr>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7  其  他</w:t>
      </w:r>
    </w:p>
    <w:p w14:paraId="3B14232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7.1  本合同经买卖双方法定代表人或授权代表签字并加盖公章（或合同专用章）后生效。</w:t>
      </w:r>
    </w:p>
    <w:p w14:paraId="266D4B01">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4"/>
          <w:szCs w:val="24"/>
        </w:rPr>
        <w:t>7.2  本合同正本一式两份，买卖双方各执一份；副本____份，买方执____份，卖方执____份。</w:t>
      </w:r>
      <w:r>
        <w:rPr>
          <w:rFonts w:hint="eastAsia" w:ascii="仿宋" w:hAnsi="仿宋" w:eastAsia="仿宋" w:cs="仿宋"/>
          <w:sz w:val="28"/>
          <w:szCs w:val="28"/>
        </w:rPr>
        <w:br w:type="page"/>
      </w:r>
      <w:r>
        <w:rPr>
          <w:rFonts w:hint="eastAsia" w:ascii="仿宋" w:hAnsi="仿宋" w:eastAsia="仿宋" w:cs="仿宋"/>
          <w:sz w:val="28"/>
          <w:szCs w:val="28"/>
        </w:rPr>
        <w:t>签 署 页</w:t>
      </w:r>
    </w:p>
    <w:p w14:paraId="75F1295B">
      <w:pPr>
        <w:snapToGrid w:val="0"/>
        <w:spacing w:line="360" w:lineRule="auto"/>
        <w:jc w:val="center"/>
        <w:rPr>
          <w:rFonts w:hint="eastAsia" w:ascii="仿宋" w:hAnsi="仿宋" w:eastAsia="仿宋" w:cs="仿宋"/>
          <w:b/>
          <w:sz w:val="24"/>
          <w:szCs w:val="24"/>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678"/>
        <w:gridCol w:w="3000"/>
      </w:tblGrid>
      <w:tr w14:paraId="5FBD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68" w:type="dxa"/>
            <w:noWrap w:val="0"/>
            <w:vAlign w:val="center"/>
          </w:tcPr>
          <w:p w14:paraId="7A9EB75B">
            <w:pPr>
              <w:widowControl/>
              <w:spacing w:line="360" w:lineRule="auto"/>
              <w:jc w:val="center"/>
              <w:rPr>
                <w:rFonts w:hint="eastAsia" w:ascii="仿宋" w:hAnsi="仿宋" w:eastAsia="仿宋" w:cs="仿宋"/>
                <w:sz w:val="24"/>
                <w:szCs w:val="24"/>
              </w:rPr>
            </w:pPr>
          </w:p>
        </w:tc>
        <w:tc>
          <w:tcPr>
            <w:tcW w:w="3678" w:type="dxa"/>
            <w:noWrap w:val="0"/>
            <w:vAlign w:val="center"/>
          </w:tcPr>
          <w:p w14:paraId="2FCE3A63">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买    方</w:t>
            </w:r>
          </w:p>
        </w:tc>
        <w:tc>
          <w:tcPr>
            <w:tcW w:w="3000" w:type="dxa"/>
            <w:noWrap w:val="0"/>
            <w:vAlign w:val="center"/>
          </w:tcPr>
          <w:p w14:paraId="730B41D7">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卖    方</w:t>
            </w:r>
          </w:p>
        </w:tc>
      </w:tr>
      <w:tr w14:paraId="561C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2268" w:type="dxa"/>
            <w:noWrap w:val="0"/>
            <w:vAlign w:val="center"/>
          </w:tcPr>
          <w:p w14:paraId="5F03264B">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单位名称（盖章）</w:t>
            </w:r>
          </w:p>
        </w:tc>
        <w:tc>
          <w:tcPr>
            <w:tcW w:w="3678" w:type="dxa"/>
            <w:noWrap w:val="0"/>
            <w:vAlign w:val="center"/>
          </w:tcPr>
          <w:p w14:paraId="75581413">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黑龙江富蕴工业园区管理委员会</w:t>
            </w:r>
          </w:p>
        </w:tc>
        <w:tc>
          <w:tcPr>
            <w:tcW w:w="3000" w:type="dxa"/>
            <w:noWrap w:val="0"/>
            <w:vAlign w:val="center"/>
          </w:tcPr>
          <w:p w14:paraId="15907CB6">
            <w:pPr>
              <w:adjustRightInd w:val="0"/>
              <w:snapToGrid w:val="0"/>
              <w:spacing w:line="360" w:lineRule="auto"/>
              <w:rPr>
                <w:rFonts w:hint="eastAsia" w:ascii="仿宋" w:hAnsi="仿宋" w:eastAsia="仿宋" w:cs="仿宋"/>
                <w:sz w:val="24"/>
                <w:szCs w:val="24"/>
              </w:rPr>
            </w:pPr>
          </w:p>
        </w:tc>
      </w:tr>
      <w:tr w14:paraId="1371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268" w:type="dxa"/>
            <w:noWrap w:val="0"/>
            <w:vAlign w:val="center"/>
          </w:tcPr>
          <w:p w14:paraId="7513FB53">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法定代表人或委托代理人（签字）</w:t>
            </w:r>
          </w:p>
        </w:tc>
        <w:tc>
          <w:tcPr>
            <w:tcW w:w="3678" w:type="dxa"/>
            <w:noWrap w:val="0"/>
            <w:vAlign w:val="center"/>
          </w:tcPr>
          <w:p w14:paraId="66DFCC38">
            <w:pPr>
              <w:widowControl/>
              <w:spacing w:line="360" w:lineRule="auto"/>
              <w:jc w:val="center"/>
              <w:rPr>
                <w:rFonts w:hint="eastAsia" w:ascii="仿宋" w:hAnsi="仿宋" w:eastAsia="仿宋" w:cs="仿宋"/>
                <w:sz w:val="24"/>
                <w:szCs w:val="24"/>
              </w:rPr>
            </w:pPr>
          </w:p>
        </w:tc>
        <w:tc>
          <w:tcPr>
            <w:tcW w:w="3000" w:type="dxa"/>
            <w:noWrap w:val="0"/>
            <w:vAlign w:val="center"/>
          </w:tcPr>
          <w:p w14:paraId="62DA9FCF">
            <w:pPr>
              <w:widowControl/>
              <w:spacing w:line="360" w:lineRule="auto"/>
              <w:jc w:val="center"/>
              <w:rPr>
                <w:rFonts w:hint="eastAsia" w:ascii="仿宋" w:hAnsi="仿宋" w:eastAsia="仿宋" w:cs="仿宋"/>
                <w:sz w:val="24"/>
                <w:szCs w:val="24"/>
              </w:rPr>
            </w:pPr>
          </w:p>
        </w:tc>
      </w:tr>
      <w:tr w14:paraId="5898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68" w:type="dxa"/>
            <w:noWrap w:val="0"/>
            <w:vAlign w:val="center"/>
          </w:tcPr>
          <w:p w14:paraId="577E1C95">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签订日期</w:t>
            </w:r>
          </w:p>
        </w:tc>
        <w:tc>
          <w:tcPr>
            <w:tcW w:w="3678" w:type="dxa"/>
            <w:noWrap w:val="0"/>
            <w:vAlign w:val="center"/>
          </w:tcPr>
          <w:p w14:paraId="73920E22">
            <w:pPr>
              <w:widowControl/>
              <w:spacing w:line="360" w:lineRule="auto"/>
              <w:jc w:val="center"/>
              <w:rPr>
                <w:rFonts w:hint="eastAsia" w:ascii="仿宋" w:hAnsi="仿宋" w:eastAsia="仿宋" w:cs="仿宋"/>
                <w:sz w:val="24"/>
                <w:szCs w:val="24"/>
              </w:rPr>
            </w:pPr>
          </w:p>
        </w:tc>
        <w:tc>
          <w:tcPr>
            <w:tcW w:w="3000" w:type="dxa"/>
            <w:noWrap w:val="0"/>
            <w:vAlign w:val="center"/>
          </w:tcPr>
          <w:p w14:paraId="768E1AFD">
            <w:pPr>
              <w:widowControl/>
              <w:spacing w:line="360" w:lineRule="auto"/>
              <w:jc w:val="center"/>
              <w:rPr>
                <w:rFonts w:hint="eastAsia" w:ascii="仿宋" w:hAnsi="仿宋" w:eastAsia="仿宋" w:cs="仿宋"/>
                <w:sz w:val="24"/>
                <w:szCs w:val="24"/>
              </w:rPr>
            </w:pPr>
          </w:p>
        </w:tc>
      </w:tr>
      <w:tr w14:paraId="2636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68" w:type="dxa"/>
            <w:noWrap w:val="0"/>
            <w:vAlign w:val="center"/>
          </w:tcPr>
          <w:p w14:paraId="08C3F95D">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经 办 人</w:t>
            </w:r>
          </w:p>
        </w:tc>
        <w:tc>
          <w:tcPr>
            <w:tcW w:w="3678" w:type="dxa"/>
            <w:noWrap w:val="0"/>
            <w:vAlign w:val="center"/>
          </w:tcPr>
          <w:p w14:paraId="55730217">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李喆</w:t>
            </w:r>
          </w:p>
        </w:tc>
        <w:tc>
          <w:tcPr>
            <w:tcW w:w="3000" w:type="dxa"/>
            <w:noWrap w:val="0"/>
            <w:vAlign w:val="center"/>
          </w:tcPr>
          <w:p w14:paraId="35BB3172">
            <w:pPr>
              <w:widowControl/>
              <w:spacing w:line="360" w:lineRule="auto"/>
              <w:jc w:val="center"/>
              <w:rPr>
                <w:rFonts w:hint="eastAsia" w:ascii="仿宋" w:hAnsi="仿宋" w:eastAsia="仿宋" w:cs="仿宋"/>
                <w:sz w:val="24"/>
                <w:szCs w:val="24"/>
              </w:rPr>
            </w:pPr>
          </w:p>
        </w:tc>
      </w:tr>
      <w:tr w14:paraId="59FF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68" w:type="dxa"/>
            <w:noWrap w:val="0"/>
            <w:vAlign w:val="center"/>
          </w:tcPr>
          <w:p w14:paraId="0770EEE2">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邮    编</w:t>
            </w:r>
          </w:p>
        </w:tc>
        <w:tc>
          <w:tcPr>
            <w:tcW w:w="3678" w:type="dxa"/>
            <w:noWrap w:val="0"/>
            <w:vAlign w:val="center"/>
          </w:tcPr>
          <w:p w14:paraId="0258A26C">
            <w:pPr>
              <w:widowControl/>
              <w:spacing w:line="360" w:lineRule="auto"/>
              <w:jc w:val="center"/>
              <w:rPr>
                <w:rFonts w:hint="eastAsia" w:ascii="仿宋" w:hAnsi="仿宋" w:eastAsia="仿宋" w:cs="仿宋"/>
                <w:sz w:val="24"/>
                <w:szCs w:val="24"/>
              </w:rPr>
            </w:pPr>
          </w:p>
        </w:tc>
        <w:tc>
          <w:tcPr>
            <w:tcW w:w="3000" w:type="dxa"/>
            <w:noWrap w:val="0"/>
            <w:vAlign w:val="center"/>
          </w:tcPr>
          <w:p w14:paraId="60503330">
            <w:pPr>
              <w:widowControl/>
              <w:spacing w:line="360" w:lineRule="auto"/>
              <w:jc w:val="center"/>
              <w:rPr>
                <w:rFonts w:hint="eastAsia" w:ascii="仿宋" w:hAnsi="仿宋" w:eastAsia="仿宋" w:cs="仿宋"/>
                <w:sz w:val="24"/>
                <w:szCs w:val="24"/>
              </w:rPr>
            </w:pPr>
          </w:p>
        </w:tc>
      </w:tr>
      <w:tr w14:paraId="68A6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68" w:type="dxa"/>
            <w:noWrap w:val="0"/>
            <w:vAlign w:val="center"/>
          </w:tcPr>
          <w:p w14:paraId="3E11C0A2">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传    真</w:t>
            </w:r>
          </w:p>
        </w:tc>
        <w:tc>
          <w:tcPr>
            <w:tcW w:w="3678" w:type="dxa"/>
            <w:noWrap w:val="0"/>
            <w:vAlign w:val="center"/>
          </w:tcPr>
          <w:p w14:paraId="5DB3C390">
            <w:pPr>
              <w:widowControl/>
              <w:spacing w:line="360" w:lineRule="auto"/>
              <w:jc w:val="center"/>
              <w:rPr>
                <w:rFonts w:hint="eastAsia" w:ascii="仿宋" w:hAnsi="仿宋" w:eastAsia="仿宋" w:cs="仿宋"/>
                <w:sz w:val="24"/>
                <w:szCs w:val="24"/>
              </w:rPr>
            </w:pPr>
          </w:p>
        </w:tc>
        <w:tc>
          <w:tcPr>
            <w:tcW w:w="3000" w:type="dxa"/>
            <w:noWrap w:val="0"/>
            <w:vAlign w:val="center"/>
          </w:tcPr>
          <w:p w14:paraId="613859B0">
            <w:pPr>
              <w:widowControl/>
              <w:spacing w:line="360" w:lineRule="auto"/>
              <w:jc w:val="center"/>
              <w:rPr>
                <w:rFonts w:hint="eastAsia" w:ascii="仿宋" w:hAnsi="仿宋" w:eastAsia="仿宋" w:cs="仿宋"/>
                <w:sz w:val="24"/>
                <w:szCs w:val="24"/>
              </w:rPr>
            </w:pPr>
          </w:p>
        </w:tc>
      </w:tr>
      <w:tr w14:paraId="3938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68" w:type="dxa"/>
            <w:noWrap w:val="0"/>
            <w:vAlign w:val="center"/>
          </w:tcPr>
          <w:p w14:paraId="5C9EEF48">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电    话</w:t>
            </w:r>
          </w:p>
        </w:tc>
        <w:tc>
          <w:tcPr>
            <w:tcW w:w="3678" w:type="dxa"/>
            <w:noWrap w:val="0"/>
            <w:vAlign w:val="center"/>
          </w:tcPr>
          <w:p w14:paraId="2C78E6F0">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18719912467</w:t>
            </w:r>
          </w:p>
        </w:tc>
        <w:tc>
          <w:tcPr>
            <w:tcW w:w="3000" w:type="dxa"/>
            <w:noWrap w:val="0"/>
            <w:vAlign w:val="center"/>
          </w:tcPr>
          <w:p w14:paraId="775A5B25">
            <w:pPr>
              <w:widowControl/>
              <w:spacing w:line="360" w:lineRule="auto"/>
              <w:jc w:val="center"/>
              <w:rPr>
                <w:rFonts w:hint="eastAsia" w:ascii="仿宋" w:hAnsi="仿宋" w:eastAsia="仿宋" w:cs="仿宋"/>
                <w:sz w:val="24"/>
                <w:szCs w:val="24"/>
              </w:rPr>
            </w:pPr>
          </w:p>
        </w:tc>
      </w:tr>
      <w:tr w14:paraId="7E24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68" w:type="dxa"/>
            <w:noWrap w:val="0"/>
            <w:vAlign w:val="center"/>
          </w:tcPr>
          <w:p w14:paraId="523EF843">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地    址</w:t>
            </w:r>
          </w:p>
        </w:tc>
        <w:tc>
          <w:tcPr>
            <w:tcW w:w="3678" w:type="dxa"/>
            <w:noWrap w:val="0"/>
            <w:vAlign w:val="center"/>
          </w:tcPr>
          <w:p w14:paraId="7E05F0A1">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阿勒泰地区富蕴县</w:t>
            </w:r>
          </w:p>
        </w:tc>
        <w:tc>
          <w:tcPr>
            <w:tcW w:w="3000" w:type="dxa"/>
            <w:noWrap w:val="0"/>
            <w:vAlign w:val="center"/>
          </w:tcPr>
          <w:p w14:paraId="22E623F6">
            <w:pPr>
              <w:widowControl/>
              <w:spacing w:line="360" w:lineRule="auto"/>
              <w:jc w:val="center"/>
              <w:rPr>
                <w:rFonts w:hint="eastAsia" w:ascii="仿宋" w:hAnsi="仿宋" w:eastAsia="仿宋" w:cs="仿宋"/>
                <w:sz w:val="24"/>
                <w:szCs w:val="24"/>
              </w:rPr>
            </w:pPr>
          </w:p>
        </w:tc>
      </w:tr>
      <w:tr w14:paraId="2D44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68" w:type="dxa"/>
            <w:noWrap w:val="0"/>
            <w:vAlign w:val="center"/>
          </w:tcPr>
          <w:p w14:paraId="5B55A3C8">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3678" w:type="dxa"/>
            <w:noWrap w:val="0"/>
            <w:vAlign w:val="center"/>
          </w:tcPr>
          <w:p w14:paraId="6811057C">
            <w:pPr>
              <w:widowControl/>
              <w:spacing w:line="360" w:lineRule="auto"/>
              <w:jc w:val="center"/>
              <w:rPr>
                <w:rFonts w:hint="eastAsia" w:ascii="仿宋" w:hAnsi="仿宋" w:eastAsia="仿宋" w:cs="仿宋"/>
                <w:sz w:val="24"/>
                <w:szCs w:val="24"/>
              </w:rPr>
            </w:pPr>
          </w:p>
        </w:tc>
        <w:tc>
          <w:tcPr>
            <w:tcW w:w="3000" w:type="dxa"/>
            <w:noWrap w:val="0"/>
            <w:vAlign w:val="center"/>
          </w:tcPr>
          <w:p w14:paraId="5DE387CC">
            <w:pPr>
              <w:widowControl/>
              <w:spacing w:line="360" w:lineRule="auto"/>
              <w:jc w:val="center"/>
              <w:rPr>
                <w:rFonts w:hint="eastAsia" w:ascii="仿宋" w:hAnsi="仿宋" w:eastAsia="仿宋" w:cs="仿宋"/>
                <w:sz w:val="24"/>
                <w:szCs w:val="24"/>
              </w:rPr>
            </w:pPr>
          </w:p>
        </w:tc>
      </w:tr>
      <w:tr w14:paraId="52F3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68" w:type="dxa"/>
            <w:noWrap w:val="0"/>
            <w:vAlign w:val="center"/>
          </w:tcPr>
          <w:p w14:paraId="4E8A2758">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账    号</w:t>
            </w:r>
          </w:p>
        </w:tc>
        <w:tc>
          <w:tcPr>
            <w:tcW w:w="3678" w:type="dxa"/>
            <w:noWrap w:val="0"/>
            <w:vAlign w:val="center"/>
          </w:tcPr>
          <w:p w14:paraId="65C64BC9">
            <w:pPr>
              <w:widowControl/>
              <w:spacing w:line="360" w:lineRule="auto"/>
              <w:jc w:val="center"/>
              <w:rPr>
                <w:rFonts w:hint="eastAsia" w:ascii="仿宋" w:hAnsi="仿宋" w:eastAsia="仿宋" w:cs="仿宋"/>
                <w:sz w:val="24"/>
                <w:szCs w:val="24"/>
              </w:rPr>
            </w:pPr>
          </w:p>
        </w:tc>
        <w:tc>
          <w:tcPr>
            <w:tcW w:w="3000" w:type="dxa"/>
            <w:noWrap w:val="0"/>
            <w:vAlign w:val="center"/>
          </w:tcPr>
          <w:p w14:paraId="27114242">
            <w:pPr>
              <w:widowControl/>
              <w:spacing w:line="360" w:lineRule="auto"/>
              <w:jc w:val="center"/>
              <w:rPr>
                <w:rFonts w:hint="eastAsia" w:ascii="仿宋" w:hAnsi="仿宋" w:eastAsia="仿宋" w:cs="仿宋"/>
                <w:sz w:val="24"/>
                <w:szCs w:val="24"/>
              </w:rPr>
            </w:pPr>
          </w:p>
        </w:tc>
      </w:tr>
      <w:tr w14:paraId="487A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68" w:type="dxa"/>
            <w:noWrap w:val="0"/>
            <w:vAlign w:val="center"/>
          </w:tcPr>
          <w:p w14:paraId="5E76F924">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纳税人识别号</w:t>
            </w:r>
          </w:p>
        </w:tc>
        <w:tc>
          <w:tcPr>
            <w:tcW w:w="3678" w:type="dxa"/>
            <w:noWrap w:val="0"/>
            <w:vAlign w:val="center"/>
          </w:tcPr>
          <w:p w14:paraId="7FF26C0C">
            <w:pPr>
              <w:widowControl/>
              <w:spacing w:line="360" w:lineRule="auto"/>
              <w:jc w:val="center"/>
              <w:rPr>
                <w:rFonts w:hint="eastAsia" w:ascii="仿宋" w:hAnsi="仿宋" w:eastAsia="仿宋" w:cs="仿宋"/>
                <w:sz w:val="24"/>
                <w:szCs w:val="24"/>
              </w:rPr>
            </w:pPr>
          </w:p>
        </w:tc>
        <w:tc>
          <w:tcPr>
            <w:tcW w:w="3000" w:type="dxa"/>
            <w:noWrap w:val="0"/>
            <w:vAlign w:val="center"/>
          </w:tcPr>
          <w:p w14:paraId="789F3641">
            <w:pPr>
              <w:widowControl/>
              <w:spacing w:line="360" w:lineRule="auto"/>
              <w:jc w:val="center"/>
              <w:rPr>
                <w:rFonts w:hint="eastAsia" w:ascii="仿宋" w:hAnsi="仿宋" w:eastAsia="仿宋" w:cs="仿宋"/>
                <w:sz w:val="24"/>
                <w:szCs w:val="24"/>
              </w:rPr>
            </w:pPr>
          </w:p>
        </w:tc>
      </w:tr>
    </w:tbl>
    <w:p w14:paraId="163EC61E">
      <w:pPr>
        <w:adjustRightInd w:val="0"/>
        <w:snapToGrid w:val="0"/>
        <w:spacing w:line="360" w:lineRule="auto"/>
        <w:jc w:val="center"/>
        <w:rPr>
          <w:rFonts w:hint="eastAsia" w:ascii="仿宋" w:hAnsi="仿宋" w:eastAsia="仿宋" w:cs="仿宋"/>
          <w:sz w:val="24"/>
          <w:szCs w:val="24"/>
        </w:rPr>
      </w:pPr>
    </w:p>
    <w:p w14:paraId="7A8844F4">
      <w:pPr>
        <w:pStyle w:val="43"/>
        <w:rPr>
          <w:rFonts w:hint="eastAsia"/>
        </w:rPr>
      </w:pPr>
    </w:p>
    <w:p w14:paraId="70A949CA">
      <w:pPr>
        <w:pStyle w:val="2"/>
        <w:spacing w:line="360" w:lineRule="auto"/>
        <w:jc w:val="center"/>
        <w:rPr>
          <w:rFonts w:hint="eastAsia" w:ascii="仿宋" w:hAnsi="仿宋" w:eastAsia="仿宋" w:cs="仿宋"/>
          <w:b w:val="0"/>
          <w:sz w:val="28"/>
          <w:szCs w:val="28"/>
        </w:rPr>
      </w:pPr>
      <w:bookmarkStart w:id="146" w:name="_Toc309889862"/>
      <w:bookmarkStart w:id="147" w:name="_Toc6364"/>
      <w:bookmarkStart w:id="148" w:name="_Toc17102"/>
      <w:bookmarkStart w:id="149" w:name="_Toc9800"/>
      <w:bookmarkStart w:id="150" w:name="_Toc17352"/>
      <w:r>
        <w:rPr>
          <w:rFonts w:hint="eastAsia" w:ascii="仿宋" w:hAnsi="仿宋" w:eastAsia="仿宋" w:cs="仿宋"/>
          <w:b w:val="0"/>
          <w:sz w:val="28"/>
          <w:szCs w:val="28"/>
        </w:rPr>
        <w:t>第二部分  合同</w:t>
      </w:r>
      <w:bookmarkEnd w:id="146"/>
      <w:r>
        <w:rPr>
          <w:rFonts w:hint="eastAsia" w:ascii="仿宋" w:hAnsi="仿宋" w:eastAsia="仿宋" w:cs="仿宋"/>
          <w:b w:val="0"/>
          <w:sz w:val="28"/>
          <w:szCs w:val="28"/>
        </w:rPr>
        <w:t>条件</w:t>
      </w:r>
      <w:bookmarkEnd w:id="147"/>
      <w:bookmarkEnd w:id="148"/>
      <w:bookmarkEnd w:id="149"/>
      <w:bookmarkEnd w:id="150"/>
    </w:p>
    <w:p w14:paraId="2BA500A7">
      <w:pPr>
        <w:adjustRightInd w:val="0"/>
        <w:snapToGrid w:val="0"/>
        <w:spacing w:line="360" w:lineRule="auto"/>
        <w:ind w:firstLine="482" w:firstLineChars="200"/>
        <w:rPr>
          <w:rFonts w:hint="eastAsia" w:ascii="仿宋" w:hAnsi="仿宋" w:eastAsia="仿宋" w:cs="仿宋"/>
          <w:b/>
          <w:sz w:val="24"/>
          <w:szCs w:val="24"/>
        </w:rPr>
      </w:pPr>
      <w:bookmarkStart w:id="151" w:name="_Toc309889863"/>
    </w:p>
    <w:p w14:paraId="5E902229">
      <w:pPr>
        <w:pStyle w:val="3"/>
        <w:keepNext w:val="0"/>
        <w:keepLines w:val="0"/>
        <w:snapToGrid w:val="0"/>
        <w:spacing w:before="0" w:after="0" w:line="360" w:lineRule="auto"/>
        <w:rPr>
          <w:rFonts w:hint="eastAsia" w:ascii="仿宋" w:hAnsi="仿宋" w:eastAsia="仿宋" w:cs="仿宋"/>
          <w:b w:val="0"/>
          <w:sz w:val="24"/>
          <w:szCs w:val="24"/>
        </w:rPr>
      </w:pPr>
      <w:bookmarkStart w:id="152" w:name="_Toc20897"/>
      <w:bookmarkStart w:id="153" w:name="_Toc27242"/>
      <w:bookmarkStart w:id="154" w:name="_Toc9185"/>
      <w:bookmarkStart w:id="155" w:name="_Toc2400"/>
      <w:r>
        <w:rPr>
          <w:rFonts w:hint="eastAsia" w:ascii="仿宋" w:hAnsi="仿宋" w:eastAsia="仿宋" w:cs="仿宋"/>
          <w:b w:val="0"/>
          <w:sz w:val="24"/>
          <w:szCs w:val="24"/>
        </w:rPr>
        <w:t>1  定义</w:t>
      </w:r>
      <w:bookmarkEnd w:id="151"/>
      <w:bookmarkEnd w:id="152"/>
      <w:bookmarkEnd w:id="153"/>
      <w:bookmarkEnd w:id="154"/>
      <w:bookmarkEnd w:id="155"/>
    </w:p>
    <w:p w14:paraId="16A3D64E">
      <w:pPr>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在所有合同文件中，除非另有说明外，下列词语应具有本条所赋予的含义：</w:t>
      </w:r>
    </w:p>
    <w:p w14:paraId="74C77921">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1.1 “工程”：指合同协议书中写明的工程项目。</w:t>
      </w:r>
    </w:p>
    <w:p w14:paraId="538CA81F">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1.2 “买方”：是指购买合同货物的公司，或其财产继承人。</w:t>
      </w:r>
    </w:p>
    <w:p w14:paraId="45EF9667">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1.3 “卖方”：是指按本合同规定提供合同货物和技术服务的公司和实体，或其财产继承人。</w:t>
      </w:r>
    </w:p>
    <w:p w14:paraId="66D91826">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1.4 “合同双方”：是指买方和卖方(以下简称“合同双方”)之间经双方签字达成的书面协议。包括所有组成合同的文件和其它经双方授权代表签字并指明的其它书面文件。</w:t>
      </w:r>
    </w:p>
    <w:p w14:paraId="7B2B1BEF">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1.5 “业主”：是指合同协议书中写明的建设单位。</w:t>
      </w:r>
    </w:p>
    <w:p w14:paraId="41B58F0A">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1.6 “收货人”：是指买方或者买方指派的在交付地点从卖方或者卖方委托的承运人手中接管合同货物的人。</w:t>
      </w:r>
    </w:p>
    <w:p w14:paraId="3E64DB33">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rPr>
        <w:t>1.7 “分供货商</w:t>
      </w:r>
      <w:r>
        <w:rPr>
          <w:rFonts w:hint="eastAsia" w:ascii="仿宋" w:hAnsi="仿宋" w:eastAsia="仿宋" w:cs="仿宋"/>
          <w:sz w:val="24"/>
          <w:szCs w:val="24"/>
        </w:rPr>
        <w:t>”：指</w:t>
      </w:r>
      <w:r>
        <w:rPr>
          <w:rFonts w:hint="eastAsia" w:ascii="仿宋" w:hAnsi="仿宋" w:eastAsia="仿宋" w:cs="仿宋"/>
          <w:sz w:val="24"/>
        </w:rPr>
        <w:t>经买方批准的由卖方将</w:t>
      </w:r>
      <w:r>
        <w:rPr>
          <w:rFonts w:hint="eastAsia" w:ascii="仿宋" w:hAnsi="仿宋" w:eastAsia="仿宋" w:cs="仿宋"/>
          <w:sz w:val="24"/>
          <w:szCs w:val="24"/>
        </w:rPr>
        <w:t>合同货物</w:t>
      </w:r>
      <w:r>
        <w:rPr>
          <w:rFonts w:hint="eastAsia" w:ascii="仿宋" w:hAnsi="仿宋" w:eastAsia="仿宋" w:cs="仿宋"/>
          <w:sz w:val="24"/>
        </w:rPr>
        <w:t>供货范围内部分的供货分包给其他的法人</w:t>
      </w:r>
      <w:r>
        <w:rPr>
          <w:rFonts w:hint="eastAsia" w:ascii="仿宋" w:hAnsi="仿宋" w:eastAsia="仿宋" w:cs="仿宋"/>
          <w:sz w:val="24"/>
          <w:szCs w:val="24"/>
        </w:rPr>
        <w:t>及该法人的继任方和该法人允许的受让方</w:t>
      </w:r>
      <w:r>
        <w:rPr>
          <w:rFonts w:hint="eastAsia" w:ascii="仿宋" w:hAnsi="仿宋" w:eastAsia="仿宋" w:cs="仿宋"/>
          <w:sz w:val="24"/>
        </w:rPr>
        <w:t>。</w:t>
      </w:r>
    </w:p>
    <w:p w14:paraId="73F28C9F">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1.8 “设计单位”：中国能源建设集团新疆电力设计院有限公司。</w:t>
      </w:r>
    </w:p>
    <w:p w14:paraId="5AB6D174">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1.9 “合同设备/材料”（也称“合同货物”）：指卖方按合同约定应向买方提供的设备、装置、备品、备件、易损易耗件、配套使用的软件或其他辅助电子应用程序及技术资料，或其中任何一部分。</w:t>
      </w:r>
    </w:p>
    <w:p w14:paraId="6264A05C">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1.10 “备品备件”：指卖方根据本合同提供的备用部件，包括随机备品备件和买方根据实际运行要求所需的生产用备品备件。</w:t>
      </w:r>
    </w:p>
    <w:p w14:paraId="27C49AAE">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1.11 “合同价格”：是指卖方按照合同全面而正确地履行合同规定的义务，买方应支付给卖方的合同金额。具体是指在本合同附件《分项价格表》中规定的部分。</w:t>
      </w:r>
    </w:p>
    <w:p w14:paraId="230567B3">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1.12 “技术协议”：指本合同所附的对合同货物技术性能、技术参数、规格、尺寸、荷重等技术要求文件，该文件包括但不限于合同货物技术资料提交要求、技术服务要求等内容。</w:t>
      </w:r>
    </w:p>
    <w:p w14:paraId="0EB973B8">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1.13 “技术文件”：指卖方按照合同规定，应当提供的与合同货物的设计、制造、监造、检验、调试、验收、性能试验、技术指导、运行维护和仓储配送等相关的所有文件(包括图纸、文字说明、标准、各种软件、技术数据、手册或指南等各种电子版文档)，也称“技术资料”。</w:t>
      </w:r>
    </w:p>
    <w:p w14:paraId="4B4AB5F0">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1.14 “技术服务”：指由卖方提供的与本合同货物有关的工程设计联络、协调，在现场的提供技术支持、试验、调试、运行、检修、培训，工厂检验和验收等相应的技术配合、监督等全过程的服务和按合同要求所包含的其他责任。卖方应按照买方要求，对运行人员进行工程操作和维修方面的培训。</w:t>
      </w:r>
    </w:p>
    <w:p w14:paraId="62F8C761">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1.15 “监造”：指在合同货物生产制造过程中，由买方或委托有资质的监造单位对卖方提供的合同货物的工艺流程、制造质量及进度等方面的监督。</w:t>
      </w:r>
    </w:p>
    <w:p w14:paraId="55BD1FE8">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1.16 “监造代表”：指由监造单位派出的对合同货物进行监造的人员。无监造单位的，买方指派负责监造的人员即为监造代表。</w:t>
      </w:r>
    </w:p>
    <w:p w14:paraId="13192946">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1.17 “驻厂代表”：买方派往卖方，检查了解合同货物的有关制造、交货等情况的人员。</w:t>
      </w:r>
    </w:p>
    <w:p w14:paraId="025015F2">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1.18 “现场”：指买方进行合同货物运行的地点，也称工地。</w:t>
      </w:r>
    </w:p>
    <w:p w14:paraId="2C5E35B0">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rPr>
        <w:t xml:space="preserve">1.19 </w:t>
      </w:r>
      <w:r>
        <w:rPr>
          <w:rFonts w:hint="eastAsia" w:ascii="仿宋" w:hAnsi="仿宋" w:eastAsia="仿宋" w:cs="仿宋"/>
          <w:sz w:val="24"/>
          <w:szCs w:val="24"/>
        </w:rPr>
        <w:t>“交货地点”：指在交货时买方指定的合同货物存放地点。</w:t>
      </w:r>
    </w:p>
    <w:p w14:paraId="5B59103A">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rPr>
        <w:t>1.20 “最后一批交货”：是指该批货物交货后，设备本体及其相关附件（含备品备件等）全部到位，无遗留。</w:t>
      </w:r>
    </w:p>
    <w:p w14:paraId="070535C7">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rPr>
        <w:t>1.21 “运杂费”：是指合同货物从卖方制造厂到交货地点所发生的公路、水路、铁路、航空的运费、保险费及运输工程中发生的各种费</w:t>
      </w:r>
      <w:r>
        <w:rPr>
          <w:rFonts w:hint="eastAsia" w:ascii="仿宋" w:hAnsi="仿宋" w:eastAsia="仿宋" w:cs="仿宋"/>
          <w:sz w:val="24"/>
          <w:szCs w:val="24"/>
        </w:rPr>
        <w:t>用。</w:t>
      </w:r>
    </w:p>
    <w:p w14:paraId="5996CDF9">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1.22 “性能试验”：指为检验本合同规定的性能保证值按本合同规定所进行的试验。</w:t>
      </w:r>
    </w:p>
    <w:p w14:paraId="272D61A9">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1.23 “交货验收”：指合同货物运抵交货地点，由买方和/或收货人、卖方和/或卖方委托的承运人、业主和/或业主委托的监理人参加，对合同货物包装、外观、数量进行查验、清点并填制交货验收文件的验收活动。</w:t>
      </w:r>
    </w:p>
    <w:p w14:paraId="47223BB5">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1.24 “初步验收”是指卖方提供的设备经调试和试运行，达到合同规定的初步验收标准而进入质量保证期的验收。初步验收证书是表明买方接受初步验收结果的证明，证书由建设单位、买方、工程总承包方、卖方共同签字。</w:t>
      </w:r>
    </w:p>
    <w:p w14:paraId="38F7488E">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1.25 “最终验收”：是指在质量保证期期满后，合同货物达到合同规定的技术性能指标后，建设单位、买方、工程总承包方、卖方共同签署合同设备/材料的最终验收证书。</w:t>
      </w:r>
    </w:p>
    <w:p w14:paraId="2E172AC3">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1.26 “缺陷”：是指卖方因制造错误或疏忽所引起的合同货物达不到本合同规定的性能、质量标准要求，而存在危及人身、财产安全的不合理危险的情形。货物有保障人体健康和人身、财产安全的国家标准、行业标准的，是指不符合该标准。</w:t>
      </w:r>
    </w:p>
    <w:p w14:paraId="295FE11A">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1.27 “不合格”：是指合同货物不符合技术协议的要求或国家、行业标准，包括合同货物存在缺陷的情形。</w:t>
      </w:r>
    </w:p>
    <w:p w14:paraId="221DC9A8">
      <w:pPr>
        <w:tabs>
          <w:tab w:val="left" w:pos="1155"/>
        </w:tabs>
        <w:adjustRightInd w:val="0"/>
        <w:snapToGrid w:val="0"/>
        <w:spacing w:line="360" w:lineRule="auto"/>
        <w:rPr>
          <w:rFonts w:hint="eastAsia" w:ascii="仿宋" w:hAnsi="仿宋" w:eastAsia="仿宋" w:cs="仿宋"/>
          <w:b/>
          <w:sz w:val="24"/>
          <w:szCs w:val="24"/>
        </w:rPr>
      </w:pPr>
      <w:r>
        <w:rPr>
          <w:rFonts w:hint="eastAsia" w:ascii="仿宋" w:hAnsi="仿宋" w:eastAsia="仿宋" w:cs="仿宋"/>
          <w:sz w:val="24"/>
          <w:szCs w:val="24"/>
        </w:rPr>
        <w:t>1.28 “质量保证期”：指合同设备验收后，卖方按合同约定保证合同设备适当、稳定运行，并负责消除合同设备故障的期限。</w:t>
      </w:r>
    </w:p>
    <w:p w14:paraId="52DC4868">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1.29 “书面形式”：指合同文件、信件和数据电文(包括电报、传真、电子数据交换和电子邮件)等可以有形地表现所载内容的形式。</w:t>
      </w:r>
    </w:p>
    <w:p w14:paraId="7BEC72D2">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1.30 “批准”：本合同文件中的“批准”、“认可”、“指示”等诸如此类的文字意指为书面的批准、认可和指示。</w:t>
      </w:r>
    </w:p>
    <w:p w14:paraId="477FF1D1">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1.31 “人”：指法人或自然人，如无特殊说明，可以根据上下文进行合理解释。</w:t>
      </w:r>
    </w:p>
    <w:p w14:paraId="05ABBAB0">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1.32 “元”：指合同计价货币单位。</w:t>
      </w:r>
    </w:p>
    <w:p w14:paraId="19AAB418">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1.33 “日、月、年”：指公历的日、月、年；“天”指24小时；“周”指7天。</w:t>
      </w:r>
    </w:p>
    <w:p w14:paraId="79FE4E4A">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1.34 “</w:t>
      </w:r>
      <w:r>
        <w:rPr>
          <w:rFonts w:hint="eastAsia" w:ascii="仿宋" w:hAnsi="仿宋" w:eastAsia="仿宋" w:cs="仿宋"/>
          <w:sz w:val="24"/>
        </w:rPr>
        <w:t>工期”：指买方、卖方在合同协议书中约定，按总日历天数（包括法定节假日）计算的承包天数。</w:t>
      </w:r>
    </w:p>
    <w:p w14:paraId="15DA067E">
      <w:pPr>
        <w:tabs>
          <w:tab w:val="left" w:pos="1155"/>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1.35 除本合同另有约定外，“以上”、“以下”、“以内”、“届满”，均包括本数；“不满”、“以外”，不包括本数；“×日前”、“×日后”不包括当日。按照日、月、年计算期间的，开始的当天不算入，从下一天开始计算。期间的最后一天不是工作日的，该期间应于下一个工作日终止。</w:t>
      </w:r>
    </w:p>
    <w:p w14:paraId="4935A93C">
      <w:pPr>
        <w:pStyle w:val="3"/>
        <w:keepNext w:val="0"/>
        <w:keepLines w:val="0"/>
        <w:snapToGrid w:val="0"/>
        <w:spacing w:before="0" w:after="0" w:line="360" w:lineRule="auto"/>
        <w:rPr>
          <w:rFonts w:hint="eastAsia" w:ascii="仿宋" w:hAnsi="仿宋" w:eastAsia="仿宋" w:cs="仿宋"/>
          <w:b w:val="0"/>
          <w:sz w:val="24"/>
          <w:szCs w:val="24"/>
        </w:rPr>
      </w:pPr>
      <w:bookmarkStart w:id="156" w:name="_Toc282440859"/>
      <w:bookmarkStart w:id="157" w:name="_Toc12156"/>
      <w:bookmarkStart w:id="158" w:name="_Toc28458"/>
      <w:bookmarkStart w:id="159" w:name="_Toc309889864"/>
      <w:bookmarkStart w:id="160" w:name="_Toc22369"/>
      <w:bookmarkStart w:id="161" w:name="_Toc16385"/>
      <w:r>
        <w:rPr>
          <w:rFonts w:hint="eastAsia" w:ascii="仿宋" w:hAnsi="仿宋" w:eastAsia="仿宋" w:cs="仿宋"/>
          <w:b w:val="0"/>
          <w:sz w:val="24"/>
          <w:szCs w:val="24"/>
        </w:rPr>
        <w:t>2  合同标的</w:t>
      </w:r>
      <w:bookmarkEnd w:id="156"/>
      <w:bookmarkEnd w:id="157"/>
      <w:bookmarkEnd w:id="158"/>
      <w:bookmarkEnd w:id="159"/>
      <w:bookmarkEnd w:id="160"/>
      <w:bookmarkEnd w:id="161"/>
    </w:p>
    <w:p w14:paraId="7007D776">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2.1 本合同下的供货范围包括（但不限于）所有</w:t>
      </w:r>
      <w:r>
        <w:rPr>
          <w:rFonts w:hint="eastAsia" w:ascii="仿宋" w:hAnsi="仿宋" w:eastAsia="仿宋" w:cs="仿宋"/>
          <w:sz w:val="24"/>
        </w:rPr>
        <w:t>合同货物、技术资料、专用工具、备品备件，并提供相关的人员培训及技术协调、技术服务及技术指导</w:t>
      </w:r>
      <w:r>
        <w:rPr>
          <w:rFonts w:hint="eastAsia" w:ascii="仿宋" w:hAnsi="仿宋" w:eastAsia="仿宋" w:cs="仿宋"/>
          <w:sz w:val="24"/>
          <w:szCs w:val="24"/>
        </w:rPr>
        <w:t>，详见技术协议。该货物规格型号、数量、技术参数、质量要求等以本合同附件中《技术协议》约定为准。</w:t>
      </w:r>
    </w:p>
    <w:p w14:paraId="23B43DA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rPr>
        <w:t>2.2 凡卖方供应的合同货物应是全新的、技术先进的并且是成熟可靠的，能满足正常安全运行和长期使用的要求。</w:t>
      </w:r>
    </w:p>
    <w:p w14:paraId="4067B21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rPr>
        <w:t>2.3 合同货物的技术规范、技术经济指标和性能按本合同技术规范书并不得低于有关国家或行业标准。</w:t>
      </w:r>
    </w:p>
    <w:p w14:paraId="25F71FF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2.4 如果在执行合同过程中发现合同约定的设备材料、技术资料、专用工具、备品备件和技术服务有任何漏项和短缺，而该遗漏或短缺部分确实是卖方供货范围中应该有的，并且是满足合同对合同货物的性能保证值要求所必须的，卖方均应负责将遗漏或短缺的部分补上，发生的费用由卖方承担。</w:t>
      </w:r>
    </w:p>
    <w:p w14:paraId="064359F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2.5 卖方投标文件明确合同货物的主要原材料及部件存在两家以上供应商的，卖方应在货物生产前将供应商名单提交买方确认。未经买方确认，卖方不得擅自变更供应商</w:t>
      </w:r>
      <w:r>
        <w:rPr>
          <w:rFonts w:hint="eastAsia" w:ascii="仿宋" w:hAnsi="仿宋" w:eastAsia="仿宋" w:cs="仿宋"/>
          <w:sz w:val="24"/>
        </w:rPr>
        <w:t>及技术规范参数等</w:t>
      </w:r>
      <w:r>
        <w:rPr>
          <w:rFonts w:hint="eastAsia" w:ascii="仿宋" w:hAnsi="仿宋" w:eastAsia="仿宋" w:cs="仿宋"/>
          <w:sz w:val="24"/>
          <w:szCs w:val="24"/>
        </w:rPr>
        <w:t>。</w:t>
      </w:r>
    </w:p>
    <w:p w14:paraId="666CCC0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2.6 合同货物质量保证期结束后，卖方应根据买方要求在合同范围内，免费继续向买方提供关于完善合同货物的所有技术资料。合同终止后，在买方要求时，卖方应以优惠的价格向买方提供维护修理合同货物所必要的备品备件和技术服务。</w:t>
      </w:r>
    </w:p>
    <w:p w14:paraId="0ECA9C0C">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2.7 卖方对材料的加工、工程设备的采购、制造、技术支持应当按照法律规定、合同约定以及行业习惯来实施。</w:t>
      </w:r>
    </w:p>
    <w:p w14:paraId="5CF5CC80">
      <w:pPr>
        <w:pStyle w:val="3"/>
        <w:keepNext w:val="0"/>
        <w:keepLines w:val="0"/>
        <w:snapToGrid w:val="0"/>
        <w:spacing w:before="0" w:after="0" w:line="360" w:lineRule="auto"/>
        <w:rPr>
          <w:rFonts w:hint="eastAsia" w:ascii="仿宋" w:hAnsi="仿宋" w:eastAsia="仿宋" w:cs="仿宋"/>
          <w:b w:val="0"/>
          <w:sz w:val="24"/>
          <w:szCs w:val="24"/>
        </w:rPr>
      </w:pPr>
      <w:bookmarkStart w:id="162" w:name="_Toc20221"/>
      <w:bookmarkStart w:id="163" w:name="_Toc24225"/>
      <w:bookmarkStart w:id="164" w:name="_Toc25461"/>
      <w:bookmarkStart w:id="165" w:name="_Toc11306"/>
      <w:bookmarkStart w:id="166" w:name="_Toc309889865"/>
      <w:r>
        <w:rPr>
          <w:rFonts w:hint="eastAsia" w:ascii="仿宋" w:hAnsi="仿宋" w:eastAsia="仿宋" w:cs="仿宋"/>
          <w:b w:val="0"/>
          <w:sz w:val="24"/>
          <w:szCs w:val="24"/>
        </w:rPr>
        <w:t>3  合同价款及支付</w:t>
      </w:r>
      <w:bookmarkEnd w:id="162"/>
      <w:bookmarkEnd w:id="163"/>
      <w:bookmarkEnd w:id="164"/>
      <w:bookmarkEnd w:id="165"/>
      <w:bookmarkEnd w:id="166"/>
    </w:p>
    <w:p w14:paraId="347A497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3.1 合同价款</w:t>
      </w:r>
    </w:p>
    <w:p w14:paraId="0A0B5FBD">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价格包含卖方将合同货物运抵交货地点并履行完所有合同义务所需的全部费用，包括：合同货物货款、设计费用、运输费用、保险费用、包装费用、调试费用、保修费用、技术资料（含邮寄费用）、技术服务费、卖方技术人员的差旅费用，以及卖方需支付的所有税费等。合同价格在本合同期限内固定不变。</w:t>
      </w:r>
    </w:p>
    <w:p w14:paraId="36A1E66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合同的分项价格详见</w:t>
      </w:r>
      <w:r>
        <w:rPr>
          <w:rFonts w:hint="eastAsia" w:ascii="仿宋" w:hAnsi="仿宋" w:eastAsia="仿宋" w:cs="仿宋"/>
          <w:sz w:val="24"/>
          <w:szCs w:val="24"/>
        </w:rPr>
        <w:t>合同《附件三：分项价格表》</w:t>
      </w:r>
      <w:r>
        <w:rPr>
          <w:rFonts w:hint="eastAsia" w:ascii="仿宋" w:hAnsi="仿宋" w:eastAsia="仿宋" w:cs="仿宋"/>
          <w:sz w:val="24"/>
        </w:rPr>
        <w:t>。</w:t>
      </w:r>
    </w:p>
    <w:p w14:paraId="0E159BB2">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3.2 合同价款的支付</w:t>
      </w:r>
    </w:p>
    <w:p w14:paraId="585F6DC5">
      <w:pPr>
        <w:adjustRightInd w:val="0"/>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szCs w:val="24"/>
          <w:highlight w:val="none"/>
        </w:rPr>
        <w:t>合同价款分为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预付备料款</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投料款、</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到货款、</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验收款、</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质保金五部分</w:t>
      </w:r>
      <w:r>
        <w:rPr>
          <w:rFonts w:hint="eastAsia" w:ascii="仿宋" w:hAnsi="仿宋" w:eastAsia="仿宋" w:cs="仿宋"/>
          <w:sz w:val="24"/>
          <w:szCs w:val="24"/>
          <w:highlight w:val="none"/>
        </w:rPr>
        <w:t>支付</w:t>
      </w:r>
      <w:r>
        <w:rPr>
          <w:rFonts w:hint="eastAsia" w:ascii="仿宋" w:hAnsi="仿宋" w:eastAsia="仿宋" w:cs="仿宋"/>
          <w:sz w:val="24"/>
          <w:highlight w:val="none"/>
          <w:lang w:val="zh-CN"/>
        </w:rPr>
        <w:t>（以</w:t>
      </w:r>
      <w:r>
        <w:rPr>
          <w:rFonts w:hint="eastAsia" w:ascii="仿宋" w:hAnsi="仿宋" w:eastAsia="仿宋" w:cs="仿宋"/>
          <w:sz w:val="24"/>
          <w:highlight w:val="none"/>
        </w:rPr>
        <w:t>合同设备付款条件为准）</w:t>
      </w:r>
      <w:r>
        <w:rPr>
          <w:rFonts w:hint="eastAsia" w:ascii="仿宋" w:hAnsi="仿宋" w:eastAsia="仿宋" w:cs="仿宋"/>
          <w:sz w:val="24"/>
          <w:szCs w:val="24"/>
          <w:highlight w:val="none"/>
        </w:rPr>
        <w:t>，</w:t>
      </w:r>
      <w:r>
        <w:rPr>
          <w:rFonts w:hint="eastAsia" w:ascii="仿宋" w:hAnsi="仿宋" w:eastAsia="仿宋" w:cs="仿宋"/>
          <w:sz w:val="24"/>
          <w:highlight w:val="none"/>
          <w:lang w:val="zh-CN"/>
        </w:rPr>
        <w:t>付款方式为电汇或银行承兑汇票或中企云链等支付方式。</w:t>
      </w:r>
    </w:p>
    <w:p w14:paraId="6E8EC1D7">
      <w:pPr>
        <w:adjustRightInd w:val="0"/>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买方支付合同价款以建设单位实际支付为前提，卖方承诺，已知悉建设单位向甲方支付进度约定，如因建设单位延迟支付导致甲方向乙方延迟支付，不视为买方违约，若卖方以司法途径维权时，承诺一并向建设单位主张权利，由建设单位在其违约延迟支付金额范围内承担直接给付责任。</w:t>
      </w:r>
    </w:p>
    <w:p w14:paraId="03AA9EA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3.2.1</w:t>
      </w:r>
      <w:r>
        <w:rPr>
          <w:rFonts w:hint="eastAsia" w:ascii="仿宋" w:hAnsi="仿宋" w:eastAsia="仿宋" w:cs="仿宋"/>
          <w:sz w:val="24"/>
          <w:szCs w:val="24"/>
          <w:highlight w:val="none"/>
        </w:rPr>
        <w:t xml:space="preserve"> 预付</w:t>
      </w:r>
      <w:r>
        <w:rPr>
          <w:rFonts w:hint="eastAsia" w:ascii="仿宋" w:hAnsi="仿宋" w:eastAsia="仿宋" w:cs="仿宋"/>
          <w:sz w:val="24"/>
          <w:szCs w:val="24"/>
          <w:highlight w:val="none"/>
          <w:lang w:eastAsia="zh-CN"/>
        </w:rPr>
        <w:t>备料</w:t>
      </w:r>
      <w:r>
        <w:rPr>
          <w:rFonts w:hint="eastAsia" w:ascii="仿宋" w:hAnsi="仿宋" w:eastAsia="仿宋" w:cs="仿宋"/>
          <w:sz w:val="24"/>
          <w:szCs w:val="24"/>
          <w:highlight w:val="none"/>
        </w:rPr>
        <w:t>款</w:t>
      </w:r>
    </w:p>
    <w:p w14:paraId="1CE86AA0">
      <w:pPr>
        <w:pageBreakBefore w:val="0"/>
        <w:bidi w:val="0"/>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rPr>
        <w:t>合同签订后</w:t>
      </w: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个工作日内，卖方向买方提交由卖方开户银行提供的、以买方为受益人、提供合同额的</w:t>
      </w:r>
      <w:r>
        <w:rPr>
          <w:rFonts w:hint="eastAsia" w:ascii="仿宋" w:hAnsi="仿宋" w:eastAsia="仿宋" w:cs="仿宋"/>
          <w:sz w:val="24"/>
          <w:szCs w:val="24"/>
          <w:u w:val="single"/>
          <w:lang w:val="zh-CN"/>
        </w:rPr>
        <w:t>10%</w:t>
      </w:r>
      <w:r>
        <w:rPr>
          <w:rFonts w:hint="eastAsia" w:ascii="仿宋" w:hAnsi="仿宋" w:eastAsia="仿宋" w:cs="仿宋"/>
          <w:color w:val="000000"/>
          <w:sz w:val="24"/>
          <w:szCs w:val="24"/>
          <w:highlight w:val="none"/>
        </w:rPr>
        <w:t>不可撤销</w:t>
      </w:r>
      <w:r>
        <w:rPr>
          <w:rFonts w:hint="eastAsia" w:ascii="仿宋" w:hAnsi="仿宋" w:eastAsia="仿宋" w:cs="仿宋"/>
          <w:color w:val="000000"/>
          <w:sz w:val="24"/>
          <w:szCs w:val="24"/>
          <w:highlight w:val="none"/>
          <w:lang w:eastAsia="zh-CN"/>
        </w:rPr>
        <w:t>的</w:t>
      </w:r>
      <w:r>
        <w:rPr>
          <w:rFonts w:hint="eastAsia" w:ascii="仿宋" w:hAnsi="仿宋" w:eastAsia="仿宋" w:cs="仿宋"/>
          <w:sz w:val="24"/>
          <w:szCs w:val="24"/>
          <w:highlight w:val="none"/>
          <w:lang w:val="zh-CN"/>
        </w:rPr>
        <w:t>银行履约保函</w:t>
      </w:r>
      <w:r>
        <w:rPr>
          <w:rFonts w:hint="eastAsia" w:ascii="仿宋" w:hAnsi="仿宋" w:eastAsia="仿宋" w:cs="仿宋"/>
          <w:sz w:val="24"/>
          <w:szCs w:val="24"/>
          <w:lang w:val="zh-CN"/>
        </w:rPr>
        <w:t>（如未提供银行履约保函则扣除合同额的10%作为履约保证金）、金额为该合同价</w:t>
      </w:r>
      <w:r>
        <w:rPr>
          <w:rFonts w:hint="eastAsia" w:ascii="仿宋" w:hAnsi="仿宋" w:eastAsia="仿宋" w:cs="仿宋"/>
          <w:sz w:val="24"/>
          <w:szCs w:val="24"/>
          <w:highlight w:val="none"/>
          <w:lang w:val="zh-CN"/>
        </w:rPr>
        <w:t>格</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shd w:val="clear" w:color="auto" w:fill="auto"/>
          <w:lang w:val="en-US" w:eastAsia="zh-CN"/>
        </w:rPr>
        <w:t xml:space="preserve">   </w:t>
      </w:r>
      <w:r>
        <w:rPr>
          <w:rFonts w:hint="eastAsia" w:ascii="仿宋" w:hAnsi="仿宋" w:eastAsia="仿宋" w:cs="仿宋"/>
          <w:sz w:val="24"/>
          <w:szCs w:val="24"/>
          <w:highlight w:val="none"/>
          <w:u w:val="single"/>
          <w:shd w:val="clear" w:color="auto" w:fill="auto"/>
          <w:lang w:val="zh-CN"/>
        </w:rPr>
        <w:t>％</w:t>
      </w:r>
      <w:r>
        <w:rPr>
          <w:rFonts w:hint="eastAsia" w:ascii="仿宋" w:hAnsi="仿宋" w:eastAsia="仿宋" w:cs="仿宋"/>
          <w:sz w:val="24"/>
          <w:szCs w:val="24"/>
          <w:highlight w:val="none"/>
          <w:lang w:val="zh-CN"/>
        </w:rPr>
        <w:t>的</w:t>
      </w:r>
      <w:r>
        <w:rPr>
          <w:rFonts w:hint="eastAsia" w:ascii="仿宋" w:hAnsi="仿宋" w:eastAsia="仿宋" w:cs="仿宋"/>
          <w:sz w:val="24"/>
          <w:szCs w:val="24"/>
          <w:lang w:val="zh-CN"/>
        </w:rPr>
        <w:t>财务收据，经买方审核无误后</w:t>
      </w:r>
      <w:r>
        <w:rPr>
          <w:rFonts w:hint="eastAsia" w:ascii="仿宋" w:hAnsi="仿宋" w:eastAsia="仿宋" w:cs="仿宋"/>
          <w:sz w:val="24"/>
          <w:szCs w:val="24"/>
          <w:highlight w:val="none"/>
          <w:lang w:val="zh-CN"/>
        </w:rPr>
        <w:t>，买方支付给卖方合同额的</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shd w:val="clear" w:color="auto" w:fill="auto"/>
          <w:lang w:val="en-US" w:eastAsia="zh-CN"/>
        </w:rPr>
        <w:t xml:space="preserve">   </w:t>
      </w:r>
      <w:r>
        <w:rPr>
          <w:rFonts w:hint="eastAsia" w:ascii="仿宋" w:hAnsi="仿宋" w:eastAsia="仿宋" w:cs="仿宋"/>
          <w:sz w:val="24"/>
          <w:szCs w:val="24"/>
          <w:highlight w:val="none"/>
          <w:u w:val="single"/>
          <w:shd w:val="clear" w:color="auto" w:fill="auto"/>
          <w:lang w:val="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zh-CN"/>
        </w:rPr>
        <w:t>作为</w:t>
      </w:r>
      <w:r>
        <w:rPr>
          <w:rFonts w:hint="eastAsia" w:ascii="仿宋" w:hAnsi="仿宋" w:eastAsia="仿宋" w:cs="仿宋"/>
          <w:sz w:val="24"/>
          <w:szCs w:val="24"/>
          <w:highlight w:val="none"/>
          <w:lang w:val="en-US" w:eastAsia="zh-CN"/>
        </w:rPr>
        <w:t>预付</w:t>
      </w:r>
      <w:r>
        <w:rPr>
          <w:rFonts w:hint="eastAsia" w:ascii="仿宋" w:hAnsi="仿宋" w:eastAsia="仿宋" w:cs="仿宋"/>
          <w:sz w:val="24"/>
          <w:szCs w:val="24"/>
          <w:highlight w:val="none"/>
          <w:lang w:val="zh-CN"/>
        </w:rPr>
        <w:t>款。买方支付</w:t>
      </w:r>
      <w:r>
        <w:rPr>
          <w:rFonts w:hint="eastAsia" w:ascii="仿宋" w:hAnsi="仿宋" w:eastAsia="仿宋" w:cs="仿宋"/>
          <w:sz w:val="24"/>
          <w:szCs w:val="24"/>
          <w:highlight w:val="none"/>
          <w:lang w:val="en-US" w:eastAsia="zh-CN"/>
        </w:rPr>
        <w:t>预付款</w:t>
      </w:r>
      <w:r>
        <w:rPr>
          <w:rFonts w:hint="eastAsia" w:ascii="仿宋" w:hAnsi="仿宋" w:eastAsia="仿宋" w:cs="仿宋"/>
          <w:sz w:val="24"/>
          <w:szCs w:val="24"/>
          <w:highlight w:val="none"/>
          <w:lang w:val="zh-CN"/>
        </w:rPr>
        <w:t>后，如卖方未履行合同义务，则买方有权收回</w:t>
      </w:r>
      <w:r>
        <w:rPr>
          <w:rFonts w:hint="eastAsia" w:ascii="仿宋" w:hAnsi="仿宋" w:eastAsia="仿宋" w:cs="仿宋"/>
          <w:sz w:val="24"/>
          <w:szCs w:val="24"/>
          <w:highlight w:val="none"/>
          <w:lang w:val="en-US" w:eastAsia="zh-CN"/>
        </w:rPr>
        <w:t>预付款</w:t>
      </w:r>
      <w:r>
        <w:rPr>
          <w:rFonts w:hint="eastAsia" w:ascii="仿宋" w:hAnsi="仿宋" w:eastAsia="仿宋" w:cs="仿宋"/>
          <w:sz w:val="24"/>
          <w:szCs w:val="24"/>
          <w:highlight w:val="none"/>
          <w:lang w:val="zh-CN"/>
        </w:rPr>
        <w:t>。</w:t>
      </w:r>
    </w:p>
    <w:p w14:paraId="2523F6E4">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投料</w:t>
      </w:r>
      <w:r>
        <w:rPr>
          <w:rFonts w:hint="eastAsia" w:ascii="仿宋" w:hAnsi="仿宋" w:eastAsia="仿宋" w:cs="仿宋"/>
          <w:sz w:val="24"/>
          <w:szCs w:val="24"/>
          <w:highlight w:val="none"/>
        </w:rPr>
        <w:t>款</w:t>
      </w:r>
    </w:p>
    <w:p w14:paraId="61CFC2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position w:val="-6"/>
          <w:sz w:val="24"/>
          <w:szCs w:val="24"/>
          <w:highlight w:val="none"/>
          <w:lang w:val="en-US" w:eastAsia="zh-CN"/>
        </w:rPr>
      </w:pPr>
      <w:r>
        <w:rPr>
          <w:rFonts w:hint="eastAsia" w:ascii="仿宋" w:hAnsi="仿宋" w:eastAsia="仿宋" w:cs="仿宋"/>
          <w:sz w:val="24"/>
          <w:szCs w:val="24"/>
          <w:highlight w:val="none"/>
        </w:rPr>
        <w:t>卖方</w:t>
      </w:r>
      <w:r>
        <w:rPr>
          <w:rFonts w:hint="eastAsia" w:ascii="仿宋" w:hAnsi="仿宋" w:eastAsia="仿宋" w:cs="仿宋"/>
          <w:sz w:val="24"/>
          <w:szCs w:val="24"/>
          <w:highlight w:val="none"/>
          <w:lang w:val="en-US" w:eastAsia="zh-CN"/>
        </w:rPr>
        <w:t>严格按买方技术部门要求按时签订技术规范书，提供设计要求的图纸确认资料经买方审定，在第一次设计联络会召开后，经建设方审定设计资料合格后，</w:t>
      </w:r>
      <w:r>
        <w:rPr>
          <w:rFonts w:hint="eastAsia" w:ascii="仿宋" w:hAnsi="仿宋" w:eastAsia="仿宋" w:cs="仿宋"/>
          <w:sz w:val="24"/>
          <w:szCs w:val="24"/>
          <w:highlight w:val="none"/>
          <w:lang w:val="zh-CN"/>
        </w:rPr>
        <w:t>提</w:t>
      </w:r>
      <w:r>
        <w:rPr>
          <w:rFonts w:hint="eastAsia" w:ascii="仿宋" w:hAnsi="仿宋" w:eastAsia="仿宋" w:cs="仿宋"/>
          <w:sz w:val="24"/>
          <w:szCs w:val="24"/>
          <w:highlight w:val="none"/>
          <w:shd w:val="clear" w:color="auto" w:fill="auto"/>
          <w:lang w:val="zh-CN"/>
        </w:rPr>
        <w:t>供金额为该合同价格</w:t>
      </w:r>
      <w:r>
        <w:rPr>
          <w:rFonts w:hint="eastAsia" w:ascii="仿宋" w:hAnsi="仿宋" w:eastAsia="仿宋" w:cs="仿宋"/>
          <w:sz w:val="24"/>
          <w:szCs w:val="24"/>
          <w:highlight w:val="none"/>
          <w:u w:val="single"/>
          <w:shd w:val="clear" w:color="auto" w:fill="auto"/>
          <w:lang w:val="en-US" w:eastAsia="zh-CN"/>
        </w:rPr>
        <w:t xml:space="preserve">   </w:t>
      </w:r>
      <w:r>
        <w:rPr>
          <w:rFonts w:hint="eastAsia" w:ascii="仿宋" w:hAnsi="仿宋" w:eastAsia="仿宋" w:cs="仿宋"/>
          <w:sz w:val="24"/>
          <w:szCs w:val="24"/>
          <w:highlight w:val="none"/>
          <w:u w:val="single"/>
          <w:shd w:val="clear" w:color="auto" w:fill="auto"/>
          <w:lang w:val="zh-CN"/>
        </w:rPr>
        <w:t>％</w:t>
      </w:r>
      <w:r>
        <w:rPr>
          <w:rFonts w:hint="eastAsia" w:ascii="仿宋" w:hAnsi="仿宋" w:eastAsia="仿宋" w:cs="仿宋"/>
          <w:sz w:val="24"/>
          <w:szCs w:val="24"/>
          <w:highlight w:val="none"/>
          <w:shd w:val="clear" w:color="auto" w:fill="auto"/>
          <w:lang w:val="zh-CN"/>
        </w:rPr>
        <w:t>的财务收据，</w:t>
      </w:r>
      <w:r>
        <w:rPr>
          <w:rFonts w:hint="eastAsia" w:ascii="仿宋" w:hAnsi="仿宋" w:eastAsia="仿宋" w:cs="仿宋"/>
          <w:color w:val="auto"/>
          <w:sz w:val="24"/>
          <w:szCs w:val="24"/>
          <w:highlight w:val="none"/>
          <w:shd w:val="clear" w:color="auto" w:fill="auto"/>
          <w:lang w:val="zh-CN"/>
        </w:rPr>
        <w:t>金额为该合同价格</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lang w:val="zh-CN"/>
        </w:rPr>
        <w:t>％的增值税专用发票</w:t>
      </w:r>
      <w:r>
        <w:rPr>
          <w:rFonts w:hint="eastAsia" w:ascii="仿宋" w:hAnsi="仿宋" w:eastAsia="仿宋" w:cs="仿宋"/>
          <w:color w:val="auto"/>
          <w:sz w:val="24"/>
          <w:szCs w:val="24"/>
          <w:highlight w:val="none"/>
        </w:rPr>
        <w:t>（13%增值税专用发票，具有税务部门监制章，正本一份）（在发票右下角注明项目名称，工程所在地县（市、区）名称）</w:t>
      </w:r>
      <w:r>
        <w:rPr>
          <w:rFonts w:hint="eastAsia" w:ascii="仿宋" w:hAnsi="仿宋" w:eastAsia="仿宋" w:cs="仿宋"/>
          <w:color w:val="auto"/>
          <w:sz w:val="24"/>
          <w:szCs w:val="24"/>
          <w:highlight w:val="none"/>
          <w:lang w:val="zh-CN"/>
        </w:rPr>
        <w:t>；</w:t>
      </w:r>
      <w:r>
        <w:rPr>
          <w:rFonts w:hint="eastAsia" w:ascii="仿宋" w:hAnsi="仿宋" w:eastAsia="仿宋" w:cs="仿宋"/>
          <w:sz w:val="24"/>
          <w:szCs w:val="24"/>
          <w:highlight w:val="none"/>
          <w:lang w:val="zh-CN"/>
        </w:rPr>
        <w:t>经买方审核无误后</w:t>
      </w:r>
      <w:r>
        <w:rPr>
          <w:rFonts w:hint="eastAsia" w:ascii="仿宋" w:hAnsi="仿宋" w:eastAsia="仿宋" w:cs="仿宋"/>
          <w:sz w:val="24"/>
          <w:szCs w:val="24"/>
          <w:highlight w:val="none"/>
          <w:shd w:val="clear" w:color="auto" w:fill="auto"/>
          <w:lang w:val="en-US" w:eastAsia="zh-CN"/>
        </w:rPr>
        <w:t>，在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日前</w:t>
      </w:r>
      <w:r>
        <w:rPr>
          <w:rFonts w:hint="eastAsia" w:ascii="仿宋" w:hAnsi="仿宋" w:eastAsia="仿宋" w:cs="仿宋"/>
          <w:sz w:val="24"/>
          <w:szCs w:val="24"/>
          <w:highlight w:val="none"/>
          <w:shd w:val="clear" w:color="auto" w:fill="auto"/>
          <w:lang w:val="en-US" w:eastAsia="zh-CN"/>
        </w:rPr>
        <w:t>支付合同设备价格的</w:t>
      </w:r>
      <w:r>
        <w:rPr>
          <w:rFonts w:hint="eastAsia" w:ascii="仿宋" w:hAnsi="仿宋" w:eastAsia="仿宋" w:cs="仿宋"/>
          <w:sz w:val="24"/>
          <w:szCs w:val="24"/>
          <w:highlight w:val="none"/>
          <w:u w:val="single"/>
          <w:shd w:val="clear" w:color="auto" w:fill="auto"/>
          <w:lang w:val="en-US" w:eastAsia="zh-CN"/>
        </w:rPr>
        <w:t xml:space="preserve">    %</w:t>
      </w:r>
      <w:r>
        <w:rPr>
          <w:rFonts w:hint="eastAsia" w:ascii="仿宋" w:hAnsi="仿宋" w:eastAsia="仿宋" w:cs="仿宋"/>
          <w:sz w:val="24"/>
          <w:szCs w:val="24"/>
          <w:highlight w:val="none"/>
          <w:shd w:val="clear" w:color="auto" w:fill="auto"/>
          <w:lang w:val="en-US" w:eastAsia="zh-CN"/>
        </w:rPr>
        <w:t>作为投料款。</w:t>
      </w:r>
      <w:r>
        <w:rPr>
          <w:rFonts w:hint="eastAsia" w:ascii="仿宋" w:hAnsi="仿宋" w:eastAsia="仿宋" w:cs="仿宋"/>
          <w:sz w:val="24"/>
          <w:szCs w:val="24"/>
          <w:highlight w:val="none"/>
          <w:lang w:val="zh-CN"/>
        </w:rPr>
        <w:t>买方支付</w:t>
      </w:r>
      <w:r>
        <w:rPr>
          <w:rFonts w:hint="eastAsia" w:ascii="仿宋" w:hAnsi="仿宋" w:eastAsia="仿宋" w:cs="仿宋"/>
          <w:sz w:val="24"/>
          <w:szCs w:val="24"/>
          <w:highlight w:val="none"/>
          <w:lang w:val="en-US" w:eastAsia="zh-CN"/>
        </w:rPr>
        <w:t>投料款</w:t>
      </w:r>
      <w:r>
        <w:rPr>
          <w:rFonts w:hint="eastAsia" w:ascii="仿宋" w:hAnsi="仿宋" w:eastAsia="仿宋" w:cs="仿宋"/>
          <w:sz w:val="24"/>
          <w:szCs w:val="24"/>
          <w:highlight w:val="none"/>
          <w:lang w:val="zh-CN"/>
        </w:rPr>
        <w:t>后，如卖方未履行合同义务，则买方有权收回</w:t>
      </w:r>
      <w:r>
        <w:rPr>
          <w:rFonts w:hint="eastAsia" w:ascii="仿宋" w:hAnsi="仿宋" w:eastAsia="仿宋" w:cs="仿宋"/>
          <w:sz w:val="24"/>
          <w:szCs w:val="24"/>
          <w:highlight w:val="none"/>
          <w:lang w:val="en-US" w:eastAsia="zh-CN"/>
        </w:rPr>
        <w:t>预付款</w:t>
      </w:r>
      <w:r>
        <w:rPr>
          <w:rFonts w:hint="eastAsia" w:ascii="仿宋" w:hAnsi="仿宋" w:eastAsia="仿宋" w:cs="仿宋"/>
          <w:sz w:val="24"/>
          <w:szCs w:val="24"/>
          <w:highlight w:val="none"/>
          <w:lang w:val="zh-CN"/>
        </w:rPr>
        <w:t>。</w:t>
      </w:r>
    </w:p>
    <w:p w14:paraId="6AA88432">
      <w:pPr>
        <w:spacing w:line="360" w:lineRule="auto"/>
        <w:ind w:firstLine="480" w:firstLineChars="200"/>
        <w:rPr>
          <w:rFonts w:hint="eastAsia" w:ascii="仿宋" w:hAnsi="仿宋" w:eastAsia="仿宋" w:cs="仿宋"/>
          <w:kern w:val="0"/>
          <w:position w:val="-6"/>
          <w:sz w:val="24"/>
          <w:szCs w:val="24"/>
          <w:lang w:val="en-US" w:eastAsia="zh-CN"/>
        </w:rPr>
      </w:pPr>
      <w:r>
        <w:rPr>
          <w:rFonts w:hint="eastAsia" w:ascii="仿宋" w:hAnsi="仿宋" w:eastAsia="仿宋" w:cs="仿宋"/>
          <w:kern w:val="0"/>
          <w:position w:val="-6"/>
          <w:sz w:val="24"/>
          <w:szCs w:val="24"/>
          <w:lang w:val="en-US" w:eastAsia="zh-CN"/>
        </w:rPr>
        <w:t>3.2.3到货款</w:t>
      </w:r>
    </w:p>
    <w:p w14:paraId="166539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全部合同货物交付现场后（卖方委托送货的，视同卖方交付）</w:t>
      </w:r>
      <w:r>
        <w:rPr>
          <w:rFonts w:hint="eastAsia" w:ascii="仿宋" w:hAnsi="仿宋" w:eastAsia="仿宋" w:cs="仿宋"/>
          <w:sz w:val="24"/>
          <w:szCs w:val="24"/>
          <w:lang w:eastAsia="zh-CN"/>
        </w:rPr>
        <w:t>，经清点无误并验收合格后</w:t>
      </w:r>
      <w:r>
        <w:rPr>
          <w:rFonts w:hint="eastAsia" w:ascii="仿宋" w:hAnsi="仿宋" w:eastAsia="仿宋" w:cs="仿宋"/>
          <w:sz w:val="24"/>
          <w:szCs w:val="24"/>
        </w:rPr>
        <w:t>，卖方向买方提交到货款支付申请，包括但不限于以下内容：</w:t>
      </w:r>
    </w:p>
    <w:p w14:paraId="2A63D70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（1）金额为</w:t>
      </w:r>
      <w:r>
        <w:rPr>
          <w:rFonts w:hint="eastAsia" w:ascii="仿宋" w:hAnsi="仿宋" w:eastAsia="仿宋" w:cs="仿宋"/>
          <w:color w:val="auto"/>
          <w:sz w:val="24"/>
          <w:szCs w:val="24"/>
          <w:highlight w:val="none"/>
          <w:lang w:val="zh-CN"/>
        </w:rPr>
        <w:t>该合同</w:t>
      </w:r>
      <w:r>
        <w:rPr>
          <w:rFonts w:hint="eastAsia" w:ascii="仿宋" w:hAnsi="仿宋" w:eastAsia="仿宋" w:cs="仿宋"/>
          <w:color w:val="auto"/>
          <w:sz w:val="24"/>
          <w:szCs w:val="24"/>
          <w:highlight w:val="none"/>
        </w:rPr>
        <w:t>价格</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％的财务收据；</w:t>
      </w:r>
    </w:p>
    <w:p w14:paraId="1EFE8348">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金额为该合同价格</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lang w:val="zh-CN"/>
        </w:rPr>
        <w:t>％的增值税专用发票</w:t>
      </w:r>
      <w:r>
        <w:rPr>
          <w:rFonts w:hint="eastAsia" w:ascii="仿宋" w:hAnsi="仿宋" w:eastAsia="仿宋" w:cs="仿宋"/>
          <w:color w:val="auto"/>
          <w:sz w:val="24"/>
          <w:szCs w:val="24"/>
          <w:highlight w:val="none"/>
        </w:rPr>
        <w:t>（13%增值税专用发票，具有税务部门监制章，正本一份）（在发票右下角注明项目名称，工程所在地县（市、区）名称）</w:t>
      </w:r>
      <w:r>
        <w:rPr>
          <w:rFonts w:hint="eastAsia" w:ascii="仿宋" w:hAnsi="仿宋" w:eastAsia="仿宋" w:cs="仿宋"/>
          <w:color w:val="auto"/>
          <w:sz w:val="24"/>
          <w:szCs w:val="24"/>
          <w:highlight w:val="none"/>
          <w:lang w:val="zh-CN"/>
        </w:rPr>
        <w:t>；</w:t>
      </w:r>
    </w:p>
    <w:p w14:paraId="51AFEED9">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该批设备的详细装箱清单（正本壹份，复印件四份）；</w:t>
      </w:r>
    </w:p>
    <w:p w14:paraId="1657F00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该批设备的质量检验合格证明（正本壹份，复印件四份）；</w:t>
      </w:r>
    </w:p>
    <w:p w14:paraId="662D1A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卖方按附表1规定格式填写，并经建设单位、监理单位、买卖双方、施工总买方（施工单位）共同</w:t>
      </w:r>
      <w:r>
        <w:rPr>
          <w:rFonts w:hint="eastAsia" w:ascii="仿宋" w:hAnsi="仿宋" w:eastAsia="仿宋" w:cs="仿宋"/>
          <w:color w:val="auto"/>
          <w:sz w:val="24"/>
          <w:szCs w:val="24"/>
          <w:highlight w:val="none"/>
          <w:lang w:val="zh-CN"/>
        </w:rPr>
        <w:t>签署</w:t>
      </w:r>
      <w:r>
        <w:rPr>
          <w:rFonts w:hint="eastAsia" w:ascii="仿宋" w:hAnsi="仿宋" w:eastAsia="仿宋" w:cs="仿宋"/>
          <w:color w:val="auto"/>
          <w:sz w:val="24"/>
          <w:szCs w:val="24"/>
          <w:highlight w:val="none"/>
        </w:rPr>
        <w:t>确认的该批次全部《设备/材料货物到场移交清单》</w:t>
      </w:r>
      <w:r>
        <w:rPr>
          <w:rFonts w:hint="eastAsia" w:ascii="仿宋" w:hAnsi="仿宋" w:eastAsia="仿宋" w:cs="仿宋"/>
          <w:color w:val="auto"/>
          <w:sz w:val="24"/>
          <w:szCs w:val="24"/>
          <w:highlight w:val="none"/>
          <w:lang w:val="zh-CN"/>
        </w:rPr>
        <w:t>（正本壹份，复印件四份）</w:t>
      </w:r>
      <w:r>
        <w:rPr>
          <w:rFonts w:hint="eastAsia" w:ascii="仿宋" w:hAnsi="仿宋" w:eastAsia="仿宋" w:cs="仿宋"/>
          <w:color w:val="auto"/>
          <w:sz w:val="24"/>
          <w:szCs w:val="24"/>
          <w:highlight w:val="none"/>
        </w:rPr>
        <w:t>；</w:t>
      </w:r>
    </w:p>
    <w:p w14:paraId="36362A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买方在收到付款申请文件并审核无误后</w:t>
      </w:r>
      <w:r>
        <w:rPr>
          <w:rFonts w:hint="eastAsia" w:ascii="仿宋" w:hAnsi="仿宋" w:eastAsia="仿宋" w:cs="仿宋"/>
          <w:color w:val="auto"/>
          <w:sz w:val="24"/>
          <w:szCs w:val="24"/>
          <w:highlight w:val="none"/>
          <w:lang w:val="en-US" w:eastAsia="zh-CN"/>
        </w:rPr>
        <w:t>在</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日</w:t>
      </w:r>
      <w:r>
        <w:rPr>
          <w:rFonts w:hint="eastAsia" w:ascii="仿宋" w:hAnsi="仿宋" w:eastAsia="仿宋" w:cs="仿宋"/>
          <w:sz w:val="24"/>
          <w:highlight w:val="none"/>
        </w:rPr>
        <w:t>前</w:t>
      </w:r>
      <w:r>
        <w:rPr>
          <w:rFonts w:hint="eastAsia" w:ascii="仿宋" w:hAnsi="仿宋" w:eastAsia="仿宋" w:cs="仿宋"/>
          <w:color w:val="auto"/>
          <w:sz w:val="24"/>
          <w:szCs w:val="24"/>
          <w:highlight w:val="none"/>
        </w:rPr>
        <w:t>向卖方支付到货款，到货款总额为合同总价的</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如果单项设备供齐，设备验货后</w:t>
      </w:r>
      <w:r>
        <w:rPr>
          <w:rFonts w:hint="eastAsia" w:ascii="仿宋" w:hAnsi="仿宋" w:eastAsia="仿宋" w:cs="仿宋"/>
          <w:color w:val="auto"/>
          <w:sz w:val="24"/>
          <w:szCs w:val="24"/>
          <w:highlight w:val="none"/>
        </w:rPr>
        <w:t>应根据</w:t>
      </w:r>
      <w:r>
        <w:rPr>
          <w:rFonts w:hint="eastAsia" w:ascii="仿宋" w:hAnsi="仿宋" w:eastAsia="仿宋" w:cs="仿宋"/>
          <w:color w:val="auto"/>
          <w:sz w:val="24"/>
          <w:szCs w:val="24"/>
          <w:highlight w:val="none"/>
          <w:lang w:val="en-US" w:eastAsia="zh-CN"/>
        </w:rPr>
        <w:t>单项设备</w:t>
      </w:r>
      <w:r>
        <w:rPr>
          <w:rFonts w:hint="eastAsia" w:ascii="仿宋" w:hAnsi="仿宋" w:eastAsia="仿宋" w:cs="仿宋"/>
          <w:color w:val="auto"/>
          <w:sz w:val="24"/>
          <w:szCs w:val="24"/>
          <w:highlight w:val="none"/>
        </w:rPr>
        <w:t>的价值，按比例进行支付。</w:t>
      </w:r>
    </w:p>
    <w:p w14:paraId="7F090A9F">
      <w:pPr>
        <w:spacing w:line="360" w:lineRule="auto"/>
        <w:ind w:firstLine="480" w:firstLineChars="200"/>
        <w:rPr>
          <w:rFonts w:hint="eastAsia" w:ascii="仿宋" w:hAnsi="仿宋" w:eastAsia="仿宋" w:cs="仿宋"/>
          <w:kern w:val="0"/>
          <w:position w:val="-6"/>
          <w:sz w:val="24"/>
          <w:szCs w:val="24"/>
          <w:highlight w:val="none"/>
          <w:lang w:val="en-US" w:eastAsia="zh-CN"/>
        </w:rPr>
      </w:pPr>
      <w:r>
        <w:rPr>
          <w:rFonts w:hint="eastAsia" w:ascii="仿宋" w:hAnsi="仿宋" w:eastAsia="仿宋" w:cs="仿宋"/>
          <w:kern w:val="0"/>
          <w:position w:val="-6"/>
          <w:sz w:val="24"/>
          <w:szCs w:val="24"/>
          <w:highlight w:val="none"/>
          <w:lang w:val="en-US" w:eastAsia="zh-CN"/>
        </w:rPr>
        <w:t>3.2.3验收款：</w:t>
      </w:r>
    </w:p>
    <w:p w14:paraId="4ADF6ED1">
      <w:pPr>
        <w:adjustRightInd w:val="0"/>
        <w:snapToGrid w:val="0"/>
        <w:spacing w:line="360" w:lineRule="auto"/>
        <w:ind w:firstLine="480" w:firstLineChars="200"/>
        <w:rPr>
          <w:rFonts w:hint="eastAsia" w:ascii="仿宋" w:hAnsi="仿宋" w:eastAsia="仿宋" w:cs="仿宋"/>
          <w:kern w:val="0"/>
          <w:position w:val="-6"/>
          <w:sz w:val="24"/>
          <w:szCs w:val="24"/>
          <w:highlight w:val="none"/>
          <w:lang w:val="en-US" w:eastAsia="zh-CN"/>
        </w:rPr>
      </w:pPr>
      <w:r>
        <w:rPr>
          <w:rFonts w:hint="eastAsia" w:ascii="仿宋" w:hAnsi="仿宋" w:eastAsia="仿宋" w:cs="仿宋"/>
          <w:sz w:val="24"/>
          <w:szCs w:val="24"/>
          <w:highlight w:val="none"/>
        </w:rPr>
        <w:t>全部合同货物交付现场</w:t>
      </w:r>
      <w:r>
        <w:rPr>
          <w:rFonts w:hint="eastAsia" w:ascii="仿宋" w:hAnsi="仿宋" w:eastAsia="仿宋" w:cs="仿宋"/>
          <w:sz w:val="24"/>
          <w:szCs w:val="24"/>
          <w:highlight w:val="none"/>
          <w:lang w:eastAsia="zh-CN"/>
        </w:rPr>
        <w:t>且</w:t>
      </w:r>
      <w:r>
        <w:rPr>
          <w:rFonts w:hint="eastAsia" w:ascii="仿宋" w:hAnsi="仿宋" w:eastAsia="仿宋" w:cs="仿宋"/>
          <w:sz w:val="24"/>
          <w:szCs w:val="24"/>
          <w:highlight w:val="none"/>
          <w:lang w:val="en-US" w:eastAsia="zh-CN"/>
        </w:rPr>
        <w:t>设备供货完成并验收合格，</w:t>
      </w:r>
      <w:r>
        <w:rPr>
          <w:rFonts w:hint="eastAsia" w:ascii="仿宋" w:hAnsi="仿宋" w:eastAsia="仿宋" w:cs="仿宋"/>
          <w:sz w:val="24"/>
          <w:szCs w:val="24"/>
          <w:highlight w:val="none"/>
        </w:rPr>
        <w:t>设备带电投运，</w:t>
      </w:r>
      <w:r>
        <w:rPr>
          <w:rFonts w:hint="eastAsia" w:ascii="仿宋" w:hAnsi="仿宋" w:eastAsia="仿宋" w:cs="仿宋"/>
          <w:sz w:val="24"/>
          <w:szCs w:val="24"/>
          <w:highlight w:val="none"/>
          <w:lang w:val="en-US" w:eastAsia="zh-CN"/>
        </w:rPr>
        <w:t>待整个电站并网发电，</w:t>
      </w:r>
      <w:r>
        <w:rPr>
          <w:rFonts w:hint="eastAsia" w:ascii="仿宋" w:hAnsi="仿宋" w:eastAsia="仿宋" w:cs="仿宋"/>
          <w:sz w:val="24"/>
          <w:szCs w:val="24"/>
          <w:highlight w:val="none"/>
        </w:rPr>
        <w:t>建设单位及买方验收合格并签发</w:t>
      </w:r>
      <w:r>
        <w:rPr>
          <w:rFonts w:hint="eastAsia" w:ascii="仿宋" w:hAnsi="仿宋" w:eastAsia="仿宋" w:cs="仿宋"/>
          <w:sz w:val="24"/>
          <w:szCs w:val="24"/>
          <w:highlight w:val="none"/>
          <w:lang w:val="en-US" w:eastAsia="zh-CN"/>
        </w:rPr>
        <w:t>工程竣工验收</w:t>
      </w:r>
      <w:r>
        <w:rPr>
          <w:rFonts w:hint="eastAsia" w:ascii="仿宋" w:hAnsi="仿宋" w:eastAsia="仿宋" w:cs="仿宋"/>
          <w:sz w:val="24"/>
          <w:szCs w:val="24"/>
          <w:highlight w:val="none"/>
        </w:rPr>
        <w:t>证书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办理竣工结算后，</w:t>
      </w:r>
      <w:r>
        <w:rPr>
          <w:rFonts w:hint="eastAsia" w:ascii="仿宋" w:hAnsi="仿宋" w:eastAsia="仿宋" w:cs="仿宋"/>
          <w:sz w:val="24"/>
          <w:szCs w:val="24"/>
          <w:highlight w:val="none"/>
        </w:rPr>
        <w:t>卖方向买方提交</w:t>
      </w:r>
      <w:r>
        <w:rPr>
          <w:rFonts w:hint="eastAsia" w:ascii="仿宋" w:hAnsi="仿宋" w:eastAsia="仿宋" w:cs="仿宋"/>
          <w:sz w:val="24"/>
          <w:szCs w:val="24"/>
          <w:highlight w:val="none"/>
          <w:lang w:val="en-US" w:eastAsia="zh-CN"/>
        </w:rPr>
        <w:t>竣工结算款</w:t>
      </w:r>
      <w:r>
        <w:rPr>
          <w:rFonts w:hint="eastAsia" w:ascii="仿宋" w:hAnsi="仿宋" w:eastAsia="仿宋" w:cs="仿宋"/>
          <w:sz w:val="24"/>
          <w:szCs w:val="24"/>
          <w:highlight w:val="none"/>
        </w:rPr>
        <w:t>支付申请</w:t>
      </w:r>
      <w:r>
        <w:rPr>
          <w:rFonts w:hint="eastAsia" w:ascii="仿宋" w:hAnsi="仿宋" w:eastAsia="仿宋" w:cs="仿宋"/>
          <w:sz w:val="24"/>
          <w:szCs w:val="24"/>
          <w:highlight w:val="none"/>
          <w:lang w:eastAsia="zh-CN"/>
        </w:rPr>
        <w:t>及</w:t>
      </w:r>
      <w:r>
        <w:rPr>
          <w:rFonts w:hint="eastAsia" w:ascii="仿宋" w:hAnsi="仿宋" w:eastAsia="仿宋" w:cs="仿宋"/>
          <w:sz w:val="24"/>
          <w:szCs w:val="24"/>
          <w:highlight w:val="none"/>
        </w:rPr>
        <w:t>相应财务收据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双方审定确认的结算总额剩余全部增值税专用发票</w:t>
      </w:r>
      <w:r>
        <w:rPr>
          <w:rFonts w:hint="eastAsia" w:ascii="仿宋" w:hAnsi="仿宋" w:eastAsia="仿宋" w:cs="仿宋"/>
          <w:sz w:val="24"/>
          <w:szCs w:val="24"/>
          <w:highlight w:val="none"/>
        </w:rPr>
        <w:t>（13%增值税专用发票，具有税务部门监制章，正本一份）（在发票右下角注明项目名称，工程所在地县（市、区）名称）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经买方审核</w:t>
      </w:r>
      <w:r>
        <w:rPr>
          <w:rFonts w:hint="eastAsia" w:ascii="仿宋" w:hAnsi="仿宋" w:eastAsia="仿宋" w:cs="仿宋"/>
          <w:color w:val="auto"/>
          <w:sz w:val="24"/>
          <w:szCs w:val="24"/>
          <w:highlight w:val="none"/>
        </w:rPr>
        <w:t>无误后</w:t>
      </w:r>
      <w:r>
        <w:rPr>
          <w:rFonts w:hint="eastAsia" w:ascii="仿宋" w:hAnsi="仿宋" w:eastAsia="仿宋" w:cs="仿宋"/>
          <w:color w:val="auto"/>
          <w:sz w:val="24"/>
          <w:szCs w:val="24"/>
          <w:highlight w:val="none"/>
          <w:lang w:eastAsia="zh-CN"/>
        </w:rPr>
        <w:t>，</w:t>
      </w:r>
      <w:r>
        <w:rPr>
          <w:rFonts w:hint="eastAsia" w:ascii="仿宋" w:hAnsi="仿宋" w:eastAsia="仿宋" w:cs="仿宋"/>
          <w:sz w:val="24"/>
          <w:highlight w:val="none"/>
        </w:rPr>
        <w:t>最迟不超过</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日</w:t>
      </w:r>
      <w:r>
        <w:rPr>
          <w:rFonts w:hint="eastAsia" w:ascii="仿宋" w:hAnsi="仿宋" w:eastAsia="仿宋" w:cs="仿宋"/>
          <w:sz w:val="24"/>
          <w:highlight w:val="none"/>
          <w:lang w:eastAsia="zh-CN"/>
        </w:rPr>
        <w:t>，</w:t>
      </w:r>
      <w:r>
        <w:rPr>
          <w:rFonts w:hint="eastAsia" w:ascii="仿宋" w:hAnsi="仿宋" w:eastAsia="仿宋" w:cs="仿宋"/>
          <w:color w:val="auto"/>
          <w:sz w:val="24"/>
          <w:szCs w:val="24"/>
          <w:highlight w:val="none"/>
        </w:rPr>
        <w:t>买方支付给卖方合同价格的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%作为</w:t>
      </w:r>
      <w:r>
        <w:rPr>
          <w:rFonts w:hint="eastAsia" w:ascii="仿宋" w:hAnsi="仿宋" w:eastAsia="仿宋" w:cs="仿宋"/>
          <w:color w:val="auto"/>
          <w:sz w:val="24"/>
          <w:szCs w:val="24"/>
          <w:highlight w:val="none"/>
          <w:lang w:val="en-US" w:eastAsia="zh-CN"/>
        </w:rPr>
        <w:t>验收</w:t>
      </w:r>
      <w:r>
        <w:rPr>
          <w:rFonts w:hint="eastAsia" w:ascii="仿宋" w:hAnsi="仿宋" w:eastAsia="仿宋" w:cs="仿宋"/>
          <w:color w:val="auto"/>
          <w:sz w:val="24"/>
          <w:szCs w:val="24"/>
          <w:highlight w:val="none"/>
        </w:rPr>
        <w:t>款。</w:t>
      </w:r>
    </w:p>
    <w:p w14:paraId="2CD6F38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3.2.4</w:t>
      </w:r>
      <w:r>
        <w:rPr>
          <w:rFonts w:hint="eastAsia" w:ascii="仿宋" w:hAnsi="仿宋" w:eastAsia="仿宋" w:cs="仿宋"/>
          <w:sz w:val="24"/>
          <w:szCs w:val="24"/>
          <w:highlight w:val="none"/>
        </w:rPr>
        <w:t>质保金</w:t>
      </w:r>
    </w:p>
    <w:p w14:paraId="13E4CAF8">
      <w:pPr>
        <w:shd w:val="clear" w:color="auto" w:fill="auto"/>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列入技术规范书的相关设备、材料质保要求年限按技术规范书要求，未列入技术规范书的设备材料质保期一年。剩余合同价格的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作为卖方的质量保证金。</w:t>
      </w:r>
    </w:p>
    <w:p w14:paraId="6A1CEC86">
      <w:pPr>
        <w:shd w:val="clear" w:color="auto" w:fill="auto"/>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保期满后，卖方向买方提交合同相关方共同签署的最终验收证书、相应金额的财务收据，经买方审核无误后30日内支付结清，完成合同价款的支付。（如在质保期内发生质量问题，卖方应在48小时内至现场处理，费用自理，如卖方处理不及时或遇其它困难，买方有权先行处理，并将相关款项在质保金扣除）。</w:t>
      </w:r>
    </w:p>
    <w:p w14:paraId="28B4C084">
      <w:pPr>
        <w:shd w:val="clear" w:color="auto" w:fill="auto"/>
        <w:adjustRightInd w:val="0"/>
        <w:snapToGrid w:val="0"/>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以上合同约定的付款条件必须全部满足，卖方可申请买方支付相应货款，若不满足或部分不满足的，买方有权拒绝支付直到卖方满足付款条件时止。</w:t>
      </w:r>
    </w:p>
    <w:p w14:paraId="44C486E7">
      <w:pPr>
        <w:shd w:val="clear" w:color="auto" w:fill="auto"/>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在约定的缺陷责任期满时，卖方没有完成缺陷责任的，买方有权扣留与未履行责任剩余工作所需金额相应的质量保证金余额，并有权根据约定要求延长缺陷责任期，直至完成剩余工作为止。</w:t>
      </w:r>
    </w:p>
    <w:p w14:paraId="42E2557E">
      <w:pPr>
        <w:shd w:val="clear" w:color="auto" w:fill="auto"/>
        <w:adjustRightInd w:val="0"/>
        <w:snapToGrid w:val="0"/>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保修期内，卖方应当按本合同约定的期限，完成对工程的维修，逾期7天未维修的，买方有权委托第三方进行维修，因维修产生的费用（最高不超过合同价格清单的单项费用标准）由卖方承担。</w:t>
      </w:r>
    </w:p>
    <w:p w14:paraId="18CF2FE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 xml:space="preserve">3.3  </w:t>
      </w:r>
      <w:r>
        <w:rPr>
          <w:rFonts w:hint="eastAsia" w:ascii="仿宋" w:hAnsi="仿宋" w:eastAsia="仿宋" w:cs="仿宋"/>
          <w:sz w:val="24"/>
          <w:highlight w:val="none"/>
        </w:rPr>
        <w:t>买、卖双方各自支付在实际支付过程中发生的银行费用。</w:t>
      </w:r>
    </w:p>
    <w:p w14:paraId="3BCE5B8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  履约担保的释放</w:t>
      </w:r>
    </w:p>
    <w:p w14:paraId="07FCC58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卖方应保证其履约担保在买方颁发竣工验收证书前一直有效。买方应在竣工验收证书颁发后28天内将履约担保退还给卖方。需进行竣工后试验的，卖方应保证其履约担保在竣工后试验通过前一直有效，买方应在通过竣工验收后7天内将履约担保退还给卖方。</w:t>
      </w:r>
    </w:p>
    <w:p w14:paraId="7467A93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如工程延期，卖方有义务继续提供履约担保。由于买方原因导致延期，继续提供履约担保所需的费用由买方承担；由于卖方原因导致延期的，继续提供履约担保所需费用由卖方承担。</w:t>
      </w:r>
    </w:p>
    <w:p w14:paraId="7D5DB53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在任何情况下，买方按照履约担保提出索赔之前，皆应书面通知卖方，说明导致索赔的性质和原因。</w:t>
      </w:r>
    </w:p>
    <w:p w14:paraId="5FF176D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3.6  卖方应向买方提供符合国家税法规定的增值税专用发票（13%增值税专用发票，具有税务部门监制章，正本一份）（在发票右下角注明项目名称，工程所在地县（市、区）名称）；卖方开具发票前应与买方指定联系人确认开票要求；卖方应保证发票内容的真实、准确、完整，若发票无法通过买方的认证，则买方有权将发票退还卖方重新开具。若卖方提供的发票出现问题，由卖方承担一切责任；发票原件必须当面提交买方指定联系人，否则，因邮寄等原因致使买方指定的联系人未能直接签收，发生发票遗失等所造成的后果由卖方承担全部责任。由于卖方延迟提供增值税专用发票或提供虚假增值税专用发票 ，给买方造成的所有损失均由卖方承担，买方有权从未付合同款中直接扣除。</w:t>
      </w:r>
    </w:p>
    <w:p w14:paraId="6E2E5C8F">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highlight w:val="none"/>
        </w:rPr>
        <w:t>如遇国家税率政策调整，按最新政策调整相应税金并相应增减合同总价的税金金额。</w:t>
      </w:r>
    </w:p>
    <w:p w14:paraId="711044E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3.7  发票原件必须当面提交买方指定联系人，否则，因邮寄等原因致使买方指定的联系人未能直接签收，发生发票遗失等所造成的后果由卖方承担全部责任。买方指定财务联系人</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B6EBDA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3.8  </w:t>
      </w:r>
      <w:r>
        <w:rPr>
          <w:rFonts w:hint="eastAsia" w:ascii="仿宋" w:hAnsi="仿宋" w:eastAsia="仿宋" w:cs="仿宋"/>
          <w:sz w:val="24"/>
          <w:highlight w:val="none"/>
          <w:lang w:val="zh-CN"/>
        </w:rPr>
        <w:t>卖方向买方开具增值税专用发票的，卖方应在发票开具后及时送达买方，送达日期以买方签收日期为准；若因逾期送达造成买方无法抵扣的，卖方需赔偿买方由此遭受的损失，金额相当于逾期送达发票可抵扣金额，并加收按逾期送达发票金额的</w:t>
      </w:r>
      <w:r>
        <w:rPr>
          <w:rFonts w:hint="eastAsia" w:ascii="仿宋" w:hAnsi="仿宋" w:eastAsia="仿宋" w:cs="仿宋"/>
          <w:sz w:val="24"/>
          <w:szCs w:val="24"/>
          <w:highlight w:val="none"/>
        </w:rPr>
        <w:t>3%-10%</w:t>
      </w:r>
      <w:r>
        <w:rPr>
          <w:rFonts w:hint="eastAsia" w:ascii="仿宋" w:hAnsi="仿宋" w:eastAsia="仿宋" w:cs="仿宋"/>
          <w:sz w:val="24"/>
          <w:highlight w:val="none"/>
          <w:lang w:val="zh-CN"/>
        </w:rPr>
        <w:t>的违约金。</w:t>
      </w:r>
    </w:p>
    <w:p w14:paraId="1F95E67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3.9  若卖方提供虚假增值税发票，被相关部门查出，由卖方承担一切责任。</w:t>
      </w:r>
    </w:p>
    <w:p w14:paraId="10D40097">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3.10  </w:t>
      </w:r>
      <w:r>
        <w:rPr>
          <w:rFonts w:hint="eastAsia" w:ascii="仿宋" w:hAnsi="仿宋" w:eastAsia="仿宋" w:cs="仿宋"/>
          <w:sz w:val="24"/>
          <w:highlight w:val="none"/>
        </w:rPr>
        <w:t>买方将按照“附件五：安全生产协议”中的安全生产奖惩规定对卖方进行考核，并在拨付合同价款或竣工结算时，汇总在施工过程中发生的《安全生产考核扣款通知单》，对当期合同价款进行抵扣</w:t>
      </w:r>
      <w:r>
        <w:rPr>
          <w:rFonts w:hint="eastAsia" w:ascii="仿宋" w:hAnsi="仿宋" w:eastAsia="仿宋" w:cs="仿宋"/>
          <w:sz w:val="24"/>
          <w:szCs w:val="24"/>
          <w:highlight w:val="none"/>
        </w:rPr>
        <w:t>。</w:t>
      </w:r>
    </w:p>
    <w:p w14:paraId="6D1B637D">
      <w:pPr>
        <w:pStyle w:val="3"/>
        <w:keepNext w:val="0"/>
        <w:keepLines w:val="0"/>
        <w:snapToGrid w:val="0"/>
        <w:spacing w:before="0" w:after="0" w:line="360" w:lineRule="auto"/>
        <w:rPr>
          <w:rFonts w:hint="eastAsia" w:ascii="仿宋" w:hAnsi="仿宋" w:eastAsia="仿宋" w:cs="仿宋"/>
          <w:b w:val="0"/>
          <w:sz w:val="24"/>
          <w:szCs w:val="24"/>
          <w:highlight w:val="none"/>
        </w:rPr>
      </w:pPr>
      <w:bookmarkStart w:id="167" w:name="_Toc17825"/>
      <w:bookmarkStart w:id="168" w:name="_Toc309889866"/>
      <w:bookmarkStart w:id="169" w:name="_Toc7470"/>
      <w:bookmarkStart w:id="170" w:name="_Toc4981"/>
      <w:bookmarkStart w:id="171" w:name="_Toc11740"/>
      <w:bookmarkStart w:id="172" w:name="_Toc309889867"/>
      <w:r>
        <w:rPr>
          <w:rFonts w:hint="eastAsia" w:ascii="仿宋" w:hAnsi="仿宋" w:eastAsia="仿宋" w:cs="仿宋"/>
          <w:b w:val="0"/>
          <w:sz w:val="24"/>
          <w:szCs w:val="24"/>
          <w:highlight w:val="none"/>
        </w:rPr>
        <w:t>4  货物交付</w:t>
      </w:r>
      <w:bookmarkEnd w:id="167"/>
      <w:bookmarkEnd w:id="168"/>
      <w:bookmarkEnd w:id="169"/>
      <w:bookmarkEnd w:id="170"/>
      <w:bookmarkEnd w:id="171"/>
    </w:p>
    <w:p w14:paraId="6E85327C">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 卖方应按合同协议书约定的交货地点、交货时间、交货方式向买方交付合同货物。</w:t>
      </w:r>
    </w:p>
    <w:p w14:paraId="29F0D29F">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4.2 </w:t>
      </w:r>
      <w:r>
        <w:rPr>
          <w:rFonts w:hint="eastAsia" w:ascii="仿宋" w:hAnsi="仿宋" w:eastAsia="仿宋" w:cs="仿宋"/>
          <w:sz w:val="24"/>
          <w:highlight w:val="none"/>
        </w:rPr>
        <w:t>如买方要求卖方提前交货，在条件允许的情况下，卖方应尽量满足。</w:t>
      </w:r>
    </w:p>
    <w:p w14:paraId="2CCA653C">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4.3 卖方如需提前交货，需提出书面要求并征得买方同意。</w:t>
      </w:r>
    </w:p>
    <w:p w14:paraId="55808A98">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4.4 合同货物实际交货日期以符合合同要求的合同货物包括备品备件到达合同约定的交付地点为准。</w:t>
      </w:r>
    </w:p>
    <w:p w14:paraId="63AC6358">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4.5 在合同货物备妥发出前24小时内，卖方应以传真或函件等书面方式向买方提交发货通知单，通知应包括以下内容：</w:t>
      </w:r>
    </w:p>
    <w:p w14:paraId="7F4992C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合同号/产品工号；</w:t>
      </w:r>
    </w:p>
    <w:p w14:paraId="5121795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货物发运日；</w:t>
      </w:r>
    </w:p>
    <w:p w14:paraId="0277C88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货物名称、编号及规格型号；</w:t>
      </w:r>
    </w:p>
    <w:p w14:paraId="734E4CA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货物总毛重；</w:t>
      </w:r>
    </w:p>
    <w:p w14:paraId="06240D5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  外形尺寸；</w:t>
      </w:r>
    </w:p>
    <w:p w14:paraId="700E85F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  总包装件数及箱号；</w:t>
      </w:r>
    </w:p>
    <w:p w14:paraId="0504B8C4">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  交运车站(码头)名称、车号(船号)和配送验收单号；</w:t>
      </w:r>
    </w:p>
    <w:p w14:paraId="268CF4E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  本批货物的装箱清单；</w:t>
      </w:r>
    </w:p>
    <w:p w14:paraId="534E154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  毛重超过20吨或包装尺寸超过9×3×3m的每件货物的名称、重量、重心、起吊点、体积和件数；</w:t>
      </w:r>
    </w:p>
    <w:p w14:paraId="411D796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  其他：</w:t>
      </w:r>
      <w:r>
        <w:rPr>
          <w:rFonts w:hint="eastAsia" w:ascii="仿宋" w:hAnsi="仿宋" w:eastAsia="仿宋" w:cs="仿宋"/>
          <w:sz w:val="24"/>
          <w:szCs w:val="24"/>
          <w:highlight w:val="none"/>
          <w:u w:val="single"/>
        </w:rPr>
        <w:t xml:space="preserve"> </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u w:val="single"/>
        </w:rPr>
        <w:t xml:space="preserve">                   </w:t>
      </w:r>
    </w:p>
    <w:p w14:paraId="54746B6D">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4.6 卖方在交货时应提供合同货物出厂试验报告及主要部件的试验报告。</w:t>
      </w:r>
    </w:p>
    <w:p w14:paraId="5804287D">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4.7 所有货物的装运方式均应便于卸货、搬运和现场就位，标有千斤顶支架位置、吊索布置的起吊图，应与装运文件一起提供。</w:t>
      </w:r>
    </w:p>
    <w:p w14:paraId="5DB157D9">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4.8 如果合同货物是易燃和危险的，卖方应向买方提交说明合同货物名称、性能、保护措施和处理事故的方法的报告。</w:t>
      </w:r>
    </w:p>
    <w:p w14:paraId="7394F7B2">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4.9 如果在运输期间对合同货物温度等有特殊的要求，卖方应向买方送达关于注意事项的报告。</w:t>
      </w:r>
    </w:p>
    <w:p w14:paraId="2959716C">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4.10 卖方应按照技术协议要求准备满足工程所需的图纸(纸质版和电子版)及产品合格证书等技术资料（必须保证至少两套资料为原件），并按技术协议的时间要求提交给买方或买方指定的设计单位。以邮寄方式提交技术资料的，每批技术资料交邮后，卖方应在24小时内将技术资料的交邮日期、邮单号、技术资料的详细清单、合同编号等信息通知买方和买方指定的设计单位。</w:t>
      </w:r>
    </w:p>
    <w:p w14:paraId="3FB89A78">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4.11 卖方保证本合同货物中提供的资料正确完整，应至少提供包括原理图、安装图、产品说明书、合格证、出厂报告、配套检验软件光盘、装箱单及其他相应技术资料。</w:t>
      </w:r>
    </w:p>
    <w:p w14:paraId="5424A8A4">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4.12 技术资料以到达买方或买方指定的设计单位的日期为实际交付日期。如果技术资料经买方或买方指定的设计单位检查后发现有缺少、丢失或损坏，但非买方原因，卖方应在收到买方通知后</w:t>
      </w:r>
      <w:r>
        <w:rPr>
          <w:rFonts w:hint="eastAsia" w:ascii="仿宋" w:hAnsi="仿宋" w:eastAsia="仿宋" w:cs="仿宋"/>
          <w:sz w:val="24"/>
          <w:szCs w:val="24"/>
          <w:highlight w:val="none"/>
          <w:u w:val="single"/>
        </w:rPr>
        <w:t xml:space="preserve">   7   </w:t>
      </w:r>
      <w:r>
        <w:rPr>
          <w:rFonts w:hint="eastAsia" w:ascii="仿宋" w:hAnsi="仿宋" w:eastAsia="仿宋" w:cs="仿宋"/>
          <w:sz w:val="24"/>
          <w:szCs w:val="24"/>
          <w:highlight w:val="none"/>
        </w:rPr>
        <w:t>天内免费向买方补充提供丢失、缺少或损坏的部分。卖方所提供的图纸若有错误，应及时免费向买方提供正确的图纸，给买方造成损失的，应承担赔偿责任。</w:t>
      </w:r>
    </w:p>
    <w:p w14:paraId="1DB7F843">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4.13 卖方应提前</w:t>
      </w:r>
      <w:r>
        <w:rPr>
          <w:rFonts w:hint="eastAsia" w:ascii="仿宋" w:hAnsi="仿宋" w:eastAsia="仿宋" w:cs="仿宋"/>
          <w:sz w:val="24"/>
          <w:szCs w:val="24"/>
          <w:highlight w:val="none"/>
          <w:u w:val="single"/>
        </w:rPr>
        <w:t xml:space="preserve">   7    </w:t>
      </w:r>
      <w:r>
        <w:rPr>
          <w:rFonts w:hint="eastAsia" w:ascii="仿宋" w:hAnsi="仿宋" w:eastAsia="仿宋" w:cs="仿宋"/>
          <w:sz w:val="24"/>
          <w:szCs w:val="24"/>
          <w:highlight w:val="none"/>
        </w:rPr>
        <w:t>天通知买方交运日期和承运人信息。买方有权派遣代表到卖方工厂及装货车站检查包装质量和监督装车情况。如果买方代表不参加或不能及时参加检查时，卖方有权按原定时间发货。上述买方代表的检查与监督并不减轻或免除卖方应承担的责任。</w:t>
      </w:r>
    </w:p>
    <w:p w14:paraId="5464CC93">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4.14 卖方负责办理发运合同货物所需要的运输手续及合同货物交付前的运输，合同货物在完成交付前的一切质量和安全方面的风险责任由卖方承担。</w:t>
      </w:r>
    </w:p>
    <w:p w14:paraId="11698607">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4.15 卖方负责办理合同货物从出厂至指定的交货地点运输途中的保险，保险受益人为卖方，保险范围应包括卖方负责运输的全部合同货物，保险费由卖方承担。</w:t>
      </w:r>
    </w:p>
    <w:p w14:paraId="3E374836">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4.16 卖方委托承运人送货，卖方人员未到现场的，承运人向买方或买方指定收货人交付合同货物的，视同卖方亲自到交付地点办理交付手续，各当事人签署的交货验收文件对卖方具有约束力。</w:t>
      </w:r>
    </w:p>
    <w:p w14:paraId="715B3F62">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4.17 由卖方负责运输的超大件或超重件，应由卖方负责向交通管理部门办理申请手续，买方给予协助。运输超大件或超重件所需的道路和桥梁临时加固改造费用和其他有关费用，由卖方承担。</w:t>
      </w:r>
    </w:p>
    <w:p w14:paraId="13006089">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4.18 因卖方运输造成施工场地内外公共道路和桥梁损坏的，由卖方承担修复损坏的全部费用和可能引起的赔偿。</w:t>
      </w:r>
    </w:p>
    <w:p w14:paraId="575A6467">
      <w:pPr>
        <w:pStyle w:val="3"/>
        <w:keepNext w:val="0"/>
        <w:keepLines w:val="0"/>
        <w:snapToGrid w:val="0"/>
        <w:spacing w:before="0" w:after="0" w:line="360" w:lineRule="auto"/>
        <w:rPr>
          <w:rFonts w:hint="eastAsia" w:ascii="仿宋" w:hAnsi="仿宋" w:eastAsia="仿宋" w:cs="仿宋"/>
          <w:b w:val="0"/>
          <w:sz w:val="24"/>
          <w:szCs w:val="24"/>
          <w:highlight w:val="none"/>
        </w:rPr>
      </w:pPr>
      <w:bookmarkStart w:id="173" w:name="_Toc31267"/>
      <w:bookmarkStart w:id="174" w:name="_Toc3086"/>
      <w:bookmarkStart w:id="175" w:name="_Toc4494"/>
      <w:bookmarkStart w:id="176" w:name="_Toc5109"/>
      <w:r>
        <w:rPr>
          <w:rFonts w:hint="eastAsia" w:ascii="仿宋" w:hAnsi="仿宋" w:eastAsia="仿宋" w:cs="仿宋"/>
          <w:b w:val="0"/>
          <w:sz w:val="24"/>
          <w:szCs w:val="24"/>
          <w:highlight w:val="none"/>
        </w:rPr>
        <w:t>5  包装与标记</w:t>
      </w:r>
      <w:bookmarkEnd w:id="172"/>
      <w:bookmarkEnd w:id="173"/>
      <w:bookmarkEnd w:id="174"/>
      <w:bookmarkEnd w:id="175"/>
      <w:bookmarkEnd w:id="176"/>
    </w:p>
    <w:p w14:paraId="03CE3455">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5.1  交付的所有合同货物均应符合相关包装储运指示标志的规定，按照国家最新包装标准进行包装，满足长途运输、能承受水平受力、垂直受力、多次搬运、装卸、防潮、防震、防碎等包装要求。卖方并应按照合同货物的特点，按需要分别加上防冲撞、防霉、防锈、防腐蚀、防冻、防盗的保护措施，以便合同货物在没有任何损坏和腐蚀的情况下安全地运抵合同货物现场。合同货物包装前，卖方应负责按部套进行检查清理，不留异物，并保证零部件齐全。</w:t>
      </w:r>
    </w:p>
    <w:p w14:paraId="4289989F">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5.2  卖方应对合同货物本体(含所有零部件)与合同货物资料(含全套使用说明书、产品合格证明书、出厂试验记录、产品外形尺寸图、运输尺寸图、铭牌图或铭牌标志图及备件一览表等)分开单独包装，防止受潮，保证合同货物及其资料完好无损。</w:t>
      </w:r>
    </w:p>
    <w:p w14:paraId="6811570C">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5.3  卖方对包装箱内的各散装部件在装配图中的部件号、零件号应标记清楚。</w:t>
      </w:r>
    </w:p>
    <w:p w14:paraId="3F739CB9">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5.4  备品备件及专用工具应按每台/套货物分别包装并在包装箱外加以注明，与主设备一同发货。小件合同货物及松散零星的部件应采用适当的包装方式，装入尽可能小的完好的包装箱内，并尽可能整车发运。</w:t>
      </w:r>
    </w:p>
    <w:p w14:paraId="2C4F5784">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5.5  任何在装运中可能散失的合同货物，应用箱式包装等或按照买方要求包装，确保合同货物不散失，并标志以清晰的记号以便识别。</w:t>
      </w:r>
    </w:p>
    <w:p w14:paraId="5D705971">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5.6  卖方应在每件包装箱的两个侧面上，用不褪色的油漆以明显易见的字样印刷以下标记：</w:t>
      </w:r>
    </w:p>
    <w:p w14:paraId="2AA387A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合同号/产品工号；</w:t>
      </w:r>
    </w:p>
    <w:p w14:paraId="40BA0BC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到货站；</w:t>
      </w:r>
    </w:p>
    <w:p w14:paraId="61AD102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收货人名称；</w:t>
      </w:r>
    </w:p>
    <w:p w14:paraId="08A5AD8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设备规格型号及部件名称；</w:t>
      </w:r>
    </w:p>
    <w:p w14:paraId="2A98B7B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  箱号/件号；</w:t>
      </w:r>
    </w:p>
    <w:p w14:paraId="7C484BA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  毛重/净重；</w:t>
      </w:r>
    </w:p>
    <w:p w14:paraId="54C43718">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  体积(长×宽×高，以毫米表示)；</w:t>
      </w:r>
    </w:p>
    <w:p w14:paraId="37AD4DA5">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  货物运输警示标识；</w:t>
      </w:r>
    </w:p>
    <w:p w14:paraId="7C889D8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  工程名称；</w:t>
      </w:r>
    </w:p>
    <w:p w14:paraId="5305CE26">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  其他：</w:t>
      </w:r>
      <w:r>
        <w:rPr>
          <w:rFonts w:hint="eastAsia" w:ascii="仿宋" w:hAnsi="仿宋" w:eastAsia="仿宋" w:cs="仿宋"/>
          <w:sz w:val="24"/>
          <w:szCs w:val="24"/>
          <w:u w:val="single"/>
        </w:rPr>
        <w:t xml:space="preserve">      </w:t>
      </w:r>
    </w:p>
    <w:p w14:paraId="363BDB7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5.7  凡重量达到2吨的合同货物或特殊形状的货物，应在包装箱的侧面以运输常用的标记和图案标明重量及起吊位置，以便于装卸搬运。按照合同货物的特点，装卸和运输上的不同要求，包装箱上应明显地印刷“禁止溜放”、“勿倒置”、“防雨”等字样，标有适当的习惯用符号和直观标记。</w:t>
      </w:r>
    </w:p>
    <w:p w14:paraId="3C4C876C">
      <w:pPr>
        <w:adjustRightInd w:val="0"/>
        <w:snapToGrid w:val="0"/>
        <w:spacing w:line="360" w:lineRule="auto"/>
        <w:rPr>
          <w:rFonts w:hint="eastAsia" w:ascii="仿宋" w:hAnsi="仿宋" w:eastAsia="仿宋" w:cs="仿宋"/>
          <w:i/>
          <w:sz w:val="24"/>
          <w:szCs w:val="24"/>
        </w:rPr>
      </w:pPr>
      <w:r>
        <w:rPr>
          <w:rFonts w:hint="eastAsia" w:ascii="仿宋" w:hAnsi="仿宋" w:eastAsia="仿宋" w:cs="仿宋"/>
          <w:sz w:val="24"/>
          <w:szCs w:val="24"/>
        </w:rPr>
        <w:t>5.8  对于裸装的合同货物应以金属标签或直接在货物本身上注明上述有关内容。大件合同货物应带有足够的货物支撑或包装垫木。</w:t>
      </w:r>
    </w:p>
    <w:p w14:paraId="6AF3169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5.9  每件包装箱内，应附有包括分件名称、数量、设备编号、图号的详细装箱单、合格证及装配所必需的机器和部件的装配图。外购件包装箱内应附有产品出厂质量合格证明书、技术说明（满足归档要求）各两份。</w:t>
      </w:r>
    </w:p>
    <w:p w14:paraId="174A958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5.10  所用包装箱应能防盗并能防止货物及零部件的损坏。</w:t>
      </w:r>
    </w:p>
    <w:p w14:paraId="1573070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5.11  对于需要保证精确装配的洁净加工面的货物，其加工面应采用优良耐久的保护层(不得用油漆)以防止在安装前发生锈蚀。</w:t>
      </w:r>
    </w:p>
    <w:p w14:paraId="6AE960C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5.12  卖方交付的技术资料应装订成册并使用适合于长途运输、多次搬运、防雨和防潮的包装。每一包资料内应附有技术资料的详细清单一式二份，标明技术资料的序号、文件项号、名称和页数的明细表。</w:t>
      </w:r>
    </w:p>
    <w:p w14:paraId="415B9C5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5.13  卖方用于合同货物的包装材料，应符合国家相关环保标准。</w:t>
      </w:r>
      <w:r>
        <w:rPr>
          <w:rFonts w:hint="eastAsia" w:ascii="仿宋" w:hAnsi="仿宋" w:eastAsia="仿宋" w:cs="仿宋"/>
          <w:sz w:val="24"/>
        </w:rPr>
        <w:t>卖方对可循环使用的专用包装箱、包装架、运输固定架、保护盖、油桶等，应做出专门标记，在买方到货清点使用完毕后由卖方自行收回，回收费用由卖方自行承担。</w:t>
      </w:r>
    </w:p>
    <w:p w14:paraId="60B2156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5.14  卖方应在技术资料及合同货物包装物外表明确标注货物的仓储保管要求，包装物外表的标注应清晰、牢固、防水、耐磨。如卖方未标记保管要求或保管要求不满足需要而发生损坏的，卖方应承担由于补充和/或修理和/或更换损坏的合同货物而发生的一切费用。</w:t>
      </w:r>
    </w:p>
    <w:p w14:paraId="1244D3C8">
      <w:pPr>
        <w:pStyle w:val="3"/>
        <w:keepNext w:val="0"/>
        <w:keepLines w:val="0"/>
        <w:snapToGrid w:val="0"/>
        <w:spacing w:before="0" w:after="0" w:line="360" w:lineRule="auto"/>
        <w:rPr>
          <w:rFonts w:hint="eastAsia" w:ascii="仿宋" w:hAnsi="仿宋" w:eastAsia="仿宋" w:cs="仿宋"/>
          <w:b w:val="0"/>
          <w:sz w:val="24"/>
          <w:szCs w:val="24"/>
        </w:rPr>
      </w:pPr>
      <w:bookmarkStart w:id="177" w:name="_Toc24515"/>
      <w:bookmarkStart w:id="178" w:name="_Toc4813"/>
      <w:bookmarkStart w:id="179" w:name="_Toc309889868"/>
      <w:bookmarkStart w:id="180" w:name="_Toc26165"/>
      <w:bookmarkStart w:id="181" w:name="_Toc29251"/>
      <w:r>
        <w:rPr>
          <w:rFonts w:hint="eastAsia" w:ascii="仿宋" w:hAnsi="仿宋" w:eastAsia="仿宋" w:cs="仿宋"/>
          <w:b w:val="0"/>
          <w:sz w:val="24"/>
          <w:szCs w:val="24"/>
        </w:rPr>
        <w:t>6  技术服务和联络</w:t>
      </w:r>
      <w:bookmarkEnd w:id="177"/>
      <w:bookmarkEnd w:id="178"/>
      <w:bookmarkEnd w:id="179"/>
      <w:r>
        <w:rPr>
          <w:rFonts w:hint="eastAsia" w:ascii="仿宋" w:hAnsi="仿宋" w:eastAsia="仿宋" w:cs="仿宋"/>
          <w:b w:val="0"/>
          <w:sz w:val="24"/>
          <w:szCs w:val="24"/>
        </w:rPr>
        <w:t>、培训</w:t>
      </w:r>
      <w:bookmarkEnd w:id="180"/>
      <w:bookmarkEnd w:id="181"/>
    </w:p>
    <w:p w14:paraId="08A9F2C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6.1  卖方应指定一名专人负责协调处理合同货物在安装、调试(试运行)过程中发现的全部问题。卖方应按照技术协议的约定指派经验丰富的技术人员到现场提供技术服务，负责解决合同货物在验收、安装、调试(试运行)过程中发现的问题。若不能胜任工作，买方有权要求卖方在不影响工程进度的条件下重新选派技术人员。因此产生的相关费用由卖方承担。如果买方在书面提出该项要求10天内卖方没有答复，则视为卖方没有履行指派员的义务。</w:t>
      </w:r>
    </w:p>
    <w:p w14:paraId="5C94358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卖方技术服务负责人：</w:t>
      </w:r>
      <w:r>
        <w:rPr>
          <w:rFonts w:hint="eastAsia" w:ascii="仿宋" w:hAnsi="仿宋" w:eastAsia="仿宋" w:cs="仿宋"/>
          <w:sz w:val="24"/>
          <w:szCs w:val="24"/>
          <w:u w:val="single"/>
        </w:rPr>
        <w:t xml:space="preserve">                  </w:t>
      </w:r>
    </w:p>
    <w:p w14:paraId="56C88FC4">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 电子邮箱：</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57CCC6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QQ号：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  微信号：</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30BE6C6">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6.2  当买方要求卖方提供现场服务时，卖方技术人员应在接到买方通知后12小时内给予答复并于48小时内到达现场。</w:t>
      </w:r>
    </w:p>
    <w:p w14:paraId="6ECEFD7C">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6.3  卖方技术人员在现场提供技术服务时应严格遵守施工现场的各项安全规章制度，自觉做好安全保护措施(如进入施工现场需佩戴安全帽等)，接受现场的监督管理。对合同货物的调试要在买方或监理的监督下进行，必要时须经过监理或买方项目部负责人的同意。因卖方技术人员违反现场安全规章制度，引起的一切后果，由卖方承担。</w:t>
      </w:r>
    </w:p>
    <w:p w14:paraId="7932852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6.4  卖方应在合同生效后</w:t>
      </w:r>
      <w:r>
        <w:rPr>
          <w:rFonts w:hint="eastAsia" w:ascii="仿宋" w:hAnsi="仿宋" w:eastAsia="仿宋" w:cs="仿宋"/>
          <w:sz w:val="24"/>
          <w:szCs w:val="24"/>
          <w:u w:val="single"/>
        </w:rPr>
        <w:t xml:space="preserve">   7   </w:t>
      </w:r>
      <w:r>
        <w:rPr>
          <w:rFonts w:hint="eastAsia" w:ascii="仿宋" w:hAnsi="仿宋" w:eastAsia="仿宋" w:cs="仿宋"/>
          <w:sz w:val="24"/>
          <w:szCs w:val="24"/>
        </w:rPr>
        <w:t>天内向买方提交执行技术协议约定的技术服务工作的组织计划一份，双方据此确定技术联络会的次数、时间和地点。</w:t>
      </w:r>
    </w:p>
    <w:p w14:paraId="1355607C">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6.6  如遇有重大问题需要双方立即研究协商时，任何一方均可建议召开会议，一般情况下，另一方应同意参加。</w:t>
      </w:r>
    </w:p>
    <w:p w14:paraId="649EBF8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6.7  对每次会议及联络，双方均应签署会议纪要或联络纪要，所签纪要文件与合同具有同等效力，双方均应遵照执行。如涉及合同变更，需经双方协商一致，并按第12条的约定办理。</w:t>
      </w:r>
    </w:p>
    <w:p w14:paraId="73E89EC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6.8  若卖方的分包商/外购商需要参与合同货物的部分技术服务或现场工作，应由卖方统一组织并征得买方及工程总承包方同意，费用由卖方或其分包商自行负担。</w:t>
      </w:r>
    </w:p>
    <w:p w14:paraId="281C2C3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6.9  卖方须对一切与本合同有关的供货、设备及技术接口、技术服务等问题（包括外购）负全部责任。</w:t>
      </w:r>
    </w:p>
    <w:p w14:paraId="3641E45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6.10  凡与本合同设备相连接的其它设备装置，卖方有提供接口和技术配合的义务，并不由此而发生合同价格以外的任何费用。</w:t>
      </w:r>
    </w:p>
    <w:p w14:paraId="252CCE7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6.11  双方协商确定的调试和运行技术服务方案(如有)，卖方如有修改，须以书面形式通知买方，经买方确认后方可实施。为适应现场条件的要求，买方有权提出变更或修改意见，并书面通知卖方，卖方应给予充分考虑，尽量满足买方要求。</w:t>
      </w:r>
    </w:p>
    <w:p w14:paraId="2357876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6.12  买方有权将卖方的货物设计、安装和技术服务方案以及卖方所提供的一切有关合同货物的资料和图纸等复印分发给与工程有关的各方。</w:t>
      </w:r>
    </w:p>
    <w:p w14:paraId="345889BF">
      <w:pPr>
        <w:adjustRightInd w:val="0"/>
        <w:snapToGrid w:val="0"/>
        <w:spacing w:line="360" w:lineRule="auto"/>
        <w:rPr>
          <w:rFonts w:hint="eastAsia" w:ascii="仿宋" w:hAnsi="仿宋" w:eastAsia="仿宋" w:cs="仿宋"/>
          <w:sz w:val="24"/>
          <w:szCs w:val="24"/>
        </w:rPr>
      </w:pPr>
      <w:bookmarkStart w:id="182" w:name="_Toc309889869"/>
      <w:r>
        <w:rPr>
          <w:rFonts w:hint="eastAsia" w:ascii="仿宋" w:hAnsi="仿宋" w:eastAsia="仿宋" w:cs="仿宋"/>
          <w:sz w:val="24"/>
          <w:szCs w:val="24"/>
        </w:rPr>
        <w:t>6.13  由于卖方技术人员对安装</w:t>
      </w:r>
      <w:r>
        <w:rPr>
          <w:rFonts w:hint="eastAsia" w:ascii="仿宋" w:hAnsi="仿宋" w:eastAsia="仿宋" w:cs="仿宋"/>
          <w:sz w:val="24"/>
          <w:szCs w:val="24"/>
          <w:lang w:eastAsia="zh-CN"/>
        </w:rPr>
        <w:t>（即技术支持服务）</w:t>
      </w:r>
      <w:r>
        <w:rPr>
          <w:rFonts w:hint="eastAsia" w:ascii="仿宋" w:hAnsi="仿宋" w:eastAsia="仿宋" w:cs="仿宋"/>
          <w:sz w:val="24"/>
          <w:szCs w:val="24"/>
        </w:rPr>
        <w:t>、调试、运行的技术指导的疏忽和错误以及卖方未按要求派人指导而造成的损失应由卖方负责。</w:t>
      </w:r>
    </w:p>
    <w:p w14:paraId="509D89DA">
      <w:pPr>
        <w:pStyle w:val="19"/>
        <w:spacing w:line="360" w:lineRule="auto"/>
        <w:rPr>
          <w:rFonts w:hint="eastAsia" w:ascii="仿宋" w:hAnsi="仿宋" w:eastAsia="仿宋" w:cs="仿宋"/>
          <w:sz w:val="24"/>
        </w:rPr>
      </w:pPr>
      <w:r>
        <w:rPr>
          <w:rFonts w:hint="eastAsia" w:ascii="仿宋" w:hAnsi="仿宋" w:eastAsia="仿宋" w:cs="仿宋"/>
          <w:sz w:val="24"/>
        </w:rPr>
        <w:t>6.14 培训</w:t>
      </w:r>
    </w:p>
    <w:p w14:paraId="11F94FE5">
      <w:pPr>
        <w:pStyle w:val="195"/>
        <w:tabs>
          <w:tab w:val="left" w:pos="0"/>
        </w:tabs>
        <w:spacing w:line="360" w:lineRule="auto"/>
        <w:ind w:firstLine="424" w:firstLineChars="177"/>
        <w:rPr>
          <w:rFonts w:hint="eastAsia" w:ascii="仿宋" w:hAnsi="仿宋" w:eastAsia="仿宋" w:cs="仿宋"/>
          <w:color w:val="000000"/>
          <w:sz w:val="24"/>
        </w:rPr>
      </w:pPr>
      <w:r>
        <w:rPr>
          <w:rFonts w:hint="eastAsia" w:ascii="仿宋" w:hAnsi="仿宋" w:eastAsia="仿宋" w:cs="仿宋"/>
          <w:color w:val="000000"/>
          <w:sz w:val="24"/>
        </w:rPr>
        <w:t>1）培训的其它要求：</w:t>
      </w:r>
    </w:p>
    <w:p w14:paraId="4158EC59">
      <w:pPr>
        <w:pStyle w:val="195"/>
        <w:tabs>
          <w:tab w:val="left" w:pos="0"/>
        </w:tabs>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1.1承包商根据需要及时派遣熟练的、合格的和健康的技术服务人员到合同现场, 承包商技术服务人员到达和离开现场的确切时间，由双方根据业主的进度计划以及实际施工进度协商决定。</w:t>
      </w:r>
    </w:p>
    <w:p w14:paraId="5E47D6D8">
      <w:pPr>
        <w:pStyle w:val="195"/>
        <w:tabs>
          <w:tab w:val="left" w:pos="0"/>
        </w:tabs>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1.2承包商负责组织设备材料供应商及相关人员进行设备的试车、调试，配合业主进行生产考核等现场技术服务。</w:t>
      </w:r>
    </w:p>
    <w:p w14:paraId="3263F845">
      <w:pPr>
        <w:pStyle w:val="195"/>
        <w:tabs>
          <w:tab w:val="left" w:pos="0"/>
        </w:tabs>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1.3承包商负责技术文件的解释说明,回答解决业主提出的的技术问题，重大问题双方采用书面文件处理。</w:t>
      </w:r>
    </w:p>
    <w:p w14:paraId="3A393171">
      <w:pPr>
        <w:pStyle w:val="195"/>
        <w:tabs>
          <w:tab w:val="left" w:pos="0"/>
        </w:tabs>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1.4承包商在调试、操作、设备维护等方面对业主提供培训指导。培训内容包括但不限于以下内容：装置主要工艺技术应用、关键设备运行方案、开停工操作要点等。</w:t>
      </w:r>
    </w:p>
    <w:p w14:paraId="19F218EA">
      <w:pPr>
        <w:pStyle w:val="195"/>
        <w:tabs>
          <w:tab w:val="left" w:pos="0"/>
        </w:tabs>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1.5承包商对总承包范围内的工作负责，在执行性能测试和标定的过程中，提供技术指导并见证性能测试。</w:t>
      </w:r>
    </w:p>
    <w:p w14:paraId="216034DB">
      <w:pPr>
        <w:spacing w:line="360" w:lineRule="auto"/>
        <w:ind w:firstLine="480" w:firstLineChars="200"/>
        <w:rPr>
          <w:rFonts w:hint="eastAsia" w:ascii="仿宋" w:hAnsi="仿宋" w:eastAsia="仿宋" w:cs="仿宋"/>
        </w:rPr>
      </w:pPr>
      <w:r>
        <w:rPr>
          <w:rFonts w:hint="eastAsia" w:ascii="仿宋" w:hAnsi="仿宋" w:eastAsia="仿宋" w:cs="仿宋"/>
          <w:color w:val="000000"/>
          <w:sz w:val="24"/>
        </w:rPr>
        <w:t>1.6按业主要求对业主生产人员进行专业基础知识培训，具体要求按业主项目管理规定执行。</w:t>
      </w:r>
    </w:p>
    <w:p w14:paraId="6E816A3E">
      <w:pPr>
        <w:pStyle w:val="3"/>
        <w:keepNext w:val="0"/>
        <w:keepLines w:val="0"/>
        <w:snapToGrid w:val="0"/>
        <w:spacing w:before="0" w:after="0" w:line="360" w:lineRule="auto"/>
        <w:rPr>
          <w:rFonts w:hint="eastAsia" w:ascii="仿宋" w:hAnsi="仿宋" w:eastAsia="仿宋" w:cs="仿宋"/>
          <w:b w:val="0"/>
          <w:sz w:val="24"/>
          <w:szCs w:val="24"/>
        </w:rPr>
      </w:pPr>
      <w:bookmarkStart w:id="183" w:name="_Toc3618"/>
      <w:bookmarkStart w:id="184" w:name="_Toc28460"/>
      <w:bookmarkStart w:id="185" w:name="_Toc23193"/>
      <w:bookmarkStart w:id="186" w:name="_Toc12988"/>
      <w:r>
        <w:rPr>
          <w:rFonts w:hint="eastAsia" w:ascii="仿宋" w:hAnsi="仿宋" w:eastAsia="仿宋" w:cs="仿宋"/>
          <w:b w:val="0"/>
          <w:sz w:val="24"/>
          <w:szCs w:val="24"/>
        </w:rPr>
        <w:t>7  监造与检验</w:t>
      </w:r>
      <w:bookmarkEnd w:id="182"/>
      <w:bookmarkEnd w:id="183"/>
      <w:bookmarkEnd w:id="184"/>
      <w:bookmarkEnd w:id="185"/>
      <w:bookmarkEnd w:id="186"/>
    </w:p>
    <w:p w14:paraId="273AFE7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7.1  买方有权指派监造代表或委托监造单位派出监造代表依照技术协议的约定，对本合同货物的制造过程进行监督和出厂前检验。卖方应配合买方组织的监造及出厂前检验，按监造代表的要求及时、无偿提供合同货物的设计文件、工艺文件、工艺标准、检验标准、设计联络会议纪要、图纸、工艺和检验记录、监造见证文件等资料，并承担由此发生的配合费用。</w:t>
      </w:r>
    </w:p>
    <w:p w14:paraId="234A1F06">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7.2  卖方应在本合同生效之日后</w:t>
      </w:r>
      <w:r>
        <w:rPr>
          <w:rFonts w:hint="eastAsia" w:ascii="仿宋" w:hAnsi="仿宋" w:eastAsia="仿宋" w:cs="仿宋"/>
          <w:sz w:val="24"/>
          <w:szCs w:val="24"/>
          <w:u w:val="single"/>
        </w:rPr>
        <w:t xml:space="preserve">   7  </w:t>
      </w:r>
      <w:r>
        <w:rPr>
          <w:rFonts w:hint="eastAsia" w:ascii="仿宋" w:hAnsi="仿宋" w:eastAsia="仿宋" w:cs="仿宋"/>
          <w:sz w:val="24"/>
          <w:szCs w:val="24"/>
        </w:rPr>
        <w:t>日内按照技术协议的要求，向买方提供本合同货物的设计、制造和检验标准的目录。</w:t>
      </w:r>
    </w:p>
    <w:p w14:paraId="76155B9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7.3  卖方应为买方的监造和检验提供下列方便：</w:t>
      </w:r>
    </w:p>
    <w:p w14:paraId="066D881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根据本合同货物月度生产进度提交月度检验计划；</w:t>
      </w:r>
    </w:p>
    <w:p w14:paraId="65035988">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将合同货物的监造项目和检验时间通知买方监造代表；</w:t>
      </w:r>
    </w:p>
    <w:p w14:paraId="6D78C81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为买方监造代表查阅与合同有关的卖方的技术标准、图纸及文件提供方便；</w:t>
      </w:r>
    </w:p>
    <w:p w14:paraId="65ED578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为买方监造代表提供生活方便，费用由买方自理。</w:t>
      </w:r>
    </w:p>
    <w:p w14:paraId="790BE2B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7.4  在监造过程中如发现合同货物存在质量问题或不符合本合同约定的标准或包装要求时，买方监造代表及相关人员有权提出整改要求，卖方根据买方监造代表的意见采取相应措施，保障交货质量。</w:t>
      </w:r>
    </w:p>
    <w:p w14:paraId="3B628B6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7.5  由卖方供应的所有合同货物及部件出厂时，应附有制造厂签发的产品质量合格证，作为交货时的质量证明文件。合同相关条款有要求时，还应提供由买方监造代表签署的监造与检验记录和试验报告。</w:t>
      </w:r>
    </w:p>
    <w:p w14:paraId="7FCD402C">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7.6  不论买方监造代表是否参与了监造与检验或者是否签署了监造检验记录或报告，均不能免除卖方对货物质量应尽的义务，也不能代替合同货物到达交货地后买方根据合同进行的现场检验。</w:t>
      </w:r>
    </w:p>
    <w:p w14:paraId="725D917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7.7  合同生效后，卖方应将合同的相关信息和买方拟进行监造的合同货物的相关信息定期向监造单位及其他相关单位报送。报送期间如有影响合同货物质量和工期的重大事件发生，须及时通报监造单位和买方。</w:t>
      </w:r>
    </w:p>
    <w:p w14:paraId="558964B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7.8  卖方报送的监造信息应包括以下内容：</w:t>
      </w:r>
    </w:p>
    <w:p w14:paraId="2DD0B57D">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供货合同的订立、履行等情况；</w:t>
      </w:r>
    </w:p>
    <w:p w14:paraId="3BAB77FD">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监造合同的订立、履行等情况；</w:t>
      </w:r>
    </w:p>
    <w:p w14:paraId="6879F6AD">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制造单位质量管理体系；</w:t>
      </w:r>
    </w:p>
    <w:p w14:paraId="70B7BCD3">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制造单位生产质量负责人名单及联系方式；</w:t>
      </w:r>
    </w:p>
    <w:p w14:paraId="3CED508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 买方监造代表名单及联系方式；</w:t>
      </w:r>
    </w:p>
    <w:p w14:paraId="08637A2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 原材料到货情况；</w:t>
      </w:r>
    </w:p>
    <w:p w14:paraId="3C93B30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 生产进度计划；</w:t>
      </w:r>
    </w:p>
    <w:p w14:paraId="12D26B3F">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 实际生产进度；</w:t>
      </w:r>
    </w:p>
    <w:p w14:paraId="149EAAFD">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 出厂交、验货情况；</w:t>
      </w:r>
    </w:p>
    <w:p w14:paraId="424B5211">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 生产过程中出现的问题及处理结果。</w:t>
      </w:r>
    </w:p>
    <w:p w14:paraId="36D63A14">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其他：</w:t>
      </w:r>
      <w:r>
        <w:rPr>
          <w:rFonts w:hint="eastAsia" w:ascii="仿宋" w:hAnsi="仿宋" w:eastAsia="仿宋" w:cs="仿宋"/>
          <w:sz w:val="24"/>
          <w:szCs w:val="24"/>
          <w:u w:val="single"/>
        </w:rPr>
        <w:t xml:space="preserve">                         </w:t>
      </w:r>
    </w:p>
    <w:p w14:paraId="7E74B09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7.9  卖方应提供生产进度计划，原材料材质和性能检测报告，外购零部件试验报告及合格证，关键工艺说明，货物检验和试验报告等资料，其中对关键的原材料和零部件要求有供货批次、日期记录和质量控制标准。</w:t>
      </w:r>
    </w:p>
    <w:p w14:paraId="79D477E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7.10  合同货物试验过程中，试验不合格的，卖方应将处理过程及原因如实填写，交给买方。</w:t>
      </w:r>
    </w:p>
    <w:p w14:paraId="43B6607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7.11  卖方应根据货物所配用元器件的重要性，提供相应的检测标准和项目，卖方有义务根据买方要求提供原始检测报告，并根据买方要求完善检测标准与增加检测项目。</w:t>
      </w:r>
    </w:p>
    <w:p w14:paraId="5AE0EF1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7.12  买方有权对合同货物(包括原材料、元器件、关键工艺、成品等)进行抽检，卖方应根据买方要求无偿提供合格的试验仪器、配合人员和其他必要条件，并提供抽检所需的资料。</w:t>
      </w:r>
    </w:p>
    <w:p w14:paraId="243F484C">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7.13  买方有权委托第三方检验机构对合同设备进行厂内抽检，第三方检验机构应具备合格的试验资质。</w:t>
      </w:r>
    </w:p>
    <w:p w14:paraId="70CEAD8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7.14  买方自行或委托第三方检验机构实施抽检的，如抽检的货物符合合同要求，所有检测等相关费用由买方承担；如抽检的货物不符合合同要求，买方将按照合同约定或国家相关规定，扩大抽检范围，视检测结果及合同相关约定，作修理、重新生产、终止合同等处理，同时所有检测等相关费用由卖方承担。</w:t>
      </w:r>
    </w:p>
    <w:p w14:paraId="5895E62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7.15  合同货物到达交货地点，卖方应与买方和/或收货人一起根据装箱单组织对合同货物的包装、外观、件数是否符合合同要求进行交货验收。</w:t>
      </w:r>
    </w:p>
    <w:p w14:paraId="580D3BF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7.16  交货验收时，如果发现合同货物非买方原因有任何损坏、缺陷、短少或不符合合同要求的，双方应做好并签署验收记录。如果买方在合理的时间通知卖方参加验收，而卖方无故未参加，买方有权自行进行验收，验收结果和记录对卖方有效。</w:t>
      </w:r>
    </w:p>
    <w:p w14:paraId="472A13D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7.17  卖方未指派人员参加到货验收，且对买方根据上述约定提出的索赔有异议的，应在接到买方索赔通知后7日内提出异议，否则视为接受买方的索赔要求。卖方可在接到索赔通知后，派代表赴现场同买方共同复验，否则视为接受买方的索赔要求。</w:t>
      </w:r>
    </w:p>
    <w:p w14:paraId="6689F8A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7.18  如双方代表对交货验收中的记录不能取得一致意见时，任何一方均可提请国家质量监督检验机构进行商检，该商检结果为最终检验结果，对双方均有约束力。商检费用由提出错误意见的一方承担，双方各有错误的，依责进行分担。</w:t>
      </w:r>
    </w:p>
    <w:p w14:paraId="67D9859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7.19  如果交货验收时，发现合同货物非买方原因存在任何损坏、缺陷、短少或不符合合同要求的，卖方应尽快自费进行修理、更换或补齐短缺部件，由此产生的制造、修理和运费及保险费等一切相关费用均由卖方负担。</w:t>
      </w:r>
    </w:p>
    <w:p w14:paraId="48B6025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7.20  卖方根据合同约定或业主指示进行的现场材料试验，应由卖方提供试验人员、试验设备器材以及其他必要的试验条件。</w:t>
      </w:r>
    </w:p>
    <w:p w14:paraId="1C605D55">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7.21  买方或业主在必要时可以使用卖方的试验场所、试验设备器材以及其他试验条件，进行以工程质量检查为目的的复核性材料试验，卖方应予以协助。</w:t>
      </w:r>
    </w:p>
    <w:p w14:paraId="00A2CA4C">
      <w:pPr>
        <w:pStyle w:val="3"/>
        <w:keepNext w:val="0"/>
        <w:keepLines w:val="0"/>
        <w:snapToGrid w:val="0"/>
        <w:spacing w:before="0" w:after="0" w:line="360" w:lineRule="auto"/>
        <w:rPr>
          <w:rFonts w:hint="eastAsia" w:ascii="仿宋" w:hAnsi="仿宋" w:eastAsia="仿宋" w:cs="仿宋"/>
          <w:b w:val="0"/>
          <w:sz w:val="24"/>
          <w:szCs w:val="24"/>
        </w:rPr>
      </w:pPr>
      <w:bookmarkStart w:id="187" w:name="_Toc17252"/>
      <w:bookmarkStart w:id="188" w:name="_Toc309889870"/>
      <w:bookmarkStart w:id="189" w:name="_Toc20647"/>
      <w:bookmarkStart w:id="190" w:name="_Toc5604"/>
      <w:bookmarkStart w:id="191" w:name="_Toc2519"/>
      <w:r>
        <w:rPr>
          <w:rFonts w:hint="eastAsia" w:ascii="仿宋" w:hAnsi="仿宋" w:eastAsia="仿宋" w:cs="仿宋"/>
          <w:b w:val="0"/>
          <w:sz w:val="24"/>
          <w:szCs w:val="24"/>
        </w:rPr>
        <w:t>8  调试、试运行和验收</w:t>
      </w:r>
      <w:bookmarkEnd w:id="187"/>
      <w:bookmarkEnd w:id="188"/>
      <w:bookmarkEnd w:id="189"/>
      <w:bookmarkEnd w:id="190"/>
      <w:bookmarkEnd w:id="191"/>
    </w:p>
    <w:p w14:paraId="200C5F2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8.1  本合同货物由买方根据卖方提供的技术资料、检验标准、图纸及说明书进行安装、调试、运行和维修。卖方应充分配合，采取一切必要措施，使合同货物尽快投产。</w:t>
      </w:r>
    </w:p>
    <w:p w14:paraId="03C584D2">
      <w:pPr>
        <w:adjustRightInd w:val="0"/>
        <w:snapToGrid w:val="0"/>
        <w:spacing w:line="360" w:lineRule="auto"/>
        <w:rPr>
          <w:rFonts w:hint="eastAsia" w:ascii="仿宋" w:hAnsi="仿宋" w:eastAsia="仿宋" w:cs="仿宋"/>
          <w:sz w:val="24"/>
        </w:rPr>
      </w:pPr>
      <w:r>
        <w:rPr>
          <w:rFonts w:hint="eastAsia" w:ascii="仿宋" w:hAnsi="仿宋" w:eastAsia="仿宋" w:cs="仿宋"/>
          <w:sz w:val="24"/>
          <w:szCs w:val="24"/>
        </w:rPr>
        <w:t>8.2  卖方必须保证其</w:t>
      </w:r>
      <w:r>
        <w:rPr>
          <w:rFonts w:hint="eastAsia" w:ascii="仿宋" w:hAnsi="仿宋" w:eastAsia="仿宋" w:cs="仿宋"/>
          <w:sz w:val="24"/>
        </w:rPr>
        <w:t>产品是国家电网公司、建设单位合格供应商合格产品或保证其产品能通过电网公司验收标准，否则卖方承担验收协调等所有费用或更换设备费用及由此给买方及建设单位造成的直接损失。根据设备投运性质，卖方负责与电力公司相关部门的验收协调、升压站对侧间隔的接入配套。</w:t>
      </w:r>
    </w:p>
    <w:p w14:paraId="2338151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8.3  安装、调试过程须</w:t>
      </w:r>
      <w:r>
        <w:rPr>
          <w:rFonts w:hint="eastAsia" w:ascii="仿宋" w:hAnsi="仿宋" w:eastAsia="仿宋" w:cs="仿宋"/>
          <w:sz w:val="24"/>
        </w:rPr>
        <w:t>在卖方现场技术人员指导下进行，重要工序由卖方提供，并须经卖方现场技术服务人员签章确认。安装、调试过程中，若买方按卖方技术资料规定和现场技术服务人员的指导、卖方现场技术服务人员签章确认而出现问题，卖方承担责任。</w:t>
      </w:r>
    </w:p>
    <w:p w14:paraId="143A72C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8.4  本合同货物安装完毕后的验收按照技术协议的约定进行。</w:t>
      </w:r>
    </w:p>
    <w:p w14:paraId="242A4256">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8.5  合同货物安装完毕后，卖方应派人参加调试，进行指导，并应尽快解决出现的问题。</w:t>
      </w:r>
    </w:p>
    <w:p w14:paraId="7E9E5EA9">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8.6  在合同履行过程中，对由于卖方原因需要进行的检查、试验、再试验、修理或更换，卖方应承担进行上述工作所需的费用。买方应做好安排以便进行上述工作。</w:t>
      </w:r>
    </w:p>
    <w:p w14:paraId="0E09165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8.7  安装、调试、验收中，合同货物的本体或任何组件如不符合合同要求，卖方应及时处理。卖方处理后，仍不能达到合同要求的，买方有权退货。安装过程中，卖方处理合同货物不合格问题超过买方要求期限的，应按延迟交货进度赔偿。</w:t>
      </w:r>
    </w:p>
    <w:p w14:paraId="0A6D397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8.8  在试运行前卖方应根据买方的要求，准时到达项目现场，进行相关试运行工作。配合买方完成单体调试、联合调试及电网协调工作。</w:t>
      </w:r>
    </w:p>
    <w:p w14:paraId="3509DE4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8.9  质量验收按法律规定和合同约定的验收标准执行。</w:t>
      </w:r>
    </w:p>
    <w:p w14:paraId="6378CF3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8.10  需要国家验收的，竣工验收所采用的各项验收和评定标准应符合国家、行业验收标准。卖方为竣工验收提供的各项竣工验收资料应符合国家、行业验收的要求。</w:t>
      </w:r>
    </w:p>
    <w:p w14:paraId="3EAE9CDF">
      <w:pPr>
        <w:pStyle w:val="3"/>
        <w:keepNext w:val="0"/>
        <w:keepLines w:val="0"/>
        <w:snapToGrid w:val="0"/>
        <w:spacing w:before="0" w:after="0" w:line="360" w:lineRule="auto"/>
        <w:rPr>
          <w:rFonts w:hint="eastAsia" w:ascii="仿宋" w:hAnsi="仿宋" w:eastAsia="仿宋" w:cs="仿宋"/>
          <w:b w:val="0"/>
          <w:sz w:val="24"/>
          <w:szCs w:val="24"/>
        </w:rPr>
      </w:pPr>
      <w:bookmarkStart w:id="192" w:name="_Toc21643"/>
      <w:bookmarkStart w:id="193" w:name="_Toc8206"/>
      <w:bookmarkStart w:id="194" w:name="_Toc28434"/>
      <w:bookmarkStart w:id="195" w:name="_Toc23188"/>
      <w:bookmarkStart w:id="196" w:name="_Toc309889871"/>
      <w:r>
        <w:rPr>
          <w:rFonts w:hint="eastAsia" w:ascii="仿宋" w:hAnsi="仿宋" w:eastAsia="仿宋" w:cs="仿宋"/>
          <w:b w:val="0"/>
          <w:sz w:val="24"/>
          <w:szCs w:val="24"/>
        </w:rPr>
        <w:t>9  质量保证</w:t>
      </w:r>
      <w:bookmarkEnd w:id="192"/>
      <w:bookmarkEnd w:id="193"/>
      <w:bookmarkEnd w:id="194"/>
      <w:bookmarkEnd w:id="195"/>
      <w:bookmarkEnd w:id="196"/>
    </w:p>
    <w:p w14:paraId="146C8C5C">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9.1 工程的质保期项目与期限按国家规定执行，从全容量并网并完成可靠性试运行之日起算。合同工程缺陷责任期12个月，从全容量并网并完成可靠性试运行之日起算。由于卖方原因造成某项缺陷或损坏使某项工程或工程设备不能按原定目标使用而需要再次检查、检验和修复的，买方有权要求卖方延长该项工程或工程设备的缺陷责任期，并应在原缺陷责任期届满前发出延长通知。但缺陷责任期最长不超过24个月。卖方负责本工程质保期服务所有内容，在质保期内完成卖方责任的任何缺陷处理。</w:t>
      </w:r>
    </w:p>
    <w:p w14:paraId="3141FF6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卖方处理缺陷不能满足买方要求，则买方有权直接委托其它单位处理，并且扣除该缺陷处理发生的所有相关费用。但由于卖方原因造成某项缺陷或损坏使某项工程或工程设备不能按原定目标使用而需要再次检查、检验和修复的，买方有权要求卖方相应延长缺陷责任期、质量保证期。卖方没有完成缺陷责任的，买方有权扣留与未履行责任剩余工作所需金额相应的质量保证金余额，直至完成缺陷责任后支付质保金。</w:t>
      </w:r>
    </w:p>
    <w:p w14:paraId="79CA0E6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9.2  合同货物存在缺陷，导致买方及其他任何第三方造成人身伤害、财产损失的，卖方应承担全部赔偿责任。</w:t>
      </w:r>
    </w:p>
    <w:p w14:paraId="0A48724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9.3  自合同货物交付之日起至质量保证期结束之日的期间，如发现卖方提供的合同货物不合格时，买方有权要求且卖方需按要求采取以下补救措施：</w:t>
      </w:r>
    </w:p>
    <w:p w14:paraId="2826E6B1">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修理：卖方对不合格的合同货物进行修理(含返厂维修)，以使其符合合同要求，费用由卖方承担。</w:t>
      </w:r>
    </w:p>
    <w:p w14:paraId="097649F0">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更换：卖方以符合合同要求的货物替换不合格的合同货物，费用由卖方承担。</w:t>
      </w:r>
    </w:p>
    <w:p w14:paraId="7296C7A2">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退货：买方将不合格的合同货物退还卖方，卖方负责将被退还的合同货物运出现场。在此种情况下，卖方应退还已收取的该货物的货款并承担买方支出的</w:t>
      </w:r>
      <w:r>
        <w:rPr>
          <w:rFonts w:hint="eastAsia" w:ascii="仿宋" w:hAnsi="仿宋" w:eastAsia="仿宋" w:cs="仿宋"/>
          <w:sz w:val="24"/>
          <w:szCs w:val="24"/>
          <w:lang w:eastAsia="zh-CN"/>
        </w:rPr>
        <w:t>调试</w:t>
      </w:r>
      <w:r>
        <w:rPr>
          <w:rFonts w:hint="eastAsia" w:ascii="仿宋" w:hAnsi="仿宋" w:eastAsia="仿宋" w:cs="仿宋"/>
          <w:sz w:val="24"/>
          <w:szCs w:val="24"/>
        </w:rPr>
        <w:t>、拆卸、运输、保险及购买替代品的差价等费用。</w:t>
      </w:r>
    </w:p>
    <w:p w14:paraId="101DB768">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削价：在买卖双方同意的前提下，对不合格的合同货物作削价处理，卖方应将不合格的合同货物原合同价与削减后价格之间的差额退回买方。</w:t>
      </w:r>
    </w:p>
    <w:p w14:paraId="63F45545">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9.4  买方选择任何以上补救措施均不减轻或免除卖方依据合同所应承担的违约责任。</w:t>
      </w:r>
    </w:p>
    <w:p w14:paraId="09D7688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9.5  在合同货物质量保证期内，由于卖方责任需要修理、更换不合格的设备导致合同货物停运时，质量保证期自卖方消除该不合格后重新计算，由此产生的所有损失由卖方承担。合同货物如在质量保证期内发现合同货物部件出现不合格但不影响货物的正常运行，经维修或更换后的部件的质量保证期重新计算。</w:t>
      </w:r>
    </w:p>
    <w:p w14:paraId="2D95F43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9.6  在货物使用寿命期内，卖方在发现合同货物存在缺陷后，应立即以书面形式通知买方。</w:t>
      </w:r>
    </w:p>
    <w:p w14:paraId="605CFE02">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9.7  对于合同货物，卖方应采用有运行经验证明正确的、成熟的技术和材料。若采用卖方过去未采用过的新技术、新材料，应经买方事先同意。买方的同意并不减轻或免除卖方根据本合同所应承担的责任。</w:t>
      </w:r>
    </w:p>
    <w:p w14:paraId="30896B2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9.8  如果卖方提供的技术资料有错误，或者由于卖方技术人员指导错误，造成工程返工、货物报废，卖方应立即无偿进行修理或更换。需更换货物的，卖方应承担由此产生的运输、拆卸等一切费用。卖方更换或修理合同货物的期限按双方约定执行，如逾期未完成更换或修理工作的，按延迟交货处理。</w:t>
      </w:r>
    </w:p>
    <w:p w14:paraId="315DABE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9.9  如果由于买方未按照卖方所提供的技术资料、图纸、说明书进行</w:t>
      </w:r>
      <w:r>
        <w:rPr>
          <w:rFonts w:hint="eastAsia" w:ascii="仿宋" w:hAnsi="仿宋" w:eastAsia="仿宋" w:cs="仿宋"/>
          <w:sz w:val="24"/>
          <w:szCs w:val="24"/>
          <w:lang w:eastAsia="zh-CN"/>
        </w:rPr>
        <w:t>调试</w:t>
      </w:r>
      <w:r>
        <w:rPr>
          <w:rFonts w:hint="eastAsia" w:ascii="仿宋" w:hAnsi="仿宋" w:eastAsia="仿宋" w:cs="仿宋"/>
          <w:sz w:val="24"/>
          <w:szCs w:val="24"/>
        </w:rPr>
        <w:t>、</w:t>
      </w:r>
      <w:r>
        <w:rPr>
          <w:rFonts w:hint="eastAsia" w:ascii="仿宋" w:hAnsi="仿宋" w:eastAsia="仿宋" w:cs="仿宋"/>
          <w:sz w:val="24"/>
          <w:szCs w:val="24"/>
          <w:lang w:eastAsia="zh-CN"/>
        </w:rPr>
        <w:t>技术支持、</w:t>
      </w:r>
      <w:r>
        <w:rPr>
          <w:rFonts w:hint="eastAsia" w:ascii="仿宋" w:hAnsi="仿宋" w:eastAsia="仿宋" w:cs="仿宋"/>
          <w:sz w:val="24"/>
          <w:szCs w:val="24"/>
        </w:rPr>
        <w:t>操作或维护，及非卖方技术人员的原因造成合同货物损坏，由买方负责修理、更换，所有费用均由买方承担。</w:t>
      </w:r>
    </w:p>
    <w:p w14:paraId="05AD27AC">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9.10  买方或业主有权对卖方所供材料和设备进行检查和检验。卖方应为买方或业主的检查和检验提供方便，包括买方或业主到施工场地，或制造、加工地点，或合同约定的其他地方进行察看和查阅施工原始记录。卖方还应按买方或业主指示，进行施工场地取样试验、工程复核测量和设备性能检测，提供试验样品、提交试验报告和测量成果以及买方或业主要求进行的其他工作。买方或业主的检查和检验，不免除卖方按合同约定应负的责任。</w:t>
      </w:r>
    </w:p>
    <w:p w14:paraId="7CCB8FD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9.11 因卖方供应不合格材料、设备，造成工程不合格的，买方可以随时发出指示，要求卖方立即采取措施进行补救，直至达到合同要求的质量标准，由此增加的费用和（或）工期延误由卖承担。</w:t>
      </w:r>
    </w:p>
    <w:p w14:paraId="496548F9">
      <w:pPr>
        <w:pStyle w:val="3"/>
        <w:keepNext w:val="0"/>
        <w:keepLines w:val="0"/>
        <w:snapToGrid w:val="0"/>
        <w:spacing w:before="0" w:after="0" w:line="360" w:lineRule="auto"/>
        <w:rPr>
          <w:rFonts w:hint="eastAsia" w:ascii="仿宋" w:hAnsi="仿宋" w:eastAsia="仿宋" w:cs="仿宋"/>
          <w:b w:val="0"/>
          <w:sz w:val="24"/>
          <w:szCs w:val="24"/>
        </w:rPr>
      </w:pPr>
      <w:bookmarkStart w:id="197" w:name="_Toc309889872"/>
      <w:bookmarkStart w:id="198" w:name="_Toc25401"/>
      <w:bookmarkStart w:id="199" w:name="_Toc7196"/>
      <w:bookmarkStart w:id="200" w:name="_Toc26155"/>
      <w:bookmarkStart w:id="201" w:name="_Toc28268"/>
      <w:r>
        <w:rPr>
          <w:rFonts w:hint="eastAsia" w:ascii="仿宋" w:hAnsi="仿宋" w:eastAsia="仿宋" w:cs="仿宋"/>
          <w:b w:val="0"/>
          <w:sz w:val="24"/>
          <w:szCs w:val="24"/>
        </w:rPr>
        <w:t>10  转让和分包</w:t>
      </w:r>
      <w:bookmarkEnd w:id="197"/>
      <w:bookmarkEnd w:id="198"/>
      <w:bookmarkEnd w:id="199"/>
      <w:bookmarkEnd w:id="200"/>
      <w:bookmarkEnd w:id="201"/>
    </w:p>
    <w:p w14:paraId="0181AAAE">
      <w:pPr>
        <w:tabs>
          <w:tab w:val="left" w:pos="126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10.1  任何一方未取得另一方事先同意，不得将本合同项下的部分或全部义务转让给第三方。</w:t>
      </w:r>
    </w:p>
    <w:p w14:paraId="2E5877CF">
      <w:pPr>
        <w:tabs>
          <w:tab w:val="left" w:pos="126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10.2  未经买方同意，卖方不得将本合同下的义务对外分包。确需分包的，应事先将拟选择的分包商名单提交买方确认，并从经买方确认的名单中选定分包商。卖方擅自向未经买方确认的单位分包的，买方有权拒付分包部分的合同价款，并部分或全部终止合同。</w:t>
      </w:r>
    </w:p>
    <w:p w14:paraId="32B986E5">
      <w:pPr>
        <w:tabs>
          <w:tab w:val="left" w:pos="126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10.3  卖方应对所有分包事项承担本合同项下的全部责任。买方对分包商的确认与否并不减轻或免除卖方根据本合同所应承担的任何责任，也不增加买方的责任。</w:t>
      </w:r>
    </w:p>
    <w:p w14:paraId="233C91A4">
      <w:pPr>
        <w:pStyle w:val="3"/>
        <w:keepNext w:val="0"/>
        <w:keepLines w:val="0"/>
        <w:snapToGrid w:val="0"/>
        <w:spacing w:before="0" w:after="0" w:line="360" w:lineRule="auto"/>
        <w:rPr>
          <w:rFonts w:hint="eastAsia" w:ascii="仿宋" w:hAnsi="仿宋" w:eastAsia="仿宋" w:cs="仿宋"/>
          <w:b w:val="0"/>
          <w:sz w:val="24"/>
          <w:szCs w:val="24"/>
        </w:rPr>
      </w:pPr>
      <w:bookmarkStart w:id="202" w:name="_Toc11327"/>
      <w:bookmarkStart w:id="203" w:name="_Toc10207"/>
      <w:bookmarkStart w:id="204" w:name="_Toc6788"/>
      <w:bookmarkStart w:id="205" w:name="_Toc12477"/>
      <w:bookmarkStart w:id="206" w:name="_Toc309889873"/>
      <w:r>
        <w:rPr>
          <w:rFonts w:hint="eastAsia" w:ascii="仿宋" w:hAnsi="仿宋" w:eastAsia="仿宋" w:cs="仿宋"/>
          <w:b w:val="0"/>
          <w:sz w:val="24"/>
          <w:szCs w:val="24"/>
        </w:rPr>
        <w:t>11  违约责任</w:t>
      </w:r>
      <w:bookmarkEnd w:id="202"/>
      <w:bookmarkEnd w:id="203"/>
      <w:bookmarkEnd w:id="204"/>
      <w:bookmarkEnd w:id="205"/>
      <w:bookmarkEnd w:id="206"/>
    </w:p>
    <w:p w14:paraId="0EEB7E3C">
      <w:pPr>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rPr>
        <w:t>11.1</w:t>
      </w:r>
      <w:r>
        <w:rPr>
          <w:rFonts w:hint="eastAsia" w:ascii="仿宋" w:hAnsi="仿宋" w:eastAsia="仿宋" w:cs="仿宋"/>
          <w:b/>
          <w:sz w:val="24"/>
          <w:szCs w:val="24"/>
          <w:highlight w:val="none"/>
        </w:rPr>
        <w:t>卖方的违约责任</w:t>
      </w:r>
    </w:p>
    <w:p w14:paraId="24285524">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若合同货物技术指标不满足技术协议的要求，采取本合同约定的补救措施后，仍不能满足要求的，</w:t>
      </w:r>
      <w:r>
        <w:rPr>
          <w:rFonts w:hint="eastAsia" w:ascii="仿宋" w:hAnsi="仿宋" w:eastAsia="仿宋" w:cs="仿宋"/>
          <w:sz w:val="24"/>
          <w:highlight w:val="none"/>
        </w:rPr>
        <w:t>卖方应在买方同意的时间内尽快提供满足要求的设备进行替换，并承担由此而产生的直接经济损失。</w:t>
      </w:r>
    </w:p>
    <w:p w14:paraId="063B27A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卖方违反货物交付进度的约定，造成迟延交货的，卖方需按以下方式向买方支付逾期违约金：</w:t>
      </w:r>
    </w:p>
    <w:p w14:paraId="184BEAD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 如果不是由于买方原因，卖方未能按本合同规定的交货期交货（不可抗力除外），买方有权按下列比例向卖方收取违约金（实际交货日期按本合同第四章规定计算）：</w:t>
      </w:r>
    </w:p>
    <w:p w14:paraId="21CAF7F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 如果不是由于买方原因，卖方未能按本合同规定的交货期交货（不可抗力除外），买方有权按下列比例向卖方收取违约金（实际交货日期按本合同第四章规定计算）：</w:t>
      </w:r>
    </w:p>
    <w:p w14:paraId="5586666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n 代表延迟交货天数，计算基数为人民币</w:t>
      </w:r>
      <w:r>
        <w:rPr>
          <w:rFonts w:hint="eastAsia" w:ascii="仿宋" w:hAnsi="仿宋" w:eastAsia="仿宋" w:cs="仿宋"/>
          <w:i/>
          <w:sz w:val="24"/>
          <w:szCs w:val="24"/>
          <w:highlight w:val="none"/>
          <w:lang w:val="en-US" w:eastAsia="zh-CN"/>
        </w:rPr>
        <w:t>2</w:t>
      </w:r>
      <w:r>
        <w:rPr>
          <w:rFonts w:hint="eastAsia" w:ascii="仿宋" w:hAnsi="仿宋" w:eastAsia="仿宋" w:cs="仿宋"/>
          <w:i/>
          <w:sz w:val="24"/>
          <w:szCs w:val="24"/>
          <w:highlight w:val="none"/>
        </w:rPr>
        <w:t>00000</w:t>
      </w:r>
      <w:r>
        <w:rPr>
          <w:rFonts w:hint="eastAsia" w:ascii="仿宋" w:hAnsi="仿宋" w:eastAsia="仿宋" w:cs="仿宋"/>
          <w:sz w:val="24"/>
          <w:szCs w:val="24"/>
          <w:highlight w:val="none"/>
        </w:rPr>
        <w:t>元；</w:t>
      </w:r>
    </w:p>
    <w:p w14:paraId="4F940DD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违约金计算方式为：违约金数=</w:t>
      </w:r>
      <w:r>
        <w:rPr>
          <w:rFonts w:hint="eastAsia" w:ascii="仿宋" w:hAnsi="仿宋" w:eastAsia="仿宋" w:cs="仿宋"/>
          <w:i/>
          <w:sz w:val="24"/>
          <w:szCs w:val="24"/>
          <w:highlight w:val="none"/>
          <w:lang w:val="en-US" w:eastAsia="zh-CN"/>
        </w:rPr>
        <w:t>2</w:t>
      </w:r>
      <w:r>
        <w:rPr>
          <w:rFonts w:hint="eastAsia" w:ascii="仿宋" w:hAnsi="仿宋" w:eastAsia="仿宋" w:cs="仿宋"/>
          <w:i/>
          <w:sz w:val="24"/>
          <w:szCs w:val="24"/>
          <w:highlight w:val="none"/>
        </w:rPr>
        <w:t>00000</w:t>
      </w:r>
      <w:r>
        <w:rPr>
          <w:rFonts w:hint="eastAsia" w:ascii="仿宋" w:hAnsi="仿宋" w:eastAsia="仿宋" w:cs="仿宋"/>
          <w:sz w:val="24"/>
          <w:szCs w:val="24"/>
          <w:highlight w:val="none"/>
        </w:rPr>
        <w:t>元×（n-1），即延迟天数n减去1天=实际延迟天数，以</w:t>
      </w:r>
      <w:r>
        <w:rPr>
          <w:rFonts w:hint="eastAsia" w:ascii="仿宋" w:hAnsi="仿宋" w:eastAsia="仿宋" w:cs="仿宋"/>
          <w:i/>
          <w:sz w:val="24"/>
          <w:szCs w:val="24"/>
          <w:highlight w:val="none"/>
          <w:lang w:val="en-US" w:eastAsia="zh-CN"/>
        </w:rPr>
        <w:t>2</w:t>
      </w:r>
      <w:r>
        <w:rPr>
          <w:rFonts w:hint="eastAsia" w:ascii="仿宋" w:hAnsi="仿宋" w:eastAsia="仿宋" w:cs="仿宋"/>
          <w:i/>
          <w:sz w:val="24"/>
          <w:szCs w:val="24"/>
          <w:highlight w:val="none"/>
        </w:rPr>
        <w:t>00000</w:t>
      </w:r>
      <w:r>
        <w:rPr>
          <w:rFonts w:hint="eastAsia" w:ascii="仿宋" w:hAnsi="仿宋" w:eastAsia="仿宋" w:cs="仿宋"/>
          <w:sz w:val="24"/>
          <w:szCs w:val="24"/>
          <w:highlight w:val="none"/>
        </w:rPr>
        <w:t>元作为基数进行计算违约金。</w:t>
      </w:r>
    </w:p>
    <w:p w14:paraId="7C003747">
      <w:pPr>
        <w:pStyle w:val="30"/>
        <w:spacing w:line="360" w:lineRule="auto"/>
        <w:ind w:left="237" w:leftChars="113" w:firstLine="472" w:firstLineChars="197"/>
        <w:rPr>
          <w:rFonts w:hint="eastAsia" w:ascii="仿宋" w:hAnsi="仿宋" w:eastAsia="仿宋" w:cs="仿宋"/>
          <w:sz w:val="24"/>
          <w:szCs w:val="24"/>
          <w:highlight w:val="none"/>
        </w:rPr>
      </w:pPr>
      <w:r>
        <w:rPr>
          <w:rFonts w:hint="eastAsia" w:ascii="仿宋" w:hAnsi="仿宋" w:eastAsia="仿宋" w:cs="仿宋"/>
          <w:kern w:val="2"/>
          <w:sz w:val="24"/>
          <w:szCs w:val="24"/>
          <w:highlight w:val="none"/>
        </w:rPr>
        <w:t>若此标准计算的违约金不足以赔偿买方因此承担业主工期索赔的损失，则以买方实际损失为赔偿损失。</w:t>
      </w:r>
    </w:p>
    <w:p w14:paraId="0F9E465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 迟交货超过</w:t>
      </w:r>
      <w:r>
        <w:rPr>
          <w:rFonts w:hint="eastAsia" w:ascii="仿宋" w:hAnsi="仿宋" w:eastAsia="仿宋" w:cs="仿宋"/>
          <w:sz w:val="24"/>
          <w:szCs w:val="24"/>
          <w:highlight w:val="none"/>
          <w:u w:val="single"/>
        </w:rPr>
        <w:t xml:space="preserve">   15   </w:t>
      </w:r>
      <w:r>
        <w:rPr>
          <w:rFonts w:hint="eastAsia" w:ascii="仿宋" w:hAnsi="仿宋" w:eastAsia="仿宋" w:cs="仿宋"/>
          <w:sz w:val="24"/>
          <w:szCs w:val="24"/>
          <w:highlight w:val="none"/>
        </w:rPr>
        <w:t>天，买方有权终止合同或选择要求卖方继续履行合同交货义务。</w:t>
      </w:r>
    </w:p>
    <w:p w14:paraId="00393B6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卖方未按期向买方或买方指定的设计单位交付技术资料的，卖方需按以下方式向买方支付违约金：</w:t>
      </w:r>
      <w:r>
        <w:rPr>
          <w:rFonts w:hint="eastAsia" w:ascii="仿宋" w:hAnsi="仿宋" w:eastAsia="仿宋" w:cs="仿宋"/>
          <w:sz w:val="24"/>
          <w:szCs w:val="24"/>
          <w:highlight w:val="none"/>
          <w:u w:val="single"/>
        </w:rPr>
        <w:t xml:space="preserve">  每延迟一天，按合同总价的千分之二向买方支付违约金  </w:t>
      </w:r>
      <w:r>
        <w:rPr>
          <w:rFonts w:hint="eastAsia" w:ascii="仿宋" w:hAnsi="仿宋" w:eastAsia="仿宋" w:cs="仿宋"/>
          <w:sz w:val="24"/>
          <w:szCs w:val="24"/>
          <w:highlight w:val="none"/>
        </w:rPr>
        <w:t>。</w:t>
      </w:r>
    </w:p>
    <w:p w14:paraId="4F07BCCC">
      <w:pPr>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(4) 合同货物交付后，由于卖方原因造成的质量问题导致买方工程不能按期投运或无法达到原定性能指标，影响合同目的实现的，买方可选择解除合同，卖方除承担给买方造成的一切损失，另外还需承担违约金，违约金额为合同总价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0 %</w:t>
      </w:r>
      <w:r>
        <w:rPr>
          <w:rFonts w:hint="eastAsia" w:ascii="仿宋" w:hAnsi="仿宋" w:eastAsia="仿宋" w:cs="仿宋"/>
          <w:sz w:val="24"/>
          <w:szCs w:val="24"/>
          <w:highlight w:val="none"/>
        </w:rPr>
        <w:t>。</w:t>
      </w:r>
    </w:p>
    <w:p w14:paraId="14B7517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 卖方的其他违约责任：</w:t>
      </w:r>
    </w:p>
    <w:p w14:paraId="7C19609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 由于卖方责任，在第8条规定的调试、试运行和验收中，本合同货物不能达到合同所规定的一项或多项保证指标时，卖方应更换不合格设备/材料直至达到合同约定性能指标。在更换期间，卖方除承担给买方造成的一切损失外，还需承担违约金，违约金额为合同总价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0 %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p>
    <w:p w14:paraId="18CF879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 卖方未能按本合同规定的期限按时交付买方认为严重影响施工的技术资料时，则应按每份资料每天</w:t>
      </w:r>
      <w:r>
        <w:rPr>
          <w:rFonts w:hint="eastAsia" w:ascii="仿宋" w:hAnsi="仿宋" w:eastAsia="仿宋" w:cs="仿宋"/>
          <w:sz w:val="24"/>
          <w:szCs w:val="24"/>
          <w:highlight w:val="none"/>
          <w:u w:val="single"/>
        </w:rPr>
        <w:t xml:space="preserve">  2000  </w:t>
      </w:r>
      <w:r>
        <w:rPr>
          <w:rFonts w:hint="eastAsia" w:ascii="仿宋" w:hAnsi="仿宋" w:eastAsia="仿宋" w:cs="仿宋"/>
          <w:sz w:val="24"/>
          <w:szCs w:val="24"/>
          <w:highlight w:val="none"/>
        </w:rPr>
        <w:t>元人民币支付违约金，一直到提交技术资料时为止；</w:t>
      </w:r>
    </w:p>
    <w:p w14:paraId="017ADD0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 如果由于卖方技术服务的疏忽或错误，在执行合同中造成工期延误，每延误工期一周，卖方将向买方支付合同货物总价的0.5% 违约赔偿金，且卖方需支付由于卖方技术服务错误或违约造成买方的直接损失；</w:t>
      </w:r>
    </w:p>
    <w:p w14:paraId="18BC3CE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d. 卖方在接到买方现场技术服务通知</w:t>
      </w:r>
      <w:r>
        <w:rPr>
          <w:rFonts w:hint="eastAsia" w:ascii="仿宋" w:hAnsi="仿宋" w:eastAsia="仿宋" w:cs="仿宋"/>
          <w:i/>
          <w:sz w:val="24"/>
          <w:szCs w:val="24"/>
          <w:highlight w:val="none"/>
        </w:rPr>
        <w:t>12小时</w:t>
      </w:r>
      <w:r>
        <w:rPr>
          <w:rFonts w:hint="eastAsia" w:ascii="仿宋" w:hAnsi="仿宋" w:eastAsia="仿宋" w:cs="仿宋"/>
          <w:sz w:val="24"/>
          <w:szCs w:val="24"/>
          <w:highlight w:val="none"/>
        </w:rPr>
        <w:t>之内应给予答复，所派遣技术人员应于</w:t>
      </w:r>
      <w:r>
        <w:rPr>
          <w:rFonts w:hint="eastAsia" w:ascii="仿宋" w:hAnsi="仿宋" w:eastAsia="仿宋" w:cs="仿宋"/>
          <w:i/>
          <w:sz w:val="24"/>
          <w:szCs w:val="24"/>
          <w:highlight w:val="none"/>
        </w:rPr>
        <w:t>48小时</w:t>
      </w:r>
      <w:r>
        <w:rPr>
          <w:rFonts w:hint="eastAsia" w:ascii="仿宋" w:hAnsi="仿宋" w:eastAsia="仿宋" w:cs="仿宋"/>
          <w:sz w:val="24"/>
          <w:szCs w:val="24"/>
          <w:highlight w:val="none"/>
        </w:rPr>
        <w:t>之内到达现场，如有延误，每延误一天，卖方将向买方支付每天</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 xml:space="preserve">0000   </w:t>
      </w:r>
      <w:r>
        <w:rPr>
          <w:rFonts w:hint="eastAsia" w:ascii="仿宋" w:hAnsi="仿宋" w:eastAsia="仿宋" w:cs="仿宋"/>
          <w:sz w:val="24"/>
          <w:szCs w:val="24"/>
          <w:highlight w:val="none"/>
        </w:rPr>
        <w:t>元违约赔偿金；</w:t>
      </w:r>
    </w:p>
    <w:p w14:paraId="3D87A84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e. 在设备到货验收运行期间发生的由卖方原因引起的安全事故，造成的人员伤害或设备损坏由卖方承担安全责任和经济损失。</w:t>
      </w:r>
    </w:p>
    <w:p w14:paraId="039B021F">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z w:val="24"/>
          <w:szCs w:val="24"/>
          <w:highlight w:val="none"/>
        </w:rPr>
        <w:t xml:space="preserve">(6) </w:t>
      </w:r>
      <w:r>
        <w:rPr>
          <w:rFonts w:hint="eastAsia" w:ascii="仿宋" w:hAnsi="仿宋" w:eastAsia="仿宋" w:cs="仿宋"/>
          <w:snapToGrid w:val="0"/>
          <w:sz w:val="24"/>
          <w:szCs w:val="24"/>
          <w:highlight w:val="none"/>
        </w:rPr>
        <w:t>卖方发生上述违约或不按合同规定实施合同或忽视履行合同范围内的义务而严重影响项目的实施，买方可书面通知卖方按本合同条款规定支付违约金，必要时还可书面通知卖方终止合同，卖方应赔偿由于终止合同而引起的买方的直接经济损失。</w:t>
      </w:r>
    </w:p>
    <w:p w14:paraId="38093D9F">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(7) 卖方支付迟交违约金并不解除卖方按照合同继续交货的义务和合同所规定的相应责任和义务。</w:t>
      </w:r>
    </w:p>
    <w:p w14:paraId="2A7270F9">
      <w:pPr>
        <w:tabs>
          <w:tab w:val="left" w:pos="1501"/>
          <w:tab w:val="left" w:pos="3444"/>
          <w:tab w:val="left" w:pos="4531"/>
        </w:tabs>
        <w:adjustRightInd w:val="0"/>
        <w:snapToGrid w:val="0"/>
        <w:spacing w:line="440" w:lineRule="exact"/>
        <w:ind w:firstLine="482"/>
        <w:rPr>
          <w:rFonts w:hint="eastAsia" w:ascii="仿宋" w:hAnsi="仿宋" w:eastAsia="仿宋" w:cs="仿宋"/>
          <w:snapToGrid w:val="0"/>
          <w:sz w:val="24"/>
          <w:szCs w:val="24"/>
          <w:highlight w:val="red"/>
        </w:rPr>
      </w:pPr>
      <w:r>
        <w:rPr>
          <w:rFonts w:hint="eastAsia" w:ascii="仿宋" w:hAnsi="仿宋" w:eastAsia="仿宋" w:cs="仿宋"/>
          <w:snapToGrid w:val="0"/>
          <w:sz w:val="24"/>
          <w:szCs w:val="24"/>
          <w:highlight w:val="none"/>
        </w:rPr>
        <w:t>(8) 卖方提供的材料或设备不符合合同要求的，买方有权拒绝，并可要求卖方更换，由此增加的费用和（或）工期延误由卖方承担。</w:t>
      </w:r>
    </w:p>
    <w:p w14:paraId="71A5AA9D">
      <w:pPr>
        <w:adjustRightInd w:val="0"/>
        <w:snapToGrid w:val="0"/>
        <w:spacing w:line="360" w:lineRule="auto"/>
        <w:ind w:firstLine="420" w:firstLineChars="200"/>
        <w:rPr>
          <w:rFonts w:hint="eastAsia" w:ascii="仿宋" w:hAnsi="仿宋" w:eastAsia="仿宋" w:cs="仿宋"/>
        </w:rPr>
      </w:pPr>
    </w:p>
    <w:p w14:paraId="3330CDFB">
      <w:pPr>
        <w:adjustRightInd w:val="0"/>
        <w:snapToGrid w:val="0"/>
        <w:spacing w:line="360" w:lineRule="auto"/>
        <w:jc w:val="left"/>
        <w:rPr>
          <w:rFonts w:hint="eastAsia" w:ascii="仿宋" w:hAnsi="仿宋" w:eastAsia="仿宋" w:cs="仿宋"/>
          <w:snapToGrid w:val="0"/>
          <w:sz w:val="24"/>
          <w:szCs w:val="24"/>
        </w:rPr>
      </w:pPr>
      <w:r>
        <w:rPr>
          <w:rFonts w:hint="eastAsia" w:ascii="仿宋" w:hAnsi="仿宋" w:eastAsia="仿宋" w:cs="仿宋"/>
          <w:snapToGrid w:val="0"/>
          <w:sz w:val="24"/>
          <w:szCs w:val="24"/>
        </w:rPr>
        <w:t>11.3安全保证违约责任</w:t>
      </w:r>
    </w:p>
    <w:p w14:paraId="720FB3AE">
      <w:pPr>
        <w:adjustRightInd w:val="0"/>
        <w:snapToGrid w:val="0"/>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如因卖方产品质量未能实现安全目标，因产品质量瑕疵发生安全事故的一切责任由卖方承担，由此产生导致买方遭受有关部门处罚及第三方索赔时，买方有权要求卖方支付相当于受罚金额【100%】的违约金。</w:t>
      </w:r>
    </w:p>
    <w:p w14:paraId="3921F87F">
      <w:pPr>
        <w:adjustRightInd w:val="0"/>
        <w:snapToGrid w:val="0"/>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前述违约金，由买方送达通知书至卖方后立即生效。买方在支付合同款项时予以扣除。违约金不足以弥补买方损失的，不足部分仍由卖方补足。卖方应承担的违约责任和（或）损失赔偿责任，买方有权在应付卖方的任何款项（含卖方承揽买方其他工程款项）中扣除。</w:t>
      </w:r>
    </w:p>
    <w:p w14:paraId="3A99A337">
      <w:pPr>
        <w:adjustRightInd w:val="0"/>
        <w:snapToGrid w:val="0"/>
        <w:spacing w:line="360" w:lineRule="auto"/>
        <w:rPr>
          <w:rFonts w:hint="eastAsia" w:ascii="仿宋" w:hAnsi="仿宋" w:eastAsia="仿宋" w:cs="仿宋"/>
          <w:b/>
          <w:sz w:val="24"/>
          <w:szCs w:val="24"/>
        </w:rPr>
      </w:pPr>
      <w:r>
        <w:rPr>
          <w:rFonts w:hint="eastAsia" w:ascii="仿宋" w:hAnsi="仿宋" w:eastAsia="仿宋" w:cs="仿宋"/>
          <w:snapToGrid w:val="0"/>
          <w:sz w:val="24"/>
          <w:szCs w:val="24"/>
        </w:rPr>
        <w:t xml:space="preserve"> </w:t>
      </w:r>
      <w:r>
        <w:rPr>
          <w:rFonts w:hint="eastAsia" w:ascii="仿宋" w:hAnsi="仿宋" w:eastAsia="仿宋" w:cs="仿宋"/>
          <w:b/>
          <w:sz w:val="24"/>
          <w:szCs w:val="24"/>
        </w:rPr>
        <w:t>11.2 买方的违约责任</w:t>
      </w:r>
    </w:p>
    <w:p w14:paraId="2AC5E182">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买方违反合同约定迟延支付合同价款的，应按以下方式承担违约责任：</w:t>
      </w:r>
    </w:p>
    <w:p w14:paraId="395C4805">
      <w:pPr>
        <w:adjustRightInd w:val="0"/>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 xml:space="preserve"> 逾期付款金额，按中国人民银行发布的同期存款利率向卖方支付利息；但依据第二部分 合同条件第3.2款原因引起的逾期支付除外     </w:t>
      </w:r>
      <w:r>
        <w:rPr>
          <w:rFonts w:hint="eastAsia" w:ascii="仿宋" w:hAnsi="仿宋" w:eastAsia="仿宋" w:cs="仿宋"/>
          <w:snapToGrid w:val="0"/>
          <w:sz w:val="24"/>
          <w:szCs w:val="24"/>
        </w:rPr>
        <w:t>。</w:t>
      </w:r>
    </w:p>
    <w:p w14:paraId="47B84B84">
      <w:pPr>
        <w:adjustRightInd w:val="0"/>
        <w:snapToGrid w:val="0"/>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(2) 买方的其他违约责任：</w:t>
      </w:r>
      <w:r>
        <w:rPr>
          <w:rFonts w:hint="eastAsia" w:ascii="仿宋" w:hAnsi="仿宋" w:eastAsia="仿宋" w:cs="仿宋"/>
          <w:snapToGrid w:val="0"/>
          <w:sz w:val="24"/>
          <w:szCs w:val="24"/>
          <w:u w:val="single"/>
        </w:rPr>
        <w:t xml:space="preserve">   无    。</w:t>
      </w:r>
    </w:p>
    <w:p w14:paraId="24E4D0F2">
      <w:pPr>
        <w:pStyle w:val="3"/>
        <w:keepNext w:val="0"/>
        <w:keepLines w:val="0"/>
        <w:snapToGrid w:val="0"/>
        <w:spacing w:before="0" w:after="0" w:line="360" w:lineRule="auto"/>
        <w:rPr>
          <w:rFonts w:hint="eastAsia" w:ascii="仿宋" w:hAnsi="仿宋" w:eastAsia="仿宋" w:cs="仿宋"/>
          <w:b w:val="0"/>
          <w:sz w:val="24"/>
          <w:szCs w:val="24"/>
        </w:rPr>
      </w:pPr>
      <w:bookmarkStart w:id="207" w:name="_Toc309889874"/>
      <w:bookmarkStart w:id="208" w:name="_Toc16828"/>
      <w:bookmarkStart w:id="209" w:name="_Toc18046"/>
      <w:bookmarkStart w:id="210" w:name="_Toc3205"/>
      <w:bookmarkStart w:id="211" w:name="_Toc32674"/>
      <w:r>
        <w:rPr>
          <w:rFonts w:hint="eastAsia" w:ascii="仿宋" w:hAnsi="仿宋" w:eastAsia="仿宋" w:cs="仿宋"/>
          <w:b w:val="0"/>
          <w:sz w:val="24"/>
          <w:szCs w:val="24"/>
        </w:rPr>
        <w:t xml:space="preserve">12  </w:t>
      </w:r>
      <w:bookmarkEnd w:id="207"/>
      <w:r>
        <w:rPr>
          <w:rFonts w:hint="eastAsia" w:ascii="仿宋" w:hAnsi="仿宋" w:eastAsia="仿宋" w:cs="仿宋"/>
          <w:b w:val="0"/>
          <w:sz w:val="24"/>
          <w:szCs w:val="24"/>
        </w:rPr>
        <w:t>合同的变更、调整和终止</w:t>
      </w:r>
      <w:bookmarkEnd w:id="208"/>
      <w:bookmarkEnd w:id="209"/>
      <w:bookmarkEnd w:id="210"/>
      <w:bookmarkEnd w:id="211"/>
    </w:p>
    <w:p w14:paraId="7045920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12.1  </w:t>
      </w:r>
      <w:r>
        <w:rPr>
          <w:rFonts w:hint="eastAsia" w:ascii="仿宋" w:hAnsi="仿宋" w:eastAsia="仿宋" w:cs="仿宋"/>
          <w:sz w:val="24"/>
        </w:rPr>
        <w:t>本合同一经生效，任何一方均不得擅自对本合同的内容（包括附件）作任何单方的修改。经双方协商，可通过补充协议的形式对合同进行变更、修改。</w:t>
      </w:r>
    </w:p>
    <w:p w14:paraId="03B9902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12.2  如果卖方有违反或拒绝执行本合同规定的行为，且不影响合同目的实现时，买方将用书面通知卖方，卖方在接到通知后14天内应对违反或拒绝作出修正，如果认为在14天内来不及纠正时，应提出修正计划。</w:t>
      </w:r>
    </w:p>
    <w:p w14:paraId="56DA343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如果得不到纠正或提不出修正计划，买方有权中止部分或全部合同。对于这种中止，买方将不出具变更通知书，由此而发生的一切费用、损失和索赔将由卖方负担。</w:t>
      </w:r>
    </w:p>
    <w:p w14:paraId="494949D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12.3  如果卖方明确表示无法供货或买方有理由认为卖方无法供货的，买方有权终止全部或部分合同。卖方应退还买方已支付的合同价款，承担买方因此产生的直接损失。</w:t>
      </w:r>
    </w:p>
    <w:p w14:paraId="58A2D96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rPr>
        <w:t>12.4  如果买方行使中止权利，买方有权停付到期应向卖方支付中止部分的款项，并有权将在执行合同中预付给卖方的中止部分款项索回。</w:t>
      </w:r>
    </w:p>
    <w:p w14:paraId="317137A7">
      <w:pPr>
        <w:adjustRightInd w:val="0"/>
        <w:snapToGrid w:val="0"/>
        <w:spacing w:line="360" w:lineRule="auto"/>
        <w:rPr>
          <w:rFonts w:hint="eastAsia" w:ascii="仿宋" w:hAnsi="仿宋" w:eastAsia="仿宋" w:cs="仿宋"/>
          <w:sz w:val="24"/>
        </w:rPr>
      </w:pPr>
      <w:r>
        <w:rPr>
          <w:rFonts w:hint="eastAsia" w:ascii="仿宋" w:hAnsi="仿宋" w:eastAsia="仿宋" w:cs="仿宋"/>
          <w:sz w:val="24"/>
          <w:szCs w:val="24"/>
        </w:rPr>
        <w:t xml:space="preserve">12.5  </w:t>
      </w:r>
      <w:r>
        <w:rPr>
          <w:rFonts w:hint="eastAsia" w:ascii="仿宋" w:hAnsi="仿宋" w:eastAsia="仿宋" w:cs="仿宋"/>
          <w:sz w:val="24"/>
        </w:rPr>
        <w:t>在合同执行过程中，若因国家政策调整（或业主方原因）而引起本合同无法正常执行时，卖方或买方可以向对方提出中止执行合同或修改合同有关条款的建议，与之有关的事宜双方协商办理。</w:t>
      </w:r>
    </w:p>
    <w:p w14:paraId="777BA674">
      <w:pPr>
        <w:adjustRightInd w:val="0"/>
        <w:snapToGrid w:val="0"/>
        <w:spacing w:line="360" w:lineRule="auto"/>
        <w:rPr>
          <w:rFonts w:hint="eastAsia" w:ascii="仿宋" w:hAnsi="仿宋" w:eastAsia="仿宋" w:cs="仿宋"/>
          <w:sz w:val="24"/>
        </w:rPr>
      </w:pPr>
      <w:r>
        <w:rPr>
          <w:rFonts w:hint="eastAsia" w:ascii="仿宋" w:hAnsi="仿宋" w:eastAsia="仿宋" w:cs="仿宋"/>
          <w:sz w:val="24"/>
        </w:rPr>
        <w:t>12.6  如果卖方破产、产权变更(被兼并、合并、解体、注销)或无偿还能力，或为了债权人的利益在破产管理下经营其业务，买方有权立即书面通知卖方或破产清算管理人或合同归属人终止合同，或向该破产管理人、清算人或该合同归属人提供选择，视其给出合理忠实履行合同的保证情况，执行经过买方同意的一部分合同。</w:t>
      </w:r>
    </w:p>
    <w:p w14:paraId="01688D98">
      <w:pPr>
        <w:pStyle w:val="3"/>
        <w:keepNext w:val="0"/>
        <w:keepLines w:val="0"/>
        <w:snapToGrid w:val="0"/>
        <w:spacing w:before="0" w:after="0" w:line="360" w:lineRule="auto"/>
        <w:rPr>
          <w:rFonts w:hint="eastAsia" w:ascii="仿宋" w:hAnsi="仿宋" w:eastAsia="仿宋" w:cs="仿宋"/>
          <w:b w:val="0"/>
          <w:sz w:val="24"/>
          <w:szCs w:val="24"/>
        </w:rPr>
      </w:pPr>
      <w:bookmarkStart w:id="212" w:name="_Toc2057"/>
      <w:bookmarkStart w:id="213" w:name="_Toc7111"/>
      <w:bookmarkStart w:id="214" w:name="_Toc6516"/>
      <w:bookmarkStart w:id="215" w:name="_Toc31693"/>
      <w:bookmarkStart w:id="216" w:name="_Toc309889875"/>
      <w:r>
        <w:rPr>
          <w:rFonts w:hint="eastAsia" w:ascii="仿宋" w:hAnsi="仿宋" w:eastAsia="仿宋" w:cs="仿宋"/>
          <w:b w:val="0"/>
          <w:sz w:val="24"/>
          <w:szCs w:val="24"/>
        </w:rPr>
        <w:t>13  不可抗力</w:t>
      </w:r>
      <w:bookmarkEnd w:id="212"/>
      <w:bookmarkEnd w:id="213"/>
      <w:bookmarkEnd w:id="214"/>
      <w:bookmarkEnd w:id="215"/>
      <w:bookmarkEnd w:id="216"/>
    </w:p>
    <w:p w14:paraId="36FB62DF">
      <w:pPr>
        <w:overflowPunct w:val="0"/>
        <w:autoSpaceDE w:val="0"/>
        <w:autoSpaceDN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13.1  在本条中，“不可抗力”包括但不限于下列特殊的事件或情况：</w:t>
      </w:r>
    </w:p>
    <w:p w14:paraId="31B204D8">
      <w:pPr>
        <w:overflowPunct w:val="0"/>
        <w:autoSpaceDE w:val="0"/>
        <w:autoSpaceDN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 战争、敌对行动（不论宣战与否）、入侵、敌对行为；</w:t>
      </w:r>
    </w:p>
    <w:p w14:paraId="0A9A2923">
      <w:pPr>
        <w:overflowPunct w:val="0"/>
        <w:autoSpaceDE w:val="0"/>
        <w:autoSpaceDN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 叛乱、恐怖主义、革命、暴动、军事政变或篡夺政权、或内战；</w:t>
      </w:r>
    </w:p>
    <w:p w14:paraId="1867C42F">
      <w:pPr>
        <w:overflowPunct w:val="0"/>
        <w:autoSpaceDE w:val="0"/>
        <w:autoSpaceDN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 卖方以外的人员的骚动、喧闹、混乱、罢工或停工；</w:t>
      </w:r>
    </w:p>
    <w:p w14:paraId="49C01417">
      <w:pPr>
        <w:overflowPunct w:val="0"/>
        <w:autoSpaceDE w:val="0"/>
        <w:autoSpaceDN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 自然灾害和灾难，如</w:t>
      </w:r>
      <w:r>
        <w:rPr>
          <w:rFonts w:hint="eastAsia" w:ascii="仿宋" w:hAnsi="仿宋" w:eastAsia="仿宋" w:cs="仿宋"/>
          <w:sz w:val="24"/>
        </w:rPr>
        <w:t>台风、洪水、地震、火山活动、重大疫情和爆炸等。</w:t>
      </w:r>
    </w:p>
    <w:p w14:paraId="2F331174">
      <w:pPr>
        <w:overflowPunct w:val="0"/>
        <w:autoSpaceDE w:val="0"/>
        <w:autoSpaceDN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13.2  任何一方由于不可抗力而影响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14:paraId="72B4E71C">
      <w:pPr>
        <w:overflowPunct w:val="0"/>
        <w:autoSpaceDE w:val="0"/>
        <w:autoSpaceDN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13.3  受到不可抗力影响的一方应在不可抗力事件发生后14天内，取得有关部门关于发生不可抗力事件的证明文件，并以传真等书面形式提交另一方确认。否则，无权以不可抗力为由要求减轻或免除合同责任。</w:t>
      </w:r>
    </w:p>
    <w:p w14:paraId="2EF1976C">
      <w:pPr>
        <w:overflowPunct w:val="0"/>
        <w:autoSpaceDE w:val="0"/>
        <w:autoSpaceDN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13.4   卖方设备的损坏由卖方承担。</w:t>
      </w:r>
    </w:p>
    <w:p w14:paraId="360BBCFF">
      <w:pPr>
        <w:overflowPunct w:val="0"/>
        <w:autoSpaceDE w:val="0"/>
        <w:autoSpaceDN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13.5  如果不可抗力事件的影响已连续60天或累计超过120天时，任何一方有权终止本合同。由于合同终止所引起的后续问题由双方友好协商解决。</w:t>
      </w:r>
    </w:p>
    <w:p w14:paraId="7CF324CA">
      <w:pPr>
        <w:pStyle w:val="3"/>
        <w:keepNext w:val="0"/>
        <w:keepLines w:val="0"/>
        <w:snapToGrid w:val="0"/>
        <w:spacing w:before="0" w:after="0" w:line="360" w:lineRule="auto"/>
        <w:rPr>
          <w:rFonts w:hint="eastAsia" w:ascii="仿宋" w:hAnsi="仿宋" w:eastAsia="仿宋" w:cs="仿宋"/>
          <w:b w:val="0"/>
          <w:sz w:val="24"/>
          <w:szCs w:val="24"/>
        </w:rPr>
      </w:pPr>
      <w:bookmarkStart w:id="217" w:name="_Toc25763"/>
      <w:bookmarkStart w:id="218" w:name="_Toc32084"/>
      <w:bookmarkStart w:id="219" w:name="_Toc9680"/>
      <w:bookmarkStart w:id="220" w:name="_Toc17938"/>
      <w:bookmarkStart w:id="221" w:name="_Toc309889877"/>
      <w:r>
        <w:rPr>
          <w:rFonts w:hint="eastAsia" w:ascii="仿宋" w:hAnsi="仿宋" w:eastAsia="仿宋" w:cs="仿宋"/>
          <w:b w:val="0"/>
          <w:sz w:val="24"/>
          <w:szCs w:val="24"/>
        </w:rPr>
        <w:t>14  索赔</w:t>
      </w:r>
      <w:bookmarkEnd w:id="217"/>
      <w:bookmarkEnd w:id="218"/>
      <w:bookmarkEnd w:id="219"/>
      <w:bookmarkEnd w:id="220"/>
    </w:p>
    <w:p w14:paraId="2254801D">
      <w:pPr>
        <w:overflowPunct w:val="0"/>
        <w:autoSpaceDE w:val="0"/>
        <w:autoSpaceDN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14.1  如果卖方在履行本合同中没有满足有关规定，卖方应按照买方同意的下列一种或几种方式结合起来解决索赔事宜：</w:t>
      </w:r>
    </w:p>
    <w:p w14:paraId="19E756C0">
      <w:pPr>
        <w:overflowPunct w:val="0"/>
        <w:autoSpaceDE w:val="0"/>
        <w:autoSpaceDN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 卖方同意退货并用合同规定的货币将货款退还给买方，并承担由此发生的一切损失和费用，包括银行利息、银行手续费、运费、保险费、检验费、装卸费以及为看管和保护退回合同货物所需的其它必要的费用。</w:t>
      </w:r>
    </w:p>
    <w:p w14:paraId="57D07CD9">
      <w:pPr>
        <w:overflowPunct w:val="0"/>
        <w:autoSpaceDE w:val="0"/>
        <w:autoSpaceDN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 根据合同货物的偏差、损坏程度以及买方所遭受损失的金额，经买卖双方商定降低合同货物的价格。</w:t>
      </w:r>
    </w:p>
    <w:p w14:paraId="7E453CBE">
      <w:pPr>
        <w:overflowPunct w:val="0"/>
        <w:autoSpaceDE w:val="0"/>
        <w:autoSpaceDN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 用符合合同规定的规格、质量和性能要求的新的零件、部件和/或设备来更换有缺陷的部份和/或修补缺陷部份，卖方应承担一切费用和风险并负担买方蒙受的全部直接损失费用。同时，卖方应按照合同条款第 9条 质量保证的规定执行。</w:t>
      </w:r>
    </w:p>
    <w:p w14:paraId="7B4C29D4">
      <w:pPr>
        <w:overflowPunct w:val="0"/>
        <w:autoSpaceDE w:val="0"/>
        <w:autoSpaceDN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 更换和/或增补合同货物的交货期应充分考虑设备的工期，并满足该台（套）设备计划投运时间。卖方应将买方急需的合同货物以最快的方式运到工地，费用自付；经卖方同意买方可自行修复较轻缺陷和/或损坏的合同设备，费用由卖方支付。</w:t>
      </w:r>
    </w:p>
    <w:p w14:paraId="31ED2F70">
      <w:pPr>
        <w:overflowPunct w:val="0"/>
        <w:autoSpaceDE w:val="0"/>
        <w:autoSpaceDN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14.2  如果买方在发出索赔通知 30 天内，卖方未做答复，上述索赔应视为已被卖方接受。如果卖方未能在接到买方发出的索赔通知后 30 天内或在买方同意的延长期内答复，按照买方同意的上述规定的任何一种方法解决索赔事宜，买方将重议付款或从卖方交付的履约保证金中扣回索赔金额。</w:t>
      </w:r>
    </w:p>
    <w:p w14:paraId="7A68E2EE">
      <w:pPr>
        <w:overflowPunct w:val="0"/>
        <w:autoSpaceDE w:val="0"/>
        <w:autoSpaceDN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14.3  在合同货物质量保证期内，买方向卖方提出的索赔在该台（套）设备质量保证期满后的 30 天内保持有效。</w:t>
      </w:r>
    </w:p>
    <w:p w14:paraId="69B1194F">
      <w:pPr>
        <w:pStyle w:val="3"/>
        <w:keepNext w:val="0"/>
        <w:keepLines w:val="0"/>
        <w:snapToGrid w:val="0"/>
        <w:spacing w:before="0" w:after="0" w:line="360" w:lineRule="auto"/>
        <w:rPr>
          <w:rFonts w:hint="eastAsia" w:ascii="仿宋" w:hAnsi="仿宋" w:eastAsia="仿宋" w:cs="仿宋"/>
          <w:b w:val="0"/>
          <w:sz w:val="24"/>
          <w:szCs w:val="24"/>
        </w:rPr>
      </w:pPr>
      <w:bookmarkStart w:id="222" w:name="_Toc362"/>
      <w:bookmarkStart w:id="223" w:name="_Toc4390"/>
      <w:bookmarkStart w:id="224" w:name="_Toc20979"/>
      <w:bookmarkStart w:id="225" w:name="_Toc28512"/>
      <w:r>
        <w:rPr>
          <w:rFonts w:hint="eastAsia" w:ascii="仿宋" w:hAnsi="仿宋" w:eastAsia="仿宋" w:cs="仿宋"/>
          <w:b w:val="0"/>
          <w:sz w:val="24"/>
          <w:szCs w:val="24"/>
        </w:rPr>
        <w:t>15  通知</w:t>
      </w:r>
      <w:bookmarkEnd w:id="221"/>
      <w:bookmarkEnd w:id="222"/>
      <w:bookmarkEnd w:id="223"/>
      <w:bookmarkEnd w:id="224"/>
      <w:bookmarkEnd w:id="225"/>
    </w:p>
    <w:p w14:paraId="641ACB4C">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szCs w:val="24"/>
        </w:rPr>
        <w:t>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w:t>
      </w:r>
    </w:p>
    <w:p w14:paraId="56E90A2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买方联系人：</w:t>
      </w:r>
      <w:r>
        <w:rPr>
          <w:rFonts w:hint="eastAsia" w:ascii="仿宋" w:hAnsi="仿宋" w:eastAsia="仿宋" w:cs="仿宋"/>
          <w:sz w:val="24"/>
          <w:u w:val="single"/>
        </w:rPr>
        <w:t xml:space="preserve">               </w:t>
      </w:r>
      <w:r>
        <w:rPr>
          <w:rFonts w:hint="eastAsia" w:ascii="仿宋" w:hAnsi="仿宋" w:eastAsia="仿宋" w:cs="仿宋"/>
          <w:sz w:val="24"/>
        </w:rPr>
        <w:t xml:space="preserve">   卖方联系人：</w:t>
      </w:r>
      <w:r>
        <w:rPr>
          <w:rFonts w:hint="eastAsia" w:ascii="仿宋" w:hAnsi="仿宋" w:eastAsia="仿宋" w:cs="仿宋"/>
          <w:sz w:val="24"/>
          <w:u w:val="single"/>
        </w:rPr>
        <w:t xml:space="preserve">                     </w:t>
      </w:r>
    </w:p>
    <w:p w14:paraId="775710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14:paraId="5171A7BB">
      <w:pPr>
        <w:adjustRightInd w:val="0"/>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手机号码：</w:t>
      </w:r>
      <w:r>
        <w:rPr>
          <w:rFonts w:hint="eastAsia" w:ascii="仿宋" w:hAnsi="仿宋" w:eastAsia="仿宋" w:cs="仿宋"/>
          <w:sz w:val="24"/>
          <w:szCs w:val="24"/>
          <w:u w:val="single"/>
        </w:rPr>
        <w:t xml:space="preserve">                       </w:t>
      </w:r>
    </w:p>
    <w:p w14:paraId="11BEFE4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上述联络人的联络方式不得随意改变，一方联络人改变上述任一联络方式的，应书面通知对方，并取得对方联络人的书面确认。</w:t>
      </w:r>
    </w:p>
    <w:p w14:paraId="68A0699A">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买方、卖方将有关文件、照片、音频视频等发送至对方联络人的上述电子邮箱、QQ号、微信上即视为对方已经收到上述文件、照片、音频视频等。用于传递的电子文件应签字完整，并采用PDF格式。</w:t>
      </w:r>
    </w:p>
    <w:p w14:paraId="3EF66423">
      <w:pPr>
        <w:pStyle w:val="3"/>
        <w:keepNext w:val="0"/>
        <w:keepLines w:val="0"/>
        <w:snapToGrid w:val="0"/>
        <w:spacing w:before="0" w:after="0" w:line="360" w:lineRule="auto"/>
        <w:rPr>
          <w:rFonts w:hint="eastAsia" w:ascii="仿宋" w:hAnsi="仿宋" w:eastAsia="仿宋" w:cs="仿宋"/>
          <w:b w:val="0"/>
          <w:sz w:val="24"/>
          <w:szCs w:val="24"/>
        </w:rPr>
      </w:pPr>
      <w:bookmarkStart w:id="226" w:name="_Toc22977"/>
      <w:bookmarkStart w:id="227" w:name="_Toc27426"/>
      <w:bookmarkStart w:id="228" w:name="_Toc309889878"/>
      <w:bookmarkStart w:id="229" w:name="_Toc14552"/>
      <w:bookmarkStart w:id="230" w:name="_Toc12259"/>
      <w:r>
        <w:rPr>
          <w:rFonts w:hint="eastAsia" w:ascii="仿宋" w:hAnsi="仿宋" w:eastAsia="仿宋" w:cs="仿宋"/>
          <w:b w:val="0"/>
          <w:sz w:val="24"/>
          <w:szCs w:val="24"/>
        </w:rPr>
        <w:t>16  适用法律</w:t>
      </w:r>
      <w:bookmarkEnd w:id="226"/>
      <w:bookmarkEnd w:id="227"/>
      <w:bookmarkEnd w:id="228"/>
      <w:bookmarkEnd w:id="229"/>
      <w:bookmarkEnd w:id="230"/>
    </w:p>
    <w:p w14:paraId="1460FD7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本合同的适用法律包括中华人民共和国法律、行政法规、部门规章、规范性文件，以及工程所在地的地方法规、自治条例、单行条例和地方政府规章。</w:t>
      </w:r>
    </w:p>
    <w:p w14:paraId="231A7DD6">
      <w:pPr>
        <w:pStyle w:val="3"/>
        <w:keepNext w:val="0"/>
        <w:keepLines w:val="0"/>
        <w:snapToGrid w:val="0"/>
        <w:spacing w:before="0" w:after="0" w:line="360" w:lineRule="auto"/>
        <w:rPr>
          <w:rFonts w:hint="eastAsia" w:ascii="仿宋" w:hAnsi="仿宋" w:eastAsia="仿宋" w:cs="仿宋"/>
          <w:b w:val="0"/>
          <w:sz w:val="24"/>
          <w:szCs w:val="24"/>
        </w:rPr>
      </w:pPr>
      <w:bookmarkStart w:id="231" w:name="_Toc13306"/>
      <w:bookmarkStart w:id="232" w:name="_Toc29670"/>
      <w:bookmarkStart w:id="233" w:name="_Toc7397"/>
      <w:bookmarkStart w:id="234" w:name="_Toc27420"/>
      <w:bookmarkStart w:id="235" w:name="_Toc309889879"/>
      <w:r>
        <w:rPr>
          <w:rFonts w:hint="eastAsia" w:ascii="仿宋" w:hAnsi="仿宋" w:eastAsia="仿宋" w:cs="仿宋"/>
          <w:b w:val="0"/>
          <w:sz w:val="24"/>
          <w:szCs w:val="24"/>
        </w:rPr>
        <w:t>17  争议解决</w:t>
      </w:r>
      <w:bookmarkEnd w:id="231"/>
      <w:bookmarkEnd w:id="232"/>
      <w:bookmarkEnd w:id="233"/>
      <w:bookmarkEnd w:id="234"/>
      <w:bookmarkEnd w:id="235"/>
    </w:p>
    <w:p w14:paraId="3E5A541B">
      <w:pPr>
        <w:spacing w:line="360" w:lineRule="auto"/>
        <w:ind w:firstLine="480"/>
        <w:rPr>
          <w:rFonts w:hint="eastAsia" w:ascii="仿宋" w:hAnsi="仿宋" w:eastAsia="仿宋" w:cs="仿宋"/>
          <w:snapToGrid w:val="0"/>
          <w:sz w:val="24"/>
          <w:szCs w:val="24"/>
        </w:rPr>
      </w:pPr>
      <w:bookmarkStart w:id="236" w:name="_Toc309889880"/>
      <w:r>
        <w:rPr>
          <w:rFonts w:hint="eastAsia" w:ascii="仿宋" w:hAnsi="仿宋" w:eastAsia="仿宋" w:cs="仿宋"/>
          <w:snapToGrid w:val="0"/>
          <w:sz w:val="24"/>
          <w:szCs w:val="24"/>
        </w:rPr>
        <w:t>合同双方在履行合同中发生争议的，应通过友好协商或调解的方式解决。协商与调解均不能解决的，可通过下列第</w:t>
      </w:r>
      <w:r>
        <w:rPr>
          <w:rFonts w:hint="eastAsia" w:ascii="仿宋" w:hAnsi="仿宋" w:eastAsia="仿宋" w:cs="仿宋"/>
          <w:b/>
          <w:sz w:val="24"/>
          <w:szCs w:val="24"/>
          <w:u w:val="single"/>
          <w:lang w:val="zh-CN"/>
        </w:rPr>
        <w:t xml:space="preserve">   </w:t>
      </w:r>
      <w:r>
        <w:rPr>
          <w:rFonts w:hint="eastAsia" w:ascii="仿宋" w:hAnsi="仿宋" w:eastAsia="仿宋" w:cs="仿宋"/>
          <w:b/>
          <w:sz w:val="24"/>
          <w:szCs w:val="24"/>
          <w:u w:val="single"/>
        </w:rPr>
        <w:t>a</w:t>
      </w:r>
      <w:r>
        <w:rPr>
          <w:rFonts w:hint="eastAsia" w:ascii="仿宋" w:hAnsi="仿宋" w:eastAsia="仿宋" w:cs="仿宋"/>
          <w:b/>
          <w:sz w:val="24"/>
          <w:szCs w:val="24"/>
          <w:u w:val="single"/>
          <w:lang w:val="zh-CN"/>
        </w:rPr>
        <w:t xml:space="preserve">   </w:t>
      </w:r>
      <w:r>
        <w:rPr>
          <w:rFonts w:hint="eastAsia" w:ascii="仿宋" w:hAnsi="仿宋" w:eastAsia="仿宋" w:cs="仿宋"/>
          <w:snapToGrid w:val="0"/>
          <w:sz w:val="24"/>
          <w:szCs w:val="24"/>
        </w:rPr>
        <w:t>种方式解决。</w:t>
      </w:r>
    </w:p>
    <w:p w14:paraId="2A1F302B">
      <w:pPr>
        <w:pStyle w:val="192"/>
        <w:spacing w:line="360" w:lineRule="auto"/>
        <w:ind w:left="480" w:firstLine="0" w:firstLineChars="0"/>
        <w:rPr>
          <w:rFonts w:hint="eastAsia" w:ascii="仿宋" w:hAnsi="仿宋" w:eastAsia="仿宋" w:cs="仿宋"/>
          <w:snapToGrid w:val="0"/>
          <w:sz w:val="24"/>
          <w:szCs w:val="24"/>
        </w:rPr>
      </w:pPr>
      <w:r>
        <w:rPr>
          <w:rFonts w:hint="eastAsia" w:ascii="仿宋" w:hAnsi="仿宋" w:eastAsia="仿宋" w:cs="仿宋"/>
          <w:snapToGrid w:val="0"/>
          <w:sz w:val="24"/>
          <w:szCs w:val="24"/>
        </w:rPr>
        <w:t>a. 向人民法院提起诉讼，诉讼地点为：</w:t>
      </w:r>
      <w:r>
        <w:rPr>
          <w:rFonts w:hint="eastAsia" w:ascii="仿宋" w:hAnsi="仿宋" w:eastAsia="仿宋" w:cs="仿宋"/>
          <w:snapToGrid w:val="0"/>
          <w:sz w:val="24"/>
          <w:szCs w:val="24"/>
          <w:u w:val="single"/>
        </w:rPr>
        <w:t xml:space="preserve">  </w:t>
      </w:r>
      <w:r>
        <w:rPr>
          <w:rFonts w:hint="eastAsia" w:ascii="仿宋" w:hAnsi="仿宋" w:eastAsia="仿宋" w:cs="仿宋"/>
          <w:snapToGrid w:val="0"/>
          <w:sz w:val="24"/>
          <w:szCs w:val="24"/>
          <w:u w:val="single"/>
          <w:lang w:eastAsia="zh-CN"/>
        </w:rPr>
        <w:t>项目</w:t>
      </w:r>
      <w:r>
        <w:rPr>
          <w:rFonts w:hint="eastAsia" w:ascii="仿宋" w:hAnsi="仿宋" w:eastAsia="仿宋" w:cs="仿宋"/>
          <w:snapToGrid w:val="0"/>
          <w:sz w:val="24"/>
          <w:szCs w:val="24"/>
          <w:u w:val="single"/>
        </w:rPr>
        <w:t xml:space="preserve">所地人民法院   </w:t>
      </w:r>
    </w:p>
    <w:p w14:paraId="5BC9B81C">
      <w:pPr>
        <w:pStyle w:val="192"/>
        <w:spacing w:line="360" w:lineRule="auto"/>
        <w:ind w:left="480" w:firstLine="0" w:firstLineChars="0"/>
        <w:rPr>
          <w:rFonts w:hint="eastAsia" w:ascii="仿宋" w:hAnsi="仿宋" w:eastAsia="仿宋" w:cs="仿宋"/>
          <w:snapToGrid w:val="0"/>
          <w:sz w:val="24"/>
          <w:szCs w:val="24"/>
        </w:rPr>
      </w:pPr>
      <w:r>
        <w:rPr>
          <w:rFonts w:hint="eastAsia" w:ascii="仿宋" w:hAnsi="仿宋" w:eastAsia="仿宋" w:cs="仿宋"/>
          <w:sz w:val="24"/>
          <w:szCs w:val="24"/>
        </w:rPr>
        <w:t>b. 向仲裁委员会提起仲裁，仲裁地点为：</w:t>
      </w:r>
      <w:r>
        <w:rPr>
          <w:rFonts w:hint="eastAsia" w:ascii="仿宋" w:hAnsi="仿宋" w:eastAsia="仿宋" w:cs="仿宋"/>
          <w:sz w:val="24"/>
          <w:szCs w:val="24"/>
          <w:u w:val="single"/>
        </w:rPr>
        <w:t xml:space="preserve">         无          </w:t>
      </w:r>
    </w:p>
    <w:p w14:paraId="46E61C47">
      <w:pPr>
        <w:pStyle w:val="3"/>
        <w:keepNext w:val="0"/>
        <w:keepLines w:val="0"/>
        <w:snapToGrid w:val="0"/>
        <w:spacing w:before="0" w:after="0" w:line="360" w:lineRule="auto"/>
        <w:rPr>
          <w:rFonts w:hint="eastAsia" w:ascii="仿宋" w:hAnsi="仿宋" w:eastAsia="仿宋" w:cs="仿宋"/>
          <w:b w:val="0"/>
          <w:sz w:val="24"/>
          <w:szCs w:val="24"/>
        </w:rPr>
      </w:pPr>
      <w:bookmarkStart w:id="237" w:name="_Toc1407"/>
      <w:bookmarkStart w:id="238" w:name="_Toc24410"/>
      <w:bookmarkStart w:id="239" w:name="_Toc5791"/>
      <w:bookmarkStart w:id="240" w:name="_Toc1601"/>
      <w:r>
        <w:rPr>
          <w:rFonts w:hint="eastAsia" w:ascii="仿宋" w:hAnsi="仿宋" w:eastAsia="仿宋" w:cs="仿宋"/>
          <w:b w:val="0"/>
          <w:sz w:val="24"/>
          <w:szCs w:val="24"/>
        </w:rPr>
        <w:t>18  知识产权和商业秘密</w:t>
      </w:r>
      <w:bookmarkEnd w:id="236"/>
      <w:bookmarkEnd w:id="237"/>
      <w:bookmarkEnd w:id="238"/>
      <w:bookmarkEnd w:id="239"/>
      <w:bookmarkEnd w:id="240"/>
    </w:p>
    <w:p w14:paraId="72D9124B">
      <w:pPr>
        <w:overflowPunct w:val="0"/>
        <w:autoSpaceDE w:val="0"/>
        <w:autoSpaceDN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18.1  卖方提供的合同货物不得侵犯他人的知识产权，亦不得存在可能导致买方、业主受到任何其他方就侵犯知识产权主张侵权责任的风险。卖方提供的合同设备侵犯他人知识产权，并导致买方或业主承担法律责任的，买方或业主均有权向卖方追偿。</w:t>
      </w:r>
    </w:p>
    <w:p w14:paraId="2B06DED5">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18.2  卖方在合同设备生产、制造过程中涉及他人知识产权的，卖方应取得权利人的许可，费用由卖方承担。</w:t>
      </w:r>
    </w:p>
    <w:p w14:paraId="1A7974B5">
      <w:pPr>
        <w:adjustRightInd w:val="0"/>
        <w:snapToGrid w:val="0"/>
        <w:spacing w:line="360" w:lineRule="auto"/>
        <w:rPr>
          <w:rFonts w:hint="eastAsia" w:ascii="仿宋" w:hAnsi="仿宋" w:eastAsia="仿宋" w:cs="仿宋"/>
          <w:snapToGrid w:val="0"/>
          <w:sz w:val="24"/>
          <w:szCs w:val="24"/>
        </w:rPr>
      </w:pPr>
      <w:r>
        <w:rPr>
          <w:rFonts w:hint="eastAsia" w:ascii="仿宋" w:hAnsi="仿宋" w:eastAsia="仿宋" w:cs="仿宋"/>
          <w:sz w:val="24"/>
          <w:szCs w:val="24"/>
        </w:rPr>
        <w:t>18.3  卖方所供应的货物（包括图纸和相关技术材料）的专利权、著作权等知识产权归卖方所有，未经卖方同意，买方不得将相关资料</w:t>
      </w:r>
      <w:r>
        <w:rPr>
          <w:rFonts w:hint="eastAsia" w:ascii="仿宋" w:hAnsi="仿宋" w:eastAsia="仿宋" w:cs="仿宋"/>
          <w:snapToGrid w:val="0"/>
          <w:sz w:val="24"/>
          <w:szCs w:val="24"/>
        </w:rPr>
        <w:t>用于本合同项目以外的其他用途，不得向任何第三方进行披露、使用和转让。</w:t>
      </w:r>
    </w:p>
    <w:p w14:paraId="0D62EEC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18.4  除法律规定或合同另有约定外，未经卖方同意，买方不得将卖方提供的技术秘密及声明需要保密的资料信息等商业秘密泄露给第三方。</w:t>
      </w:r>
    </w:p>
    <w:p w14:paraId="532CBEA8">
      <w:pPr>
        <w:rPr>
          <w:rFonts w:hint="eastAsia" w:ascii="仿宋" w:hAnsi="仿宋" w:eastAsia="仿宋" w:cs="仿宋"/>
        </w:rPr>
      </w:pPr>
    </w:p>
    <w:p w14:paraId="3C2CA5F9">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685B2455">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35CD01BE">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24E242C7">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7F3E1433">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0FDC2A00">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r>
        <w:rPr>
          <w:rFonts w:hint="eastAsia" w:ascii="仿宋" w:hAnsi="仿宋" w:eastAsia="仿宋" w:cs="仿宋"/>
          <w:b/>
          <w:snapToGrid w:val="0"/>
          <w:color w:val="auto"/>
          <w:kern w:val="0"/>
          <w:sz w:val="36"/>
          <w:highlight w:val="none"/>
        </w:rPr>
        <w:t>第六部分  投标文件格式</w:t>
      </w:r>
      <w:bookmarkEnd w:id="138"/>
      <w:bookmarkEnd w:id="139"/>
      <w:bookmarkEnd w:id="140"/>
    </w:p>
    <w:p w14:paraId="724C00B6">
      <w:pPr>
        <w:pStyle w:val="214"/>
        <w:adjustRightInd w:val="0"/>
        <w:snapToGrid w:val="0"/>
        <w:spacing w:line="264" w:lineRule="auto"/>
        <w:rPr>
          <w:rFonts w:hint="eastAsia" w:ascii="仿宋" w:hAnsi="仿宋" w:eastAsia="仿宋" w:cs="仿宋"/>
          <w:snapToGrid w:val="0"/>
          <w:color w:val="auto"/>
          <w:sz w:val="36"/>
          <w:szCs w:val="36"/>
          <w:highlight w:val="none"/>
        </w:rPr>
      </w:pPr>
      <w:bookmarkStart w:id="241" w:name="_Toc256000021"/>
      <w:bookmarkStart w:id="242" w:name="_Toc166806594"/>
      <w:bookmarkStart w:id="243" w:name="_Toc16162"/>
    </w:p>
    <w:bookmarkEnd w:id="241"/>
    <w:bookmarkEnd w:id="242"/>
    <w:bookmarkEnd w:id="243"/>
    <w:p w14:paraId="1FFDEDA0">
      <w:pPr>
        <w:pStyle w:val="221"/>
        <w:jc w:val="center"/>
        <w:outlineLvl w:val="1"/>
        <w:rPr>
          <w:rFonts w:hint="eastAsia" w:ascii="仿宋" w:hAnsi="仿宋" w:eastAsia="仿宋" w:cs="仿宋"/>
          <w:snapToGrid w:val="0"/>
          <w:color w:val="auto"/>
          <w:highlight w:val="none"/>
        </w:rPr>
      </w:pPr>
      <w:bookmarkStart w:id="244" w:name="_Toc31121"/>
      <w:bookmarkStart w:id="245" w:name="_Toc256000022"/>
      <w:bookmarkStart w:id="246" w:name="_Toc166806595"/>
      <w:bookmarkStart w:id="247" w:name="_Toc101715649"/>
      <w:r>
        <w:rPr>
          <w:rFonts w:hint="eastAsia" w:ascii="仿宋" w:hAnsi="仿宋" w:eastAsia="仿宋" w:cs="仿宋"/>
          <w:snapToGrid w:val="0"/>
          <w:color w:val="auto"/>
          <w:highlight w:val="none"/>
        </w:rPr>
        <w:t>投标文件封面</w:t>
      </w:r>
      <w:bookmarkEnd w:id="244"/>
      <w:bookmarkEnd w:id="245"/>
      <w:bookmarkEnd w:id="246"/>
      <w:bookmarkEnd w:id="247"/>
    </w:p>
    <w:p w14:paraId="2506E76A">
      <w:pPr>
        <w:pStyle w:val="266"/>
        <w:spacing w:line="360" w:lineRule="auto"/>
        <w:rPr>
          <w:rFonts w:hint="eastAsia" w:ascii="仿宋" w:hAnsi="仿宋" w:eastAsia="仿宋" w:cs="仿宋"/>
          <w:b/>
          <w:snapToGrid w:val="0"/>
          <w:color w:val="auto"/>
          <w:kern w:val="0"/>
          <w:sz w:val="24"/>
          <w:highlight w:val="none"/>
        </w:rPr>
      </w:pPr>
    </w:p>
    <w:p w14:paraId="0A5C7A0A">
      <w:pPr>
        <w:pStyle w:val="266"/>
        <w:spacing w:line="360" w:lineRule="auto"/>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eastAsia="zh-CN"/>
        </w:rPr>
        <w:t>标项名称</w:t>
      </w:r>
      <w:r>
        <w:rPr>
          <w:rFonts w:hint="eastAsia" w:ascii="仿宋" w:hAnsi="仿宋" w:eastAsia="仿宋" w:cs="仿宋"/>
          <w:snapToGrid w:val="0"/>
          <w:color w:val="auto"/>
          <w:kern w:val="0"/>
          <w:sz w:val="28"/>
          <w:szCs w:val="28"/>
          <w:highlight w:val="none"/>
        </w:rPr>
        <w:t>）</w:t>
      </w:r>
    </w:p>
    <w:p w14:paraId="1041BB4B">
      <w:pPr>
        <w:pStyle w:val="266"/>
        <w:spacing w:line="360" w:lineRule="auto"/>
        <w:jc w:val="center"/>
        <w:rPr>
          <w:rFonts w:hint="eastAsia" w:ascii="仿宋" w:hAnsi="仿宋" w:eastAsia="仿宋" w:cs="仿宋"/>
          <w:snapToGrid w:val="0"/>
          <w:color w:val="auto"/>
          <w:kern w:val="0"/>
          <w:sz w:val="28"/>
          <w:szCs w:val="28"/>
          <w:highlight w:val="none"/>
        </w:rPr>
      </w:pPr>
    </w:p>
    <w:p w14:paraId="6BCAD539">
      <w:pPr>
        <w:pStyle w:val="266"/>
        <w:spacing w:line="360" w:lineRule="auto"/>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（项目编号）</w:t>
      </w:r>
    </w:p>
    <w:p w14:paraId="2FC02FDD">
      <w:pPr>
        <w:pStyle w:val="266"/>
        <w:spacing w:line="360" w:lineRule="auto"/>
        <w:jc w:val="center"/>
        <w:rPr>
          <w:rFonts w:hint="eastAsia" w:ascii="仿宋" w:hAnsi="仿宋" w:eastAsia="仿宋" w:cs="仿宋"/>
          <w:snapToGrid w:val="0"/>
          <w:color w:val="auto"/>
          <w:kern w:val="0"/>
          <w:sz w:val="24"/>
          <w:highlight w:val="none"/>
        </w:rPr>
      </w:pPr>
    </w:p>
    <w:p w14:paraId="7E4340D1">
      <w:pPr>
        <w:pStyle w:val="266"/>
        <w:spacing w:line="360" w:lineRule="auto"/>
        <w:jc w:val="center"/>
        <w:rPr>
          <w:rFonts w:hint="eastAsia" w:ascii="仿宋" w:hAnsi="仿宋" w:eastAsia="仿宋" w:cs="仿宋"/>
          <w:snapToGrid w:val="0"/>
          <w:color w:val="auto"/>
          <w:kern w:val="0"/>
          <w:sz w:val="24"/>
          <w:highlight w:val="none"/>
        </w:rPr>
      </w:pPr>
    </w:p>
    <w:p w14:paraId="0079B0A0">
      <w:pPr>
        <w:pStyle w:val="266"/>
        <w:spacing w:line="360" w:lineRule="auto"/>
        <w:jc w:val="center"/>
        <w:rPr>
          <w:rFonts w:hint="eastAsia" w:ascii="仿宋" w:hAnsi="仿宋" w:eastAsia="仿宋" w:cs="仿宋"/>
          <w:b/>
          <w:snapToGrid w:val="0"/>
          <w:color w:val="auto"/>
          <w:kern w:val="0"/>
          <w:sz w:val="72"/>
          <w:szCs w:val="72"/>
          <w:highlight w:val="none"/>
        </w:rPr>
      </w:pPr>
      <w:r>
        <w:rPr>
          <w:rFonts w:hint="eastAsia" w:ascii="仿宋" w:hAnsi="仿宋" w:eastAsia="仿宋" w:cs="仿宋"/>
          <w:b/>
          <w:snapToGrid w:val="0"/>
          <w:color w:val="auto"/>
          <w:kern w:val="0"/>
          <w:sz w:val="72"/>
          <w:szCs w:val="72"/>
          <w:highlight w:val="none"/>
        </w:rPr>
        <w:t>投标文件</w:t>
      </w:r>
    </w:p>
    <w:p w14:paraId="72FB1A12">
      <w:pPr>
        <w:pStyle w:val="266"/>
        <w:spacing w:line="360" w:lineRule="auto"/>
        <w:jc w:val="center"/>
        <w:rPr>
          <w:rFonts w:hint="eastAsia" w:ascii="仿宋" w:hAnsi="仿宋" w:eastAsia="仿宋" w:cs="仿宋"/>
          <w:snapToGrid w:val="0"/>
          <w:color w:val="auto"/>
          <w:kern w:val="0"/>
          <w:sz w:val="24"/>
          <w:highlight w:val="none"/>
        </w:rPr>
      </w:pPr>
    </w:p>
    <w:p w14:paraId="53195430">
      <w:pPr>
        <w:pStyle w:val="266"/>
        <w:spacing w:line="360" w:lineRule="auto"/>
        <w:jc w:val="center"/>
        <w:rPr>
          <w:rFonts w:hint="eastAsia" w:ascii="仿宋" w:hAnsi="仿宋" w:eastAsia="仿宋" w:cs="仿宋"/>
          <w:snapToGrid w:val="0"/>
          <w:color w:val="auto"/>
          <w:kern w:val="0"/>
          <w:sz w:val="24"/>
          <w:highlight w:val="none"/>
        </w:rPr>
      </w:pPr>
    </w:p>
    <w:p w14:paraId="0B854321">
      <w:pPr>
        <w:pStyle w:val="266"/>
        <w:spacing w:line="360" w:lineRule="auto"/>
        <w:jc w:val="center"/>
        <w:rPr>
          <w:rFonts w:hint="eastAsia" w:ascii="仿宋" w:hAnsi="仿宋" w:eastAsia="仿宋" w:cs="仿宋"/>
          <w:b/>
          <w:snapToGrid w:val="0"/>
          <w:color w:val="auto"/>
          <w:kern w:val="0"/>
          <w:sz w:val="24"/>
          <w:highlight w:val="none"/>
        </w:rPr>
      </w:pPr>
    </w:p>
    <w:p w14:paraId="53D85D0D">
      <w:pPr>
        <w:pStyle w:val="266"/>
        <w:spacing w:line="360" w:lineRule="auto"/>
        <w:jc w:val="center"/>
        <w:rPr>
          <w:rFonts w:hint="eastAsia" w:ascii="仿宋" w:hAnsi="仿宋" w:eastAsia="仿宋" w:cs="仿宋"/>
          <w:b/>
          <w:snapToGrid w:val="0"/>
          <w:color w:val="auto"/>
          <w:kern w:val="0"/>
          <w:sz w:val="24"/>
          <w:highlight w:val="none"/>
        </w:rPr>
      </w:pPr>
    </w:p>
    <w:p w14:paraId="5E406C7A">
      <w:pPr>
        <w:pStyle w:val="266"/>
        <w:spacing w:line="360" w:lineRule="auto"/>
        <w:jc w:val="center"/>
        <w:rPr>
          <w:rFonts w:hint="eastAsia" w:ascii="仿宋" w:hAnsi="仿宋" w:eastAsia="仿宋" w:cs="仿宋"/>
          <w:b/>
          <w:snapToGrid w:val="0"/>
          <w:color w:val="auto"/>
          <w:kern w:val="0"/>
          <w:sz w:val="24"/>
          <w:highlight w:val="none"/>
        </w:rPr>
      </w:pPr>
    </w:p>
    <w:p w14:paraId="33E0440E">
      <w:pPr>
        <w:pStyle w:val="266"/>
        <w:spacing w:line="360" w:lineRule="auto"/>
        <w:jc w:val="center"/>
        <w:rPr>
          <w:rFonts w:hint="eastAsia" w:ascii="仿宋" w:hAnsi="仿宋" w:eastAsia="仿宋" w:cs="仿宋"/>
          <w:b/>
          <w:snapToGrid w:val="0"/>
          <w:color w:val="auto"/>
          <w:kern w:val="0"/>
          <w:sz w:val="24"/>
          <w:highlight w:val="none"/>
        </w:rPr>
      </w:pPr>
    </w:p>
    <w:p w14:paraId="78EAB87C">
      <w:pPr>
        <w:pStyle w:val="266"/>
        <w:spacing w:line="360" w:lineRule="auto"/>
        <w:jc w:val="center"/>
        <w:rPr>
          <w:rFonts w:hint="eastAsia" w:ascii="仿宋" w:hAnsi="仿宋" w:eastAsia="仿宋" w:cs="仿宋"/>
          <w:b/>
          <w:snapToGrid w:val="0"/>
          <w:color w:val="auto"/>
          <w:kern w:val="0"/>
          <w:sz w:val="24"/>
          <w:highlight w:val="none"/>
        </w:rPr>
      </w:pPr>
    </w:p>
    <w:p w14:paraId="125C9F9F">
      <w:pPr>
        <w:pStyle w:val="266"/>
        <w:spacing w:line="360" w:lineRule="auto"/>
        <w:jc w:val="center"/>
        <w:rPr>
          <w:rFonts w:hint="eastAsia" w:ascii="仿宋" w:hAnsi="仿宋" w:eastAsia="仿宋" w:cs="仿宋"/>
          <w:b/>
          <w:snapToGrid w:val="0"/>
          <w:color w:val="auto"/>
          <w:kern w:val="0"/>
          <w:sz w:val="24"/>
          <w:highlight w:val="none"/>
        </w:rPr>
      </w:pPr>
    </w:p>
    <w:p w14:paraId="51D67181">
      <w:pPr>
        <w:pStyle w:val="266"/>
        <w:spacing w:line="360" w:lineRule="auto"/>
        <w:jc w:val="center"/>
        <w:rPr>
          <w:rFonts w:hint="eastAsia" w:ascii="仿宋" w:hAnsi="仿宋" w:eastAsia="仿宋" w:cs="仿宋"/>
          <w:snapToGrid w:val="0"/>
          <w:color w:val="auto"/>
          <w:kern w:val="0"/>
          <w:sz w:val="28"/>
          <w:szCs w:val="28"/>
          <w:highlight w:val="none"/>
          <w:u w:val="single"/>
        </w:rPr>
      </w:pPr>
      <w:r>
        <w:rPr>
          <w:rFonts w:hint="eastAsia" w:ascii="仿宋" w:hAnsi="仿宋" w:eastAsia="仿宋" w:cs="仿宋"/>
          <w:snapToGrid w:val="0"/>
          <w:color w:val="auto"/>
          <w:kern w:val="0"/>
          <w:sz w:val="28"/>
          <w:szCs w:val="28"/>
          <w:highlight w:val="none"/>
          <w:lang w:eastAsia="zh-CN"/>
        </w:rPr>
        <w:t>供应商</w:t>
      </w:r>
      <w:r>
        <w:rPr>
          <w:rFonts w:hint="eastAsia" w:ascii="仿宋" w:hAnsi="仿宋" w:eastAsia="仿宋" w:cs="仿宋"/>
          <w:snapToGrid w:val="0"/>
          <w:color w:val="auto"/>
          <w:kern w:val="0"/>
          <w:sz w:val="28"/>
          <w:szCs w:val="28"/>
          <w:highlight w:val="none"/>
        </w:rPr>
        <w:t>（电子</w:t>
      </w:r>
      <w:r>
        <w:rPr>
          <w:rFonts w:hint="eastAsia" w:ascii="仿宋" w:hAnsi="仿宋" w:eastAsia="仿宋" w:cs="仿宋"/>
          <w:snapToGrid w:val="0"/>
          <w:color w:val="auto"/>
          <w:kern w:val="0"/>
          <w:sz w:val="28"/>
          <w:szCs w:val="28"/>
          <w:highlight w:val="none"/>
          <w:lang w:eastAsia="zh-CN"/>
        </w:rPr>
        <w:t>印</w:t>
      </w:r>
      <w:r>
        <w:rPr>
          <w:rFonts w:hint="eastAsia" w:ascii="仿宋" w:hAnsi="仿宋" w:eastAsia="仿宋" w:cs="仿宋"/>
          <w:snapToGrid w:val="0"/>
          <w:color w:val="auto"/>
          <w:kern w:val="0"/>
          <w:sz w:val="28"/>
          <w:szCs w:val="28"/>
          <w:highlight w:val="none"/>
        </w:rPr>
        <w:t>章）</w:t>
      </w:r>
    </w:p>
    <w:p w14:paraId="1E8EF116">
      <w:pPr>
        <w:pStyle w:val="266"/>
        <w:spacing w:line="360" w:lineRule="auto"/>
        <w:ind w:firstLine="1400" w:firstLineChars="500"/>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xml:space="preserve">               法定代表人(签字或盖章）</w:t>
      </w:r>
    </w:p>
    <w:p w14:paraId="0A3CE430">
      <w:pPr>
        <w:pStyle w:val="266"/>
        <w:spacing w:line="360" w:lineRule="auto"/>
        <w:jc w:val="center"/>
        <w:rPr>
          <w:rFonts w:hint="eastAsia" w:ascii="仿宋" w:hAnsi="仿宋" w:eastAsia="仿宋" w:cs="仿宋"/>
          <w:snapToGrid w:val="0"/>
          <w:color w:val="auto"/>
          <w:kern w:val="0"/>
          <w:sz w:val="28"/>
          <w:szCs w:val="28"/>
          <w:highlight w:val="none"/>
          <w:u w:val="single"/>
        </w:rPr>
      </w:pPr>
      <w:r>
        <w:rPr>
          <w:rFonts w:hint="eastAsia" w:ascii="仿宋" w:hAnsi="仿宋" w:eastAsia="仿宋" w:cs="仿宋"/>
          <w:snapToGrid w:val="0"/>
          <w:color w:val="auto"/>
          <w:kern w:val="0"/>
          <w:sz w:val="28"/>
          <w:szCs w:val="28"/>
          <w:highlight w:val="none"/>
        </w:rPr>
        <w:t>日期（年/月/日）</w:t>
      </w:r>
    </w:p>
    <w:p w14:paraId="024A0AF8">
      <w:pPr>
        <w:pStyle w:val="266"/>
        <w:spacing w:line="360" w:lineRule="auto"/>
        <w:jc w:val="center"/>
        <w:rPr>
          <w:rFonts w:hint="eastAsia" w:ascii="仿宋" w:hAnsi="仿宋" w:eastAsia="仿宋" w:cs="仿宋"/>
          <w:snapToGrid w:val="0"/>
          <w:color w:val="auto"/>
          <w:kern w:val="0"/>
          <w:sz w:val="28"/>
          <w:szCs w:val="28"/>
          <w:highlight w:val="none"/>
        </w:rPr>
      </w:pPr>
    </w:p>
    <w:p w14:paraId="31900924">
      <w:pPr>
        <w:pStyle w:val="52"/>
        <w:tabs>
          <w:tab w:val="left" w:pos="0"/>
        </w:tabs>
        <w:spacing w:line="360" w:lineRule="auto"/>
        <w:ind w:left="0" w:leftChars="0" w:firstLine="0" w:firstLineChars="0"/>
        <w:rPr>
          <w:rFonts w:hint="eastAsia" w:ascii="仿宋" w:hAnsi="仿宋" w:eastAsia="仿宋" w:cs="仿宋"/>
          <w:b/>
          <w:snapToGrid w:val="0"/>
          <w:color w:val="auto"/>
          <w:kern w:val="0"/>
          <w:sz w:val="36"/>
          <w:highlight w:val="none"/>
        </w:rPr>
      </w:pPr>
    </w:p>
    <w:p w14:paraId="62316BF9">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snapToGrid w:val="0"/>
          <w:color w:val="auto"/>
          <w:kern w:val="0"/>
          <w:highlight w:val="none"/>
        </w:rPr>
        <w:br w:type="page"/>
      </w:r>
      <w:bookmarkStart w:id="248" w:name="_Toc68020523"/>
      <w:bookmarkStart w:id="249" w:name="_Toc18494734"/>
      <w:bookmarkStart w:id="250" w:name="_Toc100833524"/>
      <w:bookmarkStart w:id="251" w:name="_Toc89269572"/>
      <w:bookmarkStart w:id="252" w:name="_Toc166806596"/>
      <w:bookmarkStart w:id="253" w:name="_Toc101715650"/>
      <w:bookmarkStart w:id="254" w:name="_Toc69395261"/>
      <w:bookmarkStart w:id="255" w:name="_Toc89103234"/>
      <w:bookmarkStart w:id="256" w:name="_Toc256000023"/>
      <w:r>
        <w:rPr>
          <w:rFonts w:hint="eastAsia" w:ascii="仿宋" w:hAnsi="仿宋" w:eastAsia="仿宋" w:cs="仿宋"/>
          <w:b/>
          <w:snapToGrid w:val="0"/>
          <w:color w:val="auto"/>
          <w:kern w:val="0"/>
          <w:sz w:val="36"/>
          <w:szCs w:val="36"/>
          <w:highlight w:val="none"/>
        </w:rPr>
        <w:t>评审索引</w:t>
      </w:r>
      <w:bookmarkEnd w:id="248"/>
      <w:bookmarkEnd w:id="249"/>
      <w:bookmarkEnd w:id="250"/>
      <w:bookmarkEnd w:id="251"/>
      <w:bookmarkEnd w:id="252"/>
      <w:bookmarkEnd w:id="253"/>
      <w:bookmarkEnd w:id="254"/>
      <w:bookmarkEnd w:id="255"/>
    </w:p>
    <w:p w14:paraId="2B78EC0E">
      <w:pPr>
        <w:pStyle w:val="204"/>
        <w:tabs>
          <w:tab w:val="left" w:pos="928"/>
          <w:tab w:val="left" w:pos="7163"/>
        </w:tabs>
        <w:ind w:left="-634"/>
        <w:rPr>
          <w:rFonts w:hint="eastAsia" w:ascii="仿宋" w:hAnsi="仿宋" w:eastAsia="仿宋" w:cs="仿宋"/>
          <w:b w:val="0"/>
          <w:snapToGrid w:val="0"/>
          <w:color w:val="auto"/>
          <w:sz w:val="28"/>
          <w:szCs w:val="28"/>
          <w:highlight w:val="none"/>
        </w:rPr>
      </w:pPr>
      <w:r>
        <w:rPr>
          <w:rFonts w:hint="eastAsia" w:ascii="仿宋" w:hAnsi="仿宋" w:eastAsia="仿宋" w:cs="仿宋"/>
          <w:snapToGrid w:val="0"/>
          <w:color w:val="auto"/>
          <w:sz w:val="28"/>
          <w:szCs w:val="28"/>
          <w:highlight w:val="none"/>
        </w:rPr>
        <w:tab/>
      </w:r>
    </w:p>
    <w:tbl>
      <w:tblPr>
        <w:tblStyle w:val="44"/>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2547"/>
        <w:gridCol w:w="4013"/>
        <w:gridCol w:w="3120"/>
      </w:tblGrid>
      <w:tr w14:paraId="7FDE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blHeader/>
        </w:trPr>
        <w:tc>
          <w:tcPr>
            <w:tcW w:w="2547" w:type="dxa"/>
            <w:vMerge w:val="restart"/>
            <w:vAlign w:val="center"/>
          </w:tcPr>
          <w:p w14:paraId="7C3BFA70">
            <w:pPr>
              <w:pStyle w:val="204"/>
              <w:snapToGrid w:val="0"/>
              <w:ind w:firstLine="482"/>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评分因素</w:t>
            </w:r>
          </w:p>
        </w:tc>
        <w:tc>
          <w:tcPr>
            <w:tcW w:w="4013" w:type="dxa"/>
            <w:vMerge w:val="restart"/>
            <w:vAlign w:val="center"/>
          </w:tcPr>
          <w:p w14:paraId="65E12533">
            <w:pPr>
              <w:pStyle w:val="204"/>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评分点</w:t>
            </w:r>
          </w:p>
        </w:tc>
        <w:tc>
          <w:tcPr>
            <w:tcW w:w="3120" w:type="dxa"/>
            <w:vMerge w:val="restart"/>
            <w:vAlign w:val="center"/>
          </w:tcPr>
          <w:p w14:paraId="3146D53B">
            <w:pPr>
              <w:pStyle w:val="204"/>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投标文件对应内容页码</w:t>
            </w:r>
          </w:p>
        </w:tc>
      </w:tr>
      <w:tr w14:paraId="702B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12" w:hRule="atLeast"/>
          <w:tblHeader/>
        </w:trPr>
        <w:tc>
          <w:tcPr>
            <w:tcW w:w="2547" w:type="dxa"/>
            <w:vMerge w:val="continue"/>
            <w:vAlign w:val="center"/>
          </w:tcPr>
          <w:p w14:paraId="40A0A8C1">
            <w:pPr>
              <w:pStyle w:val="204"/>
              <w:snapToGrid w:val="0"/>
              <w:jc w:val="center"/>
              <w:rPr>
                <w:rFonts w:hint="eastAsia" w:ascii="仿宋" w:hAnsi="仿宋" w:eastAsia="仿宋" w:cs="仿宋"/>
                <w:b w:val="0"/>
                <w:snapToGrid w:val="0"/>
                <w:color w:val="auto"/>
                <w:sz w:val="24"/>
                <w:highlight w:val="none"/>
              </w:rPr>
            </w:pPr>
          </w:p>
        </w:tc>
        <w:tc>
          <w:tcPr>
            <w:tcW w:w="4013" w:type="dxa"/>
            <w:vMerge w:val="continue"/>
            <w:vAlign w:val="center"/>
          </w:tcPr>
          <w:p w14:paraId="730E9C57">
            <w:pPr>
              <w:pStyle w:val="204"/>
              <w:snapToGrid w:val="0"/>
              <w:rPr>
                <w:rFonts w:hint="eastAsia" w:ascii="仿宋" w:hAnsi="仿宋" w:eastAsia="仿宋" w:cs="仿宋"/>
                <w:b w:val="0"/>
                <w:snapToGrid w:val="0"/>
                <w:color w:val="auto"/>
                <w:sz w:val="24"/>
                <w:highlight w:val="none"/>
              </w:rPr>
            </w:pPr>
          </w:p>
        </w:tc>
        <w:tc>
          <w:tcPr>
            <w:tcW w:w="3120" w:type="dxa"/>
            <w:vMerge w:val="continue"/>
            <w:vAlign w:val="center"/>
          </w:tcPr>
          <w:p w14:paraId="1C1CFFA1">
            <w:pPr>
              <w:pStyle w:val="204"/>
              <w:snapToGrid w:val="0"/>
              <w:jc w:val="center"/>
              <w:rPr>
                <w:rFonts w:hint="eastAsia" w:ascii="仿宋" w:hAnsi="仿宋" w:eastAsia="仿宋" w:cs="仿宋"/>
                <w:b w:val="0"/>
                <w:snapToGrid w:val="0"/>
                <w:color w:val="auto"/>
                <w:sz w:val="24"/>
                <w:highlight w:val="none"/>
              </w:rPr>
            </w:pPr>
          </w:p>
        </w:tc>
      </w:tr>
      <w:tr w14:paraId="2165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restart"/>
            <w:vAlign w:val="center"/>
          </w:tcPr>
          <w:p w14:paraId="3C8AC246">
            <w:pPr>
              <w:pStyle w:val="204"/>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资格检查</w:t>
            </w:r>
          </w:p>
        </w:tc>
        <w:tc>
          <w:tcPr>
            <w:tcW w:w="4013" w:type="dxa"/>
            <w:vAlign w:val="center"/>
          </w:tcPr>
          <w:p w14:paraId="704D1647">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5C4E0BD7">
            <w:pPr>
              <w:pStyle w:val="204"/>
              <w:snapToGrid w:val="0"/>
              <w:rPr>
                <w:rFonts w:hint="eastAsia" w:ascii="仿宋" w:hAnsi="仿宋" w:eastAsia="仿宋" w:cs="仿宋"/>
                <w:b w:val="0"/>
                <w:snapToGrid w:val="0"/>
                <w:color w:val="auto"/>
                <w:sz w:val="24"/>
                <w:highlight w:val="none"/>
              </w:rPr>
            </w:pPr>
          </w:p>
        </w:tc>
      </w:tr>
      <w:tr w14:paraId="551D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0CDE276C">
            <w:pPr>
              <w:pStyle w:val="204"/>
              <w:snapToGrid w:val="0"/>
              <w:rPr>
                <w:rFonts w:hint="eastAsia" w:ascii="仿宋" w:hAnsi="仿宋" w:eastAsia="仿宋" w:cs="仿宋"/>
                <w:b w:val="0"/>
                <w:snapToGrid w:val="0"/>
                <w:color w:val="auto"/>
                <w:sz w:val="24"/>
                <w:highlight w:val="none"/>
              </w:rPr>
            </w:pPr>
          </w:p>
        </w:tc>
        <w:tc>
          <w:tcPr>
            <w:tcW w:w="4013" w:type="dxa"/>
            <w:vAlign w:val="center"/>
          </w:tcPr>
          <w:p w14:paraId="3734ECA9">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67212319">
            <w:pPr>
              <w:pStyle w:val="204"/>
              <w:snapToGrid w:val="0"/>
              <w:rPr>
                <w:rFonts w:hint="eastAsia" w:ascii="仿宋" w:hAnsi="仿宋" w:eastAsia="仿宋" w:cs="仿宋"/>
                <w:b w:val="0"/>
                <w:snapToGrid w:val="0"/>
                <w:color w:val="auto"/>
                <w:sz w:val="24"/>
                <w:highlight w:val="none"/>
              </w:rPr>
            </w:pPr>
          </w:p>
        </w:tc>
      </w:tr>
      <w:tr w14:paraId="1842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6B83F22A">
            <w:pPr>
              <w:pStyle w:val="204"/>
              <w:snapToGrid w:val="0"/>
              <w:rPr>
                <w:rFonts w:hint="eastAsia" w:ascii="仿宋" w:hAnsi="仿宋" w:eastAsia="仿宋" w:cs="仿宋"/>
                <w:b w:val="0"/>
                <w:snapToGrid w:val="0"/>
                <w:color w:val="auto"/>
                <w:sz w:val="24"/>
                <w:highlight w:val="none"/>
              </w:rPr>
            </w:pPr>
          </w:p>
        </w:tc>
        <w:tc>
          <w:tcPr>
            <w:tcW w:w="4013" w:type="dxa"/>
            <w:vAlign w:val="center"/>
          </w:tcPr>
          <w:p w14:paraId="2CF8B762">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278BC970">
            <w:pPr>
              <w:pStyle w:val="204"/>
              <w:snapToGrid w:val="0"/>
              <w:rPr>
                <w:rFonts w:hint="eastAsia" w:ascii="仿宋" w:hAnsi="仿宋" w:eastAsia="仿宋" w:cs="仿宋"/>
                <w:b w:val="0"/>
                <w:snapToGrid w:val="0"/>
                <w:color w:val="auto"/>
                <w:sz w:val="24"/>
                <w:highlight w:val="none"/>
              </w:rPr>
            </w:pPr>
          </w:p>
        </w:tc>
      </w:tr>
      <w:tr w14:paraId="5E66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260B06BB">
            <w:pPr>
              <w:pStyle w:val="204"/>
              <w:snapToGrid w:val="0"/>
              <w:rPr>
                <w:rFonts w:hint="eastAsia" w:ascii="仿宋" w:hAnsi="仿宋" w:eastAsia="仿宋" w:cs="仿宋"/>
                <w:b w:val="0"/>
                <w:snapToGrid w:val="0"/>
                <w:color w:val="auto"/>
                <w:sz w:val="24"/>
                <w:highlight w:val="none"/>
              </w:rPr>
            </w:pPr>
          </w:p>
        </w:tc>
        <w:tc>
          <w:tcPr>
            <w:tcW w:w="4013" w:type="dxa"/>
            <w:vAlign w:val="center"/>
          </w:tcPr>
          <w:p w14:paraId="73C870A0">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61344E67">
            <w:pPr>
              <w:pStyle w:val="204"/>
              <w:snapToGrid w:val="0"/>
              <w:rPr>
                <w:rFonts w:hint="eastAsia" w:ascii="仿宋" w:hAnsi="仿宋" w:eastAsia="仿宋" w:cs="仿宋"/>
                <w:b w:val="0"/>
                <w:snapToGrid w:val="0"/>
                <w:color w:val="auto"/>
                <w:sz w:val="24"/>
                <w:highlight w:val="none"/>
              </w:rPr>
            </w:pPr>
          </w:p>
        </w:tc>
      </w:tr>
      <w:tr w14:paraId="0614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restart"/>
            <w:vAlign w:val="center"/>
          </w:tcPr>
          <w:p w14:paraId="2F2DB5D7">
            <w:pPr>
              <w:pStyle w:val="204"/>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符合性检查</w:t>
            </w:r>
          </w:p>
        </w:tc>
        <w:tc>
          <w:tcPr>
            <w:tcW w:w="4013" w:type="dxa"/>
            <w:vAlign w:val="center"/>
          </w:tcPr>
          <w:p w14:paraId="08EAF808">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1B4A62FB">
            <w:pPr>
              <w:pStyle w:val="204"/>
              <w:snapToGrid w:val="0"/>
              <w:rPr>
                <w:rFonts w:hint="eastAsia" w:ascii="仿宋" w:hAnsi="仿宋" w:eastAsia="仿宋" w:cs="仿宋"/>
                <w:b w:val="0"/>
                <w:snapToGrid w:val="0"/>
                <w:color w:val="auto"/>
                <w:sz w:val="24"/>
                <w:highlight w:val="none"/>
              </w:rPr>
            </w:pPr>
          </w:p>
        </w:tc>
      </w:tr>
      <w:tr w14:paraId="3C26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5ED06F4F">
            <w:pPr>
              <w:pStyle w:val="204"/>
              <w:snapToGrid w:val="0"/>
              <w:jc w:val="center"/>
              <w:rPr>
                <w:rFonts w:hint="eastAsia" w:ascii="仿宋" w:hAnsi="仿宋" w:eastAsia="仿宋" w:cs="仿宋"/>
                <w:b w:val="0"/>
                <w:snapToGrid w:val="0"/>
                <w:color w:val="auto"/>
                <w:sz w:val="24"/>
                <w:highlight w:val="none"/>
              </w:rPr>
            </w:pPr>
          </w:p>
        </w:tc>
        <w:tc>
          <w:tcPr>
            <w:tcW w:w="4013" w:type="dxa"/>
            <w:vAlign w:val="center"/>
          </w:tcPr>
          <w:p w14:paraId="2F817BE6">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6DA63AA2">
            <w:pPr>
              <w:pStyle w:val="204"/>
              <w:snapToGrid w:val="0"/>
              <w:rPr>
                <w:rFonts w:hint="eastAsia" w:ascii="仿宋" w:hAnsi="仿宋" w:eastAsia="仿宋" w:cs="仿宋"/>
                <w:b w:val="0"/>
                <w:snapToGrid w:val="0"/>
                <w:color w:val="auto"/>
                <w:sz w:val="24"/>
                <w:highlight w:val="none"/>
              </w:rPr>
            </w:pPr>
          </w:p>
        </w:tc>
      </w:tr>
      <w:tr w14:paraId="3FA8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0DE5F959">
            <w:pPr>
              <w:pStyle w:val="204"/>
              <w:snapToGrid w:val="0"/>
              <w:jc w:val="center"/>
              <w:rPr>
                <w:rFonts w:hint="eastAsia" w:ascii="仿宋" w:hAnsi="仿宋" w:eastAsia="仿宋" w:cs="仿宋"/>
                <w:b w:val="0"/>
                <w:snapToGrid w:val="0"/>
                <w:color w:val="auto"/>
                <w:sz w:val="24"/>
                <w:highlight w:val="none"/>
              </w:rPr>
            </w:pPr>
          </w:p>
        </w:tc>
        <w:tc>
          <w:tcPr>
            <w:tcW w:w="4013" w:type="dxa"/>
            <w:vAlign w:val="center"/>
          </w:tcPr>
          <w:p w14:paraId="3C1EEADD">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119DF309">
            <w:pPr>
              <w:pStyle w:val="204"/>
              <w:snapToGrid w:val="0"/>
              <w:rPr>
                <w:rFonts w:hint="eastAsia" w:ascii="仿宋" w:hAnsi="仿宋" w:eastAsia="仿宋" w:cs="仿宋"/>
                <w:b w:val="0"/>
                <w:snapToGrid w:val="0"/>
                <w:color w:val="auto"/>
                <w:sz w:val="24"/>
                <w:highlight w:val="none"/>
              </w:rPr>
            </w:pPr>
          </w:p>
        </w:tc>
      </w:tr>
      <w:tr w14:paraId="1508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0EA19DAC">
            <w:pPr>
              <w:pStyle w:val="204"/>
              <w:snapToGrid w:val="0"/>
              <w:jc w:val="center"/>
              <w:rPr>
                <w:rFonts w:hint="eastAsia" w:ascii="仿宋" w:hAnsi="仿宋" w:eastAsia="仿宋" w:cs="仿宋"/>
                <w:b w:val="0"/>
                <w:snapToGrid w:val="0"/>
                <w:color w:val="auto"/>
                <w:sz w:val="24"/>
                <w:highlight w:val="none"/>
              </w:rPr>
            </w:pPr>
          </w:p>
        </w:tc>
        <w:tc>
          <w:tcPr>
            <w:tcW w:w="4013" w:type="dxa"/>
            <w:vAlign w:val="center"/>
          </w:tcPr>
          <w:p w14:paraId="7571BBCE">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2F1CB3DF">
            <w:pPr>
              <w:pStyle w:val="204"/>
              <w:snapToGrid w:val="0"/>
              <w:rPr>
                <w:rFonts w:hint="eastAsia" w:ascii="仿宋" w:hAnsi="仿宋" w:eastAsia="仿宋" w:cs="仿宋"/>
                <w:b w:val="0"/>
                <w:snapToGrid w:val="0"/>
                <w:color w:val="auto"/>
                <w:sz w:val="24"/>
                <w:highlight w:val="none"/>
              </w:rPr>
            </w:pPr>
          </w:p>
        </w:tc>
      </w:tr>
      <w:tr w14:paraId="588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restart"/>
            <w:vAlign w:val="center"/>
          </w:tcPr>
          <w:p w14:paraId="3E97DEC5">
            <w:pPr>
              <w:pStyle w:val="204"/>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商务标评审</w:t>
            </w:r>
          </w:p>
        </w:tc>
        <w:tc>
          <w:tcPr>
            <w:tcW w:w="4013" w:type="dxa"/>
            <w:vAlign w:val="center"/>
          </w:tcPr>
          <w:p w14:paraId="70A1BBFA">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55384D56">
            <w:pPr>
              <w:pStyle w:val="204"/>
              <w:snapToGrid w:val="0"/>
              <w:rPr>
                <w:rFonts w:hint="eastAsia" w:ascii="仿宋" w:hAnsi="仿宋" w:eastAsia="仿宋" w:cs="仿宋"/>
                <w:b w:val="0"/>
                <w:snapToGrid w:val="0"/>
                <w:color w:val="auto"/>
                <w:sz w:val="24"/>
                <w:highlight w:val="none"/>
              </w:rPr>
            </w:pPr>
          </w:p>
        </w:tc>
      </w:tr>
      <w:tr w14:paraId="5109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3A33DE6A">
            <w:pPr>
              <w:pStyle w:val="204"/>
              <w:snapToGrid w:val="0"/>
              <w:jc w:val="center"/>
              <w:rPr>
                <w:rFonts w:hint="eastAsia" w:ascii="仿宋" w:hAnsi="仿宋" w:eastAsia="仿宋" w:cs="仿宋"/>
                <w:b w:val="0"/>
                <w:snapToGrid w:val="0"/>
                <w:color w:val="auto"/>
                <w:sz w:val="24"/>
                <w:highlight w:val="none"/>
              </w:rPr>
            </w:pPr>
          </w:p>
        </w:tc>
        <w:tc>
          <w:tcPr>
            <w:tcW w:w="4013" w:type="dxa"/>
            <w:vAlign w:val="center"/>
          </w:tcPr>
          <w:p w14:paraId="49D807DE">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76E77782">
            <w:pPr>
              <w:pStyle w:val="204"/>
              <w:snapToGrid w:val="0"/>
              <w:rPr>
                <w:rFonts w:hint="eastAsia" w:ascii="仿宋" w:hAnsi="仿宋" w:eastAsia="仿宋" w:cs="仿宋"/>
                <w:b w:val="0"/>
                <w:snapToGrid w:val="0"/>
                <w:color w:val="auto"/>
                <w:sz w:val="24"/>
                <w:highlight w:val="none"/>
              </w:rPr>
            </w:pPr>
          </w:p>
        </w:tc>
      </w:tr>
      <w:tr w14:paraId="74DD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27D90A70">
            <w:pPr>
              <w:pStyle w:val="204"/>
              <w:snapToGrid w:val="0"/>
              <w:jc w:val="center"/>
              <w:rPr>
                <w:rFonts w:hint="eastAsia" w:ascii="仿宋" w:hAnsi="仿宋" w:eastAsia="仿宋" w:cs="仿宋"/>
                <w:b w:val="0"/>
                <w:snapToGrid w:val="0"/>
                <w:color w:val="auto"/>
                <w:sz w:val="24"/>
                <w:highlight w:val="none"/>
              </w:rPr>
            </w:pPr>
          </w:p>
        </w:tc>
        <w:tc>
          <w:tcPr>
            <w:tcW w:w="4013" w:type="dxa"/>
            <w:vAlign w:val="center"/>
          </w:tcPr>
          <w:p w14:paraId="5A3C3D33">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35C53552">
            <w:pPr>
              <w:pStyle w:val="204"/>
              <w:snapToGrid w:val="0"/>
              <w:rPr>
                <w:rFonts w:hint="eastAsia" w:ascii="仿宋" w:hAnsi="仿宋" w:eastAsia="仿宋" w:cs="仿宋"/>
                <w:b w:val="0"/>
                <w:snapToGrid w:val="0"/>
                <w:color w:val="auto"/>
                <w:sz w:val="24"/>
                <w:highlight w:val="none"/>
              </w:rPr>
            </w:pPr>
          </w:p>
        </w:tc>
      </w:tr>
      <w:tr w14:paraId="1D95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7E264BDC">
            <w:pPr>
              <w:pStyle w:val="204"/>
              <w:snapToGrid w:val="0"/>
              <w:jc w:val="center"/>
              <w:rPr>
                <w:rFonts w:hint="eastAsia" w:ascii="仿宋" w:hAnsi="仿宋" w:eastAsia="仿宋" w:cs="仿宋"/>
                <w:b w:val="0"/>
                <w:snapToGrid w:val="0"/>
                <w:color w:val="auto"/>
                <w:sz w:val="24"/>
                <w:highlight w:val="none"/>
              </w:rPr>
            </w:pPr>
          </w:p>
        </w:tc>
        <w:tc>
          <w:tcPr>
            <w:tcW w:w="4013" w:type="dxa"/>
            <w:vAlign w:val="center"/>
          </w:tcPr>
          <w:p w14:paraId="1ADA1E60">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755E8456">
            <w:pPr>
              <w:pStyle w:val="204"/>
              <w:snapToGrid w:val="0"/>
              <w:rPr>
                <w:rFonts w:hint="eastAsia" w:ascii="仿宋" w:hAnsi="仿宋" w:eastAsia="仿宋" w:cs="仿宋"/>
                <w:b w:val="0"/>
                <w:snapToGrid w:val="0"/>
                <w:color w:val="auto"/>
                <w:sz w:val="24"/>
                <w:highlight w:val="none"/>
              </w:rPr>
            </w:pPr>
          </w:p>
        </w:tc>
      </w:tr>
      <w:tr w14:paraId="0F36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40" w:hRule="atLeast"/>
        </w:trPr>
        <w:tc>
          <w:tcPr>
            <w:tcW w:w="2547" w:type="dxa"/>
            <w:vMerge w:val="restart"/>
            <w:vAlign w:val="center"/>
          </w:tcPr>
          <w:p w14:paraId="49895D0E">
            <w:pPr>
              <w:pStyle w:val="204"/>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技术标评审</w:t>
            </w:r>
          </w:p>
        </w:tc>
        <w:tc>
          <w:tcPr>
            <w:tcW w:w="4013" w:type="dxa"/>
            <w:vAlign w:val="center"/>
          </w:tcPr>
          <w:p w14:paraId="515152F4">
            <w:pPr>
              <w:pStyle w:val="214"/>
              <w:snapToGrid w:val="0"/>
              <w:spacing w:line="312" w:lineRule="auto"/>
              <w:rPr>
                <w:rFonts w:hint="eastAsia" w:ascii="仿宋" w:hAnsi="仿宋" w:eastAsia="仿宋" w:cs="仿宋"/>
                <w:b w:val="0"/>
                <w:snapToGrid w:val="0"/>
                <w:color w:val="auto"/>
                <w:sz w:val="24"/>
                <w:highlight w:val="none"/>
              </w:rPr>
            </w:pPr>
          </w:p>
        </w:tc>
        <w:tc>
          <w:tcPr>
            <w:tcW w:w="3120" w:type="dxa"/>
            <w:vAlign w:val="center"/>
          </w:tcPr>
          <w:p w14:paraId="129D4028">
            <w:pPr>
              <w:pStyle w:val="204"/>
              <w:snapToGrid w:val="0"/>
              <w:rPr>
                <w:rFonts w:hint="eastAsia" w:ascii="仿宋" w:hAnsi="仿宋" w:eastAsia="仿宋" w:cs="仿宋"/>
                <w:b w:val="0"/>
                <w:snapToGrid w:val="0"/>
                <w:color w:val="auto"/>
                <w:sz w:val="24"/>
                <w:highlight w:val="none"/>
              </w:rPr>
            </w:pPr>
          </w:p>
        </w:tc>
      </w:tr>
      <w:tr w14:paraId="495E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0FD493EA">
            <w:pPr>
              <w:pStyle w:val="204"/>
              <w:snapToGrid w:val="0"/>
              <w:rPr>
                <w:rFonts w:hint="eastAsia" w:ascii="仿宋" w:hAnsi="仿宋" w:eastAsia="仿宋" w:cs="仿宋"/>
                <w:b w:val="0"/>
                <w:snapToGrid w:val="0"/>
                <w:color w:val="auto"/>
                <w:sz w:val="24"/>
                <w:highlight w:val="none"/>
              </w:rPr>
            </w:pPr>
          </w:p>
        </w:tc>
        <w:tc>
          <w:tcPr>
            <w:tcW w:w="4013" w:type="dxa"/>
            <w:vAlign w:val="center"/>
          </w:tcPr>
          <w:p w14:paraId="6B374517">
            <w:pPr>
              <w:shd w:val="clear" w:color="auto" w:fill="FFFFFF"/>
              <w:adjustRightInd w:val="0"/>
              <w:snapToGrid w:val="0"/>
              <w:rPr>
                <w:rFonts w:hint="eastAsia" w:ascii="仿宋" w:hAnsi="仿宋" w:eastAsia="仿宋" w:cs="仿宋"/>
                <w:snapToGrid w:val="0"/>
                <w:color w:val="auto"/>
                <w:kern w:val="0"/>
                <w:sz w:val="24"/>
                <w:highlight w:val="none"/>
                <w:lang w:val="zh-CN"/>
              </w:rPr>
            </w:pPr>
          </w:p>
        </w:tc>
        <w:tc>
          <w:tcPr>
            <w:tcW w:w="3120" w:type="dxa"/>
            <w:vAlign w:val="center"/>
          </w:tcPr>
          <w:p w14:paraId="3DE4EAD8">
            <w:pPr>
              <w:pStyle w:val="204"/>
              <w:snapToGrid w:val="0"/>
              <w:rPr>
                <w:rFonts w:hint="eastAsia" w:ascii="仿宋" w:hAnsi="仿宋" w:eastAsia="仿宋" w:cs="仿宋"/>
                <w:b w:val="0"/>
                <w:snapToGrid w:val="0"/>
                <w:color w:val="auto"/>
                <w:sz w:val="24"/>
                <w:highlight w:val="none"/>
              </w:rPr>
            </w:pPr>
          </w:p>
        </w:tc>
      </w:tr>
      <w:tr w14:paraId="7610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1008CA79">
            <w:pPr>
              <w:pStyle w:val="204"/>
              <w:snapToGrid w:val="0"/>
              <w:rPr>
                <w:rFonts w:hint="eastAsia" w:ascii="仿宋" w:hAnsi="仿宋" w:eastAsia="仿宋" w:cs="仿宋"/>
                <w:b w:val="0"/>
                <w:snapToGrid w:val="0"/>
                <w:color w:val="auto"/>
                <w:sz w:val="24"/>
                <w:highlight w:val="none"/>
              </w:rPr>
            </w:pPr>
          </w:p>
        </w:tc>
        <w:tc>
          <w:tcPr>
            <w:tcW w:w="4013" w:type="dxa"/>
            <w:vAlign w:val="center"/>
          </w:tcPr>
          <w:p w14:paraId="0D718298">
            <w:pPr>
              <w:shd w:val="clear" w:color="auto" w:fill="FFFFFF"/>
              <w:adjustRightInd w:val="0"/>
              <w:snapToGrid w:val="0"/>
              <w:rPr>
                <w:rFonts w:hint="eastAsia" w:ascii="仿宋" w:hAnsi="仿宋" w:eastAsia="仿宋" w:cs="仿宋"/>
                <w:snapToGrid w:val="0"/>
                <w:color w:val="auto"/>
                <w:kern w:val="0"/>
                <w:sz w:val="24"/>
                <w:szCs w:val="24"/>
                <w:highlight w:val="none"/>
              </w:rPr>
            </w:pPr>
          </w:p>
        </w:tc>
        <w:tc>
          <w:tcPr>
            <w:tcW w:w="3120" w:type="dxa"/>
            <w:vAlign w:val="center"/>
          </w:tcPr>
          <w:p w14:paraId="055A6BD0">
            <w:pPr>
              <w:pStyle w:val="204"/>
              <w:snapToGrid w:val="0"/>
              <w:rPr>
                <w:rFonts w:hint="eastAsia" w:ascii="仿宋" w:hAnsi="仿宋" w:eastAsia="仿宋" w:cs="仿宋"/>
                <w:b w:val="0"/>
                <w:snapToGrid w:val="0"/>
                <w:color w:val="auto"/>
                <w:sz w:val="24"/>
                <w:highlight w:val="none"/>
              </w:rPr>
            </w:pPr>
          </w:p>
        </w:tc>
      </w:tr>
      <w:tr w14:paraId="064E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493F1E8A">
            <w:pPr>
              <w:pStyle w:val="204"/>
              <w:snapToGrid w:val="0"/>
              <w:rPr>
                <w:rFonts w:hint="eastAsia" w:ascii="仿宋" w:hAnsi="仿宋" w:eastAsia="仿宋" w:cs="仿宋"/>
                <w:b w:val="0"/>
                <w:snapToGrid w:val="0"/>
                <w:color w:val="auto"/>
                <w:sz w:val="24"/>
                <w:highlight w:val="none"/>
              </w:rPr>
            </w:pPr>
          </w:p>
        </w:tc>
        <w:tc>
          <w:tcPr>
            <w:tcW w:w="4013" w:type="dxa"/>
            <w:vAlign w:val="center"/>
          </w:tcPr>
          <w:p w14:paraId="2B667A6B">
            <w:pPr>
              <w:shd w:val="clear" w:color="auto" w:fill="FFFFFF"/>
              <w:adjustRightInd w:val="0"/>
              <w:snapToGrid w:val="0"/>
              <w:rPr>
                <w:rFonts w:hint="eastAsia" w:ascii="仿宋" w:hAnsi="仿宋" w:eastAsia="仿宋" w:cs="仿宋"/>
                <w:snapToGrid w:val="0"/>
                <w:color w:val="auto"/>
                <w:kern w:val="0"/>
                <w:sz w:val="24"/>
                <w:szCs w:val="24"/>
                <w:highlight w:val="none"/>
              </w:rPr>
            </w:pPr>
          </w:p>
        </w:tc>
        <w:tc>
          <w:tcPr>
            <w:tcW w:w="3120" w:type="dxa"/>
            <w:vAlign w:val="center"/>
          </w:tcPr>
          <w:p w14:paraId="76CA5A1D">
            <w:pPr>
              <w:pStyle w:val="204"/>
              <w:snapToGrid w:val="0"/>
              <w:rPr>
                <w:rFonts w:hint="eastAsia" w:ascii="仿宋" w:hAnsi="仿宋" w:eastAsia="仿宋" w:cs="仿宋"/>
                <w:b w:val="0"/>
                <w:snapToGrid w:val="0"/>
                <w:color w:val="auto"/>
                <w:sz w:val="24"/>
                <w:highlight w:val="none"/>
              </w:rPr>
            </w:pPr>
          </w:p>
        </w:tc>
      </w:tr>
      <w:tr w14:paraId="3779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119AA033">
            <w:pPr>
              <w:pStyle w:val="204"/>
              <w:snapToGrid w:val="0"/>
              <w:rPr>
                <w:rFonts w:hint="eastAsia" w:ascii="仿宋" w:hAnsi="仿宋" w:eastAsia="仿宋" w:cs="仿宋"/>
                <w:b w:val="0"/>
                <w:snapToGrid w:val="0"/>
                <w:color w:val="auto"/>
                <w:sz w:val="24"/>
                <w:highlight w:val="none"/>
              </w:rPr>
            </w:pPr>
          </w:p>
        </w:tc>
        <w:tc>
          <w:tcPr>
            <w:tcW w:w="4013" w:type="dxa"/>
            <w:vAlign w:val="center"/>
          </w:tcPr>
          <w:p w14:paraId="34663658">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4C4AEA20">
            <w:pPr>
              <w:pStyle w:val="204"/>
              <w:snapToGrid w:val="0"/>
              <w:rPr>
                <w:rFonts w:hint="eastAsia" w:ascii="仿宋" w:hAnsi="仿宋" w:eastAsia="仿宋" w:cs="仿宋"/>
                <w:b w:val="0"/>
                <w:snapToGrid w:val="0"/>
                <w:color w:val="auto"/>
                <w:sz w:val="24"/>
                <w:highlight w:val="none"/>
              </w:rPr>
            </w:pPr>
          </w:p>
        </w:tc>
      </w:tr>
    </w:tbl>
    <w:p w14:paraId="35A63F6E">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snapToGrid w:val="0"/>
          <w:color w:val="auto"/>
          <w:kern w:val="0"/>
          <w:highlight w:val="none"/>
        </w:rPr>
        <w:br w:type="page"/>
      </w:r>
      <w:bookmarkStart w:id="257" w:name="_Toc166806597"/>
      <w:bookmarkStart w:id="258" w:name="_Toc9866"/>
      <w:r>
        <w:rPr>
          <w:rFonts w:hint="eastAsia" w:ascii="仿宋" w:hAnsi="仿宋" w:eastAsia="仿宋" w:cs="仿宋"/>
          <w:b/>
          <w:snapToGrid w:val="0"/>
          <w:color w:val="auto"/>
          <w:kern w:val="0"/>
          <w:sz w:val="36"/>
          <w:szCs w:val="36"/>
          <w:highlight w:val="none"/>
          <w:lang w:eastAsia="zh-CN"/>
        </w:rPr>
        <w:t>一</w:t>
      </w:r>
      <w:r>
        <w:rPr>
          <w:rFonts w:hint="eastAsia" w:ascii="仿宋" w:hAnsi="仿宋" w:eastAsia="仿宋" w:cs="仿宋"/>
          <w:b/>
          <w:snapToGrid w:val="0"/>
          <w:color w:val="auto"/>
          <w:kern w:val="0"/>
          <w:sz w:val="36"/>
          <w:szCs w:val="36"/>
          <w:highlight w:val="none"/>
        </w:rPr>
        <w:t>、资格审查材料</w:t>
      </w:r>
      <w:bookmarkEnd w:id="256"/>
      <w:bookmarkEnd w:id="257"/>
      <w:bookmarkEnd w:id="258"/>
    </w:p>
    <w:p w14:paraId="45F211B6">
      <w:pPr>
        <w:pStyle w:val="204"/>
        <w:outlineLvl w:val="2"/>
        <w:rPr>
          <w:rFonts w:hint="eastAsia" w:ascii="仿宋" w:hAnsi="仿宋" w:eastAsia="仿宋" w:cs="仿宋"/>
          <w:snapToGrid w:val="0"/>
          <w:color w:val="auto"/>
          <w:highlight w:val="none"/>
        </w:rPr>
      </w:pPr>
    </w:p>
    <w:p w14:paraId="7C769421">
      <w:pPr>
        <w:pStyle w:val="20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259" w:name="_Toc29507"/>
      <w:bookmarkStart w:id="260" w:name="_Toc4224"/>
      <w:bookmarkStart w:id="261" w:name="_Toc256000024"/>
      <w:bookmarkStart w:id="262" w:name="_Toc166806598"/>
      <w:r>
        <w:rPr>
          <w:rFonts w:hint="eastAsia" w:ascii="仿宋" w:hAnsi="仿宋" w:eastAsia="仿宋" w:cs="仿宋"/>
          <w:snapToGrid w:val="0"/>
          <w:color w:val="auto"/>
          <w:highlight w:val="none"/>
        </w:rPr>
        <w:t>（一）</w:t>
      </w:r>
      <w:bookmarkEnd w:id="259"/>
      <w:bookmarkEnd w:id="260"/>
      <w:bookmarkEnd w:id="261"/>
      <w:r>
        <w:rPr>
          <w:rFonts w:hint="eastAsia" w:ascii="仿宋" w:hAnsi="仿宋" w:eastAsia="仿宋" w:cs="仿宋"/>
          <w:snapToGrid w:val="0"/>
          <w:color w:val="auto"/>
          <w:highlight w:val="none"/>
        </w:rPr>
        <w:t>法人或者其他组织的营业执照等证明文件或自然人的身份证明</w:t>
      </w:r>
      <w:bookmarkEnd w:id="262"/>
    </w:p>
    <w:p w14:paraId="467D3FF5">
      <w:pPr>
        <w:shd w:val="clear" w:color="auto" w:fill="FFFFFF"/>
        <w:spacing w:line="440" w:lineRule="exact"/>
        <w:rPr>
          <w:rFonts w:hint="eastAsia" w:ascii="仿宋" w:hAnsi="仿宋" w:eastAsia="仿宋" w:cs="仿宋"/>
          <w:bCs/>
          <w:snapToGrid w:val="0"/>
          <w:color w:val="auto"/>
          <w:kern w:val="0"/>
          <w:sz w:val="24"/>
          <w:highlight w:val="none"/>
        </w:rPr>
      </w:pPr>
    </w:p>
    <w:p w14:paraId="0668E53B">
      <w:pPr>
        <w:widowControl/>
        <w:spacing w:line="440" w:lineRule="exact"/>
        <w:jc w:val="lef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说明：</w:t>
      </w:r>
    </w:p>
    <w:p w14:paraId="32957ABC">
      <w:pPr>
        <w:pStyle w:val="204"/>
        <w:outlineLvl w:val="2"/>
        <w:rPr>
          <w:rFonts w:hint="eastAsia" w:ascii="仿宋" w:hAnsi="仿宋" w:eastAsia="仿宋" w:cs="仿宋"/>
          <w:snapToGrid w:val="0"/>
          <w:color w:val="auto"/>
          <w:highlight w:val="none"/>
        </w:rPr>
      </w:pPr>
      <w:r>
        <w:rPr>
          <w:rFonts w:hint="eastAsia" w:ascii="仿宋" w:hAnsi="仿宋" w:eastAsia="仿宋" w:cs="仿宋"/>
          <w:b w:val="0"/>
          <w:bCs/>
          <w:snapToGrid w:val="0"/>
          <w:color w:val="auto"/>
          <w:kern w:val="0"/>
          <w:sz w:val="24"/>
          <w:szCs w:val="22"/>
          <w:highlight w:val="none"/>
          <w:lang w:val="en-US" w:eastAsia="zh-CN" w:bidi="ar-SA"/>
        </w:rPr>
        <w:t>须提供在中华人民共和国境内注册的法人或其他组织或自然人的营业执照副本或事业法人登记证或执业许可证或身份证等相关证明扫描件（除身份证外其余证件须加盖电子印章）</w:t>
      </w:r>
      <w:r>
        <w:rPr>
          <w:rFonts w:hint="eastAsia" w:ascii="仿宋" w:hAnsi="仿宋" w:eastAsia="仿宋" w:cs="仿宋"/>
          <w:snapToGrid w:val="0"/>
          <w:color w:val="auto"/>
          <w:highlight w:val="none"/>
        </w:rPr>
        <w:br w:type="page"/>
      </w:r>
      <w:bookmarkStart w:id="263" w:name="_Toc11061"/>
      <w:bookmarkStart w:id="264" w:name="_Toc256000025"/>
      <w:bookmarkStart w:id="265" w:name="_Toc12017"/>
      <w:bookmarkStart w:id="266" w:name="_Toc166806599"/>
      <w:r>
        <w:rPr>
          <w:rFonts w:hint="eastAsia" w:ascii="仿宋" w:hAnsi="仿宋" w:eastAsia="仿宋" w:cs="仿宋"/>
          <w:snapToGrid w:val="0"/>
          <w:color w:val="auto"/>
          <w:highlight w:val="none"/>
        </w:rPr>
        <w:t>（二）法定代表人身份证明及授权委托书</w:t>
      </w:r>
      <w:bookmarkEnd w:id="263"/>
      <w:bookmarkEnd w:id="264"/>
      <w:bookmarkEnd w:id="265"/>
      <w:bookmarkEnd w:id="266"/>
    </w:p>
    <w:p w14:paraId="3CA473EC">
      <w:pPr>
        <w:shd w:val="clear" w:color="auto" w:fill="FFFFFF"/>
        <w:spacing w:line="440" w:lineRule="exact"/>
        <w:jc w:val="left"/>
        <w:rPr>
          <w:rFonts w:hint="eastAsia" w:ascii="仿宋" w:hAnsi="仿宋" w:eastAsia="仿宋" w:cs="仿宋"/>
          <w:bCs/>
          <w:snapToGrid w:val="0"/>
          <w:color w:val="auto"/>
          <w:kern w:val="0"/>
          <w:sz w:val="24"/>
          <w:highlight w:val="none"/>
        </w:rPr>
      </w:pPr>
      <w:bookmarkStart w:id="267" w:name="_Toc468535483"/>
      <w:r>
        <w:rPr>
          <w:rFonts w:hint="eastAsia" w:ascii="仿宋" w:hAnsi="仿宋" w:eastAsia="仿宋" w:cs="仿宋"/>
          <w:snapToGrid w:val="0"/>
          <w:color w:val="auto"/>
          <w:kern w:val="0"/>
          <w:highlight w:val="none"/>
        </w:rPr>
        <w:t>法定代表人身份证明及授权委托书，原件扫描件</w:t>
      </w:r>
    </w:p>
    <w:p w14:paraId="17D599B9">
      <w:pPr>
        <w:shd w:val="clear" w:color="auto" w:fill="FFFFFF"/>
        <w:spacing w:line="440" w:lineRule="exact"/>
        <w:jc w:val="center"/>
        <w:rPr>
          <w:rFonts w:hint="eastAsia" w:ascii="仿宋" w:hAnsi="仿宋" w:eastAsia="仿宋" w:cs="仿宋"/>
          <w:bCs/>
          <w:snapToGrid w:val="0"/>
          <w:color w:val="auto"/>
          <w:kern w:val="0"/>
          <w:sz w:val="24"/>
          <w:highlight w:val="none"/>
        </w:rPr>
      </w:pPr>
    </w:p>
    <w:p w14:paraId="3740B705">
      <w:pPr>
        <w:shd w:val="clear" w:color="auto" w:fill="FFFFFF"/>
        <w:spacing w:line="440" w:lineRule="exact"/>
        <w:jc w:val="center"/>
        <w:rPr>
          <w:rFonts w:hint="eastAsia" w:ascii="仿宋" w:hAnsi="仿宋" w:eastAsia="仿宋" w:cs="仿宋"/>
          <w:bCs/>
          <w:snapToGrid w:val="0"/>
          <w:color w:val="auto"/>
          <w:kern w:val="0"/>
          <w:sz w:val="32"/>
          <w:szCs w:val="32"/>
          <w:highlight w:val="none"/>
        </w:rPr>
      </w:pPr>
      <w:r>
        <w:rPr>
          <w:rFonts w:hint="eastAsia" w:ascii="仿宋" w:hAnsi="仿宋" w:eastAsia="仿宋" w:cs="仿宋"/>
          <w:bCs/>
          <w:snapToGrid w:val="0"/>
          <w:color w:val="auto"/>
          <w:kern w:val="0"/>
          <w:sz w:val="32"/>
          <w:szCs w:val="32"/>
          <w:highlight w:val="none"/>
        </w:rPr>
        <w:t>法定代表人资格证明书</w:t>
      </w:r>
    </w:p>
    <w:p w14:paraId="09D5177A">
      <w:pPr>
        <w:shd w:val="clear" w:color="auto" w:fill="FFFFFF"/>
        <w:spacing w:line="440" w:lineRule="exact"/>
        <w:rPr>
          <w:rFonts w:hint="eastAsia" w:ascii="仿宋" w:hAnsi="仿宋" w:eastAsia="仿宋" w:cs="仿宋"/>
          <w:snapToGrid w:val="0"/>
          <w:color w:val="auto"/>
          <w:kern w:val="0"/>
          <w:sz w:val="24"/>
          <w:highlight w:val="none"/>
        </w:rPr>
      </w:pPr>
    </w:p>
    <w:p w14:paraId="22DB5C43">
      <w:pPr>
        <w:pStyle w:val="122"/>
        <w:adjustRightInd w:val="0"/>
        <w:snapToGrid w:val="0"/>
        <w:spacing w:line="5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u w:val="single"/>
        </w:rPr>
        <w:t>（代理机构名称）</w:t>
      </w:r>
      <w:r>
        <w:rPr>
          <w:rFonts w:hint="eastAsia" w:ascii="仿宋" w:hAnsi="仿宋" w:eastAsia="仿宋" w:cs="仿宋"/>
          <w:snapToGrid w:val="0"/>
          <w:color w:val="auto"/>
          <w:kern w:val="0"/>
          <w:sz w:val="24"/>
          <w:highlight w:val="none"/>
        </w:rPr>
        <w:t>：</w:t>
      </w:r>
    </w:p>
    <w:p w14:paraId="10B7757E">
      <w:pPr>
        <w:pStyle w:val="122"/>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兹有同志为公司法定代表人，代表我公司办理一切社会公务事宜，具有法律效力。 </w:t>
      </w:r>
    </w:p>
    <w:p w14:paraId="5E48882F">
      <w:pPr>
        <w:pStyle w:val="122"/>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附法定代表人基本情况： </w:t>
      </w:r>
    </w:p>
    <w:p w14:paraId="569CB575">
      <w:pPr>
        <w:pStyle w:val="122"/>
        <w:adjustRightInd w:val="0"/>
        <w:snapToGrid w:val="0"/>
        <w:spacing w:line="500" w:lineRule="exact"/>
        <w:ind w:firstLine="480" w:firstLineChars="200"/>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姓名：性别：年龄：职务：</w:t>
      </w:r>
    </w:p>
    <w:p w14:paraId="7BF668E8">
      <w:pPr>
        <w:pStyle w:val="122"/>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身份证号码：</w:t>
      </w:r>
    </w:p>
    <w:p w14:paraId="288CB808">
      <w:pPr>
        <w:pStyle w:val="122"/>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通讯地址：</w:t>
      </w:r>
    </w:p>
    <w:p w14:paraId="322D2768">
      <w:pPr>
        <w:shd w:val="clear" w:color="auto" w:fill="FFFFFF"/>
        <w:spacing w:line="440" w:lineRule="exact"/>
        <w:ind w:firstLine="480" w:firstLineChars="200"/>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电话号码：</w:t>
      </w:r>
    </w:p>
    <w:p w14:paraId="3F0C4245">
      <w:pPr>
        <w:shd w:val="clear" w:color="auto" w:fill="FFFFFF"/>
        <w:spacing w:line="440" w:lineRule="exact"/>
        <w:rPr>
          <w:rFonts w:hint="eastAsia" w:ascii="仿宋" w:hAnsi="仿宋" w:eastAsia="仿宋" w:cs="仿宋"/>
          <w:snapToGrid w:val="0"/>
          <w:color w:val="auto"/>
          <w:kern w:val="0"/>
          <w:szCs w:val="21"/>
          <w:highlight w:val="none"/>
        </w:rPr>
      </w:pPr>
      <w:bookmarkStart w:id="268" w:name="EB617804c349ed43c6a2f03a96b2b0122d"/>
      <w:bookmarkEnd w:id="268"/>
      <w:bookmarkStart w:id="269" w:name="EB55c3a5730922453d8b444069d03ee88f"/>
      <w:bookmarkEnd w:id="269"/>
      <w:r>
        <w:rPr>
          <w:rFonts w:hint="eastAsia" w:ascii="仿宋" w:hAnsi="仿宋" w:eastAsia="仿宋" w:cs="仿宋"/>
          <w:snapToGrid w:val="0"/>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-248920</wp:posOffset>
                </wp:positionH>
                <wp:positionV relativeFrom="paragraph">
                  <wp:posOffset>162560</wp:posOffset>
                </wp:positionV>
                <wp:extent cx="3201670" cy="1918970"/>
                <wp:effectExtent l="5080" t="5080" r="8890" b="11430"/>
                <wp:wrapNone/>
                <wp:docPr id="1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201670" cy="1918970"/>
                        </a:xfrm>
                        <a:prstGeom prst="rect">
                          <a:avLst/>
                        </a:prstGeom>
                        <a:solidFill>
                          <a:srgbClr val="FFFFFF"/>
                        </a:solidFill>
                        <a:ln w="9525">
                          <a:solidFill>
                            <a:srgbClr val="000000"/>
                          </a:solidFill>
                          <a:miter lim="200000"/>
                        </a:ln>
                        <a:effectLst/>
                      </wps:spPr>
                      <wps:txbx>
                        <w:txbxContent>
                          <w:p w14:paraId="3341081D"/>
                          <w:p w14:paraId="5774EC78"/>
                          <w:p w14:paraId="499265F2">
                            <w:pPr>
                              <w:jc w:val="center"/>
                              <w:rPr>
                                <w:rFonts w:ascii="仿宋" w:hAnsi="仿宋" w:eastAsia="仿宋"/>
                                <w:sz w:val="36"/>
                                <w:szCs w:val="36"/>
                              </w:rPr>
                            </w:pPr>
                            <w:r>
                              <w:rPr>
                                <w:rFonts w:hint="eastAsia" w:ascii="仿宋" w:hAnsi="仿宋" w:eastAsia="仿宋"/>
                                <w:sz w:val="36"/>
                                <w:szCs w:val="36"/>
                              </w:rPr>
                              <w:t>法定代表人身份证原件扫描件</w:t>
                            </w:r>
                          </w:p>
                          <w:p w14:paraId="0B85FAE8">
                            <w:pPr>
                              <w:jc w:val="center"/>
                              <w:rPr>
                                <w:rFonts w:ascii="仿宋" w:hAnsi="仿宋" w:eastAsia="仿宋"/>
                                <w:sz w:val="36"/>
                                <w:szCs w:val="36"/>
                              </w:rPr>
                            </w:pPr>
                            <w:r>
                              <w:rPr>
                                <w:rFonts w:hint="eastAsia" w:ascii="仿宋" w:hAnsi="仿宋" w:eastAsia="仿宋"/>
                                <w:sz w:val="36"/>
                                <w:szCs w:val="36"/>
                              </w:rPr>
                              <w:t>（人像面）</w:t>
                            </w:r>
                          </w:p>
                          <w:p w14:paraId="5C1829DF"/>
                          <w:p w14:paraId="40C45F00"/>
                          <w:p w14:paraId="59B13EEE"/>
                          <w:p w14:paraId="361FD219"/>
                          <w:p w14:paraId="146580BD"/>
                          <w:p w14:paraId="6CE494D2"/>
                          <w:p w14:paraId="168CC1D0">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19.6pt;margin-top:12.8pt;height:151.1pt;width:252.1pt;z-index:251660288;mso-width-relative:page;mso-height-relative:page;" fillcolor="#FFFFFF" filled="t" stroked="t" coordsize="21600,21600" o:gfxdata="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5Jpq2wAAAAoBAAAPAAAAAAAA&#10;AAEAIAAAACIAAABkcnMvZG93bnJldi54bWxQSwECFAAUAAAACACHTuJAFgqQ+0gCAACXBAAADgAA&#10;AAAAAAABACAAAAAqAQAAZHJzL2Uyb0RvYy54bWxQSwUGAAAAAAYABgBZAQAA5AUAAAAA&#10;">
                <v:fill on="t" focussize="0,0"/>
                <v:stroke color="#000000" miterlimit="2" joinstyle="miter"/>
                <v:imagedata o:title=""/>
                <o:lock v:ext="edit" aspectratio="f"/>
                <v:textbox>
                  <w:txbxContent>
                    <w:p w14:paraId="3341081D"/>
                    <w:p w14:paraId="5774EC78"/>
                    <w:p w14:paraId="499265F2">
                      <w:pPr>
                        <w:jc w:val="center"/>
                        <w:rPr>
                          <w:rFonts w:ascii="仿宋" w:hAnsi="仿宋" w:eastAsia="仿宋"/>
                          <w:sz w:val="36"/>
                          <w:szCs w:val="36"/>
                        </w:rPr>
                      </w:pPr>
                      <w:r>
                        <w:rPr>
                          <w:rFonts w:hint="eastAsia" w:ascii="仿宋" w:hAnsi="仿宋" w:eastAsia="仿宋"/>
                          <w:sz w:val="36"/>
                          <w:szCs w:val="36"/>
                        </w:rPr>
                        <w:t>法定代表人身份证原件扫描件</w:t>
                      </w:r>
                    </w:p>
                    <w:p w14:paraId="0B85FAE8">
                      <w:pPr>
                        <w:jc w:val="center"/>
                        <w:rPr>
                          <w:rFonts w:ascii="仿宋" w:hAnsi="仿宋" w:eastAsia="仿宋"/>
                          <w:sz w:val="36"/>
                          <w:szCs w:val="36"/>
                        </w:rPr>
                      </w:pPr>
                      <w:r>
                        <w:rPr>
                          <w:rFonts w:hint="eastAsia" w:ascii="仿宋" w:hAnsi="仿宋" w:eastAsia="仿宋"/>
                          <w:sz w:val="36"/>
                          <w:szCs w:val="36"/>
                        </w:rPr>
                        <w:t>（人像面）</w:t>
                      </w:r>
                    </w:p>
                    <w:p w14:paraId="5C1829DF"/>
                    <w:p w14:paraId="40C45F00"/>
                    <w:p w14:paraId="59B13EEE"/>
                    <w:p w14:paraId="361FD219"/>
                    <w:p w14:paraId="146580BD"/>
                    <w:p w14:paraId="6CE494D2"/>
                    <w:p w14:paraId="168CC1D0">
                      <w:pPr>
                        <w:rPr>
                          <w:sz w:val="32"/>
                          <w:szCs w:val="32"/>
                        </w:rPr>
                      </w:pPr>
                    </w:p>
                  </w:txbxContent>
                </v:textbox>
              </v:shape>
            </w:pict>
          </mc:Fallback>
        </mc:AlternateContent>
      </w:r>
      <w:r>
        <w:rPr>
          <w:rFonts w:hint="eastAsia" w:ascii="仿宋" w:hAnsi="仿宋" w:eastAsia="仿宋" w:cs="仿宋"/>
          <w:snapToGrid w:val="0"/>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3162300</wp:posOffset>
                </wp:positionH>
                <wp:positionV relativeFrom="paragraph">
                  <wp:posOffset>162560</wp:posOffset>
                </wp:positionV>
                <wp:extent cx="3225800" cy="1918970"/>
                <wp:effectExtent l="5080" t="5080" r="15240" b="11430"/>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225800" cy="1918970"/>
                        </a:xfrm>
                        <a:prstGeom prst="rect">
                          <a:avLst/>
                        </a:prstGeom>
                        <a:solidFill>
                          <a:srgbClr val="FFFFFF"/>
                        </a:solidFill>
                        <a:ln w="9525">
                          <a:solidFill>
                            <a:srgbClr val="000000"/>
                          </a:solidFill>
                          <a:miter lim="200000"/>
                        </a:ln>
                        <a:effectLst/>
                      </wps:spPr>
                      <wps:txbx>
                        <w:txbxContent>
                          <w:p w14:paraId="3E97F7E3"/>
                          <w:p w14:paraId="70D9C286"/>
                          <w:p w14:paraId="08B2FCB9">
                            <w:pPr>
                              <w:jc w:val="center"/>
                              <w:rPr>
                                <w:rFonts w:ascii="仿宋" w:hAnsi="仿宋" w:eastAsia="仿宋"/>
                                <w:sz w:val="36"/>
                                <w:szCs w:val="36"/>
                              </w:rPr>
                            </w:pPr>
                            <w:r>
                              <w:rPr>
                                <w:rFonts w:hint="eastAsia" w:ascii="仿宋" w:hAnsi="仿宋" w:eastAsia="仿宋"/>
                                <w:sz w:val="36"/>
                                <w:szCs w:val="36"/>
                              </w:rPr>
                              <w:t>法定代表人身份证原件扫描件</w:t>
                            </w:r>
                          </w:p>
                          <w:p w14:paraId="4DFAC4B7">
                            <w:pPr>
                              <w:jc w:val="center"/>
                              <w:rPr>
                                <w:rFonts w:ascii="仿宋" w:hAnsi="仿宋" w:eastAsia="仿宋"/>
                                <w:sz w:val="36"/>
                                <w:szCs w:val="36"/>
                              </w:rPr>
                            </w:pPr>
                            <w:r>
                              <w:rPr>
                                <w:rFonts w:hint="eastAsia" w:ascii="仿宋" w:hAnsi="仿宋" w:eastAsia="仿宋"/>
                                <w:sz w:val="36"/>
                                <w:szCs w:val="36"/>
                              </w:rPr>
                              <w:t>（国徽面）</w:t>
                            </w:r>
                          </w:p>
                          <w:p w14:paraId="2AD37443"/>
                          <w:p w14:paraId="7AA0C741"/>
                          <w:p w14:paraId="0B9A8F6C"/>
                          <w:p w14:paraId="42CD9D73"/>
                          <w:p w14:paraId="60EC63A2"/>
                          <w:p w14:paraId="14D70A32"/>
                          <w:p w14:paraId="7DAECF60">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49pt;margin-top:12.8pt;height:151.1pt;width:254pt;z-index:251661312;mso-width-relative:page;mso-height-relative:page;" fillcolor="#FFFFFF" filled="t" stroked="t" coordsize="21600,21600" o:gfxdata="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6r1My2wAAAAsBAAAPAAAA&#10;AAAAAAEAIAAAACIAAABkcnMvZG93bnJldi54bWxQSwECFAAUAAAACACHTuJApdP7oUsCAACWBAAA&#10;DgAAAAAAAAABACAAAAAqAQAAZHJzL2Uyb0RvYy54bWxQSwUGAAAAAAYABgBZAQAA5wUAAAAA&#10;">
                <v:fill on="t" focussize="0,0"/>
                <v:stroke color="#000000" miterlimit="2" joinstyle="miter"/>
                <v:imagedata o:title=""/>
                <o:lock v:ext="edit" aspectratio="f"/>
                <v:textbox>
                  <w:txbxContent>
                    <w:p w14:paraId="3E97F7E3"/>
                    <w:p w14:paraId="70D9C286"/>
                    <w:p w14:paraId="08B2FCB9">
                      <w:pPr>
                        <w:jc w:val="center"/>
                        <w:rPr>
                          <w:rFonts w:ascii="仿宋" w:hAnsi="仿宋" w:eastAsia="仿宋"/>
                          <w:sz w:val="36"/>
                          <w:szCs w:val="36"/>
                        </w:rPr>
                      </w:pPr>
                      <w:r>
                        <w:rPr>
                          <w:rFonts w:hint="eastAsia" w:ascii="仿宋" w:hAnsi="仿宋" w:eastAsia="仿宋"/>
                          <w:sz w:val="36"/>
                          <w:szCs w:val="36"/>
                        </w:rPr>
                        <w:t>法定代表人身份证原件扫描件</w:t>
                      </w:r>
                    </w:p>
                    <w:p w14:paraId="4DFAC4B7">
                      <w:pPr>
                        <w:jc w:val="center"/>
                        <w:rPr>
                          <w:rFonts w:ascii="仿宋" w:hAnsi="仿宋" w:eastAsia="仿宋"/>
                          <w:sz w:val="36"/>
                          <w:szCs w:val="36"/>
                        </w:rPr>
                      </w:pPr>
                      <w:r>
                        <w:rPr>
                          <w:rFonts w:hint="eastAsia" w:ascii="仿宋" w:hAnsi="仿宋" w:eastAsia="仿宋"/>
                          <w:sz w:val="36"/>
                          <w:szCs w:val="36"/>
                        </w:rPr>
                        <w:t>（国徽面）</w:t>
                      </w:r>
                    </w:p>
                    <w:p w14:paraId="2AD37443"/>
                    <w:p w14:paraId="7AA0C741"/>
                    <w:p w14:paraId="0B9A8F6C"/>
                    <w:p w14:paraId="42CD9D73"/>
                    <w:p w14:paraId="60EC63A2"/>
                    <w:p w14:paraId="14D70A32"/>
                    <w:p w14:paraId="7DAECF60">
                      <w:pPr>
                        <w:rPr>
                          <w:sz w:val="32"/>
                          <w:szCs w:val="32"/>
                        </w:rPr>
                      </w:pPr>
                    </w:p>
                  </w:txbxContent>
                </v:textbox>
              </v:shape>
            </w:pict>
          </mc:Fallback>
        </mc:AlternateContent>
      </w:r>
    </w:p>
    <w:p w14:paraId="10B66232">
      <w:pPr>
        <w:shd w:val="clear" w:color="auto" w:fill="FFFFFF"/>
        <w:spacing w:line="440" w:lineRule="exact"/>
        <w:rPr>
          <w:rFonts w:hint="eastAsia" w:ascii="仿宋" w:hAnsi="仿宋" w:eastAsia="仿宋" w:cs="仿宋"/>
          <w:snapToGrid w:val="0"/>
          <w:color w:val="auto"/>
          <w:kern w:val="0"/>
          <w:szCs w:val="21"/>
          <w:highlight w:val="none"/>
        </w:rPr>
      </w:pPr>
    </w:p>
    <w:p w14:paraId="4771EF1D">
      <w:pPr>
        <w:shd w:val="clear" w:color="auto" w:fill="FFFFFF"/>
        <w:spacing w:line="440" w:lineRule="exact"/>
        <w:rPr>
          <w:rFonts w:hint="eastAsia" w:ascii="仿宋" w:hAnsi="仿宋" w:eastAsia="仿宋" w:cs="仿宋"/>
          <w:snapToGrid w:val="0"/>
          <w:color w:val="auto"/>
          <w:kern w:val="0"/>
          <w:szCs w:val="21"/>
          <w:highlight w:val="none"/>
        </w:rPr>
      </w:pPr>
    </w:p>
    <w:p w14:paraId="7D0C0E64">
      <w:pPr>
        <w:shd w:val="clear" w:color="auto" w:fill="FFFFFF"/>
        <w:spacing w:line="440" w:lineRule="exact"/>
        <w:rPr>
          <w:rFonts w:hint="eastAsia" w:ascii="仿宋" w:hAnsi="仿宋" w:eastAsia="仿宋" w:cs="仿宋"/>
          <w:snapToGrid w:val="0"/>
          <w:color w:val="auto"/>
          <w:kern w:val="0"/>
          <w:szCs w:val="21"/>
          <w:highlight w:val="none"/>
        </w:rPr>
      </w:pPr>
    </w:p>
    <w:p w14:paraId="402CE95F">
      <w:pPr>
        <w:shd w:val="clear" w:color="auto" w:fill="FFFFFF"/>
        <w:spacing w:line="440" w:lineRule="exact"/>
        <w:rPr>
          <w:rFonts w:hint="eastAsia" w:ascii="仿宋" w:hAnsi="仿宋" w:eastAsia="仿宋" w:cs="仿宋"/>
          <w:snapToGrid w:val="0"/>
          <w:color w:val="auto"/>
          <w:kern w:val="0"/>
          <w:szCs w:val="21"/>
          <w:highlight w:val="none"/>
        </w:rPr>
      </w:pPr>
    </w:p>
    <w:p w14:paraId="37F521BB">
      <w:pPr>
        <w:shd w:val="clear" w:color="auto" w:fill="FFFFFF"/>
        <w:spacing w:line="440" w:lineRule="exact"/>
        <w:rPr>
          <w:rFonts w:hint="eastAsia" w:ascii="仿宋" w:hAnsi="仿宋" w:eastAsia="仿宋" w:cs="仿宋"/>
          <w:snapToGrid w:val="0"/>
          <w:color w:val="auto"/>
          <w:kern w:val="0"/>
          <w:szCs w:val="21"/>
          <w:highlight w:val="none"/>
        </w:rPr>
      </w:pPr>
    </w:p>
    <w:p w14:paraId="1C6BA936">
      <w:pPr>
        <w:shd w:val="clear" w:color="auto" w:fill="FFFFFF"/>
        <w:spacing w:line="440" w:lineRule="exact"/>
        <w:rPr>
          <w:rFonts w:hint="eastAsia" w:ascii="仿宋" w:hAnsi="仿宋" w:eastAsia="仿宋" w:cs="仿宋"/>
          <w:snapToGrid w:val="0"/>
          <w:color w:val="auto"/>
          <w:kern w:val="0"/>
          <w:szCs w:val="21"/>
          <w:highlight w:val="none"/>
        </w:rPr>
      </w:pPr>
    </w:p>
    <w:p w14:paraId="67009033">
      <w:pPr>
        <w:shd w:val="clear" w:color="auto" w:fill="FFFFFF"/>
        <w:spacing w:line="440" w:lineRule="exact"/>
        <w:rPr>
          <w:rFonts w:hint="eastAsia" w:ascii="仿宋" w:hAnsi="仿宋" w:eastAsia="仿宋" w:cs="仿宋"/>
          <w:snapToGrid w:val="0"/>
          <w:color w:val="auto"/>
          <w:kern w:val="0"/>
          <w:szCs w:val="21"/>
          <w:highlight w:val="none"/>
        </w:rPr>
      </w:pPr>
    </w:p>
    <w:p w14:paraId="0F55222C">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特此证明。</w:t>
      </w:r>
    </w:p>
    <w:p w14:paraId="6D60D89D">
      <w:pPr>
        <w:shd w:val="clear" w:color="auto" w:fill="FFFFFF"/>
        <w:spacing w:line="440" w:lineRule="exact"/>
        <w:rPr>
          <w:rFonts w:hint="eastAsia" w:ascii="仿宋" w:hAnsi="仿宋" w:eastAsia="仿宋" w:cs="仿宋"/>
          <w:snapToGrid w:val="0"/>
          <w:color w:val="auto"/>
          <w:kern w:val="0"/>
          <w:sz w:val="24"/>
          <w:highlight w:val="none"/>
        </w:rPr>
      </w:pPr>
    </w:p>
    <w:p w14:paraId="799B18BF">
      <w:pPr>
        <w:shd w:val="clear" w:color="auto" w:fill="FFFFFF"/>
        <w:spacing w:line="440" w:lineRule="exact"/>
        <w:rPr>
          <w:rFonts w:hint="eastAsia" w:ascii="仿宋" w:hAnsi="仿宋" w:eastAsia="仿宋" w:cs="仿宋"/>
          <w:snapToGrid w:val="0"/>
          <w:color w:val="auto"/>
          <w:kern w:val="0"/>
          <w:sz w:val="24"/>
          <w:highlight w:val="none"/>
        </w:rPr>
      </w:pPr>
    </w:p>
    <w:p w14:paraId="5DC2C0B4">
      <w:pPr>
        <w:pStyle w:val="210"/>
        <w:shd w:val="clear" w:color="auto" w:fill="FFFFFF"/>
        <w:snapToGrid w:val="0"/>
        <w:spacing w:line="440" w:lineRule="exact"/>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供应商（盖印章）：</w:t>
      </w:r>
    </w:p>
    <w:p w14:paraId="001A0328">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27C4C482">
      <w:pPr>
        <w:shd w:val="clear" w:color="auto" w:fill="FFFFFF"/>
        <w:tabs>
          <w:tab w:val="left" w:pos="3780"/>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4AE648C3">
      <w:pPr>
        <w:pStyle w:val="133"/>
        <w:jc w:val="both"/>
        <w:outlineLvl w:val="9"/>
        <w:rPr>
          <w:rFonts w:hint="eastAsia" w:ascii="仿宋" w:hAnsi="仿宋" w:eastAsia="仿宋" w:cs="仿宋"/>
          <w:snapToGrid w:val="0"/>
          <w:color w:val="auto"/>
          <w:highlight w:val="none"/>
        </w:rPr>
      </w:pPr>
    </w:p>
    <w:p w14:paraId="2F5D4DBD">
      <w:pPr>
        <w:pStyle w:val="133"/>
        <w:outlineLvl w:val="9"/>
        <w:rPr>
          <w:rFonts w:hint="eastAsia" w:ascii="仿宋" w:hAnsi="仿宋" w:eastAsia="仿宋" w:cs="仿宋"/>
          <w:b w:val="0"/>
          <w:snapToGrid w:val="0"/>
          <w:color w:val="auto"/>
          <w:highlight w:val="none"/>
        </w:rPr>
      </w:pPr>
      <w:bookmarkStart w:id="270" w:name="_Toc480368654"/>
      <w:bookmarkStart w:id="271" w:name="_Toc480371722"/>
      <w:bookmarkStart w:id="272" w:name="_Toc480368425"/>
      <w:bookmarkStart w:id="273" w:name="_Toc480368596"/>
    </w:p>
    <w:p w14:paraId="410F08AD">
      <w:pPr>
        <w:shd w:val="clear" w:color="auto" w:fill="FFFFFF"/>
        <w:spacing w:line="440" w:lineRule="exact"/>
        <w:jc w:val="left"/>
        <w:rPr>
          <w:rFonts w:hint="eastAsia" w:ascii="仿宋" w:hAnsi="仿宋" w:eastAsia="仿宋" w:cs="仿宋"/>
          <w:bCs/>
          <w:snapToGrid w:val="0"/>
          <w:color w:val="auto"/>
          <w:kern w:val="0"/>
          <w:sz w:val="32"/>
          <w:szCs w:val="32"/>
          <w:highlight w:val="none"/>
        </w:rPr>
      </w:pPr>
      <w:r>
        <w:rPr>
          <w:rFonts w:hint="eastAsia" w:ascii="仿宋" w:hAnsi="仿宋" w:eastAsia="仿宋" w:cs="仿宋"/>
          <w:b/>
          <w:snapToGrid w:val="0"/>
          <w:color w:val="auto"/>
          <w:kern w:val="0"/>
          <w:highlight w:val="none"/>
        </w:rPr>
        <w:br w:type="page"/>
      </w:r>
      <w:bookmarkStart w:id="274" w:name="_Toc100693740"/>
      <w:bookmarkStart w:id="275" w:name="_Toc256000043"/>
      <w:bookmarkStart w:id="276" w:name="_Toc77066652"/>
      <w:bookmarkStart w:id="277" w:name="_Toc256000028"/>
      <w:bookmarkStart w:id="278" w:name="_Toc100739187"/>
      <w:bookmarkStart w:id="279" w:name="_Toc100697357"/>
      <w:r>
        <w:rPr>
          <w:rFonts w:hint="eastAsia" w:ascii="仿宋" w:hAnsi="仿宋" w:eastAsia="仿宋" w:cs="仿宋"/>
          <w:b/>
          <w:snapToGrid w:val="0"/>
          <w:color w:val="auto"/>
          <w:kern w:val="0"/>
          <w:sz w:val="32"/>
          <w:szCs w:val="24"/>
          <w:highlight w:val="none"/>
          <w:lang w:val="en-US" w:eastAsia="zh-CN" w:bidi="ar-SA"/>
        </w:rPr>
        <w:t>（三）法定代表人授权书</w:t>
      </w:r>
      <w:bookmarkEnd w:id="267"/>
      <w:bookmarkEnd w:id="270"/>
      <w:bookmarkEnd w:id="271"/>
      <w:bookmarkEnd w:id="272"/>
      <w:bookmarkEnd w:id="273"/>
      <w:bookmarkEnd w:id="274"/>
      <w:bookmarkEnd w:id="275"/>
      <w:bookmarkEnd w:id="276"/>
      <w:bookmarkEnd w:id="277"/>
      <w:bookmarkEnd w:id="278"/>
      <w:bookmarkEnd w:id="279"/>
    </w:p>
    <w:p w14:paraId="78B3237B">
      <w:pPr>
        <w:shd w:val="clear" w:color="auto" w:fill="FFFFFF"/>
        <w:spacing w:line="440" w:lineRule="exact"/>
        <w:ind w:firstLine="604" w:firstLineChars="189"/>
        <w:jc w:val="center"/>
        <w:rPr>
          <w:rFonts w:hint="eastAsia" w:ascii="仿宋" w:hAnsi="仿宋" w:eastAsia="仿宋" w:cs="仿宋"/>
          <w:b w:val="0"/>
          <w:bCs/>
          <w:snapToGrid w:val="0"/>
          <w:color w:val="auto"/>
          <w:kern w:val="0"/>
          <w:sz w:val="32"/>
          <w:szCs w:val="24"/>
          <w:highlight w:val="none"/>
          <w:lang w:val="en-US" w:eastAsia="zh-CN" w:bidi="ar-SA"/>
        </w:rPr>
      </w:pPr>
      <w:bookmarkStart w:id="280" w:name="_Toc256000029"/>
    </w:p>
    <w:p w14:paraId="5FD43340">
      <w:pPr>
        <w:shd w:val="clear" w:color="auto" w:fill="FFFFFF"/>
        <w:spacing w:line="440" w:lineRule="exact"/>
        <w:ind w:firstLine="604" w:firstLineChars="189"/>
        <w:jc w:val="center"/>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32"/>
          <w:szCs w:val="24"/>
          <w:highlight w:val="none"/>
          <w:lang w:val="en-US" w:eastAsia="zh-CN" w:bidi="ar-SA"/>
        </w:rPr>
        <w:t>法定代表人授权书</w:t>
      </w:r>
    </w:p>
    <w:p w14:paraId="516FE317">
      <w:pPr>
        <w:shd w:val="clear" w:color="auto" w:fill="FFFFFF"/>
        <w:spacing w:line="440" w:lineRule="exact"/>
        <w:ind w:firstLine="453" w:firstLineChars="189"/>
        <w:rPr>
          <w:rFonts w:hint="eastAsia" w:ascii="仿宋" w:hAnsi="仿宋" w:eastAsia="仿宋" w:cs="仿宋"/>
          <w:bCs/>
          <w:snapToGrid w:val="0"/>
          <w:color w:val="auto"/>
          <w:kern w:val="0"/>
          <w:sz w:val="24"/>
          <w:highlight w:val="none"/>
          <w:u w:val="single"/>
        </w:rPr>
      </w:pPr>
      <w:r>
        <w:rPr>
          <w:rFonts w:hint="eastAsia" w:ascii="仿宋" w:hAnsi="仿宋" w:eastAsia="仿宋" w:cs="仿宋"/>
          <w:bCs/>
          <w:snapToGrid w:val="0"/>
          <w:color w:val="auto"/>
          <w:kern w:val="0"/>
          <w:sz w:val="24"/>
          <w:highlight w:val="none"/>
        </w:rPr>
        <w:t>本授权委托书声明：我系</w:t>
      </w:r>
      <w:r>
        <w:rPr>
          <w:rFonts w:hint="eastAsia" w:ascii="仿宋" w:hAnsi="仿宋" w:eastAsia="仿宋" w:cs="仿宋"/>
          <w:bCs/>
          <w:snapToGrid w:val="0"/>
          <w:color w:val="auto"/>
          <w:kern w:val="0"/>
          <w:sz w:val="24"/>
          <w:highlight w:val="none"/>
          <w:u w:val="single"/>
        </w:rPr>
        <w:t xml:space="preserve">  （供应商名称）  </w:t>
      </w:r>
      <w:r>
        <w:rPr>
          <w:rFonts w:hint="eastAsia" w:ascii="仿宋" w:hAnsi="仿宋" w:eastAsia="仿宋" w:cs="仿宋"/>
          <w:bCs/>
          <w:snapToGrid w:val="0"/>
          <w:color w:val="auto"/>
          <w:kern w:val="0"/>
          <w:sz w:val="24"/>
          <w:highlight w:val="none"/>
        </w:rPr>
        <w:t>的法定代表人，现授权委托</w:t>
      </w:r>
      <w:r>
        <w:rPr>
          <w:rFonts w:hint="eastAsia" w:ascii="仿宋" w:hAnsi="仿宋" w:eastAsia="仿宋" w:cs="仿宋"/>
          <w:bCs/>
          <w:snapToGrid w:val="0"/>
          <w:color w:val="auto"/>
          <w:kern w:val="0"/>
          <w:sz w:val="24"/>
          <w:highlight w:val="none"/>
          <w:u w:val="single"/>
        </w:rPr>
        <w:t xml:space="preserve">   （供应商名称） </w:t>
      </w:r>
      <w:r>
        <w:rPr>
          <w:rFonts w:hint="eastAsia" w:ascii="仿宋" w:hAnsi="仿宋" w:eastAsia="仿宋" w:cs="仿宋"/>
          <w:bCs/>
          <w:snapToGrid w:val="0"/>
          <w:color w:val="auto"/>
          <w:kern w:val="0"/>
          <w:sz w:val="24"/>
          <w:highlight w:val="none"/>
        </w:rPr>
        <w:t>的</w:t>
      </w:r>
      <w:r>
        <w:rPr>
          <w:rFonts w:hint="eastAsia" w:ascii="仿宋" w:hAnsi="仿宋" w:eastAsia="仿宋" w:cs="仿宋"/>
          <w:bCs/>
          <w:snapToGrid w:val="0"/>
          <w:color w:val="auto"/>
          <w:kern w:val="0"/>
          <w:sz w:val="24"/>
          <w:highlight w:val="none"/>
          <w:u w:val="single"/>
        </w:rPr>
        <w:t xml:space="preserve"> （授权代表姓名） </w:t>
      </w:r>
      <w:r>
        <w:rPr>
          <w:rFonts w:hint="eastAsia" w:ascii="仿宋" w:hAnsi="仿宋" w:eastAsia="仿宋" w:cs="仿宋"/>
          <w:bCs/>
          <w:snapToGrid w:val="0"/>
          <w:color w:val="auto"/>
          <w:kern w:val="0"/>
          <w:sz w:val="24"/>
          <w:highlight w:val="none"/>
        </w:rPr>
        <w:t xml:space="preserve"> 为我的代理人，以</w:t>
      </w:r>
      <w:r>
        <w:rPr>
          <w:rFonts w:hint="eastAsia" w:ascii="仿宋" w:hAnsi="仿宋" w:eastAsia="仿宋" w:cs="仿宋"/>
          <w:bCs/>
          <w:snapToGrid w:val="0"/>
          <w:color w:val="auto"/>
          <w:kern w:val="0"/>
          <w:sz w:val="24"/>
          <w:highlight w:val="none"/>
          <w:u w:val="single"/>
        </w:rPr>
        <w:t>（供应商名称）</w:t>
      </w:r>
      <w:r>
        <w:rPr>
          <w:rFonts w:hint="eastAsia" w:ascii="仿宋" w:hAnsi="仿宋" w:eastAsia="仿宋" w:cs="仿宋"/>
          <w:bCs/>
          <w:snapToGrid w:val="0"/>
          <w:color w:val="auto"/>
          <w:kern w:val="0"/>
          <w:sz w:val="24"/>
          <w:highlight w:val="none"/>
        </w:rPr>
        <w:t>的名义参加</w:t>
      </w:r>
      <w:r>
        <w:rPr>
          <w:rFonts w:hint="eastAsia" w:ascii="仿宋" w:hAnsi="仿宋" w:eastAsia="仿宋" w:cs="仿宋"/>
          <w:bCs/>
          <w:snapToGrid w:val="0"/>
          <w:color w:val="auto"/>
          <w:kern w:val="0"/>
          <w:sz w:val="24"/>
          <w:highlight w:val="none"/>
          <w:u w:val="single"/>
        </w:rPr>
        <w:t>（项目名称和项目编号）</w:t>
      </w:r>
      <w:r>
        <w:rPr>
          <w:rFonts w:hint="eastAsia" w:ascii="仿宋" w:hAnsi="仿宋" w:eastAsia="仿宋" w:cs="仿宋"/>
          <w:bCs/>
          <w:snapToGrid w:val="0"/>
          <w:color w:val="auto"/>
          <w:kern w:val="0"/>
          <w:sz w:val="24"/>
          <w:highlight w:val="none"/>
        </w:rPr>
        <w:t>招标项目的投标活动。代理人在参加整个招标投标活动所签署的一切文件和处理与之相关的一切事物，我均予承认。</w:t>
      </w:r>
    </w:p>
    <w:p w14:paraId="355D230C">
      <w:pPr>
        <w:shd w:val="clear" w:color="auto" w:fill="FFFFFF"/>
        <w:spacing w:line="440" w:lineRule="exact"/>
        <w:ind w:firstLine="480" w:firstLineChars="200"/>
        <w:rPr>
          <w:rFonts w:hint="eastAsia" w:ascii="仿宋" w:hAnsi="仿宋" w:eastAsia="仿宋" w:cs="仿宋"/>
          <w:bCs/>
          <w:snapToGrid w:val="0"/>
          <w:color w:val="auto"/>
          <w:kern w:val="0"/>
          <w:sz w:val="24"/>
          <w:highlight w:val="none"/>
          <w:u w:val="single"/>
        </w:rPr>
      </w:pPr>
      <w:r>
        <w:rPr>
          <w:rFonts w:hint="eastAsia" w:ascii="仿宋" w:hAnsi="仿宋" w:eastAsia="仿宋" w:cs="仿宋"/>
          <w:bCs/>
          <w:snapToGrid w:val="0"/>
          <w:color w:val="auto"/>
          <w:kern w:val="0"/>
          <w:sz w:val="24"/>
          <w:highlight w:val="none"/>
        </w:rPr>
        <w:t>代理人：   性别：  年龄：</w:t>
      </w:r>
    </w:p>
    <w:p w14:paraId="3E61F68A">
      <w:pPr>
        <w:shd w:val="clear" w:color="auto" w:fill="FFFFFF"/>
        <w:spacing w:line="440" w:lineRule="exact"/>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 xml:space="preserve">部  门：   职务：  </w:t>
      </w:r>
      <w:r>
        <w:rPr>
          <w:rFonts w:hint="eastAsia" w:ascii="仿宋" w:hAnsi="仿宋" w:eastAsia="仿宋" w:cs="仿宋"/>
          <w:snapToGrid w:val="0"/>
          <w:color w:val="auto"/>
          <w:kern w:val="0"/>
          <w:sz w:val="24"/>
          <w:highlight w:val="none"/>
        </w:rPr>
        <w:t>电话号码：</w:t>
      </w:r>
    </w:p>
    <w:p w14:paraId="6C78B070">
      <w:pPr>
        <w:shd w:val="clear" w:color="auto" w:fill="FFFFFF"/>
        <w:spacing w:line="440" w:lineRule="exact"/>
        <w:ind w:firstLine="480" w:firstLineChars="200"/>
        <w:rPr>
          <w:rFonts w:hint="eastAsia" w:ascii="仿宋" w:hAnsi="仿宋" w:eastAsia="仿宋" w:cs="仿宋"/>
          <w:bCs/>
          <w:snapToGrid w:val="0"/>
          <w:color w:val="auto"/>
          <w:kern w:val="0"/>
          <w:sz w:val="24"/>
          <w:highlight w:val="none"/>
          <w:u w:val="single"/>
        </w:rPr>
      </w:pPr>
      <w:r>
        <w:rPr>
          <w:rFonts w:hint="eastAsia" w:ascii="仿宋" w:hAnsi="仿宋" w:eastAsia="仿宋" w:cs="仿宋"/>
          <w:bCs/>
          <w:snapToGrid w:val="0"/>
          <w:color w:val="auto"/>
          <w:kern w:val="0"/>
          <w:sz w:val="24"/>
          <w:highlight w:val="none"/>
        </w:rPr>
        <w:t>代理期限：</w:t>
      </w:r>
    </w:p>
    <w:p w14:paraId="451194DF">
      <w:pPr>
        <w:shd w:val="clear" w:color="auto" w:fill="FFFFFF"/>
        <w:spacing w:line="440" w:lineRule="exact"/>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122555</wp:posOffset>
                </wp:positionV>
                <wp:extent cx="2971800" cy="1895475"/>
                <wp:effectExtent l="4445" t="4445" r="10795" b="508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19D5529C"/>
                          <w:p w14:paraId="744DFBC2"/>
                          <w:p w14:paraId="5D71B5AE">
                            <w:pPr>
                              <w:jc w:val="center"/>
                              <w:rPr>
                                <w:rFonts w:ascii="仿宋" w:hAnsi="仿宋" w:eastAsia="仿宋"/>
                                <w:sz w:val="36"/>
                                <w:szCs w:val="36"/>
                              </w:rPr>
                            </w:pPr>
                            <w:r>
                              <w:rPr>
                                <w:rFonts w:hint="eastAsia" w:ascii="仿宋" w:hAnsi="仿宋" w:eastAsia="仿宋"/>
                                <w:sz w:val="36"/>
                                <w:szCs w:val="36"/>
                              </w:rPr>
                              <w:t>代理人身份证原件扫描件</w:t>
                            </w:r>
                          </w:p>
                          <w:p w14:paraId="7ED4C964">
                            <w:pPr>
                              <w:jc w:val="center"/>
                              <w:rPr>
                                <w:rFonts w:ascii="仿宋" w:hAnsi="仿宋" w:eastAsia="仿宋"/>
                                <w:sz w:val="36"/>
                                <w:szCs w:val="36"/>
                              </w:rPr>
                            </w:pPr>
                            <w:r>
                              <w:rPr>
                                <w:rFonts w:hint="eastAsia" w:ascii="仿宋" w:hAnsi="仿宋" w:eastAsia="仿宋"/>
                                <w:sz w:val="36"/>
                                <w:szCs w:val="36"/>
                              </w:rPr>
                              <w:t>（人像面）</w:t>
                            </w:r>
                          </w:p>
                          <w:p w14:paraId="064B2358"/>
                          <w:p w14:paraId="475B4ABF"/>
                          <w:p w14:paraId="156C2E8C"/>
                          <w:p w14:paraId="10922EC5"/>
                          <w:p w14:paraId="752E8B11"/>
                          <w:p w14:paraId="6EB1837F"/>
                          <w:p w14:paraId="5F7C2EF1">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3pt;margin-top:9.65pt;height:149.25pt;width:234pt;z-index:251661312;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6ZKLvUgCAACWBAAADgAA&#10;AAAAAAABACAAAAAqAQAAZHJzL2Uyb0RvYy54bWxQSwUGAAAAAAYABgBZAQAA5AUAAAAA&#10;">
                <v:fill on="t" focussize="0,0"/>
                <v:stroke color="#000000" miterlimit="2" joinstyle="miter"/>
                <v:imagedata o:title=""/>
                <o:lock v:ext="edit" aspectratio="f"/>
                <v:textbox>
                  <w:txbxContent>
                    <w:p w14:paraId="19D5529C"/>
                    <w:p w14:paraId="744DFBC2"/>
                    <w:p w14:paraId="5D71B5AE">
                      <w:pPr>
                        <w:jc w:val="center"/>
                        <w:rPr>
                          <w:rFonts w:ascii="仿宋" w:hAnsi="仿宋" w:eastAsia="仿宋"/>
                          <w:sz w:val="36"/>
                          <w:szCs w:val="36"/>
                        </w:rPr>
                      </w:pPr>
                      <w:r>
                        <w:rPr>
                          <w:rFonts w:hint="eastAsia" w:ascii="仿宋" w:hAnsi="仿宋" w:eastAsia="仿宋"/>
                          <w:sz w:val="36"/>
                          <w:szCs w:val="36"/>
                        </w:rPr>
                        <w:t>代理人身份证原件扫描件</w:t>
                      </w:r>
                    </w:p>
                    <w:p w14:paraId="7ED4C964">
                      <w:pPr>
                        <w:jc w:val="center"/>
                        <w:rPr>
                          <w:rFonts w:ascii="仿宋" w:hAnsi="仿宋" w:eastAsia="仿宋"/>
                          <w:sz w:val="36"/>
                          <w:szCs w:val="36"/>
                        </w:rPr>
                      </w:pPr>
                      <w:r>
                        <w:rPr>
                          <w:rFonts w:hint="eastAsia" w:ascii="仿宋" w:hAnsi="仿宋" w:eastAsia="仿宋"/>
                          <w:sz w:val="36"/>
                          <w:szCs w:val="36"/>
                        </w:rPr>
                        <w:t>（人像面）</w:t>
                      </w:r>
                    </w:p>
                    <w:p w14:paraId="064B2358"/>
                    <w:p w14:paraId="475B4ABF"/>
                    <w:p w14:paraId="156C2E8C"/>
                    <w:p w14:paraId="10922EC5"/>
                    <w:p w14:paraId="752E8B11"/>
                    <w:p w14:paraId="6EB1837F"/>
                    <w:p w14:paraId="5F7C2EF1">
                      <w:pPr>
                        <w:rPr>
                          <w:sz w:val="32"/>
                          <w:szCs w:val="32"/>
                        </w:rPr>
                      </w:pPr>
                    </w:p>
                  </w:txbxContent>
                </v:textbox>
              </v:shape>
            </w:pict>
          </mc:Fallback>
        </mc:AlternateContent>
      </w:r>
      <w:r>
        <w:rPr>
          <w:rFonts w:hint="eastAsia" w:ascii="仿宋" w:hAnsi="仿宋" w:eastAsia="仿宋" w:cs="仿宋"/>
          <w:bCs/>
          <w:snapToGrid w:val="0"/>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122555</wp:posOffset>
                </wp:positionV>
                <wp:extent cx="2971800" cy="1895475"/>
                <wp:effectExtent l="4445" t="4445" r="10795" b="508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3C381D1"/>
                          <w:p w14:paraId="630015C4"/>
                          <w:p w14:paraId="52E18187">
                            <w:pPr>
                              <w:jc w:val="center"/>
                              <w:rPr>
                                <w:rFonts w:ascii="仿宋" w:hAnsi="仿宋" w:eastAsia="仿宋"/>
                                <w:sz w:val="36"/>
                                <w:szCs w:val="36"/>
                              </w:rPr>
                            </w:pPr>
                            <w:r>
                              <w:rPr>
                                <w:rFonts w:hint="eastAsia" w:ascii="仿宋" w:hAnsi="仿宋" w:eastAsia="仿宋"/>
                                <w:sz w:val="36"/>
                                <w:szCs w:val="36"/>
                              </w:rPr>
                              <w:t>代理人身份证原件扫描件</w:t>
                            </w:r>
                          </w:p>
                          <w:p w14:paraId="5C7D6E38">
                            <w:pPr>
                              <w:jc w:val="center"/>
                              <w:rPr>
                                <w:rFonts w:ascii="仿宋" w:hAnsi="仿宋" w:eastAsia="仿宋"/>
                                <w:sz w:val="36"/>
                                <w:szCs w:val="36"/>
                              </w:rPr>
                            </w:pPr>
                            <w:r>
                              <w:rPr>
                                <w:rFonts w:hint="eastAsia" w:ascii="仿宋" w:hAnsi="仿宋" w:eastAsia="仿宋"/>
                                <w:sz w:val="36"/>
                                <w:szCs w:val="36"/>
                              </w:rPr>
                              <w:t>（国徽面）</w:t>
                            </w:r>
                          </w:p>
                          <w:p w14:paraId="573B318C"/>
                          <w:p w14:paraId="5812821A"/>
                          <w:p w14:paraId="301C9967"/>
                          <w:p w14:paraId="7B9764D3"/>
                          <w:p w14:paraId="1986D8A8"/>
                          <w:p w14:paraId="5B4FBEDD"/>
                          <w:p w14:paraId="68295C74">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244.7pt;margin-top:9.65pt;height:149.25pt;width:234pt;z-index:251662336;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eo11nbAAAACgEAAA8AAAAAAAAA&#10;AQAgAAAAIgAAAGRycy9kb3ducmV2LnhtbFBLAQIUABQAAAAIAIdO4kApZ53FRwIAAJYEAAAOAAAA&#10;AAAAAAEAIAAAACoBAABkcnMvZTJvRG9jLnhtbFBLBQYAAAAABgAGAFkBAADjBQAAAAA=&#10;">
                <v:fill on="t" focussize="0,0"/>
                <v:stroke color="#000000" miterlimit="2" joinstyle="miter"/>
                <v:imagedata o:title=""/>
                <o:lock v:ext="edit" aspectratio="f"/>
                <v:textbox>
                  <w:txbxContent>
                    <w:p w14:paraId="53C381D1"/>
                    <w:p w14:paraId="630015C4"/>
                    <w:p w14:paraId="52E18187">
                      <w:pPr>
                        <w:jc w:val="center"/>
                        <w:rPr>
                          <w:rFonts w:ascii="仿宋" w:hAnsi="仿宋" w:eastAsia="仿宋"/>
                          <w:sz w:val="36"/>
                          <w:szCs w:val="36"/>
                        </w:rPr>
                      </w:pPr>
                      <w:r>
                        <w:rPr>
                          <w:rFonts w:hint="eastAsia" w:ascii="仿宋" w:hAnsi="仿宋" w:eastAsia="仿宋"/>
                          <w:sz w:val="36"/>
                          <w:szCs w:val="36"/>
                        </w:rPr>
                        <w:t>代理人身份证原件扫描件</w:t>
                      </w:r>
                    </w:p>
                    <w:p w14:paraId="5C7D6E38">
                      <w:pPr>
                        <w:jc w:val="center"/>
                        <w:rPr>
                          <w:rFonts w:ascii="仿宋" w:hAnsi="仿宋" w:eastAsia="仿宋"/>
                          <w:sz w:val="36"/>
                          <w:szCs w:val="36"/>
                        </w:rPr>
                      </w:pPr>
                      <w:r>
                        <w:rPr>
                          <w:rFonts w:hint="eastAsia" w:ascii="仿宋" w:hAnsi="仿宋" w:eastAsia="仿宋"/>
                          <w:sz w:val="36"/>
                          <w:szCs w:val="36"/>
                        </w:rPr>
                        <w:t>（国徽面）</w:t>
                      </w:r>
                    </w:p>
                    <w:p w14:paraId="573B318C"/>
                    <w:p w14:paraId="5812821A"/>
                    <w:p w14:paraId="301C9967"/>
                    <w:p w14:paraId="7B9764D3"/>
                    <w:p w14:paraId="1986D8A8"/>
                    <w:p w14:paraId="5B4FBEDD"/>
                    <w:p w14:paraId="68295C74">
                      <w:pPr>
                        <w:rPr>
                          <w:sz w:val="32"/>
                          <w:szCs w:val="32"/>
                        </w:rPr>
                      </w:pPr>
                    </w:p>
                  </w:txbxContent>
                </v:textbox>
              </v:shape>
            </w:pict>
          </mc:Fallback>
        </mc:AlternateContent>
      </w:r>
    </w:p>
    <w:p w14:paraId="45F4DE9C">
      <w:pPr>
        <w:shd w:val="clear" w:color="auto" w:fill="FFFFFF"/>
        <w:spacing w:line="440" w:lineRule="exact"/>
        <w:rPr>
          <w:rFonts w:hint="eastAsia" w:ascii="仿宋" w:hAnsi="仿宋" w:eastAsia="仿宋" w:cs="仿宋"/>
          <w:bCs/>
          <w:snapToGrid w:val="0"/>
          <w:color w:val="auto"/>
          <w:kern w:val="0"/>
          <w:szCs w:val="21"/>
          <w:highlight w:val="none"/>
        </w:rPr>
      </w:pPr>
    </w:p>
    <w:p w14:paraId="63F65268">
      <w:pPr>
        <w:shd w:val="clear" w:color="auto" w:fill="FFFFFF"/>
        <w:spacing w:line="440" w:lineRule="exact"/>
        <w:rPr>
          <w:rFonts w:hint="eastAsia" w:ascii="仿宋" w:hAnsi="仿宋" w:eastAsia="仿宋" w:cs="仿宋"/>
          <w:bCs/>
          <w:snapToGrid w:val="0"/>
          <w:color w:val="auto"/>
          <w:kern w:val="0"/>
          <w:szCs w:val="21"/>
          <w:highlight w:val="none"/>
        </w:rPr>
      </w:pPr>
    </w:p>
    <w:p w14:paraId="1C03D465">
      <w:pPr>
        <w:shd w:val="clear" w:color="auto" w:fill="FFFFFF"/>
        <w:spacing w:line="440" w:lineRule="exact"/>
        <w:rPr>
          <w:rFonts w:hint="eastAsia" w:ascii="仿宋" w:hAnsi="仿宋" w:eastAsia="仿宋" w:cs="仿宋"/>
          <w:bCs/>
          <w:snapToGrid w:val="0"/>
          <w:color w:val="auto"/>
          <w:kern w:val="0"/>
          <w:szCs w:val="21"/>
          <w:highlight w:val="none"/>
        </w:rPr>
      </w:pPr>
    </w:p>
    <w:p w14:paraId="7B5C2D47">
      <w:pPr>
        <w:shd w:val="clear" w:color="auto" w:fill="FFFFFF"/>
        <w:spacing w:line="440" w:lineRule="exact"/>
        <w:rPr>
          <w:rFonts w:hint="eastAsia" w:ascii="仿宋" w:hAnsi="仿宋" w:eastAsia="仿宋" w:cs="仿宋"/>
          <w:bCs/>
          <w:snapToGrid w:val="0"/>
          <w:color w:val="auto"/>
          <w:kern w:val="0"/>
          <w:szCs w:val="21"/>
          <w:highlight w:val="none"/>
        </w:rPr>
      </w:pPr>
    </w:p>
    <w:p w14:paraId="713D177A">
      <w:pPr>
        <w:shd w:val="clear" w:color="auto" w:fill="FFFFFF"/>
        <w:spacing w:line="440" w:lineRule="exact"/>
        <w:rPr>
          <w:rFonts w:hint="eastAsia" w:ascii="仿宋" w:hAnsi="仿宋" w:eastAsia="仿宋" w:cs="仿宋"/>
          <w:bCs/>
          <w:snapToGrid w:val="0"/>
          <w:color w:val="auto"/>
          <w:kern w:val="0"/>
          <w:szCs w:val="21"/>
          <w:highlight w:val="none"/>
        </w:rPr>
      </w:pPr>
    </w:p>
    <w:p w14:paraId="15213470">
      <w:pPr>
        <w:shd w:val="clear" w:color="auto" w:fill="FFFFFF"/>
        <w:spacing w:line="440" w:lineRule="exact"/>
        <w:rPr>
          <w:rFonts w:hint="eastAsia" w:ascii="仿宋" w:hAnsi="仿宋" w:eastAsia="仿宋" w:cs="仿宋"/>
          <w:bCs/>
          <w:snapToGrid w:val="0"/>
          <w:color w:val="auto"/>
          <w:kern w:val="0"/>
          <w:szCs w:val="21"/>
          <w:highlight w:val="none"/>
        </w:rPr>
      </w:pPr>
    </w:p>
    <w:p w14:paraId="78DC9387">
      <w:pPr>
        <w:pStyle w:val="210"/>
        <w:shd w:val="clear" w:color="auto" w:fill="FFFFFF"/>
        <w:snapToGrid w:val="0"/>
        <w:spacing w:line="440" w:lineRule="exact"/>
        <w:ind w:firstLine="210"/>
        <w:rPr>
          <w:rFonts w:hint="eastAsia" w:ascii="仿宋" w:hAnsi="仿宋" w:eastAsia="仿宋" w:cs="仿宋"/>
          <w:snapToGrid w:val="0"/>
          <w:color w:val="auto"/>
          <w:sz w:val="21"/>
          <w:szCs w:val="21"/>
          <w:highlight w:val="none"/>
        </w:rPr>
      </w:pPr>
    </w:p>
    <w:p w14:paraId="16536D22">
      <w:pPr>
        <w:pStyle w:val="210"/>
        <w:shd w:val="clear" w:color="auto" w:fill="FFFFFF"/>
        <w:snapToGrid w:val="0"/>
        <w:spacing w:line="440" w:lineRule="exact"/>
        <w:ind w:firstLine="210"/>
        <w:rPr>
          <w:rFonts w:hint="eastAsia" w:ascii="仿宋" w:hAnsi="仿宋" w:eastAsia="仿宋" w:cs="仿宋"/>
          <w:snapToGrid w:val="0"/>
          <w:color w:val="auto"/>
          <w:sz w:val="21"/>
          <w:szCs w:val="21"/>
          <w:highlight w:val="none"/>
        </w:rPr>
      </w:pPr>
    </w:p>
    <w:p w14:paraId="764BAA61">
      <w:pPr>
        <w:pStyle w:val="210"/>
        <w:shd w:val="clear" w:color="auto" w:fill="FFFFFF"/>
        <w:snapToGrid w:val="0"/>
        <w:spacing w:line="440" w:lineRule="exact"/>
        <w:ind w:firstLine="210"/>
        <w:rPr>
          <w:rFonts w:hint="eastAsia" w:ascii="仿宋" w:hAnsi="仿宋" w:eastAsia="仿宋" w:cs="仿宋"/>
          <w:snapToGrid w:val="0"/>
          <w:color w:val="auto"/>
          <w:sz w:val="21"/>
          <w:szCs w:val="21"/>
          <w:highlight w:val="none"/>
        </w:rPr>
      </w:pPr>
    </w:p>
    <w:p w14:paraId="6A93D8AC">
      <w:pPr>
        <w:pStyle w:val="210"/>
        <w:shd w:val="clear" w:color="auto" w:fill="FFFFFF"/>
        <w:snapToGrid w:val="0"/>
        <w:spacing w:line="440" w:lineRule="exact"/>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供应商（盖印章）：</w:t>
      </w:r>
    </w:p>
    <w:p w14:paraId="490885CA">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1ADCD448">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授权代理人（签字或盖章）：</w:t>
      </w:r>
    </w:p>
    <w:p w14:paraId="35040388">
      <w:pPr>
        <w:widowControl/>
        <w:spacing w:line="440" w:lineRule="exact"/>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0AFC7C7B">
      <w:pPr>
        <w:pStyle w:val="20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281" w:name="_Toc128132762"/>
      <w:bookmarkStart w:id="282" w:name="_Toc5574"/>
      <w:bookmarkStart w:id="283" w:name="_Toc166806600"/>
      <w:bookmarkStart w:id="284" w:name="_Toc21730"/>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四</w:t>
      </w:r>
      <w:r>
        <w:rPr>
          <w:rFonts w:hint="eastAsia" w:ascii="仿宋" w:hAnsi="仿宋" w:eastAsia="仿宋" w:cs="仿宋"/>
          <w:snapToGrid w:val="0"/>
          <w:color w:val="auto"/>
          <w:highlight w:val="none"/>
        </w:rPr>
        <w:t>）</w:t>
      </w:r>
      <w:bookmarkEnd w:id="281"/>
      <w:bookmarkEnd w:id="282"/>
      <w:bookmarkEnd w:id="283"/>
      <w:bookmarkEnd w:id="284"/>
      <w:r>
        <w:rPr>
          <w:rFonts w:hint="eastAsia" w:ascii="仿宋" w:hAnsi="仿宋" w:eastAsia="仿宋" w:cs="仿宋"/>
          <w:snapToGrid w:val="0"/>
          <w:color w:val="auto"/>
          <w:highlight w:val="none"/>
        </w:rPr>
        <w:t>具有良好的商业信誉和健全的财务会计制度</w:t>
      </w:r>
    </w:p>
    <w:p w14:paraId="73806362">
      <w:pPr>
        <w:shd w:val="clear" w:color="auto" w:fill="FFFFFF"/>
        <w:spacing w:line="440" w:lineRule="exact"/>
        <w:rPr>
          <w:rFonts w:hint="eastAsia" w:ascii="仿宋" w:hAnsi="仿宋" w:eastAsia="仿宋" w:cs="仿宋"/>
          <w:bCs/>
          <w:snapToGrid w:val="0"/>
          <w:color w:val="auto"/>
          <w:kern w:val="0"/>
          <w:sz w:val="24"/>
          <w:highlight w:val="none"/>
        </w:rPr>
      </w:pPr>
    </w:p>
    <w:p w14:paraId="512D90C2">
      <w:pPr>
        <w:widowControl/>
        <w:spacing w:line="440" w:lineRule="exact"/>
        <w:jc w:val="left"/>
        <w:rPr>
          <w:rFonts w:hint="eastAsia" w:ascii="仿宋" w:hAnsi="仿宋" w:eastAsia="仿宋" w:cs="仿宋"/>
          <w:bCs/>
          <w:snapToGrid w:val="0"/>
          <w:color w:val="auto"/>
          <w:kern w:val="0"/>
          <w:sz w:val="24"/>
          <w:highlight w:val="none"/>
        </w:rPr>
      </w:pPr>
      <w:bookmarkStart w:id="285" w:name="_Toc100740407"/>
      <w:r>
        <w:rPr>
          <w:rFonts w:hint="eastAsia" w:ascii="仿宋" w:hAnsi="仿宋" w:eastAsia="仿宋" w:cs="仿宋"/>
          <w:bCs/>
          <w:snapToGrid w:val="0"/>
          <w:color w:val="auto"/>
          <w:kern w:val="0"/>
          <w:sz w:val="24"/>
          <w:highlight w:val="none"/>
        </w:rPr>
        <w:t>说明：</w:t>
      </w:r>
    </w:p>
    <w:bookmarkEnd w:id="285"/>
    <w:p w14:paraId="144BDCAA">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szCs w:val="24"/>
          <w:highlight w:val="none"/>
        </w:rPr>
        <w:t>须提供本单位上一年度由会计师事务所出具的财务审计报告（当上一年度审计报告未出来时，可提供前一年度审计报告），审计报告须包括资产负债表、利润表、现金流量表、所有者权益变动（如有）及其附注（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章）。如</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无法提供上年度审计报告，则需提供开标日前三个月内银行出具的资信证明。银行资信证明可提供原件扫描件加盖电子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p w14:paraId="1EBAEF53">
      <w:pPr>
        <w:shd w:val="clear" w:color="auto" w:fill="FFFFFF"/>
        <w:spacing w:line="440" w:lineRule="exact"/>
        <w:rPr>
          <w:rFonts w:hint="eastAsia" w:ascii="仿宋" w:hAnsi="仿宋" w:eastAsia="仿宋" w:cs="仿宋"/>
          <w:bCs/>
          <w:snapToGrid w:val="0"/>
          <w:color w:val="auto"/>
          <w:kern w:val="0"/>
          <w:sz w:val="24"/>
          <w:highlight w:val="none"/>
        </w:rPr>
      </w:pPr>
    </w:p>
    <w:p w14:paraId="1DEB9460">
      <w:pPr>
        <w:shd w:val="clear" w:color="auto" w:fill="FFFFFF"/>
        <w:spacing w:line="440" w:lineRule="exact"/>
        <w:rPr>
          <w:rFonts w:hint="eastAsia" w:ascii="仿宋" w:hAnsi="仿宋" w:eastAsia="仿宋" w:cs="仿宋"/>
          <w:bCs/>
          <w:snapToGrid w:val="0"/>
          <w:color w:val="auto"/>
          <w:kern w:val="0"/>
          <w:sz w:val="24"/>
          <w:highlight w:val="none"/>
        </w:rPr>
      </w:pPr>
    </w:p>
    <w:p w14:paraId="095738B8">
      <w:pPr>
        <w:pStyle w:val="20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286" w:name="_Toc14719"/>
      <w:bookmarkStart w:id="287" w:name="_Toc3460"/>
      <w:bookmarkStart w:id="288" w:name="_Toc166806601"/>
      <w:bookmarkStart w:id="289" w:name="_Toc100739192"/>
      <w:bookmarkStart w:id="290" w:name="_Toc100697362"/>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五</w:t>
      </w:r>
      <w:r>
        <w:rPr>
          <w:rFonts w:hint="eastAsia" w:ascii="仿宋" w:hAnsi="仿宋" w:eastAsia="仿宋" w:cs="仿宋"/>
          <w:snapToGrid w:val="0"/>
          <w:color w:val="auto"/>
          <w:highlight w:val="none"/>
        </w:rPr>
        <w:t>）</w:t>
      </w:r>
      <w:bookmarkEnd w:id="286"/>
      <w:bookmarkEnd w:id="287"/>
      <w:bookmarkEnd w:id="288"/>
      <w:r>
        <w:rPr>
          <w:rFonts w:hint="eastAsia" w:ascii="仿宋" w:hAnsi="仿宋" w:eastAsia="仿宋" w:cs="仿宋"/>
          <w:snapToGrid w:val="0"/>
          <w:color w:val="auto"/>
          <w:highlight w:val="none"/>
        </w:rPr>
        <w:t>具有履行合同所必需的设备和专业技术能力</w:t>
      </w:r>
    </w:p>
    <w:p w14:paraId="6A9B9EE2">
      <w:pPr>
        <w:shd w:val="clear" w:color="auto" w:fill="FFFFFF"/>
        <w:spacing w:line="440" w:lineRule="exact"/>
        <w:rPr>
          <w:rFonts w:hint="eastAsia" w:ascii="仿宋" w:hAnsi="仿宋" w:eastAsia="仿宋" w:cs="仿宋"/>
          <w:bCs/>
          <w:snapToGrid w:val="0"/>
          <w:color w:val="auto"/>
          <w:kern w:val="0"/>
          <w:sz w:val="24"/>
          <w:highlight w:val="none"/>
        </w:rPr>
      </w:pPr>
    </w:p>
    <w:p w14:paraId="0E9F9BA6">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说明</w:t>
      </w:r>
      <w:r>
        <w:rPr>
          <w:rFonts w:hint="eastAsia" w:ascii="仿宋" w:hAnsi="仿宋" w:eastAsia="仿宋" w:cs="仿宋"/>
          <w:bCs/>
          <w:snapToGrid w:val="0"/>
          <w:color w:val="auto"/>
          <w:kern w:val="0"/>
          <w:sz w:val="24"/>
          <w:highlight w:val="none"/>
        </w:rPr>
        <w:t>：</w:t>
      </w:r>
    </w:p>
    <w:p w14:paraId="51FA8D7B">
      <w:pPr>
        <w:pStyle w:val="183"/>
        <w:outlineLvl w:val="2"/>
        <w:rPr>
          <w:rFonts w:hint="eastAsia" w:ascii="仿宋" w:hAnsi="仿宋" w:eastAsia="仿宋" w:cs="仿宋"/>
          <w:b w:val="0"/>
          <w:snapToGrid w:val="0"/>
          <w:color w:val="auto"/>
          <w:sz w:val="24"/>
          <w:szCs w:val="22"/>
          <w:highlight w:val="none"/>
        </w:rPr>
      </w:pPr>
      <w:r>
        <w:rPr>
          <w:rFonts w:hint="eastAsia" w:ascii="仿宋" w:hAnsi="仿宋" w:eastAsia="仿宋" w:cs="仿宋"/>
          <w:b w:val="0"/>
          <w:snapToGrid w:val="0"/>
          <w:color w:val="auto"/>
          <w:sz w:val="24"/>
          <w:szCs w:val="22"/>
          <w:highlight w:val="none"/>
        </w:rPr>
        <w:t>须提供具备履行合同所必需的设备和专业技术能力的证明材料或承诺书（加盖电子印章）；</w:t>
      </w:r>
    </w:p>
    <w:p w14:paraId="61625EA9">
      <w:pPr>
        <w:shd w:val="clear" w:color="auto" w:fill="FFFFFF"/>
        <w:spacing w:line="440" w:lineRule="exact"/>
        <w:rPr>
          <w:rFonts w:hint="eastAsia" w:ascii="仿宋" w:hAnsi="仿宋" w:eastAsia="仿宋" w:cs="仿宋"/>
          <w:snapToGrid w:val="0"/>
          <w:color w:val="auto"/>
          <w:kern w:val="0"/>
          <w:sz w:val="24"/>
          <w:highlight w:val="none"/>
        </w:rPr>
      </w:pPr>
    </w:p>
    <w:p w14:paraId="7DE65E08">
      <w:pPr>
        <w:shd w:val="clear" w:color="auto" w:fill="FFFFFF"/>
        <w:spacing w:line="440" w:lineRule="exact"/>
        <w:rPr>
          <w:rFonts w:hint="eastAsia" w:ascii="仿宋" w:hAnsi="仿宋" w:eastAsia="仿宋" w:cs="仿宋"/>
          <w:snapToGrid w:val="0"/>
          <w:color w:val="auto"/>
          <w:kern w:val="0"/>
          <w:sz w:val="24"/>
          <w:highlight w:val="none"/>
        </w:rPr>
      </w:pPr>
    </w:p>
    <w:p w14:paraId="51660F87">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highlight w:val="none"/>
        </w:rPr>
        <w:t>致：（采购人）</w:t>
      </w:r>
    </w:p>
    <w:p w14:paraId="341F0919">
      <w:pPr>
        <w:shd w:val="clear" w:color="auto" w:fill="FFFFFF"/>
        <w:spacing w:line="440" w:lineRule="exact"/>
        <w:rPr>
          <w:rFonts w:hint="eastAsia" w:ascii="仿宋" w:hAnsi="仿宋" w:eastAsia="仿宋" w:cs="仿宋"/>
          <w:bCs/>
          <w:snapToGrid w:val="0"/>
          <w:color w:val="auto"/>
          <w:kern w:val="0"/>
          <w:sz w:val="24"/>
          <w:highlight w:val="none"/>
        </w:rPr>
      </w:pPr>
    </w:p>
    <w:p w14:paraId="0BA74D33">
      <w:pPr>
        <w:shd w:val="clear" w:color="auto" w:fill="FFFFFF"/>
        <w:spacing w:line="440" w:lineRule="exact"/>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highlight w:val="none"/>
        </w:rPr>
        <w:t>我公司参与</w:t>
      </w:r>
      <w:r>
        <w:rPr>
          <w:rFonts w:hint="eastAsia" w:ascii="仿宋" w:hAnsi="仿宋" w:eastAsia="仿宋" w:cs="仿宋"/>
          <w:snapToGrid w:val="0"/>
          <w:color w:val="auto"/>
          <w:kern w:val="0"/>
          <w:sz w:val="24"/>
          <w:highlight w:val="none"/>
          <w:u w:val="single"/>
        </w:rPr>
        <w:t>（项目名称、项目编号）</w:t>
      </w:r>
      <w:r>
        <w:rPr>
          <w:rFonts w:hint="eastAsia" w:ascii="仿宋" w:hAnsi="仿宋" w:eastAsia="仿宋" w:cs="仿宋"/>
          <w:snapToGrid w:val="0"/>
          <w:color w:val="auto"/>
          <w:kern w:val="0"/>
          <w:sz w:val="24"/>
          <w:highlight w:val="none"/>
        </w:rPr>
        <w:t>招标投标活动，本公司郑重声明，</w:t>
      </w:r>
      <w:r>
        <w:rPr>
          <w:rFonts w:hint="eastAsia" w:ascii="仿宋" w:hAnsi="仿宋" w:eastAsia="仿宋" w:cs="仿宋"/>
          <w:bCs/>
          <w:snapToGrid w:val="0"/>
          <w:color w:val="auto"/>
          <w:kern w:val="0"/>
          <w:sz w:val="24"/>
          <w:highlight w:val="none"/>
        </w:rPr>
        <w:t>本公司（或单位）具备本项目履行合同所必需的设备和专业技术能力。</w:t>
      </w:r>
    </w:p>
    <w:p w14:paraId="4D3007C5">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特此声明  </w:t>
      </w:r>
    </w:p>
    <w:p w14:paraId="4D4839CB">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3A83EE5A">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388F15D4">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供应商（盖</w:t>
      </w:r>
      <w:r>
        <w:rPr>
          <w:rFonts w:hint="eastAsia" w:ascii="仿宋" w:hAnsi="仿宋" w:eastAsia="仿宋" w:cs="仿宋"/>
          <w:snapToGrid w:val="0"/>
          <w:color w:val="auto"/>
          <w:kern w:val="0"/>
          <w:sz w:val="24"/>
          <w:highlight w:val="none"/>
          <w:lang w:eastAsia="zh-CN"/>
        </w:rPr>
        <w:t>印</w:t>
      </w:r>
      <w:r>
        <w:rPr>
          <w:rFonts w:hint="eastAsia" w:ascii="仿宋" w:hAnsi="仿宋" w:eastAsia="仿宋" w:cs="仿宋"/>
          <w:snapToGrid w:val="0"/>
          <w:color w:val="auto"/>
          <w:kern w:val="0"/>
          <w:sz w:val="24"/>
          <w:highlight w:val="none"/>
        </w:rPr>
        <w:t>章）：</w:t>
      </w:r>
    </w:p>
    <w:p w14:paraId="69757BC4">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6D90A778">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授权代理人（签字或盖章）：</w:t>
      </w:r>
    </w:p>
    <w:p w14:paraId="29DCC650">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1A8A889C">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 w:val="0"/>
          <w:snapToGrid w:val="0"/>
          <w:color w:val="auto"/>
          <w:sz w:val="24"/>
          <w:szCs w:val="22"/>
          <w:highlight w:val="none"/>
        </w:rPr>
        <w:br w:type="page"/>
      </w:r>
      <w:bookmarkEnd w:id="289"/>
      <w:bookmarkEnd w:id="290"/>
      <w:bookmarkStart w:id="291" w:name="_Toc166806602"/>
      <w:bookmarkStart w:id="292" w:name="_Toc256000030"/>
      <w:bookmarkStart w:id="293" w:name="_Toc1894"/>
      <w:bookmarkStart w:id="294" w:name="_Toc32475"/>
      <w:r>
        <w:rPr>
          <w:rFonts w:hint="eastAsia" w:ascii="仿宋" w:hAnsi="仿宋" w:eastAsia="仿宋" w:cs="仿宋"/>
          <w:b/>
          <w:snapToGrid w:val="0"/>
          <w:color w:val="auto"/>
          <w:kern w:val="0"/>
          <w:sz w:val="32"/>
          <w:szCs w:val="24"/>
          <w:highlight w:val="none"/>
          <w:lang w:val="en-US" w:eastAsia="zh-CN" w:bidi="ar-SA"/>
        </w:rPr>
        <w:t>（六）</w:t>
      </w:r>
      <w:bookmarkEnd w:id="291"/>
      <w:bookmarkEnd w:id="292"/>
      <w:r>
        <w:rPr>
          <w:rFonts w:hint="eastAsia" w:ascii="仿宋" w:hAnsi="仿宋" w:eastAsia="仿宋" w:cs="仿宋"/>
          <w:b/>
          <w:snapToGrid w:val="0"/>
          <w:color w:val="auto"/>
          <w:kern w:val="0"/>
          <w:sz w:val="32"/>
          <w:szCs w:val="24"/>
          <w:highlight w:val="none"/>
          <w:lang w:val="en-US" w:eastAsia="zh-CN" w:bidi="ar-SA"/>
        </w:rPr>
        <w:t>有依法缴纳税收和依法缴纳社会保障资金的记录</w:t>
      </w:r>
    </w:p>
    <w:p w14:paraId="1559969F">
      <w:pPr>
        <w:shd w:val="clear" w:color="auto" w:fill="FFFFFF"/>
        <w:spacing w:line="440" w:lineRule="exact"/>
        <w:rPr>
          <w:rFonts w:hint="eastAsia" w:ascii="仿宋" w:hAnsi="仿宋" w:eastAsia="仿宋" w:cs="仿宋"/>
          <w:bCs/>
          <w:snapToGrid w:val="0"/>
          <w:color w:val="auto"/>
          <w:kern w:val="0"/>
          <w:sz w:val="24"/>
          <w:highlight w:val="none"/>
          <w:lang w:eastAsia="zh-CN"/>
        </w:rPr>
      </w:pPr>
    </w:p>
    <w:p w14:paraId="2374C2F5">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说明</w:t>
      </w:r>
      <w:r>
        <w:rPr>
          <w:rFonts w:hint="eastAsia" w:ascii="仿宋" w:hAnsi="仿宋" w:eastAsia="仿宋" w:cs="仿宋"/>
          <w:bCs/>
          <w:snapToGrid w:val="0"/>
          <w:color w:val="auto"/>
          <w:kern w:val="0"/>
          <w:sz w:val="24"/>
          <w:highlight w:val="none"/>
        </w:rPr>
        <w:t>：</w:t>
      </w:r>
    </w:p>
    <w:p w14:paraId="7A27F605">
      <w:pPr>
        <w:pStyle w:val="204"/>
        <w:outlineLvl w:val="2"/>
        <w:rPr>
          <w:rFonts w:hint="eastAsia" w:ascii="仿宋" w:hAnsi="仿宋" w:eastAsia="仿宋" w:cs="仿宋"/>
          <w:b w:val="0"/>
          <w:snapToGrid w:val="0"/>
          <w:color w:val="auto"/>
          <w:sz w:val="24"/>
          <w:szCs w:val="22"/>
          <w:highlight w:val="none"/>
        </w:rPr>
      </w:pPr>
      <w:r>
        <w:rPr>
          <w:rFonts w:hint="eastAsia" w:ascii="仿宋" w:hAnsi="仿宋" w:eastAsia="仿宋" w:cs="仿宋"/>
          <w:b w:val="0"/>
          <w:snapToGrid w:val="0"/>
          <w:color w:val="auto"/>
          <w:sz w:val="24"/>
          <w:szCs w:val="22"/>
          <w:highlight w:val="none"/>
        </w:rPr>
        <w:t>须提供响应文件递交截止日期之前6个月内任何一期的纳税记录或证明文件（依法免税的应提供相应文件说明）（加盖电子印章）；</w:t>
      </w:r>
    </w:p>
    <w:p w14:paraId="32E96A39">
      <w:pPr>
        <w:pStyle w:val="204"/>
        <w:outlineLvl w:val="2"/>
        <w:rPr>
          <w:rFonts w:hint="eastAsia" w:ascii="仿宋" w:hAnsi="仿宋" w:eastAsia="仿宋" w:cs="仿宋"/>
          <w:snapToGrid w:val="0"/>
          <w:color w:val="auto"/>
          <w:highlight w:val="none"/>
        </w:rPr>
      </w:pPr>
      <w:r>
        <w:rPr>
          <w:rFonts w:hint="eastAsia" w:ascii="仿宋" w:hAnsi="仿宋" w:eastAsia="仿宋" w:cs="仿宋"/>
          <w:b w:val="0"/>
          <w:snapToGrid w:val="0"/>
          <w:color w:val="auto"/>
          <w:sz w:val="24"/>
          <w:szCs w:val="22"/>
          <w:highlight w:val="none"/>
        </w:rPr>
        <w:t>须提供投标文件递交截止日期之前六个月内为员工缴纳社会保障资金的证明材料原件或扫描件</w:t>
      </w:r>
      <w:r>
        <w:rPr>
          <w:rFonts w:hint="eastAsia" w:ascii="仿宋" w:hAnsi="仿宋" w:eastAsia="仿宋" w:cs="仿宋"/>
          <w:b w:val="0"/>
          <w:snapToGrid w:val="0"/>
          <w:color w:val="auto"/>
          <w:sz w:val="24"/>
          <w:szCs w:val="22"/>
          <w:highlight w:val="none"/>
          <w:lang w:eastAsia="zh-CN"/>
        </w:rPr>
        <w:t>供应商</w:t>
      </w:r>
      <w:r>
        <w:rPr>
          <w:rFonts w:hint="eastAsia" w:ascii="仿宋" w:hAnsi="仿宋" w:eastAsia="仿宋" w:cs="仿宋"/>
          <w:b w:val="0"/>
          <w:snapToGrid w:val="0"/>
          <w:color w:val="auto"/>
          <w:sz w:val="24"/>
          <w:szCs w:val="22"/>
          <w:highlight w:val="none"/>
        </w:rPr>
        <w:t>加盖电子印章（任意一个月即可）（依法不需要缴纳社会保障资金的应提供相应文件说明）（加盖电子印章）；</w:t>
      </w:r>
      <w:r>
        <w:rPr>
          <w:rFonts w:hint="eastAsia" w:ascii="仿宋" w:hAnsi="仿宋" w:eastAsia="仿宋" w:cs="仿宋"/>
          <w:snapToGrid w:val="0"/>
          <w:color w:val="auto"/>
          <w:highlight w:val="none"/>
        </w:rPr>
        <w:br w:type="page"/>
      </w:r>
      <w:bookmarkStart w:id="295" w:name="_Toc166806603"/>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七</w:t>
      </w:r>
      <w:r>
        <w:rPr>
          <w:rFonts w:hint="eastAsia" w:ascii="仿宋" w:hAnsi="仿宋" w:eastAsia="仿宋" w:cs="仿宋"/>
          <w:snapToGrid w:val="0"/>
          <w:color w:val="auto"/>
          <w:highlight w:val="none"/>
        </w:rPr>
        <w:t>）</w:t>
      </w:r>
      <w:bookmarkEnd w:id="293"/>
      <w:bookmarkEnd w:id="294"/>
      <w:bookmarkEnd w:id="295"/>
      <w:r>
        <w:rPr>
          <w:rFonts w:hint="eastAsia" w:ascii="仿宋" w:hAnsi="仿宋" w:eastAsia="仿宋" w:cs="仿宋"/>
          <w:snapToGrid w:val="0"/>
          <w:color w:val="auto"/>
          <w:highlight w:val="none"/>
          <w:lang w:eastAsia="zh-CN"/>
        </w:rPr>
        <w:t>参加政府采购活动前三年内，在经营活动中没有重大违法记录</w:t>
      </w:r>
    </w:p>
    <w:p w14:paraId="6A030366">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2D096363">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致：（采购人）</w:t>
      </w:r>
    </w:p>
    <w:p w14:paraId="208F95E0">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1141921C">
      <w:pPr>
        <w:shd w:val="clear" w:color="auto" w:fill="FFFFFF"/>
        <w:tabs>
          <w:tab w:val="left" w:pos="996"/>
        </w:tabs>
        <w:spacing w:line="44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我公司参与</w:t>
      </w:r>
      <w:r>
        <w:rPr>
          <w:rFonts w:hint="eastAsia" w:ascii="仿宋" w:hAnsi="仿宋" w:eastAsia="仿宋" w:cs="仿宋"/>
          <w:snapToGrid w:val="0"/>
          <w:color w:val="auto"/>
          <w:kern w:val="0"/>
          <w:sz w:val="24"/>
          <w:highlight w:val="none"/>
          <w:u w:val="single"/>
        </w:rPr>
        <w:t>（项目名称、项目编号）</w:t>
      </w:r>
      <w:r>
        <w:rPr>
          <w:rFonts w:hint="eastAsia" w:ascii="仿宋" w:hAnsi="仿宋" w:eastAsia="仿宋" w:cs="仿宋"/>
          <w:snapToGrid w:val="0"/>
          <w:color w:val="auto"/>
          <w:kern w:val="0"/>
          <w:sz w:val="24"/>
          <w:highlight w:val="none"/>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14:paraId="4A77C9BB">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特此声明  </w:t>
      </w:r>
    </w:p>
    <w:p w14:paraId="7AFA8BF2">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0D80EB4E">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供应商（盖印章）：</w:t>
      </w:r>
    </w:p>
    <w:p w14:paraId="1E293974">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4B7A2F58">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授权代理人（签字或盖章）：</w:t>
      </w:r>
    </w:p>
    <w:p w14:paraId="4D1E7B36">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47CB23E4">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4C8B4157">
      <w:pPr>
        <w:spacing w:line="460" w:lineRule="exact"/>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注：[近三年：指成立三年以上的，为提交首次投标文件截止时间前三年内；成立不足三年的，为实际时间。]</w:t>
      </w:r>
    </w:p>
    <w:p w14:paraId="2E140BDF">
      <w:pPr>
        <w:pStyle w:val="183"/>
        <w:outlineLvl w:val="2"/>
        <w:rPr>
          <w:rFonts w:hint="eastAsia" w:ascii="仿宋" w:hAnsi="仿宋" w:eastAsia="仿宋" w:cs="仿宋"/>
          <w:b w:val="0"/>
          <w:snapToGrid w:val="0"/>
          <w:color w:val="auto"/>
          <w:sz w:val="24"/>
          <w:szCs w:val="22"/>
          <w:highlight w:val="none"/>
        </w:rPr>
      </w:pPr>
    </w:p>
    <w:p w14:paraId="7588754F">
      <w:pPr>
        <w:pStyle w:val="204"/>
        <w:outlineLvl w:val="2"/>
        <w:rPr>
          <w:rFonts w:hint="eastAsia" w:ascii="仿宋" w:hAnsi="仿宋" w:eastAsia="仿宋" w:cs="仿宋"/>
          <w:snapToGrid w:val="0"/>
          <w:color w:val="auto"/>
          <w:highlight w:val="none"/>
          <w:lang w:eastAsia="zh-CN"/>
        </w:rPr>
      </w:pPr>
      <w:r>
        <w:rPr>
          <w:rFonts w:hint="eastAsia" w:ascii="仿宋" w:hAnsi="仿宋" w:eastAsia="仿宋" w:cs="仿宋"/>
          <w:snapToGrid w:val="0"/>
          <w:color w:val="auto"/>
          <w:highlight w:val="none"/>
        </w:rPr>
        <w:br w:type="page"/>
      </w:r>
      <w:bookmarkStart w:id="296" w:name="_Toc686"/>
      <w:bookmarkStart w:id="297" w:name="_Toc23903"/>
      <w:bookmarkStart w:id="298" w:name="_Toc166806604"/>
      <w:r>
        <w:rPr>
          <w:rFonts w:hint="eastAsia" w:ascii="仿宋" w:hAnsi="仿宋" w:eastAsia="仿宋" w:cs="仿宋"/>
          <w:snapToGrid w:val="0"/>
          <w:color w:val="auto"/>
          <w:highlight w:val="none"/>
          <w:lang w:eastAsia="zh-CN"/>
        </w:rPr>
        <w:t>（八）法律、行政法规规定的其他条件。</w:t>
      </w:r>
    </w:p>
    <w:p w14:paraId="54E17020">
      <w:pPr>
        <w:shd w:val="clear" w:color="auto" w:fill="FFFFFF"/>
        <w:spacing w:line="440" w:lineRule="exact"/>
        <w:rPr>
          <w:rFonts w:hint="eastAsia" w:ascii="仿宋" w:hAnsi="仿宋" w:eastAsia="仿宋" w:cs="仿宋"/>
          <w:bCs/>
          <w:snapToGrid w:val="0"/>
          <w:color w:val="auto"/>
          <w:kern w:val="0"/>
          <w:sz w:val="24"/>
          <w:highlight w:val="none"/>
          <w:lang w:eastAsia="zh-CN"/>
        </w:rPr>
      </w:pPr>
    </w:p>
    <w:p w14:paraId="4F92C19E">
      <w:pPr>
        <w:shd w:val="clear" w:color="auto" w:fill="FFFFFF"/>
        <w:spacing w:line="440" w:lineRule="exact"/>
        <w:rPr>
          <w:rFonts w:hint="eastAsia" w:ascii="仿宋" w:hAnsi="仿宋" w:eastAsia="仿宋" w:cs="仿宋"/>
          <w:bCs/>
          <w:snapToGrid w:val="0"/>
          <w:color w:val="auto"/>
          <w:kern w:val="0"/>
          <w:sz w:val="24"/>
          <w:highlight w:val="none"/>
          <w:lang w:eastAsia="zh-CN"/>
        </w:rPr>
      </w:pPr>
    </w:p>
    <w:p w14:paraId="6E8D2446">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说明</w:t>
      </w:r>
      <w:r>
        <w:rPr>
          <w:rFonts w:hint="eastAsia" w:ascii="仿宋" w:hAnsi="仿宋" w:eastAsia="仿宋" w:cs="仿宋"/>
          <w:bCs/>
          <w:snapToGrid w:val="0"/>
          <w:color w:val="auto"/>
          <w:kern w:val="0"/>
          <w:sz w:val="24"/>
          <w:highlight w:val="none"/>
        </w:rPr>
        <w:t>：</w:t>
      </w:r>
    </w:p>
    <w:p w14:paraId="328E6B4F">
      <w:pPr>
        <w:pStyle w:val="204"/>
        <w:outlineLvl w:val="2"/>
        <w:rPr>
          <w:rFonts w:hint="eastAsia" w:ascii="仿宋" w:hAnsi="仿宋" w:eastAsia="仿宋" w:cs="仿宋"/>
          <w:b w:val="0"/>
          <w:bCs/>
          <w:snapToGrid w:val="0"/>
          <w:color w:val="auto"/>
          <w:kern w:val="0"/>
          <w:sz w:val="24"/>
          <w:szCs w:val="22"/>
          <w:highlight w:val="none"/>
          <w:lang w:val="en-US" w:eastAsia="zh-CN" w:bidi="ar-SA"/>
        </w:rPr>
      </w:pPr>
      <w:r>
        <w:rPr>
          <w:rFonts w:hint="eastAsia" w:ascii="仿宋" w:hAnsi="仿宋" w:eastAsia="仿宋" w:cs="仿宋"/>
          <w:b w:val="0"/>
          <w:bCs/>
          <w:snapToGrid w:val="0"/>
          <w:color w:val="auto"/>
          <w:kern w:val="0"/>
          <w:sz w:val="24"/>
          <w:szCs w:val="22"/>
          <w:highlight w:val="none"/>
          <w:lang w:val="en-US" w:eastAsia="zh-CN" w:bidi="ar-SA"/>
        </w:rPr>
        <w:t>须提供承诺函（加盖电子印章）；</w:t>
      </w:r>
    </w:p>
    <w:p w14:paraId="78466271">
      <w:pPr>
        <w:pStyle w:val="204"/>
        <w:outlineLvl w:val="2"/>
        <w:rPr>
          <w:rFonts w:hint="eastAsia" w:ascii="仿宋" w:hAnsi="仿宋" w:eastAsia="仿宋" w:cs="仿宋"/>
          <w:snapToGrid w:val="0"/>
          <w:color w:val="auto"/>
          <w:highlight w:val="none"/>
          <w:lang w:eastAsia="zh-CN"/>
        </w:rPr>
      </w:pPr>
    </w:p>
    <w:p w14:paraId="7E47E967">
      <w:pPr>
        <w:pStyle w:val="204"/>
        <w:outlineLvl w:val="2"/>
        <w:rPr>
          <w:rFonts w:hint="eastAsia" w:ascii="仿宋" w:hAnsi="仿宋" w:eastAsia="仿宋" w:cs="仿宋"/>
          <w:snapToGrid w:val="0"/>
          <w:color w:val="auto"/>
          <w:highlight w:val="none"/>
          <w:lang w:eastAsia="zh-CN"/>
        </w:rPr>
      </w:pPr>
    </w:p>
    <w:p w14:paraId="6ACEF962">
      <w:pPr>
        <w:pStyle w:val="204"/>
        <w:outlineLvl w:val="2"/>
        <w:rPr>
          <w:rFonts w:hint="eastAsia" w:ascii="仿宋" w:hAnsi="仿宋" w:eastAsia="仿宋" w:cs="仿宋"/>
          <w:snapToGrid w:val="0"/>
          <w:color w:val="auto"/>
          <w:highlight w:val="none"/>
          <w:lang w:eastAsia="zh-CN"/>
        </w:rPr>
      </w:pPr>
    </w:p>
    <w:p w14:paraId="5075F435">
      <w:pPr>
        <w:pStyle w:val="204"/>
        <w:outlineLvl w:val="2"/>
        <w:rPr>
          <w:rFonts w:hint="eastAsia" w:ascii="仿宋" w:hAnsi="仿宋" w:eastAsia="仿宋" w:cs="仿宋"/>
          <w:snapToGrid w:val="0"/>
          <w:color w:val="auto"/>
          <w:highlight w:val="none"/>
          <w:lang w:eastAsia="zh-CN"/>
        </w:rPr>
      </w:pPr>
    </w:p>
    <w:p w14:paraId="5EACDC60">
      <w:pPr>
        <w:pStyle w:val="204"/>
        <w:outlineLvl w:val="2"/>
        <w:rPr>
          <w:rFonts w:hint="eastAsia" w:ascii="仿宋" w:hAnsi="仿宋" w:eastAsia="仿宋" w:cs="仿宋"/>
          <w:snapToGrid w:val="0"/>
          <w:color w:val="auto"/>
          <w:highlight w:val="none"/>
          <w:lang w:eastAsia="zh-CN"/>
        </w:rPr>
      </w:pPr>
    </w:p>
    <w:p w14:paraId="537BADE5">
      <w:pPr>
        <w:pStyle w:val="204"/>
        <w:outlineLvl w:val="2"/>
        <w:rPr>
          <w:rFonts w:hint="eastAsia" w:ascii="仿宋" w:hAnsi="仿宋" w:eastAsia="仿宋" w:cs="仿宋"/>
          <w:snapToGrid w:val="0"/>
          <w:color w:val="auto"/>
          <w:highlight w:val="none"/>
          <w:lang w:eastAsia="zh-CN"/>
        </w:rPr>
      </w:pPr>
    </w:p>
    <w:p w14:paraId="45EFC6C7">
      <w:pPr>
        <w:pStyle w:val="204"/>
        <w:outlineLvl w:val="2"/>
        <w:rPr>
          <w:rFonts w:hint="eastAsia" w:ascii="仿宋" w:hAnsi="仿宋" w:eastAsia="仿宋" w:cs="仿宋"/>
          <w:snapToGrid w:val="0"/>
          <w:color w:val="auto"/>
          <w:highlight w:val="none"/>
          <w:lang w:eastAsia="zh-CN"/>
        </w:rPr>
      </w:pPr>
    </w:p>
    <w:p w14:paraId="0C9C40F1">
      <w:pPr>
        <w:pStyle w:val="204"/>
        <w:outlineLvl w:val="2"/>
        <w:rPr>
          <w:rFonts w:hint="eastAsia" w:ascii="仿宋" w:hAnsi="仿宋" w:eastAsia="仿宋" w:cs="仿宋"/>
          <w:snapToGrid w:val="0"/>
          <w:color w:val="auto"/>
          <w:highlight w:val="none"/>
          <w:lang w:eastAsia="zh-CN"/>
        </w:rPr>
      </w:pPr>
    </w:p>
    <w:p w14:paraId="4F57F4BD">
      <w:pPr>
        <w:pStyle w:val="204"/>
        <w:outlineLvl w:val="2"/>
        <w:rPr>
          <w:rFonts w:hint="eastAsia" w:ascii="仿宋" w:hAnsi="仿宋" w:eastAsia="仿宋" w:cs="仿宋"/>
          <w:snapToGrid w:val="0"/>
          <w:color w:val="auto"/>
          <w:highlight w:val="none"/>
          <w:lang w:eastAsia="zh-CN"/>
        </w:rPr>
      </w:pPr>
    </w:p>
    <w:p w14:paraId="3A63D4E4">
      <w:pPr>
        <w:pStyle w:val="204"/>
        <w:outlineLvl w:val="2"/>
        <w:rPr>
          <w:rFonts w:hint="eastAsia" w:ascii="仿宋" w:hAnsi="仿宋" w:eastAsia="仿宋" w:cs="仿宋"/>
          <w:snapToGrid w:val="0"/>
          <w:color w:val="auto"/>
          <w:highlight w:val="none"/>
          <w:lang w:eastAsia="zh-CN"/>
        </w:rPr>
      </w:pPr>
    </w:p>
    <w:p w14:paraId="3123C729">
      <w:pPr>
        <w:pStyle w:val="204"/>
        <w:outlineLvl w:val="2"/>
        <w:rPr>
          <w:rFonts w:hint="eastAsia" w:ascii="仿宋" w:hAnsi="仿宋" w:eastAsia="仿宋" w:cs="仿宋"/>
          <w:snapToGrid w:val="0"/>
          <w:color w:val="auto"/>
          <w:highlight w:val="none"/>
          <w:lang w:eastAsia="zh-CN"/>
        </w:rPr>
      </w:pPr>
    </w:p>
    <w:p w14:paraId="005C9856">
      <w:pPr>
        <w:pStyle w:val="204"/>
        <w:outlineLvl w:val="2"/>
        <w:rPr>
          <w:rFonts w:hint="eastAsia" w:ascii="仿宋" w:hAnsi="仿宋" w:eastAsia="仿宋" w:cs="仿宋"/>
          <w:snapToGrid w:val="0"/>
          <w:color w:val="auto"/>
          <w:highlight w:val="none"/>
          <w:lang w:eastAsia="zh-CN"/>
        </w:rPr>
      </w:pPr>
    </w:p>
    <w:p w14:paraId="620659B5">
      <w:pPr>
        <w:pStyle w:val="204"/>
        <w:outlineLvl w:val="2"/>
        <w:rPr>
          <w:rFonts w:hint="eastAsia" w:ascii="仿宋" w:hAnsi="仿宋" w:eastAsia="仿宋" w:cs="仿宋"/>
          <w:snapToGrid w:val="0"/>
          <w:color w:val="auto"/>
          <w:highlight w:val="none"/>
          <w:lang w:eastAsia="zh-CN"/>
        </w:rPr>
      </w:pPr>
    </w:p>
    <w:p w14:paraId="45BA0722">
      <w:pPr>
        <w:pStyle w:val="204"/>
        <w:outlineLvl w:val="2"/>
        <w:rPr>
          <w:rFonts w:hint="eastAsia" w:ascii="仿宋" w:hAnsi="仿宋" w:eastAsia="仿宋" w:cs="仿宋"/>
          <w:snapToGrid w:val="0"/>
          <w:color w:val="auto"/>
          <w:highlight w:val="none"/>
          <w:lang w:eastAsia="zh-CN"/>
        </w:rPr>
      </w:pPr>
    </w:p>
    <w:p w14:paraId="6311EDCD">
      <w:pPr>
        <w:pStyle w:val="204"/>
        <w:outlineLvl w:val="2"/>
        <w:rPr>
          <w:rFonts w:hint="eastAsia" w:ascii="仿宋" w:hAnsi="仿宋" w:eastAsia="仿宋" w:cs="仿宋"/>
          <w:snapToGrid w:val="0"/>
          <w:color w:val="auto"/>
          <w:highlight w:val="none"/>
          <w:lang w:eastAsia="zh-CN"/>
        </w:rPr>
      </w:pPr>
    </w:p>
    <w:p w14:paraId="1325D2FD">
      <w:pPr>
        <w:pStyle w:val="204"/>
        <w:outlineLvl w:val="2"/>
        <w:rPr>
          <w:rFonts w:hint="eastAsia" w:ascii="仿宋" w:hAnsi="仿宋" w:eastAsia="仿宋" w:cs="仿宋"/>
          <w:snapToGrid w:val="0"/>
          <w:color w:val="auto"/>
          <w:highlight w:val="none"/>
          <w:lang w:eastAsia="zh-CN"/>
        </w:rPr>
      </w:pPr>
    </w:p>
    <w:p w14:paraId="6FBF818B">
      <w:pPr>
        <w:pStyle w:val="204"/>
        <w:outlineLvl w:val="2"/>
        <w:rPr>
          <w:rFonts w:hint="eastAsia" w:ascii="仿宋" w:hAnsi="仿宋" w:eastAsia="仿宋" w:cs="仿宋"/>
          <w:snapToGrid w:val="0"/>
          <w:color w:val="auto"/>
          <w:highlight w:val="none"/>
          <w:lang w:eastAsia="zh-CN"/>
        </w:rPr>
      </w:pPr>
    </w:p>
    <w:p w14:paraId="0C5BCA5D">
      <w:pPr>
        <w:pStyle w:val="204"/>
        <w:outlineLvl w:val="2"/>
        <w:rPr>
          <w:rFonts w:hint="eastAsia" w:ascii="仿宋" w:hAnsi="仿宋" w:eastAsia="仿宋" w:cs="仿宋"/>
          <w:snapToGrid w:val="0"/>
          <w:color w:val="auto"/>
          <w:highlight w:val="none"/>
          <w:lang w:eastAsia="zh-CN"/>
        </w:rPr>
      </w:pPr>
    </w:p>
    <w:p w14:paraId="2D233772">
      <w:pPr>
        <w:pStyle w:val="20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lang w:eastAsia="zh-CN"/>
        </w:rPr>
        <w:t>（九）</w:t>
      </w:r>
      <w:r>
        <w:rPr>
          <w:rFonts w:hint="eastAsia" w:ascii="仿宋" w:hAnsi="仿宋" w:eastAsia="仿宋" w:cs="仿宋"/>
          <w:snapToGrid w:val="0"/>
          <w:color w:val="auto"/>
          <w:highlight w:val="none"/>
        </w:rPr>
        <w:t>投标保证金缴纳凭证</w:t>
      </w:r>
      <w:bookmarkEnd w:id="296"/>
      <w:bookmarkEnd w:id="297"/>
      <w:bookmarkEnd w:id="298"/>
    </w:p>
    <w:p w14:paraId="66889264">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此处请附： ①投标保证金打款凭证</w:t>
      </w:r>
    </w:p>
    <w:p w14:paraId="3C149D05">
      <w:pPr>
        <w:spacing w:line="460" w:lineRule="exact"/>
        <w:ind w:firstLine="1320" w:firstLineChars="550"/>
        <w:rPr>
          <w:rFonts w:hint="eastAsia" w:ascii="仿宋" w:hAnsi="仿宋" w:eastAsia="仿宋" w:cs="仿宋"/>
          <w:snapToGrid w:val="0"/>
          <w:color w:val="auto"/>
          <w:kern w:val="0"/>
          <w:sz w:val="24"/>
          <w:highlight w:val="none"/>
        </w:rPr>
      </w:pPr>
    </w:p>
    <w:p w14:paraId="25333B24">
      <w:pPr>
        <w:spacing w:line="460" w:lineRule="exact"/>
        <w:ind w:firstLine="1320" w:firstLineChars="550"/>
        <w:rPr>
          <w:rFonts w:hint="eastAsia" w:ascii="仿宋" w:hAnsi="仿宋" w:eastAsia="仿宋" w:cs="仿宋"/>
          <w:snapToGrid w:val="0"/>
          <w:color w:val="auto"/>
          <w:kern w:val="0"/>
          <w:sz w:val="24"/>
          <w:highlight w:val="none"/>
        </w:rPr>
      </w:pPr>
    </w:p>
    <w:p w14:paraId="69177AFF">
      <w:pPr>
        <w:spacing w:line="460" w:lineRule="exact"/>
        <w:ind w:firstLine="1320" w:firstLineChars="550"/>
        <w:rPr>
          <w:rFonts w:hint="eastAsia" w:ascii="仿宋" w:hAnsi="仿宋" w:eastAsia="仿宋" w:cs="仿宋"/>
          <w:snapToGrid w:val="0"/>
          <w:color w:val="auto"/>
          <w:kern w:val="0"/>
          <w:sz w:val="24"/>
          <w:highlight w:val="none"/>
        </w:rPr>
      </w:pPr>
    </w:p>
    <w:p w14:paraId="653D3D3C">
      <w:pPr>
        <w:spacing w:line="460" w:lineRule="exact"/>
        <w:ind w:firstLine="1320" w:firstLineChars="5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②如选择电子投标保函，须提供电子投标保函相关资料</w:t>
      </w:r>
    </w:p>
    <w:p w14:paraId="550EE8A8">
      <w:pPr>
        <w:spacing w:line="460" w:lineRule="exact"/>
        <w:ind w:firstLine="1320" w:firstLineChars="550"/>
        <w:rPr>
          <w:rFonts w:hint="eastAsia" w:ascii="仿宋" w:hAnsi="仿宋" w:eastAsia="仿宋" w:cs="仿宋"/>
          <w:snapToGrid w:val="0"/>
          <w:color w:val="auto"/>
          <w:kern w:val="0"/>
          <w:sz w:val="24"/>
          <w:highlight w:val="none"/>
        </w:rPr>
      </w:pPr>
    </w:p>
    <w:p w14:paraId="6AD602E6">
      <w:pPr>
        <w:spacing w:line="460" w:lineRule="exact"/>
        <w:ind w:firstLine="1320" w:firstLineChars="550"/>
        <w:rPr>
          <w:rFonts w:hint="eastAsia" w:ascii="仿宋" w:hAnsi="仿宋" w:eastAsia="仿宋" w:cs="仿宋"/>
          <w:snapToGrid w:val="0"/>
          <w:color w:val="auto"/>
          <w:kern w:val="0"/>
          <w:sz w:val="24"/>
          <w:highlight w:val="none"/>
        </w:rPr>
      </w:pPr>
    </w:p>
    <w:p w14:paraId="195BEF55">
      <w:pPr>
        <w:spacing w:line="460" w:lineRule="exact"/>
        <w:ind w:firstLine="1320" w:firstLineChars="550"/>
        <w:rPr>
          <w:rFonts w:hint="eastAsia" w:ascii="仿宋" w:hAnsi="仿宋" w:eastAsia="仿宋" w:cs="仿宋"/>
          <w:snapToGrid w:val="0"/>
          <w:color w:val="auto"/>
          <w:kern w:val="0"/>
          <w:sz w:val="24"/>
          <w:highlight w:val="none"/>
        </w:rPr>
      </w:pPr>
    </w:p>
    <w:p w14:paraId="646341C1">
      <w:pPr>
        <w:spacing w:line="460" w:lineRule="exact"/>
        <w:ind w:firstLine="1320" w:firstLineChars="550"/>
        <w:rPr>
          <w:rFonts w:hint="eastAsia" w:ascii="仿宋" w:hAnsi="仿宋" w:eastAsia="仿宋" w:cs="仿宋"/>
          <w:snapToGrid w:val="0"/>
          <w:color w:val="auto"/>
          <w:kern w:val="0"/>
          <w:sz w:val="24"/>
          <w:highlight w:val="none"/>
        </w:rPr>
      </w:pPr>
    </w:p>
    <w:p w14:paraId="38E907DB">
      <w:pPr>
        <w:spacing w:line="460" w:lineRule="exact"/>
        <w:ind w:firstLine="1320" w:firstLineChars="5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供应商（盖公章）：</w:t>
      </w:r>
    </w:p>
    <w:p w14:paraId="37ED4D22">
      <w:pPr>
        <w:spacing w:line="460" w:lineRule="exact"/>
        <w:ind w:firstLine="1320" w:firstLineChars="5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1A1671D5">
      <w:pPr>
        <w:pStyle w:val="19"/>
        <w:rPr>
          <w:rFonts w:hint="eastAsia" w:ascii="仿宋" w:hAnsi="仿宋" w:eastAsia="仿宋" w:cs="仿宋"/>
          <w:bCs/>
          <w:snapToGrid w:val="0"/>
          <w:color w:val="auto"/>
          <w:kern w:val="0"/>
          <w:sz w:val="24"/>
          <w:highlight w:val="none"/>
        </w:rPr>
      </w:pPr>
    </w:p>
    <w:bookmarkEnd w:id="280"/>
    <w:p w14:paraId="4BE8FA48">
      <w:pPr>
        <w:pStyle w:val="20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299" w:name="_Toc163493110"/>
    </w:p>
    <w:p w14:paraId="29729469">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300" w:name="_Toc23729"/>
      <w:bookmarkStart w:id="301" w:name="_Toc256000032"/>
      <w:bookmarkStart w:id="302" w:name="_Toc166806605"/>
      <w:r>
        <w:rPr>
          <w:rFonts w:hint="eastAsia" w:ascii="仿宋" w:hAnsi="仿宋" w:eastAsia="仿宋" w:cs="仿宋"/>
          <w:b/>
          <w:snapToGrid w:val="0"/>
          <w:color w:val="auto"/>
          <w:kern w:val="0"/>
          <w:sz w:val="36"/>
          <w:szCs w:val="36"/>
          <w:highlight w:val="none"/>
          <w:lang w:eastAsia="zh-CN"/>
        </w:rPr>
        <w:t>二</w:t>
      </w:r>
      <w:r>
        <w:rPr>
          <w:rFonts w:hint="eastAsia" w:ascii="仿宋" w:hAnsi="仿宋" w:eastAsia="仿宋" w:cs="仿宋"/>
          <w:b/>
          <w:snapToGrid w:val="0"/>
          <w:color w:val="auto"/>
          <w:kern w:val="0"/>
          <w:sz w:val="36"/>
          <w:szCs w:val="36"/>
          <w:highlight w:val="none"/>
        </w:rPr>
        <w:t>、商务文件</w:t>
      </w:r>
      <w:bookmarkEnd w:id="299"/>
      <w:bookmarkEnd w:id="300"/>
      <w:bookmarkEnd w:id="301"/>
      <w:bookmarkEnd w:id="302"/>
    </w:p>
    <w:p w14:paraId="171AE172">
      <w:pPr>
        <w:pStyle w:val="20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303" w:name="_Toc256000033"/>
      <w:bookmarkStart w:id="304" w:name="_Toc166806606"/>
      <w:bookmarkStart w:id="305" w:name="_Toc15011"/>
      <w:r>
        <w:rPr>
          <w:rFonts w:hint="eastAsia" w:ascii="仿宋" w:hAnsi="仿宋" w:eastAsia="仿宋" w:cs="仿宋"/>
          <w:snapToGrid w:val="0"/>
          <w:color w:val="auto"/>
          <w:highlight w:val="none"/>
        </w:rPr>
        <w:t>（一）</w:t>
      </w:r>
      <w:bookmarkEnd w:id="303"/>
      <w:r>
        <w:rPr>
          <w:rFonts w:hint="eastAsia" w:ascii="仿宋" w:hAnsi="仿宋" w:eastAsia="仿宋" w:cs="仿宋"/>
          <w:snapToGrid w:val="0"/>
          <w:color w:val="auto"/>
          <w:highlight w:val="none"/>
        </w:rPr>
        <w:t>投标承诺书</w:t>
      </w:r>
      <w:bookmarkEnd w:id="304"/>
      <w:bookmarkEnd w:id="305"/>
    </w:p>
    <w:p w14:paraId="1119C6AA">
      <w:pPr>
        <w:shd w:val="clear" w:color="auto" w:fill="FFFFFF"/>
        <w:spacing w:line="440" w:lineRule="exact"/>
        <w:jc w:val="center"/>
        <w:rPr>
          <w:rFonts w:hint="eastAsia" w:ascii="仿宋" w:hAnsi="仿宋" w:eastAsia="仿宋" w:cs="仿宋"/>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投标承诺书</w:t>
      </w:r>
    </w:p>
    <w:p w14:paraId="2367553C">
      <w:pPr>
        <w:pStyle w:val="91"/>
        <w:widowControl/>
        <w:spacing w:line="420" w:lineRule="exact"/>
        <w:ind w:left="0" w:left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w:t>
      </w:r>
    </w:p>
    <w:p w14:paraId="72682A31">
      <w:pPr>
        <w:pStyle w:val="91"/>
        <w:widowControl/>
        <w:spacing w:line="420" w:lineRule="exact"/>
        <w:ind w:left="0" w:left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u w:val="single"/>
        </w:rPr>
        <w:t xml:space="preserve"> (投标供应商名称)</w:t>
      </w:r>
      <w:r>
        <w:rPr>
          <w:rFonts w:hint="eastAsia" w:ascii="仿宋" w:hAnsi="仿宋" w:eastAsia="仿宋" w:cs="仿宋"/>
          <w:snapToGrid w:val="0"/>
          <w:color w:val="auto"/>
          <w:sz w:val="24"/>
          <w:highlight w:val="none"/>
        </w:rPr>
        <w:t>授权</w:t>
      </w:r>
      <w:r>
        <w:rPr>
          <w:rFonts w:hint="eastAsia" w:ascii="仿宋" w:hAnsi="仿宋" w:eastAsia="仿宋" w:cs="仿宋"/>
          <w:snapToGrid w:val="0"/>
          <w:color w:val="auto"/>
          <w:sz w:val="24"/>
          <w:highlight w:val="none"/>
          <w:u w:val="single"/>
        </w:rPr>
        <w:t>(投标供应商授权代理人姓名)(职务、职称)</w:t>
      </w:r>
      <w:r>
        <w:rPr>
          <w:rFonts w:hint="eastAsia" w:ascii="仿宋" w:hAnsi="仿宋" w:eastAsia="仿宋" w:cs="仿宋"/>
          <w:snapToGrid w:val="0"/>
          <w:color w:val="auto"/>
          <w:sz w:val="24"/>
          <w:highlight w:val="none"/>
        </w:rPr>
        <w:t>为我方代表，参加贵方组织的</w:t>
      </w:r>
      <w:r>
        <w:rPr>
          <w:rFonts w:hint="eastAsia" w:ascii="仿宋" w:hAnsi="仿宋" w:eastAsia="仿宋" w:cs="仿宋"/>
          <w:snapToGrid w:val="0"/>
          <w:color w:val="auto"/>
          <w:sz w:val="24"/>
          <w:highlight w:val="none"/>
          <w:u w:val="single"/>
        </w:rPr>
        <w:t xml:space="preserve"> (</w:t>
      </w:r>
      <w:r>
        <w:rPr>
          <w:rFonts w:hint="eastAsia" w:ascii="仿宋" w:hAnsi="仿宋" w:eastAsia="仿宋" w:cs="仿宋"/>
          <w:snapToGrid w:val="0"/>
          <w:color w:val="auto"/>
          <w:sz w:val="24"/>
          <w:highlight w:val="none"/>
          <w:u w:val="single"/>
          <w:lang w:eastAsia="zh-CN"/>
        </w:rPr>
        <w:t>标项</w:t>
      </w:r>
      <w:r>
        <w:rPr>
          <w:rFonts w:hint="eastAsia" w:ascii="仿宋" w:hAnsi="仿宋" w:eastAsia="仿宋" w:cs="仿宋"/>
          <w:snapToGrid w:val="0"/>
          <w:color w:val="auto"/>
          <w:sz w:val="24"/>
          <w:highlight w:val="none"/>
          <w:u w:val="single"/>
        </w:rPr>
        <w:t>名称、项目编号)</w:t>
      </w:r>
      <w:r>
        <w:rPr>
          <w:rFonts w:hint="eastAsia" w:ascii="仿宋" w:hAnsi="仿宋" w:eastAsia="仿宋" w:cs="仿宋"/>
          <w:snapToGrid w:val="0"/>
          <w:color w:val="auto"/>
          <w:sz w:val="24"/>
          <w:highlight w:val="none"/>
        </w:rPr>
        <w:t>招标的有关活动，并对此项目进行投标。为此：</w:t>
      </w:r>
    </w:p>
    <w:p w14:paraId="2EAF360F">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1、我方同意在本项目招标文件中规定的投标有效期天内遵守本投标文件中的承诺且在此期限期满之前均具有约束力。</w:t>
      </w:r>
    </w:p>
    <w:p w14:paraId="6F599989">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2、我方承诺已经具备《中华人民共和国政府采购法》中规定的参加政府采购活动的供应商应当具备的条件：</w:t>
      </w:r>
    </w:p>
    <w:p w14:paraId="3C9274F5">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1）具有独立承担民事责任的能力；</w:t>
      </w:r>
    </w:p>
    <w:p w14:paraId="4D89BC82">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2）具有良好的商业信誉和健全的财务会计制度；</w:t>
      </w:r>
    </w:p>
    <w:p w14:paraId="7F17F2ED">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3）具有履行合同所必需的设备和专业技术能力；</w:t>
      </w:r>
    </w:p>
    <w:p w14:paraId="3733EBF9">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4）有依法缴纳税收和社会保障资金的良好记录；</w:t>
      </w:r>
    </w:p>
    <w:p w14:paraId="08B628CF">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5）参加此项采购活动前三年内，在经营活动中没有重大违法记录；</w:t>
      </w:r>
    </w:p>
    <w:p w14:paraId="337FDB81">
      <w:pPr>
        <w:pStyle w:val="92"/>
        <w:spacing w:line="42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6）法律、行政法规规定的其他条件。</w:t>
      </w:r>
    </w:p>
    <w:p w14:paraId="702C8907">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3、提供投标供应商须知规定的全部投标文件。</w:t>
      </w:r>
    </w:p>
    <w:p w14:paraId="21AA27B0">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4、按招标文件要求提供和交付的货物及相关服务的投标报价详见开标一览表。</w:t>
      </w:r>
    </w:p>
    <w:p w14:paraId="0372E547">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5、保证忠实地执行双方所签订的合同，并承担合同规定的责任和义务。</w:t>
      </w:r>
    </w:p>
    <w:p w14:paraId="783E7645">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6、我方承诺完全满足和响应招标文件中的各项技术和服务要求，若有偏差，已在投标文件偏离表中予以明确特别说明。</w:t>
      </w:r>
    </w:p>
    <w:p w14:paraId="57826E1F">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7、我方承诺：完全理解投标报价若超过项目预算时，投标将被拒绝。</w:t>
      </w:r>
    </w:p>
    <w:p w14:paraId="361FBB83">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8、我方承诺：与在本项目中设计编制技术规格的机构及其附属机构无任何直接隶属关系和利益关联。</w:t>
      </w:r>
    </w:p>
    <w:p w14:paraId="53192A8D">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9、如果在开标后规定的投标有效期内撤回投标，我方的投标保证金可被贵方没收。</w:t>
      </w:r>
    </w:p>
    <w:p w14:paraId="2908F889">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10、我方完全理解贵方不一定接受最低价的投标或收到的任何投标。</w:t>
      </w:r>
    </w:p>
    <w:p w14:paraId="1F7C09A8">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109D7A6">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12、我方已详细审核全部投标文件，包括投标文件修改书（如有的话）、参考资料及有关附件，确认无误。</w:t>
      </w:r>
    </w:p>
    <w:p w14:paraId="2DA0B2CC">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13、我方承诺：采购人若需追加采购本项目招标文件所列货物及相关服务的，在不改变合同其他实质性条款的前提下，按相同或更优惠的折扣率保证供货。</w:t>
      </w:r>
    </w:p>
    <w:p w14:paraId="22FFF367">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14、我方承诺：如所报货物属国家强制认证产品的，均已通过认证且在有效期内，否则，由此产生的一切法律责任由我方承担。</w:t>
      </w:r>
    </w:p>
    <w:p w14:paraId="7C1F612A">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15、我方承诺：接受招标文件中的全部条款且无任何异议，保证遵守招标文件的规定。</w:t>
      </w:r>
    </w:p>
    <w:p w14:paraId="76FF9012">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9B5BF89">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1）提供虚假材料谋取中标、成交的；</w:t>
      </w:r>
    </w:p>
    <w:p w14:paraId="715FEC96">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2）采取不正当手段诋毁、排挤其他供应商的；</w:t>
      </w:r>
    </w:p>
    <w:p w14:paraId="702A5771">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3）与采购人、其他供应商或者采购代理机构工作人员恶意串通的；</w:t>
      </w:r>
    </w:p>
    <w:p w14:paraId="3EC7D35A">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4）向采购人、采购代理机构工作人员行贿或者提供其他不正当利益的；</w:t>
      </w:r>
    </w:p>
    <w:p w14:paraId="609CEF5B">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5）在采购过程中与采购人进行协商谈判的；</w:t>
      </w:r>
    </w:p>
    <w:p w14:paraId="5E9A78DB">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6）拒绝有关部门监督检查或提供虚假情况的。</w:t>
      </w:r>
    </w:p>
    <w:p w14:paraId="5E7EFE53">
      <w:pPr>
        <w:pStyle w:val="92"/>
        <w:spacing w:line="420" w:lineRule="exact"/>
        <w:ind w:firstLine="40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highlight w:val="none"/>
        </w:rPr>
        <w:t>17、</w:t>
      </w:r>
      <w:r>
        <w:rPr>
          <w:rFonts w:hint="eastAsia" w:ascii="仿宋" w:hAnsi="仿宋" w:eastAsia="仿宋" w:cs="仿宋"/>
          <w:snapToGrid w:val="0"/>
          <w:color w:val="auto"/>
          <w:kern w:val="0"/>
          <w:sz w:val="24"/>
          <w:highlight w:val="none"/>
        </w:rPr>
        <w:t>与本投标有关的一切往来通讯请寄：</w:t>
      </w:r>
    </w:p>
    <w:p w14:paraId="6BD8D5A7">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地址：____________________________________________________</w:t>
      </w:r>
    </w:p>
    <w:p w14:paraId="3E7259F4">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邮编：____________　</w:t>
      </w:r>
    </w:p>
    <w:p w14:paraId="66B2C92D">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电话：____________　</w:t>
      </w:r>
    </w:p>
    <w:p w14:paraId="6418E76F">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传真：____________</w:t>
      </w:r>
    </w:p>
    <w:p w14:paraId="7C3C79B7">
      <w:pPr>
        <w:pStyle w:val="9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投标供应商法定代表人或授权代理人联系电话，e-mail：</w:t>
      </w:r>
    </w:p>
    <w:p w14:paraId="14F1EAA2">
      <w:pPr>
        <w:pStyle w:val="90"/>
        <w:spacing w:line="420" w:lineRule="exact"/>
        <w:ind w:firstLine="480" w:firstLineChars="200"/>
        <w:rPr>
          <w:rFonts w:hint="eastAsia" w:ascii="仿宋" w:hAnsi="仿宋" w:eastAsia="仿宋" w:cs="仿宋"/>
          <w:snapToGrid w:val="0"/>
          <w:color w:val="auto"/>
          <w:kern w:val="0"/>
          <w:sz w:val="24"/>
          <w:highlight w:val="none"/>
        </w:rPr>
      </w:pPr>
    </w:p>
    <w:p w14:paraId="33BBA6D1">
      <w:pPr>
        <w:pStyle w:val="90"/>
        <w:spacing w:line="420" w:lineRule="exact"/>
        <w:ind w:firstLine="480" w:firstLineChars="200"/>
        <w:rPr>
          <w:rFonts w:hint="eastAsia" w:ascii="仿宋" w:hAnsi="仿宋" w:eastAsia="仿宋" w:cs="仿宋"/>
          <w:snapToGrid w:val="0"/>
          <w:color w:val="auto"/>
          <w:kern w:val="0"/>
          <w:sz w:val="24"/>
          <w:highlight w:val="none"/>
        </w:rPr>
      </w:pPr>
    </w:p>
    <w:p w14:paraId="3890B313">
      <w:pPr>
        <w:pStyle w:val="90"/>
        <w:spacing w:line="42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供应商名称（</w:t>
      </w:r>
      <w:r>
        <w:rPr>
          <w:rFonts w:hint="eastAsia" w:ascii="仿宋" w:hAnsi="仿宋" w:eastAsia="仿宋" w:cs="仿宋"/>
          <w:snapToGrid w:val="0"/>
          <w:color w:val="auto"/>
          <w:kern w:val="0"/>
          <w:sz w:val="24"/>
          <w:highlight w:val="none"/>
          <w:lang w:eastAsia="zh-CN"/>
        </w:rPr>
        <w:t>盖印</w:t>
      </w:r>
      <w:r>
        <w:rPr>
          <w:rFonts w:hint="eastAsia" w:ascii="仿宋" w:hAnsi="仿宋" w:eastAsia="仿宋" w:cs="仿宋"/>
          <w:snapToGrid w:val="0"/>
          <w:color w:val="auto"/>
          <w:kern w:val="0"/>
          <w:sz w:val="24"/>
          <w:highlight w:val="none"/>
        </w:rPr>
        <w:t>章）：</w:t>
      </w:r>
    </w:p>
    <w:p w14:paraId="7C81A720">
      <w:pPr>
        <w:pStyle w:val="125"/>
        <w:adjustRightInd w:val="0"/>
        <w:snapToGrid w:val="0"/>
        <w:spacing w:line="420" w:lineRule="exact"/>
        <w:ind w:firstLine="480" w:firstLineChars="200"/>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rPr>
        <w:t>供应商法定代表人（签字，私章无效）：</w:t>
      </w:r>
    </w:p>
    <w:p w14:paraId="6E40A86A">
      <w:pPr>
        <w:pStyle w:val="125"/>
        <w:adjustRightInd w:val="0"/>
        <w:snapToGrid w:val="0"/>
        <w:spacing w:line="420" w:lineRule="exact"/>
        <w:ind w:firstLine="480" w:firstLineChars="200"/>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rPr>
        <w:t>日期：年 月 日</w:t>
      </w:r>
    </w:p>
    <w:p w14:paraId="27B33C97">
      <w:pPr>
        <w:pStyle w:val="19"/>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highlight w:val="none"/>
        </w:rPr>
        <w:br w:type="page"/>
      </w:r>
      <w:bookmarkStart w:id="306" w:name="_Toc256000071"/>
      <w:bookmarkStart w:id="307" w:name="_Toc18317"/>
      <w:r>
        <w:rPr>
          <w:rFonts w:hint="eastAsia" w:ascii="仿宋" w:hAnsi="仿宋" w:eastAsia="仿宋" w:cs="仿宋"/>
          <w:b/>
          <w:snapToGrid w:val="0"/>
          <w:color w:val="auto"/>
          <w:kern w:val="0"/>
          <w:sz w:val="32"/>
          <w:highlight w:val="none"/>
        </w:rPr>
        <w:t>（二）</w:t>
      </w:r>
      <w:r>
        <w:rPr>
          <w:rFonts w:hint="eastAsia" w:ascii="仿宋" w:hAnsi="仿宋" w:eastAsia="仿宋" w:cs="仿宋"/>
          <w:b/>
          <w:snapToGrid w:val="0"/>
          <w:color w:val="auto"/>
          <w:kern w:val="0"/>
          <w:sz w:val="32"/>
          <w:highlight w:val="none"/>
          <w:lang w:eastAsia="zh-CN"/>
        </w:rPr>
        <w:t>供应商概况</w:t>
      </w:r>
    </w:p>
    <w:p w14:paraId="796C7EE0">
      <w:pPr>
        <w:widowControl/>
        <w:adjustRightInd w:val="0"/>
        <w:snapToGrid w:val="0"/>
        <w:spacing w:line="312" w:lineRule="auto"/>
        <w:ind w:firstLine="482" w:firstLineChars="200"/>
        <w:jc w:val="center"/>
        <w:rPr>
          <w:rFonts w:hint="eastAsia" w:ascii="仿宋" w:hAnsi="仿宋" w:eastAsia="仿宋" w:cs="仿宋"/>
          <w:b/>
          <w:snapToGrid w:val="0"/>
          <w:color w:val="auto"/>
          <w:kern w:val="0"/>
          <w:sz w:val="24"/>
          <w:highlight w:val="none"/>
        </w:rPr>
      </w:pPr>
      <w:bookmarkStart w:id="308" w:name="_Toc163493139"/>
      <w:r>
        <w:rPr>
          <w:rFonts w:hint="eastAsia" w:ascii="仿宋" w:hAnsi="仿宋" w:eastAsia="仿宋" w:cs="仿宋"/>
          <w:b/>
          <w:snapToGrid w:val="0"/>
          <w:color w:val="auto"/>
          <w:kern w:val="0"/>
          <w:sz w:val="24"/>
          <w:highlight w:val="none"/>
        </w:rPr>
        <w:t>供应商概况</w:t>
      </w:r>
      <w:bookmarkEnd w:id="308"/>
    </w:p>
    <w:tbl>
      <w:tblPr>
        <w:tblStyle w:val="44"/>
        <w:tblW w:w="9240" w:type="dxa"/>
        <w:tblInd w:w="90" w:type="dxa"/>
        <w:tblLayout w:type="fixed"/>
        <w:tblCellMar>
          <w:top w:w="0" w:type="dxa"/>
          <w:left w:w="108" w:type="dxa"/>
          <w:bottom w:w="0" w:type="dxa"/>
          <w:right w:w="108" w:type="dxa"/>
        </w:tblCellMar>
      </w:tblPr>
      <w:tblGrid>
        <w:gridCol w:w="2020"/>
        <w:gridCol w:w="1120"/>
        <w:gridCol w:w="1640"/>
        <w:gridCol w:w="1180"/>
        <w:gridCol w:w="1540"/>
        <w:gridCol w:w="660"/>
        <w:gridCol w:w="1080"/>
      </w:tblGrid>
      <w:tr w14:paraId="12D9F5D5">
        <w:tblPrEx>
          <w:tblCellMar>
            <w:top w:w="0" w:type="dxa"/>
            <w:left w:w="108" w:type="dxa"/>
            <w:bottom w:w="0" w:type="dxa"/>
            <w:right w:w="108" w:type="dxa"/>
          </w:tblCellMar>
        </w:tblPrEx>
        <w:trPr>
          <w:trHeight w:val="443" w:hRule="atLeast"/>
        </w:trPr>
        <w:tc>
          <w:tcPr>
            <w:tcW w:w="2020" w:type="dxa"/>
            <w:tcBorders>
              <w:top w:val="single" w:color="auto" w:sz="4" w:space="0"/>
              <w:left w:val="single" w:color="auto" w:sz="4" w:space="0"/>
              <w:bottom w:val="single" w:color="auto" w:sz="4" w:space="0"/>
              <w:right w:val="single" w:color="auto" w:sz="4" w:space="0"/>
            </w:tcBorders>
            <w:vAlign w:val="center"/>
          </w:tcPr>
          <w:p w14:paraId="33EA90EB">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供应商名称 </w:t>
            </w:r>
          </w:p>
        </w:tc>
        <w:tc>
          <w:tcPr>
            <w:tcW w:w="7220" w:type="dxa"/>
            <w:gridSpan w:val="6"/>
            <w:tcBorders>
              <w:top w:val="single" w:color="auto" w:sz="4" w:space="0"/>
              <w:left w:val="nil"/>
              <w:bottom w:val="single" w:color="auto" w:sz="4" w:space="0"/>
              <w:right w:val="single" w:color="000000" w:sz="4" w:space="0"/>
            </w:tcBorders>
            <w:vAlign w:val="center"/>
          </w:tcPr>
          <w:p w14:paraId="5B114F9D">
            <w:pPr>
              <w:widowControl/>
              <w:jc w:val="left"/>
              <w:rPr>
                <w:rFonts w:hint="eastAsia" w:ascii="仿宋" w:hAnsi="仿宋" w:eastAsia="仿宋" w:cs="仿宋"/>
                <w:color w:val="auto"/>
                <w:kern w:val="0"/>
                <w:sz w:val="22"/>
                <w:highlight w:val="none"/>
              </w:rPr>
            </w:pPr>
          </w:p>
        </w:tc>
      </w:tr>
      <w:tr w14:paraId="1782D931">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0FC8A09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注册地址 </w:t>
            </w:r>
          </w:p>
        </w:tc>
        <w:tc>
          <w:tcPr>
            <w:tcW w:w="2760" w:type="dxa"/>
            <w:gridSpan w:val="2"/>
            <w:tcBorders>
              <w:top w:val="single" w:color="auto" w:sz="4" w:space="0"/>
              <w:left w:val="nil"/>
              <w:bottom w:val="single" w:color="auto" w:sz="4" w:space="0"/>
              <w:right w:val="single" w:color="000000" w:sz="4" w:space="0"/>
            </w:tcBorders>
            <w:noWrap/>
            <w:vAlign w:val="center"/>
          </w:tcPr>
          <w:p w14:paraId="690CCAD1">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4FAB11F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邮政编码</w:t>
            </w:r>
          </w:p>
        </w:tc>
        <w:tc>
          <w:tcPr>
            <w:tcW w:w="3280" w:type="dxa"/>
            <w:gridSpan w:val="3"/>
            <w:tcBorders>
              <w:top w:val="single" w:color="auto" w:sz="4" w:space="0"/>
              <w:left w:val="nil"/>
              <w:bottom w:val="single" w:color="auto" w:sz="4" w:space="0"/>
              <w:right w:val="single" w:color="000000" w:sz="4" w:space="0"/>
            </w:tcBorders>
            <w:vAlign w:val="center"/>
          </w:tcPr>
          <w:p w14:paraId="6EF59B8D">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77D00ED9">
        <w:tblPrEx>
          <w:tblCellMar>
            <w:top w:w="0" w:type="dxa"/>
            <w:left w:w="108" w:type="dxa"/>
            <w:bottom w:w="0" w:type="dxa"/>
            <w:right w:w="108" w:type="dxa"/>
          </w:tblCellMar>
        </w:tblPrEx>
        <w:trPr>
          <w:trHeight w:val="443" w:hRule="atLeast"/>
        </w:trPr>
        <w:tc>
          <w:tcPr>
            <w:tcW w:w="2020" w:type="dxa"/>
            <w:vMerge w:val="restart"/>
            <w:tcBorders>
              <w:top w:val="nil"/>
              <w:left w:val="single" w:color="auto" w:sz="4" w:space="0"/>
              <w:bottom w:val="single" w:color="000000" w:sz="4" w:space="0"/>
              <w:right w:val="single" w:color="auto" w:sz="4" w:space="0"/>
            </w:tcBorders>
            <w:vAlign w:val="center"/>
          </w:tcPr>
          <w:p w14:paraId="4619E23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联系方式 </w:t>
            </w:r>
          </w:p>
        </w:tc>
        <w:tc>
          <w:tcPr>
            <w:tcW w:w="1120" w:type="dxa"/>
            <w:tcBorders>
              <w:top w:val="nil"/>
              <w:left w:val="nil"/>
              <w:bottom w:val="single" w:color="auto" w:sz="4" w:space="0"/>
              <w:right w:val="single" w:color="auto" w:sz="4" w:space="0"/>
            </w:tcBorders>
            <w:vAlign w:val="center"/>
          </w:tcPr>
          <w:p w14:paraId="4855EDE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联系人 </w:t>
            </w:r>
          </w:p>
        </w:tc>
        <w:tc>
          <w:tcPr>
            <w:tcW w:w="1640" w:type="dxa"/>
            <w:tcBorders>
              <w:top w:val="nil"/>
              <w:left w:val="nil"/>
              <w:bottom w:val="single" w:color="auto" w:sz="4" w:space="0"/>
              <w:right w:val="single" w:color="auto" w:sz="4" w:space="0"/>
            </w:tcBorders>
            <w:vAlign w:val="center"/>
          </w:tcPr>
          <w:p w14:paraId="6A791AF7">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474FF09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tc>
        <w:tc>
          <w:tcPr>
            <w:tcW w:w="3280" w:type="dxa"/>
            <w:gridSpan w:val="3"/>
            <w:tcBorders>
              <w:top w:val="single" w:color="auto" w:sz="4" w:space="0"/>
              <w:left w:val="nil"/>
              <w:bottom w:val="single" w:color="auto" w:sz="4" w:space="0"/>
              <w:right w:val="single" w:color="000000" w:sz="4" w:space="0"/>
            </w:tcBorders>
            <w:vAlign w:val="center"/>
          </w:tcPr>
          <w:p w14:paraId="2E2D0C72">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74B27E91">
        <w:tblPrEx>
          <w:tblCellMar>
            <w:top w:w="0" w:type="dxa"/>
            <w:left w:w="108" w:type="dxa"/>
            <w:bottom w:w="0" w:type="dxa"/>
            <w:right w:w="108" w:type="dxa"/>
          </w:tblCellMar>
        </w:tblPrEx>
        <w:trPr>
          <w:trHeight w:val="443" w:hRule="atLeast"/>
        </w:trPr>
        <w:tc>
          <w:tcPr>
            <w:tcW w:w="2020" w:type="dxa"/>
            <w:vMerge w:val="continue"/>
            <w:tcBorders>
              <w:top w:val="nil"/>
              <w:left w:val="single" w:color="auto" w:sz="4" w:space="0"/>
              <w:bottom w:val="single" w:color="000000" w:sz="4" w:space="0"/>
              <w:right w:val="single" w:color="auto" w:sz="4" w:space="0"/>
            </w:tcBorders>
            <w:vAlign w:val="center"/>
          </w:tcPr>
          <w:p w14:paraId="17AB79AD">
            <w:pPr>
              <w:widowControl/>
              <w:jc w:val="left"/>
              <w:rPr>
                <w:rFonts w:hint="eastAsia" w:ascii="仿宋" w:hAnsi="仿宋" w:eastAsia="仿宋" w:cs="仿宋"/>
                <w:color w:val="auto"/>
                <w:kern w:val="0"/>
                <w:sz w:val="22"/>
                <w:highlight w:val="none"/>
              </w:rPr>
            </w:pPr>
          </w:p>
        </w:tc>
        <w:tc>
          <w:tcPr>
            <w:tcW w:w="1120" w:type="dxa"/>
            <w:tcBorders>
              <w:top w:val="nil"/>
              <w:left w:val="nil"/>
              <w:bottom w:val="single" w:color="auto" w:sz="4" w:space="0"/>
              <w:right w:val="single" w:color="auto" w:sz="4" w:space="0"/>
            </w:tcBorders>
            <w:vAlign w:val="center"/>
          </w:tcPr>
          <w:p w14:paraId="2749899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传真 </w:t>
            </w:r>
          </w:p>
        </w:tc>
        <w:tc>
          <w:tcPr>
            <w:tcW w:w="1640" w:type="dxa"/>
            <w:tcBorders>
              <w:top w:val="nil"/>
              <w:left w:val="nil"/>
              <w:bottom w:val="single" w:color="auto" w:sz="4" w:space="0"/>
              <w:right w:val="single" w:color="auto" w:sz="4" w:space="0"/>
            </w:tcBorders>
            <w:vAlign w:val="center"/>
          </w:tcPr>
          <w:p w14:paraId="22B04A7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7416516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邮箱</w:t>
            </w:r>
          </w:p>
        </w:tc>
        <w:tc>
          <w:tcPr>
            <w:tcW w:w="3280" w:type="dxa"/>
            <w:gridSpan w:val="3"/>
            <w:tcBorders>
              <w:top w:val="single" w:color="auto" w:sz="4" w:space="0"/>
              <w:left w:val="nil"/>
              <w:bottom w:val="single" w:color="auto" w:sz="4" w:space="0"/>
              <w:right w:val="single" w:color="000000" w:sz="4" w:space="0"/>
            </w:tcBorders>
            <w:vAlign w:val="center"/>
          </w:tcPr>
          <w:p w14:paraId="262FA37E">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2B38A981">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7731F2D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隶属情况（如有） </w:t>
            </w:r>
          </w:p>
        </w:tc>
        <w:tc>
          <w:tcPr>
            <w:tcW w:w="7220" w:type="dxa"/>
            <w:gridSpan w:val="6"/>
            <w:tcBorders>
              <w:top w:val="single" w:color="auto" w:sz="4" w:space="0"/>
              <w:left w:val="nil"/>
              <w:bottom w:val="single" w:color="auto" w:sz="4" w:space="0"/>
              <w:right w:val="single" w:color="000000" w:sz="4" w:space="0"/>
            </w:tcBorders>
            <w:vAlign w:val="center"/>
          </w:tcPr>
          <w:p w14:paraId="1A49B3F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阐明隶属及组织机构情况</w:t>
            </w:r>
          </w:p>
        </w:tc>
      </w:tr>
      <w:tr w14:paraId="3B5E46DA">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7D85606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控股情况（如有） </w:t>
            </w:r>
          </w:p>
        </w:tc>
        <w:tc>
          <w:tcPr>
            <w:tcW w:w="7220" w:type="dxa"/>
            <w:gridSpan w:val="6"/>
            <w:tcBorders>
              <w:top w:val="single" w:color="auto" w:sz="4" w:space="0"/>
              <w:left w:val="nil"/>
              <w:bottom w:val="single" w:color="auto" w:sz="4" w:space="0"/>
              <w:right w:val="single" w:color="000000" w:sz="4" w:space="0"/>
            </w:tcBorders>
            <w:vAlign w:val="center"/>
          </w:tcPr>
          <w:p w14:paraId="06074F6C">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阐明控股和被控股情况</w:t>
            </w:r>
          </w:p>
        </w:tc>
      </w:tr>
      <w:tr w14:paraId="2342A5DE">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3ABF3DD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组织结构</w:t>
            </w:r>
          </w:p>
        </w:tc>
        <w:tc>
          <w:tcPr>
            <w:tcW w:w="7220" w:type="dxa"/>
            <w:gridSpan w:val="6"/>
            <w:tcBorders>
              <w:top w:val="single" w:color="auto" w:sz="4" w:space="0"/>
              <w:left w:val="nil"/>
              <w:bottom w:val="single" w:color="auto" w:sz="4" w:space="0"/>
              <w:right w:val="single" w:color="000000" w:sz="4" w:space="0"/>
            </w:tcBorders>
            <w:noWrap/>
            <w:vAlign w:val="center"/>
          </w:tcPr>
          <w:p w14:paraId="2E6B5129">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1AAF894F">
        <w:tblPrEx>
          <w:tblCellMar>
            <w:top w:w="0" w:type="dxa"/>
            <w:left w:w="108" w:type="dxa"/>
            <w:bottom w:w="0" w:type="dxa"/>
            <w:right w:w="108" w:type="dxa"/>
          </w:tblCellMar>
        </w:tblPrEx>
        <w:trPr>
          <w:trHeight w:val="818" w:hRule="atLeast"/>
        </w:trPr>
        <w:tc>
          <w:tcPr>
            <w:tcW w:w="2020" w:type="dxa"/>
            <w:tcBorders>
              <w:top w:val="nil"/>
              <w:left w:val="single" w:color="auto" w:sz="4" w:space="0"/>
              <w:bottom w:val="single" w:color="auto" w:sz="4" w:space="0"/>
              <w:right w:val="single" w:color="auto" w:sz="4" w:space="0"/>
            </w:tcBorders>
            <w:vAlign w:val="center"/>
          </w:tcPr>
          <w:p w14:paraId="5AC0885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简介 </w:t>
            </w:r>
          </w:p>
        </w:tc>
        <w:tc>
          <w:tcPr>
            <w:tcW w:w="7220" w:type="dxa"/>
            <w:gridSpan w:val="6"/>
            <w:tcBorders>
              <w:top w:val="single" w:color="auto" w:sz="4" w:space="0"/>
              <w:left w:val="nil"/>
              <w:bottom w:val="single" w:color="auto" w:sz="4" w:space="0"/>
              <w:right w:val="single" w:color="auto" w:sz="4" w:space="0"/>
            </w:tcBorders>
            <w:vAlign w:val="center"/>
          </w:tcPr>
          <w:p w14:paraId="7AA1CCCB">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包括但不限于：企业经营范围、发展历程、经营业绩、获奖情况、财务状况、人力资源等。（可另附页）</w:t>
            </w:r>
          </w:p>
        </w:tc>
      </w:tr>
      <w:tr w14:paraId="4F40D909">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01E0BEC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法定代表人 </w:t>
            </w:r>
          </w:p>
        </w:tc>
        <w:tc>
          <w:tcPr>
            <w:tcW w:w="1120" w:type="dxa"/>
            <w:tcBorders>
              <w:top w:val="nil"/>
              <w:left w:val="nil"/>
              <w:bottom w:val="single" w:color="auto" w:sz="4" w:space="0"/>
              <w:right w:val="single" w:color="auto" w:sz="4" w:space="0"/>
            </w:tcBorders>
            <w:vAlign w:val="center"/>
          </w:tcPr>
          <w:p w14:paraId="4D866FF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姓名 </w:t>
            </w:r>
          </w:p>
        </w:tc>
        <w:tc>
          <w:tcPr>
            <w:tcW w:w="1640" w:type="dxa"/>
            <w:tcBorders>
              <w:top w:val="nil"/>
              <w:left w:val="nil"/>
              <w:bottom w:val="single" w:color="auto" w:sz="4" w:space="0"/>
              <w:right w:val="single" w:color="auto" w:sz="4" w:space="0"/>
            </w:tcBorders>
            <w:vAlign w:val="center"/>
          </w:tcPr>
          <w:p w14:paraId="042410E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08D8052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技术职称 </w:t>
            </w:r>
          </w:p>
        </w:tc>
        <w:tc>
          <w:tcPr>
            <w:tcW w:w="1540" w:type="dxa"/>
            <w:tcBorders>
              <w:top w:val="nil"/>
              <w:left w:val="nil"/>
              <w:bottom w:val="single" w:color="auto" w:sz="4" w:space="0"/>
              <w:right w:val="single" w:color="auto" w:sz="4" w:space="0"/>
            </w:tcBorders>
            <w:vAlign w:val="center"/>
          </w:tcPr>
          <w:p w14:paraId="4D16483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vAlign w:val="center"/>
          </w:tcPr>
          <w:p w14:paraId="17AA57E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tc>
        <w:tc>
          <w:tcPr>
            <w:tcW w:w="1080" w:type="dxa"/>
            <w:tcBorders>
              <w:top w:val="nil"/>
              <w:left w:val="nil"/>
              <w:bottom w:val="single" w:color="auto" w:sz="4" w:space="0"/>
              <w:right w:val="single" w:color="auto" w:sz="4" w:space="0"/>
            </w:tcBorders>
            <w:noWrap/>
            <w:vAlign w:val="center"/>
          </w:tcPr>
          <w:p w14:paraId="3BAD93C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3CA05D5D">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45E12AE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项目经理 </w:t>
            </w:r>
          </w:p>
        </w:tc>
        <w:tc>
          <w:tcPr>
            <w:tcW w:w="1120" w:type="dxa"/>
            <w:tcBorders>
              <w:top w:val="nil"/>
              <w:left w:val="nil"/>
              <w:bottom w:val="single" w:color="auto" w:sz="4" w:space="0"/>
              <w:right w:val="single" w:color="auto" w:sz="4" w:space="0"/>
            </w:tcBorders>
            <w:vAlign w:val="center"/>
          </w:tcPr>
          <w:p w14:paraId="0D326CC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姓名 </w:t>
            </w:r>
          </w:p>
        </w:tc>
        <w:tc>
          <w:tcPr>
            <w:tcW w:w="1640" w:type="dxa"/>
            <w:tcBorders>
              <w:top w:val="nil"/>
              <w:left w:val="nil"/>
              <w:bottom w:val="single" w:color="auto" w:sz="4" w:space="0"/>
              <w:right w:val="single" w:color="auto" w:sz="4" w:space="0"/>
            </w:tcBorders>
            <w:vAlign w:val="center"/>
          </w:tcPr>
          <w:p w14:paraId="68040A3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45E2948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技术职称 </w:t>
            </w:r>
          </w:p>
        </w:tc>
        <w:tc>
          <w:tcPr>
            <w:tcW w:w="1540" w:type="dxa"/>
            <w:tcBorders>
              <w:top w:val="nil"/>
              <w:left w:val="nil"/>
              <w:bottom w:val="single" w:color="auto" w:sz="4" w:space="0"/>
              <w:right w:val="single" w:color="auto" w:sz="4" w:space="0"/>
            </w:tcBorders>
            <w:vAlign w:val="center"/>
          </w:tcPr>
          <w:p w14:paraId="46337A4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vAlign w:val="center"/>
          </w:tcPr>
          <w:p w14:paraId="300E3E5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tc>
        <w:tc>
          <w:tcPr>
            <w:tcW w:w="1080" w:type="dxa"/>
            <w:tcBorders>
              <w:top w:val="nil"/>
              <w:left w:val="nil"/>
              <w:bottom w:val="single" w:color="auto" w:sz="4" w:space="0"/>
              <w:right w:val="single" w:color="auto" w:sz="4" w:space="0"/>
            </w:tcBorders>
            <w:noWrap/>
            <w:vAlign w:val="center"/>
          </w:tcPr>
          <w:p w14:paraId="3796D09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7BDE5418">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43E2FEE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成立时间 </w:t>
            </w:r>
          </w:p>
        </w:tc>
        <w:tc>
          <w:tcPr>
            <w:tcW w:w="1120" w:type="dxa"/>
            <w:tcBorders>
              <w:top w:val="nil"/>
              <w:left w:val="nil"/>
              <w:bottom w:val="single" w:color="auto" w:sz="4" w:space="0"/>
              <w:right w:val="single" w:color="auto" w:sz="4" w:space="0"/>
            </w:tcBorders>
            <w:noWrap/>
            <w:vAlign w:val="center"/>
          </w:tcPr>
          <w:p w14:paraId="6FED40D7">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vAlign w:val="center"/>
          </w:tcPr>
          <w:p w14:paraId="71BF5EC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4460" w:type="dxa"/>
            <w:gridSpan w:val="4"/>
            <w:tcBorders>
              <w:top w:val="single" w:color="auto" w:sz="4" w:space="0"/>
              <w:left w:val="nil"/>
              <w:bottom w:val="single" w:color="auto" w:sz="4" w:space="0"/>
              <w:right w:val="single" w:color="auto" w:sz="4" w:space="0"/>
            </w:tcBorders>
            <w:vAlign w:val="center"/>
          </w:tcPr>
          <w:p w14:paraId="7879ED2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员工总人数：</w:t>
            </w:r>
          </w:p>
        </w:tc>
      </w:tr>
      <w:tr w14:paraId="0078333B">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0F36BBE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企业资质等级（如有）</w:t>
            </w:r>
          </w:p>
        </w:tc>
        <w:tc>
          <w:tcPr>
            <w:tcW w:w="1120" w:type="dxa"/>
            <w:tcBorders>
              <w:top w:val="nil"/>
              <w:left w:val="nil"/>
              <w:bottom w:val="single" w:color="auto" w:sz="4" w:space="0"/>
              <w:right w:val="single" w:color="auto" w:sz="4" w:space="0"/>
            </w:tcBorders>
            <w:noWrap/>
            <w:vAlign w:val="center"/>
          </w:tcPr>
          <w:p w14:paraId="4D63FC1C">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noWrap/>
            <w:vAlign w:val="center"/>
          </w:tcPr>
          <w:p w14:paraId="7461B6D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vMerge w:val="restart"/>
            <w:tcBorders>
              <w:top w:val="nil"/>
              <w:left w:val="single" w:color="auto" w:sz="4" w:space="0"/>
              <w:bottom w:val="single" w:color="auto" w:sz="4" w:space="0"/>
              <w:right w:val="single" w:color="auto" w:sz="4" w:space="0"/>
            </w:tcBorders>
            <w:vAlign w:val="center"/>
          </w:tcPr>
          <w:p w14:paraId="44A24E81">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其中</w:t>
            </w:r>
          </w:p>
        </w:tc>
        <w:tc>
          <w:tcPr>
            <w:tcW w:w="1540" w:type="dxa"/>
            <w:tcBorders>
              <w:top w:val="nil"/>
              <w:left w:val="nil"/>
              <w:bottom w:val="single" w:color="auto" w:sz="4" w:space="0"/>
              <w:right w:val="single" w:color="auto" w:sz="4" w:space="0"/>
            </w:tcBorders>
            <w:vAlign w:val="center"/>
          </w:tcPr>
          <w:p w14:paraId="132364A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高级职称人员</w:t>
            </w:r>
          </w:p>
        </w:tc>
        <w:tc>
          <w:tcPr>
            <w:tcW w:w="660" w:type="dxa"/>
            <w:tcBorders>
              <w:top w:val="nil"/>
              <w:left w:val="nil"/>
              <w:bottom w:val="single" w:color="auto" w:sz="4" w:space="0"/>
              <w:right w:val="single" w:color="auto" w:sz="4" w:space="0"/>
            </w:tcBorders>
            <w:vAlign w:val="center"/>
          </w:tcPr>
          <w:p w14:paraId="78B062B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128A5D9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24BE5EDC">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1A8BF6B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营业执照号 </w:t>
            </w:r>
          </w:p>
        </w:tc>
        <w:tc>
          <w:tcPr>
            <w:tcW w:w="1120" w:type="dxa"/>
            <w:tcBorders>
              <w:top w:val="nil"/>
              <w:left w:val="nil"/>
              <w:bottom w:val="single" w:color="auto" w:sz="4" w:space="0"/>
              <w:right w:val="single" w:color="auto" w:sz="4" w:space="0"/>
            </w:tcBorders>
            <w:noWrap/>
            <w:vAlign w:val="center"/>
          </w:tcPr>
          <w:p w14:paraId="6FBE1FB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vAlign w:val="center"/>
          </w:tcPr>
          <w:p w14:paraId="7628D7C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vMerge w:val="continue"/>
            <w:tcBorders>
              <w:top w:val="nil"/>
              <w:left w:val="single" w:color="auto" w:sz="4" w:space="0"/>
              <w:bottom w:val="single" w:color="auto" w:sz="4" w:space="0"/>
              <w:right w:val="single" w:color="auto" w:sz="4" w:space="0"/>
            </w:tcBorders>
            <w:vAlign w:val="center"/>
          </w:tcPr>
          <w:p w14:paraId="32525FAD">
            <w:pPr>
              <w:widowControl/>
              <w:jc w:val="left"/>
              <w:rPr>
                <w:rFonts w:hint="eastAsia" w:ascii="仿宋" w:hAnsi="仿宋" w:eastAsia="仿宋" w:cs="仿宋"/>
                <w:color w:val="auto"/>
                <w:kern w:val="0"/>
                <w:sz w:val="22"/>
                <w:highlight w:val="none"/>
              </w:rPr>
            </w:pPr>
          </w:p>
        </w:tc>
        <w:tc>
          <w:tcPr>
            <w:tcW w:w="1540" w:type="dxa"/>
            <w:tcBorders>
              <w:top w:val="nil"/>
              <w:left w:val="nil"/>
              <w:bottom w:val="single" w:color="auto" w:sz="4" w:space="0"/>
              <w:right w:val="single" w:color="auto" w:sz="4" w:space="0"/>
            </w:tcBorders>
            <w:vAlign w:val="center"/>
          </w:tcPr>
          <w:p w14:paraId="2839BE1B">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中级职称人员</w:t>
            </w:r>
          </w:p>
        </w:tc>
        <w:tc>
          <w:tcPr>
            <w:tcW w:w="660" w:type="dxa"/>
            <w:tcBorders>
              <w:top w:val="nil"/>
              <w:left w:val="nil"/>
              <w:bottom w:val="single" w:color="auto" w:sz="4" w:space="0"/>
              <w:right w:val="single" w:color="auto" w:sz="4" w:space="0"/>
            </w:tcBorders>
            <w:vAlign w:val="center"/>
          </w:tcPr>
          <w:p w14:paraId="60DF20E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1FA8F35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572083FA">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4365185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注册资金 </w:t>
            </w:r>
          </w:p>
        </w:tc>
        <w:tc>
          <w:tcPr>
            <w:tcW w:w="1120" w:type="dxa"/>
            <w:tcBorders>
              <w:top w:val="nil"/>
              <w:left w:val="nil"/>
              <w:bottom w:val="single" w:color="auto" w:sz="4" w:space="0"/>
              <w:right w:val="single" w:color="auto" w:sz="4" w:space="0"/>
            </w:tcBorders>
            <w:noWrap/>
            <w:vAlign w:val="center"/>
          </w:tcPr>
          <w:p w14:paraId="64B1A89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vAlign w:val="center"/>
          </w:tcPr>
          <w:p w14:paraId="15CA477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vMerge w:val="continue"/>
            <w:tcBorders>
              <w:top w:val="nil"/>
              <w:left w:val="single" w:color="auto" w:sz="4" w:space="0"/>
              <w:bottom w:val="single" w:color="auto" w:sz="4" w:space="0"/>
              <w:right w:val="single" w:color="auto" w:sz="4" w:space="0"/>
            </w:tcBorders>
            <w:vAlign w:val="center"/>
          </w:tcPr>
          <w:p w14:paraId="501CC02A">
            <w:pPr>
              <w:widowControl/>
              <w:jc w:val="left"/>
              <w:rPr>
                <w:rFonts w:hint="eastAsia" w:ascii="仿宋" w:hAnsi="仿宋" w:eastAsia="仿宋" w:cs="仿宋"/>
                <w:color w:val="auto"/>
                <w:kern w:val="0"/>
                <w:sz w:val="22"/>
                <w:highlight w:val="none"/>
              </w:rPr>
            </w:pPr>
          </w:p>
        </w:tc>
        <w:tc>
          <w:tcPr>
            <w:tcW w:w="1540" w:type="dxa"/>
            <w:tcBorders>
              <w:top w:val="nil"/>
              <w:left w:val="nil"/>
              <w:bottom w:val="single" w:color="auto" w:sz="4" w:space="0"/>
              <w:right w:val="single" w:color="auto" w:sz="4" w:space="0"/>
            </w:tcBorders>
            <w:vAlign w:val="center"/>
          </w:tcPr>
          <w:p w14:paraId="5F825C0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初级职称人员</w:t>
            </w:r>
          </w:p>
        </w:tc>
        <w:tc>
          <w:tcPr>
            <w:tcW w:w="660" w:type="dxa"/>
            <w:tcBorders>
              <w:top w:val="nil"/>
              <w:left w:val="nil"/>
              <w:bottom w:val="single" w:color="auto" w:sz="4" w:space="0"/>
              <w:right w:val="single" w:color="auto" w:sz="4" w:space="0"/>
            </w:tcBorders>
            <w:vAlign w:val="center"/>
          </w:tcPr>
          <w:p w14:paraId="4792F7DC">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08A434E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30AF04B1">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6196AC1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开户银行 </w:t>
            </w:r>
          </w:p>
        </w:tc>
        <w:tc>
          <w:tcPr>
            <w:tcW w:w="1120" w:type="dxa"/>
            <w:tcBorders>
              <w:top w:val="nil"/>
              <w:left w:val="nil"/>
              <w:bottom w:val="single" w:color="auto" w:sz="4" w:space="0"/>
              <w:right w:val="single" w:color="auto" w:sz="4" w:space="0"/>
            </w:tcBorders>
            <w:noWrap/>
            <w:vAlign w:val="center"/>
          </w:tcPr>
          <w:p w14:paraId="69C5797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vMerge w:val="restart"/>
            <w:tcBorders>
              <w:top w:val="nil"/>
              <w:left w:val="nil"/>
              <w:right w:val="single" w:color="auto" w:sz="4" w:space="0"/>
            </w:tcBorders>
            <w:vAlign w:val="center"/>
          </w:tcPr>
          <w:p w14:paraId="60760B92">
            <w:pPr>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用于退还投标保证金</w:t>
            </w:r>
          </w:p>
        </w:tc>
        <w:tc>
          <w:tcPr>
            <w:tcW w:w="1180" w:type="dxa"/>
            <w:vMerge w:val="continue"/>
            <w:tcBorders>
              <w:top w:val="nil"/>
              <w:left w:val="single" w:color="auto" w:sz="4" w:space="0"/>
              <w:bottom w:val="single" w:color="auto" w:sz="4" w:space="0"/>
              <w:right w:val="single" w:color="auto" w:sz="4" w:space="0"/>
            </w:tcBorders>
            <w:vAlign w:val="center"/>
          </w:tcPr>
          <w:p w14:paraId="0F9BE351">
            <w:pPr>
              <w:widowControl/>
              <w:jc w:val="left"/>
              <w:rPr>
                <w:rFonts w:hint="eastAsia" w:ascii="仿宋" w:hAnsi="仿宋" w:eastAsia="仿宋" w:cs="仿宋"/>
                <w:color w:val="auto"/>
                <w:kern w:val="0"/>
                <w:sz w:val="22"/>
                <w:highlight w:val="none"/>
              </w:rPr>
            </w:pPr>
          </w:p>
        </w:tc>
        <w:tc>
          <w:tcPr>
            <w:tcW w:w="1540" w:type="dxa"/>
            <w:tcBorders>
              <w:top w:val="nil"/>
              <w:left w:val="nil"/>
              <w:bottom w:val="single" w:color="auto" w:sz="4" w:space="0"/>
              <w:right w:val="single" w:color="auto" w:sz="4" w:space="0"/>
            </w:tcBorders>
            <w:vAlign w:val="center"/>
          </w:tcPr>
          <w:p w14:paraId="49F5156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其他……</w:t>
            </w:r>
          </w:p>
        </w:tc>
        <w:tc>
          <w:tcPr>
            <w:tcW w:w="660" w:type="dxa"/>
            <w:tcBorders>
              <w:top w:val="nil"/>
              <w:left w:val="nil"/>
              <w:bottom w:val="single" w:color="auto" w:sz="4" w:space="0"/>
              <w:right w:val="single" w:color="auto" w:sz="4" w:space="0"/>
            </w:tcBorders>
            <w:vAlign w:val="center"/>
          </w:tcPr>
          <w:p w14:paraId="747FE2C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1FFF9F1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07F372DA">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680DBEB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账号</w:t>
            </w:r>
          </w:p>
        </w:tc>
        <w:tc>
          <w:tcPr>
            <w:tcW w:w="1120" w:type="dxa"/>
            <w:tcBorders>
              <w:top w:val="nil"/>
              <w:left w:val="nil"/>
              <w:bottom w:val="single" w:color="auto" w:sz="4" w:space="0"/>
              <w:right w:val="single" w:color="auto" w:sz="4" w:space="0"/>
            </w:tcBorders>
            <w:noWrap/>
            <w:vAlign w:val="center"/>
          </w:tcPr>
          <w:p w14:paraId="69113F7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vMerge w:val="continue"/>
            <w:tcBorders>
              <w:left w:val="nil"/>
              <w:right w:val="single" w:color="auto" w:sz="4" w:space="0"/>
            </w:tcBorders>
            <w:noWrap/>
            <w:vAlign w:val="center"/>
          </w:tcPr>
          <w:p w14:paraId="5392E1E0">
            <w:pPr>
              <w:jc w:val="left"/>
              <w:rPr>
                <w:rFonts w:hint="eastAsia" w:ascii="仿宋" w:hAnsi="仿宋" w:eastAsia="仿宋" w:cs="仿宋"/>
                <w:color w:val="auto"/>
                <w:kern w:val="0"/>
                <w:sz w:val="22"/>
                <w:highlight w:val="none"/>
              </w:rPr>
            </w:pPr>
          </w:p>
        </w:tc>
        <w:tc>
          <w:tcPr>
            <w:tcW w:w="1180" w:type="dxa"/>
            <w:tcBorders>
              <w:top w:val="nil"/>
              <w:left w:val="nil"/>
              <w:bottom w:val="single" w:color="auto" w:sz="4" w:space="0"/>
              <w:right w:val="single" w:color="auto" w:sz="4" w:space="0"/>
            </w:tcBorders>
            <w:vAlign w:val="center"/>
          </w:tcPr>
          <w:p w14:paraId="3A8AF61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540" w:type="dxa"/>
            <w:tcBorders>
              <w:top w:val="nil"/>
              <w:left w:val="nil"/>
              <w:bottom w:val="single" w:color="auto" w:sz="4" w:space="0"/>
              <w:right w:val="single" w:color="auto" w:sz="4" w:space="0"/>
            </w:tcBorders>
            <w:noWrap/>
            <w:vAlign w:val="center"/>
          </w:tcPr>
          <w:p w14:paraId="1585674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noWrap/>
            <w:vAlign w:val="center"/>
          </w:tcPr>
          <w:p w14:paraId="2450374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6B6137F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727B617A">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7ED5EFE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行号</w:t>
            </w:r>
          </w:p>
        </w:tc>
        <w:tc>
          <w:tcPr>
            <w:tcW w:w="1120" w:type="dxa"/>
            <w:tcBorders>
              <w:top w:val="nil"/>
              <w:left w:val="nil"/>
              <w:bottom w:val="single" w:color="auto" w:sz="4" w:space="0"/>
              <w:right w:val="single" w:color="auto" w:sz="4" w:space="0"/>
            </w:tcBorders>
            <w:noWrap/>
            <w:vAlign w:val="center"/>
          </w:tcPr>
          <w:p w14:paraId="2FC7D0D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vMerge w:val="continue"/>
            <w:tcBorders>
              <w:left w:val="nil"/>
              <w:bottom w:val="single" w:color="auto" w:sz="4" w:space="0"/>
              <w:right w:val="single" w:color="auto" w:sz="4" w:space="0"/>
            </w:tcBorders>
            <w:noWrap/>
            <w:vAlign w:val="center"/>
          </w:tcPr>
          <w:p w14:paraId="6D817926">
            <w:pPr>
              <w:widowControl/>
              <w:jc w:val="left"/>
              <w:rPr>
                <w:rFonts w:hint="eastAsia" w:ascii="仿宋" w:hAnsi="仿宋" w:eastAsia="仿宋" w:cs="仿宋"/>
                <w:color w:val="auto"/>
                <w:kern w:val="0"/>
                <w:sz w:val="22"/>
                <w:highlight w:val="none"/>
              </w:rPr>
            </w:pPr>
          </w:p>
        </w:tc>
        <w:tc>
          <w:tcPr>
            <w:tcW w:w="1180" w:type="dxa"/>
            <w:tcBorders>
              <w:top w:val="nil"/>
              <w:left w:val="nil"/>
              <w:bottom w:val="single" w:color="auto" w:sz="4" w:space="0"/>
              <w:right w:val="single" w:color="auto" w:sz="4" w:space="0"/>
            </w:tcBorders>
            <w:noWrap/>
            <w:vAlign w:val="center"/>
          </w:tcPr>
          <w:p w14:paraId="5564106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540" w:type="dxa"/>
            <w:tcBorders>
              <w:top w:val="nil"/>
              <w:left w:val="nil"/>
              <w:bottom w:val="single" w:color="auto" w:sz="4" w:space="0"/>
              <w:right w:val="single" w:color="auto" w:sz="4" w:space="0"/>
            </w:tcBorders>
            <w:noWrap/>
            <w:vAlign w:val="center"/>
          </w:tcPr>
          <w:p w14:paraId="79CA3A3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noWrap/>
            <w:vAlign w:val="center"/>
          </w:tcPr>
          <w:p w14:paraId="0ACA74D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2DF2818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bl>
    <w:p w14:paraId="7146F03C">
      <w:pPr>
        <w:widowControl/>
        <w:adjustRightInd w:val="0"/>
        <w:snapToGrid w:val="0"/>
        <w:spacing w:line="312" w:lineRule="auto"/>
        <w:ind w:firstLine="422" w:firstLineChars="200"/>
        <w:jc w:val="left"/>
        <w:rPr>
          <w:rFonts w:hint="eastAsia" w:ascii="仿宋" w:hAnsi="仿宋" w:eastAsia="仿宋" w:cs="仿宋"/>
          <w:b/>
          <w:snapToGrid w:val="0"/>
          <w:color w:val="auto"/>
          <w:kern w:val="0"/>
          <w:szCs w:val="21"/>
          <w:highlight w:val="none"/>
        </w:rPr>
      </w:pPr>
    </w:p>
    <w:p w14:paraId="05E0FC16">
      <w:pPr>
        <w:pStyle w:val="134"/>
        <w:snapToGrid w:val="0"/>
        <w:spacing w:line="42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供应商（盖印章）：</w:t>
      </w:r>
    </w:p>
    <w:p w14:paraId="146162E6">
      <w:pPr>
        <w:pStyle w:val="134"/>
        <w:snapToGrid w:val="0"/>
        <w:spacing w:line="42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法定代表人（签字或盖章）：</w:t>
      </w:r>
    </w:p>
    <w:p w14:paraId="1E3FD9A0">
      <w:pPr>
        <w:pStyle w:val="134"/>
        <w:snapToGrid w:val="0"/>
        <w:spacing w:line="42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日期：年月日</w:t>
      </w:r>
    </w:p>
    <w:p w14:paraId="4EA18D9A">
      <w:pPr>
        <w:shd w:val="clear" w:color="auto" w:fill="FFFFFF"/>
        <w:spacing w:line="440" w:lineRule="exact"/>
        <w:rPr>
          <w:rFonts w:hint="eastAsia" w:ascii="仿宋" w:hAnsi="仿宋" w:eastAsia="仿宋" w:cs="仿宋"/>
          <w:bCs/>
          <w:snapToGrid w:val="0"/>
          <w:color w:val="auto"/>
          <w:kern w:val="0"/>
          <w:sz w:val="24"/>
          <w:highlight w:val="none"/>
        </w:rPr>
      </w:pPr>
    </w:p>
    <w:p w14:paraId="124C9046">
      <w:pPr>
        <w:shd w:val="clear" w:color="auto" w:fill="FFFFFF"/>
        <w:spacing w:line="440" w:lineRule="exact"/>
        <w:rPr>
          <w:rFonts w:hint="eastAsia" w:ascii="仿宋" w:hAnsi="仿宋" w:eastAsia="仿宋" w:cs="仿宋"/>
          <w:bCs/>
          <w:snapToGrid w:val="0"/>
          <w:color w:val="auto"/>
          <w:kern w:val="0"/>
          <w:sz w:val="24"/>
          <w:highlight w:val="none"/>
        </w:rPr>
      </w:pPr>
    </w:p>
    <w:p w14:paraId="77D75B91">
      <w:pPr>
        <w:pStyle w:val="174"/>
        <w:spacing w:line="440" w:lineRule="exact"/>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w:t>
      </w:r>
    </w:p>
    <w:p w14:paraId="387F812A">
      <w:pPr>
        <w:pStyle w:val="20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309" w:name="_Toc166806607"/>
      <w:r>
        <w:rPr>
          <w:rFonts w:hint="eastAsia" w:ascii="仿宋" w:hAnsi="仿宋" w:eastAsia="仿宋" w:cs="仿宋"/>
          <w:snapToGrid w:val="0"/>
          <w:color w:val="auto"/>
          <w:highlight w:val="none"/>
        </w:rPr>
        <w:t>（三）开标一览表</w:t>
      </w:r>
      <w:bookmarkEnd w:id="306"/>
      <w:bookmarkEnd w:id="307"/>
      <w:bookmarkEnd w:id="309"/>
    </w:p>
    <w:p w14:paraId="0EE525CC">
      <w:pPr>
        <w:pStyle w:val="174"/>
        <w:jc w:val="center"/>
        <w:rPr>
          <w:rFonts w:hint="eastAsia" w:ascii="仿宋" w:hAnsi="仿宋" w:eastAsia="仿宋" w:cs="仿宋"/>
          <w:b/>
          <w:snapToGrid w:val="0"/>
          <w:color w:val="auto"/>
          <w:kern w:val="0"/>
          <w:sz w:val="28"/>
          <w:szCs w:val="28"/>
          <w:highlight w:val="none"/>
        </w:rPr>
      </w:pPr>
      <w:bookmarkStart w:id="310" w:name="_Toc8938"/>
      <w:bookmarkStart w:id="311" w:name="_Toc485895992"/>
      <w:bookmarkStart w:id="312" w:name="_Toc8046"/>
      <w:r>
        <w:rPr>
          <w:rFonts w:hint="eastAsia" w:ascii="仿宋" w:hAnsi="仿宋" w:eastAsia="仿宋" w:cs="仿宋"/>
          <w:b/>
          <w:snapToGrid w:val="0"/>
          <w:color w:val="auto"/>
          <w:kern w:val="0"/>
          <w:sz w:val="28"/>
          <w:szCs w:val="28"/>
          <w:highlight w:val="none"/>
        </w:rPr>
        <w:t>开标一览表</w:t>
      </w:r>
      <w:bookmarkEnd w:id="310"/>
      <w:bookmarkEnd w:id="311"/>
      <w:bookmarkEnd w:id="312"/>
    </w:p>
    <w:p w14:paraId="270FFC5C">
      <w:pPr>
        <w:pStyle w:val="104"/>
        <w:spacing w:line="360" w:lineRule="auto"/>
        <w:ind w:left="0" w:leftChars="0" w:firstLine="0" w:firstLineChars="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标项名称：</w:t>
      </w:r>
    </w:p>
    <w:p w14:paraId="6B4D1003">
      <w:pPr>
        <w:pStyle w:val="104"/>
        <w:spacing w:line="360" w:lineRule="auto"/>
        <w:ind w:left="0" w:leftChars="0" w:firstLine="0" w:firstLineChars="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项目编号：</w:t>
      </w:r>
    </w:p>
    <w:p w14:paraId="00E35656">
      <w:pPr>
        <w:pStyle w:val="104"/>
        <w:spacing w:line="360" w:lineRule="auto"/>
        <w:ind w:left="0" w:leftChars="0" w:firstLine="0" w:firstLineChars="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价格单位：元</w:t>
      </w:r>
    </w:p>
    <w:tbl>
      <w:tblPr>
        <w:tblStyle w:val="44"/>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4"/>
        <w:gridCol w:w="3544"/>
        <w:gridCol w:w="1843"/>
        <w:gridCol w:w="1559"/>
        <w:gridCol w:w="1276"/>
        <w:gridCol w:w="1062"/>
      </w:tblGrid>
      <w:tr w14:paraId="0637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9" w:hRule="atLeast"/>
          <w:jc w:val="center"/>
        </w:trPr>
        <w:tc>
          <w:tcPr>
            <w:tcW w:w="1064" w:type="dxa"/>
            <w:vAlign w:val="center"/>
          </w:tcPr>
          <w:p w14:paraId="23C18F72">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3544" w:type="dxa"/>
            <w:vAlign w:val="center"/>
          </w:tcPr>
          <w:p w14:paraId="151513D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标项名称</w:t>
            </w:r>
          </w:p>
        </w:tc>
        <w:tc>
          <w:tcPr>
            <w:tcW w:w="1843" w:type="dxa"/>
            <w:vAlign w:val="center"/>
          </w:tcPr>
          <w:p w14:paraId="7A02BC03">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所投全部内容投标总报价</w:t>
            </w:r>
          </w:p>
        </w:tc>
        <w:tc>
          <w:tcPr>
            <w:tcW w:w="1559" w:type="dxa"/>
            <w:vAlign w:val="center"/>
          </w:tcPr>
          <w:p w14:paraId="13156FDD">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所投全部内容交货期</w:t>
            </w:r>
          </w:p>
        </w:tc>
        <w:tc>
          <w:tcPr>
            <w:tcW w:w="1276" w:type="dxa"/>
            <w:vAlign w:val="center"/>
          </w:tcPr>
          <w:p w14:paraId="072D9FE1">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所投全部内容质保期</w:t>
            </w:r>
          </w:p>
        </w:tc>
        <w:tc>
          <w:tcPr>
            <w:tcW w:w="1062" w:type="dxa"/>
            <w:vAlign w:val="center"/>
          </w:tcPr>
          <w:p w14:paraId="334362BE">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备注</w:t>
            </w:r>
          </w:p>
        </w:tc>
      </w:tr>
      <w:tr w14:paraId="1238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2" w:hRule="atLeast"/>
          <w:jc w:val="center"/>
        </w:trPr>
        <w:tc>
          <w:tcPr>
            <w:tcW w:w="1064" w:type="dxa"/>
            <w:vAlign w:val="center"/>
          </w:tcPr>
          <w:p w14:paraId="2CF0113D">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544" w:type="dxa"/>
            <w:vAlign w:val="center"/>
          </w:tcPr>
          <w:p w14:paraId="0D8FC194">
            <w:pPr>
              <w:jc w:val="center"/>
              <w:rPr>
                <w:rFonts w:hint="eastAsia" w:ascii="仿宋" w:hAnsi="仿宋" w:eastAsia="仿宋" w:cs="仿宋"/>
                <w:snapToGrid w:val="0"/>
                <w:color w:val="auto"/>
                <w:kern w:val="0"/>
                <w:sz w:val="24"/>
                <w:szCs w:val="24"/>
                <w:highlight w:val="none"/>
              </w:rPr>
            </w:pPr>
          </w:p>
        </w:tc>
        <w:tc>
          <w:tcPr>
            <w:tcW w:w="1843" w:type="dxa"/>
            <w:vAlign w:val="center"/>
          </w:tcPr>
          <w:p w14:paraId="397752BD">
            <w:pPr>
              <w:jc w:val="center"/>
              <w:rPr>
                <w:rFonts w:hint="eastAsia" w:ascii="仿宋" w:hAnsi="仿宋" w:eastAsia="仿宋" w:cs="仿宋"/>
                <w:snapToGrid w:val="0"/>
                <w:color w:val="auto"/>
                <w:kern w:val="0"/>
                <w:sz w:val="24"/>
                <w:szCs w:val="24"/>
                <w:highlight w:val="none"/>
              </w:rPr>
            </w:pPr>
          </w:p>
        </w:tc>
        <w:tc>
          <w:tcPr>
            <w:tcW w:w="1559" w:type="dxa"/>
            <w:vAlign w:val="center"/>
          </w:tcPr>
          <w:p w14:paraId="132DA9E6">
            <w:pPr>
              <w:jc w:val="center"/>
              <w:rPr>
                <w:rFonts w:hint="eastAsia" w:ascii="仿宋" w:hAnsi="仿宋" w:eastAsia="仿宋" w:cs="仿宋"/>
                <w:snapToGrid w:val="0"/>
                <w:color w:val="auto"/>
                <w:kern w:val="0"/>
                <w:sz w:val="24"/>
                <w:szCs w:val="24"/>
                <w:highlight w:val="none"/>
              </w:rPr>
            </w:pPr>
          </w:p>
        </w:tc>
        <w:tc>
          <w:tcPr>
            <w:tcW w:w="1276" w:type="dxa"/>
            <w:vAlign w:val="center"/>
          </w:tcPr>
          <w:p w14:paraId="0F140EB3">
            <w:pPr>
              <w:jc w:val="center"/>
              <w:rPr>
                <w:rFonts w:hint="eastAsia" w:ascii="仿宋" w:hAnsi="仿宋" w:eastAsia="仿宋" w:cs="仿宋"/>
                <w:snapToGrid w:val="0"/>
                <w:color w:val="auto"/>
                <w:kern w:val="0"/>
                <w:sz w:val="24"/>
                <w:szCs w:val="24"/>
                <w:highlight w:val="none"/>
              </w:rPr>
            </w:pPr>
          </w:p>
        </w:tc>
        <w:tc>
          <w:tcPr>
            <w:tcW w:w="1062" w:type="dxa"/>
            <w:vAlign w:val="center"/>
          </w:tcPr>
          <w:p w14:paraId="4D542C1C">
            <w:pPr>
              <w:jc w:val="center"/>
              <w:rPr>
                <w:rFonts w:hint="eastAsia" w:ascii="仿宋" w:hAnsi="仿宋" w:eastAsia="仿宋" w:cs="仿宋"/>
                <w:snapToGrid w:val="0"/>
                <w:color w:val="auto"/>
                <w:kern w:val="0"/>
                <w:sz w:val="24"/>
                <w:szCs w:val="24"/>
                <w:highlight w:val="none"/>
              </w:rPr>
            </w:pPr>
          </w:p>
        </w:tc>
      </w:tr>
      <w:tr w14:paraId="7984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9" w:hRule="atLeast"/>
          <w:jc w:val="center"/>
        </w:trPr>
        <w:tc>
          <w:tcPr>
            <w:tcW w:w="4608" w:type="dxa"/>
            <w:gridSpan w:val="2"/>
            <w:vAlign w:val="center"/>
          </w:tcPr>
          <w:p w14:paraId="554E11B5">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投标总报价(大写)</w:t>
            </w:r>
          </w:p>
        </w:tc>
        <w:tc>
          <w:tcPr>
            <w:tcW w:w="5740" w:type="dxa"/>
            <w:gridSpan w:val="4"/>
            <w:vAlign w:val="center"/>
          </w:tcPr>
          <w:p w14:paraId="6A437585">
            <w:pPr>
              <w:pStyle w:val="92"/>
              <w:spacing w:line="40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u w:val="single"/>
              </w:rPr>
              <w:t xml:space="preserve">      （小写）  元（人民币）</w:t>
            </w:r>
          </w:p>
          <w:p w14:paraId="2271EC46">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u w:val="single"/>
              </w:rPr>
              <w:t xml:space="preserve">      （大写）  元（人民币）</w:t>
            </w:r>
          </w:p>
        </w:tc>
      </w:tr>
    </w:tbl>
    <w:p w14:paraId="6A676093">
      <w:pPr>
        <w:pStyle w:val="90"/>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说明：</w:t>
      </w:r>
    </w:p>
    <w:p w14:paraId="3C796D65">
      <w:pPr>
        <w:pStyle w:val="90"/>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1、</w:t>
      </w:r>
      <w:r>
        <w:rPr>
          <w:rFonts w:hint="eastAsia" w:ascii="仿宋" w:hAnsi="仿宋" w:eastAsia="仿宋" w:cs="仿宋"/>
          <w:bCs/>
          <w:snapToGrid w:val="0"/>
          <w:color w:val="auto"/>
          <w:kern w:val="0"/>
          <w:sz w:val="24"/>
          <w:highlight w:val="none"/>
          <w:lang w:eastAsia="zh-CN"/>
        </w:rPr>
        <w:t>供应商</w:t>
      </w:r>
      <w:r>
        <w:rPr>
          <w:rFonts w:hint="eastAsia" w:ascii="仿宋" w:hAnsi="仿宋" w:eastAsia="仿宋" w:cs="仿宋"/>
          <w:bCs/>
          <w:snapToGrid w:val="0"/>
          <w:color w:val="auto"/>
          <w:kern w:val="0"/>
          <w:sz w:val="24"/>
          <w:highlight w:val="none"/>
        </w:rPr>
        <w:t>严格按照规定的格式填写。投标总价为优惠后报价，并作为评审及定标的依据。</w:t>
      </w:r>
    </w:p>
    <w:p w14:paraId="08035C75">
      <w:pPr>
        <w:pStyle w:val="90"/>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2、任何有选择或有条件的投标总价或表中某一包填写多个报价，均将导致投标被拒绝。</w:t>
      </w:r>
    </w:p>
    <w:p w14:paraId="3152C5E4">
      <w:pPr>
        <w:pStyle w:val="90"/>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3、本项目为交钥匙工程，产品须满足甲方最终正常使用要求，甲方不再支付任何额外费用。项目所需运输费、保险、税费、调试费、培训费等一切费用均包含在单台货物或服务（设备）的报价中，不得单列。</w:t>
      </w:r>
    </w:p>
    <w:p w14:paraId="24C55D45">
      <w:pPr>
        <w:pStyle w:val="174"/>
        <w:spacing w:line="360" w:lineRule="auto"/>
        <w:ind w:firstLine="480" w:firstLineChars="200"/>
        <w:rPr>
          <w:rFonts w:hint="eastAsia" w:ascii="仿宋" w:hAnsi="仿宋" w:eastAsia="仿宋" w:cs="仿宋"/>
          <w:snapToGrid w:val="0"/>
          <w:color w:val="auto"/>
          <w:kern w:val="0"/>
          <w:sz w:val="24"/>
          <w:highlight w:val="none"/>
        </w:rPr>
      </w:pPr>
    </w:p>
    <w:p w14:paraId="5F4D9235">
      <w:pPr>
        <w:pStyle w:val="174"/>
        <w:spacing w:line="360" w:lineRule="auto"/>
        <w:ind w:firstLine="480" w:firstLineChars="200"/>
        <w:rPr>
          <w:rFonts w:hint="eastAsia" w:ascii="仿宋" w:hAnsi="仿宋" w:eastAsia="仿宋" w:cs="仿宋"/>
          <w:snapToGrid w:val="0"/>
          <w:color w:val="auto"/>
          <w:kern w:val="0"/>
          <w:sz w:val="24"/>
          <w:highlight w:val="none"/>
          <w:u w:val="single"/>
        </w:rPr>
      </w:pPr>
    </w:p>
    <w:p w14:paraId="592C7D1C">
      <w:pPr>
        <w:pStyle w:val="174"/>
        <w:spacing w:line="440" w:lineRule="exact"/>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rPr>
        <w:t xml:space="preserve">      </w:t>
      </w:r>
      <w:r>
        <w:rPr>
          <w:rFonts w:hint="eastAsia" w:ascii="仿宋" w:hAnsi="仿宋" w:eastAsia="仿宋" w:cs="仿宋"/>
          <w:snapToGrid w:val="0"/>
          <w:color w:val="auto"/>
          <w:kern w:val="0"/>
          <w:sz w:val="24"/>
          <w:highlight w:val="none"/>
        </w:rPr>
        <w:t>供应商名称（盖印章）：</w:t>
      </w:r>
    </w:p>
    <w:p w14:paraId="33DF9DC4">
      <w:pPr>
        <w:pStyle w:val="174"/>
        <w:spacing w:line="440" w:lineRule="exact"/>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供应商法定代表人（签字，私章无效）：</w:t>
      </w:r>
    </w:p>
    <w:p w14:paraId="3455471F">
      <w:pPr>
        <w:pStyle w:val="207"/>
        <w:spacing w:line="360" w:lineRule="auto"/>
        <w:ind w:firstLine="3528" w:firstLineChars="147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7F0692AF">
      <w:pPr>
        <w:pStyle w:val="204"/>
        <w:outlineLvl w:val="2"/>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highlight w:val="none"/>
        </w:rPr>
        <w:br w:type="page"/>
      </w:r>
      <w:bookmarkStart w:id="313" w:name="_Toc256000072"/>
      <w:bookmarkStart w:id="314" w:name="_Toc11394"/>
      <w:bookmarkStart w:id="315" w:name="_Toc166806608"/>
      <w:r>
        <w:rPr>
          <w:rFonts w:hint="eastAsia" w:ascii="仿宋" w:hAnsi="仿宋" w:eastAsia="仿宋" w:cs="仿宋"/>
          <w:snapToGrid w:val="0"/>
          <w:color w:val="auto"/>
          <w:highlight w:val="none"/>
        </w:rPr>
        <w:t>（四）投标报价明细表</w:t>
      </w:r>
      <w:bookmarkEnd w:id="313"/>
      <w:bookmarkEnd w:id="314"/>
      <w:bookmarkEnd w:id="315"/>
      <w:bookmarkStart w:id="316" w:name="_Toc163493116"/>
      <w:bookmarkStart w:id="317" w:name="_Toc256000073"/>
      <w:bookmarkStart w:id="318" w:name="_Toc6844"/>
    </w:p>
    <w:p w14:paraId="3FF03318">
      <w:pPr>
        <w:pStyle w:val="204"/>
        <w:outlineLvl w:val="2"/>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 xml:space="preserve"> </w:t>
      </w:r>
    </w:p>
    <w:tbl>
      <w:tblPr>
        <w:tblStyle w:val="4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171"/>
        <w:gridCol w:w="885"/>
        <w:gridCol w:w="1124"/>
        <w:gridCol w:w="851"/>
        <w:gridCol w:w="850"/>
        <w:gridCol w:w="851"/>
        <w:gridCol w:w="850"/>
        <w:gridCol w:w="807"/>
        <w:gridCol w:w="14"/>
        <w:gridCol w:w="845"/>
      </w:tblGrid>
      <w:tr w14:paraId="597F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606" w:type="dxa"/>
            <w:vAlign w:val="center"/>
          </w:tcPr>
          <w:p w14:paraId="52554B7D">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71" w:type="dxa"/>
            <w:vAlign w:val="center"/>
          </w:tcPr>
          <w:p w14:paraId="4C88A381">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885" w:type="dxa"/>
            <w:vAlign w:val="center"/>
          </w:tcPr>
          <w:p w14:paraId="6DFB2E12">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124" w:type="dxa"/>
            <w:vAlign w:val="center"/>
          </w:tcPr>
          <w:p w14:paraId="1029CCE5">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数量（标明单位）</w:t>
            </w:r>
          </w:p>
        </w:tc>
        <w:tc>
          <w:tcPr>
            <w:tcW w:w="851" w:type="dxa"/>
            <w:vAlign w:val="center"/>
          </w:tcPr>
          <w:p w14:paraId="3FB0DC5A">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1"/>
                <w:highlight w:val="none"/>
              </w:rPr>
              <w:t>质保期限</w:t>
            </w:r>
          </w:p>
        </w:tc>
        <w:tc>
          <w:tcPr>
            <w:tcW w:w="850" w:type="dxa"/>
            <w:vAlign w:val="center"/>
          </w:tcPr>
          <w:p w14:paraId="512473F5">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品牌</w:t>
            </w:r>
          </w:p>
        </w:tc>
        <w:tc>
          <w:tcPr>
            <w:tcW w:w="851" w:type="dxa"/>
            <w:vAlign w:val="center"/>
          </w:tcPr>
          <w:p w14:paraId="52E34179">
            <w:pPr>
              <w:spacing w:line="3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厂家</w:t>
            </w:r>
          </w:p>
        </w:tc>
        <w:tc>
          <w:tcPr>
            <w:tcW w:w="850" w:type="dxa"/>
            <w:vAlign w:val="center"/>
          </w:tcPr>
          <w:p w14:paraId="4E877340">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1"/>
                <w:highlight w:val="none"/>
              </w:rPr>
              <w:t>单价(元)</w:t>
            </w:r>
          </w:p>
        </w:tc>
        <w:tc>
          <w:tcPr>
            <w:tcW w:w="821" w:type="dxa"/>
            <w:gridSpan w:val="2"/>
            <w:vAlign w:val="center"/>
          </w:tcPr>
          <w:p w14:paraId="13E98C6A">
            <w:pP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合计（元）</w:t>
            </w:r>
          </w:p>
        </w:tc>
        <w:tc>
          <w:tcPr>
            <w:tcW w:w="845" w:type="dxa"/>
            <w:vAlign w:val="center"/>
          </w:tcPr>
          <w:p w14:paraId="30F7106A">
            <w:pP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14:paraId="4436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606" w:type="dxa"/>
            <w:vAlign w:val="center"/>
          </w:tcPr>
          <w:p w14:paraId="38C491D9">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71" w:type="dxa"/>
            <w:vAlign w:val="center"/>
          </w:tcPr>
          <w:p w14:paraId="3E905A2A">
            <w:pPr>
              <w:spacing w:line="420" w:lineRule="exact"/>
              <w:jc w:val="center"/>
              <w:rPr>
                <w:rFonts w:hint="eastAsia" w:ascii="仿宋" w:hAnsi="仿宋" w:eastAsia="仿宋" w:cs="仿宋"/>
                <w:color w:val="auto"/>
                <w:sz w:val="24"/>
                <w:szCs w:val="24"/>
                <w:highlight w:val="none"/>
              </w:rPr>
            </w:pPr>
          </w:p>
        </w:tc>
        <w:tc>
          <w:tcPr>
            <w:tcW w:w="885" w:type="dxa"/>
            <w:vAlign w:val="center"/>
          </w:tcPr>
          <w:p w14:paraId="17438EEC">
            <w:pPr>
              <w:spacing w:line="420" w:lineRule="exact"/>
              <w:ind w:firstLine="480"/>
              <w:jc w:val="center"/>
              <w:rPr>
                <w:rFonts w:hint="eastAsia" w:ascii="仿宋" w:hAnsi="仿宋" w:eastAsia="仿宋" w:cs="仿宋"/>
                <w:color w:val="auto"/>
                <w:sz w:val="24"/>
                <w:szCs w:val="24"/>
                <w:highlight w:val="none"/>
              </w:rPr>
            </w:pPr>
          </w:p>
        </w:tc>
        <w:tc>
          <w:tcPr>
            <w:tcW w:w="1124" w:type="dxa"/>
            <w:vAlign w:val="center"/>
          </w:tcPr>
          <w:p w14:paraId="0DEAA89F">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4716D4DA">
            <w:pPr>
              <w:spacing w:line="420" w:lineRule="exact"/>
              <w:ind w:firstLine="480"/>
              <w:rPr>
                <w:rFonts w:hint="eastAsia" w:ascii="仿宋" w:hAnsi="仿宋" w:eastAsia="仿宋" w:cs="仿宋"/>
                <w:color w:val="auto"/>
                <w:sz w:val="24"/>
                <w:szCs w:val="24"/>
                <w:highlight w:val="none"/>
              </w:rPr>
            </w:pPr>
          </w:p>
        </w:tc>
        <w:tc>
          <w:tcPr>
            <w:tcW w:w="850" w:type="dxa"/>
            <w:vAlign w:val="center"/>
          </w:tcPr>
          <w:p w14:paraId="6396C0E3">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05286412">
            <w:pPr>
              <w:spacing w:line="420" w:lineRule="exact"/>
              <w:ind w:firstLine="480"/>
              <w:jc w:val="center"/>
              <w:rPr>
                <w:rFonts w:hint="eastAsia" w:ascii="仿宋" w:hAnsi="仿宋" w:eastAsia="仿宋" w:cs="仿宋"/>
                <w:color w:val="auto"/>
                <w:sz w:val="24"/>
                <w:szCs w:val="24"/>
                <w:highlight w:val="none"/>
              </w:rPr>
            </w:pPr>
          </w:p>
        </w:tc>
        <w:tc>
          <w:tcPr>
            <w:tcW w:w="850" w:type="dxa"/>
            <w:vAlign w:val="center"/>
          </w:tcPr>
          <w:p w14:paraId="41A7F647">
            <w:pPr>
              <w:spacing w:line="420" w:lineRule="exact"/>
              <w:ind w:firstLine="480"/>
              <w:jc w:val="center"/>
              <w:rPr>
                <w:rFonts w:hint="eastAsia" w:ascii="仿宋" w:hAnsi="仿宋" w:eastAsia="仿宋" w:cs="仿宋"/>
                <w:color w:val="auto"/>
                <w:sz w:val="24"/>
                <w:szCs w:val="24"/>
                <w:highlight w:val="none"/>
              </w:rPr>
            </w:pPr>
          </w:p>
        </w:tc>
        <w:tc>
          <w:tcPr>
            <w:tcW w:w="821" w:type="dxa"/>
            <w:gridSpan w:val="2"/>
            <w:vAlign w:val="center"/>
          </w:tcPr>
          <w:p w14:paraId="785BDD6A">
            <w:pPr>
              <w:spacing w:line="420" w:lineRule="exact"/>
              <w:ind w:firstLine="480"/>
              <w:jc w:val="center"/>
              <w:rPr>
                <w:rFonts w:hint="eastAsia" w:ascii="仿宋" w:hAnsi="仿宋" w:eastAsia="仿宋" w:cs="仿宋"/>
                <w:color w:val="auto"/>
                <w:sz w:val="24"/>
                <w:szCs w:val="24"/>
                <w:highlight w:val="none"/>
              </w:rPr>
            </w:pPr>
          </w:p>
        </w:tc>
        <w:tc>
          <w:tcPr>
            <w:tcW w:w="845" w:type="dxa"/>
            <w:vAlign w:val="center"/>
          </w:tcPr>
          <w:p w14:paraId="3BEF58A3">
            <w:pPr>
              <w:spacing w:line="420" w:lineRule="exact"/>
              <w:ind w:firstLine="480"/>
              <w:jc w:val="center"/>
              <w:rPr>
                <w:rFonts w:hint="eastAsia" w:ascii="仿宋" w:hAnsi="仿宋" w:eastAsia="仿宋" w:cs="仿宋"/>
                <w:color w:val="auto"/>
                <w:sz w:val="24"/>
                <w:szCs w:val="24"/>
                <w:highlight w:val="none"/>
              </w:rPr>
            </w:pPr>
          </w:p>
        </w:tc>
      </w:tr>
      <w:tr w14:paraId="6BCF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606" w:type="dxa"/>
            <w:vAlign w:val="center"/>
          </w:tcPr>
          <w:p w14:paraId="67D242C1">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71" w:type="dxa"/>
            <w:vAlign w:val="center"/>
          </w:tcPr>
          <w:p w14:paraId="36086AFF">
            <w:pPr>
              <w:spacing w:line="420" w:lineRule="exact"/>
              <w:jc w:val="center"/>
              <w:rPr>
                <w:rFonts w:hint="eastAsia" w:ascii="仿宋" w:hAnsi="仿宋" w:eastAsia="仿宋" w:cs="仿宋"/>
                <w:color w:val="auto"/>
                <w:sz w:val="24"/>
                <w:szCs w:val="24"/>
                <w:highlight w:val="none"/>
              </w:rPr>
            </w:pPr>
          </w:p>
        </w:tc>
        <w:tc>
          <w:tcPr>
            <w:tcW w:w="885" w:type="dxa"/>
            <w:vAlign w:val="center"/>
          </w:tcPr>
          <w:p w14:paraId="6D50D334">
            <w:pPr>
              <w:spacing w:line="420" w:lineRule="exact"/>
              <w:ind w:firstLine="480"/>
              <w:jc w:val="center"/>
              <w:rPr>
                <w:rFonts w:hint="eastAsia" w:ascii="仿宋" w:hAnsi="仿宋" w:eastAsia="仿宋" w:cs="仿宋"/>
                <w:color w:val="auto"/>
                <w:sz w:val="24"/>
                <w:szCs w:val="24"/>
                <w:highlight w:val="none"/>
              </w:rPr>
            </w:pPr>
          </w:p>
        </w:tc>
        <w:tc>
          <w:tcPr>
            <w:tcW w:w="1124" w:type="dxa"/>
            <w:vAlign w:val="center"/>
          </w:tcPr>
          <w:p w14:paraId="66FA061C">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4793C5B6">
            <w:pPr>
              <w:spacing w:line="420" w:lineRule="exact"/>
              <w:ind w:firstLine="480"/>
              <w:rPr>
                <w:rFonts w:hint="eastAsia" w:ascii="仿宋" w:hAnsi="仿宋" w:eastAsia="仿宋" w:cs="仿宋"/>
                <w:color w:val="auto"/>
                <w:sz w:val="24"/>
                <w:szCs w:val="24"/>
                <w:highlight w:val="none"/>
              </w:rPr>
            </w:pPr>
          </w:p>
        </w:tc>
        <w:tc>
          <w:tcPr>
            <w:tcW w:w="850" w:type="dxa"/>
            <w:vAlign w:val="center"/>
          </w:tcPr>
          <w:p w14:paraId="3FE47137">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445BB459">
            <w:pPr>
              <w:spacing w:line="420" w:lineRule="exact"/>
              <w:ind w:firstLine="480"/>
              <w:jc w:val="center"/>
              <w:rPr>
                <w:rFonts w:hint="eastAsia" w:ascii="仿宋" w:hAnsi="仿宋" w:eastAsia="仿宋" w:cs="仿宋"/>
                <w:color w:val="auto"/>
                <w:sz w:val="24"/>
                <w:szCs w:val="24"/>
                <w:highlight w:val="none"/>
              </w:rPr>
            </w:pPr>
          </w:p>
        </w:tc>
        <w:tc>
          <w:tcPr>
            <w:tcW w:w="850" w:type="dxa"/>
            <w:vAlign w:val="center"/>
          </w:tcPr>
          <w:p w14:paraId="1903646D">
            <w:pPr>
              <w:spacing w:line="420" w:lineRule="exact"/>
              <w:ind w:firstLine="480"/>
              <w:jc w:val="center"/>
              <w:rPr>
                <w:rFonts w:hint="eastAsia" w:ascii="仿宋" w:hAnsi="仿宋" w:eastAsia="仿宋" w:cs="仿宋"/>
                <w:color w:val="auto"/>
                <w:sz w:val="24"/>
                <w:szCs w:val="24"/>
                <w:highlight w:val="none"/>
              </w:rPr>
            </w:pPr>
          </w:p>
        </w:tc>
        <w:tc>
          <w:tcPr>
            <w:tcW w:w="821" w:type="dxa"/>
            <w:gridSpan w:val="2"/>
            <w:vAlign w:val="center"/>
          </w:tcPr>
          <w:p w14:paraId="3EE5B47B">
            <w:pPr>
              <w:spacing w:line="420" w:lineRule="exact"/>
              <w:ind w:firstLine="480"/>
              <w:jc w:val="center"/>
              <w:rPr>
                <w:rFonts w:hint="eastAsia" w:ascii="仿宋" w:hAnsi="仿宋" w:eastAsia="仿宋" w:cs="仿宋"/>
                <w:color w:val="auto"/>
                <w:sz w:val="24"/>
                <w:szCs w:val="24"/>
                <w:highlight w:val="none"/>
              </w:rPr>
            </w:pPr>
          </w:p>
        </w:tc>
        <w:tc>
          <w:tcPr>
            <w:tcW w:w="845" w:type="dxa"/>
            <w:vAlign w:val="center"/>
          </w:tcPr>
          <w:p w14:paraId="55F0DDF8">
            <w:pPr>
              <w:spacing w:line="420" w:lineRule="exact"/>
              <w:ind w:firstLine="480"/>
              <w:jc w:val="center"/>
              <w:rPr>
                <w:rFonts w:hint="eastAsia" w:ascii="仿宋" w:hAnsi="仿宋" w:eastAsia="仿宋" w:cs="仿宋"/>
                <w:color w:val="auto"/>
                <w:sz w:val="24"/>
                <w:szCs w:val="24"/>
                <w:highlight w:val="none"/>
              </w:rPr>
            </w:pPr>
          </w:p>
        </w:tc>
      </w:tr>
      <w:tr w14:paraId="2B89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606" w:type="dxa"/>
            <w:vAlign w:val="center"/>
          </w:tcPr>
          <w:p w14:paraId="1ABEE7C5">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71" w:type="dxa"/>
            <w:vAlign w:val="center"/>
          </w:tcPr>
          <w:p w14:paraId="0E7AE4A2">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85" w:type="dxa"/>
            <w:vAlign w:val="center"/>
          </w:tcPr>
          <w:p w14:paraId="7CD88D09">
            <w:pPr>
              <w:spacing w:line="420" w:lineRule="exact"/>
              <w:ind w:firstLine="480"/>
              <w:jc w:val="center"/>
              <w:rPr>
                <w:rFonts w:hint="eastAsia" w:ascii="仿宋" w:hAnsi="仿宋" w:eastAsia="仿宋" w:cs="仿宋"/>
                <w:color w:val="auto"/>
                <w:sz w:val="24"/>
                <w:szCs w:val="24"/>
                <w:highlight w:val="none"/>
              </w:rPr>
            </w:pPr>
          </w:p>
        </w:tc>
        <w:tc>
          <w:tcPr>
            <w:tcW w:w="1124" w:type="dxa"/>
            <w:vAlign w:val="center"/>
          </w:tcPr>
          <w:p w14:paraId="219C9F63">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6F68A304">
            <w:pPr>
              <w:spacing w:line="420" w:lineRule="exact"/>
              <w:ind w:firstLine="480"/>
              <w:rPr>
                <w:rFonts w:hint="eastAsia" w:ascii="仿宋" w:hAnsi="仿宋" w:eastAsia="仿宋" w:cs="仿宋"/>
                <w:color w:val="auto"/>
                <w:sz w:val="24"/>
                <w:szCs w:val="24"/>
                <w:highlight w:val="none"/>
              </w:rPr>
            </w:pPr>
          </w:p>
        </w:tc>
        <w:tc>
          <w:tcPr>
            <w:tcW w:w="850" w:type="dxa"/>
            <w:vAlign w:val="center"/>
          </w:tcPr>
          <w:p w14:paraId="53D7AF3A">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11439B64">
            <w:pPr>
              <w:spacing w:line="420" w:lineRule="exact"/>
              <w:ind w:firstLine="480"/>
              <w:jc w:val="center"/>
              <w:rPr>
                <w:rFonts w:hint="eastAsia" w:ascii="仿宋" w:hAnsi="仿宋" w:eastAsia="仿宋" w:cs="仿宋"/>
                <w:color w:val="auto"/>
                <w:sz w:val="24"/>
                <w:szCs w:val="24"/>
                <w:highlight w:val="none"/>
              </w:rPr>
            </w:pPr>
          </w:p>
        </w:tc>
        <w:tc>
          <w:tcPr>
            <w:tcW w:w="850" w:type="dxa"/>
            <w:vAlign w:val="center"/>
          </w:tcPr>
          <w:p w14:paraId="5F9F16C1">
            <w:pPr>
              <w:spacing w:line="420" w:lineRule="exact"/>
              <w:ind w:firstLine="480"/>
              <w:jc w:val="center"/>
              <w:rPr>
                <w:rFonts w:hint="eastAsia" w:ascii="仿宋" w:hAnsi="仿宋" w:eastAsia="仿宋" w:cs="仿宋"/>
                <w:color w:val="auto"/>
                <w:sz w:val="24"/>
                <w:szCs w:val="24"/>
                <w:highlight w:val="none"/>
              </w:rPr>
            </w:pPr>
          </w:p>
        </w:tc>
        <w:tc>
          <w:tcPr>
            <w:tcW w:w="807" w:type="dxa"/>
            <w:vAlign w:val="center"/>
          </w:tcPr>
          <w:p w14:paraId="306E2B9C">
            <w:pPr>
              <w:spacing w:line="420" w:lineRule="exact"/>
              <w:ind w:firstLine="480"/>
              <w:jc w:val="center"/>
              <w:rPr>
                <w:rFonts w:hint="eastAsia" w:ascii="仿宋" w:hAnsi="仿宋" w:eastAsia="仿宋" w:cs="仿宋"/>
                <w:color w:val="auto"/>
                <w:sz w:val="24"/>
                <w:szCs w:val="24"/>
                <w:highlight w:val="none"/>
              </w:rPr>
            </w:pPr>
          </w:p>
        </w:tc>
        <w:tc>
          <w:tcPr>
            <w:tcW w:w="859" w:type="dxa"/>
            <w:gridSpan w:val="2"/>
            <w:vAlign w:val="center"/>
          </w:tcPr>
          <w:p w14:paraId="546C1CD4">
            <w:pPr>
              <w:spacing w:line="420" w:lineRule="exact"/>
              <w:ind w:firstLine="480"/>
              <w:jc w:val="center"/>
              <w:rPr>
                <w:rFonts w:hint="eastAsia" w:ascii="仿宋" w:hAnsi="仿宋" w:eastAsia="仿宋" w:cs="仿宋"/>
                <w:color w:val="auto"/>
                <w:sz w:val="24"/>
                <w:szCs w:val="24"/>
                <w:highlight w:val="none"/>
              </w:rPr>
            </w:pPr>
          </w:p>
        </w:tc>
      </w:tr>
      <w:tr w14:paraId="2488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606" w:type="dxa"/>
            <w:vAlign w:val="center"/>
          </w:tcPr>
          <w:p w14:paraId="0B198D32">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171" w:type="dxa"/>
            <w:vAlign w:val="center"/>
          </w:tcPr>
          <w:p w14:paraId="1668E21B">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备品备件</w:t>
            </w:r>
          </w:p>
        </w:tc>
        <w:tc>
          <w:tcPr>
            <w:tcW w:w="7077" w:type="dxa"/>
            <w:gridSpan w:val="9"/>
            <w:vAlign w:val="center"/>
          </w:tcPr>
          <w:p w14:paraId="3D32F5A2">
            <w:pPr>
              <w:spacing w:line="420" w:lineRule="exact"/>
              <w:ind w:firstLine="480"/>
              <w:jc w:val="center"/>
              <w:rPr>
                <w:rFonts w:hint="eastAsia" w:ascii="仿宋" w:hAnsi="仿宋" w:eastAsia="仿宋" w:cs="仿宋"/>
                <w:color w:val="auto"/>
                <w:sz w:val="24"/>
                <w:szCs w:val="24"/>
                <w:highlight w:val="none"/>
              </w:rPr>
            </w:pPr>
          </w:p>
        </w:tc>
      </w:tr>
      <w:tr w14:paraId="2176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06" w:type="dxa"/>
            <w:vAlign w:val="center"/>
          </w:tcPr>
          <w:p w14:paraId="21539A77">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171" w:type="dxa"/>
            <w:vAlign w:val="center"/>
          </w:tcPr>
          <w:p w14:paraId="6C2AE9B3">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专用工具</w:t>
            </w:r>
          </w:p>
        </w:tc>
        <w:tc>
          <w:tcPr>
            <w:tcW w:w="7077" w:type="dxa"/>
            <w:gridSpan w:val="9"/>
            <w:vAlign w:val="center"/>
          </w:tcPr>
          <w:p w14:paraId="4F81FACF">
            <w:pPr>
              <w:spacing w:line="420" w:lineRule="exact"/>
              <w:ind w:firstLine="480"/>
              <w:jc w:val="center"/>
              <w:rPr>
                <w:rFonts w:hint="eastAsia" w:ascii="仿宋" w:hAnsi="仿宋" w:eastAsia="仿宋" w:cs="仿宋"/>
                <w:color w:val="auto"/>
                <w:sz w:val="24"/>
                <w:szCs w:val="24"/>
                <w:highlight w:val="none"/>
              </w:rPr>
            </w:pPr>
          </w:p>
        </w:tc>
      </w:tr>
      <w:tr w14:paraId="6D82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06" w:type="dxa"/>
            <w:vAlign w:val="center"/>
          </w:tcPr>
          <w:p w14:paraId="21BEDDD1">
            <w:pPr>
              <w:spacing w:line="420" w:lineRule="exact"/>
              <w:jc w:val="center"/>
              <w:rPr>
                <w:rFonts w:hint="eastAsia" w:ascii="仿宋" w:hAnsi="仿宋" w:eastAsia="仿宋" w:cs="仿宋"/>
                <w:color w:val="auto"/>
                <w:sz w:val="24"/>
                <w:szCs w:val="24"/>
                <w:highlight w:val="none"/>
              </w:rPr>
            </w:pPr>
          </w:p>
        </w:tc>
        <w:tc>
          <w:tcPr>
            <w:tcW w:w="2171" w:type="dxa"/>
            <w:vAlign w:val="center"/>
          </w:tcPr>
          <w:p w14:paraId="63305403">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077" w:type="dxa"/>
            <w:gridSpan w:val="9"/>
            <w:vAlign w:val="center"/>
          </w:tcPr>
          <w:p w14:paraId="5D471ADD">
            <w:pPr>
              <w:spacing w:line="420" w:lineRule="exact"/>
              <w:ind w:firstLine="480"/>
              <w:jc w:val="center"/>
              <w:rPr>
                <w:rFonts w:hint="eastAsia" w:ascii="仿宋" w:hAnsi="仿宋" w:eastAsia="仿宋" w:cs="仿宋"/>
                <w:color w:val="auto"/>
                <w:sz w:val="24"/>
                <w:szCs w:val="24"/>
                <w:highlight w:val="none"/>
              </w:rPr>
            </w:pPr>
          </w:p>
        </w:tc>
      </w:tr>
      <w:tr w14:paraId="65E6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06" w:type="dxa"/>
            <w:vAlign w:val="center"/>
          </w:tcPr>
          <w:p w14:paraId="00DBC372">
            <w:pPr>
              <w:spacing w:line="420" w:lineRule="exact"/>
              <w:jc w:val="center"/>
              <w:rPr>
                <w:rFonts w:hint="eastAsia" w:ascii="仿宋" w:hAnsi="仿宋" w:eastAsia="仿宋" w:cs="仿宋"/>
                <w:color w:val="auto"/>
                <w:sz w:val="24"/>
                <w:szCs w:val="24"/>
                <w:highlight w:val="none"/>
              </w:rPr>
            </w:pPr>
          </w:p>
        </w:tc>
        <w:tc>
          <w:tcPr>
            <w:tcW w:w="2171" w:type="dxa"/>
            <w:vAlign w:val="center"/>
          </w:tcPr>
          <w:p w14:paraId="164B4A5E">
            <w:pPr>
              <w:spacing w:line="420" w:lineRule="exact"/>
              <w:jc w:val="center"/>
              <w:rPr>
                <w:rFonts w:hint="eastAsia" w:ascii="仿宋" w:hAnsi="仿宋" w:eastAsia="仿宋" w:cs="仿宋"/>
                <w:color w:val="auto"/>
                <w:sz w:val="24"/>
                <w:szCs w:val="24"/>
                <w:highlight w:val="none"/>
              </w:rPr>
            </w:pPr>
          </w:p>
        </w:tc>
        <w:tc>
          <w:tcPr>
            <w:tcW w:w="7077" w:type="dxa"/>
            <w:gridSpan w:val="9"/>
            <w:vAlign w:val="center"/>
          </w:tcPr>
          <w:p w14:paraId="76B08111">
            <w:pPr>
              <w:spacing w:line="420" w:lineRule="exact"/>
              <w:ind w:firstLine="480"/>
              <w:jc w:val="center"/>
              <w:rPr>
                <w:rFonts w:hint="eastAsia" w:ascii="仿宋" w:hAnsi="仿宋" w:eastAsia="仿宋" w:cs="仿宋"/>
                <w:color w:val="auto"/>
                <w:sz w:val="24"/>
                <w:szCs w:val="24"/>
                <w:highlight w:val="none"/>
              </w:rPr>
            </w:pPr>
          </w:p>
        </w:tc>
      </w:tr>
      <w:tr w14:paraId="1EF2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06" w:type="dxa"/>
            <w:vAlign w:val="center"/>
          </w:tcPr>
          <w:p w14:paraId="50B99E43">
            <w:pPr>
              <w:spacing w:line="420" w:lineRule="exact"/>
              <w:jc w:val="center"/>
              <w:rPr>
                <w:rFonts w:hint="eastAsia" w:ascii="仿宋" w:hAnsi="仿宋" w:eastAsia="仿宋" w:cs="仿宋"/>
                <w:color w:val="auto"/>
                <w:sz w:val="24"/>
                <w:szCs w:val="24"/>
                <w:highlight w:val="none"/>
              </w:rPr>
            </w:pPr>
          </w:p>
        </w:tc>
        <w:tc>
          <w:tcPr>
            <w:tcW w:w="2171" w:type="dxa"/>
            <w:vAlign w:val="center"/>
          </w:tcPr>
          <w:p w14:paraId="7BA7EEFA">
            <w:pPr>
              <w:spacing w:line="420" w:lineRule="exact"/>
              <w:jc w:val="center"/>
              <w:rPr>
                <w:rFonts w:hint="eastAsia" w:ascii="仿宋" w:hAnsi="仿宋" w:eastAsia="仿宋" w:cs="仿宋"/>
                <w:color w:val="auto"/>
                <w:sz w:val="24"/>
                <w:szCs w:val="24"/>
                <w:highlight w:val="none"/>
              </w:rPr>
            </w:pPr>
          </w:p>
        </w:tc>
        <w:tc>
          <w:tcPr>
            <w:tcW w:w="7077" w:type="dxa"/>
            <w:gridSpan w:val="9"/>
            <w:vAlign w:val="center"/>
          </w:tcPr>
          <w:p w14:paraId="2B1633FA">
            <w:pPr>
              <w:spacing w:line="420" w:lineRule="exact"/>
              <w:ind w:firstLine="480"/>
              <w:jc w:val="center"/>
              <w:rPr>
                <w:rFonts w:hint="eastAsia" w:ascii="仿宋" w:hAnsi="仿宋" w:eastAsia="仿宋" w:cs="仿宋"/>
                <w:color w:val="auto"/>
                <w:sz w:val="24"/>
                <w:szCs w:val="24"/>
                <w:highlight w:val="none"/>
              </w:rPr>
            </w:pPr>
          </w:p>
        </w:tc>
      </w:tr>
      <w:tr w14:paraId="7477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777" w:type="dxa"/>
            <w:gridSpan w:val="2"/>
            <w:vAlign w:val="center"/>
          </w:tcPr>
          <w:p w14:paraId="4FFA7091">
            <w:pPr>
              <w:spacing w:line="42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合计总价（万元）</w:t>
            </w:r>
          </w:p>
        </w:tc>
        <w:tc>
          <w:tcPr>
            <w:tcW w:w="7077" w:type="dxa"/>
            <w:gridSpan w:val="9"/>
            <w:vAlign w:val="center"/>
          </w:tcPr>
          <w:p w14:paraId="3359A48D">
            <w:pPr>
              <w:spacing w:line="420" w:lineRule="exact"/>
              <w:ind w:firstLine="480"/>
              <w:jc w:val="center"/>
              <w:rPr>
                <w:rFonts w:hint="eastAsia" w:ascii="仿宋" w:hAnsi="仿宋" w:eastAsia="仿宋" w:cs="仿宋"/>
                <w:color w:val="auto"/>
                <w:sz w:val="24"/>
                <w:szCs w:val="24"/>
                <w:highlight w:val="none"/>
              </w:rPr>
            </w:pPr>
          </w:p>
        </w:tc>
      </w:tr>
    </w:tbl>
    <w:p w14:paraId="52671400">
      <w:pPr>
        <w:pStyle w:val="204"/>
        <w:jc w:val="center"/>
        <w:outlineLvl w:val="2"/>
        <w:rPr>
          <w:rFonts w:hint="eastAsia" w:ascii="仿宋" w:hAnsi="仿宋" w:eastAsia="仿宋" w:cs="仿宋"/>
          <w:b w:val="0"/>
          <w:snapToGrid w:val="0"/>
          <w:color w:val="auto"/>
          <w:sz w:val="28"/>
          <w:szCs w:val="28"/>
          <w:highlight w:val="none"/>
        </w:rPr>
      </w:pPr>
    </w:p>
    <w:p w14:paraId="489F6B63">
      <w:pPr>
        <w:pStyle w:val="90"/>
        <w:snapToGrid w:val="0"/>
        <w:spacing w:line="312"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重要说明：</w:t>
      </w:r>
    </w:p>
    <w:p w14:paraId="1C7AF287">
      <w:pPr>
        <w:pStyle w:val="90"/>
        <w:snapToGrid w:val="0"/>
        <w:spacing w:line="312"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1、供应商必须严格按照本项目招标文件《第三部分 采购需求》“设备采购报价规格明细表”的内容、顺序进行填报；</w:t>
      </w:r>
    </w:p>
    <w:p w14:paraId="7DD46B8B">
      <w:pPr>
        <w:pStyle w:val="90"/>
        <w:snapToGrid w:val="0"/>
        <w:spacing w:line="312"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2、供应商必须按此表格式中的对应栏目内容填写，不接受缺漏项，否则将导致投标被拒绝。</w:t>
      </w:r>
    </w:p>
    <w:p w14:paraId="35581B7B">
      <w:pPr>
        <w:pStyle w:val="90"/>
        <w:snapToGrid w:val="0"/>
        <w:spacing w:line="312"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3、如果不提供投标报价明细表将被视为没有实质性响应招标文件。</w:t>
      </w:r>
    </w:p>
    <w:p w14:paraId="1F6B1C8D">
      <w:pPr>
        <w:pStyle w:val="90"/>
        <w:snapToGrid w:val="0"/>
        <w:spacing w:line="312"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snapToGrid w:val="0"/>
          <w:color w:val="auto"/>
          <w:kern w:val="0"/>
          <w:sz w:val="24"/>
          <w:highlight w:val="none"/>
        </w:rPr>
        <w:t>投标报价明细表的合计价格必须与《开标一览表》报价一致。</w:t>
      </w:r>
    </w:p>
    <w:p w14:paraId="753BE674">
      <w:pPr>
        <w:pStyle w:val="204"/>
        <w:adjustRightInd w:val="0"/>
        <w:snapToGrid w:val="0"/>
        <w:spacing w:line="264" w:lineRule="auto"/>
        <w:outlineLvl w:val="2"/>
        <w:rPr>
          <w:rFonts w:hint="eastAsia" w:ascii="仿宋" w:hAnsi="仿宋" w:eastAsia="仿宋" w:cs="仿宋"/>
          <w:snapToGrid w:val="0"/>
          <w:color w:val="auto"/>
          <w:sz w:val="24"/>
          <w:highlight w:val="none"/>
        </w:rPr>
      </w:pPr>
    </w:p>
    <w:p w14:paraId="3E098E69">
      <w:pPr>
        <w:pStyle w:val="204"/>
        <w:adjustRightInd w:val="0"/>
        <w:snapToGrid w:val="0"/>
        <w:spacing w:line="264" w:lineRule="auto"/>
        <w:outlineLvl w:val="2"/>
        <w:rPr>
          <w:rFonts w:hint="eastAsia" w:ascii="仿宋" w:hAnsi="仿宋" w:eastAsia="仿宋" w:cs="仿宋"/>
          <w:b w:val="0"/>
          <w:snapToGrid w:val="0"/>
          <w:color w:val="auto"/>
          <w:sz w:val="24"/>
          <w:highlight w:val="none"/>
        </w:rPr>
      </w:pPr>
    </w:p>
    <w:p w14:paraId="3A151524">
      <w:pPr>
        <w:pStyle w:val="204"/>
        <w:outlineLvl w:val="2"/>
        <w:rPr>
          <w:rFonts w:hint="eastAsia" w:ascii="仿宋" w:hAnsi="仿宋" w:eastAsia="仿宋" w:cs="仿宋"/>
          <w:b w:val="0"/>
          <w:snapToGrid w:val="0"/>
          <w:color w:val="auto"/>
          <w:sz w:val="24"/>
          <w:highlight w:val="none"/>
        </w:rPr>
      </w:pPr>
    </w:p>
    <w:p w14:paraId="04EE55E5">
      <w:pPr>
        <w:pStyle w:val="204"/>
        <w:outlineLvl w:val="2"/>
        <w:rPr>
          <w:rFonts w:hint="eastAsia" w:ascii="仿宋" w:hAnsi="仿宋" w:eastAsia="仿宋" w:cs="仿宋"/>
          <w:b w:val="0"/>
          <w:snapToGrid w:val="0"/>
          <w:color w:val="auto"/>
          <w:sz w:val="24"/>
          <w:highlight w:val="none"/>
        </w:rPr>
      </w:pPr>
    </w:p>
    <w:p w14:paraId="7FEDF82A">
      <w:pPr>
        <w:pStyle w:val="204"/>
        <w:outlineLvl w:val="2"/>
        <w:rPr>
          <w:rFonts w:hint="eastAsia" w:ascii="仿宋" w:hAnsi="仿宋" w:eastAsia="仿宋" w:cs="仿宋"/>
          <w:b w:val="0"/>
          <w:snapToGrid w:val="0"/>
          <w:color w:val="auto"/>
          <w:sz w:val="24"/>
          <w:highlight w:val="none"/>
        </w:rPr>
      </w:pPr>
    </w:p>
    <w:p w14:paraId="7465CE27">
      <w:pPr>
        <w:pStyle w:val="174"/>
        <w:snapToGrid w:val="0"/>
        <w:spacing w:line="312" w:lineRule="auto"/>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rPr>
        <w:t xml:space="preserve">     </w:t>
      </w:r>
      <w:r>
        <w:rPr>
          <w:rFonts w:hint="eastAsia" w:ascii="仿宋" w:hAnsi="仿宋" w:eastAsia="仿宋" w:cs="仿宋"/>
          <w:snapToGrid w:val="0"/>
          <w:color w:val="auto"/>
          <w:kern w:val="0"/>
          <w:sz w:val="24"/>
          <w:highlight w:val="none"/>
        </w:rPr>
        <w:t xml:space="preserve"> 供应商名称（盖印章）：</w:t>
      </w:r>
    </w:p>
    <w:p w14:paraId="4632B606">
      <w:pPr>
        <w:pStyle w:val="174"/>
        <w:snapToGrid w:val="0"/>
        <w:spacing w:line="312" w:lineRule="auto"/>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供应商法定代表人（</w:t>
      </w:r>
      <w:r>
        <w:rPr>
          <w:rFonts w:hint="eastAsia" w:ascii="仿宋" w:hAnsi="仿宋" w:eastAsia="仿宋" w:cs="仿宋"/>
          <w:snapToGrid w:val="0"/>
          <w:color w:val="auto"/>
          <w:kern w:val="0"/>
          <w:sz w:val="24"/>
          <w:highlight w:val="none"/>
          <w:lang w:eastAsia="zh-CN"/>
        </w:rPr>
        <w:t>签字或盖章</w:t>
      </w:r>
      <w:r>
        <w:rPr>
          <w:rFonts w:hint="eastAsia" w:ascii="仿宋" w:hAnsi="仿宋" w:eastAsia="仿宋" w:cs="仿宋"/>
          <w:snapToGrid w:val="0"/>
          <w:color w:val="auto"/>
          <w:kern w:val="0"/>
          <w:sz w:val="24"/>
          <w:highlight w:val="none"/>
        </w:rPr>
        <w:t>）：</w:t>
      </w:r>
    </w:p>
    <w:p w14:paraId="04A181AB">
      <w:pPr>
        <w:widowControl/>
        <w:jc w:val="left"/>
        <w:rPr>
          <w:rFonts w:hint="eastAsia" w:ascii="仿宋" w:hAnsi="仿宋" w:eastAsia="仿宋" w:cs="仿宋"/>
          <w:b/>
          <w:snapToGrid w:val="0"/>
          <w:color w:val="auto"/>
          <w:kern w:val="0"/>
          <w:sz w:val="28"/>
          <w:szCs w:val="28"/>
          <w:highlight w:val="none"/>
        </w:rPr>
      </w:pPr>
      <w:r>
        <w:rPr>
          <w:rFonts w:hint="eastAsia" w:ascii="仿宋" w:hAnsi="仿宋" w:eastAsia="仿宋" w:cs="仿宋"/>
          <w:snapToGrid w:val="0"/>
          <w:color w:val="auto"/>
          <w:kern w:val="0"/>
          <w:sz w:val="24"/>
          <w:highlight w:val="none"/>
        </w:rPr>
        <w:t xml:space="preserve">                             日期：   年      月     日</w:t>
      </w:r>
      <w:r>
        <w:rPr>
          <w:rFonts w:hint="eastAsia" w:ascii="仿宋" w:hAnsi="仿宋" w:eastAsia="仿宋" w:cs="仿宋"/>
          <w:snapToGrid w:val="0"/>
          <w:color w:val="auto"/>
          <w:sz w:val="28"/>
          <w:szCs w:val="28"/>
          <w:highlight w:val="none"/>
        </w:rPr>
        <w:br w:type="page"/>
      </w:r>
    </w:p>
    <w:bookmarkEnd w:id="316"/>
    <w:bookmarkEnd w:id="317"/>
    <w:bookmarkEnd w:id="318"/>
    <w:p w14:paraId="3C048880">
      <w:pPr>
        <w:pStyle w:val="204"/>
        <w:outlineLvl w:val="2"/>
        <w:rPr>
          <w:rFonts w:hint="eastAsia" w:ascii="仿宋" w:hAnsi="仿宋" w:eastAsia="仿宋" w:cs="仿宋"/>
          <w:snapToGrid w:val="0"/>
          <w:color w:val="auto"/>
          <w:highlight w:val="none"/>
        </w:rPr>
      </w:pPr>
      <w:bookmarkStart w:id="319" w:name="_Toc166806610"/>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五</w:t>
      </w:r>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供应商</w:t>
      </w:r>
      <w:r>
        <w:rPr>
          <w:rFonts w:hint="eastAsia" w:ascii="仿宋" w:hAnsi="仿宋" w:eastAsia="仿宋" w:cs="仿宋"/>
          <w:snapToGrid w:val="0"/>
          <w:color w:val="auto"/>
          <w:highlight w:val="none"/>
        </w:rPr>
        <w:t>近三年（202</w:t>
      </w:r>
      <w:r>
        <w:rPr>
          <w:rFonts w:hint="eastAsia" w:ascii="仿宋" w:hAnsi="仿宋" w:eastAsia="仿宋" w:cs="仿宋"/>
          <w:snapToGrid w:val="0"/>
          <w:color w:val="auto"/>
          <w:highlight w:val="none"/>
          <w:lang w:val="en-US" w:eastAsia="zh-CN"/>
        </w:rPr>
        <w:t>2</w:t>
      </w:r>
      <w:r>
        <w:rPr>
          <w:rFonts w:hint="eastAsia" w:ascii="仿宋" w:hAnsi="仿宋" w:eastAsia="仿宋" w:cs="仿宋"/>
          <w:snapToGrid w:val="0"/>
          <w:color w:val="auto"/>
          <w:highlight w:val="none"/>
        </w:rPr>
        <w:t>年1月1日-至今）承担的类似项目业绩</w:t>
      </w:r>
      <w:bookmarkEnd w:id="319"/>
    </w:p>
    <w:p w14:paraId="7D32B790">
      <w:pPr>
        <w:pStyle w:val="106"/>
        <w:spacing w:line="560" w:lineRule="exact"/>
        <w:ind w:firstLine="0" w:firstLineChars="0"/>
        <w:jc w:val="center"/>
        <w:rPr>
          <w:rFonts w:hint="eastAsia" w:ascii="仿宋" w:hAnsi="仿宋" w:eastAsia="仿宋" w:cs="仿宋"/>
          <w:b/>
          <w:snapToGrid w:val="0"/>
          <w:color w:val="auto"/>
          <w:kern w:val="0"/>
          <w:sz w:val="32"/>
          <w:szCs w:val="32"/>
          <w:highlight w:val="none"/>
        </w:rPr>
      </w:pPr>
    </w:p>
    <w:p w14:paraId="15366470">
      <w:pPr>
        <w:pStyle w:val="106"/>
        <w:spacing w:line="560" w:lineRule="exact"/>
        <w:ind w:firstLine="0" w:firstLineChars="0"/>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t>类似项目业绩表</w:t>
      </w:r>
    </w:p>
    <w:p w14:paraId="6EF68130">
      <w:pPr>
        <w:pStyle w:val="106"/>
        <w:spacing w:line="560" w:lineRule="exact"/>
        <w:ind w:firstLine="0" w:firstLineChars="0"/>
        <w:jc w:val="center"/>
        <w:rPr>
          <w:rFonts w:hint="eastAsia" w:ascii="仿宋" w:hAnsi="仿宋" w:eastAsia="仿宋" w:cs="仿宋"/>
          <w:b/>
          <w:snapToGrid w:val="0"/>
          <w:color w:val="auto"/>
          <w:kern w:val="0"/>
          <w:sz w:val="32"/>
          <w:szCs w:val="32"/>
          <w:highlight w:val="none"/>
        </w:rPr>
      </w:pPr>
    </w:p>
    <w:tbl>
      <w:tblPr>
        <w:tblStyle w:val="44"/>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6845"/>
      </w:tblGrid>
      <w:tr w14:paraId="694E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52005279">
            <w:pPr>
              <w:pStyle w:val="90"/>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项目名称</w:t>
            </w:r>
          </w:p>
        </w:tc>
        <w:tc>
          <w:tcPr>
            <w:tcW w:w="6845" w:type="dxa"/>
          </w:tcPr>
          <w:p w14:paraId="3CDC82C0">
            <w:pPr>
              <w:pStyle w:val="90"/>
              <w:snapToGrid w:val="0"/>
              <w:spacing w:line="312" w:lineRule="auto"/>
              <w:jc w:val="center"/>
              <w:rPr>
                <w:rFonts w:hint="eastAsia" w:ascii="仿宋" w:hAnsi="仿宋" w:eastAsia="仿宋" w:cs="仿宋"/>
                <w:snapToGrid w:val="0"/>
                <w:color w:val="auto"/>
                <w:kern w:val="0"/>
                <w:sz w:val="24"/>
                <w:highlight w:val="none"/>
              </w:rPr>
            </w:pPr>
          </w:p>
        </w:tc>
      </w:tr>
      <w:tr w14:paraId="087B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32144533">
            <w:pPr>
              <w:pStyle w:val="90"/>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项目单位名称</w:t>
            </w:r>
          </w:p>
        </w:tc>
        <w:tc>
          <w:tcPr>
            <w:tcW w:w="6845" w:type="dxa"/>
          </w:tcPr>
          <w:p w14:paraId="0F570FA3">
            <w:pPr>
              <w:pStyle w:val="90"/>
              <w:snapToGrid w:val="0"/>
              <w:spacing w:line="312" w:lineRule="auto"/>
              <w:jc w:val="center"/>
              <w:rPr>
                <w:rFonts w:hint="eastAsia" w:ascii="仿宋" w:hAnsi="仿宋" w:eastAsia="仿宋" w:cs="仿宋"/>
                <w:snapToGrid w:val="0"/>
                <w:color w:val="auto"/>
                <w:kern w:val="0"/>
                <w:sz w:val="24"/>
                <w:highlight w:val="none"/>
              </w:rPr>
            </w:pPr>
          </w:p>
        </w:tc>
      </w:tr>
      <w:tr w14:paraId="4AFB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353A8CEC">
            <w:pPr>
              <w:pStyle w:val="90"/>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项目单位联系人姓名及联系方式</w:t>
            </w:r>
          </w:p>
        </w:tc>
        <w:tc>
          <w:tcPr>
            <w:tcW w:w="6845" w:type="dxa"/>
          </w:tcPr>
          <w:p w14:paraId="49E1C8F0">
            <w:pPr>
              <w:pStyle w:val="90"/>
              <w:snapToGrid w:val="0"/>
              <w:spacing w:line="312" w:lineRule="auto"/>
              <w:jc w:val="center"/>
              <w:rPr>
                <w:rFonts w:hint="eastAsia" w:ascii="仿宋" w:hAnsi="仿宋" w:eastAsia="仿宋" w:cs="仿宋"/>
                <w:snapToGrid w:val="0"/>
                <w:color w:val="auto"/>
                <w:kern w:val="0"/>
                <w:sz w:val="24"/>
                <w:highlight w:val="none"/>
              </w:rPr>
            </w:pPr>
          </w:p>
        </w:tc>
      </w:tr>
      <w:tr w14:paraId="3695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797ECA3F">
            <w:pPr>
              <w:pStyle w:val="90"/>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合同金额</w:t>
            </w:r>
          </w:p>
        </w:tc>
        <w:tc>
          <w:tcPr>
            <w:tcW w:w="6845" w:type="dxa"/>
          </w:tcPr>
          <w:p w14:paraId="6840FDDF">
            <w:pPr>
              <w:pStyle w:val="90"/>
              <w:snapToGrid w:val="0"/>
              <w:spacing w:line="312" w:lineRule="auto"/>
              <w:jc w:val="center"/>
              <w:rPr>
                <w:rFonts w:hint="eastAsia" w:ascii="仿宋" w:hAnsi="仿宋" w:eastAsia="仿宋" w:cs="仿宋"/>
                <w:snapToGrid w:val="0"/>
                <w:color w:val="auto"/>
                <w:kern w:val="0"/>
                <w:sz w:val="24"/>
                <w:highlight w:val="none"/>
              </w:rPr>
            </w:pPr>
          </w:p>
        </w:tc>
      </w:tr>
      <w:tr w14:paraId="6EDA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52FB9211">
            <w:pPr>
              <w:pStyle w:val="90"/>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项目负责人</w:t>
            </w:r>
          </w:p>
          <w:p w14:paraId="142307AD">
            <w:pPr>
              <w:pStyle w:val="90"/>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姓名</w:t>
            </w:r>
          </w:p>
        </w:tc>
        <w:tc>
          <w:tcPr>
            <w:tcW w:w="6845" w:type="dxa"/>
          </w:tcPr>
          <w:p w14:paraId="4A96450C">
            <w:pPr>
              <w:pStyle w:val="90"/>
              <w:snapToGrid w:val="0"/>
              <w:spacing w:line="312" w:lineRule="auto"/>
              <w:jc w:val="center"/>
              <w:rPr>
                <w:rFonts w:hint="eastAsia" w:ascii="仿宋" w:hAnsi="仿宋" w:eastAsia="仿宋" w:cs="仿宋"/>
                <w:snapToGrid w:val="0"/>
                <w:color w:val="auto"/>
                <w:kern w:val="0"/>
                <w:sz w:val="24"/>
                <w:highlight w:val="none"/>
              </w:rPr>
            </w:pPr>
          </w:p>
        </w:tc>
      </w:tr>
      <w:tr w14:paraId="7D2A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3911B3EE">
            <w:pPr>
              <w:pStyle w:val="90"/>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项目实施时间</w:t>
            </w:r>
          </w:p>
        </w:tc>
        <w:tc>
          <w:tcPr>
            <w:tcW w:w="6845" w:type="dxa"/>
          </w:tcPr>
          <w:p w14:paraId="549863E7">
            <w:pPr>
              <w:pStyle w:val="90"/>
              <w:snapToGrid w:val="0"/>
              <w:spacing w:line="312" w:lineRule="auto"/>
              <w:jc w:val="center"/>
              <w:rPr>
                <w:rFonts w:hint="eastAsia" w:ascii="仿宋" w:hAnsi="仿宋" w:eastAsia="仿宋" w:cs="仿宋"/>
                <w:snapToGrid w:val="0"/>
                <w:color w:val="auto"/>
                <w:kern w:val="0"/>
                <w:sz w:val="24"/>
                <w:highlight w:val="none"/>
              </w:rPr>
            </w:pPr>
          </w:p>
        </w:tc>
      </w:tr>
      <w:tr w14:paraId="1578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2D086674">
            <w:pPr>
              <w:pStyle w:val="90"/>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项目内容说明</w:t>
            </w:r>
          </w:p>
        </w:tc>
        <w:tc>
          <w:tcPr>
            <w:tcW w:w="6845" w:type="dxa"/>
          </w:tcPr>
          <w:p w14:paraId="77D2868A">
            <w:pPr>
              <w:pStyle w:val="90"/>
              <w:snapToGrid w:val="0"/>
              <w:spacing w:line="312" w:lineRule="auto"/>
              <w:jc w:val="center"/>
              <w:rPr>
                <w:rFonts w:hint="eastAsia" w:ascii="仿宋" w:hAnsi="仿宋" w:eastAsia="仿宋" w:cs="仿宋"/>
                <w:snapToGrid w:val="0"/>
                <w:color w:val="auto"/>
                <w:kern w:val="0"/>
                <w:sz w:val="24"/>
                <w:highlight w:val="none"/>
              </w:rPr>
            </w:pPr>
          </w:p>
        </w:tc>
      </w:tr>
    </w:tbl>
    <w:p w14:paraId="335506D1">
      <w:pPr>
        <w:pStyle w:val="134"/>
        <w:spacing w:line="500" w:lineRule="exact"/>
        <w:rPr>
          <w:rFonts w:hint="eastAsia" w:ascii="仿宋" w:hAnsi="仿宋" w:eastAsia="仿宋" w:cs="仿宋"/>
          <w:b/>
          <w:snapToGrid w:val="0"/>
          <w:color w:val="auto"/>
          <w:kern w:val="0"/>
          <w:sz w:val="21"/>
          <w:szCs w:val="21"/>
          <w:highlight w:val="none"/>
        </w:rPr>
      </w:pPr>
      <w:r>
        <w:rPr>
          <w:rFonts w:hint="eastAsia" w:ascii="仿宋" w:hAnsi="仿宋" w:eastAsia="仿宋" w:cs="仿宋"/>
          <w:b/>
          <w:snapToGrid w:val="0"/>
          <w:color w:val="auto"/>
          <w:kern w:val="0"/>
          <w:sz w:val="21"/>
          <w:szCs w:val="21"/>
          <w:highlight w:val="none"/>
        </w:rPr>
        <w:t>说明：</w:t>
      </w:r>
      <w:r>
        <w:rPr>
          <w:rFonts w:hint="eastAsia" w:ascii="仿宋" w:hAnsi="仿宋" w:eastAsia="仿宋" w:cs="仿宋"/>
          <w:b/>
          <w:snapToGrid w:val="0"/>
          <w:color w:val="auto"/>
          <w:kern w:val="0"/>
          <w:sz w:val="21"/>
          <w:szCs w:val="21"/>
          <w:highlight w:val="none"/>
          <w:lang w:eastAsia="zh-CN"/>
        </w:rPr>
        <w:t>供应商</w:t>
      </w:r>
      <w:r>
        <w:rPr>
          <w:rFonts w:hint="eastAsia" w:ascii="仿宋" w:hAnsi="仿宋" w:eastAsia="仿宋" w:cs="仿宋"/>
          <w:b/>
          <w:snapToGrid w:val="0"/>
          <w:color w:val="auto"/>
          <w:kern w:val="0"/>
          <w:sz w:val="21"/>
          <w:szCs w:val="21"/>
          <w:highlight w:val="none"/>
        </w:rPr>
        <w:t>根据招标文件评审方法（综合评分法）详细评审商务技术评分要求的内容，自行增加相关资料。</w:t>
      </w:r>
    </w:p>
    <w:p w14:paraId="2969976E">
      <w:pPr>
        <w:pStyle w:val="134"/>
        <w:spacing w:line="500" w:lineRule="exact"/>
        <w:rPr>
          <w:rFonts w:hint="eastAsia" w:ascii="仿宋" w:hAnsi="仿宋" w:eastAsia="仿宋" w:cs="仿宋"/>
          <w:snapToGrid w:val="0"/>
          <w:color w:val="auto"/>
          <w:kern w:val="0"/>
          <w:sz w:val="24"/>
          <w:szCs w:val="24"/>
          <w:highlight w:val="none"/>
        </w:rPr>
      </w:pPr>
    </w:p>
    <w:p w14:paraId="3E95FD86">
      <w:pPr>
        <w:pStyle w:val="134"/>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供应商（盖公章）：</w:t>
      </w:r>
    </w:p>
    <w:p w14:paraId="1CEFB632">
      <w:pPr>
        <w:spacing w:line="4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日期：年月日</w:t>
      </w:r>
    </w:p>
    <w:p w14:paraId="26BFFDC8">
      <w:pPr>
        <w:pStyle w:val="20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sz w:val="24"/>
          <w:highlight w:val="none"/>
        </w:rPr>
        <w:br w:type="page"/>
      </w:r>
      <w:bookmarkStart w:id="320" w:name="_Toc166806611"/>
      <w:bookmarkStart w:id="321" w:name="_Toc100697371"/>
      <w:bookmarkStart w:id="322" w:name="_Toc256000077"/>
      <w:bookmarkStart w:id="323" w:name="_Toc13718"/>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六</w:t>
      </w:r>
      <w:r>
        <w:rPr>
          <w:rFonts w:hint="eastAsia" w:ascii="仿宋" w:hAnsi="仿宋" w:eastAsia="仿宋" w:cs="仿宋"/>
          <w:snapToGrid w:val="0"/>
          <w:color w:val="auto"/>
          <w:highlight w:val="none"/>
        </w:rPr>
        <w:t>）</w:t>
      </w:r>
      <w:bookmarkEnd w:id="320"/>
      <w:bookmarkEnd w:id="321"/>
      <w:bookmarkEnd w:id="322"/>
      <w:bookmarkStart w:id="324" w:name="_Toc166806612"/>
      <w:r>
        <w:rPr>
          <w:rFonts w:hint="eastAsia" w:ascii="仿宋" w:hAnsi="仿宋" w:eastAsia="仿宋" w:cs="仿宋"/>
          <w:snapToGrid w:val="0"/>
          <w:color w:val="auto"/>
          <w:highlight w:val="none"/>
        </w:rPr>
        <w:t>供应商认为有必要提供的其他资料</w:t>
      </w:r>
      <w:bookmarkEnd w:id="323"/>
      <w:bookmarkEnd w:id="324"/>
    </w:p>
    <w:p w14:paraId="3B39ADD0">
      <w:pPr>
        <w:pStyle w:val="247"/>
        <w:rPr>
          <w:rFonts w:hint="eastAsia" w:ascii="仿宋" w:hAnsi="仿宋" w:eastAsia="仿宋" w:cs="仿宋"/>
          <w:b/>
          <w:snapToGrid w:val="0"/>
          <w:color w:val="auto"/>
          <w:kern w:val="0"/>
          <w:sz w:val="24"/>
          <w:highlight w:val="none"/>
        </w:rPr>
      </w:pPr>
    </w:p>
    <w:p w14:paraId="1E9400C6">
      <w:pPr>
        <w:pStyle w:val="247"/>
        <w:rPr>
          <w:rFonts w:hint="eastAsia" w:ascii="仿宋" w:hAnsi="仿宋" w:eastAsia="仿宋" w:cs="仿宋"/>
          <w:b/>
          <w:snapToGrid w:val="0"/>
          <w:color w:val="auto"/>
          <w:kern w:val="0"/>
          <w:sz w:val="24"/>
          <w:highlight w:val="none"/>
        </w:rPr>
      </w:pPr>
    </w:p>
    <w:p w14:paraId="169074B5">
      <w:pPr>
        <w:pStyle w:val="247"/>
        <w:rPr>
          <w:rFonts w:hint="eastAsia" w:ascii="仿宋" w:hAnsi="仿宋" w:eastAsia="仿宋" w:cs="仿宋"/>
          <w:b/>
          <w:snapToGrid w:val="0"/>
          <w:color w:val="auto"/>
          <w:kern w:val="0"/>
          <w:sz w:val="24"/>
          <w:highlight w:val="none"/>
        </w:rPr>
      </w:pPr>
    </w:p>
    <w:p w14:paraId="1C1D71C1">
      <w:pPr>
        <w:pStyle w:val="247"/>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附1）中小企业声明函，原件的扫描件</w:t>
      </w:r>
    </w:p>
    <w:p w14:paraId="1E0FCDC5">
      <w:pPr>
        <w:widowControl/>
        <w:ind w:firstLine="482" w:firstLineChars="200"/>
        <w:jc w:val="center"/>
        <w:rPr>
          <w:rFonts w:hint="eastAsia" w:ascii="仿宋" w:hAnsi="仿宋" w:eastAsia="仿宋" w:cs="仿宋"/>
          <w:b/>
          <w:bCs w:val="0"/>
          <w:color w:val="auto"/>
          <w:kern w:val="0"/>
          <w:sz w:val="24"/>
          <w:szCs w:val="24"/>
          <w:highlight w:val="none"/>
        </w:rPr>
      </w:pPr>
    </w:p>
    <w:p w14:paraId="6FAC6C13">
      <w:pPr>
        <w:widowControl/>
        <w:ind w:firstLine="482" w:firstLineChars="200"/>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中小企业声明函（货物）</w:t>
      </w:r>
    </w:p>
    <w:p w14:paraId="071B5E92">
      <w:pPr>
        <w:widowControl/>
        <w:ind w:firstLine="482" w:firstLineChars="200"/>
        <w:jc w:val="center"/>
        <w:rPr>
          <w:rFonts w:hint="eastAsia" w:ascii="仿宋" w:hAnsi="仿宋" w:eastAsia="仿宋" w:cs="仿宋"/>
          <w:b/>
          <w:bCs w:val="0"/>
          <w:color w:val="auto"/>
          <w:kern w:val="0"/>
          <w:sz w:val="24"/>
          <w:szCs w:val="24"/>
          <w:highlight w:val="none"/>
        </w:rPr>
      </w:pPr>
    </w:p>
    <w:p w14:paraId="7C70C340">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本公司（联合体） 郑重声明， 根据《政府采购促进中小企业发展管理办法》（财库﹝2020﹞ 46号）的规定，本公司（联合体）参加</w:t>
      </w:r>
      <w:r>
        <w:rPr>
          <w:rFonts w:hint="eastAsia" w:ascii="仿宋" w:hAnsi="仿宋" w:eastAsia="仿宋" w:cs="仿宋"/>
          <w:bCs/>
          <w:color w:val="auto"/>
          <w:kern w:val="0"/>
          <w:sz w:val="24"/>
          <w:szCs w:val="24"/>
          <w:highlight w:val="none"/>
          <w:u w:val="single"/>
        </w:rPr>
        <w:t>（单位名称）</w:t>
      </w:r>
      <w:r>
        <w:rPr>
          <w:rFonts w:hint="eastAsia" w:ascii="仿宋" w:hAnsi="仿宋" w:eastAsia="仿宋" w:cs="仿宋"/>
          <w:bCs/>
          <w:color w:val="auto"/>
          <w:kern w:val="0"/>
          <w:sz w:val="24"/>
          <w:szCs w:val="24"/>
          <w:highlight w:val="none"/>
        </w:rPr>
        <w:t xml:space="preserve"> 的</w:t>
      </w:r>
      <w:r>
        <w:rPr>
          <w:rFonts w:hint="eastAsia" w:ascii="仿宋" w:hAnsi="仿宋" w:eastAsia="仿宋" w:cs="仿宋"/>
          <w:bCs/>
          <w:color w:val="auto"/>
          <w:kern w:val="0"/>
          <w:sz w:val="24"/>
          <w:szCs w:val="24"/>
          <w:highlight w:val="none"/>
          <w:u w:val="single"/>
        </w:rPr>
        <w:t>（项目名称）</w:t>
      </w:r>
      <w:r>
        <w:rPr>
          <w:rFonts w:hint="eastAsia" w:ascii="仿宋" w:hAnsi="仿宋" w:eastAsia="仿宋" w:cs="仿宋"/>
          <w:bCs/>
          <w:color w:val="auto"/>
          <w:kern w:val="0"/>
          <w:sz w:val="24"/>
          <w:szCs w:val="24"/>
          <w:highlight w:val="none"/>
        </w:rPr>
        <w:t xml:space="preserve"> 采购活动， 提供的货物全部由符合政策要求的中小企业制造。相关企业（含联合体中的中小企业、 签订分包意向协议的中小企业）的具体情况如下：</w:t>
      </w:r>
    </w:p>
    <w:p w14:paraId="4493B37A">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1.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（采购文件中明确的所属行业）行业</w:t>
      </w:r>
      <w:r>
        <w:rPr>
          <w:rFonts w:hint="eastAsia" w:ascii="仿宋" w:hAnsi="仿宋" w:eastAsia="仿宋" w:cs="仿宋"/>
          <w:bCs/>
          <w:color w:val="auto"/>
          <w:kern w:val="0"/>
          <w:sz w:val="24"/>
          <w:szCs w:val="24"/>
          <w:highlight w:val="none"/>
        </w:rPr>
        <w:t xml:space="preserve">； </w:t>
      </w:r>
      <w:r>
        <w:rPr>
          <w:rFonts w:hint="eastAsia" w:ascii="仿宋" w:hAnsi="仿宋" w:eastAsia="仿宋" w:cs="仿宋"/>
          <w:b/>
          <w:bCs w:val="0"/>
          <w:color w:val="auto"/>
          <w:kern w:val="0"/>
          <w:sz w:val="24"/>
          <w:szCs w:val="24"/>
          <w:highlight w:val="none"/>
        </w:rPr>
        <w:t>制造商</w:t>
      </w:r>
      <w:r>
        <w:rPr>
          <w:rFonts w:hint="eastAsia" w:ascii="仿宋" w:hAnsi="仿宋" w:eastAsia="仿宋" w:cs="仿宋"/>
          <w:bCs/>
          <w:color w:val="auto"/>
          <w:kern w:val="0"/>
          <w:sz w:val="24"/>
          <w:szCs w:val="24"/>
          <w:highlight w:val="none"/>
        </w:rPr>
        <w:t>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19ED0507">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2.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w:t>
      </w:r>
      <w:r>
        <w:rPr>
          <w:rFonts w:hint="eastAsia" w:ascii="仿宋" w:hAnsi="仿宋" w:eastAsia="仿宋" w:cs="仿宋"/>
          <w:bCs/>
          <w:color w:val="auto"/>
          <w:kern w:val="0"/>
          <w:sz w:val="24"/>
          <w:szCs w:val="24"/>
          <w:highlight w:val="none"/>
        </w:rPr>
        <w:t xml:space="preserve">行业； </w:t>
      </w:r>
      <w:r>
        <w:rPr>
          <w:rFonts w:hint="eastAsia" w:ascii="仿宋" w:hAnsi="仿宋" w:eastAsia="仿宋" w:cs="仿宋"/>
          <w:b/>
          <w:bCs w:val="0"/>
          <w:color w:val="auto"/>
          <w:kern w:val="0"/>
          <w:sz w:val="24"/>
          <w:szCs w:val="24"/>
          <w:highlight w:val="none"/>
        </w:rPr>
        <w:t>制造商</w:t>
      </w:r>
      <w:r>
        <w:rPr>
          <w:rFonts w:hint="eastAsia" w:ascii="仿宋" w:hAnsi="仿宋" w:eastAsia="仿宋" w:cs="仿宋"/>
          <w:bCs/>
          <w:color w:val="auto"/>
          <w:kern w:val="0"/>
          <w:sz w:val="24"/>
          <w:szCs w:val="24"/>
          <w:highlight w:val="none"/>
        </w:rPr>
        <w:t>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451E1967">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w:t>
      </w:r>
    </w:p>
    <w:p w14:paraId="3922D73B">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以上企业， 不属于大企业的分支机构， 不存在控股股东为大企业的情形， 也不存在与大企业的负责人为同一人的情形。</w:t>
      </w:r>
    </w:p>
    <w:p w14:paraId="78C16FD3">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本企业对上述声明内容的真实性负责。 如有虚假， 将依法承担相应责任。</w:t>
      </w:r>
    </w:p>
    <w:p w14:paraId="5C76A1A3">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p>
    <w:p w14:paraId="61B548A5">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企业名称（盖章）：        </w:t>
      </w:r>
    </w:p>
    <w:p w14:paraId="7E1FA60C">
      <w:pPr>
        <w:widowControl/>
        <w:wordWrap w:val="0"/>
        <w:spacing w:line="360" w:lineRule="auto"/>
        <w:ind w:right="480"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日 期：</w:t>
      </w:r>
    </w:p>
    <w:p w14:paraId="2D84F84D">
      <w:pPr>
        <w:pStyle w:val="268"/>
        <w:snapToGrid w:val="0"/>
        <w:spacing w:line="312" w:lineRule="auto"/>
        <w:ind w:firstLine="480" w:firstLineChars="200"/>
        <w:jc w:val="both"/>
        <w:rPr>
          <w:rFonts w:hint="eastAsia" w:ascii="仿宋" w:hAnsi="仿宋" w:eastAsia="仿宋" w:cs="仿宋"/>
          <w:b w:val="0"/>
          <w:snapToGrid w:val="0"/>
          <w:color w:val="auto"/>
          <w:sz w:val="24"/>
          <w:highlight w:val="none"/>
        </w:rPr>
      </w:pPr>
    </w:p>
    <w:p w14:paraId="565D7286">
      <w:pPr>
        <w:pStyle w:val="268"/>
        <w:snapToGrid w:val="0"/>
        <w:spacing w:line="312" w:lineRule="auto"/>
        <w:ind w:firstLine="480" w:firstLineChars="200"/>
        <w:jc w:val="both"/>
        <w:rPr>
          <w:rFonts w:hint="eastAsia" w:ascii="仿宋" w:hAnsi="仿宋" w:eastAsia="仿宋" w:cs="仿宋"/>
          <w:b w:val="0"/>
          <w:snapToGrid w:val="0"/>
          <w:color w:val="auto"/>
          <w:sz w:val="24"/>
          <w:highlight w:val="none"/>
        </w:rPr>
      </w:pPr>
    </w:p>
    <w:p w14:paraId="38C70FF2">
      <w:pPr>
        <w:pStyle w:val="268"/>
        <w:snapToGrid w:val="0"/>
        <w:spacing w:line="312" w:lineRule="auto"/>
        <w:ind w:firstLine="480" w:firstLineChars="200"/>
        <w:jc w:val="both"/>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1.从业人员、营业收入、资产总额填报上一年度数据，无上一年度数据的新成立企业可不填报。</w:t>
      </w:r>
    </w:p>
    <w:p w14:paraId="5C46E818">
      <w:pPr>
        <w:pStyle w:val="207"/>
        <w:spacing w:line="500" w:lineRule="exact"/>
        <w:ind w:firstLine="504" w:firstLineChars="209"/>
        <w:rPr>
          <w:rFonts w:hint="eastAsia" w:ascii="仿宋" w:hAnsi="仿宋" w:eastAsia="仿宋" w:cs="仿宋"/>
          <w:b/>
          <w:bCs/>
          <w:snapToGrid w:val="0"/>
          <w:color w:val="auto"/>
          <w:kern w:val="0"/>
          <w:sz w:val="24"/>
          <w:highlight w:val="none"/>
        </w:rPr>
      </w:pPr>
      <w:r>
        <w:rPr>
          <w:rFonts w:hint="eastAsia" w:ascii="仿宋" w:hAnsi="仿宋" w:eastAsia="仿宋" w:cs="仿宋"/>
          <w:b/>
          <w:snapToGrid w:val="0"/>
          <w:color w:val="auto"/>
          <w:kern w:val="0"/>
          <w:sz w:val="24"/>
          <w:highlight w:val="none"/>
        </w:rPr>
        <w:br w:type="page"/>
      </w:r>
      <w:r>
        <w:rPr>
          <w:rFonts w:hint="eastAsia" w:ascii="仿宋" w:hAnsi="仿宋" w:eastAsia="仿宋" w:cs="仿宋"/>
          <w:b/>
          <w:bCs/>
          <w:snapToGrid w:val="0"/>
          <w:color w:val="auto"/>
          <w:kern w:val="0"/>
          <w:sz w:val="24"/>
          <w:highlight w:val="none"/>
        </w:rPr>
        <w:t>注：</w:t>
      </w:r>
    </w:p>
    <w:p w14:paraId="6BA2E080">
      <w:pPr>
        <w:pStyle w:val="207"/>
        <w:spacing w:line="312" w:lineRule="auto"/>
        <w:ind w:firstLine="420" w:firstLineChars="175"/>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14:paraId="55043673">
      <w:pPr>
        <w:pStyle w:val="207"/>
        <w:spacing w:line="312" w:lineRule="auto"/>
        <w:ind w:firstLine="420" w:firstLineChars="175"/>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2、如供应商属于监狱企业，需按照《财政部 司法部关于政府采购支持监狱企业发展有关问题的通知》规定，</w:t>
      </w:r>
      <w:r>
        <w:rPr>
          <w:rFonts w:hint="eastAsia" w:ascii="仿宋" w:hAnsi="仿宋" w:eastAsia="仿宋" w:cs="仿宋"/>
          <w:snapToGrid w:val="0"/>
          <w:color w:val="auto"/>
          <w:kern w:val="0"/>
          <w:sz w:val="24"/>
          <w:highlight w:val="none"/>
        </w:rPr>
        <w:t>提供由省级以上监狱管理局、戒毒管理局（含新疆生产建设兵团）出具的属于监狱企业证明文件的，视同为小型和微型企业。</w:t>
      </w:r>
    </w:p>
    <w:p w14:paraId="42231CA6">
      <w:pPr>
        <w:pStyle w:val="207"/>
        <w:spacing w:line="312" w:lineRule="auto"/>
        <w:ind w:firstLine="420" w:firstLineChars="175"/>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3、如供应商属于残疾人福利性单位，需按照《关于促进残疾人就业政府采购政策的通知》（财库〔2017〕141号）内容的要求，提供《残疾人福利性单位声明函》。</w:t>
      </w:r>
    </w:p>
    <w:p w14:paraId="2D9017A2">
      <w:pPr>
        <w:pStyle w:val="207"/>
        <w:spacing w:line="312" w:lineRule="auto"/>
        <w:ind w:firstLine="420" w:firstLineChars="175"/>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4、中小企业声明函务必按照招标文件给定格式提供，根据中小企业划型标准规定（工信部联企业【2011】300号），自行勾选企业类型。如存在虚假声明或未按实际内容填写，供应商需承担由此产生的一切后果及相应的法律责任。</w:t>
      </w:r>
    </w:p>
    <w:p w14:paraId="6D632DAE">
      <w:pPr>
        <w:spacing w:line="312" w:lineRule="auto"/>
        <w:ind w:firstLine="420" w:firstLineChars="175"/>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5、后附中小企业划型标准的部分内容。</w:t>
      </w:r>
    </w:p>
    <w:p w14:paraId="15910D7F">
      <w:pPr>
        <w:spacing w:line="500" w:lineRule="exact"/>
        <w:ind w:firstLine="420" w:firstLineChars="200"/>
        <w:rPr>
          <w:rFonts w:hint="eastAsia" w:ascii="仿宋" w:hAnsi="仿宋" w:eastAsia="仿宋" w:cs="仿宋"/>
          <w:b/>
          <w:bCs/>
          <w:snapToGrid w:val="0"/>
          <w:color w:val="auto"/>
          <w:kern w:val="0"/>
          <w:sz w:val="24"/>
          <w:szCs w:val="24"/>
          <w:highlight w:val="none"/>
        </w:rPr>
      </w:pPr>
      <w:r>
        <w:rPr>
          <w:rFonts w:hint="eastAsia" w:ascii="仿宋" w:hAnsi="仿宋" w:eastAsia="仿宋" w:cs="仿宋"/>
          <w:snapToGrid w:val="0"/>
          <w:color w:val="auto"/>
          <w:kern w:val="0"/>
          <w:highlight w:val="none"/>
        </w:rPr>
        <w:br w:type="page"/>
      </w:r>
      <w:r>
        <w:rPr>
          <w:rFonts w:hint="eastAsia" w:ascii="仿宋" w:hAnsi="仿宋" w:eastAsia="仿宋" w:cs="仿宋"/>
          <w:b/>
          <w:bCs/>
          <w:snapToGrid w:val="0"/>
          <w:color w:val="auto"/>
          <w:kern w:val="0"/>
          <w:sz w:val="24"/>
          <w:szCs w:val="24"/>
          <w:highlight w:val="none"/>
        </w:rPr>
        <w:t>附：中小企业划型标准（工信部联企业〔2011〕300号）</w:t>
      </w:r>
    </w:p>
    <w:p w14:paraId="47392E07">
      <w:pPr>
        <w:adjustRightInd w:val="0"/>
        <w:snapToGrid w:val="0"/>
        <w:spacing w:line="440" w:lineRule="exact"/>
        <w:ind w:firstLine="360" w:firstLineChars="15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D45734">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7488FCFA">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C28182">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1F1ED3">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140A98D">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D5FD54">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64AA3C4">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4E90E5">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6135ED">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316715">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56605E">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614CC66">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381908E">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F17F78">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2C39EE">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9907346">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7718EE6D">
      <w:pPr>
        <w:pStyle w:val="19"/>
        <w:rPr>
          <w:rFonts w:hint="eastAsia" w:ascii="仿宋" w:hAnsi="仿宋" w:eastAsia="仿宋" w:cs="仿宋"/>
          <w:snapToGrid w:val="0"/>
          <w:color w:val="auto"/>
          <w:kern w:val="0"/>
          <w:highlight w:val="none"/>
        </w:rPr>
      </w:pPr>
    </w:p>
    <w:p w14:paraId="74001223">
      <w:pPr>
        <w:spacing w:line="588" w:lineRule="exact"/>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br w:type="page"/>
      </w:r>
      <w:r>
        <w:rPr>
          <w:rFonts w:hint="eastAsia" w:ascii="仿宋" w:hAnsi="仿宋" w:eastAsia="仿宋" w:cs="仿宋"/>
          <w:b/>
          <w:snapToGrid w:val="0"/>
          <w:color w:val="auto"/>
          <w:kern w:val="0"/>
          <w:sz w:val="24"/>
          <w:szCs w:val="24"/>
          <w:highlight w:val="none"/>
        </w:rPr>
        <w:t>附件2）</w:t>
      </w:r>
    </w:p>
    <w:p w14:paraId="63EAC39E">
      <w:pPr>
        <w:spacing w:line="588" w:lineRule="exact"/>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t>监狱企业声明函</w:t>
      </w:r>
    </w:p>
    <w:p w14:paraId="3F8978D2">
      <w:pPr>
        <w:adjustRightInd w:val="0"/>
        <w:snapToGrid w:val="0"/>
        <w:spacing w:line="312" w:lineRule="auto"/>
        <w:jc w:val="center"/>
        <w:rPr>
          <w:rFonts w:hint="eastAsia" w:ascii="仿宋" w:hAnsi="仿宋" w:eastAsia="仿宋" w:cs="仿宋"/>
          <w:b/>
          <w:snapToGrid w:val="0"/>
          <w:color w:val="auto"/>
          <w:kern w:val="0"/>
          <w:sz w:val="24"/>
          <w:szCs w:val="24"/>
          <w:highlight w:val="none"/>
        </w:rPr>
      </w:pPr>
    </w:p>
    <w:p w14:paraId="5D096748">
      <w:pPr>
        <w:adjustRightInd w:val="0"/>
        <w:snapToGrid w:val="0"/>
        <w:spacing w:line="312" w:lineRule="auto"/>
        <w:jc w:val="center"/>
        <w:rPr>
          <w:rFonts w:hint="eastAsia" w:ascii="仿宋" w:hAnsi="仿宋" w:eastAsia="仿宋" w:cs="仿宋"/>
          <w:b/>
          <w:snapToGrid w:val="0"/>
          <w:color w:val="auto"/>
          <w:kern w:val="0"/>
          <w:sz w:val="24"/>
          <w:szCs w:val="24"/>
          <w:highlight w:val="none"/>
        </w:rPr>
      </w:pPr>
    </w:p>
    <w:p w14:paraId="3F6EF69B">
      <w:pPr>
        <w:adjustRightInd w:val="0"/>
        <w:snapToGrid w:val="0"/>
        <w:spacing w:line="312"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（格式自拟）</w:t>
      </w:r>
    </w:p>
    <w:p w14:paraId="74D42E8E">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13C7BD68">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17B388BB">
      <w:pPr>
        <w:pStyle w:val="134"/>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p w14:paraId="46B68C49">
      <w:pPr>
        <w:pStyle w:val="134"/>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法定代表人（签字或盖章）：</w:t>
      </w:r>
    </w:p>
    <w:p w14:paraId="5B6E4424">
      <w:pPr>
        <w:adjustRightInd w:val="0"/>
        <w:snapToGrid w:val="0"/>
        <w:spacing w:line="312" w:lineRule="auto"/>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日期：年月日</w:t>
      </w:r>
    </w:p>
    <w:p w14:paraId="545AC11E">
      <w:pPr>
        <w:adjustRightInd w:val="0"/>
        <w:snapToGrid w:val="0"/>
        <w:spacing w:line="312" w:lineRule="auto"/>
        <w:ind w:firstLine="480" w:firstLineChars="200"/>
        <w:jc w:val="left"/>
        <w:rPr>
          <w:rFonts w:hint="eastAsia" w:ascii="仿宋" w:hAnsi="仿宋" w:eastAsia="仿宋" w:cs="仿宋"/>
          <w:snapToGrid w:val="0"/>
          <w:color w:val="auto"/>
          <w:kern w:val="0"/>
          <w:sz w:val="24"/>
          <w:szCs w:val="24"/>
          <w:highlight w:val="none"/>
        </w:rPr>
      </w:pPr>
    </w:p>
    <w:p w14:paraId="7B4B5197">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246D989B">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74A417E6">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7AA08885">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1AD421E8">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说明：</w:t>
      </w:r>
    </w:p>
    <w:p w14:paraId="2CB79A16">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符合《政府采购支持监狱企业发展有关问题的通知》（财库【2014】68号）规定的划分标准为监狱企业适用。此项内容根据</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自身情况自行选择是否提供，未提供则不享受价格优惠。</w:t>
      </w:r>
    </w:p>
    <w:p w14:paraId="58CB6F7E">
      <w:pPr>
        <w:adjustRightInd w:val="0"/>
        <w:snapToGrid w:val="0"/>
        <w:spacing w:line="312" w:lineRule="auto"/>
        <w:ind w:firstLine="480" w:firstLineChars="200"/>
        <w:rPr>
          <w:rFonts w:hint="eastAsia" w:ascii="仿宋" w:hAnsi="仿宋" w:eastAsia="仿宋" w:cs="仿宋"/>
          <w:b/>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2、在政府采购活动中，监狱企业视同小型、微型企业，享受预留份额、评审中价格扣除等政府采购促进中小企业发展的政府采购政策。监狱企业参加政府采购活动时，</w:t>
      </w:r>
      <w:r>
        <w:rPr>
          <w:rFonts w:hint="eastAsia" w:ascii="仿宋" w:hAnsi="仿宋" w:eastAsia="仿宋" w:cs="仿宋"/>
          <w:b/>
          <w:snapToGrid w:val="0"/>
          <w:color w:val="auto"/>
          <w:kern w:val="0"/>
          <w:sz w:val="24"/>
          <w:szCs w:val="24"/>
          <w:highlight w:val="none"/>
        </w:rPr>
        <w:t>还应当提供由省级以上监狱管理局、戒毒管理局(含新疆生产建设兵团)出具的属于监狱企业的证明文件</w:t>
      </w:r>
      <w:r>
        <w:rPr>
          <w:rFonts w:hint="eastAsia" w:ascii="仿宋" w:hAnsi="仿宋" w:eastAsia="仿宋" w:cs="仿宋"/>
          <w:snapToGrid w:val="0"/>
          <w:color w:val="auto"/>
          <w:kern w:val="0"/>
          <w:sz w:val="24"/>
          <w:szCs w:val="24"/>
          <w:highlight w:val="none"/>
        </w:rPr>
        <w:t>。</w:t>
      </w:r>
      <w:r>
        <w:rPr>
          <w:rFonts w:hint="eastAsia" w:ascii="仿宋" w:hAnsi="仿宋" w:eastAsia="仿宋" w:cs="仿宋"/>
          <w:b/>
          <w:snapToGrid w:val="0"/>
          <w:color w:val="auto"/>
          <w:kern w:val="0"/>
          <w:sz w:val="24"/>
          <w:szCs w:val="24"/>
          <w:highlight w:val="none"/>
        </w:rPr>
        <w:br w:type="page"/>
      </w:r>
      <w:r>
        <w:rPr>
          <w:rFonts w:hint="eastAsia" w:ascii="仿宋" w:hAnsi="仿宋" w:eastAsia="仿宋" w:cs="仿宋"/>
          <w:b/>
          <w:snapToGrid w:val="0"/>
          <w:color w:val="auto"/>
          <w:kern w:val="0"/>
          <w:sz w:val="24"/>
          <w:szCs w:val="24"/>
          <w:highlight w:val="none"/>
        </w:rPr>
        <w:t>附件3）</w:t>
      </w:r>
    </w:p>
    <w:p w14:paraId="1B50997C">
      <w:pPr>
        <w:spacing w:line="588" w:lineRule="exact"/>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t>残疾人福利性单位声明函</w:t>
      </w:r>
    </w:p>
    <w:p w14:paraId="445326C5">
      <w:pPr>
        <w:spacing w:line="588" w:lineRule="exact"/>
        <w:rPr>
          <w:rFonts w:hint="eastAsia" w:ascii="仿宋" w:hAnsi="仿宋" w:eastAsia="仿宋" w:cs="仿宋"/>
          <w:b/>
          <w:snapToGrid w:val="0"/>
          <w:color w:val="auto"/>
          <w:kern w:val="0"/>
          <w:sz w:val="24"/>
          <w:szCs w:val="24"/>
          <w:highlight w:val="none"/>
        </w:rPr>
      </w:pPr>
    </w:p>
    <w:p w14:paraId="305A23C2">
      <w:pPr>
        <w:spacing w:line="588"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FA660C">
      <w:pPr>
        <w:spacing w:line="588"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本单位对上述声明的真实性负责。如有虚假，将依法承担相应责任。</w:t>
      </w:r>
    </w:p>
    <w:p w14:paraId="53E3F3CB">
      <w:pPr>
        <w:spacing w:line="588" w:lineRule="exact"/>
        <w:ind w:firstLine="480" w:firstLineChars="200"/>
        <w:rPr>
          <w:rFonts w:hint="eastAsia" w:ascii="仿宋" w:hAnsi="仿宋" w:eastAsia="仿宋" w:cs="仿宋"/>
          <w:snapToGrid w:val="0"/>
          <w:color w:val="auto"/>
          <w:kern w:val="0"/>
          <w:sz w:val="24"/>
          <w:szCs w:val="24"/>
          <w:highlight w:val="none"/>
        </w:rPr>
      </w:pPr>
    </w:p>
    <w:p w14:paraId="3C0943EB">
      <w:pPr>
        <w:spacing w:line="588" w:lineRule="exact"/>
        <w:ind w:firstLine="480" w:firstLineChars="200"/>
        <w:rPr>
          <w:rFonts w:hint="eastAsia" w:ascii="仿宋" w:hAnsi="仿宋" w:eastAsia="仿宋" w:cs="仿宋"/>
          <w:snapToGrid w:val="0"/>
          <w:color w:val="auto"/>
          <w:kern w:val="0"/>
          <w:sz w:val="24"/>
          <w:szCs w:val="24"/>
          <w:highlight w:val="none"/>
        </w:rPr>
      </w:pPr>
    </w:p>
    <w:p w14:paraId="1900082D">
      <w:pPr>
        <w:pStyle w:val="134"/>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p w14:paraId="0C0B5B7E">
      <w:pPr>
        <w:pStyle w:val="134"/>
        <w:spacing w:line="500" w:lineRule="exact"/>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rPr>
        <w:t>法定代表人（签字或盖章）：</w:t>
      </w:r>
    </w:p>
    <w:p w14:paraId="4FFBB285">
      <w:pPr>
        <w:widowControl/>
        <w:jc w:val="left"/>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highlight w:val="none"/>
        </w:rPr>
        <w:t>日期：年月日</w:t>
      </w:r>
      <w:r>
        <w:rPr>
          <w:rFonts w:hint="eastAsia" w:ascii="仿宋" w:hAnsi="仿宋" w:eastAsia="仿宋" w:cs="仿宋"/>
          <w:b/>
          <w:snapToGrid w:val="0"/>
          <w:color w:val="auto"/>
          <w:kern w:val="0"/>
          <w:sz w:val="24"/>
          <w:highlight w:val="none"/>
        </w:rPr>
        <w:br w:type="page"/>
      </w:r>
    </w:p>
    <w:p w14:paraId="673A83D1">
      <w:pPr>
        <w:pStyle w:val="134"/>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附件4）</w:t>
      </w:r>
      <w:r>
        <w:rPr>
          <w:rFonts w:hint="eastAsia" w:ascii="仿宋" w:hAnsi="仿宋" w:eastAsia="仿宋" w:cs="仿宋"/>
          <w:b/>
          <w:snapToGrid w:val="0"/>
          <w:color w:val="auto"/>
          <w:kern w:val="0"/>
          <w:sz w:val="24"/>
          <w:highlight w:val="none"/>
        </w:rPr>
        <w:t>不参与围标串标承诺书</w:t>
      </w:r>
    </w:p>
    <w:p w14:paraId="28C88CF1">
      <w:pPr>
        <w:pStyle w:val="147"/>
        <w:spacing w:line="640" w:lineRule="exact"/>
        <w:ind w:firstLine="533" w:firstLineChars="177"/>
        <w:jc w:val="center"/>
        <w:rPr>
          <w:rFonts w:hint="eastAsia" w:ascii="仿宋" w:hAnsi="仿宋" w:eastAsia="仿宋" w:cs="仿宋"/>
          <w:b/>
          <w:bCs/>
          <w:snapToGrid w:val="0"/>
          <w:color w:val="auto"/>
          <w:kern w:val="0"/>
          <w:sz w:val="30"/>
          <w:szCs w:val="30"/>
          <w:highlight w:val="none"/>
        </w:rPr>
      </w:pPr>
    </w:p>
    <w:p w14:paraId="6ED5BD67">
      <w:pPr>
        <w:pStyle w:val="147"/>
        <w:spacing w:line="640" w:lineRule="exact"/>
        <w:ind w:firstLine="533" w:firstLineChars="177"/>
        <w:jc w:val="center"/>
        <w:rPr>
          <w:rFonts w:hint="eastAsia" w:ascii="仿宋" w:hAnsi="仿宋" w:eastAsia="仿宋" w:cs="仿宋"/>
          <w:b/>
          <w:snapToGrid w:val="0"/>
          <w:color w:val="auto"/>
          <w:kern w:val="0"/>
          <w:sz w:val="30"/>
          <w:szCs w:val="30"/>
          <w:highlight w:val="none"/>
        </w:rPr>
      </w:pPr>
      <w:r>
        <w:rPr>
          <w:rFonts w:hint="eastAsia" w:ascii="仿宋" w:hAnsi="仿宋" w:eastAsia="仿宋" w:cs="仿宋"/>
          <w:b/>
          <w:bCs/>
          <w:snapToGrid w:val="0"/>
          <w:color w:val="auto"/>
          <w:kern w:val="0"/>
          <w:sz w:val="30"/>
          <w:szCs w:val="30"/>
          <w:highlight w:val="none"/>
        </w:rPr>
        <w:t>不参与围标串标承诺书</w:t>
      </w:r>
    </w:p>
    <w:p w14:paraId="3A97765F">
      <w:pPr>
        <w:pStyle w:val="147"/>
        <w:snapToGrid w:val="0"/>
        <w:spacing w:line="312" w:lineRule="auto"/>
        <w:ind w:firstLine="480" w:firstLineChars="200"/>
        <w:rPr>
          <w:rFonts w:hint="eastAsia" w:ascii="仿宋" w:hAnsi="仿宋" w:eastAsia="仿宋" w:cs="仿宋"/>
          <w:snapToGrid w:val="0"/>
          <w:color w:val="auto"/>
          <w:kern w:val="0"/>
          <w:sz w:val="24"/>
          <w:highlight w:val="none"/>
        </w:rPr>
      </w:pPr>
    </w:p>
    <w:p w14:paraId="7780EE1E">
      <w:pPr>
        <w:pStyle w:val="14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本人作为</w:t>
      </w:r>
      <w:r>
        <w:rPr>
          <w:rFonts w:hint="eastAsia" w:ascii="仿宋" w:hAnsi="仿宋" w:eastAsia="仿宋" w:cs="仿宋"/>
          <w:snapToGrid w:val="0"/>
          <w:color w:val="auto"/>
          <w:kern w:val="0"/>
          <w:sz w:val="24"/>
          <w:highlight w:val="none"/>
          <w:u w:val="single"/>
        </w:rPr>
        <w:t xml:space="preserve">（单位名称）                    </w:t>
      </w:r>
      <w:r>
        <w:rPr>
          <w:rFonts w:hint="eastAsia" w:ascii="仿宋" w:hAnsi="仿宋" w:eastAsia="仿宋" w:cs="仿宋"/>
          <w:snapToGrid w:val="0"/>
          <w:color w:val="auto"/>
          <w:kern w:val="0"/>
          <w:sz w:val="24"/>
          <w:highlight w:val="none"/>
        </w:rPr>
        <w:t>的法人，清楚知晓我公司本项目投标活动，对以下事项作出承诺：</w:t>
      </w:r>
    </w:p>
    <w:p w14:paraId="56B6B4E0">
      <w:pPr>
        <w:pStyle w:val="14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一、我单位遵循公开、公平、公正、诚实守信的原则，依法依规参与本项目竞标。</w:t>
      </w:r>
    </w:p>
    <w:p w14:paraId="7F012F2F">
      <w:pPr>
        <w:pStyle w:val="14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二、我单位在本项目招标投标活动中，未参与围标串标。</w:t>
      </w:r>
    </w:p>
    <w:p w14:paraId="00F4504D">
      <w:pPr>
        <w:pStyle w:val="147"/>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37329E68">
      <w:pPr>
        <w:pStyle w:val="147"/>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项目编号：    </w:t>
      </w:r>
    </w:p>
    <w:p w14:paraId="033973B6">
      <w:pPr>
        <w:pStyle w:val="147"/>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项目名称：</w:t>
      </w:r>
    </w:p>
    <w:p w14:paraId="003614A8">
      <w:pPr>
        <w:pStyle w:val="147"/>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供应商单位名称：</w:t>
      </w:r>
    </w:p>
    <w:p w14:paraId="57414B0E">
      <w:pPr>
        <w:pStyle w:val="147"/>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供应商法人签名：</w:t>
      </w:r>
    </w:p>
    <w:p w14:paraId="468DBD71">
      <w:pPr>
        <w:pStyle w:val="147"/>
        <w:snapToGrid w:val="0"/>
        <w:spacing w:line="312" w:lineRule="auto"/>
        <w:jc w:val="left"/>
        <w:rPr>
          <w:rFonts w:hint="eastAsia" w:ascii="仿宋" w:hAnsi="仿宋" w:eastAsia="仿宋" w:cs="仿宋"/>
          <w:snapToGrid w:val="0"/>
          <w:color w:val="auto"/>
          <w:kern w:val="0"/>
          <w:sz w:val="24"/>
          <w:highlight w:val="none"/>
        </w:rPr>
      </w:pPr>
    </w:p>
    <w:p w14:paraId="39FDE2E4">
      <w:pPr>
        <w:pStyle w:val="147"/>
        <w:spacing w:line="640" w:lineRule="exact"/>
        <w:jc w:val="left"/>
        <w:rPr>
          <w:rFonts w:hint="eastAsia" w:ascii="仿宋" w:hAnsi="仿宋" w:eastAsia="仿宋" w:cs="仿宋"/>
          <w:snapToGrid w:val="0"/>
          <w:color w:val="auto"/>
          <w:kern w:val="0"/>
          <w:sz w:val="24"/>
          <w:highlight w:val="none"/>
        </w:rPr>
      </w:pPr>
    </w:p>
    <w:p w14:paraId="33729E1E">
      <w:pPr>
        <w:pStyle w:val="134"/>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供应商（盖</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p w14:paraId="25F490F4">
      <w:pPr>
        <w:pStyle w:val="134"/>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法定代表人（签字或盖章）：</w:t>
      </w:r>
    </w:p>
    <w:p w14:paraId="2C96E778">
      <w:pPr>
        <w:adjustRightInd w:val="0"/>
        <w:snapToGrid w:val="0"/>
        <w:spacing w:line="312" w:lineRule="auto"/>
        <w:ind w:firstLine="480" w:firstLineChars="200"/>
        <w:jc w:val="lef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sz w:val="24"/>
          <w:szCs w:val="24"/>
          <w:highlight w:val="none"/>
        </w:rPr>
        <w:t xml:space="preserve">                    日期：年月日</w:t>
      </w:r>
    </w:p>
    <w:p w14:paraId="598D545F">
      <w:pPr>
        <w:pStyle w:val="99"/>
        <w:rPr>
          <w:rFonts w:hint="eastAsia" w:ascii="仿宋" w:hAnsi="仿宋" w:eastAsia="仿宋" w:cs="仿宋"/>
          <w:b/>
          <w:snapToGrid w:val="0"/>
          <w:color w:val="auto"/>
          <w:kern w:val="0"/>
          <w:sz w:val="24"/>
          <w:highlight w:val="none"/>
        </w:rPr>
      </w:pPr>
    </w:p>
    <w:p w14:paraId="703C42A4">
      <w:pPr>
        <w:pStyle w:val="99"/>
        <w:rPr>
          <w:rFonts w:hint="eastAsia" w:ascii="仿宋" w:hAnsi="仿宋" w:eastAsia="仿宋" w:cs="仿宋"/>
          <w:b/>
          <w:snapToGrid w:val="0"/>
          <w:color w:val="auto"/>
          <w:kern w:val="0"/>
          <w:sz w:val="24"/>
          <w:highlight w:val="none"/>
        </w:rPr>
      </w:pPr>
    </w:p>
    <w:p w14:paraId="73BAA2B3">
      <w:pPr>
        <w:pStyle w:val="99"/>
        <w:rPr>
          <w:rFonts w:hint="eastAsia" w:ascii="仿宋" w:hAnsi="仿宋" w:eastAsia="仿宋" w:cs="仿宋"/>
          <w:b/>
          <w:snapToGrid w:val="0"/>
          <w:color w:val="auto"/>
          <w:kern w:val="0"/>
          <w:sz w:val="24"/>
          <w:highlight w:val="none"/>
        </w:rPr>
      </w:pPr>
    </w:p>
    <w:p w14:paraId="09A0CFA5">
      <w:pPr>
        <w:pStyle w:val="99"/>
        <w:rPr>
          <w:rFonts w:hint="eastAsia" w:ascii="仿宋" w:hAnsi="仿宋" w:eastAsia="仿宋" w:cs="仿宋"/>
          <w:b/>
          <w:snapToGrid w:val="0"/>
          <w:color w:val="auto"/>
          <w:kern w:val="0"/>
          <w:sz w:val="24"/>
          <w:highlight w:val="none"/>
        </w:rPr>
      </w:pPr>
    </w:p>
    <w:p w14:paraId="20758881">
      <w:pPr>
        <w:pStyle w:val="99"/>
        <w:rPr>
          <w:rFonts w:hint="eastAsia" w:ascii="仿宋" w:hAnsi="仿宋" w:eastAsia="仿宋" w:cs="仿宋"/>
          <w:b/>
          <w:snapToGrid w:val="0"/>
          <w:color w:val="auto"/>
          <w:kern w:val="0"/>
          <w:sz w:val="24"/>
          <w:highlight w:val="none"/>
        </w:rPr>
      </w:pPr>
    </w:p>
    <w:p w14:paraId="401465EE">
      <w:pPr>
        <w:pStyle w:val="99"/>
        <w:rPr>
          <w:rFonts w:hint="eastAsia" w:ascii="仿宋" w:hAnsi="仿宋" w:eastAsia="仿宋" w:cs="仿宋"/>
          <w:snapToGrid w:val="0"/>
          <w:color w:val="auto"/>
          <w:kern w:val="0"/>
          <w:highlight w:val="none"/>
        </w:rPr>
      </w:pPr>
      <w:r>
        <w:rPr>
          <w:rFonts w:hint="eastAsia" w:ascii="仿宋" w:hAnsi="仿宋" w:eastAsia="仿宋" w:cs="仿宋"/>
          <w:b/>
          <w:snapToGrid w:val="0"/>
          <w:color w:val="auto"/>
          <w:kern w:val="0"/>
          <w:sz w:val="24"/>
          <w:highlight w:val="none"/>
        </w:rPr>
        <w:br w:type="page"/>
      </w:r>
      <w:r>
        <w:rPr>
          <w:rFonts w:hint="eastAsia" w:ascii="仿宋" w:hAnsi="仿宋" w:eastAsia="仿宋" w:cs="仿宋"/>
          <w:b/>
          <w:snapToGrid w:val="0"/>
          <w:color w:val="auto"/>
          <w:kern w:val="0"/>
          <w:sz w:val="24"/>
          <w:highlight w:val="none"/>
        </w:rPr>
        <w:t>附5）其他供应商认为有必要提供的声明及文件资料</w:t>
      </w:r>
    </w:p>
    <w:p w14:paraId="0D023A83">
      <w:pPr>
        <w:pStyle w:val="20"/>
        <w:tabs>
          <w:tab w:val="left" w:pos="0"/>
        </w:tabs>
        <w:spacing w:line="240" w:lineRule="auto"/>
        <w:ind w:left="0" w:leftChars="0" w:firstLine="0" w:firstLineChars="0"/>
        <w:jc w:val="center"/>
        <w:outlineLvl w:val="1"/>
        <w:rPr>
          <w:rFonts w:hint="eastAsia" w:ascii="仿宋" w:hAnsi="仿宋" w:eastAsia="仿宋" w:cs="仿宋"/>
          <w:snapToGrid w:val="0"/>
          <w:color w:val="auto"/>
          <w:kern w:val="0"/>
          <w:highlight w:val="none"/>
        </w:rPr>
      </w:pPr>
    </w:p>
    <w:p w14:paraId="41A8AE2C">
      <w:pPr>
        <w:pStyle w:val="20"/>
        <w:tabs>
          <w:tab w:val="left" w:pos="0"/>
        </w:tabs>
        <w:spacing w:line="240" w:lineRule="auto"/>
        <w:ind w:left="0" w:leftChars="0" w:firstLine="0" w:firstLineChars="0"/>
        <w:jc w:val="center"/>
        <w:outlineLvl w:val="1"/>
        <w:rPr>
          <w:rFonts w:hint="eastAsia" w:ascii="仿宋" w:hAnsi="仿宋" w:eastAsia="仿宋" w:cs="仿宋"/>
          <w:snapToGrid w:val="0"/>
          <w:color w:val="auto"/>
          <w:kern w:val="0"/>
          <w:highlight w:val="none"/>
        </w:rPr>
      </w:pPr>
    </w:p>
    <w:p w14:paraId="637CDDD8">
      <w:pPr>
        <w:pStyle w:val="106"/>
        <w:ind w:firstLine="0" w:firstLineChars="0"/>
        <w:jc w:val="center"/>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格式自拟</w:t>
      </w:r>
    </w:p>
    <w:p w14:paraId="32ADB9CC">
      <w:pPr>
        <w:jc w:val="center"/>
        <w:rPr>
          <w:rFonts w:hint="eastAsia" w:ascii="仿宋" w:hAnsi="仿宋" w:eastAsia="仿宋" w:cs="仿宋"/>
          <w:snapToGrid w:val="0"/>
          <w:color w:val="auto"/>
          <w:kern w:val="0"/>
          <w:sz w:val="28"/>
          <w:szCs w:val="28"/>
          <w:highlight w:val="none"/>
        </w:rPr>
      </w:pPr>
    </w:p>
    <w:p w14:paraId="0D3ACB7E">
      <w:pPr>
        <w:jc w:val="center"/>
        <w:rPr>
          <w:rFonts w:hint="eastAsia" w:ascii="仿宋" w:hAnsi="仿宋" w:eastAsia="仿宋" w:cs="仿宋"/>
          <w:snapToGrid w:val="0"/>
          <w:color w:val="auto"/>
          <w:kern w:val="0"/>
          <w:sz w:val="28"/>
          <w:szCs w:val="28"/>
          <w:highlight w:val="none"/>
        </w:rPr>
      </w:pPr>
    </w:p>
    <w:p w14:paraId="67A3EEE1">
      <w:pPr>
        <w:jc w:val="center"/>
        <w:rPr>
          <w:rFonts w:hint="eastAsia" w:ascii="仿宋" w:hAnsi="仿宋" w:eastAsia="仿宋" w:cs="仿宋"/>
          <w:snapToGrid w:val="0"/>
          <w:color w:val="auto"/>
          <w:kern w:val="0"/>
          <w:sz w:val="28"/>
          <w:szCs w:val="28"/>
          <w:highlight w:val="none"/>
        </w:rPr>
      </w:pPr>
    </w:p>
    <w:p w14:paraId="33ACD1A9">
      <w:pPr>
        <w:jc w:val="center"/>
        <w:rPr>
          <w:rFonts w:hint="eastAsia" w:ascii="仿宋" w:hAnsi="仿宋" w:eastAsia="仿宋" w:cs="仿宋"/>
          <w:snapToGrid w:val="0"/>
          <w:color w:val="auto"/>
          <w:kern w:val="0"/>
          <w:sz w:val="28"/>
          <w:szCs w:val="28"/>
          <w:highlight w:val="none"/>
        </w:rPr>
      </w:pPr>
    </w:p>
    <w:p w14:paraId="3F5B91B9">
      <w:pPr>
        <w:pStyle w:val="134"/>
        <w:spacing w:line="500" w:lineRule="exact"/>
        <w:rPr>
          <w:rFonts w:hint="eastAsia" w:ascii="仿宋" w:hAnsi="仿宋" w:eastAsia="仿宋" w:cs="仿宋"/>
          <w:snapToGrid w:val="0"/>
          <w:color w:val="auto"/>
          <w:kern w:val="0"/>
          <w:sz w:val="24"/>
          <w:szCs w:val="24"/>
          <w:highlight w:val="none"/>
        </w:rPr>
      </w:pPr>
    </w:p>
    <w:p w14:paraId="44C6F8B2">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snapToGrid w:val="0"/>
          <w:color w:val="auto"/>
          <w:kern w:val="0"/>
          <w:highlight w:val="none"/>
        </w:rPr>
        <w:br w:type="page"/>
      </w:r>
      <w:bookmarkStart w:id="325" w:name="_Toc450"/>
      <w:bookmarkStart w:id="326" w:name="_Toc166806613"/>
      <w:bookmarkStart w:id="327" w:name="_Toc256000082"/>
      <w:r>
        <w:rPr>
          <w:rFonts w:hint="eastAsia" w:ascii="仿宋" w:hAnsi="仿宋" w:eastAsia="仿宋" w:cs="仿宋"/>
          <w:b/>
          <w:snapToGrid w:val="0"/>
          <w:color w:val="auto"/>
          <w:kern w:val="0"/>
          <w:sz w:val="36"/>
          <w:szCs w:val="36"/>
          <w:highlight w:val="none"/>
          <w:lang w:eastAsia="zh-CN"/>
        </w:rPr>
        <w:t>三</w:t>
      </w:r>
      <w:r>
        <w:rPr>
          <w:rFonts w:hint="eastAsia" w:ascii="仿宋" w:hAnsi="仿宋" w:eastAsia="仿宋" w:cs="仿宋"/>
          <w:b/>
          <w:snapToGrid w:val="0"/>
          <w:color w:val="auto"/>
          <w:kern w:val="0"/>
          <w:sz w:val="36"/>
          <w:szCs w:val="36"/>
          <w:highlight w:val="none"/>
        </w:rPr>
        <w:t>、技术文件</w:t>
      </w:r>
      <w:bookmarkEnd w:id="325"/>
      <w:bookmarkEnd w:id="326"/>
      <w:bookmarkEnd w:id="327"/>
    </w:p>
    <w:p w14:paraId="39F6F534">
      <w:pPr>
        <w:pStyle w:val="204"/>
        <w:outlineLvl w:val="2"/>
        <w:rPr>
          <w:rFonts w:hint="eastAsia" w:ascii="仿宋" w:hAnsi="仿宋" w:eastAsia="仿宋" w:cs="仿宋"/>
          <w:snapToGrid w:val="0"/>
          <w:color w:val="auto"/>
          <w:highlight w:val="none"/>
          <w:lang w:eastAsia="zh-CN"/>
        </w:rPr>
      </w:pPr>
      <w:r>
        <w:rPr>
          <w:rFonts w:hint="eastAsia" w:ascii="仿宋" w:hAnsi="仿宋" w:eastAsia="仿宋" w:cs="仿宋"/>
          <w:snapToGrid w:val="0"/>
          <w:color w:val="auto"/>
          <w:highlight w:val="none"/>
        </w:rPr>
        <w:br w:type="page"/>
      </w:r>
      <w:bookmarkStart w:id="328" w:name="_Toc256000083"/>
      <w:bookmarkStart w:id="329" w:name="_Toc6806"/>
      <w:bookmarkStart w:id="330" w:name="_Toc166806614"/>
      <w:r>
        <w:rPr>
          <w:rFonts w:hint="eastAsia" w:ascii="仿宋" w:hAnsi="仿宋" w:eastAsia="仿宋" w:cs="仿宋"/>
          <w:snapToGrid w:val="0"/>
          <w:color w:val="auto"/>
          <w:highlight w:val="none"/>
        </w:rPr>
        <w:t>（一）</w:t>
      </w:r>
      <w:bookmarkEnd w:id="328"/>
      <w:bookmarkEnd w:id="329"/>
      <w:bookmarkEnd w:id="330"/>
      <w:r>
        <w:rPr>
          <w:rFonts w:hint="eastAsia" w:ascii="仿宋" w:hAnsi="仿宋" w:eastAsia="仿宋" w:cs="仿宋"/>
          <w:snapToGrid w:val="0"/>
          <w:color w:val="auto"/>
          <w:highlight w:val="none"/>
          <w:lang w:eastAsia="zh-CN"/>
        </w:rPr>
        <w:t>专用技术规范书中规定的相关表格</w:t>
      </w:r>
    </w:p>
    <w:p w14:paraId="2778463D">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color w:val="auto"/>
          <w:sz w:val="28"/>
          <w:szCs w:val="28"/>
          <w:highlight w:val="none"/>
          <w:lang w:eastAsia="zh-CN"/>
        </w:rPr>
        <w:t>注：表格格式按照技术规范书中格式要求提供；</w:t>
      </w:r>
    </w:p>
    <w:p w14:paraId="43334254">
      <w:pPr>
        <w:rPr>
          <w:rFonts w:hint="eastAsia" w:ascii="仿宋" w:hAnsi="仿宋" w:eastAsia="仿宋" w:cs="仿宋"/>
          <w:snapToGrid w:val="0"/>
          <w:color w:val="auto"/>
          <w:sz w:val="24"/>
          <w:highlight w:val="none"/>
        </w:rPr>
      </w:pPr>
      <w:bookmarkStart w:id="331" w:name="_Toc8379"/>
    </w:p>
    <w:p w14:paraId="5249C467">
      <w:pPr>
        <w:pStyle w:val="20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sz w:val="24"/>
          <w:highlight w:val="none"/>
        </w:rPr>
        <w:br w:type="page"/>
      </w:r>
      <w:bookmarkStart w:id="332" w:name="_Toc166806615"/>
      <w:bookmarkStart w:id="333" w:name="_Toc137510157"/>
      <w:r>
        <w:rPr>
          <w:rFonts w:hint="eastAsia" w:ascii="仿宋" w:hAnsi="仿宋" w:eastAsia="仿宋" w:cs="仿宋"/>
          <w:snapToGrid w:val="0"/>
          <w:color w:val="auto"/>
          <w:highlight w:val="none"/>
        </w:rPr>
        <w:t>（二）交货进度</w:t>
      </w:r>
    </w:p>
    <w:p w14:paraId="029B68BB">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 货 进 度</w:t>
      </w:r>
    </w:p>
    <w:p w14:paraId="394B5B6D">
      <w:pPr>
        <w:numPr>
          <w:ilvl w:val="0"/>
          <w:numId w:val="7"/>
        </w:num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设备的交货顺序要满足项目建设统筹计划和工程进度的要求。</w:t>
      </w:r>
    </w:p>
    <w:p w14:paraId="7258A6C1">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须按到达指定目的地交货的最短合理交货时间填报。</w:t>
      </w:r>
    </w:p>
    <w:p w14:paraId="5CA19AC8">
      <w:pPr>
        <w:numPr>
          <w:ilvl w:val="0"/>
          <w:numId w:val="7"/>
        </w:num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分项分件货物交货计划表如下</w:t>
      </w:r>
    </w:p>
    <w:p w14:paraId="3B4DA5F2">
      <w:pPr>
        <w:spacing w:line="360" w:lineRule="auto"/>
        <w:jc w:val="center"/>
        <w:rPr>
          <w:rFonts w:hint="eastAsia" w:ascii="仿宋" w:hAnsi="仿宋" w:eastAsia="仿宋" w:cs="仿宋"/>
          <w:color w:val="auto"/>
          <w:sz w:val="24"/>
          <w:szCs w:val="24"/>
          <w:highlight w:val="none"/>
        </w:rPr>
      </w:pPr>
    </w:p>
    <w:p w14:paraId="6D48B2A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分项分件货物交（到）货计划表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368"/>
        <w:gridCol w:w="1253"/>
        <w:gridCol w:w="1269"/>
        <w:gridCol w:w="1362"/>
        <w:gridCol w:w="1315"/>
        <w:gridCol w:w="1018"/>
      </w:tblGrid>
      <w:tr w14:paraId="4B65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0BF8D5B5">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0BBA9472">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设备/部件名称</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DE3A228">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发运地点</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CC4599D">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3B24ACA6">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649EDFDF">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  量</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4A9F2BDF">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r>
      <w:tr w14:paraId="757B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18898ACB">
            <w:pPr>
              <w:adjustRightInd w:val="0"/>
              <w:snapToGrid w:val="0"/>
              <w:spacing w:line="360" w:lineRule="auto"/>
              <w:jc w:val="center"/>
              <w:rPr>
                <w:rFonts w:hint="eastAsia" w:ascii="仿宋" w:hAnsi="仿宋" w:eastAsia="仿宋" w:cs="仿宋"/>
                <w:color w:val="auto"/>
                <w:sz w:val="24"/>
                <w:szCs w:val="24"/>
                <w:highlight w:val="none"/>
              </w:rPr>
            </w:pPr>
          </w:p>
        </w:tc>
        <w:tc>
          <w:tcPr>
            <w:tcW w:w="2368" w:type="dxa"/>
            <w:tcBorders>
              <w:top w:val="single" w:color="auto" w:sz="4" w:space="0"/>
              <w:left w:val="single" w:color="auto" w:sz="4" w:space="0"/>
              <w:bottom w:val="single" w:color="auto" w:sz="4" w:space="0"/>
              <w:right w:val="single" w:color="auto" w:sz="4" w:space="0"/>
            </w:tcBorders>
            <w:noWrap w:val="0"/>
            <w:vAlign w:val="center"/>
          </w:tcPr>
          <w:p w14:paraId="17659018">
            <w:pPr>
              <w:adjustRightInd w:val="0"/>
              <w:snapToGrid w:val="0"/>
              <w:spacing w:line="360" w:lineRule="auto"/>
              <w:jc w:val="center"/>
              <w:rPr>
                <w:rFonts w:hint="eastAsia" w:ascii="仿宋" w:hAnsi="仿宋" w:eastAsia="仿宋" w:cs="仿宋"/>
                <w:color w:val="auto"/>
                <w:sz w:val="24"/>
                <w:szCs w:val="24"/>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794D7DC9">
            <w:pPr>
              <w:adjustRightInd w:val="0"/>
              <w:snapToGrid w:val="0"/>
              <w:spacing w:line="360" w:lineRule="auto"/>
              <w:jc w:val="center"/>
              <w:rPr>
                <w:rFonts w:hint="eastAsia" w:ascii="仿宋" w:hAnsi="仿宋" w:eastAsia="仿宋" w:cs="仿宋"/>
                <w:color w:val="auto"/>
                <w:sz w:val="24"/>
                <w:szCs w:val="24"/>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83A88B6">
            <w:pPr>
              <w:adjustRightInd w:val="0"/>
              <w:snapToGrid w:val="0"/>
              <w:spacing w:line="360" w:lineRule="auto"/>
              <w:jc w:val="center"/>
              <w:rPr>
                <w:rFonts w:hint="eastAsia" w:ascii="仿宋" w:hAnsi="仿宋" w:eastAsia="仿宋" w:cs="仿宋"/>
                <w:color w:val="auto"/>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8C4EAF7">
            <w:pPr>
              <w:adjustRightInd w:val="0"/>
              <w:snapToGrid w:val="0"/>
              <w:spacing w:line="360" w:lineRule="auto"/>
              <w:jc w:val="center"/>
              <w:rPr>
                <w:rFonts w:hint="eastAsia" w:ascii="仿宋" w:hAnsi="仿宋" w:eastAsia="仿宋" w:cs="仿宋"/>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0ACA90CF">
            <w:pPr>
              <w:adjustRightInd w:val="0"/>
              <w:snapToGrid w:val="0"/>
              <w:spacing w:line="360" w:lineRule="auto"/>
              <w:jc w:val="center"/>
              <w:rPr>
                <w:rFonts w:hint="eastAsia" w:ascii="仿宋" w:hAnsi="仿宋" w:eastAsia="仿宋" w:cs="仿宋"/>
                <w:color w:val="auto"/>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A66FDD6">
            <w:pPr>
              <w:adjustRightInd w:val="0"/>
              <w:snapToGrid w:val="0"/>
              <w:spacing w:line="360" w:lineRule="auto"/>
              <w:jc w:val="center"/>
              <w:rPr>
                <w:rFonts w:hint="eastAsia" w:ascii="仿宋" w:hAnsi="仿宋" w:eastAsia="仿宋" w:cs="仿宋"/>
                <w:color w:val="auto"/>
                <w:sz w:val="24"/>
                <w:szCs w:val="24"/>
                <w:highlight w:val="none"/>
              </w:rPr>
            </w:pPr>
          </w:p>
        </w:tc>
      </w:tr>
      <w:tr w14:paraId="41C0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62881DAF">
            <w:pPr>
              <w:adjustRightInd w:val="0"/>
              <w:snapToGrid w:val="0"/>
              <w:spacing w:line="360" w:lineRule="auto"/>
              <w:jc w:val="center"/>
              <w:rPr>
                <w:rFonts w:hint="eastAsia" w:ascii="仿宋" w:hAnsi="仿宋" w:eastAsia="仿宋" w:cs="仿宋"/>
                <w:color w:val="auto"/>
                <w:sz w:val="24"/>
                <w:szCs w:val="24"/>
                <w:highlight w:val="none"/>
              </w:rPr>
            </w:pPr>
          </w:p>
        </w:tc>
        <w:tc>
          <w:tcPr>
            <w:tcW w:w="2368" w:type="dxa"/>
            <w:tcBorders>
              <w:top w:val="single" w:color="auto" w:sz="4" w:space="0"/>
              <w:left w:val="single" w:color="auto" w:sz="4" w:space="0"/>
              <w:bottom w:val="single" w:color="auto" w:sz="4" w:space="0"/>
              <w:right w:val="single" w:color="auto" w:sz="4" w:space="0"/>
            </w:tcBorders>
            <w:noWrap w:val="0"/>
            <w:vAlign w:val="center"/>
          </w:tcPr>
          <w:p w14:paraId="66F75802">
            <w:pPr>
              <w:adjustRightInd w:val="0"/>
              <w:snapToGrid w:val="0"/>
              <w:spacing w:line="360" w:lineRule="auto"/>
              <w:jc w:val="center"/>
              <w:rPr>
                <w:rFonts w:hint="eastAsia" w:ascii="仿宋" w:hAnsi="仿宋" w:eastAsia="仿宋" w:cs="仿宋"/>
                <w:color w:val="auto"/>
                <w:sz w:val="24"/>
                <w:szCs w:val="24"/>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48F1CD98">
            <w:pPr>
              <w:adjustRightInd w:val="0"/>
              <w:snapToGrid w:val="0"/>
              <w:spacing w:line="360" w:lineRule="auto"/>
              <w:jc w:val="center"/>
              <w:rPr>
                <w:rFonts w:hint="eastAsia" w:ascii="仿宋" w:hAnsi="仿宋" w:eastAsia="仿宋" w:cs="仿宋"/>
                <w:color w:val="auto"/>
                <w:sz w:val="24"/>
                <w:szCs w:val="24"/>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D6DAE91">
            <w:pPr>
              <w:adjustRightInd w:val="0"/>
              <w:snapToGrid w:val="0"/>
              <w:spacing w:line="360" w:lineRule="auto"/>
              <w:jc w:val="center"/>
              <w:rPr>
                <w:rFonts w:hint="eastAsia" w:ascii="仿宋" w:hAnsi="仿宋" w:eastAsia="仿宋" w:cs="仿宋"/>
                <w:color w:val="auto"/>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7FB2E690">
            <w:pPr>
              <w:adjustRightInd w:val="0"/>
              <w:snapToGrid w:val="0"/>
              <w:spacing w:line="360" w:lineRule="auto"/>
              <w:jc w:val="center"/>
              <w:rPr>
                <w:rFonts w:hint="eastAsia" w:ascii="仿宋" w:hAnsi="仿宋" w:eastAsia="仿宋" w:cs="仿宋"/>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69B7DE22">
            <w:pPr>
              <w:adjustRightInd w:val="0"/>
              <w:snapToGrid w:val="0"/>
              <w:spacing w:line="360" w:lineRule="auto"/>
              <w:jc w:val="center"/>
              <w:rPr>
                <w:rFonts w:hint="eastAsia" w:ascii="仿宋" w:hAnsi="仿宋" w:eastAsia="仿宋" w:cs="仿宋"/>
                <w:color w:val="auto"/>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1C2EB89B">
            <w:pPr>
              <w:adjustRightInd w:val="0"/>
              <w:snapToGrid w:val="0"/>
              <w:spacing w:line="360" w:lineRule="auto"/>
              <w:jc w:val="center"/>
              <w:rPr>
                <w:rFonts w:hint="eastAsia" w:ascii="仿宋" w:hAnsi="仿宋" w:eastAsia="仿宋" w:cs="仿宋"/>
                <w:color w:val="auto"/>
                <w:sz w:val="24"/>
                <w:szCs w:val="24"/>
                <w:highlight w:val="none"/>
              </w:rPr>
            </w:pPr>
          </w:p>
        </w:tc>
      </w:tr>
      <w:tr w14:paraId="2EDC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6AE1EC1D">
            <w:pPr>
              <w:adjustRightInd w:val="0"/>
              <w:snapToGrid w:val="0"/>
              <w:spacing w:line="360" w:lineRule="auto"/>
              <w:jc w:val="center"/>
              <w:rPr>
                <w:rFonts w:hint="eastAsia" w:ascii="仿宋" w:hAnsi="仿宋" w:eastAsia="仿宋" w:cs="仿宋"/>
                <w:color w:val="auto"/>
                <w:sz w:val="24"/>
                <w:szCs w:val="24"/>
                <w:highlight w:val="none"/>
              </w:rPr>
            </w:pPr>
          </w:p>
        </w:tc>
        <w:tc>
          <w:tcPr>
            <w:tcW w:w="2368" w:type="dxa"/>
            <w:tcBorders>
              <w:top w:val="single" w:color="auto" w:sz="4" w:space="0"/>
              <w:left w:val="single" w:color="auto" w:sz="4" w:space="0"/>
              <w:bottom w:val="single" w:color="auto" w:sz="4" w:space="0"/>
              <w:right w:val="single" w:color="auto" w:sz="4" w:space="0"/>
            </w:tcBorders>
            <w:noWrap w:val="0"/>
            <w:vAlign w:val="center"/>
          </w:tcPr>
          <w:p w14:paraId="0DF88AD6">
            <w:pPr>
              <w:adjustRightInd w:val="0"/>
              <w:snapToGrid w:val="0"/>
              <w:spacing w:line="360" w:lineRule="auto"/>
              <w:jc w:val="center"/>
              <w:rPr>
                <w:rFonts w:hint="eastAsia" w:ascii="仿宋" w:hAnsi="仿宋" w:eastAsia="仿宋" w:cs="仿宋"/>
                <w:color w:val="auto"/>
                <w:sz w:val="24"/>
                <w:szCs w:val="24"/>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4293FC8A">
            <w:pPr>
              <w:adjustRightInd w:val="0"/>
              <w:snapToGrid w:val="0"/>
              <w:spacing w:line="360" w:lineRule="auto"/>
              <w:jc w:val="center"/>
              <w:rPr>
                <w:rFonts w:hint="eastAsia" w:ascii="仿宋" w:hAnsi="仿宋" w:eastAsia="仿宋" w:cs="仿宋"/>
                <w:color w:val="auto"/>
                <w:sz w:val="24"/>
                <w:szCs w:val="24"/>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232E9BF">
            <w:pPr>
              <w:adjustRightInd w:val="0"/>
              <w:snapToGrid w:val="0"/>
              <w:spacing w:line="360" w:lineRule="auto"/>
              <w:jc w:val="center"/>
              <w:rPr>
                <w:rFonts w:hint="eastAsia" w:ascii="仿宋" w:hAnsi="仿宋" w:eastAsia="仿宋" w:cs="仿宋"/>
                <w:color w:val="auto"/>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49234CFD">
            <w:pPr>
              <w:adjustRightInd w:val="0"/>
              <w:snapToGrid w:val="0"/>
              <w:spacing w:line="360" w:lineRule="auto"/>
              <w:jc w:val="center"/>
              <w:rPr>
                <w:rFonts w:hint="eastAsia" w:ascii="仿宋" w:hAnsi="仿宋" w:eastAsia="仿宋" w:cs="仿宋"/>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A6B1A42">
            <w:pPr>
              <w:adjustRightInd w:val="0"/>
              <w:snapToGrid w:val="0"/>
              <w:spacing w:line="360" w:lineRule="auto"/>
              <w:jc w:val="center"/>
              <w:rPr>
                <w:rFonts w:hint="eastAsia" w:ascii="仿宋" w:hAnsi="仿宋" w:eastAsia="仿宋" w:cs="仿宋"/>
                <w:color w:val="auto"/>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84A5233">
            <w:pPr>
              <w:adjustRightInd w:val="0"/>
              <w:snapToGrid w:val="0"/>
              <w:spacing w:line="360" w:lineRule="auto"/>
              <w:jc w:val="center"/>
              <w:rPr>
                <w:rFonts w:hint="eastAsia" w:ascii="仿宋" w:hAnsi="仿宋" w:eastAsia="仿宋" w:cs="仿宋"/>
                <w:color w:val="auto"/>
                <w:sz w:val="24"/>
                <w:szCs w:val="24"/>
                <w:highlight w:val="none"/>
              </w:rPr>
            </w:pPr>
          </w:p>
        </w:tc>
      </w:tr>
    </w:tbl>
    <w:p w14:paraId="69F964C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注意：1、序号要与供货范围分项分件清单序号一致</w:t>
      </w:r>
    </w:p>
    <w:p w14:paraId="40D8A9E3">
      <w:pPr>
        <w:spacing w:line="360" w:lineRule="auto"/>
        <w:ind w:right="480"/>
        <w:rPr>
          <w:rFonts w:hint="eastAsia" w:ascii="仿宋" w:hAnsi="仿宋" w:eastAsia="仿宋" w:cs="仿宋"/>
          <w:color w:val="auto"/>
          <w:sz w:val="24"/>
          <w:szCs w:val="24"/>
          <w:highlight w:val="none"/>
          <w:shd w:val="pct10" w:color="auto" w:fill="FFFFFF"/>
        </w:rPr>
      </w:pPr>
      <w:r>
        <w:rPr>
          <w:rFonts w:hint="eastAsia" w:ascii="仿宋" w:hAnsi="仿宋" w:eastAsia="仿宋" w:cs="仿宋"/>
          <w:color w:val="auto"/>
          <w:sz w:val="24"/>
          <w:szCs w:val="24"/>
          <w:highlight w:val="none"/>
        </w:rPr>
        <w:t xml:space="preserve">      2、交货时间是指货物运抵建设工地施工现场的时间</w:t>
      </w:r>
    </w:p>
    <w:p w14:paraId="76A0AC6B">
      <w:pPr>
        <w:spacing w:line="360" w:lineRule="auto"/>
        <w:jc w:val="center"/>
        <w:rPr>
          <w:rFonts w:hint="eastAsia" w:ascii="仿宋" w:hAnsi="仿宋" w:eastAsia="仿宋" w:cs="仿宋"/>
          <w:color w:val="auto"/>
          <w:sz w:val="24"/>
          <w:szCs w:val="24"/>
          <w:highlight w:val="none"/>
        </w:rPr>
      </w:pPr>
    </w:p>
    <w:p w14:paraId="7A6C8F3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备品备件交货进度表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282"/>
        <w:gridCol w:w="1286"/>
        <w:gridCol w:w="1225"/>
        <w:gridCol w:w="1363"/>
        <w:gridCol w:w="1317"/>
        <w:gridCol w:w="992"/>
      </w:tblGrid>
      <w:tr w14:paraId="27D2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14:paraId="0828039D">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82" w:type="dxa"/>
            <w:tcBorders>
              <w:top w:val="single" w:color="auto" w:sz="4" w:space="0"/>
              <w:left w:val="single" w:color="auto" w:sz="4" w:space="0"/>
              <w:bottom w:val="single" w:color="auto" w:sz="4" w:space="0"/>
              <w:right w:val="single" w:color="auto" w:sz="4" w:space="0"/>
            </w:tcBorders>
            <w:noWrap w:val="0"/>
            <w:vAlign w:val="center"/>
          </w:tcPr>
          <w:p w14:paraId="1413C338">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设备/部件名称</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EC7F744">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发运地点</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5AD77B9">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5FB40971">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D7E8822">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  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24B63D1">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r>
      <w:tr w14:paraId="377E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14:paraId="61A83D9A">
            <w:pPr>
              <w:adjustRightInd w:val="0"/>
              <w:snapToGrid w:val="0"/>
              <w:spacing w:line="360" w:lineRule="auto"/>
              <w:jc w:val="center"/>
              <w:rPr>
                <w:rFonts w:hint="eastAsia" w:ascii="仿宋" w:hAnsi="仿宋" w:eastAsia="仿宋" w:cs="仿宋"/>
                <w:color w:val="auto"/>
                <w:sz w:val="24"/>
                <w:szCs w:val="24"/>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14:paraId="6F110198">
            <w:pPr>
              <w:adjustRightInd w:val="0"/>
              <w:snapToGrid w:val="0"/>
              <w:spacing w:line="360" w:lineRule="auto"/>
              <w:jc w:val="center"/>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798D9E6">
            <w:pPr>
              <w:adjustRightInd w:val="0"/>
              <w:snapToGrid w:val="0"/>
              <w:spacing w:line="360" w:lineRule="auto"/>
              <w:jc w:val="center"/>
              <w:rPr>
                <w:rFonts w:hint="eastAsia" w:ascii="仿宋" w:hAnsi="仿宋" w:eastAsia="仿宋" w:cs="仿宋"/>
                <w:color w:val="auto"/>
                <w:sz w:val="24"/>
                <w:szCs w:val="24"/>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0F77222">
            <w:pPr>
              <w:adjustRightInd w:val="0"/>
              <w:snapToGrid w:val="0"/>
              <w:spacing w:line="360" w:lineRule="auto"/>
              <w:jc w:val="center"/>
              <w:rPr>
                <w:rFonts w:hint="eastAsia" w:ascii="仿宋" w:hAnsi="仿宋" w:eastAsia="仿宋" w:cs="仿宋"/>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467D2CC3">
            <w:pPr>
              <w:adjustRightInd w:val="0"/>
              <w:snapToGrid w:val="0"/>
              <w:spacing w:line="360" w:lineRule="auto"/>
              <w:jc w:val="center"/>
              <w:rPr>
                <w:rFonts w:hint="eastAsia" w:ascii="仿宋" w:hAnsi="仿宋" w:eastAsia="仿宋" w:cs="仿宋"/>
                <w:color w:val="auto"/>
                <w:sz w:val="24"/>
                <w:szCs w:val="24"/>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D108C37">
            <w:pPr>
              <w:adjustRightInd w:val="0"/>
              <w:snapToGrid w:val="0"/>
              <w:spacing w:line="360" w:lineRule="auto"/>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F5BAE95">
            <w:pPr>
              <w:adjustRightInd w:val="0"/>
              <w:snapToGrid w:val="0"/>
              <w:spacing w:line="360" w:lineRule="auto"/>
              <w:jc w:val="center"/>
              <w:rPr>
                <w:rFonts w:hint="eastAsia" w:ascii="仿宋" w:hAnsi="仿宋" w:eastAsia="仿宋" w:cs="仿宋"/>
                <w:color w:val="auto"/>
                <w:sz w:val="24"/>
                <w:szCs w:val="24"/>
                <w:highlight w:val="none"/>
              </w:rPr>
            </w:pPr>
          </w:p>
        </w:tc>
      </w:tr>
      <w:tr w14:paraId="0B43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3" w:type="dxa"/>
            <w:tcBorders>
              <w:top w:val="single" w:color="auto" w:sz="4" w:space="0"/>
              <w:left w:val="single" w:color="auto" w:sz="4" w:space="0"/>
              <w:bottom w:val="single" w:color="auto" w:sz="4" w:space="0"/>
              <w:right w:val="single" w:color="auto" w:sz="4" w:space="0"/>
            </w:tcBorders>
            <w:noWrap w:val="0"/>
            <w:vAlign w:val="top"/>
          </w:tcPr>
          <w:p w14:paraId="22661F13">
            <w:pPr>
              <w:adjustRightInd w:val="0"/>
              <w:snapToGrid w:val="0"/>
              <w:spacing w:line="360" w:lineRule="auto"/>
              <w:jc w:val="center"/>
              <w:rPr>
                <w:rFonts w:hint="eastAsia" w:ascii="仿宋" w:hAnsi="仿宋" w:eastAsia="仿宋" w:cs="仿宋"/>
                <w:color w:val="auto"/>
                <w:sz w:val="24"/>
                <w:szCs w:val="24"/>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5E2F00F9">
            <w:pPr>
              <w:adjustRightInd w:val="0"/>
              <w:snapToGrid w:val="0"/>
              <w:spacing w:line="360" w:lineRule="auto"/>
              <w:jc w:val="center"/>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72F196D8">
            <w:pPr>
              <w:adjustRightInd w:val="0"/>
              <w:snapToGrid w:val="0"/>
              <w:spacing w:line="360" w:lineRule="auto"/>
              <w:jc w:val="center"/>
              <w:rPr>
                <w:rFonts w:hint="eastAsia" w:ascii="仿宋" w:hAnsi="仿宋" w:eastAsia="仿宋" w:cs="仿宋"/>
                <w:color w:val="auto"/>
                <w:sz w:val="24"/>
                <w:szCs w:val="24"/>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37CB0A6F">
            <w:pPr>
              <w:adjustRightInd w:val="0"/>
              <w:snapToGrid w:val="0"/>
              <w:spacing w:line="360" w:lineRule="auto"/>
              <w:jc w:val="center"/>
              <w:rPr>
                <w:rFonts w:hint="eastAsia" w:ascii="仿宋" w:hAnsi="仿宋" w:eastAsia="仿宋" w:cs="仿宋"/>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top"/>
          </w:tcPr>
          <w:p w14:paraId="02045ED1">
            <w:pPr>
              <w:adjustRightInd w:val="0"/>
              <w:snapToGrid w:val="0"/>
              <w:spacing w:line="360" w:lineRule="auto"/>
              <w:jc w:val="center"/>
              <w:rPr>
                <w:rFonts w:hint="eastAsia" w:ascii="仿宋" w:hAnsi="仿宋" w:eastAsia="仿宋" w:cs="仿宋"/>
                <w:color w:val="auto"/>
                <w:sz w:val="24"/>
                <w:szCs w:val="24"/>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top"/>
          </w:tcPr>
          <w:p w14:paraId="605A9C33">
            <w:pPr>
              <w:adjustRightInd w:val="0"/>
              <w:snapToGrid w:val="0"/>
              <w:spacing w:line="360" w:lineRule="auto"/>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F18D8E3">
            <w:pPr>
              <w:adjustRightInd w:val="0"/>
              <w:snapToGrid w:val="0"/>
              <w:spacing w:line="360" w:lineRule="auto"/>
              <w:jc w:val="center"/>
              <w:rPr>
                <w:rFonts w:hint="eastAsia" w:ascii="仿宋" w:hAnsi="仿宋" w:eastAsia="仿宋" w:cs="仿宋"/>
                <w:color w:val="auto"/>
                <w:sz w:val="24"/>
                <w:szCs w:val="24"/>
                <w:highlight w:val="none"/>
              </w:rPr>
            </w:pPr>
          </w:p>
        </w:tc>
      </w:tr>
      <w:tr w14:paraId="4F3C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33" w:type="dxa"/>
            <w:tcBorders>
              <w:top w:val="single" w:color="auto" w:sz="4" w:space="0"/>
              <w:left w:val="single" w:color="auto" w:sz="4" w:space="0"/>
              <w:bottom w:val="single" w:color="auto" w:sz="4" w:space="0"/>
              <w:right w:val="single" w:color="auto" w:sz="4" w:space="0"/>
            </w:tcBorders>
            <w:noWrap w:val="0"/>
            <w:vAlign w:val="top"/>
          </w:tcPr>
          <w:p w14:paraId="1AE95F84">
            <w:pPr>
              <w:adjustRightInd w:val="0"/>
              <w:snapToGrid w:val="0"/>
              <w:spacing w:line="360" w:lineRule="auto"/>
              <w:jc w:val="center"/>
              <w:rPr>
                <w:rFonts w:hint="eastAsia" w:ascii="仿宋" w:hAnsi="仿宋" w:eastAsia="仿宋" w:cs="仿宋"/>
                <w:color w:val="auto"/>
                <w:sz w:val="24"/>
                <w:szCs w:val="24"/>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7755F5AB">
            <w:pPr>
              <w:adjustRightInd w:val="0"/>
              <w:snapToGrid w:val="0"/>
              <w:spacing w:line="360" w:lineRule="auto"/>
              <w:jc w:val="center"/>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428AFA84">
            <w:pPr>
              <w:adjustRightInd w:val="0"/>
              <w:snapToGrid w:val="0"/>
              <w:spacing w:line="360" w:lineRule="auto"/>
              <w:jc w:val="center"/>
              <w:rPr>
                <w:rFonts w:hint="eastAsia" w:ascii="仿宋" w:hAnsi="仿宋" w:eastAsia="仿宋" w:cs="仿宋"/>
                <w:color w:val="auto"/>
                <w:sz w:val="24"/>
                <w:szCs w:val="24"/>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125BACB7">
            <w:pPr>
              <w:adjustRightInd w:val="0"/>
              <w:snapToGrid w:val="0"/>
              <w:spacing w:line="360" w:lineRule="auto"/>
              <w:jc w:val="center"/>
              <w:rPr>
                <w:rFonts w:hint="eastAsia" w:ascii="仿宋" w:hAnsi="仿宋" w:eastAsia="仿宋" w:cs="仿宋"/>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top"/>
          </w:tcPr>
          <w:p w14:paraId="1A30FB05">
            <w:pPr>
              <w:adjustRightInd w:val="0"/>
              <w:snapToGrid w:val="0"/>
              <w:spacing w:line="360" w:lineRule="auto"/>
              <w:jc w:val="center"/>
              <w:rPr>
                <w:rFonts w:hint="eastAsia" w:ascii="仿宋" w:hAnsi="仿宋" w:eastAsia="仿宋" w:cs="仿宋"/>
                <w:color w:val="auto"/>
                <w:sz w:val="24"/>
                <w:szCs w:val="24"/>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top"/>
          </w:tcPr>
          <w:p w14:paraId="2B364E8C">
            <w:pPr>
              <w:adjustRightInd w:val="0"/>
              <w:snapToGrid w:val="0"/>
              <w:spacing w:line="360" w:lineRule="auto"/>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262F00E">
            <w:pPr>
              <w:adjustRightInd w:val="0"/>
              <w:snapToGrid w:val="0"/>
              <w:spacing w:line="360" w:lineRule="auto"/>
              <w:jc w:val="center"/>
              <w:rPr>
                <w:rFonts w:hint="eastAsia" w:ascii="仿宋" w:hAnsi="仿宋" w:eastAsia="仿宋" w:cs="仿宋"/>
                <w:color w:val="auto"/>
                <w:sz w:val="24"/>
                <w:szCs w:val="24"/>
                <w:highlight w:val="none"/>
              </w:rPr>
            </w:pPr>
          </w:p>
        </w:tc>
      </w:tr>
    </w:tbl>
    <w:p w14:paraId="5BC76F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注意：1、序号要与供货范围分项分件清单序号一致</w:t>
      </w:r>
    </w:p>
    <w:p w14:paraId="4E234868">
      <w:pPr>
        <w:spacing w:line="360" w:lineRule="auto"/>
        <w:ind w:right="48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2、交货时间是指货物运抵建设工地施工现场的时间</w:t>
      </w:r>
    </w:p>
    <w:p w14:paraId="7D8BBA20">
      <w:pPr>
        <w:spacing w:line="360" w:lineRule="auto"/>
        <w:jc w:val="center"/>
        <w:rPr>
          <w:rFonts w:hint="eastAsia" w:ascii="仿宋" w:hAnsi="仿宋" w:eastAsia="仿宋" w:cs="仿宋"/>
          <w:color w:val="auto"/>
          <w:sz w:val="24"/>
          <w:szCs w:val="24"/>
          <w:highlight w:val="none"/>
        </w:rPr>
      </w:pPr>
    </w:p>
    <w:p w14:paraId="5F4A3C4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专用工具交货表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302"/>
        <w:gridCol w:w="1258"/>
        <w:gridCol w:w="1227"/>
        <w:gridCol w:w="1412"/>
        <w:gridCol w:w="1273"/>
        <w:gridCol w:w="1009"/>
      </w:tblGrid>
      <w:tr w14:paraId="5C74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7CB618BD">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7A39718E">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设备/部件名称</w:t>
            </w:r>
          </w:p>
        </w:tc>
        <w:tc>
          <w:tcPr>
            <w:tcW w:w="1258" w:type="dxa"/>
            <w:tcBorders>
              <w:top w:val="single" w:color="auto" w:sz="4" w:space="0"/>
              <w:left w:val="single" w:color="auto" w:sz="4" w:space="0"/>
              <w:bottom w:val="single" w:color="auto" w:sz="4" w:space="0"/>
              <w:right w:val="single" w:color="auto" w:sz="4" w:space="0"/>
            </w:tcBorders>
            <w:noWrap w:val="0"/>
            <w:vAlign w:val="center"/>
          </w:tcPr>
          <w:p w14:paraId="33ACFC38">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发运地点</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4DE5EF1">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0B884797">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2E25A31">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  量</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0ECC9362">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r>
      <w:tr w14:paraId="55CD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69559570">
            <w:pPr>
              <w:adjustRightInd w:val="0"/>
              <w:snapToGrid w:val="0"/>
              <w:spacing w:line="360" w:lineRule="auto"/>
              <w:jc w:val="center"/>
              <w:rPr>
                <w:rFonts w:hint="eastAsia" w:ascii="仿宋" w:hAnsi="仿宋" w:eastAsia="仿宋" w:cs="仿宋"/>
                <w:color w:val="auto"/>
                <w:sz w:val="24"/>
                <w:szCs w:val="24"/>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14:paraId="19F9ACF6">
            <w:pPr>
              <w:adjustRightInd w:val="0"/>
              <w:snapToGrid w:val="0"/>
              <w:spacing w:line="360" w:lineRule="auto"/>
              <w:jc w:val="center"/>
              <w:rPr>
                <w:rFonts w:hint="eastAsia" w:ascii="仿宋" w:hAnsi="仿宋" w:eastAsia="仿宋" w:cs="仿宋"/>
                <w:color w:val="auto"/>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14:paraId="43E061F4">
            <w:pPr>
              <w:adjustRightInd w:val="0"/>
              <w:snapToGrid w:val="0"/>
              <w:spacing w:line="360" w:lineRule="auto"/>
              <w:jc w:val="center"/>
              <w:rPr>
                <w:rFonts w:hint="eastAsia"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7F4A5F8">
            <w:pPr>
              <w:adjustRightInd w:val="0"/>
              <w:snapToGrid w:val="0"/>
              <w:spacing w:line="360" w:lineRule="auto"/>
              <w:jc w:val="center"/>
              <w:rPr>
                <w:rFonts w:hint="eastAsia" w:ascii="仿宋" w:hAnsi="仿宋" w:eastAsia="仿宋" w:cs="仿宋"/>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6CCBEFA5">
            <w:pPr>
              <w:adjustRightInd w:val="0"/>
              <w:snapToGrid w:val="0"/>
              <w:spacing w:line="360" w:lineRule="auto"/>
              <w:jc w:val="center"/>
              <w:rPr>
                <w:rFonts w:hint="eastAsia" w:ascii="仿宋" w:hAnsi="仿宋" w:eastAsia="仿宋" w:cs="仿宋"/>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64A1069">
            <w:pPr>
              <w:adjustRightInd w:val="0"/>
              <w:snapToGrid w:val="0"/>
              <w:spacing w:line="360" w:lineRule="auto"/>
              <w:jc w:val="center"/>
              <w:rPr>
                <w:rFonts w:hint="eastAsia" w:ascii="仿宋" w:hAnsi="仿宋" w:eastAsia="仿宋" w:cs="仿宋"/>
                <w:color w:val="auto"/>
                <w:sz w:val="24"/>
                <w:szCs w:val="24"/>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104681E9">
            <w:pPr>
              <w:adjustRightInd w:val="0"/>
              <w:snapToGrid w:val="0"/>
              <w:spacing w:line="360" w:lineRule="auto"/>
              <w:jc w:val="center"/>
              <w:rPr>
                <w:rFonts w:hint="eastAsia" w:ascii="仿宋" w:hAnsi="仿宋" w:eastAsia="仿宋" w:cs="仿宋"/>
                <w:color w:val="auto"/>
                <w:sz w:val="24"/>
                <w:szCs w:val="24"/>
                <w:highlight w:val="none"/>
              </w:rPr>
            </w:pPr>
          </w:p>
        </w:tc>
      </w:tr>
      <w:tr w14:paraId="4B9E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34" w:type="dxa"/>
            <w:tcBorders>
              <w:top w:val="single" w:color="auto" w:sz="4" w:space="0"/>
              <w:left w:val="single" w:color="auto" w:sz="4" w:space="0"/>
              <w:bottom w:val="single" w:color="auto" w:sz="4" w:space="0"/>
              <w:right w:val="single" w:color="auto" w:sz="4" w:space="0"/>
            </w:tcBorders>
            <w:noWrap w:val="0"/>
            <w:vAlign w:val="top"/>
          </w:tcPr>
          <w:p w14:paraId="00D3E8C0">
            <w:pPr>
              <w:adjustRightInd w:val="0"/>
              <w:snapToGrid w:val="0"/>
              <w:spacing w:line="360" w:lineRule="auto"/>
              <w:jc w:val="center"/>
              <w:rPr>
                <w:rFonts w:hint="eastAsia" w:ascii="仿宋" w:hAnsi="仿宋" w:eastAsia="仿宋" w:cs="仿宋"/>
                <w:color w:val="auto"/>
                <w:sz w:val="24"/>
                <w:szCs w:val="24"/>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top"/>
          </w:tcPr>
          <w:p w14:paraId="45853B24">
            <w:pPr>
              <w:adjustRightInd w:val="0"/>
              <w:snapToGrid w:val="0"/>
              <w:spacing w:line="360" w:lineRule="auto"/>
              <w:jc w:val="center"/>
              <w:rPr>
                <w:rFonts w:hint="eastAsia" w:ascii="仿宋" w:hAnsi="仿宋" w:eastAsia="仿宋" w:cs="仿宋"/>
                <w:color w:val="auto"/>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17A12A05">
            <w:pPr>
              <w:adjustRightInd w:val="0"/>
              <w:snapToGrid w:val="0"/>
              <w:spacing w:line="360" w:lineRule="auto"/>
              <w:jc w:val="center"/>
              <w:rPr>
                <w:rFonts w:hint="eastAsia"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0A585FA0">
            <w:pPr>
              <w:adjustRightInd w:val="0"/>
              <w:snapToGrid w:val="0"/>
              <w:spacing w:line="360" w:lineRule="auto"/>
              <w:jc w:val="center"/>
              <w:rPr>
                <w:rFonts w:hint="eastAsia" w:ascii="仿宋" w:hAnsi="仿宋" w:eastAsia="仿宋" w:cs="仿宋"/>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top"/>
          </w:tcPr>
          <w:p w14:paraId="09045ACE">
            <w:pPr>
              <w:adjustRightInd w:val="0"/>
              <w:snapToGrid w:val="0"/>
              <w:spacing w:line="360" w:lineRule="auto"/>
              <w:jc w:val="center"/>
              <w:rPr>
                <w:rFonts w:hint="eastAsia" w:ascii="仿宋" w:hAnsi="仿宋" w:eastAsia="仿宋" w:cs="仿宋"/>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55606C10">
            <w:pPr>
              <w:adjustRightInd w:val="0"/>
              <w:snapToGrid w:val="0"/>
              <w:spacing w:line="360" w:lineRule="auto"/>
              <w:jc w:val="center"/>
              <w:rPr>
                <w:rFonts w:hint="eastAsia" w:ascii="仿宋" w:hAnsi="仿宋" w:eastAsia="仿宋" w:cs="仿宋"/>
                <w:color w:val="auto"/>
                <w:sz w:val="24"/>
                <w:szCs w:val="24"/>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top"/>
          </w:tcPr>
          <w:p w14:paraId="01DD250E">
            <w:pPr>
              <w:adjustRightInd w:val="0"/>
              <w:snapToGrid w:val="0"/>
              <w:spacing w:line="360" w:lineRule="auto"/>
              <w:jc w:val="center"/>
              <w:rPr>
                <w:rFonts w:hint="eastAsia" w:ascii="仿宋" w:hAnsi="仿宋" w:eastAsia="仿宋" w:cs="仿宋"/>
                <w:color w:val="auto"/>
                <w:sz w:val="24"/>
                <w:szCs w:val="24"/>
                <w:highlight w:val="none"/>
              </w:rPr>
            </w:pPr>
          </w:p>
        </w:tc>
      </w:tr>
      <w:tr w14:paraId="7EEF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34" w:type="dxa"/>
            <w:tcBorders>
              <w:top w:val="single" w:color="auto" w:sz="4" w:space="0"/>
              <w:left w:val="single" w:color="auto" w:sz="4" w:space="0"/>
              <w:bottom w:val="single" w:color="auto" w:sz="4" w:space="0"/>
              <w:right w:val="single" w:color="auto" w:sz="4" w:space="0"/>
            </w:tcBorders>
            <w:noWrap w:val="0"/>
            <w:vAlign w:val="top"/>
          </w:tcPr>
          <w:p w14:paraId="45441F2C">
            <w:pPr>
              <w:adjustRightInd w:val="0"/>
              <w:snapToGrid w:val="0"/>
              <w:spacing w:line="360" w:lineRule="auto"/>
              <w:jc w:val="center"/>
              <w:rPr>
                <w:rFonts w:hint="eastAsia" w:ascii="仿宋" w:hAnsi="仿宋" w:eastAsia="仿宋" w:cs="仿宋"/>
                <w:color w:val="auto"/>
                <w:sz w:val="24"/>
                <w:szCs w:val="24"/>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top"/>
          </w:tcPr>
          <w:p w14:paraId="246CA69F">
            <w:pPr>
              <w:adjustRightInd w:val="0"/>
              <w:snapToGrid w:val="0"/>
              <w:spacing w:line="360" w:lineRule="auto"/>
              <w:jc w:val="center"/>
              <w:rPr>
                <w:rFonts w:hint="eastAsia" w:ascii="仿宋" w:hAnsi="仿宋" w:eastAsia="仿宋" w:cs="仿宋"/>
                <w:color w:val="auto"/>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36883691">
            <w:pPr>
              <w:adjustRightInd w:val="0"/>
              <w:snapToGrid w:val="0"/>
              <w:spacing w:line="360" w:lineRule="auto"/>
              <w:jc w:val="center"/>
              <w:rPr>
                <w:rFonts w:hint="eastAsia"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1611B390">
            <w:pPr>
              <w:adjustRightInd w:val="0"/>
              <w:snapToGrid w:val="0"/>
              <w:spacing w:line="360" w:lineRule="auto"/>
              <w:jc w:val="center"/>
              <w:rPr>
                <w:rFonts w:hint="eastAsia" w:ascii="仿宋" w:hAnsi="仿宋" w:eastAsia="仿宋" w:cs="仿宋"/>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top"/>
          </w:tcPr>
          <w:p w14:paraId="6DEACD79">
            <w:pPr>
              <w:adjustRightInd w:val="0"/>
              <w:snapToGrid w:val="0"/>
              <w:spacing w:line="360" w:lineRule="auto"/>
              <w:jc w:val="center"/>
              <w:rPr>
                <w:rFonts w:hint="eastAsia" w:ascii="仿宋" w:hAnsi="仿宋" w:eastAsia="仿宋" w:cs="仿宋"/>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25989427">
            <w:pPr>
              <w:adjustRightInd w:val="0"/>
              <w:snapToGrid w:val="0"/>
              <w:spacing w:line="360" w:lineRule="auto"/>
              <w:jc w:val="center"/>
              <w:rPr>
                <w:rFonts w:hint="eastAsia" w:ascii="仿宋" w:hAnsi="仿宋" w:eastAsia="仿宋" w:cs="仿宋"/>
                <w:color w:val="auto"/>
                <w:sz w:val="24"/>
                <w:szCs w:val="24"/>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top"/>
          </w:tcPr>
          <w:p w14:paraId="608A723B">
            <w:pPr>
              <w:adjustRightInd w:val="0"/>
              <w:snapToGrid w:val="0"/>
              <w:spacing w:line="360" w:lineRule="auto"/>
              <w:jc w:val="center"/>
              <w:rPr>
                <w:rFonts w:hint="eastAsia" w:ascii="仿宋" w:hAnsi="仿宋" w:eastAsia="仿宋" w:cs="仿宋"/>
                <w:color w:val="auto"/>
                <w:sz w:val="24"/>
                <w:szCs w:val="24"/>
                <w:highlight w:val="none"/>
              </w:rPr>
            </w:pPr>
          </w:p>
        </w:tc>
      </w:tr>
    </w:tbl>
    <w:p w14:paraId="7FCEB35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注意：1、序号要与供货范围分项分件清单序号一致</w:t>
      </w:r>
    </w:p>
    <w:p w14:paraId="1431E0CA">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2、交货时间是指货物运抵建设工地施工现场的时间）</w:t>
      </w:r>
    </w:p>
    <w:p w14:paraId="2924B1E8">
      <w:pPr>
        <w:spacing w:line="360" w:lineRule="auto"/>
        <w:rPr>
          <w:rFonts w:hint="eastAsia" w:ascii="仿宋" w:hAnsi="仿宋" w:eastAsia="仿宋" w:cs="仿宋"/>
          <w:color w:val="auto"/>
          <w:sz w:val="24"/>
          <w:szCs w:val="24"/>
          <w:highlight w:val="none"/>
        </w:rPr>
      </w:pPr>
    </w:p>
    <w:p w14:paraId="64FE2AB2">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消耗材料交（到）货进度表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205"/>
        <w:gridCol w:w="735"/>
        <w:gridCol w:w="735"/>
        <w:gridCol w:w="1286"/>
        <w:gridCol w:w="1653"/>
        <w:gridCol w:w="2206"/>
      </w:tblGrid>
      <w:tr w14:paraId="77AC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477" w:type="dxa"/>
            <w:tcBorders>
              <w:top w:val="single" w:color="auto" w:sz="4" w:space="0"/>
              <w:left w:val="single" w:color="auto" w:sz="4" w:space="0"/>
              <w:bottom w:val="single" w:color="auto" w:sz="4" w:space="0"/>
              <w:right w:val="single" w:color="auto" w:sz="4" w:space="0"/>
            </w:tcBorders>
            <w:noWrap w:val="0"/>
            <w:vAlign w:val="center"/>
          </w:tcPr>
          <w:p w14:paraId="6B31BE80">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581709F">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设备/部件名称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B707F28">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发运</w:t>
            </w:r>
          </w:p>
          <w:p w14:paraId="4AB00FA7">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055E83B7">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8C16C1C">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72E7C3BB">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  量</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16739DD4">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r>
      <w:tr w14:paraId="5588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77" w:type="dxa"/>
            <w:tcBorders>
              <w:top w:val="single" w:color="auto" w:sz="4" w:space="0"/>
              <w:left w:val="single" w:color="auto" w:sz="4" w:space="0"/>
              <w:bottom w:val="single" w:color="auto" w:sz="4" w:space="0"/>
              <w:right w:val="single" w:color="auto" w:sz="4" w:space="0"/>
            </w:tcBorders>
            <w:noWrap w:val="0"/>
            <w:vAlign w:val="center"/>
          </w:tcPr>
          <w:p w14:paraId="50C8EA21">
            <w:pPr>
              <w:adjustRightInd w:val="0"/>
              <w:snapToGrid w:val="0"/>
              <w:spacing w:line="360" w:lineRule="auto"/>
              <w:jc w:val="center"/>
              <w:rPr>
                <w:rFonts w:hint="eastAsia" w:ascii="仿宋" w:hAnsi="仿宋" w:eastAsia="仿宋" w:cs="仿宋"/>
                <w:color w:val="auto"/>
                <w:sz w:val="24"/>
                <w:szCs w:val="24"/>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3A39F9A">
            <w:pPr>
              <w:adjustRightInd w:val="0"/>
              <w:snapToGrid w:val="0"/>
              <w:spacing w:line="360" w:lineRule="auto"/>
              <w:jc w:val="center"/>
              <w:rPr>
                <w:rFonts w:hint="eastAsia" w:ascii="仿宋" w:hAnsi="仿宋" w:eastAsia="仿宋" w:cs="仿宋"/>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D16D6F3">
            <w:pPr>
              <w:adjustRightInd w:val="0"/>
              <w:snapToGrid w:val="0"/>
              <w:spacing w:line="360" w:lineRule="auto"/>
              <w:jc w:val="center"/>
              <w:rPr>
                <w:rFonts w:hint="eastAsia" w:ascii="仿宋" w:hAnsi="仿宋" w:eastAsia="仿宋" w:cs="仿宋"/>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891EC96">
            <w:pPr>
              <w:adjustRightInd w:val="0"/>
              <w:snapToGrid w:val="0"/>
              <w:spacing w:line="360" w:lineRule="auto"/>
              <w:jc w:val="center"/>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E63F466">
            <w:pPr>
              <w:adjustRightInd w:val="0"/>
              <w:snapToGrid w:val="0"/>
              <w:spacing w:line="360" w:lineRule="auto"/>
              <w:jc w:val="center"/>
              <w:rPr>
                <w:rFonts w:hint="eastAsia" w:ascii="仿宋" w:hAnsi="仿宋" w:eastAsia="仿宋" w:cs="仿宋"/>
                <w:color w:val="auto"/>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14:paraId="339E91DC">
            <w:pPr>
              <w:adjustRightInd w:val="0"/>
              <w:snapToGrid w:val="0"/>
              <w:spacing w:line="360" w:lineRule="auto"/>
              <w:jc w:val="center"/>
              <w:rPr>
                <w:rFonts w:hint="eastAsia" w:ascii="仿宋" w:hAnsi="仿宋" w:eastAsia="仿宋" w:cs="仿宋"/>
                <w:color w:val="auto"/>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0432ABB2">
            <w:pPr>
              <w:adjustRightInd w:val="0"/>
              <w:snapToGrid w:val="0"/>
              <w:spacing w:line="360" w:lineRule="auto"/>
              <w:jc w:val="center"/>
              <w:rPr>
                <w:rFonts w:hint="eastAsia" w:ascii="仿宋" w:hAnsi="仿宋" w:eastAsia="仿宋" w:cs="仿宋"/>
                <w:color w:val="auto"/>
                <w:sz w:val="24"/>
                <w:szCs w:val="24"/>
                <w:highlight w:val="none"/>
              </w:rPr>
            </w:pPr>
          </w:p>
        </w:tc>
      </w:tr>
      <w:tr w14:paraId="5E13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77" w:type="dxa"/>
            <w:tcBorders>
              <w:top w:val="single" w:color="auto" w:sz="4" w:space="0"/>
              <w:left w:val="single" w:color="auto" w:sz="4" w:space="0"/>
              <w:bottom w:val="single" w:color="auto" w:sz="4" w:space="0"/>
              <w:right w:val="single" w:color="auto" w:sz="4" w:space="0"/>
            </w:tcBorders>
            <w:noWrap w:val="0"/>
            <w:vAlign w:val="top"/>
          </w:tcPr>
          <w:p w14:paraId="064604E3">
            <w:pPr>
              <w:adjustRightInd w:val="0"/>
              <w:snapToGrid w:val="0"/>
              <w:spacing w:line="360" w:lineRule="auto"/>
              <w:jc w:val="center"/>
              <w:rPr>
                <w:rFonts w:hint="eastAsia" w:ascii="仿宋" w:hAnsi="仿宋" w:eastAsia="仿宋" w:cs="仿宋"/>
                <w:color w:val="auto"/>
                <w:sz w:val="24"/>
                <w:szCs w:val="24"/>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E8D82FB">
            <w:pPr>
              <w:adjustRightInd w:val="0"/>
              <w:snapToGrid w:val="0"/>
              <w:spacing w:line="360" w:lineRule="auto"/>
              <w:jc w:val="center"/>
              <w:rPr>
                <w:rFonts w:hint="eastAsia" w:ascii="仿宋" w:hAnsi="仿宋" w:eastAsia="仿宋" w:cs="仿宋"/>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1A9B9716">
            <w:pPr>
              <w:adjustRightInd w:val="0"/>
              <w:snapToGrid w:val="0"/>
              <w:spacing w:line="360" w:lineRule="auto"/>
              <w:jc w:val="center"/>
              <w:rPr>
                <w:rFonts w:hint="eastAsia" w:ascii="仿宋" w:hAnsi="仿宋" w:eastAsia="仿宋" w:cs="仿宋"/>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5D5FE40F">
            <w:pPr>
              <w:adjustRightInd w:val="0"/>
              <w:snapToGrid w:val="0"/>
              <w:spacing w:line="360" w:lineRule="auto"/>
              <w:jc w:val="center"/>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7108C9B5">
            <w:pPr>
              <w:adjustRightInd w:val="0"/>
              <w:snapToGrid w:val="0"/>
              <w:spacing w:line="360" w:lineRule="auto"/>
              <w:jc w:val="center"/>
              <w:rPr>
                <w:rFonts w:hint="eastAsia" w:ascii="仿宋" w:hAnsi="仿宋" w:eastAsia="仿宋" w:cs="仿宋"/>
                <w:color w:val="auto"/>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noWrap w:val="0"/>
            <w:vAlign w:val="top"/>
          </w:tcPr>
          <w:p w14:paraId="523ACA98">
            <w:pPr>
              <w:adjustRightInd w:val="0"/>
              <w:snapToGrid w:val="0"/>
              <w:spacing w:line="360" w:lineRule="auto"/>
              <w:jc w:val="center"/>
              <w:rPr>
                <w:rFonts w:hint="eastAsia" w:ascii="仿宋" w:hAnsi="仿宋" w:eastAsia="仿宋" w:cs="仿宋"/>
                <w:color w:val="auto"/>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top"/>
          </w:tcPr>
          <w:p w14:paraId="577518F8">
            <w:pPr>
              <w:adjustRightInd w:val="0"/>
              <w:snapToGrid w:val="0"/>
              <w:spacing w:line="360" w:lineRule="auto"/>
              <w:jc w:val="center"/>
              <w:rPr>
                <w:rFonts w:hint="eastAsia" w:ascii="仿宋" w:hAnsi="仿宋" w:eastAsia="仿宋" w:cs="仿宋"/>
                <w:color w:val="auto"/>
                <w:sz w:val="24"/>
                <w:szCs w:val="24"/>
                <w:highlight w:val="none"/>
              </w:rPr>
            </w:pPr>
          </w:p>
        </w:tc>
      </w:tr>
      <w:tr w14:paraId="4A17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77" w:type="dxa"/>
            <w:tcBorders>
              <w:top w:val="single" w:color="auto" w:sz="4" w:space="0"/>
              <w:left w:val="single" w:color="auto" w:sz="4" w:space="0"/>
              <w:bottom w:val="single" w:color="auto" w:sz="4" w:space="0"/>
              <w:right w:val="single" w:color="auto" w:sz="4" w:space="0"/>
            </w:tcBorders>
            <w:noWrap w:val="0"/>
            <w:vAlign w:val="top"/>
          </w:tcPr>
          <w:p w14:paraId="4A26A31A">
            <w:pPr>
              <w:adjustRightInd w:val="0"/>
              <w:snapToGrid w:val="0"/>
              <w:spacing w:line="360" w:lineRule="auto"/>
              <w:jc w:val="center"/>
              <w:rPr>
                <w:rFonts w:hint="eastAsia" w:ascii="仿宋" w:hAnsi="仿宋" w:eastAsia="仿宋" w:cs="仿宋"/>
                <w:color w:val="auto"/>
                <w:sz w:val="24"/>
                <w:szCs w:val="24"/>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3CA58596">
            <w:pPr>
              <w:adjustRightInd w:val="0"/>
              <w:snapToGrid w:val="0"/>
              <w:spacing w:line="360" w:lineRule="auto"/>
              <w:jc w:val="center"/>
              <w:rPr>
                <w:rFonts w:hint="eastAsia" w:ascii="仿宋" w:hAnsi="仿宋" w:eastAsia="仿宋" w:cs="仿宋"/>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3D1E16A8">
            <w:pPr>
              <w:adjustRightInd w:val="0"/>
              <w:snapToGrid w:val="0"/>
              <w:spacing w:line="360" w:lineRule="auto"/>
              <w:jc w:val="center"/>
              <w:rPr>
                <w:rFonts w:hint="eastAsia" w:ascii="仿宋" w:hAnsi="仿宋" w:eastAsia="仿宋" w:cs="仿宋"/>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700496A2">
            <w:pPr>
              <w:adjustRightInd w:val="0"/>
              <w:snapToGrid w:val="0"/>
              <w:spacing w:line="360" w:lineRule="auto"/>
              <w:jc w:val="center"/>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56D6B37C">
            <w:pPr>
              <w:adjustRightInd w:val="0"/>
              <w:snapToGrid w:val="0"/>
              <w:spacing w:line="360" w:lineRule="auto"/>
              <w:jc w:val="center"/>
              <w:rPr>
                <w:rFonts w:hint="eastAsia" w:ascii="仿宋" w:hAnsi="仿宋" w:eastAsia="仿宋" w:cs="仿宋"/>
                <w:color w:val="auto"/>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noWrap w:val="0"/>
            <w:vAlign w:val="top"/>
          </w:tcPr>
          <w:p w14:paraId="72CA4A8D">
            <w:pPr>
              <w:adjustRightInd w:val="0"/>
              <w:snapToGrid w:val="0"/>
              <w:spacing w:line="360" w:lineRule="auto"/>
              <w:jc w:val="center"/>
              <w:rPr>
                <w:rFonts w:hint="eastAsia" w:ascii="仿宋" w:hAnsi="仿宋" w:eastAsia="仿宋" w:cs="仿宋"/>
                <w:color w:val="auto"/>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top"/>
          </w:tcPr>
          <w:p w14:paraId="2F28A0A5">
            <w:pPr>
              <w:adjustRightInd w:val="0"/>
              <w:snapToGrid w:val="0"/>
              <w:spacing w:line="360" w:lineRule="auto"/>
              <w:jc w:val="center"/>
              <w:rPr>
                <w:rFonts w:hint="eastAsia" w:ascii="仿宋" w:hAnsi="仿宋" w:eastAsia="仿宋" w:cs="仿宋"/>
                <w:color w:val="auto"/>
                <w:sz w:val="24"/>
                <w:szCs w:val="24"/>
                <w:highlight w:val="none"/>
              </w:rPr>
            </w:pPr>
          </w:p>
        </w:tc>
      </w:tr>
    </w:tbl>
    <w:p w14:paraId="419F541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注意：1、序号要与供货范围分项分件清单序号一致</w:t>
      </w:r>
    </w:p>
    <w:p w14:paraId="246E3D05">
      <w:pPr>
        <w:pStyle w:val="204"/>
        <w:ind w:firstLine="720" w:firstLineChars="300"/>
        <w:outlineLvl w:val="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2、交货时间是指货物运抵建设工地施工现场的时间</w:t>
      </w:r>
    </w:p>
    <w:p w14:paraId="0E0439C2">
      <w:pPr>
        <w:pStyle w:val="204"/>
        <w:outlineLvl w:val="2"/>
        <w:rPr>
          <w:rFonts w:hint="eastAsia" w:ascii="仿宋" w:hAnsi="仿宋" w:eastAsia="仿宋" w:cs="仿宋"/>
          <w:snapToGrid w:val="0"/>
          <w:color w:val="auto"/>
          <w:highlight w:val="none"/>
        </w:rPr>
      </w:pPr>
    </w:p>
    <w:p w14:paraId="78098DF5">
      <w:pPr>
        <w:pStyle w:val="204"/>
        <w:outlineLvl w:val="2"/>
        <w:rPr>
          <w:rFonts w:hint="eastAsia" w:ascii="仿宋" w:hAnsi="仿宋" w:eastAsia="仿宋" w:cs="仿宋"/>
          <w:snapToGrid w:val="0"/>
          <w:color w:val="auto"/>
          <w:highlight w:val="none"/>
        </w:rPr>
      </w:pPr>
    </w:p>
    <w:p w14:paraId="265315A0">
      <w:pPr>
        <w:pStyle w:val="204"/>
        <w:outlineLvl w:val="2"/>
        <w:rPr>
          <w:rFonts w:hint="eastAsia" w:ascii="仿宋" w:hAnsi="仿宋" w:eastAsia="仿宋" w:cs="仿宋"/>
          <w:snapToGrid w:val="0"/>
          <w:color w:val="auto"/>
          <w:highlight w:val="none"/>
        </w:rPr>
      </w:pPr>
    </w:p>
    <w:p w14:paraId="7411D5F7">
      <w:pPr>
        <w:pStyle w:val="204"/>
        <w:outlineLvl w:val="2"/>
        <w:rPr>
          <w:rFonts w:hint="eastAsia" w:ascii="仿宋" w:hAnsi="仿宋" w:eastAsia="仿宋" w:cs="仿宋"/>
          <w:snapToGrid w:val="0"/>
          <w:color w:val="auto"/>
          <w:highlight w:val="none"/>
        </w:rPr>
      </w:pPr>
    </w:p>
    <w:p w14:paraId="4B0EF521">
      <w:pPr>
        <w:pStyle w:val="204"/>
        <w:outlineLvl w:val="2"/>
        <w:rPr>
          <w:rFonts w:hint="eastAsia" w:ascii="仿宋" w:hAnsi="仿宋" w:eastAsia="仿宋" w:cs="仿宋"/>
          <w:snapToGrid w:val="0"/>
          <w:color w:val="auto"/>
          <w:highlight w:val="none"/>
        </w:rPr>
      </w:pPr>
    </w:p>
    <w:p w14:paraId="0A955749">
      <w:pPr>
        <w:pStyle w:val="204"/>
        <w:outlineLvl w:val="2"/>
        <w:rPr>
          <w:rFonts w:hint="eastAsia" w:ascii="仿宋" w:hAnsi="仿宋" w:eastAsia="仿宋" w:cs="仿宋"/>
          <w:snapToGrid w:val="0"/>
          <w:color w:val="auto"/>
          <w:highlight w:val="none"/>
        </w:rPr>
      </w:pPr>
    </w:p>
    <w:p w14:paraId="2158F645">
      <w:pPr>
        <w:pStyle w:val="204"/>
        <w:outlineLvl w:val="2"/>
        <w:rPr>
          <w:rFonts w:hint="eastAsia" w:ascii="仿宋" w:hAnsi="仿宋" w:eastAsia="仿宋" w:cs="仿宋"/>
          <w:snapToGrid w:val="0"/>
          <w:color w:val="auto"/>
          <w:highlight w:val="none"/>
        </w:rPr>
      </w:pPr>
    </w:p>
    <w:p w14:paraId="455AE1A3">
      <w:pPr>
        <w:pStyle w:val="20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lang w:eastAsia="zh-CN"/>
        </w:rPr>
        <w:t>（三）</w:t>
      </w:r>
      <w:r>
        <w:rPr>
          <w:rFonts w:hint="eastAsia" w:ascii="仿宋" w:hAnsi="仿宋" w:eastAsia="仿宋" w:cs="仿宋"/>
          <w:snapToGrid w:val="0"/>
          <w:color w:val="auto"/>
          <w:highlight w:val="none"/>
        </w:rPr>
        <w:t>产品详细配置清单及参数说明</w:t>
      </w:r>
    </w:p>
    <w:p w14:paraId="7BCAB92F">
      <w:pPr>
        <w:pStyle w:val="204"/>
        <w:outlineLvl w:val="2"/>
        <w:rPr>
          <w:rFonts w:hint="eastAsia" w:ascii="仿宋" w:hAnsi="仿宋" w:eastAsia="仿宋" w:cs="仿宋"/>
          <w:snapToGrid w:val="0"/>
          <w:color w:val="auto"/>
          <w:highlight w:val="none"/>
          <w:lang w:eastAsia="zh-CN"/>
        </w:rPr>
      </w:pPr>
    </w:p>
    <w:p w14:paraId="6329182C">
      <w:pPr>
        <w:pStyle w:val="204"/>
        <w:outlineLvl w:val="2"/>
        <w:rPr>
          <w:rFonts w:hint="eastAsia" w:ascii="仿宋" w:hAnsi="仿宋" w:eastAsia="仿宋" w:cs="仿宋"/>
          <w:snapToGrid w:val="0"/>
          <w:color w:val="auto"/>
          <w:highlight w:val="none"/>
          <w:lang w:eastAsia="zh-CN"/>
        </w:rPr>
      </w:pPr>
    </w:p>
    <w:p w14:paraId="13C23855">
      <w:pPr>
        <w:pStyle w:val="204"/>
        <w:outlineLvl w:val="2"/>
        <w:rPr>
          <w:rFonts w:hint="eastAsia" w:ascii="仿宋" w:hAnsi="仿宋" w:eastAsia="仿宋" w:cs="仿宋"/>
          <w:snapToGrid w:val="0"/>
          <w:color w:val="auto"/>
          <w:highlight w:val="none"/>
          <w:lang w:eastAsia="zh-CN"/>
        </w:rPr>
      </w:pPr>
    </w:p>
    <w:p w14:paraId="12AC891B">
      <w:pPr>
        <w:pStyle w:val="204"/>
        <w:outlineLvl w:val="2"/>
        <w:rPr>
          <w:rFonts w:hint="eastAsia" w:ascii="仿宋" w:hAnsi="仿宋" w:eastAsia="仿宋" w:cs="仿宋"/>
          <w:snapToGrid w:val="0"/>
          <w:color w:val="auto"/>
          <w:highlight w:val="none"/>
          <w:lang w:eastAsia="zh-CN"/>
        </w:rPr>
      </w:pPr>
    </w:p>
    <w:p w14:paraId="1E5EABDD">
      <w:pPr>
        <w:pStyle w:val="204"/>
        <w:outlineLvl w:val="2"/>
        <w:rPr>
          <w:rFonts w:hint="eastAsia" w:ascii="仿宋" w:hAnsi="仿宋" w:eastAsia="仿宋" w:cs="仿宋"/>
          <w:snapToGrid w:val="0"/>
          <w:color w:val="auto"/>
          <w:highlight w:val="none"/>
          <w:lang w:eastAsia="zh-CN"/>
        </w:rPr>
      </w:pPr>
    </w:p>
    <w:p w14:paraId="71C02A85">
      <w:pPr>
        <w:pStyle w:val="204"/>
        <w:outlineLvl w:val="2"/>
        <w:rPr>
          <w:rFonts w:hint="eastAsia" w:ascii="仿宋" w:hAnsi="仿宋" w:eastAsia="仿宋" w:cs="仿宋"/>
          <w:snapToGrid w:val="0"/>
          <w:color w:val="auto"/>
          <w:highlight w:val="none"/>
          <w:lang w:eastAsia="zh-CN"/>
        </w:rPr>
      </w:pPr>
    </w:p>
    <w:p w14:paraId="6134469C">
      <w:pPr>
        <w:pStyle w:val="204"/>
        <w:outlineLvl w:val="2"/>
        <w:rPr>
          <w:rFonts w:hint="eastAsia" w:ascii="仿宋" w:hAnsi="仿宋" w:eastAsia="仿宋" w:cs="仿宋"/>
          <w:snapToGrid w:val="0"/>
          <w:color w:val="auto"/>
          <w:highlight w:val="none"/>
          <w:lang w:eastAsia="zh-CN"/>
        </w:rPr>
      </w:pPr>
    </w:p>
    <w:p w14:paraId="56A9EC87">
      <w:pPr>
        <w:pStyle w:val="204"/>
        <w:outlineLvl w:val="2"/>
        <w:rPr>
          <w:rFonts w:hint="eastAsia" w:ascii="仿宋" w:hAnsi="仿宋" w:eastAsia="仿宋" w:cs="仿宋"/>
          <w:snapToGrid w:val="0"/>
          <w:color w:val="auto"/>
          <w:highlight w:val="none"/>
          <w:lang w:eastAsia="zh-CN"/>
        </w:rPr>
      </w:pPr>
    </w:p>
    <w:p w14:paraId="0AA17E17">
      <w:pPr>
        <w:pStyle w:val="204"/>
        <w:outlineLvl w:val="2"/>
        <w:rPr>
          <w:rFonts w:hint="eastAsia" w:ascii="仿宋" w:hAnsi="仿宋" w:eastAsia="仿宋" w:cs="仿宋"/>
          <w:snapToGrid w:val="0"/>
          <w:color w:val="auto"/>
          <w:highlight w:val="none"/>
          <w:lang w:eastAsia="zh-CN"/>
        </w:rPr>
      </w:pPr>
    </w:p>
    <w:p w14:paraId="05254203">
      <w:pPr>
        <w:pStyle w:val="204"/>
        <w:outlineLvl w:val="2"/>
        <w:rPr>
          <w:rFonts w:hint="eastAsia" w:ascii="仿宋" w:hAnsi="仿宋" w:eastAsia="仿宋" w:cs="仿宋"/>
          <w:snapToGrid w:val="0"/>
          <w:color w:val="auto"/>
          <w:highlight w:val="none"/>
          <w:lang w:eastAsia="zh-CN"/>
        </w:rPr>
      </w:pPr>
    </w:p>
    <w:p w14:paraId="0D39B1C1">
      <w:pPr>
        <w:pStyle w:val="204"/>
        <w:outlineLvl w:val="2"/>
        <w:rPr>
          <w:rFonts w:hint="eastAsia" w:ascii="仿宋" w:hAnsi="仿宋" w:eastAsia="仿宋" w:cs="仿宋"/>
          <w:snapToGrid w:val="0"/>
          <w:color w:val="auto"/>
          <w:highlight w:val="none"/>
          <w:lang w:eastAsia="zh-CN"/>
        </w:rPr>
      </w:pPr>
    </w:p>
    <w:p w14:paraId="5CA1050F">
      <w:pPr>
        <w:pStyle w:val="204"/>
        <w:outlineLvl w:val="2"/>
        <w:rPr>
          <w:rFonts w:hint="eastAsia" w:ascii="仿宋" w:hAnsi="仿宋" w:eastAsia="仿宋" w:cs="仿宋"/>
          <w:snapToGrid w:val="0"/>
          <w:color w:val="auto"/>
          <w:highlight w:val="none"/>
          <w:lang w:eastAsia="zh-CN"/>
        </w:rPr>
      </w:pPr>
    </w:p>
    <w:p w14:paraId="409C859D">
      <w:pPr>
        <w:pStyle w:val="204"/>
        <w:outlineLvl w:val="2"/>
        <w:rPr>
          <w:rFonts w:hint="eastAsia" w:ascii="仿宋" w:hAnsi="仿宋" w:eastAsia="仿宋" w:cs="仿宋"/>
          <w:snapToGrid w:val="0"/>
          <w:color w:val="auto"/>
          <w:highlight w:val="none"/>
          <w:lang w:eastAsia="zh-CN"/>
        </w:rPr>
      </w:pPr>
    </w:p>
    <w:p w14:paraId="4FA04C60">
      <w:pPr>
        <w:pStyle w:val="204"/>
        <w:outlineLvl w:val="2"/>
        <w:rPr>
          <w:rFonts w:hint="eastAsia" w:ascii="仿宋" w:hAnsi="仿宋" w:eastAsia="仿宋" w:cs="仿宋"/>
          <w:snapToGrid w:val="0"/>
          <w:color w:val="auto"/>
          <w:highlight w:val="none"/>
          <w:lang w:eastAsia="zh-CN"/>
        </w:rPr>
      </w:pPr>
    </w:p>
    <w:p w14:paraId="2E15A1F0">
      <w:pPr>
        <w:pStyle w:val="204"/>
        <w:outlineLvl w:val="2"/>
        <w:rPr>
          <w:rFonts w:hint="eastAsia" w:ascii="仿宋" w:hAnsi="仿宋" w:eastAsia="仿宋" w:cs="仿宋"/>
          <w:snapToGrid w:val="0"/>
          <w:color w:val="auto"/>
          <w:highlight w:val="none"/>
          <w:lang w:eastAsia="zh-CN"/>
        </w:rPr>
      </w:pPr>
    </w:p>
    <w:p w14:paraId="2F8988E1">
      <w:pPr>
        <w:pStyle w:val="204"/>
        <w:outlineLvl w:val="2"/>
        <w:rPr>
          <w:rFonts w:hint="eastAsia" w:ascii="仿宋" w:hAnsi="仿宋" w:eastAsia="仿宋" w:cs="仿宋"/>
          <w:snapToGrid w:val="0"/>
          <w:color w:val="auto"/>
          <w:highlight w:val="none"/>
          <w:lang w:eastAsia="zh-CN"/>
        </w:rPr>
      </w:pPr>
    </w:p>
    <w:p w14:paraId="375C65DD">
      <w:pPr>
        <w:pStyle w:val="204"/>
        <w:outlineLvl w:val="2"/>
        <w:rPr>
          <w:rFonts w:hint="eastAsia" w:ascii="仿宋" w:hAnsi="仿宋" w:eastAsia="仿宋" w:cs="仿宋"/>
          <w:snapToGrid w:val="0"/>
          <w:color w:val="auto"/>
          <w:highlight w:val="none"/>
          <w:lang w:eastAsia="zh-CN"/>
        </w:rPr>
      </w:pPr>
    </w:p>
    <w:p w14:paraId="79D883D5">
      <w:pPr>
        <w:pStyle w:val="204"/>
        <w:outlineLvl w:val="2"/>
        <w:rPr>
          <w:rFonts w:hint="eastAsia" w:ascii="仿宋" w:hAnsi="仿宋" w:eastAsia="仿宋" w:cs="仿宋"/>
          <w:snapToGrid w:val="0"/>
          <w:color w:val="auto"/>
          <w:highlight w:val="none"/>
          <w:lang w:eastAsia="zh-CN"/>
        </w:rPr>
      </w:pPr>
    </w:p>
    <w:p w14:paraId="73C8E961">
      <w:pPr>
        <w:pStyle w:val="204"/>
        <w:outlineLvl w:val="2"/>
        <w:rPr>
          <w:rFonts w:hint="eastAsia" w:ascii="仿宋" w:hAnsi="仿宋" w:eastAsia="仿宋" w:cs="仿宋"/>
          <w:snapToGrid w:val="0"/>
          <w:color w:val="auto"/>
          <w:highlight w:val="none"/>
          <w:lang w:eastAsia="zh-CN"/>
        </w:rPr>
      </w:pPr>
    </w:p>
    <w:p w14:paraId="60875ACD">
      <w:pPr>
        <w:pStyle w:val="204"/>
        <w:outlineLvl w:val="2"/>
        <w:rPr>
          <w:rFonts w:hint="eastAsia" w:ascii="仿宋" w:hAnsi="仿宋" w:eastAsia="仿宋" w:cs="仿宋"/>
          <w:snapToGrid w:val="0"/>
          <w:color w:val="auto"/>
          <w:highlight w:val="none"/>
          <w:lang w:eastAsia="zh-CN"/>
        </w:rPr>
      </w:pPr>
    </w:p>
    <w:p w14:paraId="7FEF0FC4">
      <w:pPr>
        <w:pStyle w:val="20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lang w:eastAsia="zh-CN"/>
        </w:rPr>
        <w:t>（四）</w:t>
      </w:r>
      <w:r>
        <w:rPr>
          <w:rFonts w:hint="eastAsia" w:ascii="仿宋" w:hAnsi="仿宋" w:eastAsia="仿宋" w:cs="仿宋"/>
          <w:snapToGrid w:val="0"/>
          <w:color w:val="auto"/>
          <w:highlight w:val="none"/>
        </w:rPr>
        <w:t>供应商所投产品，应提供国家或省市自治区级权威检验检测部门出具的检验检测报告（反映主要技术参数内容，扫描件）或对外公开发行的宣传彩页或者设备出厂原始数据或其他技术证明资料作为其技术指标的支持资料。</w:t>
      </w:r>
    </w:p>
    <w:p w14:paraId="2F6071B8">
      <w:pPr>
        <w:pStyle w:val="204"/>
        <w:outlineLvl w:val="2"/>
        <w:rPr>
          <w:rFonts w:hint="eastAsia" w:ascii="仿宋" w:hAnsi="仿宋" w:eastAsia="仿宋" w:cs="仿宋"/>
          <w:snapToGrid w:val="0"/>
          <w:color w:val="auto"/>
          <w:highlight w:val="none"/>
          <w:lang w:eastAsia="zh-CN"/>
        </w:rPr>
      </w:pPr>
    </w:p>
    <w:p w14:paraId="1AB2B049">
      <w:pPr>
        <w:pStyle w:val="204"/>
        <w:outlineLvl w:val="2"/>
        <w:rPr>
          <w:rFonts w:hint="eastAsia" w:ascii="仿宋" w:hAnsi="仿宋" w:eastAsia="仿宋" w:cs="仿宋"/>
          <w:snapToGrid w:val="0"/>
          <w:color w:val="auto"/>
          <w:highlight w:val="none"/>
          <w:lang w:eastAsia="zh-CN"/>
        </w:rPr>
      </w:pPr>
    </w:p>
    <w:p w14:paraId="1B2359BB">
      <w:pPr>
        <w:pStyle w:val="204"/>
        <w:outlineLvl w:val="2"/>
        <w:rPr>
          <w:rFonts w:hint="eastAsia" w:ascii="仿宋" w:hAnsi="仿宋" w:eastAsia="仿宋" w:cs="仿宋"/>
          <w:snapToGrid w:val="0"/>
          <w:color w:val="auto"/>
          <w:highlight w:val="none"/>
          <w:lang w:eastAsia="zh-CN"/>
        </w:rPr>
      </w:pPr>
    </w:p>
    <w:p w14:paraId="05395158">
      <w:pPr>
        <w:pStyle w:val="204"/>
        <w:outlineLvl w:val="2"/>
        <w:rPr>
          <w:rFonts w:hint="eastAsia" w:ascii="仿宋" w:hAnsi="仿宋" w:eastAsia="仿宋" w:cs="仿宋"/>
          <w:snapToGrid w:val="0"/>
          <w:color w:val="auto"/>
          <w:highlight w:val="none"/>
          <w:lang w:eastAsia="zh-CN"/>
        </w:rPr>
      </w:pPr>
    </w:p>
    <w:p w14:paraId="254762D2">
      <w:pPr>
        <w:pStyle w:val="204"/>
        <w:outlineLvl w:val="2"/>
        <w:rPr>
          <w:rFonts w:hint="eastAsia" w:ascii="仿宋" w:hAnsi="仿宋" w:eastAsia="仿宋" w:cs="仿宋"/>
          <w:snapToGrid w:val="0"/>
          <w:color w:val="auto"/>
          <w:highlight w:val="none"/>
          <w:lang w:eastAsia="zh-CN"/>
        </w:rPr>
      </w:pPr>
    </w:p>
    <w:p w14:paraId="09931D17">
      <w:pPr>
        <w:pStyle w:val="204"/>
        <w:outlineLvl w:val="2"/>
        <w:rPr>
          <w:rFonts w:hint="eastAsia" w:ascii="仿宋" w:hAnsi="仿宋" w:eastAsia="仿宋" w:cs="仿宋"/>
          <w:snapToGrid w:val="0"/>
          <w:color w:val="auto"/>
          <w:highlight w:val="none"/>
          <w:lang w:eastAsia="zh-CN"/>
        </w:rPr>
      </w:pPr>
    </w:p>
    <w:p w14:paraId="7DD6F8E4">
      <w:pPr>
        <w:pStyle w:val="204"/>
        <w:outlineLvl w:val="2"/>
        <w:rPr>
          <w:rFonts w:hint="eastAsia" w:ascii="仿宋" w:hAnsi="仿宋" w:eastAsia="仿宋" w:cs="仿宋"/>
          <w:snapToGrid w:val="0"/>
          <w:color w:val="auto"/>
          <w:highlight w:val="none"/>
          <w:lang w:eastAsia="zh-CN"/>
        </w:rPr>
      </w:pPr>
    </w:p>
    <w:p w14:paraId="22C15C52">
      <w:pPr>
        <w:pStyle w:val="204"/>
        <w:outlineLvl w:val="2"/>
        <w:rPr>
          <w:rFonts w:hint="eastAsia" w:ascii="仿宋" w:hAnsi="仿宋" w:eastAsia="仿宋" w:cs="仿宋"/>
          <w:snapToGrid w:val="0"/>
          <w:color w:val="auto"/>
          <w:highlight w:val="none"/>
          <w:lang w:eastAsia="zh-CN"/>
        </w:rPr>
      </w:pPr>
    </w:p>
    <w:p w14:paraId="6D42CE3B">
      <w:pPr>
        <w:pStyle w:val="204"/>
        <w:outlineLvl w:val="2"/>
        <w:rPr>
          <w:rFonts w:hint="eastAsia" w:ascii="仿宋" w:hAnsi="仿宋" w:eastAsia="仿宋" w:cs="仿宋"/>
          <w:snapToGrid w:val="0"/>
          <w:color w:val="auto"/>
          <w:highlight w:val="none"/>
          <w:lang w:eastAsia="zh-CN"/>
        </w:rPr>
      </w:pPr>
    </w:p>
    <w:p w14:paraId="6E4C5116">
      <w:pPr>
        <w:pStyle w:val="204"/>
        <w:outlineLvl w:val="2"/>
        <w:rPr>
          <w:rFonts w:hint="eastAsia" w:ascii="仿宋" w:hAnsi="仿宋" w:eastAsia="仿宋" w:cs="仿宋"/>
          <w:snapToGrid w:val="0"/>
          <w:color w:val="auto"/>
          <w:highlight w:val="none"/>
          <w:lang w:eastAsia="zh-CN"/>
        </w:rPr>
      </w:pPr>
    </w:p>
    <w:p w14:paraId="6414ABEA">
      <w:pPr>
        <w:pStyle w:val="204"/>
        <w:outlineLvl w:val="2"/>
        <w:rPr>
          <w:rFonts w:hint="eastAsia" w:ascii="仿宋" w:hAnsi="仿宋" w:eastAsia="仿宋" w:cs="仿宋"/>
          <w:snapToGrid w:val="0"/>
          <w:color w:val="auto"/>
          <w:highlight w:val="none"/>
          <w:lang w:eastAsia="zh-CN"/>
        </w:rPr>
      </w:pPr>
    </w:p>
    <w:p w14:paraId="5F0D06D2">
      <w:pPr>
        <w:pStyle w:val="204"/>
        <w:outlineLvl w:val="2"/>
        <w:rPr>
          <w:rFonts w:hint="eastAsia" w:ascii="仿宋" w:hAnsi="仿宋" w:eastAsia="仿宋" w:cs="仿宋"/>
          <w:snapToGrid w:val="0"/>
          <w:color w:val="auto"/>
          <w:highlight w:val="none"/>
          <w:lang w:eastAsia="zh-CN"/>
        </w:rPr>
      </w:pPr>
    </w:p>
    <w:p w14:paraId="191CB711">
      <w:pPr>
        <w:pStyle w:val="204"/>
        <w:outlineLvl w:val="2"/>
        <w:rPr>
          <w:rFonts w:hint="eastAsia" w:ascii="仿宋" w:hAnsi="仿宋" w:eastAsia="仿宋" w:cs="仿宋"/>
          <w:snapToGrid w:val="0"/>
          <w:color w:val="auto"/>
          <w:highlight w:val="none"/>
          <w:lang w:eastAsia="zh-CN"/>
        </w:rPr>
      </w:pPr>
    </w:p>
    <w:p w14:paraId="0290E865">
      <w:pPr>
        <w:pStyle w:val="204"/>
        <w:outlineLvl w:val="2"/>
        <w:rPr>
          <w:rFonts w:hint="eastAsia" w:ascii="仿宋" w:hAnsi="仿宋" w:eastAsia="仿宋" w:cs="仿宋"/>
          <w:snapToGrid w:val="0"/>
          <w:color w:val="auto"/>
          <w:highlight w:val="none"/>
          <w:lang w:eastAsia="zh-CN"/>
        </w:rPr>
      </w:pPr>
    </w:p>
    <w:p w14:paraId="0D67FF32">
      <w:pPr>
        <w:pStyle w:val="204"/>
        <w:outlineLvl w:val="2"/>
        <w:rPr>
          <w:rFonts w:hint="eastAsia" w:ascii="仿宋" w:hAnsi="仿宋" w:eastAsia="仿宋" w:cs="仿宋"/>
          <w:snapToGrid w:val="0"/>
          <w:color w:val="auto"/>
          <w:highlight w:val="none"/>
          <w:lang w:eastAsia="zh-CN"/>
        </w:rPr>
      </w:pPr>
    </w:p>
    <w:p w14:paraId="2FCE8F0C">
      <w:pPr>
        <w:pStyle w:val="204"/>
        <w:outlineLvl w:val="2"/>
        <w:rPr>
          <w:rFonts w:hint="eastAsia" w:ascii="仿宋" w:hAnsi="仿宋" w:eastAsia="仿宋" w:cs="仿宋"/>
          <w:snapToGrid w:val="0"/>
          <w:color w:val="auto"/>
          <w:highlight w:val="none"/>
          <w:lang w:eastAsia="zh-CN"/>
        </w:rPr>
      </w:pPr>
    </w:p>
    <w:p w14:paraId="587B222D">
      <w:pPr>
        <w:pStyle w:val="204"/>
        <w:outlineLvl w:val="2"/>
        <w:rPr>
          <w:rFonts w:hint="eastAsia" w:ascii="仿宋" w:hAnsi="仿宋" w:eastAsia="仿宋" w:cs="仿宋"/>
          <w:snapToGrid w:val="0"/>
          <w:color w:val="auto"/>
          <w:highlight w:val="none"/>
          <w:lang w:eastAsia="zh-CN"/>
        </w:rPr>
      </w:pPr>
    </w:p>
    <w:p w14:paraId="17BA9289">
      <w:pPr>
        <w:pStyle w:val="204"/>
        <w:outlineLvl w:val="2"/>
        <w:rPr>
          <w:rFonts w:hint="eastAsia" w:ascii="仿宋" w:hAnsi="仿宋" w:eastAsia="仿宋" w:cs="仿宋"/>
          <w:snapToGrid w:val="0"/>
          <w:color w:val="auto"/>
          <w:highlight w:val="none"/>
          <w:lang w:eastAsia="zh-CN"/>
        </w:rPr>
      </w:pPr>
    </w:p>
    <w:p w14:paraId="17379CC7">
      <w:pPr>
        <w:pStyle w:val="20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lang w:eastAsia="zh-CN"/>
        </w:rPr>
        <w:t>（五）</w:t>
      </w:r>
      <w:r>
        <w:rPr>
          <w:rFonts w:hint="eastAsia" w:ascii="仿宋" w:hAnsi="仿宋" w:eastAsia="仿宋" w:cs="仿宋"/>
          <w:snapToGrid w:val="0"/>
          <w:color w:val="auto"/>
          <w:highlight w:val="none"/>
        </w:rPr>
        <w:t>项目实施及服务方案</w:t>
      </w:r>
      <w:bookmarkEnd w:id="332"/>
    </w:p>
    <w:p w14:paraId="2CB786A5">
      <w:pPr>
        <w:pStyle w:val="205"/>
        <w:outlineLvl w:val="2"/>
        <w:rPr>
          <w:rFonts w:hint="eastAsia" w:ascii="仿宋" w:hAnsi="仿宋" w:eastAsia="仿宋" w:cs="仿宋"/>
          <w:b w:val="0"/>
          <w:bCs/>
          <w:snapToGrid w:val="0"/>
          <w:color w:val="auto"/>
          <w:sz w:val="24"/>
          <w:szCs w:val="22"/>
          <w:highlight w:val="none"/>
        </w:rPr>
      </w:pPr>
    </w:p>
    <w:p w14:paraId="5DCA0678">
      <w:pPr>
        <w:pStyle w:val="147"/>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bCs/>
          <w:color w:val="auto"/>
          <w:kern w:val="0"/>
          <w:sz w:val="28"/>
          <w:szCs w:val="28"/>
          <w:highlight w:val="none"/>
        </w:rPr>
        <w:t>包括但不限于以下内容：项目实施方案、质量保证措施、风险管理措施及培训方案等</w:t>
      </w:r>
    </w:p>
    <w:p w14:paraId="42794F62">
      <w:pPr>
        <w:pStyle w:val="204"/>
        <w:outlineLvl w:val="2"/>
        <w:rPr>
          <w:rFonts w:hint="eastAsia" w:ascii="仿宋" w:hAnsi="仿宋" w:eastAsia="仿宋" w:cs="仿宋"/>
          <w:b w:val="0"/>
          <w:snapToGrid w:val="0"/>
          <w:color w:val="auto"/>
          <w:sz w:val="24"/>
          <w:highlight w:val="none"/>
        </w:rPr>
      </w:pPr>
    </w:p>
    <w:p w14:paraId="6A59D558">
      <w:pPr>
        <w:pStyle w:val="204"/>
        <w:outlineLvl w:val="2"/>
        <w:rPr>
          <w:rFonts w:hint="eastAsia" w:ascii="仿宋" w:hAnsi="仿宋" w:eastAsia="仿宋" w:cs="仿宋"/>
          <w:b w:val="0"/>
          <w:snapToGrid w:val="0"/>
          <w:color w:val="auto"/>
          <w:sz w:val="24"/>
          <w:highlight w:val="none"/>
        </w:rPr>
      </w:pPr>
    </w:p>
    <w:p w14:paraId="5B20B766">
      <w:pPr>
        <w:pStyle w:val="106"/>
        <w:ind w:firstLine="0" w:firstLineChars="0"/>
        <w:jc w:val="center"/>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格式自拟</w:t>
      </w:r>
    </w:p>
    <w:p w14:paraId="782170A4">
      <w:pPr>
        <w:jc w:val="center"/>
        <w:rPr>
          <w:rFonts w:hint="eastAsia" w:ascii="仿宋" w:hAnsi="仿宋" w:eastAsia="仿宋" w:cs="仿宋"/>
          <w:snapToGrid w:val="0"/>
          <w:color w:val="auto"/>
          <w:kern w:val="0"/>
          <w:sz w:val="28"/>
          <w:szCs w:val="28"/>
          <w:highlight w:val="none"/>
        </w:rPr>
      </w:pPr>
    </w:p>
    <w:p w14:paraId="6B0054A4">
      <w:pPr>
        <w:jc w:val="center"/>
        <w:rPr>
          <w:rFonts w:hint="eastAsia" w:ascii="仿宋" w:hAnsi="仿宋" w:eastAsia="仿宋" w:cs="仿宋"/>
          <w:snapToGrid w:val="0"/>
          <w:color w:val="auto"/>
          <w:kern w:val="0"/>
          <w:sz w:val="28"/>
          <w:szCs w:val="28"/>
          <w:highlight w:val="none"/>
        </w:rPr>
      </w:pPr>
    </w:p>
    <w:p w14:paraId="427C5EC8">
      <w:pPr>
        <w:jc w:val="center"/>
        <w:rPr>
          <w:rFonts w:hint="eastAsia" w:ascii="仿宋" w:hAnsi="仿宋" w:eastAsia="仿宋" w:cs="仿宋"/>
          <w:snapToGrid w:val="0"/>
          <w:color w:val="auto"/>
          <w:kern w:val="0"/>
          <w:sz w:val="28"/>
          <w:szCs w:val="28"/>
          <w:highlight w:val="none"/>
        </w:rPr>
      </w:pPr>
    </w:p>
    <w:p w14:paraId="3A50FBC1">
      <w:pPr>
        <w:jc w:val="center"/>
        <w:rPr>
          <w:rFonts w:hint="eastAsia" w:ascii="仿宋" w:hAnsi="仿宋" w:eastAsia="仿宋" w:cs="仿宋"/>
          <w:snapToGrid w:val="0"/>
          <w:color w:val="auto"/>
          <w:kern w:val="0"/>
          <w:sz w:val="28"/>
          <w:szCs w:val="28"/>
          <w:highlight w:val="none"/>
        </w:rPr>
      </w:pPr>
    </w:p>
    <w:p w14:paraId="413790EB">
      <w:pPr>
        <w:pStyle w:val="204"/>
        <w:outlineLvl w:val="2"/>
        <w:rPr>
          <w:rFonts w:hint="eastAsia" w:ascii="仿宋" w:hAnsi="仿宋" w:eastAsia="仿宋" w:cs="仿宋"/>
          <w:snapToGrid w:val="0"/>
          <w:color w:val="auto"/>
          <w:highlight w:val="none"/>
        </w:rPr>
      </w:pPr>
      <w:r>
        <w:rPr>
          <w:rFonts w:hint="eastAsia" w:ascii="仿宋" w:hAnsi="仿宋" w:eastAsia="仿宋" w:cs="仿宋"/>
          <w:b w:val="0"/>
          <w:snapToGrid w:val="0"/>
          <w:color w:val="auto"/>
          <w:sz w:val="24"/>
          <w:highlight w:val="none"/>
        </w:rPr>
        <w:br w:type="page"/>
      </w:r>
      <w:bookmarkStart w:id="334" w:name="_Toc166806616"/>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六</w:t>
      </w:r>
      <w:r>
        <w:rPr>
          <w:rFonts w:hint="eastAsia" w:ascii="仿宋" w:hAnsi="仿宋" w:eastAsia="仿宋" w:cs="仿宋"/>
          <w:snapToGrid w:val="0"/>
          <w:color w:val="auto"/>
          <w:highlight w:val="none"/>
        </w:rPr>
        <w:t>）</w:t>
      </w:r>
      <w:bookmarkEnd w:id="334"/>
      <w:r>
        <w:rPr>
          <w:rFonts w:hint="eastAsia" w:ascii="仿宋" w:hAnsi="仿宋" w:eastAsia="仿宋" w:cs="仿宋"/>
          <w:snapToGrid w:val="0"/>
          <w:color w:val="auto"/>
          <w:highlight w:val="none"/>
        </w:rPr>
        <w:t>项目团队能力</w:t>
      </w:r>
    </w:p>
    <w:p w14:paraId="626350FB">
      <w:pPr>
        <w:pStyle w:val="205"/>
        <w:outlineLvl w:val="2"/>
        <w:rPr>
          <w:rFonts w:hint="eastAsia" w:ascii="仿宋" w:hAnsi="仿宋" w:eastAsia="仿宋" w:cs="仿宋"/>
          <w:b w:val="0"/>
          <w:bCs/>
          <w:snapToGrid w:val="0"/>
          <w:color w:val="auto"/>
          <w:sz w:val="24"/>
          <w:szCs w:val="22"/>
          <w:highlight w:val="none"/>
        </w:rPr>
      </w:pPr>
    </w:p>
    <w:p w14:paraId="59D69967">
      <w:pPr>
        <w:pStyle w:val="16"/>
        <w:ind w:left="980" w:hanging="560"/>
        <w:rPr>
          <w:rFonts w:hint="eastAsia" w:ascii="仿宋" w:hAnsi="仿宋" w:eastAsia="仿宋" w:cs="仿宋"/>
          <w:color w:val="auto"/>
          <w:highlight w:val="none"/>
        </w:rPr>
      </w:pPr>
      <w:r>
        <w:rPr>
          <w:rFonts w:hint="eastAsia" w:ascii="仿宋" w:hAnsi="仿宋" w:eastAsia="仿宋" w:cs="仿宋"/>
          <w:bCs/>
          <w:color w:val="auto"/>
          <w:kern w:val="0"/>
          <w:sz w:val="28"/>
          <w:szCs w:val="28"/>
          <w:highlight w:val="none"/>
        </w:rPr>
        <w:t>包括但不限于以下内容：</w:t>
      </w:r>
    </w:p>
    <w:p w14:paraId="46C7D590">
      <w:pPr>
        <w:rPr>
          <w:rFonts w:hint="eastAsia" w:ascii="仿宋" w:hAnsi="仿宋" w:eastAsia="仿宋" w:cs="仿宋"/>
          <w:color w:val="auto"/>
          <w:highlight w:val="none"/>
        </w:rPr>
      </w:pPr>
    </w:p>
    <w:p w14:paraId="7D7DC98B">
      <w:pPr>
        <w:pStyle w:val="289"/>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拟投入技术人员名单</w:t>
      </w:r>
    </w:p>
    <w:p w14:paraId="109FC537">
      <w:pPr>
        <w:pStyle w:val="29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56EEB435">
      <w:pPr>
        <w:pStyle w:val="290"/>
        <w:spacing w:line="360" w:lineRule="auto"/>
        <w:ind w:firstLine="480" w:firstLineChars="200"/>
        <w:jc w:val="left"/>
        <w:rPr>
          <w:rFonts w:hint="eastAsia" w:ascii="仿宋" w:hAnsi="仿宋" w:eastAsia="仿宋" w:cs="仿宋"/>
          <w:b/>
          <w:bCs/>
          <w:color w:val="auto"/>
          <w:sz w:val="32"/>
          <w:szCs w:val="36"/>
          <w:highlight w:val="none"/>
        </w:rPr>
      </w:pPr>
      <w:r>
        <w:rPr>
          <w:rFonts w:hint="eastAsia" w:ascii="仿宋" w:hAnsi="仿宋" w:eastAsia="仿宋" w:cs="仿宋"/>
          <w:color w:val="auto"/>
          <w:sz w:val="24"/>
          <w:highlight w:val="none"/>
        </w:rPr>
        <w:t>项目编号：</w:t>
      </w:r>
    </w:p>
    <w:tbl>
      <w:tblPr>
        <w:tblStyle w:val="44"/>
        <w:tblW w:w="10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19"/>
        <w:gridCol w:w="876"/>
        <w:gridCol w:w="1352"/>
        <w:gridCol w:w="735"/>
        <w:gridCol w:w="714"/>
        <w:gridCol w:w="1386"/>
        <w:gridCol w:w="1740"/>
        <w:gridCol w:w="1740"/>
      </w:tblGrid>
      <w:tr w14:paraId="1FE9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vAlign w:val="center"/>
          </w:tcPr>
          <w:p w14:paraId="1801FCF7">
            <w:pPr>
              <w:pStyle w:val="29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19" w:type="dxa"/>
            <w:vAlign w:val="center"/>
          </w:tcPr>
          <w:p w14:paraId="5D0AA188">
            <w:pPr>
              <w:pStyle w:val="29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76" w:type="dxa"/>
            <w:vAlign w:val="center"/>
          </w:tcPr>
          <w:p w14:paraId="09C6C395">
            <w:pPr>
              <w:pStyle w:val="29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352" w:type="dxa"/>
            <w:vAlign w:val="center"/>
          </w:tcPr>
          <w:p w14:paraId="16B7D2D7">
            <w:pPr>
              <w:pStyle w:val="29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735" w:type="dxa"/>
            <w:vAlign w:val="center"/>
          </w:tcPr>
          <w:p w14:paraId="7EBE5D09">
            <w:pPr>
              <w:pStyle w:val="29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714" w:type="dxa"/>
            <w:vAlign w:val="center"/>
          </w:tcPr>
          <w:p w14:paraId="04E6CC5B">
            <w:pPr>
              <w:pStyle w:val="29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386" w:type="dxa"/>
            <w:vAlign w:val="center"/>
          </w:tcPr>
          <w:p w14:paraId="41195E43">
            <w:pPr>
              <w:pStyle w:val="29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1740" w:type="dxa"/>
          </w:tcPr>
          <w:p w14:paraId="244C063C">
            <w:pPr>
              <w:pStyle w:val="29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在本项目</w:t>
            </w:r>
          </w:p>
          <w:p w14:paraId="7A5B2526">
            <w:pPr>
              <w:pStyle w:val="29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拟任职务</w:t>
            </w:r>
          </w:p>
        </w:tc>
        <w:tc>
          <w:tcPr>
            <w:tcW w:w="1740" w:type="dxa"/>
            <w:vAlign w:val="center"/>
          </w:tcPr>
          <w:p w14:paraId="67E9C117">
            <w:pPr>
              <w:pStyle w:val="29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r>
      <w:tr w14:paraId="6545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71F158DB">
            <w:pPr>
              <w:pStyle w:val="290"/>
              <w:spacing w:line="360" w:lineRule="auto"/>
              <w:rPr>
                <w:rFonts w:hint="eastAsia" w:ascii="仿宋" w:hAnsi="仿宋" w:eastAsia="仿宋" w:cs="仿宋"/>
                <w:color w:val="auto"/>
                <w:sz w:val="24"/>
                <w:highlight w:val="none"/>
              </w:rPr>
            </w:pPr>
          </w:p>
        </w:tc>
        <w:tc>
          <w:tcPr>
            <w:tcW w:w="919" w:type="dxa"/>
          </w:tcPr>
          <w:p w14:paraId="5BBCEBB7">
            <w:pPr>
              <w:pStyle w:val="290"/>
              <w:spacing w:line="360" w:lineRule="auto"/>
              <w:rPr>
                <w:rFonts w:hint="eastAsia" w:ascii="仿宋" w:hAnsi="仿宋" w:eastAsia="仿宋" w:cs="仿宋"/>
                <w:color w:val="auto"/>
                <w:sz w:val="24"/>
                <w:highlight w:val="none"/>
              </w:rPr>
            </w:pPr>
          </w:p>
        </w:tc>
        <w:tc>
          <w:tcPr>
            <w:tcW w:w="876" w:type="dxa"/>
          </w:tcPr>
          <w:p w14:paraId="3F08CC22">
            <w:pPr>
              <w:pStyle w:val="290"/>
              <w:spacing w:line="360" w:lineRule="auto"/>
              <w:rPr>
                <w:rFonts w:hint="eastAsia" w:ascii="仿宋" w:hAnsi="仿宋" w:eastAsia="仿宋" w:cs="仿宋"/>
                <w:color w:val="auto"/>
                <w:sz w:val="24"/>
                <w:highlight w:val="none"/>
              </w:rPr>
            </w:pPr>
          </w:p>
        </w:tc>
        <w:tc>
          <w:tcPr>
            <w:tcW w:w="1352" w:type="dxa"/>
          </w:tcPr>
          <w:p w14:paraId="4A76D081">
            <w:pPr>
              <w:pStyle w:val="290"/>
              <w:spacing w:line="360" w:lineRule="auto"/>
              <w:rPr>
                <w:rFonts w:hint="eastAsia" w:ascii="仿宋" w:hAnsi="仿宋" w:eastAsia="仿宋" w:cs="仿宋"/>
                <w:color w:val="auto"/>
                <w:sz w:val="24"/>
                <w:highlight w:val="none"/>
              </w:rPr>
            </w:pPr>
          </w:p>
        </w:tc>
        <w:tc>
          <w:tcPr>
            <w:tcW w:w="735" w:type="dxa"/>
          </w:tcPr>
          <w:p w14:paraId="407741C7">
            <w:pPr>
              <w:pStyle w:val="290"/>
              <w:spacing w:line="360" w:lineRule="auto"/>
              <w:rPr>
                <w:rFonts w:hint="eastAsia" w:ascii="仿宋" w:hAnsi="仿宋" w:eastAsia="仿宋" w:cs="仿宋"/>
                <w:color w:val="auto"/>
                <w:sz w:val="24"/>
                <w:highlight w:val="none"/>
              </w:rPr>
            </w:pPr>
          </w:p>
        </w:tc>
        <w:tc>
          <w:tcPr>
            <w:tcW w:w="714" w:type="dxa"/>
          </w:tcPr>
          <w:p w14:paraId="1AF5E449">
            <w:pPr>
              <w:pStyle w:val="290"/>
              <w:spacing w:line="360" w:lineRule="auto"/>
              <w:rPr>
                <w:rFonts w:hint="eastAsia" w:ascii="仿宋" w:hAnsi="仿宋" w:eastAsia="仿宋" w:cs="仿宋"/>
                <w:color w:val="auto"/>
                <w:sz w:val="24"/>
                <w:highlight w:val="none"/>
              </w:rPr>
            </w:pPr>
          </w:p>
        </w:tc>
        <w:tc>
          <w:tcPr>
            <w:tcW w:w="1386" w:type="dxa"/>
          </w:tcPr>
          <w:p w14:paraId="1AF4D026">
            <w:pPr>
              <w:pStyle w:val="290"/>
              <w:spacing w:line="360" w:lineRule="auto"/>
              <w:rPr>
                <w:rFonts w:hint="eastAsia" w:ascii="仿宋" w:hAnsi="仿宋" w:eastAsia="仿宋" w:cs="仿宋"/>
                <w:color w:val="auto"/>
                <w:sz w:val="24"/>
                <w:highlight w:val="none"/>
              </w:rPr>
            </w:pPr>
          </w:p>
        </w:tc>
        <w:tc>
          <w:tcPr>
            <w:tcW w:w="1740" w:type="dxa"/>
          </w:tcPr>
          <w:p w14:paraId="1C4C7943">
            <w:pPr>
              <w:pStyle w:val="290"/>
              <w:spacing w:line="360" w:lineRule="auto"/>
              <w:rPr>
                <w:rFonts w:hint="eastAsia" w:ascii="仿宋" w:hAnsi="仿宋" w:eastAsia="仿宋" w:cs="仿宋"/>
                <w:color w:val="auto"/>
                <w:sz w:val="24"/>
                <w:highlight w:val="none"/>
              </w:rPr>
            </w:pPr>
          </w:p>
        </w:tc>
        <w:tc>
          <w:tcPr>
            <w:tcW w:w="1740" w:type="dxa"/>
          </w:tcPr>
          <w:p w14:paraId="02E46B83">
            <w:pPr>
              <w:pStyle w:val="290"/>
              <w:spacing w:line="360" w:lineRule="auto"/>
              <w:rPr>
                <w:rFonts w:hint="eastAsia" w:ascii="仿宋" w:hAnsi="仿宋" w:eastAsia="仿宋" w:cs="仿宋"/>
                <w:color w:val="auto"/>
                <w:sz w:val="24"/>
                <w:highlight w:val="none"/>
              </w:rPr>
            </w:pPr>
          </w:p>
        </w:tc>
      </w:tr>
      <w:tr w14:paraId="40A8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3DBF1A55">
            <w:pPr>
              <w:pStyle w:val="290"/>
              <w:spacing w:line="360" w:lineRule="auto"/>
              <w:rPr>
                <w:rFonts w:hint="eastAsia" w:ascii="仿宋" w:hAnsi="仿宋" w:eastAsia="仿宋" w:cs="仿宋"/>
                <w:color w:val="auto"/>
                <w:sz w:val="24"/>
                <w:highlight w:val="none"/>
              </w:rPr>
            </w:pPr>
          </w:p>
        </w:tc>
        <w:tc>
          <w:tcPr>
            <w:tcW w:w="919" w:type="dxa"/>
          </w:tcPr>
          <w:p w14:paraId="3CFC5F97">
            <w:pPr>
              <w:pStyle w:val="290"/>
              <w:spacing w:line="360" w:lineRule="auto"/>
              <w:rPr>
                <w:rFonts w:hint="eastAsia" w:ascii="仿宋" w:hAnsi="仿宋" w:eastAsia="仿宋" w:cs="仿宋"/>
                <w:color w:val="auto"/>
                <w:sz w:val="24"/>
                <w:highlight w:val="none"/>
              </w:rPr>
            </w:pPr>
          </w:p>
        </w:tc>
        <w:tc>
          <w:tcPr>
            <w:tcW w:w="876" w:type="dxa"/>
          </w:tcPr>
          <w:p w14:paraId="2DD03EDC">
            <w:pPr>
              <w:pStyle w:val="290"/>
              <w:spacing w:line="360" w:lineRule="auto"/>
              <w:rPr>
                <w:rFonts w:hint="eastAsia" w:ascii="仿宋" w:hAnsi="仿宋" w:eastAsia="仿宋" w:cs="仿宋"/>
                <w:color w:val="auto"/>
                <w:sz w:val="24"/>
                <w:highlight w:val="none"/>
              </w:rPr>
            </w:pPr>
          </w:p>
        </w:tc>
        <w:tc>
          <w:tcPr>
            <w:tcW w:w="1352" w:type="dxa"/>
          </w:tcPr>
          <w:p w14:paraId="429D1013">
            <w:pPr>
              <w:pStyle w:val="290"/>
              <w:spacing w:line="360" w:lineRule="auto"/>
              <w:rPr>
                <w:rFonts w:hint="eastAsia" w:ascii="仿宋" w:hAnsi="仿宋" w:eastAsia="仿宋" w:cs="仿宋"/>
                <w:color w:val="auto"/>
                <w:sz w:val="24"/>
                <w:highlight w:val="none"/>
              </w:rPr>
            </w:pPr>
          </w:p>
        </w:tc>
        <w:tc>
          <w:tcPr>
            <w:tcW w:w="735" w:type="dxa"/>
          </w:tcPr>
          <w:p w14:paraId="025B6FAD">
            <w:pPr>
              <w:pStyle w:val="290"/>
              <w:spacing w:line="360" w:lineRule="auto"/>
              <w:rPr>
                <w:rFonts w:hint="eastAsia" w:ascii="仿宋" w:hAnsi="仿宋" w:eastAsia="仿宋" w:cs="仿宋"/>
                <w:color w:val="auto"/>
                <w:sz w:val="24"/>
                <w:highlight w:val="none"/>
              </w:rPr>
            </w:pPr>
          </w:p>
        </w:tc>
        <w:tc>
          <w:tcPr>
            <w:tcW w:w="714" w:type="dxa"/>
          </w:tcPr>
          <w:p w14:paraId="306AC90A">
            <w:pPr>
              <w:pStyle w:val="290"/>
              <w:spacing w:line="360" w:lineRule="auto"/>
              <w:rPr>
                <w:rFonts w:hint="eastAsia" w:ascii="仿宋" w:hAnsi="仿宋" w:eastAsia="仿宋" w:cs="仿宋"/>
                <w:color w:val="auto"/>
                <w:sz w:val="24"/>
                <w:highlight w:val="none"/>
              </w:rPr>
            </w:pPr>
          </w:p>
        </w:tc>
        <w:tc>
          <w:tcPr>
            <w:tcW w:w="1386" w:type="dxa"/>
          </w:tcPr>
          <w:p w14:paraId="3917F437">
            <w:pPr>
              <w:pStyle w:val="290"/>
              <w:spacing w:line="360" w:lineRule="auto"/>
              <w:rPr>
                <w:rFonts w:hint="eastAsia" w:ascii="仿宋" w:hAnsi="仿宋" w:eastAsia="仿宋" w:cs="仿宋"/>
                <w:color w:val="auto"/>
                <w:sz w:val="24"/>
                <w:highlight w:val="none"/>
              </w:rPr>
            </w:pPr>
          </w:p>
        </w:tc>
        <w:tc>
          <w:tcPr>
            <w:tcW w:w="1740" w:type="dxa"/>
          </w:tcPr>
          <w:p w14:paraId="0AC7BCD3">
            <w:pPr>
              <w:pStyle w:val="290"/>
              <w:spacing w:line="360" w:lineRule="auto"/>
              <w:rPr>
                <w:rFonts w:hint="eastAsia" w:ascii="仿宋" w:hAnsi="仿宋" w:eastAsia="仿宋" w:cs="仿宋"/>
                <w:color w:val="auto"/>
                <w:sz w:val="24"/>
                <w:highlight w:val="none"/>
              </w:rPr>
            </w:pPr>
          </w:p>
        </w:tc>
        <w:tc>
          <w:tcPr>
            <w:tcW w:w="1740" w:type="dxa"/>
          </w:tcPr>
          <w:p w14:paraId="39CF3F7D">
            <w:pPr>
              <w:pStyle w:val="290"/>
              <w:spacing w:line="360" w:lineRule="auto"/>
              <w:rPr>
                <w:rFonts w:hint="eastAsia" w:ascii="仿宋" w:hAnsi="仿宋" w:eastAsia="仿宋" w:cs="仿宋"/>
                <w:color w:val="auto"/>
                <w:sz w:val="24"/>
                <w:highlight w:val="none"/>
              </w:rPr>
            </w:pPr>
          </w:p>
        </w:tc>
      </w:tr>
      <w:tr w14:paraId="4F3D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048E2EFD">
            <w:pPr>
              <w:pStyle w:val="290"/>
              <w:spacing w:line="360" w:lineRule="auto"/>
              <w:rPr>
                <w:rFonts w:hint="eastAsia" w:ascii="仿宋" w:hAnsi="仿宋" w:eastAsia="仿宋" w:cs="仿宋"/>
                <w:color w:val="auto"/>
                <w:sz w:val="24"/>
                <w:highlight w:val="none"/>
              </w:rPr>
            </w:pPr>
          </w:p>
        </w:tc>
        <w:tc>
          <w:tcPr>
            <w:tcW w:w="919" w:type="dxa"/>
          </w:tcPr>
          <w:p w14:paraId="0DB4B972">
            <w:pPr>
              <w:pStyle w:val="290"/>
              <w:spacing w:line="360" w:lineRule="auto"/>
              <w:rPr>
                <w:rFonts w:hint="eastAsia" w:ascii="仿宋" w:hAnsi="仿宋" w:eastAsia="仿宋" w:cs="仿宋"/>
                <w:color w:val="auto"/>
                <w:sz w:val="24"/>
                <w:highlight w:val="none"/>
              </w:rPr>
            </w:pPr>
          </w:p>
        </w:tc>
        <w:tc>
          <w:tcPr>
            <w:tcW w:w="876" w:type="dxa"/>
          </w:tcPr>
          <w:p w14:paraId="28741D26">
            <w:pPr>
              <w:pStyle w:val="290"/>
              <w:spacing w:line="360" w:lineRule="auto"/>
              <w:rPr>
                <w:rFonts w:hint="eastAsia" w:ascii="仿宋" w:hAnsi="仿宋" w:eastAsia="仿宋" w:cs="仿宋"/>
                <w:color w:val="auto"/>
                <w:sz w:val="24"/>
                <w:highlight w:val="none"/>
              </w:rPr>
            </w:pPr>
          </w:p>
        </w:tc>
        <w:tc>
          <w:tcPr>
            <w:tcW w:w="1352" w:type="dxa"/>
          </w:tcPr>
          <w:p w14:paraId="659FA3D5">
            <w:pPr>
              <w:pStyle w:val="290"/>
              <w:spacing w:line="360" w:lineRule="auto"/>
              <w:rPr>
                <w:rFonts w:hint="eastAsia" w:ascii="仿宋" w:hAnsi="仿宋" w:eastAsia="仿宋" w:cs="仿宋"/>
                <w:color w:val="auto"/>
                <w:sz w:val="24"/>
                <w:highlight w:val="none"/>
              </w:rPr>
            </w:pPr>
          </w:p>
        </w:tc>
        <w:tc>
          <w:tcPr>
            <w:tcW w:w="735" w:type="dxa"/>
          </w:tcPr>
          <w:p w14:paraId="526C4244">
            <w:pPr>
              <w:pStyle w:val="290"/>
              <w:spacing w:line="360" w:lineRule="auto"/>
              <w:rPr>
                <w:rFonts w:hint="eastAsia" w:ascii="仿宋" w:hAnsi="仿宋" w:eastAsia="仿宋" w:cs="仿宋"/>
                <w:color w:val="auto"/>
                <w:sz w:val="24"/>
                <w:highlight w:val="none"/>
              </w:rPr>
            </w:pPr>
          </w:p>
        </w:tc>
        <w:tc>
          <w:tcPr>
            <w:tcW w:w="714" w:type="dxa"/>
          </w:tcPr>
          <w:p w14:paraId="0DB9D7E6">
            <w:pPr>
              <w:pStyle w:val="290"/>
              <w:spacing w:line="360" w:lineRule="auto"/>
              <w:rPr>
                <w:rFonts w:hint="eastAsia" w:ascii="仿宋" w:hAnsi="仿宋" w:eastAsia="仿宋" w:cs="仿宋"/>
                <w:color w:val="auto"/>
                <w:sz w:val="24"/>
                <w:highlight w:val="none"/>
              </w:rPr>
            </w:pPr>
          </w:p>
        </w:tc>
        <w:tc>
          <w:tcPr>
            <w:tcW w:w="1386" w:type="dxa"/>
          </w:tcPr>
          <w:p w14:paraId="0B4282B1">
            <w:pPr>
              <w:pStyle w:val="290"/>
              <w:spacing w:line="360" w:lineRule="auto"/>
              <w:rPr>
                <w:rFonts w:hint="eastAsia" w:ascii="仿宋" w:hAnsi="仿宋" w:eastAsia="仿宋" w:cs="仿宋"/>
                <w:color w:val="auto"/>
                <w:sz w:val="24"/>
                <w:highlight w:val="none"/>
              </w:rPr>
            </w:pPr>
          </w:p>
        </w:tc>
        <w:tc>
          <w:tcPr>
            <w:tcW w:w="1740" w:type="dxa"/>
          </w:tcPr>
          <w:p w14:paraId="07D91797">
            <w:pPr>
              <w:pStyle w:val="290"/>
              <w:spacing w:line="360" w:lineRule="auto"/>
              <w:rPr>
                <w:rFonts w:hint="eastAsia" w:ascii="仿宋" w:hAnsi="仿宋" w:eastAsia="仿宋" w:cs="仿宋"/>
                <w:color w:val="auto"/>
                <w:sz w:val="24"/>
                <w:highlight w:val="none"/>
              </w:rPr>
            </w:pPr>
          </w:p>
        </w:tc>
        <w:tc>
          <w:tcPr>
            <w:tcW w:w="1740" w:type="dxa"/>
          </w:tcPr>
          <w:p w14:paraId="419E9E30">
            <w:pPr>
              <w:pStyle w:val="290"/>
              <w:spacing w:line="360" w:lineRule="auto"/>
              <w:rPr>
                <w:rFonts w:hint="eastAsia" w:ascii="仿宋" w:hAnsi="仿宋" w:eastAsia="仿宋" w:cs="仿宋"/>
                <w:color w:val="auto"/>
                <w:sz w:val="24"/>
                <w:highlight w:val="none"/>
              </w:rPr>
            </w:pPr>
          </w:p>
        </w:tc>
      </w:tr>
      <w:tr w14:paraId="76CF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46" w:type="dxa"/>
          </w:tcPr>
          <w:p w14:paraId="4A5FB0C7">
            <w:pPr>
              <w:pStyle w:val="290"/>
              <w:spacing w:line="360" w:lineRule="auto"/>
              <w:rPr>
                <w:rFonts w:hint="eastAsia" w:ascii="仿宋" w:hAnsi="仿宋" w:eastAsia="仿宋" w:cs="仿宋"/>
                <w:color w:val="auto"/>
                <w:sz w:val="24"/>
                <w:highlight w:val="none"/>
              </w:rPr>
            </w:pPr>
          </w:p>
        </w:tc>
        <w:tc>
          <w:tcPr>
            <w:tcW w:w="919" w:type="dxa"/>
          </w:tcPr>
          <w:p w14:paraId="283C32F2">
            <w:pPr>
              <w:pStyle w:val="290"/>
              <w:spacing w:line="360" w:lineRule="auto"/>
              <w:rPr>
                <w:rFonts w:hint="eastAsia" w:ascii="仿宋" w:hAnsi="仿宋" w:eastAsia="仿宋" w:cs="仿宋"/>
                <w:color w:val="auto"/>
                <w:sz w:val="24"/>
                <w:highlight w:val="none"/>
              </w:rPr>
            </w:pPr>
          </w:p>
        </w:tc>
        <w:tc>
          <w:tcPr>
            <w:tcW w:w="876" w:type="dxa"/>
          </w:tcPr>
          <w:p w14:paraId="0FFC4D0F">
            <w:pPr>
              <w:pStyle w:val="290"/>
              <w:spacing w:line="360" w:lineRule="auto"/>
              <w:rPr>
                <w:rFonts w:hint="eastAsia" w:ascii="仿宋" w:hAnsi="仿宋" w:eastAsia="仿宋" w:cs="仿宋"/>
                <w:color w:val="auto"/>
                <w:sz w:val="24"/>
                <w:highlight w:val="none"/>
              </w:rPr>
            </w:pPr>
          </w:p>
        </w:tc>
        <w:tc>
          <w:tcPr>
            <w:tcW w:w="1352" w:type="dxa"/>
          </w:tcPr>
          <w:p w14:paraId="6FC81C92">
            <w:pPr>
              <w:pStyle w:val="290"/>
              <w:spacing w:line="360" w:lineRule="auto"/>
              <w:rPr>
                <w:rFonts w:hint="eastAsia" w:ascii="仿宋" w:hAnsi="仿宋" w:eastAsia="仿宋" w:cs="仿宋"/>
                <w:color w:val="auto"/>
                <w:sz w:val="24"/>
                <w:highlight w:val="none"/>
              </w:rPr>
            </w:pPr>
          </w:p>
        </w:tc>
        <w:tc>
          <w:tcPr>
            <w:tcW w:w="735" w:type="dxa"/>
          </w:tcPr>
          <w:p w14:paraId="7E0480E6">
            <w:pPr>
              <w:pStyle w:val="290"/>
              <w:spacing w:line="360" w:lineRule="auto"/>
              <w:rPr>
                <w:rFonts w:hint="eastAsia" w:ascii="仿宋" w:hAnsi="仿宋" w:eastAsia="仿宋" w:cs="仿宋"/>
                <w:color w:val="auto"/>
                <w:sz w:val="24"/>
                <w:highlight w:val="none"/>
              </w:rPr>
            </w:pPr>
          </w:p>
        </w:tc>
        <w:tc>
          <w:tcPr>
            <w:tcW w:w="714" w:type="dxa"/>
          </w:tcPr>
          <w:p w14:paraId="2310E08D">
            <w:pPr>
              <w:pStyle w:val="290"/>
              <w:spacing w:line="360" w:lineRule="auto"/>
              <w:rPr>
                <w:rFonts w:hint="eastAsia" w:ascii="仿宋" w:hAnsi="仿宋" w:eastAsia="仿宋" w:cs="仿宋"/>
                <w:color w:val="auto"/>
                <w:sz w:val="24"/>
                <w:highlight w:val="none"/>
              </w:rPr>
            </w:pPr>
          </w:p>
        </w:tc>
        <w:tc>
          <w:tcPr>
            <w:tcW w:w="1386" w:type="dxa"/>
          </w:tcPr>
          <w:p w14:paraId="071B3375">
            <w:pPr>
              <w:pStyle w:val="290"/>
              <w:spacing w:line="360" w:lineRule="auto"/>
              <w:rPr>
                <w:rFonts w:hint="eastAsia" w:ascii="仿宋" w:hAnsi="仿宋" w:eastAsia="仿宋" w:cs="仿宋"/>
                <w:color w:val="auto"/>
                <w:sz w:val="24"/>
                <w:highlight w:val="none"/>
              </w:rPr>
            </w:pPr>
          </w:p>
        </w:tc>
        <w:tc>
          <w:tcPr>
            <w:tcW w:w="1740" w:type="dxa"/>
          </w:tcPr>
          <w:p w14:paraId="02AE67E7">
            <w:pPr>
              <w:pStyle w:val="290"/>
              <w:spacing w:line="360" w:lineRule="auto"/>
              <w:rPr>
                <w:rFonts w:hint="eastAsia" w:ascii="仿宋" w:hAnsi="仿宋" w:eastAsia="仿宋" w:cs="仿宋"/>
                <w:color w:val="auto"/>
                <w:sz w:val="24"/>
                <w:highlight w:val="none"/>
              </w:rPr>
            </w:pPr>
          </w:p>
        </w:tc>
        <w:tc>
          <w:tcPr>
            <w:tcW w:w="1740" w:type="dxa"/>
          </w:tcPr>
          <w:p w14:paraId="64D026E9">
            <w:pPr>
              <w:pStyle w:val="290"/>
              <w:spacing w:line="360" w:lineRule="auto"/>
              <w:rPr>
                <w:rFonts w:hint="eastAsia" w:ascii="仿宋" w:hAnsi="仿宋" w:eastAsia="仿宋" w:cs="仿宋"/>
                <w:color w:val="auto"/>
                <w:sz w:val="24"/>
                <w:highlight w:val="none"/>
              </w:rPr>
            </w:pPr>
          </w:p>
        </w:tc>
      </w:tr>
      <w:tr w14:paraId="5CAB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38BA89C2">
            <w:pPr>
              <w:pStyle w:val="290"/>
              <w:spacing w:line="360" w:lineRule="auto"/>
              <w:rPr>
                <w:rFonts w:hint="eastAsia" w:ascii="仿宋" w:hAnsi="仿宋" w:eastAsia="仿宋" w:cs="仿宋"/>
                <w:color w:val="auto"/>
                <w:sz w:val="24"/>
                <w:highlight w:val="none"/>
              </w:rPr>
            </w:pPr>
          </w:p>
        </w:tc>
        <w:tc>
          <w:tcPr>
            <w:tcW w:w="919" w:type="dxa"/>
          </w:tcPr>
          <w:p w14:paraId="155FC9AD">
            <w:pPr>
              <w:pStyle w:val="290"/>
              <w:spacing w:line="360" w:lineRule="auto"/>
              <w:rPr>
                <w:rFonts w:hint="eastAsia" w:ascii="仿宋" w:hAnsi="仿宋" w:eastAsia="仿宋" w:cs="仿宋"/>
                <w:color w:val="auto"/>
                <w:sz w:val="24"/>
                <w:highlight w:val="none"/>
              </w:rPr>
            </w:pPr>
          </w:p>
        </w:tc>
        <w:tc>
          <w:tcPr>
            <w:tcW w:w="876" w:type="dxa"/>
          </w:tcPr>
          <w:p w14:paraId="05FDE69A">
            <w:pPr>
              <w:pStyle w:val="290"/>
              <w:spacing w:line="360" w:lineRule="auto"/>
              <w:rPr>
                <w:rFonts w:hint="eastAsia" w:ascii="仿宋" w:hAnsi="仿宋" w:eastAsia="仿宋" w:cs="仿宋"/>
                <w:color w:val="auto"/>
                <w:sz w:val="24"/>
                <w:highlight w:val="none"/>
              </w:rPr>
            </w:pPr>
          </w:p>
        </w:tc>
        <w:tc>
          <w:tcPr>
            <w:tcW w:w="1352" w:type="dxa"/>
          </w:tcPr>
          <w:p w14:paraId="0CD17CEF">
            <w:pPr>
              <w:pStyle w:val="290"/>
              <w:spacing w:line="360" w:lineRule="auto"/>
              <w:rPr>
                <w:rFonts w:hint="eastAsia" w:ascii="仿宋" w:hAnsi="仿宋" w:eastAsia="仿宋" w:cs="仿宋"/>
                <w:color w:val="auto"/>
                <w:sz w:val="24"/>
                <w:highlight w:val="none"/>
              </w:rPr>
            </w:pPr>
          </w:p>
        </w:tc>
        <w:tc>
          <w:tcPr>
            <w:tcW w:w="735" w:type="dxa"/>
          </w:tcPr>
          <w:p w14:paraId="6FFF1E03">
            <w:pPr>
              <w:pStyle w:val="290"/>
              <w:spacing w:line="360" w:lineRule="auto"/>
              <w:rPr>
                <w:rFonts w:hint="eastAsia" w:ascii="仿宋" w:hAnsi="仿宋" w:eastAsia="仿宋" w:cs="仿宋"/>
                <w:color w:val="auto"/>
                <w:sz w:val="24"/>
                <w:highlight w:val="none"/>
              </w:rPr>
            </w:pPr>
          </w:p>
        </w:tc>
        <w:tc>
          <w:tcPr>
            <w:tcW w:w="714" w:type="dxa"/>
          </w:tcPr>
          <w:p w14:paraId="12CFAEE2">
            <w:pPr>
              <w:pStyle w:val="290"/>
              <w:spacing w:line="360" w:lineRule="auto"/>
              <w:rPr>
                <w:rFonts w:hint="eastAsia" w:ascii="仿宋" w:hAnsi="仿宋" w:eastAsia="仿宋" w:cs="仿宋"/>
                <w:color w:val="auto"/>
                <w:sz w:val="24"/>
                <w:highlight w:val="none"/>
              </w:rPr>
            </w:pPr>
          </w:p>
        </w:tc>
        <w:tc>
          <w:tcPr>
            <w:tcW w:w="1386" w:type="dxa"/>
          </w:tcPr>
          <w:p w14:paraId="0367F803">
            <w:pPr>
              <w:pStyle w:val="290"/>
              <w:spacing w:line="360" w:lineRule="auto"/>
              <w:rPr>
                <w:rFonts w:hint="eastAsia" w:ascii="仿宋" w:hAnsi="仿宋" w:eastAsia="仿宋" w:cs="仿宋"/>
                <w:color w:val="auto"/>
                <w:sz w:val="24"/>
                <w:highlight w:val="none"/>
              </w:rPr>
            </w:pPr>
          </w:p>
        </w:tc>
        <w:tc>
          <w:tcPr>
            <w:tcW w:w="1740" w:type="dxa"/>
          </w:tcPr>
          <w:p w14:paraId="6C9AE35B">
            <w:pPr>
              <w:pStyle w:val="290"/>
              <w:spacing w:line="360" w:lineRule="auto"/>
              <w:rPr>
                <w:rFonts w:hint="eastAsia" w:ascii="仿宋" w:hAnsi="仿宋" w:eastAsia="仿宋" w:cs="仿宋"/>
                <w:color w:val="auto"/>
                <w:sz w:val="24"/>
                <w:highlight w:val="none"/>
              </w:rPr>
            </w:pPr>
          </w:p>
        </w:tc>
        <w:tc>
          <w:tcPr>
            <w:tcW w:w="1740" w:type="dxa"/>
          </w:tcPr>
          <w:p w14:paraId="6D759247">
            <w:pPr>
              <w:pStyle w:val="290"/>
              <w:spacing w:line="360" w:lineRule="auto"/>
              <w:rPr>
                <w:rFonts w:hint="eastAsia" w:ascii="仿宋" w:hAnsi="仿宋" w:eastAsia="仿宋" w:cs="仿宋"/>
                <w:color w:val="auto"/>
                <w:sz w:val="24"/>
                <w:highlight w:val="none"/>
              </w:rPr>
            </w:pPr>
          </w:p>
        </w:tc>
      </w:tr>
      <w:tr w14:paraId="6B72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11DE7910">
            <w:pPr>
              <w:pStyle w:val="290"/>
              <w:spacing w:line="360" w:lineRule="auto"/>
              <w:rPr>
                <w:rFonts w:hint="eastAsia" w:ascii="仿宋" w:hAnsi="仿宋" w:eastAsia="仿宋" w:cs="仿宋"/>
                <w:color w:val="auto"/>
                <w:sz w:val="24"/>
                <w:highlight w:val="none"/>
              </w:rPr>
            </w:pPr>
          </w:p>
        </w:tc>
        <w:tc>
          <w:tcPr>
            <w:tcW w:w="919" w:type="dxa"/>
          </w:tcPr>
          <w:p w14:paraId="6D9876A6">
            <w:pPr>
              <w:pStyle w:val="290"/>
              <w:spacing w:line="360" w:lineRule="auto"/>
              <w:rPr>
                <w:rFonts w:hint="eastAsia" w:ascii="仿宋" w:hAnsi="仿宋" w:eastAsia="仿宋" w:cs="仿宋"/>
                <w:color w:val="auto"/>
                <w:sz w:val="24"/>
                <w:highlight w:val="none"/>
              </w:rPr>
            </w:pPr>
          </w:p>
        </w:tc>
        <w:tc>
          <w:tcPr>
            <w:tcW w:w="876" w:type="dxa"/>
          </w:tcPr>
          <w:p w14:paraId="0AC49582">
            <w:pPr>
              <w:pStyle w:val="290"/>
              <w:spacing w:line="360" w:lineRule="auto"/>
              <w:rPr>
                <w:rFonts w:hint="eastAsia" w:ascii="仿宋" w:hAnsi="仿宋" w:eastAsia="仿宋" w:cs="仿宋"/>
                <w:color w:val="auto"/>
                <w:sz w:val="24"/>
                <w:highlight w:val="none"/>
              </w:rPr>
            </w:pPr>
          </w:p>
        </w:tc>
        <w:tc>
          <w:tcPr>
            <w:tcW w:w="1352" w:type="dxa"/>
          </w:tcPr>
          <w:p w14:paraId="4F451633">
            <w:pPr>
              <w:pStyle w:val="290"/>
              <w:spacing w:line="360" w:lineRule="auto"/>
              <w:rPr>
                <w:rFonts w:hint="eastAsia" w:ascii="仿宋" w:hAnsi="仿宋" w:eastAsia="仿宋" w:cs="仿宋"/>
                <w:color w:val="auto"/>
                <w:sz w:val="24"/>
                <w:highlight w:val="none"/>
              </w:rPr>
            </w:pPr>
          </w:p>
        </w:tc>
        <w:tc>
          <w:tcPr>
            <w:tcW w:w="735" w:type="dxa"/>
          </w:tcPr>
          <w:p w14:paraId="39D3D9F0">
            <w:pPr>
              <w:pStyle w:val="290"/>
              <w:spacing w:line="360" w:lineRule="auto"/>
              <w:rPr>
                <w:rFonts w:hint="eastAsia" w:ascii="仿宋" w:hAnsi="仿宋" w:eastAsia="仿宋" w:cs="仿宋"/>
                <w:color w:val="auto"/>
                <w:sz w:val="24"/>
                <w:highlight w:val="none"/>
              </w:rPr>
            </w:pPr>
          </w:p>
        </w:tc>
        <w:tc>
          <w:tcPr>
            <w:tcW w:w="714" w:type="dxa"/>
          </w:tcPr>
          <w:p w14:paraId="43851E4E">
            <w:pPr>
              <w:pStyle w:val="290"/>
              <w:spacing w:line="360" w:lineRule="auto"/>
              <w:rPr>
                <w:rFonts w:hint="eastAsia" w:ascii="仿宋" w:hAnsi="仿宋" w:eastAsia="仿宋" w:cs="仿宋"/>
                <w:color w:val="auto"/>
                <w:sz w:val="24"/>
                <w:highlight w:val="none"/>
              </w:rPr>
            </w:pPr>
          </w:p>
        </w:tc>
        <w:tc>
          <w:tcPr>
            <w:tcW w:w="1386" w:type="dxa"/>
          </w:tcPr>
          <w:p w14:paraId="0F58E180">
            <w:pPr>
              <w:pStyle w:val="290"/>
              <w:spacing w:line="360" w:lineRule="auto"/>
              <w:rPr>
                <w:rFonts w:hint="eastAsia" w:ascii="仿宋" w:hAnsi="仿宋" w:eastAsia="仿宋" w:cs="仿宋"/>
                <w:color w:val="auto"/>
                <w:sz w:val="24"/>
                <w:highlight w:val="none"/>
              </w:rPr>
            </w:pPr>
          </w:p>
        </w:tc>
        <w:tc>
          <w:tcPr>
            <w:tcW w:w="1740" w:type="dxa"/>
          </w:tcPr>
          <w:p w14:paraId="26974DA5">
            <w:pPr>
              <w:pStyle w:val="290"/>
              <w:spacing w:line="360" w:lineRule="auto"/>
              <w:rPr>
                <w:rFonts w:hint="eastAsia" w:ascii="仿宋" w:hAnsi="仿宋" w:eastAsia="仿宋" w:cs="仿宋"/>
                <w:color w:val="auto"/>
                <w:sz w:val="24"/>
                <w:highlight w:val="none"/>
              </w:rPr>
            </w:pPr>
          </w:p>
        </w:tc>
        <w:tc>
          <w:tcPr>
            <w:tcW w:w="1740" w:type="dxa"/>
          </w:tcPr>
          <w:p w14:paraId="2515BA08">
            <w:pPr>
              <w:pStyle w:val="290"/>
              <w:spacing w:line="360" w:lineRule="auto"/>
              <w:rPr>
                <w:rFonts w:hint="eastAsia" w:ascii="仿宋" w:hAnsi="仿宋" w:eastAsia="仿宋" w:cs="仿宋"/>
                <w:color w:val="auto"/>
                <w:sz w:val="24"/>
                <w:highlight w:val="none"/>
              </w:rPr>
            </w:pPr>
          </w:p>
        </w:tc>
      </w:tr>
      <w:tr w14:paraId="3698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35EEFB75">
            <w:pPr>
              <w:pStyle w:val="290"/>
              <w:spacing w:line="360" w:lineRule="auto"/>
              <w:rPr>
                <w:rFonts w:hint="eastAsia" w:ascii="仿宋" w:hAnsi="仿宋" w:eastAsia="仿宋" w:cs="仿宋"/>
                <w:color w:val="auto"/>
                <w:sz w:val="24"/>
                <w:highlight w:val="none"/>
              </w:rPr>
            </w:pPr>
          </w:p>
        </w:tc>
        <w:tc>
          <w:tcPr>
            <w:tcW w:w="919" w:type="dxa"/>
          </w:tcPr>
          <w:p w14:paraId="64719D3A">
            <w:pPr>
              <w:pStyle w:val="290"/>
              <w:spacing w:line="360" w:lineRule="auto"/>
              <w:rPr>
                <w:rFonts w:hint="eastAsia" w:ascii="仿宋" w:hAnsi="仿宋" w:eastAsia="仿宋" w:cs="仿宋"/>
                <w:color w:val="auto"/>
                <w:sz w:val="24"/>
                <w:highlight w:val="none"/>
              </w:rPr>
            </w:pPr>
          </w:p>
        </w:tc>
        <w:tc>
          <w:tcPr>
            <w:tcW w:w="876" w:type="dxa"/>
          </w:tcPr>
          <w:p w14:paraId="15014CED">
            <w:pPr>
              <w:pStyle w:val="290"/>
              <w:spacing w:line="360" w:lineRule="auto"/>
              <w:rPr>
                <w:rFonts w:hint="eastAsia" w:ascii="仿宋" w:hAnsi="仿宋" w:eastAsia="仿宋" w:cs="仿宋"/>
                <w:color w:val="auto"/>
                <w:sz w:val="24"/>
                <w:highlight w:val="none"/>
              </w:rPr>
            </w:pPr>
          </w:p>
        </w:tc>
        <w:tc>
          <w:tcPr>
            <w:tcW w:w="1352" w:type="dxa"/>
          </w:tcPr>
          <w:p w14:paraId="5FC0B702">
            <w:pPr>
              <w:pStyle w:val="290"/>
              <w:spacing w:line="360" w:lineRule="auto"/>
              <w:rPr>
                <w:rFonts w:hint="eastAsia" w:ascii="仿宋" w:hAnsi="仿宋" w:eastAsia="仿宋" w:cs="仿宋"/>
                <w:color w:val="auto"/>
                <w:sz w:val="24"/>
                <w:highlight w:val="none"/>
              </w:rPr>
            </w:pPr>
          </w:p>
        </w:tc>
        <w:tc>
          <w:tcPr>
            <w:tcW w:w="735" w:type="dxa"/>
          </w:tcPr>
          <w:p w14:paraId="7C24DB4D">
            <w:pPr>
              <w:pStyle w:val="290"/>
              <w:spacing w:line="360" w:lineRule="auto"/>
              <w:rPr>
                <w:rFonts w:hint="eastAsia" w:ascii="仿宋" w:hAnsi="仿宋" w:eastAsia="仿宋" w:cs="仿宋"/>
                <w:color w:val="auto"/>
                <w:sz w:val="24"/>
                <w:highlight w:val="none"/>
              </w:rPr>
            </w:pPr>
          </w:p>
        </w:tc>
        <w:tc>
          <w:tcPr>
            <w:tcW w:w="714" w:type="dxa"/>
          </w:tcPr>
          <w:p w14:paraId="5822A8D7">
            <w:pPr>
              <w:pStyle w:val="290"/>
              <w:spacing w:line="360" w:lineRule="auto"/>
              <w:rPr>
                <w:rFonts w:hint="eastAsia" w:ascii="仿宋" w:hAnsi="仿宋" w:eastAsia="仿宋" w:cs="仿宋"/>
                <w:color w:val="auto"/>
                <w:sz w:val="24"/>
                <w:highlight w:val="none"/>
              </w:rPr>
            </w:pPr>
          </w:p>
        </w:tc>
        <w:tc>
          <w:tcPr>
            <w:tcW w:w="1386" w:type="dxa"/>
          </w:tcPr>
          <w:p w14:paraId="442BDC24">
            <w:pPr>
              <w:pStyle w:val="290"/>
              <w:spacing w:line="360" w:lineRule="auto"/>
              <w:rPr>
                <w:rFonts w:hint="eastAsia" w:ascii="仿宋" w:hAnsi="仿宋" w:eastAsia="仿宋" w:cs="仿宋"/>
                <w:color w:val="auto"/>
                <w:sz w:val="24"/>
                <w:highlight w:val="none"/>
              </w:rPr>
            </w:pPr>
          </w:p>
        </w:tc>
        <w:tc>
          <w:tcPr>
            <w:tcW w:w="1740" w:type="dxa"/>
          </w:tcPr>
          <w:p w14:paraId="263C5C92">
            <w:pPr>
              <w:pStyle w:val="290"/>
              <w:spacing w:line="360" w:lineRule="auto"/>
              <w:rPr>
                <w:rFonts w:hint="eastAsia" w:ascii="仿宋" w:hAnsi="仿宋" w:eastAsia="仿宋" w:cs="仿宋"/>
                <w:color w:val="auto"/>
                <w:sz w:val="24"/>
                <w:highlight w:val="none"/>
              </w:rPr>
            </w:pPr>
          </w:p>
        </w:tc>
        <w:tc>
          <w:tcPr>
            <w:tcW w:w="1740" w:type="dxa"/>
          </w:tcPr>
          <w:p w14:paraId="521D48C1">
            <w:pPr>
              <w:pStyle w:val="290"/>
              <w:spacing w:line="360" w:lineRule="auto"/>
              <w:rPr>
                <w:rFonts w:hint="eastAsia" w:ascii="仿宋" w:hAnsi="仿宋" w:eastAsia="仿宋" w:cs="仿宋"/>
                <w:color w:val="auto"/>
                <w:sz w:val="24"/>
                <w:highlight w:val="none"/>
              </w:rPr>
            </w:pPr>
          </w:p>
        </w:tc>
      </w:tr>
      <w:tr w14:paraId="38A7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27820FD8">
            <w:pPr>
              <w:pStyle w:val="290"/>
              <w:spacing w:line="360" w:lineRule="auto"/>
              <w:rPr>
                <w:rFonts w:hint="eastAsia" w:ascii="仿宋" w:hAnsi="仿宋" w:eastAsia="仿宋" w:cs="仿宋"/>
                <w:color w:val="auto"/>
                <w:sz w:val="24"/>
                <w:highlight w:val="none"/>
              </w:rPr>
            </w:pPr>
          </w:p>
        </w:tc>
        <w:tc>
          <w:tcPr>
            <w:tcW w:w="919" w:type="dxa"/>
          </w:tcPr>
          <w:p w14:paraId="7FBEE43F">
            <w:pPr>
              <w:pStyle w:val="290"/>
              <w:spacing w:line="360" w:lineRule="auto"/>
              <w:rPr>
                <w:rFonts w:hint="eastAsia" w:ascii="仿宋" w:hAnsi="仿宋" w:eastAsia="仿宋" w:cs="仿宋"/>
                <w:color w:val="auto"/>
                <w:sz w:val="24"/>
                <w:highlight w:val="none"/>
              </w:rPr>
            </w:pPr>
          </w:p>
        </w:tc>
        <w:tc>
          <w:tcPr>
            <w:tcW w:w="876" w:type="dxa"/>
          </w:tcPr>
          <w:p w14:paraId="7DDD4A50">
            <w:pPr>
              <w:pStyle w:val="290"/>
              <w:spacing w:line="360" w:lineRule="auto"/>
              <w:rPr>
                <w:rFonts w:hint="eastAsia" w:ascii="仿宋" w:hAnsi="仿宋" w:eastAsia="仿宋" w:cs="仿宋"/>
                <w:color w:val="auto"/>
                <w:sz w:val="24"/>
                <w:highlight w:val="none"/>
              </w:rPr>
            </w:pPr>
          </w:p>
        </w:tc>
        <w:tc>
          <w:tcPr>
            <w:tcW w:w="1352" w:type="dxa"/>
          </w:tcPr>
          <w:p w14:paraId="258935A7">
            <w:pPr>
              <w:pStyle w:val="290"/>
              <w:spacing w:line="360" w:lineRule="auto"/>
              <w:rPr>
                <w:rFonts w:hint="eastAsia" w:ascii="仿宋" w:hAnsi="仿宋" w:eastAsia="仿宋" w:cs="仿宋"/>
                <w:color w:val="auto"/>
                <w:sz w:val="24"/>
                <w:highlight w:val="none"/>
              </w:rPr>
            </w:pPr>
          </w:p>
        </w:tc>
        <w:tc>
          <w:tcPr>
            <w:tcW w:w="735" w:type="dxa"/>
          </w:tcPr>
          <w:p w14:paraId="21DD9441">
            <w:pPr>
              <w:pStyle w:val="290"/>
              <w:spacing w:line="360" w:lineRule="auto"/>
              <w:rPr>
                <w:rFonts w:hint="eastAsia" w:ascii="仿宋" w:hAnsi="仿宋" w:eastAsia="仿宋" w:cs="仿宋"/>
                <w:color w:val="auto"/>
                <w:sz w:val="24"/>
                <w:highlight w:val="none"/>
              </w:rPr>
            </w:pPr>
          </w:p>
        </w:tc>
        <w:tc>
          <w:tcPr>
            <w:tcW w:w="714" w:type="dxa"/>
          </w:tcPr>
          <w:p w14:paraId="48C307E7">
            <w:pPr>
              <w:pStyle w:val="290"/>
              <w:spacing w:line="360" w:lineRule="auto"/>
              <w:rPr>
                <w:rFonts w:hint="eastAsia" w:ascii="仿宋" w:hAnsi="仿宋" w:eastAsia="仿宋" w:cs="仿宋"/>
                <w:color w:val="auto"/>
                <w:sz w:val="24"/>
                <w:highlight w:val="none"/>
              </w:rPr>
            </w:pPr>
          </w:p>
        </w:tc>
        <w:tc>
          <w:tcPr>
            <w:tcW w:w="1386" w:type="dxa"/>
          </w:tcPr>
          <w:p w14:paraId="2D574A46">
            <w:pPr>
              <w:pStyle w:val="290"/>
              <w:spacing w:line="360" w:lineRule="auto"/>
              <w:rPr>
                <w:rFonts w:hint="eastAsia" w:ascii="仿宋" w:hAnsi="仿宋" w:eastAsia="仿宋" w:cs="仿宋"/>
                <w:color w:val="auto"/>
                <w:sz w:val="24"/>
                <w:highlight w:val="none"/>
              </w:rPr>
            </w:pPr>
          </w:p>
        </w:tc>
        <w:tc>
          <w:tcPr>
            <w:tcW w:w="1740" w:type="dxa"/>
          </w:tcPr>
          <w:p w14:paraId="3E75BB5C">
            <w:pPr>
              <w:pStyle w:val="290"/>
              <w:spacing w:line="360" w:lineRule="auto"/>
              <w:rPr>
                <w:rFonts w:hint="eastAsia" w:ascii="仿宋" w:hAnsi="仿宋" w:eastAsia="仿宋" w:cs="仿宋"/>
                <w:color w:val="auto"/>
                <w:sz w:val="24"/>
                <w:highlight w:val="none"/>
              </w:rPr>
            </w:pPr>
          </w:p>
        </w:tc>
        <w:tc>
          <w:tcPr>
            <w:tcW w:w="1740" w:type="dxa"/>
          </w:tcPr>
          <w:p w14:paraId="490C6F1F">
            <w:pPr>
              <w:pStyle w:val="290"/>
              <w:spacing w:line="360" w:lineRule="auto"/>
              <w:rPr>
                <w:rFonts w:hint="eastAsia" w:ascii="仿宋" w:hAnsi="仿宋" w:eastAsia="仿宋" w:cs="仿宋"/>
                <w:color w:val="auto"/>
                <w:sz w:val="24"/>
                <w:highlight w:val="none"/>
              </w:rPr>
            </w:pPr>
          </w:p>
        </w:tc>
      </w:tr>
      <w:tr w14:paraId="24E5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07B45A8D">
            <w:pPr>
              <w:pStyle w:val="290"/>
              <w:spacing w:line="360" w:lineRule="auto"/>
              <w:rPr>
                <w:rFonts w:hint="eastAsia" w:ascii="仿宋" w:hAnsi="仿宋" w:eastAsia="仿宋" w:cs="仿宋"/>
                <w:color w:val="auto"/>
                <w:sz w:val="24"/>
                <w:highlight w:val="none"/>
              </w:rPr>
            </w:pPr>
          </w:p>
        </w:tc>
        <w:tc>
          <w:tcPr>
            <w:tcW w:w="919" w:type="dxa"/>
          </w:tcPr>
          <w:p w14:paraId="0E65AE6E">
            <w:pPr>
              <w:pStyle w:val="290"/>
              <w:spacing w:line="360" w:lineRule="auto"/>
              <w:rPr>
                <w:rFonts w:hint="eastAsia" w:ascii="仿宋" w:hAnsi="仿宋" w:eastAsia="仿宋" w:cs="仿宋"/>
                <w:color w:val="auto"/>
                <w:sz w:val="24"/>
                <w:highlight w:val="none"/>
              </w:rPr>
            </w:pPr>
          </w:p>
        </w:tc>
        <w:tc>
          <w:tcPr>
            <w:tcW w:w="876" w:type="dxa"/>
          </w:tcPr>
          <w:p w14:paraId="0A6D2BA7">
            <w:pPr>
              <w:pStyle w:val="290"/>
              <w:spacing w:line="360" w:lineRule="auto"/>
              <w:rPr>
                <w:rFonts w:hint="eastAsia" w:ascii="仿宋" w:hAnsi="仿宋" w:eastAsia="仿宋" w:cs="仿宋"/>
                <w:color w:val="auto"/>
                <w:sz w:val="24"/>
                <w:highlight w:val="none"/>
              </w:rPr>
            </w:pPr>
          </w:p>
        </w:tc>
        <w:tc>
          <w:tcPr>
            <w:tcW w:w="1352" w:type="dxa"/>
          </w:tcPr>
          <w:p w14:paraId="17186D3E">
            <w:pPr>
              <w:pStyle w:val="290"/>
              <w:spacing w:line="360" w:lineRule="auto"/>
              <w:rPr>
                <w:rFonts w:hint="eastAsia" w:ascii="仿宋" w:hAnsi="仿宋" w:eastAsia="仿宋" w:cs="仿宋"/>
                <w:color w:val="auto"/>
                <w:sz w:val="24"/>
                <w:highlight w:val="none"/>
              </w:rPr>
            </w:pPr>
          </w:p>
        </w:tc>
        <w:tc>
          <w:tcPr>
            <w:tcW w:w="735" w:type="dxa"/>
          </w:tcPr>
          <w:p w14:paraId="5AFE7339">
            <w:pPr>
              <w:pStyle w:val="290"/>
              <w:spacing w:line="360" w:lineRule="auto"/>
              <w:rPr>
                <w:rFonts w:hint="eastAsia" w:ascii="仿宋" w:hAnsi="仿宋" w:eastAsia="仿宋" w:cs="仿宋"/>
                <w:color w:val="auto"/>
                <w:sz w:val="24"/>
                <w:highlight w:val="none"/>
              </w:rPr>
            </w:pPr>
          </w:p>
        </w:tc>
        <w:tc>
          <w:tcPr>
            <w:tcW w:w="714" w:type="dxa"/>
          </w:tcPr>
          <w:p w14:paraId="014FDBB0">
            <w:pPr>
              <w:pStyle w:val="290"/>
              <w:spacing w:line="360" w:lineRule="auto"/>
              <w:rPr>
                <w:rFonts w:hint="eastAsia" w:ascii="仿宋" w:hAnsi="仿宋" w:eastAsia="仿宋" w:cs="仿宋"/>
                <w:color w:val="auto"/>
                <w:sz w:val="24"/>
                <w:highlight w:val="none"/>
              </w:rPr>
            </w:pPr>
          </w:p>
        </w:tc>
        <w:tc>
          <w:tcPr>
            <w:tcW w:w="1386" w:type="dxa"/>
          </w:tcPr>
          <w:p w14:paraId="03EE0CD4">
            <w:pPr>
              <w:pStyle w:val="290"/>
              <w:spacing w:line="360" w:lineRule="auto"/>
              <w:rPr>
                <w:rFonts w:hint="eastAsia" w:ascii="仿宋" w:hAnsi="仿宋" w:eastAsia="仿宋" w:cs="仿宋"/>
                <w:color w:val="auto"/>
                <w:sz w:val="24"/>
                <w:highlight w:val="none"/>
              </w:rPr>
            </w:pPr>
          </w:p>
        </w:tc>
        <w:tc>
          <w:tcPr>
            <w:tcW w:w="1740" w:type="dxa"/>
          </w:tcPr>
          <w:p w14:paraId="0187742E">
            <w:pPr>
              <w:pStyle w:val="290"/>
              <w:spacing w:line="360" w:lineRule="auto"/>
              <w:rPr>
                <w:rFonts w:hint="eastAsia" w:ascii="仿宋" w:hAnsi="仿宋" w:eastAsia="仿宋" w:cs="仿宋"/>
                <w:color w:val="auto"/>
                <w:sz w:val="24"/>
                <w:highlight w:val="none"/>
              </w:rPr>
            </w:pPr>
          </w:p>
        </w:tc>
        <w:tc>
          <w:tcPr>
            <w:tcW w:w="1740" w:type="dxa"/>
          </w:tcPr>
          <w:p w14:paraId="2FB21970">
            <w:pPr>
              <w:pStyle w:val="290"/>
              <w:spacing w:line="360" w:lineRule="auto"/>
              <w:rPr>
                <w:rFonts w:hint="eastAsia" w:ascii="仿宋" w:hAnsi="仿宋" w:eastAsia="仿宋" w:cs="仿宋"/>
                <w:color w:val="auto"/>
                <w:sz w:val="24"/>
                <w:highlight w:val="none"/>
              </w:rPr>
            </w:pPr>
          </w:p>
        </w:tc>
      </w:tr>
      <w:tr w14:paraId="77E7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133C3C6C">
            <w:pPr>
              <w:pStyle w:val="290"/>
              <w:spacing w:line="360" w:lineRule="auto"/>
              <w:rPr>
                <w:rFonts w:hint="eastAsia" w:ascii="仿宋" w:hAnsi="仿宋" w:eastAsia="仿宋" w:cs="仿宋"/>
                <w:color w:val="auto"/>
                <w:sz w:val="24"/>
                <w:highlight w:val="none"/>
              </w:rPr>
            </w:pPr>
          </w:p>
        </w:tc>
        <w:tc>
          <w:tcPr>
            <w:tcW w:w="919" w:type="dxa"/>
          </w:tcPr>
          <w:p w14:paraId="29EA24AE">
            <w:pPr>
              <w:pStyle w:val="290"/>
              <w:spacing w:line="360" w:lineRule="auto"/>
              <w:rPr>
                <w:rFonts w:hint="eastAsia" w:ascii="仿宋" w:hAnsi="仿宋" w:eastAsia="仿宋" w:cs="仿宋"/>
                <w:color w:val="auto"/>
                <w:sz w:val="24"/>
                <w:highlight w:val="none"/>
              </w:rPr>
            </w:pPr>
          </w:p>
        </w:tc>
        <w:tc>
          <w:tcPr>
            <w:tcW w:w="876" w:type="dxa"/>
          </w:tcPr>
          <w:p w14:paraId="18BC3D14">
            <w:pPr>
              <w:pStyle w:val="290"/>
              <w:spacing w:line="360" w:lineRule="auto"/>
              <w:rPr>
                <w:rFonts w:hint="eastAsia" w:ascii="仿宋" w:hAnsi="仿宋" w:eastAsia="仿宋" w:cs="仿宋"/>
                <w:color w:val="auto"/>
                <w:sz w:val="24"/>
                <w:highlight w:val="none"/>
              </w:rPr>
            </w:pPr>
          </w:p>
        </w:tc>
        <w:tc>
          <w:tcPr>
            <w:tcW w:w="1352" w:type="dxa"/>
          </w:tcPr>
          <w:p w14:paraId="028E8652">
            <w:pPr>
              <w:pStyle w:val="290"/>
              <w:spacing w:line="360" w:lineRule="auto"/>
              <w:rPr>
                <w:rFonts w:hint="eastAsia" w:ascii="仿宋" w:hAnsi="仿宋" w:eastAsia="仿宋" w:cs="仿宋"/>
                <w:color w:val="auto"/>
                <w:sz w:val="24"/>
                <w:highlight w:val="none"/>
              </w:rPr>
            </w:pPr>
          </w:p>
        </w:tc>
        <w:tc>
          <w:tcPr>
            <w:tcW w:w="735" w:type="dxa"/>
          </w:tcPr>
          <w:p w14:paraId="7DFA574F">
            <w:pPr>
              <w:pStyle w:val="290"/>
              <w:spacing w:line="360" w:lineRule="auto"/>
              <w:rPr>
                <w:rFonts w:hint="eastAsia" w:ascii="仿宋" w:hAnsi="仿宋" w:eastAsia="仿宋" w:cs="仿宋"/>
                <w:color w:val="auto"/>
                <w:sz w:val="24"/>
                <w:highlight w:val="none"/>
              </w:rPr>
            </w:pPr>
          </w:p>
        </w:tc>
        <w:tc>
          <w:tcPr>
            <w:tcW w:w="714" w:type="dxa"/>
          </w:tcPr>
          <w:p w14:paraId="7F4FAC9F">
            <w:pPr>
              <w:pStyle w:val="290"/>
              <w:spacing w:line="360" w:lineRule="auto"/>
              <w:rPr>
                <w:rFonts w:hint="eastAsia" w:ascii="仿宋" w:hAnsi="仿宋" w:eastAsia="仿宋" w:cs="仿宋"/>
                <w:color w:val="auto"/>
                <w:sz w:val="24"/>
                <w:highlight w:val="none"/>
              </w:rPr>
            </w:pPr>
          </w:p>
        </w:tc>
        <w:tc>
          <w:tcPr>
            <w:tcW w:w="1386" w:type="dxa"/>
          </w:tcPr>
          <w:p w14:paraId="4D23E6D4">
            <w:pPr>
              <w:pStyle w:val="290"/>
              <w:spacing w:line="360" w:lineRule="auto"/>
              <w:rPr>
                <w:rFonts w:hint="eastAsia" w:ascii="仿宋" w:hAnsi="仿宋" w:eastAsia="仿宋" w:cs="仿宋"/>
                <w:color w:val="auto"/>
                <w:sz w:val="24"/>
                <w:highlight w:val="none"/>
              </w:rPr>
            </w:pPr>
          </w:p>
        </w:tc>
        <w:tc>
          <w:tcPr>
            <w:tcW w:w="1740" w:type="dxa"/>
          </w:tcPr>
          <w:p w14:paraId="169E650E">
            <w:pPr>
              <w:pStyle w:val="290"/>
              <w:spacing w:line="360" w:lineRule="auto"/>
              <w:rPr>
                <w:rFonts w:hint="eastAsia" w:ascii="仿宋" w:hAnsi="仿宋" w:eastAsia="仿宋" w:cs="仿宋"/>
                <w:color w:val="auto"/>
                <w:sz w:val="24"/>
                <w:highlight w:val="none"/>
              </w:rPr>
            </w:pPr>
          </w:p>
        </w:tc>
        <w:tc>
          <w:tcPr>
            <w:tcW w:w="1740" w:type="dxa"/>
          </w:tcPr>
          <w:p w14:paraId="6141FE45">
            <w:pPr>
              <w:pStyle w:val="290"/>
              <w:spacing w:line="360" w:lineRule="auto"/>
              <w:rPr>
                <w:rFonts w:hint="eastAsia" w:ascii="仿宋" w:hAnsi="仿宋" w:eastAsia="仿宋" w:cs="仿宋"/>
                <w:color w:val="auto"/>
                <w:sz w:val="24"/>
                <w:highlight w:val="none"/>
              </w:rPr>
            </w:pPr>
          </w:p>
        </w:tc>
      </w:tr>
    </w:tbl>
    <w:p w14:paraId="4864953A">
      <w:pPr>
        <w:shd w:val="clear" w:color="auto" w:fill="FFFFFF"/>
        <w:spacing w:line="440" w:lineRule="exact"/>
        <w:rPr>
          <w:rFonts w:hint="eastAsia" w:ascii="仿宋" w:hAnsi="仿宋" w:eastAsia="仿宋" w:cs="仿宋"/>
          <w:b/>
          <w:snapToGrid w:val="0"/>
          <w:color w:val="auto"/>
          <w:kern w:val="0"/>
          <w:szCs w:val="21"/>
          <w:highlight w:val="none"/>
        </w:rPr>
      </w:pPr>
      <w:r>
        <w:rPr>
          <w:rFonts w:hint="eastAsia" w:ascii="仿宋" w:hAnsi="仿宋" w:eastAsia="仿宋" w:cs="仿宋"/>
          <w:color w:val="auto"/>
          <w:sz w:val="24"/>
          <w:szCs w:val="24"/>
          <w:highlight w:val="none"/>
        </w:rPr>
        <w:t>注：</w:t>
      </w:r>
      <w:r>
        <w:rPr>
          <w:rFonts w:hint="eastAsia" w:ascii="仿宋" w:hAnsi="仿宋" w:eastAsia="仿宋" w:cs="仿宋"/>
          <w:b/>
          <w:snapToGrid w:val="0"/>
          <w:color w:val="auto"/>
          <w:kern w:val="0"/>
          <w:szCs w:val="21"/>
          <w:highlight w:val="none"/>
        </w:rPr>
        <w:t>供应商须对照本项目招标文件第三部分《采购需求》中的所有条款按顺序逐条列出是否响应及实际响应参数内容；</w:t>
      </w:r>
    </w:p>
    <w:p w14:paraId="21AF1F88">
      <w:pPr>
        <w:pStyle w:val="290"/>
        <w:autoSpaceDE w:val="0"/>
        <w:autoSpaceDN w:val="0"/>
        <w:adjustRightInd w:val="0"/>
        <w:snapToGrid w:val="0"/>
        <w:spacing w:line="264" w:lineRule="auto"/>
        <w:rPr>
          <w:rFonts w:hint="eastAsia" w:ascii="仿宋" w:hAnsi="仿宋" w:eastAsia="仿宋" w:cs="仿宋"/>
          <w:color w:val="auto"/>
          <w:sz w:val="24"/>
          <w:szCs w:val="24"/>
          <w:highlight w:val="none"/>
        </w:rPr>
      </w:pPr>
    </w:p>
    <w:p w14:paraId="040EBDF9">
      <w:pPr>
        <w:pStyle w:val="290"/>
        <w:autoSpaceDE w:val="0"/>
        <w:autoSpaceDN w:val="0"/>
        <w:adjustRightInd w:val="0"/>
        <w:snapToGrid w:val="0"/>
        <w:spacing w:line="312" w:lineRule="auto"/>
        <w:rPr>
          <w:rFonts w:hint="eastAsia" w:ascii="仿宋" w:hAnsi="仿宋" w:eastAsia="仿宋" w:cs="仿宋"/>
          <w:b/>
          <w:color w:val="auto"/>
          <w:kern w:val="0"/>
          <w:sz w:val="24"/>
          <w:szCs w:val="24"/>
          <w:highlight w:val="none"/>
        </w:rPr>
      </w:pPr>
    </w:p>
    <w:p w14:paraId="1D7738CC">
      <w:pPr>
        <w:pStyle w:val="290"/>
        <w:autoSpaceDE w:val="0"/>
        <w:autoSpaceDN w:val="0"/>
        <w:adjustRightInd w:val="0"/>
        <w:snapToGrid w:val="0"/>
        <w:spacing w:line="312" w:lineRule="auto"/>
        <w:rPr>
          <w:rFonts w:hint="eastAsia" w:ascii="仿宋" w:hAnsi="仿宋" w:eastAsia="仿宋" w:cs="仿宋"/>
          <w:b/>
          <w:color w:val="auto"/>
          <w:kern w:val="0"/>
          <w:sz w:val="24"/>
          <w:szCs w:val="24"/>
          <w:highlight w:val="none"/>
        </w:rPr>
      </w:pPr>
    </w:p>
    <w:p w14:paraId="75D49544">
      <w:pPr>
        <w:pStyle w:val="210"/>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eastAsia="zh-CN"/>
        </w:rPr>
        <w:t>盖印</w:t>
      </w:r>
      <w:r>
        <w:rPr>
          <w:rFonts w:hint="eastAsia" w:ascii="仿宋" w:hAnsi="仿宋" w:eastAsia="仿宋" w:cs="仿宋"/>
          <w:color w:val="auto"/>
          <w:sz w:val="24"/>
          <w:highlight w:val="none"/>
        </w:rPr>
        <w:t>章）：</w:t>
      </w:r>
    </w:p>
    <w:p w14:paraId="03A96379">
      <w:pPr>
        <w:shd w:val="clear" w:color="auto" w:fill="FFFFFF"/>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法定代表人（或负责人）（签字或签章）：</w:t>
      </w:r>
    </w:p>
    <w:p w14:paraId="28912B60">
      <w:pPr>
        <w:widowControl/>
        <w:jc w:val="left"/>
        <w:rPr>
          <w:rFonts w:hint="eastAsia" w:ascii="仿宋" w:hAnsi="仿宋" w:eastAsia="仿宋" w:cs="仿宋"/>
          <w:b/>
          <w:snapToGrid w:val="0"/>
          <w:color w:val="auto"/>
          <w:kern w:val="0"/>
          <w:sz w:val="24"/>
          <w:szCs w:val="24"/>
          <w:highlight w:val="none"/>
        </w:rPr>
      </w:pPr>
      <w:r>
        <w:rPr>
          <w:rFonts w:hint="eastAsia" w:ascii="仿宋" w:hAnsi="仿宋" w:eastAsia="仿宋" w:cs="仿宋"/>
          <w:color w:val="auto"/>
          <w:sz w:val="24"/>
          <w:highlight w:val="none"/>
        </w:rPr>
        <w:t>日期：  年  月  日</w:t>
      </w:r>
      <w:r>
        <w:rPr>
          <w:rFonts w:hint="eastAsia" w:ascii="仿宋" w:hAnsi="仿宋" w:eastAsia="仿宋" w:cs="仿宋"/>
          <w:snapToGrid w:val="0"/>
          <w:color w:val="auto"/>
          <w:sz w:val="24"/>
          <w:highlight w:val="none"/>
        </w:rPr>
        <w:br w:type="page"/>
      </w:r>
    </w:p>
    <w:p w14:paraId="40CD5D58">
      <w:pPr>
        <w:pStyle w:val="134"/>
        <w:spacing w:line="500" w:lineRule="exact"/>
        <w:rPr>
          <w:rFonts w:hint="eastAsia" w:ascii="仿宋" w:hAnsi="仿宋" w:eastAsia="仿宋" w:cs="仿宋"/>
          <w:b/>
          <w:snapToGrid w:val="0"/>
          <w:color w:val="auto"/>
          <w:kern w:val="0"/>
          <w:sz w:val="32"/>
          <w:szCs w:val="24"/>
          <w:highlight w:val="none"/>
        </w:rPr>
      </w:pPr>
      <w:bookmarkStart w:id="335" w:name="_Toc166806617"/>
      <w:r>
        <w:rPr>
          <w:rFonts w:hint="eastAsia" w:ascii="仿宋" w:hAnsi="仿宋" w:eastAsia="仿宋" w:cs="仿宋"/>
          <w:b/>
          <w:snapToGrid w:val="0"/>
          <w:color w:val="auto"/>
          <w:kern w:val="0"/>
          <w:sz w:val="32"/>
          <w:szCs w:val="24"/>
          <w:highlight w:val="none"/>
        </w:rPr>
        <w:t>（</w:t>
      </w:r>
      <w:r>
        <w:rPr>
          <w:rFonts w:hint="eastAsia" w:ascii="仿宋" w:hAnsi="仿宋" w:eastAsia="仿宋" w:cs="仿宋"/>
          <w:b/>
          <w:snapToGrid w:val="0"/>
          <w:color w:val="auto"/>
          <w:kern w:val="0"/>
          <w:sz w:val="32"/>
          <w:szCs w:val="24"/>
          <w:highlight w:val="none"/>
          <w:lang w:eastAsia="zh-CN"/>
        </w:rPr>
        <w:t>六</w:t>
      </w:r>
      <w:r>
        <w:rPr>
          <w:rFonts w:hint="eastAsia" w:ascii="仿宋" w:hAnsi="仿宋" w:eastAsia="仿宋" w:cs="仿宋"/>
          <w:b/>
          <w:snapToGrid w:val="0"/>
          <w:color w:val="auto"/>
          <w:kern w:val="0"/>
          <w:sz w:val="32"/>
          <w:szCs w:val="24"/>
          <w:highlight w:val="none"/>
        </w:rPr>
        <w:t>）</w:t>
      </w:r>
      <w:bookmarkEnd w:id="331"/>
      <w:bookmarkEnd w:id="333"/>
      <w:bookmarkEnd w:id="335"/>
      <w:r>
        <w:rPr>
          <w:rFonts w:hint="eastAsia" w:ascii="仿宋" w:hAnsi="仿宋" w:eastAsia="仿宋" w:cs="仿宋"/>
          <w:b/>
          <w:snapToGrid w:val="0"/>
          <w:color w:val="auto"/>
          <w:kern w:val="0"/>
          <w:sz w:val="32"/>
          <w:szCs w:val="24"/>
          <w:highlight w:val="none"/>
          <w:lang w:eastAsia="zh-CN"/>
        </w:rPr>
        <w:t>供应商</w:t>
      </w:r>
      <w:r>
        <w:rPr>
          <w:rFonts w:hint="eastAsia" w:ascii="仿宋" w:hAnsi="仿宋" w:eastAsia="仿宋" w:cs="仿宋"/>
          <w:b/>
          <w:snapToGrid w:val="0"/>
          <w:color w:val="auto"/>
          <w:kern w:val="0"/>
          <w:sz w:val="32"/>
          <w:szCs w:val="24"/>
          <w:highlight w:val="none"/>
        </w:rPr>
        <w:t>认为有必要提供的声明及文件资料</w:t>
      </w:r>
    </w:p>
    <w:p w14:paraId="61A63AD9">
      <w:pPr>
        <w:shd w:val="clear" w:color="auto" w:fill="FFFFFF"/>
        <w:spacing w:line="312" w:lineRule="auto"/>
        <w:rPr>
          <w:rFonts w:hint="eastAsia" w:ascii="仿宋" w:hAnsi="仿宋" w:eastAsia="仿宋" w:cs="仿宋"/>
          <w:bCs/>
          <w:snapToGrid w:val="0"/>
          <w:color w:val="auto"/>
          <w:kern w:val="0"/>
          <w:sz w:val="24"/>
          <w:highlight w:val="none"/>
        </w:rPr>
      </w:pPr>
    </w:p>
    <w:p w14:paraId="1F1DAD19">
      <w:pPr>
        <w:pStyle w:val="19"/>
        <w:rPr>
          <w:rFonts w:hint="eastAsia" w:ascii="仿宋" w:hAnsi="仿宋" w:eastAsia="仿宋" w:cs="仿宋"/>
          <w:snapToGrid w:val="0"/>
          <w:color w:val="auto"/>
          <w:kern w:val="0"/>
          <w:highlight w:val="none"/>
        </w:rPr>
      </w:pPr>
    </w:p>
    <w:p w14:paraId="47359F8A">
      <w:pPr>
        <w:pStyle w:val="106"/>
        <w:ind w:firstLine="0" w:firstLineChars="0"/>
        <w:jc w:val="center"/>
        <w:rPr>
          <w:rFonts w:hint="eastAsia" w:ascii="仿宋" w:hAnsi="仿宋" w:eastAsia="仿宋" w:cs="仿宋"/>
          <w:b/>
          <w:snapToGrid w:val="0"/>
          <w:color w:val="auto"/>
          <w:kern w:val="0"/>
          <w:sz w:val="32"/>
          <w:szCs w:val="24"/>
          <w:highlight w:val="none"/>
          <w:lang w:val="en-US" w:eastAsia="zh-CN" w:bidi="ar-SA"/>
        </w:rPr>
      </w:pPr>
      <w:r>
        <w:rPr>
          <w:rFonts w:hint="eastAsia" w:ascii="仿宋" w:hAnsi="仿宋" w:eastAsia="仿宋" w:cs="仿宋"/>
          <w:b/>
          <w:snapToGrid w:val="0"/>
          <w:color w:val="auto"/>
          <w:kern w:val="0"/>
          <w:sz w:val="32"/>
          <w:szCs w:val="24"/>
          <w:highlight w:val="none"/>
          <w:lang w:val="en-US" w:eastAsia="zh-CN" w:bidi="ar-SA"/>
        </w:rPr>
        <w:t>投标保证金退还信息表</w:t>
      </w:r>
    </w:p>
    <w:p w14:paraId="0A1C4A39">
      <w:pPr>
        <w:pStyle w:val="106"/>
        <w:ind w:firstLine="0" w:firstLineChars="0"/>
        <w:rPr>
          <w:rFonts w:hint="eastAsia" w:ascii="仿宋" w:hAnsi="仿宋" w:eastAsia="仿宋" w:cs="仿宋"/>
          <w:color w:val="auto"/>
          <w:szCs w:val="36"/>
          <w:highlight w:val="none"/>
        </w:rPr>
      </w:pPr>
    </w:p>
    <w:tbl>
      <w:tblPr>
        <w:tblStyle w:val="44"/>
        <w:tblW w:w="9169" w:type="dxa"/>
        <w:tblInd w:w="0" w:type="dxa"/>
        <w:tblLayout w:type="fixed"/>
        <w:tblCellMar>
          <w:top w:w="0" w:type="dxa"/>
          <w:left w:w="108" w:type="dxa"/>
          <w:bottom w:w="0" w:type="dxa"/>
          <w:right w:w="108" w:type="dxa"/>
        </w:tblCellMar>
      </w:tblPr>
      <w:tblGrid>
        <w:gridCol w:w="1951"/>
        <w:gridCol w:w="3402"/>
        <w:gridCol w:w="1559"/>
        <w:gridCol w:w="2257"/>
      </w:tblGrid>
      <w:tr w14:paraId="20877571">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31C7C2D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218" w:type="dxa"/>
            <w:gridSpan w:val="3"/>
            <w:tcBorders>
              <w:top w:val="single" w:color="auto" w:sz="4" w:space="0"/>
              <w:left w:val="nil"/>
              <w:bottom w:val="single" w:color="auto" w:sz="4" w:space="0"/>
              <w:right w:val="single" w:color="000000" w:sz="4" w:space="0"/>
            </w:tcBorders>
            <w:vAlign w:val="center"/>
          </w:tcPr>
          <w:p w14:paraId="50B4EF82">
            <w:pPr>
              <w:rPr>
                <w:rFonts w:hint="eastAsia" w:ascii="仿宋" w:hAnsi="仿宋" w:eastAsia="仿宋" w:cs="仿宋"/>
                <w:color w:val="auto"/>
                <w:sz w:val="28"/>
                <w:szCs w:val="28"/>
                <w:highlight w:val="none"/>
              </w:rPr>
            </w:pPr>
          </w:p>
        </w:tc>
      </w:tr>
      <w:tr w14:paraId="66AAEDAB">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398836B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7218" w:type="dxa"/>
            <w:gridSpan w:val="3"/>
            <w:tcBorders>
              <w:top w:val="single" w:color="auto" w:sz="4" w:space="0"/>
              <w:left w:val="nil"/>
              <w:bottom w:val="single" w:color="auto" w:sz="4" w:space="0"/>
              <w:right w:val="single" w:color="000000" w:sz="4" w:space="0"/>
            </w:tcBorders>
            <w:vAlign w:val="center"/>
          </w:tcPr>
          <w:p w14:paraId="1880849C">
            <w:pPr>
              <w:rPr>
                <w:rFonts w:hint="eastAsia" w:ascii="仿宋" w:hAnsi="仿宋" w:eastAsia="仿宋" w:cs="仿宋"/>
                <w:color w:val="auto"/>
                <w:sz w:val="28"/>
                <w:szCs w:val="28"/>
                <w:highlight w:val="none"/>
              </w:rPr>
            </w:pPr>
          </w:p>
        </w:tc>
      </w:tr>
      <w:tr w14:paraId="556CD7DE">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29FB268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保证金金额</w:t>
            </w:r>
          </w:p>
        </w:tc>
        <w:tc>
          <w:tcPr>
            <w:tcW w:w="3402" w:type="dxa"/>
            <w:tcBorders>
              <w:top w:val="single" w:color="auto" w:sz="4" w:space="0"/>
              <w:left w:val="nil"/>
              <w:bottom w:val="single" w:color="auto" w:sz="4" w:space="0"/>
              <w:right w:val="single" w:color="000000" w:sz="4" w:space="0"/>
            </w:tcBorders>
            <w:vAlign w:val="center"/>
          </w:tcPr>
          <w:p w14:paraId="3707B46F">
            <w:pP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2617DB5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缴纳日期</w:t>
            </w:r>
          </w:p>
        </w:tc>
        <w:tc>
          <w:tcPr>
            <w:tcW w:w="2257" w:type="dxa"/>
            <w:tcBorders>
              <w:top w:val="single" w:color="auto" w:sz="4" w:space="0"/>
              <w:left w:val="nil"/>
              <w:bottom w:val="single" w:color="auto" w:sz="4" w:space="0"/>
              <w:right w:val="single" w:color="000000" w:sz="4" w:space="0"/>
            </w:tcBorders>
            <w:vAlign w:val="center"/>
          </w:tcPr>
          <w:p w14:paraId="52B87E40">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tc>
      </w:tr>
      <w:tr w14:paraId="27D15A7B">
        <w:tblPrEx>
          <w:tblCellMar>
            <w:top w:w="0" w:type="dxa"/>
            <w:left w:w="108" w:type="dxa"/>
            <w:bottom w:w="0" w:type="dxa"/>
            <w:right w:w="108" w:type="dxa"/>
          </w:tblCellMar>
        </w:tblPrEx>
        <w:trPr>
          <w:trHeight w:val="726" w:hRule="atLeast"/>
        </w:trPr>
        <w:tc>
          <w:tcPr>
            <w:tcW w:w="9169" w:type="dxa"/>
            <w:gridSpan w:val="4"/>
            <w:tcBorders>
              <w:top w:val="nil"/>
              <w:left w:val="single" w:color="auto" w:sz="4" w:space="0"/>
              <w:bottom w:val="single" w:color="auto" w:sz="4" w:space="0"/>
              <w:right w:val="single" w:color="000000" w:sz="4" w:space="0"/>
            </w:tcBorders>
            <w:vAlign w:val="center"/>
          </w:tcPr>
          <w:p w14:paraId="19BC2FA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退还账户信息</w:t>
            </w:r>
          </w:p>
        </w:tc>
      </w:tr>
      <w:tr w14:paraId="0A4D6319">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02B7155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c>
          <w:tcPr>
            <w:tcW w:w="3402" w:type="dxa"/>
            <w:tcBorders>
              <w:top w:val="single" w:color="auto" w:sz="4" w:space="0"/>
              <w:left w:val="nil"/>
              <w:bottom w:val="single" w:color="auto" w:sz="4" w:space="0"/>
              <w:right w:val="single" w:color="000000" w:sz="4" w:space="0"/>
            </w:tcBorders>
            <w:vAlign w:val="center"/>
          </w:tcPr>
          <w:p w14:paraId="4AECD726">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71E9D74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p>
        </w:tc>
        <w:tc>
          <w:tcPr>
            <w:tcW w:w="2257" w:type="dxa"/>
            <w:tcBorders>
              <w:top w:val="single" w:color="auto" w:sz="4" w:space="0"/>
              <w:left w:val="nil"/>
              <w:bottom w:val="single" w:color="auto" w:sz="4" w:space="0"/>
              <w:right w:val="single" w:color="000000" w:sz="4" w:space="0"/>
            </w:tcBorders>
            <w:vAlign w:val="center"/>
          </w:tcPr>
          <w:p w14:paraId="0D809D06">
            <w:pPr>
              <w:jc w:val="center"/>
              <w:rPr>
                <w:rFonts w:hint="eastAsia" w:ascii="仿宋" w:hAnsi="仿宋" w:eastAsia="仿宋" w:cs="仿宋"/>
                <w:color w:val="auto"/>
                <w:sz w:val="28"/>
                <w:szCs w:val="28"/>
                <w:highlight w:val="none"/>
              </w:rPr>
            </w:pPr>
          </w:p>
        </w:tc>
      </w:tr>
      <w:tr w14:paraId="106D4054">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2DB9FB6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w:t>
            </w:r>
          </w:p>
        </w:tc>
        <w:tc>
          <w:tcPr>
            <w:tcW w:w="3402" w:type="dxa"/>
            <w:tcBorders>
              <w:top w:val="single" w:color="auto" w:sz="4" w:space="0"/>
              <w:left w:val="nil"/>
              <w:bottom w:val="single" w:color="auto" w:sz="4" w:space="0"/>
              <w:right w:val="single" w:color="000000" w:sz="4" w:space="0"/>
            </w:tcBorders>
            <w:vAlign w:val="center"/>
          </w:tcPr>
          <w:p w14:paraId="500CDECF">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352CD33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行  号</w:t>
            </w:r>
          </w:p>
        </w:tc>
        <w:tc>
          <w:tcPr>
            <w:tcW w:w="2257" w:type="dxa"/>
            <w:tcBorders>
              <w:top w:val="single" w:color="auto" w:sz="4" w:space="0"/>
              <w:left w:val="nil"/>
              <w:bottom w:val="single" w:color="auto" w:sz="4" w:space="0"/>
              <w:right w:val="single" w:color="000000" w:sz="4" w:space="0"/>
            </w:tcBorders>
            <w:vAlign w:val="center"/>
          </w:tcPr>
          <w:p w14:paraId="7714ECB9">
            <w:pPr>
              <w:jc w:val="center"/>
              <w:rPr>
                <w:rFonts w:hint="eastAsia" w:ascii="仿宋" w:hAnsi="仿宋" w:eastAsia="仿宋" w:cs="仿宋"/>
                <w:color w:val="auto"/>
                <w:sz w:val="28"/>
                <w:szCs w:val="28"/>
                <w:highlight w:val="none"/>
              </w:rPr>
            </w:pPr>
          </w:p>
        </w:tc>
      </w:tr>
      <w:tr w14:paraId="15EA7890">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1FE7D6E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3402" w:type="dxa"/>
            <w:tcBorders>
              <w:top w:val="single" w:color="auto" w:sz="4" w:space="0"/>
              <w:left w:val="nil"/>
              <w:bottom w:val="single" w:color="auto" w:sz="4" w:space="0"/>
              <w:right w:val="single" w:color="000000" w:sz="4" w:space="0"/>
            </w:tcBorders>
            <w:vAlign w:val="center"/>
          </w:tcPr>
          <w:p w14:paraId="069E923C">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0B8AEA6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p>
        </w:tc>
        <w:tc>
          <w:tcPr>
            <w:tcW w:w="2257" w:type="dxa"/>
            <w:tcBorders>
              <w:top w:val="single" w:color="auto" w:sz="4" w:space="0"/>
              <w:left w:val="nil"/>
              <w:bottom w:val="single" w:color="auto" w:sz="4" w:space="0"/>
              <w:right w:val="single" w:color="000000" w:sz="4" w:space="0"/>
            </w:tcBorders>
            <w:vAlign w:val="center"/>
          </w:tcPr>
          <w:p w14:paraId="656D7F77">
            <w:pPr>
              <w:jc w:val="center"/>
              <w:rPr>
                <w:rFonts w:hint="eastAsia" w:ascii="仿宋" w:hAnsi="仿宋" w:eastAsia="仿宋" w:cs="仿宋"/>
                <w:color w:val="auto"/>
                <w:sz w:val="28"/>
                <w:szCs w:val="28"/>
                <w:highlight w:val="none"/>
              </w:rPr>
            </w:pPr>
          </w:p>
        </w:tc>
      </w:tr>
      <w:tr w14:paraId="0E9050B9">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19B2075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p>
        </w:tc>
        <w:tc>
          <w:tcPr>
            <w:tcW w:w="7218" w:type="dxa"/>
            <w:gridSpan w:val="3"/>
            <w:tcBorders>
              <w:top w:val="single" w:color="auto" w:sz="4" w:space="0"/>
              <w:left w:val="nil"/>
              <w:bottom w:val="single" w:color="auto" w:sz="4" w:space="0"/>
              <w:right w:val="single" w:color="000000" w:sz="4" w:space="0"/>
            </w:tcBorders>
            <w:vAlign w:val="center"/>
          </w:tcPr>
          <w:p w14:paraId="28091D61">
            <w:pPr>
              <w:jc w:val="center"/>
              <w:rPr>
                <w:rFonts w:hint="eastAsia" w:ascii="仿宋" w:hAnsi="仿宋" w:eastAsia="仿宋" w:cs="仿宋"/>
                <w:color w:val="auto"/>
                <w:sz w:val="28"/>
                <w:szCs w:val="28"/>
                <w:highlight w:val="none"/>
              </w:rPr>
            </w:pPr>
          </w:p>
        </w:tc>
      </w:tr>
    </w:tbl>
    <w:p w14:paraId="44203DEA">
      <w:pPr>
        <w:pStyle w:val="176"/>
        <w:spacing w:after="100" w:afterAutospacing="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说明：请将本表附在响应文件最后一页</w:t>
      </w:r>
    </w:p>
    <w:p w14:paraId="64A2426C">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供应商盖印</w:t>
      </w:r>
      <w:r>
        <w:rPr>
          <w:rFonts w:hint="eastAsia" w:ascii="仿宋" w:hAnsi="仿宋" w:eastAsia="仿宋" w:cs="仿宋"/>
          <w:color w:val="auto"/>
          <w:sz w:val="28"/>
          <w:szCs w:val="28"/>
          <w:highlight w:val="none"/>
        </w:rPr>
        <w:t>章：</w:t>
      </w:r>
    </w:p>
    <w:p w14:paraId="49C31100">
      <w:pPr>
        <w:spacing w:line="440" w:lineRule="exact"/>
        <w:jc w:val="center"/>
        <w:rPr>
          <w:rFonts w:hint="eastAsia" w:ascii="仿宋" w:hAnsi="仿宋" w:eastAsia="仿宋" w:cs="仿宋"/>
          <w:b/>
          <w:snapToGrid w:val="0"/>
          <w:color w:val="auto"/>
          <w:kern w:val="0"/>
          <w:sz w:val="32"/>
          <w:szCs w:val="32"/>
          <w:highlight w:val="none"/>
        </w:rPr>
      </w:pPr>
    </w:p>
    <w:p w14:paraId="060E9DFB">
      <w:pPr>
        <w:spacing w:line="440" w:lineRule="exact"/>
        <w:jc w:val="center"/>
        <w:rPr>
          <w:rFonts w:hint="eastAsia" w:ascii="仿宋" w:hAnsi="仿宋" w:eastAsia="仿宋" w:cs="仿宋"/>
          <w:b/>
          <w:snapToGrid w:val="0"/>
          <w:color w:val="auto"/>
          <w:kern w:val="0"/>
          <w:sz w:val="32"/>
          <w:szCs w:val="32"/>
          <w:highlight w:val="none"/>
        </w:rPr>
      </w:pPr>
    </w:p>
    <w:p w14:paraId="1FE61AC5">
      <w:pPr>
        <w:spacing w:line="440" w:lineRule="exact"/>
        <w:jc w:val="center"/>
        <w:rPr>
          <w:rFonts w:hint="eastAsia" w:ascii="仿宋" w:hAnsi="仿宋" w:eastAsia="仿宋" w:cs="仿宋"/>
          <w:b/>
          <w:snapToGrid w:val="0"/>
          <w:color w:val="auto"/>
          <w:kern w:val="0"/>
          <w:sz w:val="32"/>
          <w:szCs w:val="32"/>
          <w:highlight w:val="none"/>
        </w:rPr>
      </w:pPr>
    </w:p>
    <w:p w14:paraId="69A778E4">
      <w:pPr>
        <w:spacing w:line="440" w:lineRule="exact"/>
        <w:jc w:val="center"/>
        <w:rPr>
          <w:rFonts w:hint="eastAsia" w:ascii="仿宋" w:hAnsi="仿宋" w:eastAsia="仿宋" w:cs="仿宋"/>
          <w:b/>
          <w:snapToGrid w:val="0"/>
          <w:color w:val="auto"/>
          <w:kern w:val="0"/>
          <w:sz w:val="32"/>
          <w:szCs w:val="32"/>
          <w:highlight w:val="none"/>
        </w:rPr>
      </w:pPr>
    </w:p>
    <w:p w14:paraId="5A14FF0E">
      <w:pPr>
        <w:spacing w:line="440" w:lineRule="exact"/>
        <w:jc w:val="center"/>
        <w:rPr>
          <w:rFonts w:hint="eastAsia" w:ascii="仿宋" w:hAnsi="仿宋" w:eastAsia="仿宋" w:cs="仿宋"/>
          <w:b/>
          <w:snapToGrid w:val="0"/>
          <w:color w:val="auto"/>
          <w:kern w:val="0"/>
          <w:sz w:val="32"/>
          <w:szCs w:val="32"/>
          <w:highlight w:val="none"/>
        </w:rPr>
      </w:pPr>
    </w:p>
    <w:p w14:paraId="3E5A6E55">
      <w:pPr>
        <w:spacing w:line="440" w:lineRule="exact"/>
        <w:jc w:val="center"/>
        <w:rPr>
          <w:rFonts w:hint="eastAsia" w:ascii="仿宋" w:hAnsi="仿宋" w:eastAsia="仿宋" w:cs="仿宋"/>
          <w:b/>
          <w:snapToGrid w:val="0"/>
          <w:color w:val="auto"/>
          <w:kern w:val="0"/>
          <w:sz w:val="32"/>
          <w:szCs w:val="32"/>
          <w:highlight w:val="none"/>
        </w:rPr>
      </w:pPr>
    </w:p>
    <w:p w14:paraId="1368231A">
      <w:pPr>
        <w:spacing w:line="440" w:lineRule="exact"/>
        <w:jc w:val="center"/>
        <w:rPr>
          <w:rFonts w:hint="eastAsia" w:ascii="仿宋" w:hAnsi="仿宋" w:eastAsia="仿宋" w:cs="仿宋"/>
          <w:b/>
          <w:snapToGrid w:val="0"/>
          <w:color w:val="auto"/>
          <w:kern w:val="0"/>
          <w:sz w:val="32"/>
          <w:szCs w:val="32"/>
          <w:highlight w:val="none"/>
        </w:rPr>
      </w:pPr>
    </w:p>
    <w:p w14:paraId="68718B70">
      <w:pPr>
        <w:spacing w:line="440" w:lineRule="exact"/>
        <w:jc w:val="center"/>
        <w:rPr>
          <w:rFonts w:hint="eastAsia" w:ascii="仿宋" w:hAnsi="仿宋" w:eastAsia="仿宋" w:cs="仿宋"/>
          <w:b/>
          <w:snapToGrid w:val="0"/>
          <w:color w:val="auto"/>
          <w:kern w:val="0"/>
          <w:sz w:val="32"/>
          <w:szCs w:val="32"/>
          <w:highlight w:val="none"/>
        </w:rPr>
      </w:pPr>
    </w:p>
    <w:p w14:paraId="02859760">
      <w:pPr>
        <w:spacing w:line="440" w:lineRule="exact"/>
        <w:jc w:val="center"/>
        <w:rPr>
          <w:rFonts w:hint="eastAsia" w:ascii="仿宋" w:hAnsi="仿宋" w:eastAsia="仿宋" w:cs="仿宋"/>
          <w:b/>
          <w:snapToGrid w:val="0"/>
          <w:color w:val="auto"/>
          <w:kern w:val="0"/>
          <w:sz w:val="32"/>
          <w:szCs w:val="32"/>
          <w:highlight w:val="none"/>
        </w:rPr>
      </w:pPr>
    </w:p>
    <w:p w14:paraId="35DAAF9B">
      <w:pPr>
        <w:spacing w:line="440" w:lineRule="exact"/>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t>1  节能、环境标志产品明细表</w:t>
      </w:r>
    </w:p>
    <w:p w14:paraId="3710A401">
      <w:pPr>
        <w:spacing w:line="440" w:lineRule="exact"/>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(若有，请如实填写)</w:t>
      </w:r>
    </w:p>
    <w:p w14:paraId="07C751DB">
      <w:pPr>
        <w:spacing w:line="440" w:lineRule="exact"/>
        <w:ind w:firstLine="120" w:firstLineChars="50"/>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供应商名称（公章）：项目编号：</w:t>
      </w:r>
    </w:p>
    <w:p w14:paraId="78B97F90">
      <w:pPr>
        <w:spacing w:line="440" w:lineRule="exact"/>
        <w:ind w:firstLine="120" w:firstLineChars="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所投内容/分包：</w:t>
      </w:r>
    </w:p>
    <w:p w14:paraId="00363507">
      <w:pPr>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（1）节能产品明细清单报价货币种类金额单位：元</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650"/>
        <w:gridCol w:w="2042"/>
        <w:gridCol w:w="1348"/>
        <w:gridCol w:w="2111"/>
        <w:gridCol w:w="897"/>
        <w:gridCol w:w="776"/>
        <w:gridCol w:w="944"/>
        <w:gridCol w:w="8"/>
      </w:tblGrid>
      <w:tr w14:paraId="3B0C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8" w:type="dxa"/>
            <w:vAlign w:val="center"/>
          </w:tcPr>
          <w:p w14:paraId="6A170E26">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制造商</w:t>
            </w:r>
          </w:p>
        </w:tc>
        <w:tc>
          <w:tcPr>
            <w:tcW w:w="650" w:type="dxa"/>
            <w:vAlign w:val="center"/>
          </w:tcPr>
          <w:p w14:paraId="3BFBFA9F">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品牌</w:t>
            </w:r>
          </w:p>
        </w:tc>
        <w:tc>
          <w:tcPr>
            <w:tcW w:w="2042" w:type="dxa"/>
            <w:vAlign w:val="center"/>
          </w:tcPr>
          <w:p w14:paraId="60DF0202">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产品名称、规格型号</w:t>
            </w:r>
          </w:p>
        </w:tc>
        <w:tc>
          <w:tcPr>
            <w:tcW w:w="1348" w:type="dxa"/>
            <w:vAlign w:val="center"/>
          </w:tcPr>
          <w:p w14:paraId="3BA0B308">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节字标志认证证书号</w:t>
            </w:r>
          </w:p>
        </w:tc>
        <w:tc>
          <w:tcPr>
            <w:tcW w:w="2111" w:type="dxa"/>
            <w:vAlign w:val="center"/>
          </w:tcPr>
          <w:p w14:paraId="4BB1DF19">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节能产品认证证书有效截止日期</w:t>
            </w:r>
          </w:p>
        </w:tc>
        <w:tc>
          <w:tcPr>
            <w:tcW w:w="897" w:type="dxa"/>
            <w:vAlign w:val="center"/>
          </w:tcPr>
          <w:p w14:paraId="0C3CA55A">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单位</w:t>
            </w:r>
          </w:p>
        </w:tc>
        <w:tc>
          <w:tcPr>
            <w:tcW w:w="776" w:type="dxa"/>
            <w:vAlign w:val="center"/>
          </w:tcPr>
          <w:p w14:paraId="6BC0BDB1">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数量</w:t>
            </w:r>
          </w:p>
        </w:tc>
        <w:tc>
          <w:tcPr>
            <w:tcW w:w="952" w:type="dxa"/>
            <w:gridSpan w:val="2"/>
            <w:vAlign w:val="center"/>
          </w:tcPr>
          <w:p w14:paraId="5EE2DFAF">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单价</w:t>
            </w:r>
          </w:p>
        </w:tc>
      </w:tr>
      <w:tr w14:paraId="4589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8" w:type="dxa"/>
            <w:vAlign w:val="center"/>
          </w:tcPr>
          <w:p w14:paraId="192EA094">
            <w:pPr>
              <w:spacing w:line="440" w:lineRule="exact"/>
              <w:jc w:val="center"/>
              <w:rPr>
                <w:rFonts w:hint="eastAsia" w:ascii="仿宋" w:hAnsi="仿宋" w:eastAsia="仿宋" w:cs="仿宋"/>
                <w:snapToGrid w:val="0"/>
                <w:color w:val="auto"/>
                <w:kern w:val="0"/>
                <w:sz w:val="24"/>
                <w:highlight w:val="none"/>
              </w:rPr>
            </w:pPr>
          </w:p>
        </w:tc>
        <w:tc>
          <w:tcPr>
            <w:tcW w:w="650" w:type="dxa"/>
            <w:vAlign w:val="center"/>
          </w:tcPr>
          <w:p w14:paraId="79389808">
            <w:pPr>
              <w:spacing w:line="440" w:lineRule="exact"/>
              <w:jc w:val="center"/>
              <w:rPr>
                <w:rFonts w:hint="eastAsia" w:ascii="仿宋" w:hAnsi="仿宋" w:eastAsia="仿宋" w:cs="仿宋"/>
                <w:snapToGrid w:val="0"/>
                <w:color w:val="auto"/>
                <w:kern w:val="0"/>
                <w:sz w:val="24"/>
                <w:highlight w:val="none"/>
              </w:rPr>
            </w:pPr>
          </w:p>
        </w:tc>
        <w:tc>
          <w:tcPr>
            <w:tcW w:w="2042" w:type="dxa"/>
            <w:vAlign w:val="center"/>
          </w:tcPr>
          <w:p w14:paraId="143ADC2B">
            <w:pPr>
              <w:spacing w:line="440" w:lineRule="exact"/>
              <w:jc w:val="center"/>
              <w:rPr>
                <w:rFonts w:hint="eastAsia" w:ascii="仿宋" w:hAnsi="仿宋" w:eastAsia="仿宋" w:cs="仿宋"/>
                <w:snapToGrid w:val="0"/>
                <w:color w:val="auto"/>
                <w:kern w:val="0"/>
                <w:sz w:val="24"/>
                <w:highlight w:val="none"/>
              </w:rPr>
            </w:pPr>
          </w:p>
        </w:tc>
        <w:tc>
          <w:tcPr>
            <w:tcW w:w="1348" w:type="dxa"/>
            <w:vAlign w:val="center"/>
          </w:tcPr>
          <w:p w14:paraId="3FBED4B2">
            <w:pPr>
              <w:spacing w:line="440" w:lineRule="exact"/>
              <w:jc w:val="center"/>
              <w:rPr>
                <w:rFonts w:hint="eastAsia" w:ascii="仿宋" w:hAnsi="仿宋" w:eastAsia="仿宋" w:cs="仿宋"/>
                <w:snapToGrid w:val="0"/>
                <w:color w:val="auto"/>
                <w:kern w:val="0"/>
                <w:sz w:val="24"/>
                <w:highlight w:val="none"/>
              </w:rPr>
            </w:pPr>
          </w:p>
        </w:tc>
        <w:tc>
          <w:tcPr>
            <w:tcW w:w="2111" w:type="dxa"/>
            <w:vAlign w:val="center"/>
          </w:tcPr>
          <w:p w14:paraId="29AFD9F7">
            <w:pPr>
              <w:spacing w:line="440" w:lineRule="exact"/>
              <w:jc w:val="center"/>
              <w:rPr>
                <w:rFonts w:hint="eastAsia" w:ascii="仿宋" w:hAnsi="仿宋" w:eastAsia="仿宋" w:cs="仿宋"/>
                <w:snapToGrid w:val="0"/>
                <w:color w:val="auto"/>
                <w:kern w:val="0"/>
                <w:sz w:val="24"/>
                <w:highlight w:val="none"/>
              </w:rPr>
            </w:pPr>
          </w:p>
        </w:tc>
        <w:tc>
          <w:tcPr>
            <w:tcW w:w="897" w:type="dxa"/>
            <w:vAlign w:val="center"/>
          </w:tcPr>
          <w:p w14:paraId="34F3A870">
            <w:pPr>
              <w:spacing w:line="440" w:lineRule="exact"/>
              <w:jc w:val="center"/>
              <w:rPr>
                <w:rFonts w:hint="eastAsia" w:ascii="仿宋" w:hAnsi="仿宋" w:eastAsia="仿宋" w:cs="仿宋"/>
                <w:snapToGrid w:val="0"/>
                <w:color w:val="auto"/>
                <w:kern w:val="0"/>
                <w:sz w:val="24"/>
                <w:highlight w:val="none"/>
              </w:rPr>
            </w:pPr>
          </w:p>
        </w:tc>
        <w:tc>
          <w:tcPr>
            <w:tcW w:w="776" w:type="dxa"/>
            <w:vAlign w:val="center"/>
          </w:tcPr>
          <w:p w14:paraId="507B0F55">
            <w:pPr>
              <w:spacing w:line="440" w:lineRule="exact"/>
              <w:jc w:val="center"/>
              <w:rPr>
                <w:rFonts w:hint="eastAsia" w:ascii="仿宋" w:hAnsi="仿宋" w:eastAsia="仿宋" w:cs="仿宋"/>
                <w:snapToGrid w:val="0"/>
                <w:color w:val="auto"/>
                <w:kern w:val="0"/>
                <w:sz w:val="24"/>
                <w:highlight w:val="none"/>
              </w:rPr>
            </w:pPr>
          </w:p>
        </w:tc>
        <w:tc>
          <w:tcPr>
            <w:tcW w:w="952" w:type="dxa"/>
            <w:gridSpan w:val="2"/>
            <w:vAlign w:val="center"/>
          </w:tcPr>
          <w:p w14:paraId="78C31023">
            <w:pPr>
              <w:spacing w:line="440" w:lineRule="exact"/>
              <w:jc w:val="center"/>
              <w:rPr>
                <w:rFonts w:hint="eastAsia" w:ascii="仿宋" w:hAnsi="仿宋" w:eastAsia="仿宋" w:cs="仿宋"/>
                <w:snapToGrid w:val="0"/>
                <w:color w:val="auto"/>
                <w:kern w:val="0"/>
                <w:sz w:val="24"/>
                <w:highlight w:val="none"/>
              </w:rPr>
            </w:pPr>
          </w:p>
        </w:tc>
      </w:tr>
      <w:tr w14:paraId="2231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8" w:type="dxa"/>
            <w:vAlign w:val="center"/>
          </w:tcPr>
          <w:p w14:paraId="0E2CFAF6">
            <w:pPr>
              <w:spacing w:line="440" w:lineRule="exact"/>
              <w:jc w:val="center"/>
              <w:rPr>
                <w:rFonts w:hint="eastAsia" w:ascii="仿宋" w:hAnsi="仿宋" w:eastAsia="仿宋" w:cs="仿宋"/>
                <w:snapToGrid w:val="0"/>
                <w:color w:val="auto"/>
                <w:kern w:val="0"/>
                <w:sz w:val="24"/>
                <w:highlight w:val="none"/>
              </w:rPr>
            </w:pPr>
          </w:p>
        </w:tc>
        <w:tc>
          <w:tcPr>
            <w:tcW w:w="650" w:type="dxa"/>
            <w:vAlign w:val="center"/>
          </w:tcPr>
          <w:p w14:paraId="0CBAFA25">
            <w:pPr>
              <w:spacing w:line="440" w:lineRule="exact"/>
              <w:jc w:val="center"/>
              <w:rPr>
                <w:rFonts w:hint="eastAsia" w:ascii="仿宋" w:hAnsi="仿宋" w:eastAsia="仿宋" w:cs="仿宋"/>
                <w:snapToGrid w:val="0"/>
                <w:color w:val="auto"/>
                <w:kern w:val="0"/>
                <w:sz w:val="24"/>
                <w:highlight w:val="none"/>
              </w:rPr>
            </w:pPr>
          </w:p>
        </w:tc>
        <w:tc>
          <w:tcPr>
            <w:tcW w:w="2042" w:type="dxa"/>
            <w:vAlign w:val="center"/>
          </w:tcPr>
          <w:p w14:paraId="38DEE788">
            <w:pPr>
              <w:spacing w:line="440" w:lineRule="exact"/>
              <w:jc w:val="center"/>
              <w:rPr>
                <w:rFonts w:hint="eastAsia" w:ascii="仿宋" w:hAnsi="仿宋" w:eastAsia="仿宋" w:cs="仿宋"/>
                <w:snapToGrid w:val="0"/>
                <w:color w:val="auto"/>
                <w:kern w:val="0"/>
                <w:sz w:val="24"/>
                <w:highlight w:val="none"/>
              </w:rPr>
            </w:pPr>
          </w:p>
        </w:tc>
        <w:tc>
          <w:tcPr>
            <w:tcW w:w="1348" w:type="dxa"/>
            <w:vAlign w:val="center"/>
          </w:tcPr>
          <w:p w14:paraId="4CC13CC8">
            <w:pPr>
              <w:spacing w:line="440" w:lineRule="exact"/>
              <w:jc w:val="center"/>
              <w:rPr>
                <w:rFonts w:hint="eastAsia" w:ascii="仿宋" w:hAnsi="仿宋" w:eastAsia="仿宋" w:cs="仿宋"/>
                <w:snapToGrid w:val="0"/>
                <w:color w:val="auto"/>
                <w:kern w:val="0"/>
                <w:sz w:val="24"/>
                <w:highlight w:val="none"/>
              </w:rPr>
            </w:pPr>
          </w:p>
        </w:tc>
        <w:tc>
          <w:tcPr>
            <w:tcW w:w="2111" w:type="dxa"/>
            <w:vAlign w:val="center"/>
          </w:tcPr>
          <w:p w14:paraId="0B21792C">
            <w:pPr>
              <w:spacing w:line="440" w:lineRule="exact"/>
              <w:jc w:val="center"/>
              <w:rPr>
                <w:rFonts w:hint="eastAsia" w:ascii="仿宋" w:hAnsi="仿宋" w:eastAsia="仿宋" w:cs="仿宋"/>
                <w:snapToGrid w:val="0"/>
                <w:color w:val="auto"/>
                <w:kern w:val="0"/>
                <w:sz w:val="24"/>
                <w:highlight w:val="none"/>
              </w:rPr>
            </w:pPr>
          </w:p>
        </w:tc>
        <w:tc>
          <w:tcPr>
            <w:tcW w:w="897" w:type="dxa"/>
            <w:vAlign w:val="center"/>
          </w:tcPr>
          <w:p w14:paraId="7A60FF04">
            <w:pPr>
              <w:spacing w:line="440" w:lineRule="exact"/>
              <w:jc w:val="center"/>
              <w:rPr>
                <w:rFonts w:hint="eastAsia" w:ascii="仿宋" w:hAnsi="仿宋" w:eastAsia="仿宋" w:cs="仿宋"/>
                <w:snapToGrid w:val="0"/>
                <w:color w:val="auto"/>
                <w:kern w:val="0"/>
                <w:sz w:val="24"/>
                <w:highlight w:val="none"/>
              </w:rPr>
            </w:pPr>
          </w:p>
        </w:tc>
        <w:tc>
          <w:tcPr>
            <w:tcW w:w="776" w:type="dxa"/>
            <w:vAlign w:val="center"/>
          </w:tcPr>
          <w:p w14:paraId="2D4818FB">
            <w:pPr>
              <w:spacing w:line="440" w:lineRule="exact"/>
              <w:jc w:val="center"/>
              <w:rPr>
                <w:rFonts w:hint="eastAsia" w:ascii="仿宋" w:hAnsi="仿宋" w:eastAsia="仿宋" w:cs="仿宋"/>
                <w:snapToGrid w:val="0"/>
                <w:color w:val="auto"/>
                <w:kern w:val="0"/>
                <w:sz w:val="24"/>
                <w:highlight w:val="none"/>
              </w:rPr>
            </w:pPr>
          </w:p>
        </w:tc>
        <w:tc>
          <w:tcPr>
            <w:tcW w:w="952" w:type="dxa"/>
            <w:gridSpan w:val="2"/>
            <w:vAlign w:val="center"/>
          </w:tcPr>
          <w:p w14:paraId="49E48C51">
            <w:pPr>
              <w:spacing w:line="440" w:lineRule="exact"/>
              <w:jc w:val="center"/>
              <w:rPr>
                <w:rFonts w:hint="eastAsia" w:ascii="仿宋" w:hAnsi="仿宋" w:eastAsia="仿宋" w:cs="仿宋"/>
                <w:snapToGrid w:val="0"/>
                <w:color w:val="auto"/>
                <w:kern w:val="0"/>
                <w:sz w:val="24"/>
                <w:highlight w:val="none"/>
              </w:rPr>
            </w:pPr>
          </w:p>
        </w:tc>
      </w:tr>
      <w:tr w14:paraId="4554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7229" w:type="dxa"/>
            <w:gridSpan w:val="5"/>
            <w:vAlign w:val="center"/>
          </w:tcPr>
          <w:p w14:paraId="1E62A996">
            <w:pPr>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合计金额</w:t>
            </w:r>
          </w:p>
        </w:tc>
        <w:tc>
          <w:tcPr>
            <w:tcW w:w="2617" w:type="dxa"/>
            <w:gridSpan w:val="3"/>
            <w:vAlign w:val="center"/>
          </w:tcPr>
          <w:p w14:paraId="0D978E36">
            <w:pPr>
              <w:spacing w:line="440" w:lineRule="exact"/>
              <w:rPr>
                <w:rFonts w:hint="eastAsia" w:ascii="仿宋" w:hAnsi="仿宋" w:eastAsia="仿宋" w:cs="仿宋"/>
                <w:snapToGrid w:val="0"/>
                <w:color w:val="auto"/>
                <w:kern w:val="0"/>
                <w:sz w:val="24"/>
                <w:highlight w:val="none"/>
              </w:rPr>
            </w:pPr>
          </w:p>
        </w:tc>
      </w:tr>
    </w:tbl>
    <w:p w14:paraId="363A4824">
      <w:pPr>
        <w:spacing w:line="440" w:lineRule="exact"/>
        <w:rPr>
          <w:rFonts w:hint="eastAsia" w:ascii="仿宋" w:hAnsi="仿宋" w:eastAsia="仿宋" w:cs="仿宋"/>
          <w:snapToGrid w:val="0"/>
          <w:color w:val="auto"/>
          <w:kern w:val="0"/>
          <w:sz w:val="24"/>
          <w:highlight w:val="none"/>
        </w:rPr>
      </w:pPr>
    </w:p>
    <w:p w14:paraId="31B00582">
      <w:pPr>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（2）环境标志产品明细清单报价货币种类金额单位：元</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58"/>
        <w:gridCol w:w="1433"/>
        <w:gridCol w:w="1851"/>
        <w:gridCol w:w="1853"/>
        <w:gridCol w:w="749"/>
        <w:gridCol w:w="840"/>
        <w:gridCol w:w="1013"/>
      </w:tblGrid>
      <w:tr w14:paraId="69AD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57" w:type="dxa"/>
            <w:vAlign w:val="center"/>
          </w:tcPr>
          <w:p w14:paraId="276ADD47">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制造商</w:t>
            </w:r>
          </w:p>
        </w:tc>
        <w:tc>
          <w:tcPr>
            <w:tcW w:w="1058" w:type="dxa"/>
            <w:vAlign w:val="center"/>
          </w:tcPr>
          <w:p w14:paraId="2120BD58">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品牌</w:t>
            </w:r>
          </w:p>
        </w:tc>
        <w:tc>
          <w:tcPr>
            <w:tcW w:w="1433" w:type="dxa"/>
            <w:vAlign w:val="center"/>
          </w:tcPr>
          <w:p w14:paraId="332281DA">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产品名称、规格型号</w:t>
            </w:r>
          </w:p>
        </w:tc>
        <w:tc>
          <w:tcPr>
            <w:tcW w:w="1851" w:type="dxa"/>
            <w:vAlign w:val="center"/>
          </w:tcPr>
          <w:p w14:paraId="10603F74">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中国环境标志认证证书编号</w:t>
            </w:r>
          </w:p>
        </w:tc>
        <w:tc>
          <w:tcPr>
            <w:tcW w:w="1853" w:type="dxa"/>
            <w:vAlign w:val="center"/>
          </w:tcPr>
          <w:p w14:paraId="590543B8">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认证证书有效截止日期</w:t>
            </w:r>
          </w:p>
        </w:tc>
        <w:tc>
          <w:tcPr>
            <w:tcW w:w="749" w:type="dxa"/>
            <w:vAlign w:val="center"/>
          </w:tcPr>
          <w:p w14:paraId="298C73F7">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单位</w:t>
            </w:r>
          </w:p>
        </w:tc>
        <w:tc>
          <w:tcPr>
            <w:tcW w:w="840" w:type="dxa"/>
            <w:vAlign w:val="center"/>
          </w:tcPr>
          <w:p w14:paraId="432A90BF">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数量</w:t>
            </w:r>
          </w:p>
        </w:tc>
        <w:tc>
          <w:tcPr>
            <w:tcW w:w="1013" w:type="dxa"/>
            <w:vAlign w:val="center"/>
          </w:tcPr>
          <w:p w14:paraId="2C47D1D6">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单价</w:t>
            </w:r>
          </w:p>
        </w:tc>
      </w:tr>
      <w:tr w14:paraId="2661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vAlign w:val="center"/>
          </w:tcPr>
          <w:p w14:paraId="4460DFE3">
            <w:pPr>
              <w:spacing w:line="440" w:lineRule="exact"/>
              <w:jc w:val="center"/>
              <w:rPr>
                <w:rFonts w:hint="eastAsia" w:ascii="仿宋" w:hAnsi="仿宋" w:eastAsia="仿宋" w:cs="仿宋"/>
                <w:snapToGrid w:val="0"/>
                <w:color w:val="auto"/>
                <w:kern w:val="0"/>
                <w:sz w:val="24"/>
                <w:highlight w:val="none"/>
              </w:rPr>
            </w:pPr>
          </w:p>
        </w:tc>
        <w:tc>
          <w:tcPr>
            <w:tcW w:w="1058" w:type="dxa"/>
            <w:vAlign w:val="center"/>
          </w:tcPr>
          <w:p w14:paraId="1010FDFE">
            <w:pPr>
              <w:spacing w:line="440" w:lineRule="exact"/>
              <w:jc w:val="center"/>
              <w:rPr>
                <w:rFonts w:hint="eastAsia" w:ascii="仿宋" w:hAnsi="仿宋" w:eastAsia="仿宋" w:cs="仿宋"/>
                <w:snapToGrid w:val="0"/>
                <w:color w:val="auto"/>
                <w:kern w:val="0"/>
                <w:sz w:val="24"/>
                <w:highlight w:val="none"/>
              </w:rPr>
            </w:pPr>
          </w:p>
        </w:tc>
        <w:tc>
          <w:tcPr>
            <w:tcW w:w="1433" w:type="dxa"/>
            <w:vAlign w:val="center"/>
          </w:tcPr>
          <w:p w14:paraId="6E05A7E2">
            <w:pPr>
              <w:spacing w:line="440" w:lineRule="exact"/>
              <w:jc w:val="center"/>
              <w:rPr>
                <w:rFonts w:hint="eastAsia" w:ascii="仿宋" w:hAnsi="仿宋" w:eastAsia="仿宋" w:cs="仿宋"/>
                <w:snapToGrid w:val="0"/>
                <w:color w:val="auto"/>
                <w:kern w:val="0"/>
                <w:sz w:val="24"/>
                <w:highlight w:val="none"/>
              </w:rPr>
            </w:pPr>
          </w:p>
        </w:tc>
        <w:tc>
          <w:tcPr>
            <w:tcW w:w="1851" w:type="dxa"/>
            <w:vAlign w:val="center"/>
          </w:tcPr>
          <w:p w14:paraId="177240B1">
            <w:pPr>
              <w:spacing w:line="440" w:lineRule="exact"/>
              <w:jc w:val="center"/>
              <w:rPr>
                <w:rFonts w:hint="eastAsia" w:ascii="仿宋" w:hAnsi="仿宋" w:eastAsia="仿宋" w:cs="仿宋"/>
                <w:snapToGrid w:val="0"/>
                <w:color w:val="auto"/>
                <w:kern w:val="0"/>
                <w:sz w:val="24"/>
                <w:highlight w:val="none"/>
              </w:rPr>
            </w:pPr>
          </w:p>
        </w:tc>
        <w:tc>
          <w:tcPr>
            <w:tcW w:w="1853" w:type="dxa"/>
            <w:vAlign w:val="center"/>
          </w:tcPr>
          <w:p w14:paraId="4D0415DB">
            <w:pPr>
              <w:spacing w:line="440" w:lineRule="exact"/>
              <w:jc w:val="center"/>
              <w:rPr>
                <w:rFonts w:hint="eastAsia" w:ascii="仿宋" w:hAnsi="仿宋" w:eastAsia="仿宋" w:cs="仿宋"/>
                <w:snapToGrid w:val="0"/>
                <w:color w:val="auto"/>
                <w:kern w:val="0"/>
                <w:sz w:val="24"/>
                <w:highlight w:val="none"/>
              </w:rPr>
            </w:pPr>
          </w:p>
        </w:tc>
        <w:tc>
          <w:tcPr>
            <w:tcW w:w="749" w:type="dxa"/>
            <w:vAlign w:val="center"/>
          </w:tcPr>
          <w:p w14:paraId="0C9F11DA">
            <w:pPr>
              <w:spacing w:line="440" w:lineRule="exact"/>
              <w:jc w:val="center"/>
              <w:rPr>
                <w:rFonts w:hint="eastAsia" w:ascii="仿宋" w:hAnsi="仿宋" w:eastAsia="仿宋" w:cs="仿宋"/>
                <w:snapToGrid w:val="0"/>
                <w:color w:val="auto"/>
                <w:kern w:val="0"/>
                <w:sz w:val="24"/>
                <w:highlight w:val="none"/>
              </w:rPr>
            </w:pPr>
          </w:p>
        </w:tc>
        <w:tc>
          <w:tcPr>
            <w:tcW w:w="840" w:type="dxa"/>
            <w:vAlign w:val="center"/>
          </w:tcPr>
          <w:p w14:paraId="70230BD7">
            <w:pPr>
              <w:spacing w:line="440" w:lineRule="exact"/>
              <w:jc w:val="center"/>
              <w:rPr>
                <w:rFonts w:hint="eastAsia" w:ascii="仿宋" w:hAnsi="仿宋" w:eastAsia="仿宋" w:cs="仿宋"/>
                <w:snapToGrid w:val="0"/>
                <w:color w:val="auto"/>
                <w:kern w:val="0"/>
                <w:sz w:val="24"/>
                <w:highlight w:val="none"/>
              </w:rPr>
            </w:pPr>
          </w:p>
        </w:tc>
        <w:tc>
          <w:tcPr>
            <w:tcW w:w="1013" w:type="dxa"/>
            <w:vAlign w:val="center"/>
          </w:tcPr>
          <w:p w14:paraId="0986DB72">
            <w:pPr>
              <w:spacing w:line="440" w:lineRule="exact"/>
              <w:jc w:val="center"/>
              <w:rPr>
                <w:rFonts w:hint="eastAsia" w:ascii="仿宋" w:hAnsi="仿宋" w:eastAsia="仿宋" w:cs="仿宋"/>
                <w:snapToGrid w:val="0"/>
                <w:color w:val="auto"/>
                <w:kern w:val="0"/>
                <w:sz w:val="24"/>
                <w:highlight w:val="none"/>
              </w:rPr>
            </w:pPr>
          </w:p>
        </w:tc>
      </w:tr>
      <w:tr w14:paraId="722A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vAlign w:val="center"/>
          </w:tcPr>
          <w:p w14:paraId="13F7BDB4">
            <w:pPr>
              <w:spacing w:line="440" w:lineRule="exact"/>
              <w:jc w:val="center"/>
              <w:rPr>
                <w:rFonts w:hint="eastAsia" w:ascii="仿宋" w:hAnsi="仿宋" w:eastAsia="仿宋" w:cs="仿宋"/>
                <w:snapToGrid w:val="0"/>
                <w:color w:val="auto"/>
                <w:kern w:val="0"/>
                <w:sz w:val="24"/>
                <w:highlight w:val="none"/>
              </w:rPr>
            </w:pPr>
          </w:p>
        </w:tc>
        <w:tc>
          <w:tcPr>
            <w:tcW w:w="1058" w:type="dxa"/>
            <w:vAlign w:val="center"/>
          </w:tcPr>
          <w:p w14:paraId="5171EDDD">
            <w:pPr>
              <w:spacing w:line="440" w:lineRule="exact"/>
              <w:jc w:val="center"/>
              <w:rPr>
                <w:rFonts w:hint="eastAsia" w:ascii="仿宋" w:hAnsi="仿宋" w:eastAsia="仿宋" w:cs="仿宋"/>
                <w:snapToGrid w:val="0"/>
                <w:color w:val="auto"/>
                <w:kern w:val="0"/>
                <w:sz w:val="24"/>
                <w:highlight w:val="none"/>
              </w:rPr>
            </w:pPr>
          </w:p>
        </w:tc>
        <w:tc>
          <w:tcPr>
            <w:tcW w:w="1433" w:type="dxa"/>
            <w:vAlign w:val="center"/>
          </w:tcPr>
          <w:p w14:paraId="6F165ECE">
            <w:pPr>
              <w:spacing w:line="440" w:lineRule="exact"/>
              <w:jc w:val="center"/>
              <w:rPr>
                <w:rFonts w:hint="eastAsia" w:ascii="仿宋" w:hAnsi="仿宋" w:eastAsia="仿宋" w:cs="仿宋"/>
                <w:snapToGrid w:val="0"/>
                <w:color w:val="auto"/>
                <w:kern w:val="0"/>
                <w:sz w:val="24"/>
                <w:highlight w:val="none"/>
              </w:rPr>
            </w:pPr>
          </w:p>
        </w:tc>
        <w:tc>
          <w:tcPr>
            <w:tcW w:w="1851" w:type="dxa"/>
            <w:vAlign w:val="center"/>
          </w:tcPr>
          <w:p w14:paraId="3048102D">
            <w:pPr>
              <w:spacing w:line="440" w:lineRule="exact"/>
              <w:jc w:val="center"/>
              <w:rPr>
                <w:rFonts w:hint="eastAsia" w:ascii="仿宋" w:hAnsi="仿宋" w:eastAsia="仿宋" w:cs="仿宋"/>
                <w:snapToGrid w:val="0"/>
                <w:color w:val="auto"/>
                <w:kern w:val="0"/>
                <w:sz w:val="24"/>
                <w:highlight w:val="none"/>
              </w:rPr>
            </w:pPr>
          </w:p>
        </w:tc>
        <w:tc>
          <w:tcPr>
            <w:tcW w:w="1853" w:type="dxa"/>
            <w:vAlign w:val="center"/>
          </w:tcPr>
          <w:p w14:paraId="5367F5DF">
            <w:pPr>
              <w:spacing w:line="440" w:lineRule="exact"/>
              <w:jc w:val="center"/>
              <w:rPr>
                <w:rFonts w:hint="eastAsia" w:ascii="仿宋" w:hAnsi="仿宋" w:eastAsia="仿宋" w:cs="仿宋"/>
                <w:snapToGrid w:val="0"/>
                <w:color w:val="auto"/>
                <w:kern w:val="0"/>
                <w:sz w:val="24"/>
                <w:highlight w:val="none"/>
              </w:rPr>
            </w:pPr>
          </w:p>
        </w:tc>
        <w:tc>
          <w:tcPr>
            <w:tcW w:w="749" w:type="dxa"/>
            <w:vAlign w:val="center"/>
          </w:tcPr>
          <w:p w14:paraId="241B1B8A">
            <w:pPr>
              <w:spacing w:line="440" w:lineRule="exact"/>
              <w:jc w:val="center"/>
              <w:rPr>
                <w:rFonts w:hint="eastAsia" w:ascii="仿宋" w:hAnsi="仿宋" w:eastAsia="仿宋" w:cs="仿宋"/>
                <w:snapToGrid w:val="0"/>
                <w:color w:val="auto"/>
                <w:kern w:val="0"/>
                <w:sz w:val="24"/>
                <w:highlight w:val="none"/>
              </w:rPr>
            </w:pPr>
          </w:p>
        </w:tc>
        <w:tc>
          <w:tcPr>
            <w:tcW w:w="840" w:type="dxa"/>
            <w:vAlign w:val="center"/>
          </w:tcPr>
          <w:p w14:paraId="3394D838">
            <w:pPr>
              <w:spacing w:line="440" w:lineRule="exact"/>
              <w:jc w:val="center"/>
              <w:rPr>
                <w:rFonts w:hint="eastAsia" w:ascii="仿宋" w:hAnsi="仿宋" w:eastAsia="仿宋" w:cs="仿宋"/>
                <w:snapToGrid w:val="0"/>
                <w:color w:val="auto"/>
                <w:kern w:val="0"/>
                <w:sz w:val="24"/>
                <w:highlight w:val="none"/>
              </w:rPr>
            </w:pPr>
          </w:p>
        </w:tc>
        <w:tc>
          <w:tcPr>
            <w:tcW w:w="1013" w:type="dxa"/>
            <w:vAlign w:val="center"/>
          </w:tcPr>
          <w:p w14:paraId="45AC9A98">
            <w:pPr>
              <w:spacing w:line="440" w:lineRule="exact"/>
              <w:jc w:val="center"/>
              <w:rPr>
                <w:rFonts w:hint="eastAsia" w:ascii="仿宋" w:hAnsi="仿宋" w:eastAsia="仿宋" w:cs="仿宋"/>
                <w:snapToGrid w:val="0"/>
                <w:color w:val="auto"/>
                <w:kern w:val="0"/>
                <w:sz w:val="24"/>
                <w:highlight w:val="none"/>
              </w:rPr>
            </w:pPr>
          </w:p>
        </w:tc>
      </w:tr>
      <w:tr w14:paraId="0213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2" w:type="dxa"/>
            <w:gridSpan w:val="5"/>
            <w:vAlign w:val="center"/>
          </w:tcPr>
          <w:p w14:paraId="10617EEA">
            <w:pPr>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合计金额</w:t>
            </w:r>
          </w:p>
        </w:tc>
        <w:tc>
          <w:tcPr>
            <w:tcW w:w="2602" w:type="dxa"/>
            <w:gridSpan w:val="3"/>
            <w:vAlign w:val="center"/>
          </w:tcPr>
          <w:p w14:paraId="7777FE3F">
            <w:pPr>
              <w:spacing w:line="440" w:lineRule="exact"/>
              <w:rPr>
                <w:rFonts w:hint="eastAsia" w:ascii="仿宋" w:hAnsi="仿宋" w:eastAsia="仿宋" w:cs="仿宋"/>
                <w:snapToGrid w:val="0"/>
                <w:color w:val="auto"/>
                <w:kern w:val="0"/>
                <w:sz w:val="24"/>
                <w:highlight w:val="none"/>
              </w:rPr>
            </w:pPr>
          </w:p>
        </w:tc>
      </w:tr>
    </w:tbl>
    <w:p w14:paraId="17E24982">
      <w:pPr>
        <w:tabs>
          <w:tab w:val="left" w:pos="13000"/>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注：</w:t>
      </w:r>
    </w:p>
    <w:p w14:paraId="77226BE9">
      <w:pPr>
        <w:tabs>
          <w:tab w:val="left" w:pos="13000"/>
        </w:tabs>
        <w:spacing w:line="440" w:lineRule="exac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若无货物属于优先采购节能、环境标志产品的，则不填写此表。</w:t>
      </w:r>
    </w:p>
    <w:p w14:paraId="74DC053D">
      <w:pPr>
        <w:adjustRightInd w:val="0"/>
        <w:snapToGrid w:val="0"/>
        <w:spacing w:line="440" w:lineRule="exact"/>
        <w:rPr>
          <w:rFonts w:hint="eastAsia" w:ascii="仿宋" w:hAnsi="仿宋" w:eastAsia="仿宋" w:cs="仿宋"/>
          <w:snapToGrid w:val="0"/>
          <w:color w:val="auto"/>
          <w:kern w:val="0"/>
          <w:sz w:val="24"/>
          <w:highlight w:val="none"/>
        </w:rPr>
      </w:pPr>
    </w:p>
    <w:p w14:paraId="37B1D5FD">
      <w:pPr>
        <w:adjustRightInd w:val="0"/>
        <w:snapToGrid w:val="0"/>
        <w:spacing w:line="440" w:lineRule="exact"/>
        <w:rPr>
          <w:rFonts w:hint="eastAsia" w:ascii="仿宋" w:hAnsi="仿宋" w:eastAsia="仿宋" w:cs="仿宋"/>
          <w:snapToGrid w:val="0"/>
          <w:color w:val="auto"/>
          <w:kern w:val="0"/>
          <w:sz w:val="24"/>
          <w:highlight w:val="none"/>
        </w:rPr>
      </w:pPr>
    </w:p>
    <w:p w14:paraId="05C43D93">
      <w:pPr>
        <w:pStyle w:val="134"/>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p w14:paraId="2AA1C678">
      <w:pPr>
        <w:pStyle w:val="134"/>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日期：年月日</w:t>
      </w:r>
    </w:p>
    <w:p w14:paraId="752C2406">
      <w:pPr>
        <w:adjustRightInd w:val="0"/>
        <w:snapToGrid w:val="0"/>
        <w:spacing w:line="440" w:lineRule="exact"/>
        <w:ind w:right="24"/>
        <w:jc w:val="center"/>
        <w:rPr>
          <w:rFonts w:hint="eastAsia" w:ascii="仿宋" w:hAnsi="仿宋" w:eastAsia="仿宋" w:cs="仿宋"/>
          <w:b/>
          <w:bCs/>
          <w:snapToGrid w:val="0"/>
          <w:color w:val="auto"/>
          <w:kern w:val="0"/>
          <w:sz w:val="32"/>
          <w:szCs w:val="32"/>
          <w:highlight w:val="none"/>
        </w:rPr>
      </w:pPr>
      <w:r>
        <w:rPr>
          <w:rFonts w:hint="eastAsia" w:ascii="仿宋" w:hAnsi="仿宋" w:eastAsia="仿宋" w:cs="仿宋"/>
          <w:snapToGrid w:val="0"/>
          <w:color w:val="auto"/>
          <w:kern w:val="0"/>
          <w:highlight w:val="none"/>
        </w:rPr>
        <w:br w:type="page"/>
      </w:r>
      <w:r>
        <w:rPr>
          <w:rFonts w:hint="eastAsia" w:ascii="仿宋" w:hAnsi="仿宋" w:eastAsia="仿宋" w:cs="仿宋"/>
          <w:b/>
          <w:snapToGrid w:val="0"/>
          <w:color w:val="auto"/>
          <w:kern w:val="0"/>
          <w:sz w:val="32"/>
          <w:szCs w:val="32"/>
          <w:highlight w:val="none"/>
        </w:rPr>
        <w:t>2  节能、环境标志产品证明材料</w:t>
      </w:r>
    </w:p>
    <w:p w14:paraId="48EDE51C">
      <w:pPr>
        <w:adjustRightInd w:val="0"/>
        <w:snapToGrid w:val="0"/>
        <w:spacing w:line="440" w:lineRule="exact"/>
        <w:ind w:right="24"/>
        <w:rPr>
          <w:rFonts w:hint="eastAsia" w:ascii="仿宋" w:hAnsi="仿宋" w:eastAsia="仿宋" w:cs="仿宋"/>
          <w:bCs/>
          <w:snapToGrid w:val="0"/>
          <w:color w:val="auto"/>
          <w:kern w:val="0"/>
          <w:sz w:val="24"/>
          <w:highlight w:val="none"/>
        </w:rPr>
      </w:pPr>
    </w:p>
    <w:p w14:paraId="37ED041B">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1.节能产品：应在</w:t>
      </w:r>
    </w:p>
    <w:p w14:paraId="2BFB17E9">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中国政府采购网（ http://www.ccgp.gov.cn ）</w:t>
      </w:r>
    </w:p>
    <w:p w14:paraId="66DBF6A5">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2.环境标志产品：应在</w:t>
      </w:r>
    </w:p>
    <w:p w14:paraId="3E534080">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中国政府采购网（ http://www.ccgp.gov.cn ）</w:t>
      </w:r>
    </w:p>
    <w:p w14:paraId="48B7BF7A">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3.属优先采购节能、环境标志产品须从以上权威媒体网站上查询并打印结果。</w:t>
      </w:r>
    </w:p>
    <w:p w14:paraId="0558CB1F">
      <w:pPr>
        <w:widowControl/>
        <w:adjustRightInd w:val="0"/>
        <w:snapToGrid w:val="0"/>
        <w:spacing w:line="312" w:lineRule="auto"/>
        <w:ind w:firstLine="480" w:firstLineChars="200"/>
        <w:jc w:val="left"/>
        <w:rPr>
          <w:rFonts w:hint="eastAsia" w:ascii="仿宋" w:hAnsi="仿宋" w:eastAsia="仿宋" w:cs="仿宋"/>
          <w:b/>
          <w:bCs/>
          <w:snapToGrid w:val="0"/>
          <w:color w:val="auto"/>
          <w:kern w:val="0"/>
          <w:sz w:val="24"/>
          <w:highlight w:val="none"/>
        </w:rPr>
      </w:pPr>
      <w:r>
        <w:rPr>
          <w:rFonts w:hint="eastAsia" w:ascii="仿宋" w:hAnsi="仿宋" w:eastAsia="仿宋" w:cs="仿宋"/>
          <w:snapToGrid w:val="0"/>
          <w:color w:val="auto"/>
          <w:kern w:val="0"/>
          <w:sz w:val="24"/>
          <w:highlight w:val="none"/>
        </w:rPr>
        <w:t>4.证明材料加盖供应商公章。</w:t>
      </w:r>
    </w:p>
    <w:p w14:paraId="13E28EBF">
      <w:pPr>
        <w:pStyle w:val="205"/>
        <w:outlineLvl w:val="2"/>
        <w:rPr>
          <w:rFonts w:hint="eastAsia" w:ascii="仿宋" w:hAnsi="仿宋" w:eastAsia="仿宋" w:cs="仿宋"/>
          <w:snapToGrid w:val="0"/>
          <w:color w:val="auto"/>
          <w:highlight w:val="none"/>
        </w:rPr>
      </w:pPr>
    </w:p>
    <w:p w14:paraId="074FC611">
      <w:pPr>
        <w:pStyle w:val="134"/>
        <w:snapToGrid w:val="0"/>
        <w:spacing w:line="420" w:lineRule="exact"/>
        <w:rPr>
          <w:rFonts w:hint="eastAsia" w:ascii="仿宋" w:hAnsi="仿宋" w:eastAsia="仿宋" w:cs="仿宋"/>
          <w:snapToGrid w:val="0"/>
          <w:color w:val="auto"/>
          <w:kern w:val="0"/>
          <w:sz w:val="24"/>
          <w:szCs w:val="24"/>
          <w:highlight w:val="none"/>
        </w:rPr>
      </w:pPr>
    </w:p>
    <w:p w14:paraId="0942B946">
      <w:pPr>
        <w:pStyle w:val="134"/>
        <w:snapToGrid w:val="0"/>
        <w:spacing w:line="420" w:lineRule="exact"/>
        <w:jc w:val="center"/>
        <w:rPr>
          <w:rFonts w:hint="eastAsia" w:ascii="仿宋" w:hAnsi="仿宋" w:eastAsia="仿宋" w:cs="仿宋"/>
          <w:b/>
          <w:snapToGrid w:val="0"/>
          <w:color w:val="auto"/>
          <w:kern w:val="0"/>
          <w:sz w:val="36"/>
          <w:highlight w:val="none"/>
        </w:rPr>
      </w:pPr>
      <w:r>
        <w:rPr>
          <w:rFonts w:hint="eastAsia" w:ascii="仿宋" w:hAnsi="仿宋" w:eastAsia="仿宋" w:cs="仿宋"/>
          <w:snapToGrid w:val="0"/>
          <w:color w:val="auto"/>
          <w:kern w:val="0"/>
          <w:sz w:val="24"/>
          <w:szCs w:val="24"/>
          <w:highlight w:val="none"/>
        </w:rPr>
        <w:br w:type="page"/>
      </w:r>
      <w:bookmarkStart w:id="336" w:name="_Toc26462"/>
      <w:bookmarkStart w:id="337" w:name="_Toc166806618"/>
      <w:r>
        <w:rPr>
          <w:rFonts w:hint="eastAsia" w:ascii="仿宋" w:hAnsi="仿宋" w:eastAsia="仿宋" w:cs="仿宋"/>
          <w:b/>
          <w:snapToGrid w:val="0"/>
          <w:color w:val="auto"/>
          <w:kern w:val="0"/>
          <w:sz w:val="36"/>
          <w:highlight w:val="none"/>
        </w:rPr>
        <w:t>第七部分  节能、环境标志产品相关文件</w:t>
      </w:r>
      <w:bookmarkEnd w:id="336"/>
      <w:bookmarkEnd w:id="337"/>
    </w:p>
    <w:p w14:paraId="05F8CE4B">
      <w:pPr>
        <w:jc w:val="center"/>
        <w:rPr>
          <w:rFonts w:hint="eastAsia" w:ascii="仿宋" w:hAnsi="仿宋" w:eastAsia="仿宋" w:cs="仿宋"/>
          <w:b/>
          <w:bCs/>
          <w:snapToGrid w:val="0"/>
          <w:color w:val="auto"/>
          <w:kern w:val="0"/>
          <w:sz w:val="24"/>
          <w:szCs w:val="24"/>
          <w:highlight w:val="none"/>
        </w:rPr>
      </w:pPr>
      <w:bookmarkStart w:id="338" w:name="_Toc101715676"/>
      <w:bookmarkStart w:id="339" w:name="_Toc24944"/>
      <w:r>
        <w:rPr>
          <w:rFonts w:hint="eastAsia" w:ascii="仿宋" w:hAnsi="仿宋" w:eastAsia="仿宋" w:cs="仿宋"/>
          <w:b/>
          <w:bCs/>
          <w:snapToGrid w:val="0"/>
          <w:color w:val="auto"/>
          <w:kern w:val="0"/>
          <w:sz w:val="24"/>
          <w:szCs w:val="24"/>
          <w:highlight w:val="none"/>
        </w:rPr>
        <w:t>附件1：《关于印发节能产品政府采购品目清单的通知》(财库〔2019〕19 号)</w:t>
      </w:r>
      <w:bookmarkEnd w:id="338"/>
      <w:bookmarkEnd w:id="339"/>
    </w:p>
    <w:p w14:paraId="2479BEF4">
      <w:pPr>
        <w:jc w:val="center"/>
        <w:rPr>
          <w:rFonts w:hint="eastAsia" w:ascii="仿宋" w:hAnsi="仿宋" w:eastAsia="仿宋" w:cs="仿宋"/>
          <w:b/>
          <w:bCs/>
          <w:snapToGrid w:val="0"/>
          <w:color w:val="auto"/>
          <w:kern w:val="0"/>
          <w:sz w:val="28"/>
          <w:szCs w:val="28"/>
          <w:highlight w:val="none"/>
        </w:rPr>
      </w:pPr>
      <w:bookmarkStart w:id="340" w:name="_Toc12119"/>
      <w:bookmarkStart w:id="341" w:name="_Toc101715677"/>
      <w:r>
        <w:rPr>
          <w:rFonts w:hint="eastAsia" w:ascii="仿宋" w:hAnsi="仿宋" w:eastAsia="仿宋" w:cs="仿宋"/>
          <w:b/>
          <w:bCs/>
          <w:snapToGrid w:val="0"/>
          <w:color w:val="auto"/>
          <w:kern w:val="0"/>
          <w:sz w:val="28"/>
          <w:szCs w:val="28"/>
          <w:highlight w:val="none"/>
        </w:rPr>
        <w:t>关于印发节能产品政府采购品目清单的通知</w:t>
      </w:r>
      <w:bookmarkEnd w:id="340"/>
      <w:bookmarkEnd w:id="341"/>
    </w:p>
    <w:p w14:paraId="3B917E04">
      <w:pPr>
        <w:jc w:val="center"/>
        <w:rPr>
          <w:rFonts w:hint="eastAsia" w:ascii="仿宋" w:hAnsi="仿宋" w:eastAsia="仿宋" w:cs="仿宋"/>
          <w:snapToGrid w:val="0"/>
          <w:color w:val="auto"/>
          <w:kern w:val="0"/>
          <w:sz w:val="23"/>
          <w:szCs w:val="23"/>
          <w:highlight w:val="none"/>
        </w:rPr>
      </w:pPr>
      <w:bookmarkStart w:id="342" w:name="_Toc3707"/>
      <w:bookmarkStart w:id="343" w:name="_Toc101715678"/>
      <w:r>
        <w:rPr>
          <w:rFonts w:hint="eastAsia" w:ascii="仿宋" w:hAnsi="仿宋" w:eastAsia="仿宋" w:cs="仿宋"/>
          <w:snapToGrid w:val="0"/>
          <w:color w:val="auto"/>
          <w:kern w:val="0"/>
          <w:sz w:val="23"/>
          <w:szCs w:val="23"/>
          <w:highlight w:val="none"/>
        </w:rPr>
        <w:t>财库〔2019〕19号</w:t>
      </w:r>
      <w:bookmarkEnd w:id="342"/>
      <w:bookmarkEnd w:id="343"/>
    </w:p>
    <w:p w14:paraId="0447CC8C">
      <w:pPr>
        <w:widowControl/>
        <w:shd w:val="clear" w:color="auto" w:fill="FFFFFF"/>
        <w:spacing w:after="280" w:line="560" w:lineRule="atLeast"/>
        <w:jc w:val="left"/>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有关中央预算单位，各省、自治区、直辖市、计划单列市财政厅（局）、发展改革委（经信委、工信委、工信厅、经信局），新疆生产建设兵团财政局、发展改革委：</w:t>
      </w:r>
    </w:p>
    <w:p w14:paraId="43478F73">
      <w:pPr>
        <w:widowControl/>
        <w:shd w:val="clear" w:color="auto" w:fill="FFFFFF"/>
        <w:spacing w:after="280" w:line="560" w:lineRule="atLeast"/>
        <w:jc w:val="left"/>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根据《财政部 发展改革委 生态环境部 市场监管总局关于调整优化节能产品 环境标志产品政府采购执行机制的通知》（财库〔2019〕9号），我们研究制定节能产品政府采购品目清单，现印发给你们，请遵照执行。</w:t>
      </w:r>
    </w:p>
    <w:p w14:paraId="104A4D97">
      <w:pPr>
        <w:widowControl/>
        <w:shd w:val="clear" w:color="auto" w:fill="FFFFFF"/>
        <w:spacing w:after="280" w:line="560" w:lineRule="atLeast"/>
        <w:jc w:val="left"/>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附件：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"http://gks.mof.gov.cn/zhengfucaigouguanli/201904/P020190404409422168443.pdf" </w:instrText>
      </w:r>
      <w:r>
        <w:rPr>
          <w:rFonts w:hint="eastAsia" w:ascii="仿宋" w:hAnsi="仿宋" w:eastAsia="仿宋" w:cs="仿宋"/>
          <w:color w:val="auto"/>
          <w:highlight w:val="none"/>
        </w:rPr>
        <w:fldChar w:fldCharType="separate"/>
      </w:r>
      <w:r>
        <w:rPr>
          <w:rFonts w:hint="eastAsia" w:ascii="仿宋" w:hAnsi="仿宋" w:eastAsia="仿宋" w:cs="仿宋"/>
          <w:snapToGrid w:val="0"/>
          <w:color w:val="auto"/>
          <w:kern w:val="0"/>
          <w:sz w:val="26"/>
          <w:highlight w:val="none"/>
          <w:u w:val="single"/>
        </w:rPr>
        <w:t>节能产品政府采购品目清单</w:t>
      </w:r>
      <w:r>
        <w:rPr>
          <w:rFonts w:hint="eastAsia" w:ascii="仿宋" w:hAnsi="仿宋" w:eastAsia="仿宋" w:cs="仿宋"/>
          <w:snapToGrid w:val="0"/>
          <w:color w:val="auto"/>
          <w:kern w:val="0"/>
          <w:sz w:val="26"/>
          <w:highlight w:val="none"/>
          <w:u w:val="single"/>
        </w:rPr>
        <w:fldChar w:fldCharType="end"/>
      </w:r>
    </w:p>
    <w:p w14:paraId="6F4369F2">
      <w:pPr>
        <w:pStyle w:val="134"/>
        <w:jc w:val="right"/>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财政部 发展改革委</w:t>
      </w:r>
    </w:p>
    <w:p w14:paraId="4EEE8717">
      <w:pPr>
        <w:pStyle w:val="134"/>
        <w:jc w:val="right"/>
        <w:rPr>
          <w:rFonts w:hint="eastAsia" w:ascii="仿宋" w:hAnsi="仿宋" w:eastAsia="仿宋" w:cs="仿宋"/>
          <w:b/>
          <w:snapToGrid w:val="0"/>
          <w:color w:val="auto"/>
          <w:kern w:val="0"/>
          <w:sz w:val="36"/>
          <w:highlight w:val="none"/>
        </w:rPr>
      </w:pPr>
      <w:r>
        <w:rPr>
          <w:rFonts w:hint="eastAsia" w:ascii="仿宋" w:hAnsi="仿宋" w:eastAsia="仿宋" w:cs="仿宋"/>
          <w:snapToGrid w:val="0"/>
          <w:color w:val="auto"/>
          <w:kern w:val="0"/>
          <w:szCs w:val="28"/>
          <w:highlight w:val="none"/>
        </w:rPr>
        <w:t>2019年4月2日</w:t>
      </w:r>
    </w:p>
    <w:p w14:paraId="00AAE751">
      <w:pPr>
        <w:rPr>
          <w:rFonts w:hint="eastAsia" w:ascii="仿宋" w:hAnsi="仿宋" w:eastAsia="仿宋" w:cs="仿宋"/>
          <w:b/>
          <w:bCs/>
          <w:snapToGrid w:val="0"/>
          <w:color w:val="auto"/>
          <w:kern w:val="0"/>
          <w:sz w:val="24"/>
          <w:szCs w:val="24"/>
          <w:highlight w:val="none"/>
        </w:rPr>
      </w:pPr>
      <w:r>
        <w:rPr>
          <w:rFonts w:hint="eastAsia" w:ascii="仿宋" w:hAnsi="仿宋" w:eastAsia="仿宋" w:cs="仿宋"/>
          <w:b/>
          <w:snapToGrid w:val="0"/>
          <w:color w:val="auto"/>
          <w:kern w:val="0"/>
          <w:sz w:val="36"/>
          <w:highlight w:val="none"/>
        </w:rPr>
        <w:br w:type="page"/>
      </w:r>
      <w:bookmarkStart w:id="344" w:name="_Toc24311"/>
      <w:bookmarkStart w:id="345" w:name="_Toc101715679"/>
      <w:r>
        <w:rPr>
          <w:rFonts w:hint="eastAsia" w:ascii="仿宋" w:hAnsi="仿宋" w:eastAsia="仿宋" w:cs="仿宋"/>
          <w:b/>
          <w:bCs/>
          <w:snapToGrid w:val="0"/>
          <w:color w:val="auto"/>
          <w:kern w:val="0"/>
          <w:sz w:val="24"/>
          <w:szCs w:val="24"/>
          <w:highlight w:val="none"/>
        </w:rPr>
        <w:t>附件 ：</w:t>
      </w:r>
      <w:bookmarkEnd w:id="344"/>
      <w:bookmarkEnd w:id="345"/>
    </w:p>
    <w:p w14:paraId="17115B1D">
      <w:pPr>
        <w:jc w:val="center"/>
        <w:rPr>
          <w:rFonts w:hint="eastAsia" w:ascii="仿宋" w:hAnsi="仿宋" w:eastAsia="仿宋" w:cs="仿宋"/>
          <w:b/>
          <w:snapToGrid w:val="0"/>
          <w:color w:val="auto"/>
          <w:kern w:val="0"/>
          <w:sz w:val="36"/>
          <w:highlight w:val="none"/>
        </w:rPr>
      </w:pPr>
      <w:r>
        <w:rPr>
          <w:rFonts w:hint="eastAsia" w:ascii="仿宋" w:hAnsi="仿宋" w:eastAsia="仿宋" w:cs="仿宋"/>
          <w:b/>
          <w:bCs/>
          <w:snapToGrid w:val="0"/>
          <w:color w:val="auto"/>
          <w:kern w:val="0"/>
          <w:szCs w:val="28"/>
          <w:highlight w:val="none"/>
        </w:rPr>
        <w:t>节能产品政府采购品目清单</w:t>
      </w:r>
    </w:p>
    <w:tbl>
      <w:tblPr>
        <w:tblStyle w:val="44"/>
        <w:tblW w:w="9362" w:type="dxa"/>
        <w:jc w:val="center"/>
        <w:tblLayout w:type="fixed"/>
        <w:tblCellMar>
          <w:top w:w="0" w:type="dxa"/>
          <w:left w:w="108" w:type="dxa"/>
          <w:bottom w:w="0" w:type="dxa"/>
          <w:right w:w="108" w:type="dxa"/>
        </w:tblCellMar>
      </w:tblPr>
      <w:tblGrid>
        <w:gridCol w:w="705"/>
        <w:gridCol w:w="1228"/>
        <w:gridCol w:w="1628"/>
        <w:gridCol w:w="1773"/>
        <w:gridCol w:w="4028"/>
      </w:tblGrid>
      <w:tr w14:paraId="7D9EA253">
        <w:tblPrEx>
          <w:tblCellMar>
            <w:top w:w="0" w:type="dxa"/>
            <w:left w:w="108" w:type="dxa"/>
            <w:bottom w:w="0" w:type="dxa"/>
            <w:right w:w="108" w:type="dxa"/>
          </w:tblCellMar>
        </w:tblPrEx>
        <w:trPr>
          <w:trHeight w:val="22" w:hRule="atLeast"/>
          <w:jc w:val="center"/>
        </w:trPr>
        <w:tc>
          <w:tcPr>
            <w:tcW w:w="705" w:type="dxa"/>
            <w:tcBorders>
              <w:top w:val="single" w:color="000000" w:sz="8" w:space="0"/>
              <w:left w:val="single" w:color="000000" w:sz="8" w:space="0"/>
              <w:bottom w:val="single" w:color="000000" w:sz="8" w:space="0"/>
              <w:right w:val="single" w:color="000000" w:sz="8" w:space="0"/>
            </w:tcBorders>
            <w:vAlign w:val="center"/>
          </w:tcPr>
          <w:p w14:paraId="0DDFFDC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品目 序号</w:t>
            </w:r>
          </w:p>
        </w:tc>
        <w:tc>
          <w:tcPr>
            <w:tcW w:w="4629" w:type="dxa"/>
            <w:gridSpan w:val="3"/>
            <w:tcBorders>
              <w:top w:val="single" w:color="000000" w:sz="8" w:space="0"/>
              <w:left w:val="nil"/>
              <w:bottom w:val="single" w:color="000000" w:sz="8" w:space="0"/>
              <w:right w:val="single" w:color="000000" w:sz="8" w:space="0"/>
            </w:tcBorders>
            <w:vAlign w:val="center"/>
          </w:tcPr>
          <w:p w14:paraId="2035FDB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名称</w:t>
            </w:r>
          </w:p>
        </w:tc>
        <w:tc>
          <w:tcPr>
            <w:tcW w:w="4028" w:type="dxa"/>
            <w:tcBorders>
              <w:top w:val="single" w:color="000000" w:sz="8" w:space="0"/>
              <w:left w:val="nil"/>
              <w:bottom w:val="single" w:color="000000" w:sz="8" w:space="0"/>
              <w:right w:val="single" w:color="000000" w:sz="8" w:space="0"/>
            </w:tcBorders>
            <w:vAlign w:val="center"/>
          </w:tcPr>
          <w:p w14:paraId="7600059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依据的标准</w:t>
            </w:r>
          </w:p>
        </w:tc>
      </w:tr>
      <w:tr w14:paraId="5D6368F1">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564F34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w:t>
            </w:r>
          </w:p>
        </w:tc>
        <w:tc>
          <w:tcPr>
            <w:tcW w:w="1228" w:type="dxa"/>
            <w:vMerge w:val="restart"/>
            <w:tcBorders>
              <w:top w:val="nil"/>
              <w:left w:val="single" w:color="000000" w:sz="8" w:space="0"/>
              <w:bottom w:val="single" w:color="000000" w:sz="8" w:space="0"/>
              <w:right w:val="single" w:color="000000" w:sz="8" w:space="0"/>
            </w:tcBorders>
            <w:vAlign w:val="center"/>
          </w:tcPr>
          <w:p w14:paraId="5A6B52F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 计算 机设备</w:t>
            </w:r>
          </w:p>
        </w:tc>
        <w:tc>
          <w:tcPr>
            <w:tcW w:w="1628" w:type="dxa"/>
            <w:tcBorders>
              <w:top w:val="nil"/>
              <w:left w:val="nil"/>
              <w:bottom w:val="single" w:color="000000" w:sz="8" w:space="0"/>
              <w:right w:val="single" w:color="000000" w:sz="8" w:space="0"/>
            </w:tcBorders>
            <w:vAlign w:val="center"/>
          </w:tcPr>
          <w:p w14:paraId="341DC33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★A02010104 台式计 算机</w:t>
            </w:r>
          </w:p>
        </w:tc>
        <w:tc>
          <w:tcPr>
            <w:tcW w:w="1773" w:type="dxa"/>
            <w:tcBorders>
              <w:top w:val="nil"/>
              <w:left w:val="nil"/>
              <w:bottom w:val="single" w:color="000000" w:sz="8" w:space="0"/>
              <w:right w:val="single" w:color="000000" w:sz="8" w:space="0"/>
            </w:tcBorders>
            <w:vAlign w:val="center"/>
          </w:tcPr>
          <w:p w14:paraId="060BBF3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tcPr>
          <w:p w14:paraId="7B7222B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《微型计算机能效限定值及能效 等级》（GB 28380）</w:t>
            </w:r>
          </w:p>
        </w:tc>
      </w:tr>
      <w:tr w14:paraId="39DDB690">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1C693D30">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5DE34D94">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49D7FA5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★A02010105 便携式 计算机</w:t>
            </w:r>
          </w:p>
        </w:tc>
        <w:tc>
          <w:tcPr>
            <w:tcW w:w="1773" w:type="dxa"/>
            <w:tcBorders>
              <w:top w:val="nil"/>
              <w:left w:val="nil"/>
              <w:bottom w:val="single" w:color="000000" w:sz="8" w:space="0"/>
              <w:right w:val="single" w:color="000000" w:sz="8" w:space="0"/>
            </w:tcBorders>
            <w:vAlign w:val="center"/>
          </w:tcPr>
          <w:p w14:paraId="15DFDF6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tcPr>
          <w:p w14:paraId="023B3B6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《微型计算机能效限定值及能效 等级》（GB 28380）</w:t>
            </w:r>
          </w:p>
        </w:tc>
      </w:tr>
      <w:tr w14:paraId="1F07C1A3">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2494C714">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601D7F91">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24868C3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★A02010107 平板式 微型计算机</w:t>
            </w:r>
          </w:p>
        </w:tc>
        <w:tc>
          <w:tcPr>
            <w:tcW w:w="1773" w:type="dxa"/>
            <w:tcBorders>
              <w:top w:val="nil"/>
              <w:left w:val="nil"/>
              <w:bottom w:val="single" w:color="000000" w:sz="8" w:space="0"/>
              <w:right w:val="single" w:color="000000" w:sz="8" w:space="0"/>
            </w:tcBorders>
            <w:vAlign w:val="center"/>
          </w:tcPr>
          <w:p w14:paraId="238B0EF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tcPr>
          <w:p w14:paraId="00A9D6B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《微型计算机能效限定值及能效 等级》（GB 28380）</w:t>
            </w:r>
          </w:p>
        </w:tc>
      </w:tr>
      <w:tr w14:paraId="137BF781">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592335B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w:t>
            </w:r>
          </w:p>
        </w:tc>
        <w:tc>
          <w:tcPr>
            <w:tcW w:w="1228" w:type="dxa"/>
            <w:vMerge w:val="restart"/>
            <w:tcBorders>
              <w:top w:val="nil"/>
              <w:left w:val="single" w:color="000000" w:sz="8" w:space="0"/>
              <w:bottom w:val="single" w:color="000000" w:sz="8" w:space="0"/>
              <w:right w:val="single" w:color="000000" w:sz="8" w:space="0"/>
            </w:tcBorders>
            <w:vAlign w:val="center"/>
          </w:tcPr>
          <w:p w14:paraId="2662EF2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 输入 输出设备</w:t>
            </w:r>
          </w:p>
        </w:tc>
        <w:tc>
          <w:tcPr>
            <w:tcW w:w="1628" w:type="dxa"/>
            <w:vMerge w:val="restart"/>
            <w:tcBorders>
              <w:top w:val="nil"/>
              <w:left w:val="single" w:color="000000" w:sz="8" w:space="0"/>
              <w:bottom w:val="single" w:color="000000" w:sz="8" w:space="0"/>
              <w:right w:val="single" w:color="000000" w:sz="8" w:space="0"/>
            </w:tcBorders>
            <w:vAlign w:val="center"/>
          </w:tcPr>
          <w:p w14:paraId="2892A53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 打印设备</w:t>
            </w:r>
          </w:p>
        </w:tc>
        <w:tc>
          <w:tcPr>
            <w:tcW w:w="1773" w:type="dxa"/>
            <w:tcBorders>
              <w:top w:val="nil"/>
              <w:left w:val="nil"/>
              <w:bottom w:val="single" w:color="000000" w:sz="8" w:space="0"/>
              <w:right w:val="single" w:color="000000" w:sz="8" w:space="0"/>
            </w:tcBorders>
            <w:vAlign w:val="center"/>
          </w:tcPr>
          <w:p w14:paraId="7AC03F6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A0201060101 喷墨打印机</w:t>
            </w:r>
          </w:p>
        </w:tc>
        <w:tc>
          <w:tcPr>
            <w:tcW w:w="4028" w:type="dxa"/>
            <w:tcBorders>
              <w:top w:val="nil"/>
              <w:left w:val="nil"/>
              <w:bottom w:val="single" w:color="000000" w:sz="8" w:space="0"/>
              <w:right w:val="single" w:color="000000" w:sz="8" w:space="0"/>
            </w:tcBorders>
          </w:tcPr>
          <w:p w14:paraId="6056BD7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《复印机、打印机和传真机能效限定值及能效等级》（GB 21521）</w:t>
            </w:r>
          </w:p>
        </w:tc>
      </w:tr>
      <w:tr w14:paraId="15C686DF">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45624C2D">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17E676F4">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422BC825">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70406CE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★A0201060102 激 光 打印机</w:t>
            </w:r>
          </w:p>
        </w:tc>
        <w:tc>
          <w:tcPr>
            <w:tcW w:w="4028" w:type="dxa"/>
            <w:tcBorders>
              <w:top w:val="nil"/>
              <w:left w:val="nil"/>
              <w:bottom w:val="single" w:color="000000" w:sz="8" w:space="0"/>
              <w:right w:val="single" w:color="000000" w:sz="8" w:space="0"/>
            </w:tcBorders>
          </w:tcPr>
          <w:p w14:paraId="6C29943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《复印机、打印机和传真机能效限定值及能效等级》（GB 21521）</w:t>
            </w:r>
          </w:p>
        </w:tc>
      </w:tr>
      <w:tr w14:paraId="4F5AAA6A">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3F0FA8E3">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4792D6C9">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5D70A10E">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37B195A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★A0201060104 针 式 打印机</w:t>
            </w:r>
          </w:p>
        </w:tc>
        <w:tc>
          <w:tcPr>
            <w:tcW w:w="4028" w:type="dxa"/>
            <w:tcBorders>
              <w:top w:val="nil"/>
              <w:left w:val="nil"/>
              <w:bottom w:val="single" w:color="000000" w:sz="8" w:space="0"/>
              <w:right w:val="single" w:color="000000" w:sz="8" w:space="0"/>
            </w:tcBorders>
          </w:tcPr>
          <w:p w14:paraId="3477D13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《复印机、打印机和传真机能效限定值及能效等级》（GB 21521）</w:t>
            </w:r>
          </w:p>
        </w:tc>
      </w:tr>
      <w:tr w14:paraId="0328E6A0">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2A2ED1E7">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42572CF2">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3F13942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 显示设备</w:t>
            </w:r>
          </w:p>
        </w:tc>
        <w:tc>
          <w:tcPr>
            <w:tcW w:w="1773" w:type="dxa"/>
            <w:tcBorders>
              <w:top w:val="nil"/>
              <w:left w:val="nil"/>
              <w:bottom w:val="single" w:color="000000" w:sz="8" w:space="0"/>
              <w:right w:val="single" w:color="000000" w:sz="8" w:space="0"/>
            </w:tcBorders>
            <w:vAlign w:val="center"/>
          </w:tcPr>
          <w:p w14:paraId="1E225E8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★A0201060401 液 晶 显示器</w:t>
            </w:r>
          </w:p>
        </w:tc>
        <w:tc>
          <w:tcPr>
            <w:tcW w:w="4028" w:type="dxa"/>
            <w:tcBorders>
              <w:top w:val="nil"/>
              <w:left w:val="nil"/>
              <w:bottom w:val="single" w:color="000000" w:sz="8" w:space="0"/>
              <w:right w:val="single" w:color="000000" w:sz="8" w:space="0"/>
            </w:tcBorders>
          </w:tcPr>
          <w:p w14:paraId="2273D3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《计算机显示器能效限定值及能 效等级》（GB 21520）</w:t>
            </w:r>
          </w:p>
        </w:tc>
      </w:tr>
      <w:tr w14:paraId="13E280F2">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14:paraId="44166D5C">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14:paraId="36EBC9CA">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shd w:val="clear" w:color="auto" w:fill="auto"/>
            <w:vAlign w:val="center"/>
          </w:tcPr>
          <w:p w14:paraId="262C711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 图形图像 输入设备</w:t>
            </w:r>
          </w:p>
        </w:tc>
        <w:tc>
          <w:tcPr>
            <w:tcW w:w="1773" w:type="dxa"/>
            <w:tcBorders>
              <w:top w:val="nil"/>
              <w:left w:val="nil"/>
              <w:bottom w:val="single" w:color="000000" w:sz="8" w:space="0"/>
              <w:right w:val="single" w:color="000000" w:sz="8" w:space="0"/>
            </w:tcBorders>
            <w:shd w:val="clear" w:color="000000" w:fill="FFFFFF"/>
            <w:vAlign w:val="center"/>
          </w:tcPr>
          <w:p w14:paraId="373EE3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A0201060901 扫描仪</w:t>
            </w:r>
          </w:p>
        </w:tc>
        <w:tc>
          <w:tcPr>
            <w:tcW w:w="4028" w:type="dxa"/>
            <w:tcBorders>
              <w:top w:val="nil"/>
              <w:left w:val="nil"/>
              <w:bottom w:val="single" w:color="000000" w:sz="8" w:space="0"/>
              <w:right w:val="single" w:color="000000" w:sz="8" w:space="0"/>
            </w:tcBorders>
          </w:tcPr>
          <w:p w14:paraId="21C8ED6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参照《复印机、打印机和传真机能效限定值及能效等级》（GB 21521）中打印速度为15页/分的针式打印机相关要求</w:t>
            </w:r>
          </w:p>
        </w:tc>
      </w:tr>
      <w:tr w14:paraId="11EB72D7">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7C7E78A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w:t>
            </w:r>
          </w:p>
        </w:tc>
        <w:tc>
          <w:tcPr>
            <w:tcW w:w="1228" w:type="dxa"/>
            <w:tcBorders>
              <w:top w:val="nil"/>
              <w:left w:val="nil"/>
              <w:bottom w:val="single" w:color="000000" w:sz="8" w:space="0"/>
              <w:right w:val="single" w:color="000000" w:sz="8" w:space="0"/>
            </w:tcBorders>
            <w:shd w:val="clear" w:color="000000" w:fill="FFFFFF"/>
            <w:vAlign w:val="center"/>
          </w:tcPr>
          <w:p w14:paraId="21A35A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A020202 投影 仪</w:t>
            </w:r>
          </w:p>
        </w:tc>
        <w:tc>
          <w:tcPr>
            <w:tcW w:w="1628" w:type="dxa"/>
            <w:tcBorders>
              <w:top w:val="nil"/>
              <w:left w:val="nil"/>
              <w:bottom w:val="single" w:color="000000" w:sz="8" w:space="0"/>
              <w:right w:val="single" w:color="000000" w:sz="8" w:space="0"/>
            </w:tcBorders>
            <w:vAlign w:val="center"/>
          </w:tcPr>
          <w:p w14:paraId="0220858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53E3DE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47A9F03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《投影机能效限定值及能效等级》 （GB 32028）</w:t>
            </w:r>
          </w:p>
        </w:tc>
      </w:tr>
      <w:tr w14:paraId="7A961E52">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13C53E8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w:t>
            </w:r>
          </w:p>
        </w:tc>
        <w:tc>
          <w:tcPr>
            <w:tcW w:w="1228" w:type="dxa"/>
            <w:tcBorders>
              <w:top w:val="nil"/>
              <w:left w:val="nil"/>
              <w:bottom w:val="single" w:color="000000" w:sz="8" w:space="0"/>
              <w:right w:val="single" w:color="000000" w:sz="8" w:space="0"/>
            </w:tcBorders>
            <w:shd w:val="clear" w:color="000000" w:fill="FFFFFF"/>
            <w:vAlign w:val="center"/>
          </w:tcPr>
          <w:p w14:paraId="7423A7D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A020204 多功 能一体机</w:t>
            </w:r>
          </w:p>
        </w:tc>
        <w:tc>
          <w:tcPr>
            <w:tcW w:w="1628" w:type="dxa"/>
            <w:tcBorders>
              <w:top w:val="nil"/>
              <w:left w:val="nil"/>
              <w:bottom w:val="single" w:color="000000" w:sz="8" w:space="0"/>
              <w:right w:val="single" w:color="000000" w:sz="8" w:space="0"/>
            </w:tcBorders>
            <w:vAlign w:val="center"/>
          </w:tcPr>
          <w:p w14:paraId="7C0283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1FBC813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54CEF24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《复印机、打印机和传真机能效限 定值及能效等级》（GB 21521）</w:t>
            </w:r>
          </w:p>
        </w:tc>
      </w:tr>
      <w:tr w14:paraId="6A66D8AC">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2EAFDB8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5</w:t>
            </w:r>
          </w:p>
        </w:tc>
        <w:tc>
          <w:tcPr>
            <w:tcW w:w="1228" w:type="dxa"/>
            <w:tcBorders>
              <w:top w:val="nil"/>
              <w:left w:val="nil"/>
              <w:bottom w:val="single" w:color="000000" w:sz="8" w:space="0"/>
              <w:right w:val="single" w:color="000000" w:sz="8" w:space="0"/>
            </w:tcBorders>
            <w:shd w:val="clear" w:color="auto" w:fill="auto"/>
            <w:vAlign w:val="center"/>
          </w:tcPr>
          <w:p w14:paraId="0BEA8D5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A020519 泵</w:t>
            </w:r>
          </w:p>
        </w:tc>
        <w:tc>
          <w:tcPr>
            <w:tcW w:w="1628" w:type="dxa"/>
            <w:tcBorders>
              <w:top w:val="nil"/>
              <w:left w:val="nil"/>
              <w:bottom w:val="single" w:color="000000" w:sz="8" w:space="0"/>
              <w:right w:val="single" w:color="000000" w:sz="8" w:space="0"/>
            </w:tcBorders>
            <w:shd w:val="clear" w:color="000000" w:fill="FFFFFF"/>
            <w:vAlign w:val="center"/>
          </w:tcPr>
          <w:p w14:paraId="1B60F22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A02051901 离心泵</w:t>
            </w:r>
          </w:p>
        </w:tc>
        <w:tc>
          <w:tcPr>
            <w:tcW w:w="1773" w:type="dxa"/>
            <w:tcBorders>
              <w:top w:val="nil"/>
              <w:left w:val="nil"/>
              <w:bottom w:val="single" w:color="000000" w:sz="8" w:space="0"/>
              <w:right w:val="single" w:color="000000" w:sz="8" w:space="0"/>
            </w:tcBorders>
            <w:shd w:val="clear" w:color="000000" w:fill="FFFFFF"/>
            <w:vAlign w:val="center"/>
          </w:tcPr>
          <w:p w14:paraId="5E82775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6A63B76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《清水离心泵能效限定值及节能 评价值》（GB 19762）</w:t>
            </w:r>
          </w:p>
        </w:tc>
      </w:tr>
      <w:tr w14:paraId="63FAFE74">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6FB9A3A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6</w:t>
            </w:r>
          </w:p>
        </w:tc>
        <w:tc>
          <w:tcPr>
            <w:tcW w:w="1228" w:type="dxa"/>
            <w:vMerge w:val="restart"/>
            <w:tcBorders>
              <w:top w:val="nil"/>
              <w:left w:val="single" w:color="000000" w:sz="8" w:space="0"/>
              <w:bottom w:val="single" w:color="000000" w:sz="8" w:space="0"/>
              <w:right w:val="single" w:color="000000" w:sz="8" w:space="0"/>
            </w:tcBorders>
            <w:vAlign w:val="center"/>
          </w:tcPr>
          <w:p w14:paraId="17FC017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 制冷 空调设备</w:t>
            </w:r>
          </w:p>
        </w:tc>
        <w:tc>
          <w:tcPr>
            <w:tcW w:w="1628" w:type="dxa"/>
            <w:vMerge w:val="restart"/>
            <w:tcBorders>
              <w:top w:val="nil"/>
              <w:left w:val="single" w:color="000000" w:sz="8" w:space="0"/>
              <w:bottom w:val="single" w:color="000000" w:sz="8" w:space="0"/>
              <w:right w:val="single" w:color="000000" w:sz="8" w:space="0"/>
            </w:tcBorders>
            <w:vAlign w:val="center"/>
          </w:tcPr>
          <w:p w14:paraId="18681D3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★A02052301 制冷压 缩机</w:t>
            </w:r>
          </w:p>
        </w:tc>
        <w:tc>
          <w:tcPr>
            <w:tcW w:w="1773" w:type="dxa"/>
            <w:tcBorders>
              <w:top w:val="nil"/>
              <w:left w:val="nil"/>
              <w:bottom w:val="single" w:color="000000" w:sz="8" w:space="0"/>
              <w:right w:val="single" w:color="000000" w:sz="8" w:space="0"/>
            </w:tcBorders>
            <w:vAlign w:val="center"/>
          </w:tcPr>
          <w:p w14:paraId="530575B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冷水机组</w:t>
            </w:r>
          </w:p>
        </w:tc>
        <w:tc>
          <w:tcPr>
            <w:tcW w:w="4028" w:type="dxa"/>
            <w:tcBorders>
              <w:top w:val="nil"/>
              <w:left w:val="nil"/>
              <w:bottom w:val="single" w:color="000000" w:sz="8" w:space="0"/>
              <w:right w:val="single" w:color="000000" w:sz="8" w:space="0"/>
            </w:tcBorders>
            <w:vAlign w:val="center"/>
          </w:tcPr>
          <w:p w14:paraId="21D33A4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《冷水机组能效限定值及能效等 级》（GB 19577） ，《低环境温度 空气源热泵（冷水） 机组能效限定 值及能效等级》（GB 37480）</w:t>
            </w:r>
          </w:p>
        </w:tc>
      </w:tr>
      <w:tr w14:paraId="48F8A9A7">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0261C0BE">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328A80CC">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5DEBF3FE">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370429A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水源热泵机组</w:t>
            </w:r>
          </w:p>
        </w:tc>
        <w:tc>
          <w:tcPr>
            <w:tcW w:w="4028" w:type="dxa"/>
            <w:tcBorders>
              <w:top w:val="nil"/>
              <w:left w:val="nil"/>
              <w:bottom w:val="single" w:color="000000" w:sz="8" w:space="0"/>
              <w:right w:val="single" w:color="000000" w:sz="8" w:space="0"/>
            </w:tcBorders>
            <w:vAlign w:val="center"/>
          </w:tcPr>
          <w:p w14:paraId="2AA09CA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《水（地） 源热泵机组能效限定值 及能效等级》（GB 30721）</w:t>
            </w:r>
          </w:p>
        </w:tc>
      </w:tr>
      <w:tr w14:paraId="2BF60774">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69F86885">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7650733B">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293ECEC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718D760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溴化锂吸收式冷水机 组</w:t>
            </w:r>
          </w:p>
        </w:tc>
        <w:tc>
          <w:tcPr>
            <w:tcW w:w="4028" w:type="dxa"/>
            <w:tcBorders>
              <w:top w:val="nil"/>
              <w:left w:val="nil"/>
              <w:bottom w:val="single" w:color="000000" w:sz="8" w:space="0"/>
              <w:right w:val="single" w:color="000000" w:sz="8" w:space="0"/>
            </w:tcBorders>
            <w:vAlign w:val="center"/>
          </w:tcPr>
          <w:p w14:paraId="6853A69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《溴化锂吸收式冷水机组能效限定值及能效等级》（GB 29540）</w:t>
            </w:r>
          </w:p>
        </w:tc>
      </w:tr>
      <w:tr w14:paraId="1401028C">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14:paraId="6648A588">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14:paraId="4D5D8E4E">
            <w:pPr>
              <w:rPr>
                <w:rFonts w:hint="eastAsia" w:ascii="仿宋" w:hAnsi="仿宋" w:eastAsia="仿宋" w:cs="仿宋"/>
                <w:snapToGrid w:val="0"/>
                <w:color w:val="auto"/>
                <w:kern w:val="0"/>
                <w:sz w:val="18"/>
                <w:szCs w:val="18"/>
                <w:highlight w:val="none"/>
              </w:rPr>
            </w:pPr>
          </w:p>
        </w:tc>
        <w:tc>
          <w:tcPr>
            <w:tcW w:w="1628" w:type="dxa"/>
            <w:vMerge w:val="restart"/>
            <w:tcBorders>
              <w:top w:val="nil"/>
              <w:left w:val="single" w:color="000000" w:sz="8" w:space="0"/>
              <w:bottom w:val="single" w:color="000000" w:sz="8" w:space="0"/>
              <w:right w:val="single" w:color="000000" w:sz="8" w:space="0"/>
            </w:tcBorders>
            <w:shd w:val="clear" w:color="000000" w:fill="FFFFFF"/>
            <w:vAlign w:val="center"/>
          </w:tcPr>
          <w:p w14:paraId="09A4718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★A02052305 空调机 组</w:t>
            </w:r>
          </w:p>
        </w:tc>
        <w:tc>
          <w:tcPr>
            <w:tcW w:w="1773" w:type="dxa"/>
            <w:tcBorders>
              <w:top w:val="nil"/>
              <w:left w:val="nil"/>
              <w:bottom w:val="single" w:color="000000" w:sz="8" w:space="0"/>
              <w:right w:val="single" w:color="000000" w:sz="8" w:space="0"/>
            </w:tcBorders>
            <w:vAlign w:val="center"/>
          </w:tcPr>
          <w:p w14:paraId="0E7A55B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多联式空调（热泵） 机组(制冷 量&gt;14000W)</w:t>
            </w:r>
          </w:p>
        </w:tc>
        <w:tc>
          <w:tcPr>
            <w:tcW w:w="4028" w:type="dxa"/>
            <w:tcBorders>
              <w:top w:val="nil"/>
              <w:left w:val="nil"/>
              <w:bottom w:val="single" w:color="000000" w:sz="8" w:space="0"/>
              <w:right w:val="single" w:color="000000" w:sz="8" w:space="0"/>
            </w:tcBorders>
            <w:vAlign w:val="center"/>
          </w:tcPr>
          <w:p w14:paraId="0D90FBA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《多联式空调（热泵） 机组能效限  定值及能源效率等级》（GB 21454）</w:t>
            </w:r>
          </w:p>
        </w:tc>
      </w:tr>
      <w:tr w14:paraId="194CB6B5">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7D774039">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1DDB66A6">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0A8DF17B">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17CDD95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 元 式 空 气 调 节 机(制冷量&gt;14000W)</w:t>
            </w:r>
          </w:p>
        </w:tc>
        <w:tc>
          <w:tcPr>
            <w:tcW w:w="4028" w:type="dxa"/>
            <w:tcBorders>
              <w:top w:val="nil"/>
              <w:left w:val="nil"/>
              <w:bottom w:val="single" w:color="000000" w:sz="8" w:space="0"/>
              <w:right w:val="single" w:color="000000" w:sz="8" w:space="0"/>
            </w:tcBorders>
            <w:vAlign w:val="center"/>
          </w:tcPr>
          <w:p w14:paraId="3BADF6C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《单元式空气调节机能效限定值 及能效等级》（GB 19576） 《风管 送风式空调机组能效限定值及能 效等级》（GB 37479）</w:t>
            </w:r>
          </w:p>
        </w:tc>
      </w:tr>
      <w:tr w14:paraId="26E96E31">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5B6BFE3D">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593F8BAC">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7D7AD60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★A02052309 专用制 冷、空调设备</w:t>
            </w:r>
          </w:p>
        </w:tc>
        <w:tc>
          <w:tcPr>
            <w:tcW w:w="1773" w:type="dxa"/>
            <w:tcBorders>
              <w:top w:val="nil"/>
              <w:left w:val="nil"/>
              <w:bottom w:val="single" w:color="000000" w:sz="8" w:space="0"/>
              <w:right w:val="single" w:color="000000" w:sz="8" w:space="0"/>
            </w:tcBorders>
            <w:vAlign w:val="center"/>
          </w:tcPr>
          <w:p w14:paraId="4C27CEA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机房空调</w:t>
            </w:r>
          </w:p>
        </w:tc>
        <w:tc>
          <w:tcPr>
            <w:tcW w:w="4028" w:type="dxa"/>
            <w:tcBorders>
              <w:top w:val="nil"/>
              <w:left w:val="nil"/>
              <w:bottom w:val="single" w:color="000000" w:sz="8" w:space="0"/>
              <w:right w:val="single" w:color="000000" w:sz="8" w:space="0"/>
            </w:tcBorders>
            <w:vAlign w:val="center"/>
          </w:tcPr>
          <w:p w14:paraId="388AF5D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《单元式空气调节机能效限定值 及能效等级》（GB 19576）</w:t>
            </w:r>
          </w:p>
        </w:tc>
      </w:tr>
      <w:tr w14:paraId="2EA2F0C7">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14:paraId="09210A4E">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14:paraId="4A609C8A">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shd w:val="clear" w:color="000000" w:fill="FFFFFF"/>
            <w:vAlign w:val="center"/>
          </w:tcPr>
          <w:p w14:paraId="3C16895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A02052399 其他制冷 空调设备</w:t>
            </w:r>
          </w:p>
        </w:tc>
        <w:tc>
          <w:tcPr>
            <w:tcW w:w="1773" w:type="dxa"/>
            <w:tcBorders>
              <w:top w:val="nil"/>
              <w:left w:val="nil"/>
              <w:bottom w:val="single" w:color="000000" w:sz="8" w:space="0"/>
              <w:right w:val="single" w:color="000000" w:sz="8" w:space="0"/>
            </w:tcBorders>
            <w:vAlign w:val="center"/>
          </w:tcPr>
          <w:p w14:paraId="2FA405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冷却塔</w:t>
            </w:r>
          </w:p>
        </w:tc>
        <w:tc>
          <w:tcPr>
            <w:tcW w:w="4028" w:type="dxa"/>
            <w:tcBorders>
              <w:top w:val="nil"/>
              <w:left w:val="nil"/>
              <w:bottom w:val="single" w:color="000000" w:sz="8" w:space="0"/>
              <w:right w:val="single" w:color="000000" w:sz="8" w:space="0"/>
            </w:tcBorders>
            <w:vAlign w:val="center"/>
          </w:tcPr>
          <w:p w14:paraId="4F86564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《机械通风冷却塔 第 1 部分：中小型开式冷却塔》（GB /T 7190.1）；《机械通风冷却塔 第 2 部分：大型开式冷却塔》（GB /T 7190.2）</w:t>
            </w:r>
          </w:p>
        </w:tc>
      </w:tr>
      <w:tr w14:paraId="73287EC3">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177E4EA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7</w:t>
            </w:r>
          </w:p>
        </w:tc>
        <w:tc>
          <w:tcPr>
            <w:tcW w:w="1228" w:type="dxa"/>
            <w:tcBorders>
              <w:top w:val="nil"/>
              <w:left w:val="nil"/>
              <w:bottom w:val="single" w:color="000000" w:sz="8" w:space="0"/>
              <w:right w:val="single" w:color="000000" w:sz="8" w:space="0"/>
            </w:tcBorders>
            <w:shd w:val="clear" w:color="000000" w:fill="FFFFFF"/>
            <w:vAlign w:val="center"/>
          </w:tcPr>
          <w:p w14:paraId="33DDE89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A020601 电机</w:t>
            </w:r>
          </w:p>
        </w:tc>
        <w:tc>
          <w:tcPr>
            <w:tcW w:w="1628" w:type="dxa"/>
            <w:tcBorders>
              <w:top w:val="nil"/>
              <w:left w:val="nil"/>
              <w:bottom w:val="single" w:color="000000" w:sz="8" w:space="0"/>
              <w:right w:val="single" w:color="000000" w:sz="8" w:space="0"/>
            </w:tcBorders>
            <w:vAlign w:val="center"/>
          </w:tcPr>
          <w:p w14:paraId="073CF96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47CB147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4CCBA4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《中小型三相异步电动机能效限 定值及能效等级》（GB 18613）</w:t>
            </w:r>
          </w:p>
        </w:tc>
      </w:tr>
      <w:tr w14:paraId="70271B7D">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vAlign w:val="center"/>
          </w:tcPr>
          <w:p w14:paraId="54329E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8</w:t>
            </w:r>
          </w:p>
        </w:tc>
        <w:tc>
          <w:tcPr>
            <w:tcW w:w="1228" w:type="dxa"/>
            <w:tcBorders>
              <w:top w:val="nil"/>
              <w:left w:val="nil"/>
              <w:bottom w:val="single" w:color="000000" w:sz="8" w:space="0"/>
              <w:right w:val="single" w:color="000000" w:sz="8" w:space="0"/>
            </w:tcBorders>
            <w:vAlign w:val="center"/>
          </w:tcPr>
          <w:p w14:paraId="0BBFCD7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A020602 变压 器</w:t>
            </w:r>
          </w:p>
        </w:tc>
        <w:tc>
          <w:tcPr>
            <w:tcW w:w="1628" w:type="dxa"/>
            <w:tcBorders>
              <w:top w:val="nil"/>
              <w:left w:val="nil"/>
              <w:bottom w:val="single" w:color="000000" w:sz="8" w:space="0"/>
              <w:right w:val="single" w:color="000000" w:sz="8" w:space="0"/>
            </w:tcBorders>
            <w:vAlign w:val="center"/>
          </w:tcPr>
          <w:p w14:paraId="20072DB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配电变压器</w:t>
            </w:r>
          </w:p>
        </w:tc>
        <w:tc>
          <w:tcPr>
            <w:tcW w:w="1773" w:type="dxa"/>
            <w:tcBorders>
              <w:top w:val="nil"/>
              <w:left w:val="nil"/>
              <w:bottom w:val="single" w:color="000000" w:sz="8" w:space="0"/>
              <w:right w:val="single" w:color="000000" w:sz="8" w:space="0"/>
            </w:tcBorders>
            <w:vAlign w:val="center"/>
          </w:tcPr>
          <w:p w14:paraId="266B593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35D1141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《三相配电变压器能效限定值及能效等级》（GB 20052）</w:t>
            </w:r>
          </w:p>
        </w:tc>
      </w:tr>
      <w:tr w14:paraId="629D5DF8">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vAlign w:val="center"/>
          </w:tcPr>
          <w:p w14:paraId="1C66AE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9</w:t>
            </w:r>
          </w:p>
        </w:tc>
        <w:tc>
          <w:tcPr>
            <w:tcW w:w="1228" w:type="dxa"/>
            <w:tcBorders>
              <w:top w:val="nil"/>
              <w:left w:val="nil"/>
              <w:bottom w:val="single" w:color="000000" w:sz="8" w:space="0"/>
              <w:right w:val="single" w:color="000000" w:sz="8" w:space="0"/>
            </w:tcBorders>
            <w:vAlign w:val="center"/>
          </w:tcPr>
          <w:p w14:paraId="3303DDF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★A020609 镇 流器</w:t>
            </w:r>
          </w:p>
        </w:tc>
        <w:tc>
          <w:tcPr>
            <w:tcW w:w="1628" w:type="dxa"/>
            <w:tcBorders>
              <w:top w:val="nil"/>
              <w:left w:val="nil"/>
              <w:bottom w:val="single" w:color="000000" w:sz="8" w:space="0"/>
              <w:right w:val="single" w:color="000000" w:sz="8" w:space="0"/>
            </w:tcBorders>
            <w:vAlign w:val="center"/>
          </w:tcPr>
          <w:p w14:paraId="0A288B5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管型荧光灯镇流器</w:t>
            </w:r>
          </w:p>
        </w:tc>
        <w:tc>
          <w:tcPr>
            <w:tcW w:w="1773" w:type="dxa"/>
            <w:tcBorders>
              <w:top w:val="nil"/>
              <w:left w:val="nil"/>
              <w:bottom w:val="single" w:color="000000" w:sz="8" w:space="0"/>
              <w:right w:val="single" w:color="000000" w:sz="8" w:space="0"/>
            </w:tcBorders>
            <w:vAlign w:val="center"/>
          </w:tcPr>
          <w:p w14:paraId="5F8FEBC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542B732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《管形荧光灯镇流器能效限定值及能效等级》（GB 17896）</w:t>
            </w:r>
          </w:p>
        </w:tc>
      </w:tr>
      <w:tr w14:paraId="7576CB9C">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shd w:val="clear" w:color="auto" w:fill="auto"/>
            <w:vAlign w:val="center"/>
          </w:tcPr>
          <w:p w14:paraId="38944F4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10</w:t>
            </w:r>
          </w:p>
        </w:tc>
        <w:tc>
          <w:tcPr>
            <w:tcW w:w="1228" w:type="dxa"/>
            <w:vMerge w:val="restart"/>
            <w:tcBorders>
              <w:top w:val="nil"/>
              <w:left w:val="single" w:color="000000" w:sz="8" w:space="0"/>
              <w:bottom w:val="single" w:color="000000" w:sz="8" w:space="0"/>
              <w:right w:val="single" w:color="000000" w:sz="8" w:space="0"/>
            </w:tcBorders>
            <w:shd w:val="clear" w:color="auto" w:fill="auto"/>
            <w:vAlign w:val="center"/>
          </w:tcPr>
          <w:p w14:paraId="7B9AB9A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 生活 用电器</w:t>
            </w:r>
          </w:p>
        </w:tc>
        <w:tc>
          <w:tcPr>
            <w:tcW w:w="1628" w:type="dxa"/>
            <w:tcBorders>
              <w:top w:val="nil"/>
              <w:left w:val="nil"/>
              <w:bottom w:val="single" w:color="000000" w:sz="8" w:space="0"/>
              <w:right w:val="single" w:color="000000" w:sz="8" w:space="0"/>
            </w:tcBorders>
            <w:shd w:val="clear" w:color="000000" w:fill="FFFFFF"/>
            <w:vAlign w:val="center"/>
          </w:tcPr>
          <w:p w14:paraId="4AA5326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A0206180101 电冰箱</w:t>
            </w:r>
          </w:p>
        </w:tc>
        <w:tc>
          <w:tcPr>
            <w:tcW w:w="1773" w:type="dxa"/>
            <w:tcBorders>
              <w:top w:val="nil"/>
              <w:left w:val="nil"/>
              <w:bottom w:val="single" w:color="000000" w:sz="8" w:space="0"/>
              <w:right w:val="single" w:color="000000" w:sz="8" w:space="0"/>
            </w:tcBorders>
            <w:vAlign w:val="center"/>
          </w:tcPr>
          <w:p w14:paraId="7C733D5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7A7E22A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《家用电冰箱耗电量限定值及能效等级》（GB  12021.2）</w:t>
            </w:r>
          </w:p>
        </w:tc>
      </w:tr>
      <w:tr w14:paraId="4B0914BE">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16067D66">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7F9B6306">
            <w:pPr>
              <w:rPr>
                <w:rFonts w:hint="eastAsia" w:ascii="仿宋" w:hAnsi="仿宋" w:eastAsia="仿宋" w:cs="仿宋"/>
                <w:snapToGrid w:val="0"/>
                <w:color w:val="auto"/>
                <w:kern w:val="0"/>
                <w:sz w:val="18"/>
                <w:szCs w:val="18"/>
                <w:highlight w:val="none"/>
              </w:rPr>
            </w:pPr>
          </w:p>
        </w:tc>
        <w:tc>
          <w:tcPr>
            <w:tcW w:w="1628" w:type="dxa"/>
            <w:vMerge w:val="restart"/>
            <w:tcBorders>
              <w:top w:val="nil"/>
              <w:left w:val="single" w:color="000000" w:sz="8" w:space="0"/>
              <w:bottom w:val="single" w:color="000000" w:sz="8" w:space="0"/>
              <w:right w:val="single" w:color="000000" w:sz="8" w:space="0"/>
            </w:tcBorders>
            <w:vAlign w:val="center"/>
          </w:tcPr>
          <w:p w14:paraId="4C8A61F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★A0206180203 空调 机</w:t>
            </w:r>
          </w:p>
        </w:tc>
        <w:tc>
          <w:tcPr>
            <w:tcW w:w="1773" w:type="dxa"/>
            <w:tcBorders>
              <w:top w:val="nil"/>
              <w:left w:val="nil"/>
              <w:bottom w:val="single" w:color="000000" w:sz="8" w:space="0"/>
              <w:right w:val="single" w:color="000000" w:sz="8" w:space="0"/>
            </w:tcBorders>
            <w:vAlign w:val="center"/>
          </w:tcPr>
          <w:p w14:paraId="113818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房间空气调节器</w:t>
            </w:r>
          </w:p>
        </w:tc>
        <w:tc>
          <w:tcPr>
            <w:tcW w:w="4028" w:type="dxa"/>
            <w:tcBorders>
              <w:top w:val="nil"/>
              <w:left w:val="nil"/>
              <w:bottom w:val="single" w:color="000000" w:sz="8" w:space="0"/>
              <w:right w:val="single" w:color="000000" w:sz="8" w:space="0"/>
            </w:tcBorders>
            <w:vAlign w:val="center"/>
          </w:tcPr>
          <w:p w14:paraId="2FA7048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《转速可控型房间空气调节器能效限定值及能效等级》（GB  21455-2013），待 2019 年修订发布后，按《房间空气调节器能效限定值及能效等级》（GB21455-2019）实施。</w:t>
            </w:r>
          </w:p>
        </w:tc>
      </w:tr>
      <w:tr w14:paraId="4D2285C2">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4E61BB00">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446EF4B2">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570561D7">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503DF2B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多联式空调（热泵） 机组（制冷量≤ 14000W）</w:t>
            </w:r>
          </w:p>
        </w:tc>
        <w:tc>
          <w:tcPr>
            <w:tcW w:w="4028" w:type="dxa"/>
            <w:tcBorders>
              <w:top w:val="nil"/>
              <w:left w:val="nil"/>
              <w:bottom w:val="single" w:color="000000" w:sz="8" w:space="0"/>
              <w:right w:val="single" w:color="000000" w:sz="8" w:space="0"/>
            </w:tcBorders>
            <w:vAlign w:val="center"/>
          </w:tcPr>
          <w:p w14:paraId="5828994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《多联式空调（热泵） 机组能效限  定值及能源效率等级》（GB 21454）</w:t>
            </w:r>
          </w:p>
        </w:tc>
      </w:tr>
      <w:tr w14:paraId="2ED68716">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4BC3B9EA">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6D0D202B">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3407B384">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0696EA5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 元 式 空 气 调 节 机 (制冷量≤14000W)</w:t>
            </w:r>
          </w:p>
        </w:tc>
        <w:tc>
          <w:tcPr>
            <w:tcW w:w="4028" w:type="dxa"/>
            <w:tcBorders>
              <w:top w:val="nil"/>
              <w:left w:val="nil"/>
              <w:bottom w:val="single" w:color="000000" w:sz="8" w:space="0"/>
              <w:right w:val="single" w:color="000000" w:sz="8" w:space="0"/>
            </w:tcBorders>
            <w:vAlign w:val="center"/>
          </w:tcPr>
          <w:p w14:paraId="79C6A9E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《单元式空气调节机能效限定值及能源效率等级》（GB 19576）《风 管送风式空调机组能效限定值及 能效等级》（GB 37479）</w:t>
            </w:r>
          </w:p>
        </w:tc>
      </w:tr>
      <w:tr w14:paraId="0A5444C4">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14:paraId="33288902">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14:paraId="6ECFC381">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shd w:val="clear" w:color="000000" w:fill="FFFFFF"/>
            <w:vAlign w:val="center"/>
          </w:tcPr>
          <w:p w14:paraId="720AD15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A0206180301 洗衣机</w:t>
            </w:r>
          </w:p>
        </w:tc>
        <w:tc>
          <w:tcPr>
            <w:tcW w:w="1773" w:type="dxa"/>
            <w:tcBorders>
              <w:top w:val="nil"/>
              <w:left w:val="nil"/>
              <w:bottom w:val="single" w:color="000000" w:sz="8" w:space="0"/>
              <w:right w:val="single" w:color="000000" w:sz="8" w:space="0"/>
            </w:tcBorders>
            <w:vAlign w:val="center"/>
          </w:tcPr>
          <w:p w14:paraId="0566590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30AD88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《电动洗衣机能效水效限定值及 等级》（GB 12021.4）</w:t>
            </w:r>
          </w:p>
        </w:tc>
      </w:tr>
      <w:tr w14:paraId="1A62A3ED">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19602C80">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1012B1F8">
            <w:pPr>
              <w:rPr>
                <w:rFonts w:hint="eastAsia" w:ascii="仿宋" w:hAnsi="仿宋" w:eastAsia="仿宋" w:cs="仿宋"/>
                <w:snapToGrid w:val="0"/>
                <w:color w:val="auto"/>
                <w:kern w:val="0"/>
                <w:sz w:val="18"/>
                <w:szCs w:val="18"/>
                <w:highlight w:val="none"/>
              </w:rPr>
            </w:pPr>
          </w:p>
        </w:tc>
        <w:tc>
          <w:tcPr>
            <w:tcW w:w="1628" w:type="dxa"/>
            <w:vMerge w:val="restart"/>
            <w:tcBorders>
              <w:top w:val="nil"/>
              <w:left w:val="single" w:color="000000" w:sz="8" w:space="0"/>
              <w:bottom w:val="single" w:color="000000" w:sz="8" w:space="0"/>
              <w:right w:val="single" w:color="000000" w:sz="8" w:space="0"/>
            </w:tcBorders>
            <w:vAlign w:val="center"/>
          </w:tcPr>
          <w:p w14:paraId="2C82A94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A02061808 热水器</w:t>
            </w:r>
          </w:p>
        </w:tc>
        <w:tc>
          <w:tcPr>
            <w:tcW w:w="1773" w:type="dxa"/>
            <w:tcBorders>
              <w:top w:val="nil"/>
              <w:left w:val="nil"/>
              <w:bottom w:val="single" w:color="000000" w:sz="8" w:space="0"/>
              <w:right w:val="single" w:color="000000" w:sz="8" w:space="0"/>
            </w:tcBorders>
            <w:vAlign w:val="center"/>
          </w:tcPr>
          <w:p w14:paraId="1E931EC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★电热水器</w:t>
            </w:r>
          </w:p>
        </w:tc>
        <w:tc>
          <w:tcPr>
            <w:tcW w:w="4028" w:type="dxa"/>
            <w:tcBorders>
              <w:top w:val="nil"/>
              <w:left w:val="nil"/>
              <w:bottom w:val="single" w:color="000000" w:sz="8" w:space="0"/>
              <w:right w:val="single" w:color="000000" w:sz="8" w:space="0"/>
            </w:tcBorders>
            <w:vAlign w:val="center"/>
          </w:tcPr>
          <w:p w14:paraId="706DFA4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《储水式电热水器能效限定值及 能效等级》（GB  21519）</w:t>
            </w:r>
          </w:p>
        </w:tc>
      </w:tr>
      <w:tr w14:paraId="437FA0CE">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14869E88">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46BE3F33">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51CCC963">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7DD7ED3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燃气热水器</w:t>
            </w:r>
          </w:p>
        </w:tc>
        <w:tc>
          <w:tcPr>
            <w:tcW w:w="4028" w:type="dxa"/>
            <w:tcBorders>
              <w:top w:val="nil"/>
              <w:left w:val="nil"/>
              <w:bottom w:val="single" w:color="000000" w:sz="8" w:space="0"/>
              <w:right w:val="single" w:color="000000" w:sz="8" w:space="0"/>
            </w:tcBorders>
            <w:vAlign w:val="center"/>
          </w:tcPr>
          <w:p w14:paraId="4C345C5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《家用燃气快速热水器和燃气采 暖热水炉能效限定值及能效等级》 （GB 20665）</w:t>
            </w:r>
          </w:p>
        </w:tc>
      </w:tr>
      <w:tr w14:paraId="0F4DC43A">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6871A441">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13350B7B">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2A1EE048">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2899358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热泵热水器</w:t>
            </w:r>
          </w:p>
        </w:tc>
        <w:tc>
          <w:tcPr>
            <w:tcW w:w="4028" w:type="dxa"/>
            <w:tcBorders>
              <w:top w:val="nil"/>
              <w:left w:val="nil"/>
              <w:bottom w:val="single" w:color="000000" w:sz="8" w:space="0"/>
              <w:right w:val="single" w:color="000000" w:sz="8" w:space="0"/>
            </w:tcBorders>
            <w:vAlign w:val="center"/>
          </w:tcPr>
          <w:p w14:paraId="0777D3D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《热泵热水机（器） 能效限定值及 能效等级》（GB 29541）</w:t>
            </w:r>
          </w:p>
        </w:tc>
      </w:tr>
      <w:tr w14:paraId="74E597AA">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578EB6F3">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66B6F72C">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2237E3AF">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3CD90F1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太阳能热水系统</w:t>
            </w:r>
          </w:p>
        </w:tc>
        <w:tc>
          <w:tcPr>
            <w:tcW w:w="4028" w:type="dxa"/>
            <w:tcBorders>
              <w:top w:val="nil"/>
              <w:left w:val="nil"/>
              <w:bottom w:val="single" w:color="000000" w:sz="8" w:space="0"/>
              <w:right w:val="single" w:color="000000" w:sz="8" w:space="0"/>
            </w:tcBorders>
            <w:vAlign w:val="center"/>
          </w:tcPr>
          <w:p w14:paraId="71E5FEC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《家用太阳能热水系统能效限定 值及能效等级》（GB 26969）</w:t>
            </w:r>
          </w:p>
        </w:tc>
      </w:tr>
      <w:tr w14:paraId="68EF7455">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0594F90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11</w:t>
            </w:r>
          </w:p>
        </w:tc>
        <w:tc>
          <w:tcPr>
            <w:tcW w:w="1228" w:type="dxa"/>
            <w:vMerge w:val="restart"/>
            <w:tcBorders>
              <w:top w:val="nil"/>
              <w:left w:val="single" w:color="000000" w:sz="8" w:space="0"/>
              <w:bottom w:val="single" w:color="000000" w:sz="8" w:space="0"/>
              <w:right w:val="single" w:color="000000" w:sz="8" w:space="0"/>
            </w:tcBorders>
            <w:vAlign w:val="center"/>
          </w:tcPr>
          <w:p w14:paraId="7117F3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A020619 照明 设备</w:t>
            </w:r>
          </w:p>
        </w:tc>
        <w:tc>
          <w:tcPr>
            <w:tcW w:w="1628" w:type="dxa"/>
            <w:tcBorders>
              <w:top w:val="nil"/>
              <w:left w:val="nil"/>
              <w:bottom w:val="single" w:color="000000" w:sz="8" w:space="0"/>
              <w:right w:val="single" w:color="000000" w:sz="8" w:space="0"/>
            </w:tcBorders>
            <w:vAlign w:val="center"/>
          </w:tcPr>
          <w:p w14:paraId="5708518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普通照 明用双端 荧光灯</w:t>
            </w:r>
          </w:p>
        </w:tc>
        <w:tc>
          <w:tcPr>
            <w:tcW w:w="1773" w:type="dxa"/>
            <w:tcBorders>
              <w:top w:val="nil"/>
              <w:left w:val="nil"/>
              <w:bottom w:val="single" w:color="000000" w:sz="8" w:space="0"/>
              <w:right w:val="single" w:color="000000" w:sz="8" w:space="0"/>
            </w:tcBorders>
            <w:vAlign w:val="center"/>
          </w:tcPr>
          <w:p w14:paraId="694AE33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5250EB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《普通照明用双端荧光灯能效限 定值及能效等级》（GB 19043）</w:t>
            </w:r>
          </w:p>
        </w:tc>
      </w:tr>
      <w:tr w14:paraId="4409B7C0">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10C781D2">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777A1E84">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121F1DF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LED 道路/隧道照明产品</w:t>
            </w:r>
          </w:p>
        </w:tc>
        <w:tc>
          <w:tcPr>
            <w:tcW w:w="1773" w:type="dxa"/>
            <w:tcBorders>
              <w:top w:val="nil"/>
              <w:left w:val="nil"/>
              <w:bottom w:val="single" w:color="000000" w:sz="8" w:space="0"/>
              <w:right w:val="single" w:color="000000" w:sz="8" w:space="0"/>
            </w:tcBorders>
            <w:vAlign w:val="center"/>
          </w:tcPr>
          <w:p w14:paraId="4739578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48C2902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《道路和隧道照明用 LED 灯具能  效限定值及能效等级》（GB 37478）</w:t>
            </w:r>
          </w:p>
        </w:tc>
      </w:tr>
      <w:tr w14:paraId="6AAA6DF7">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0E28FAB5">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64F0E1CA">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3D30084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LED 筒灯</w:t>
            </w:r>
          </w:p>
        </w:tc>
        <w:tc>
          <w:tcPr>
            <w:tcW w:w="1773" w:type="dxa"/>
            <w:tcBorders>
              <w:top w:val="nil"/>
              <w:left w:val="nil"/>
              <w:bottom w:val="single" w:color="000000" w:sz="8" w:space="0"/>
              <w:right w:val="single" w:color="000000" w:sz="8" w:space="0"/>
            </w:tcBorders>
            <w:vAlign w:val="center"/>
          </w:tcPr>
          <w:p w14:paraId="63C72F1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16A12C9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《室内照明用 LED 产品能效限定 值及能效等级》（GB 30255）</w:t>
            </w:r>
          </w:p>
        </w:tc>
      </w:tr>
      <w:tr w14:paraId="3209F180">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5E1F5F68">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7DE7313C">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6AA5486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普通照明用非定向 自镇流 LED 灯</w:t>
            </w:r>
          </w:p>
        </w:tc>
        <w:tc>
          <w:tcPr>
            <w:tcW w:w="1773" w:type="dxa"/>
            <w:tcBorders>
              <w:top w:val="nil"/>
              <w:left w:val="nil"/>
              <w:bottom w:val="single" w:color="000000" w:sz="8" w:space="0"/>
              <w:right w:val="single" w:color="000000" w:sz="8" w:space="0"/>
            </w:tcBorders>
            <w:vAlign w:val="center"/>
          </w:tcPr>
          <w:p w14:paraId="32416A3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1AD2B9E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《室内照明用 LED 产品能效限定 值及能效等级》（GB 30255）</w:t>
            </w:r>
          </w:p>
        </w:tc>
      </w:tr>
      <w:tr w14:paraId="2C190668">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24EFDBE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12</w:t>
            </w:r>
          </w:p>
        </w:tc>
        <w:tc>
          <w:tcPr>
            <w:tcW w:w="1228" w:type="dxa"/>
            <w:tcBorders>
              <w:top w:val="nil"/>
              <w:left w:val="nil"/>
              <w:bottom w:val="single" w:color="000000" w:sz="8" w:space="0"/>
              <w:right w:val="single" w:color="000000" w:sz="8" w:space="0"/>
            </w:tcBorders>
            <w:shd w:val="clear" w:color="auto" w:fill="auto"/>
            <w:vAlign w:val="center"/>
          </w:tcPr>
          <w:p w14:paraId="2C87E10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 电 视设备</w:t>
            </w:r>
          </w:p>
        </w:tc>
        <w:tc>
          <w:tcPr>
            <w:tcW w:w="1628" w:type="dxa"/>
            <w:tcBorders>
              <w:top w:val="nil"/>
              <w:left w:val="nil"/>
              <w:bottom w:val="single" w:color="000000" w:sz="8" w:space="0"/>
              <w:right w:val="single" w:color="000000" w:sz="8" w:space="0"/>
            </w:tcBorders>
            <w:shd w:val="clear" w:color="000000" w:fill="FFFFFF"/>
            <w:vAlign w:val="center"/>
          </w:tcPr>
          <w:p w14:paraId="2D52E8F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A02091001 普通电视 设备（电视机）</w:t>
            </w:r>
          </w:p>
        </w:tc>
        <w:tc>
          <w:tcPr>
            <w:tcW w:w="1773" w:type="dxa"/>
            <w:tcBorders>
              <w:top w:val="nil"/>
              <w:left w:val="nil"/>
              <w:bottom w:val="single" w:color="000000" w:sz="8" w:space="0"/>
              <w:right w:val="single" w:color="000000" w:sz="8" w:space="0"/>
            </w:tcBorders>
            <w:vAlign w:val="center"/>
          </w:tcPr>
          <w:p w14:paraId="73596D6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4384968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《平板电视能效限定值及能效等 级》（GB 24850）</w:t>
            </w:r>
          </w:p>
        </w:tc>
      </w:tr>
      <w:tr w14:paraId="1F499F11">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3A6D6FC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13</w:t>
            </w:r>
          </w:p>
        </w:tc>
        <w:tc>
          <w:tcPr>
            <w:tcW w:w="1228" w:type="dxa"/>
            <w:vMerge w:val="restart"/>
            <w:tcBorders>
              <w:top w:val="nil"/>
              <w:left w:val="single" w:color="000000" w:sz="8" w:space="0"/>
              <w:bottom w:val="single" w:color="000000" w:sz="8" w:space="0"/>
              <w:right w:val="single" w:color="000000" w:sz="8" w:space="0"/>
            </w:tcBorders>
            <w:vAlign w:val="center"/>
          </w:tcPr>
          <w:p w14:paraId="7181950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★A020911 视 频设备</w:t>
            </w:r>
          </w:p>
        </w:tc>
        <w:tc>
          <w:tcPr>
            <w:tcW w:w="1628" w:type="dxa"/>
            <w:vMerge w:val="restart"/>
            <w:tcBorders>
              <w:top w:val="nil"/>
              <w:left w:val="single" w:color="000000" w:sz="8" w:space="0"/>
              <w:bottom w:val="single" w:color="000000" w:sz="8" w:space="0"/>
              <w:right w:val="single" w:color="000000" w:sz="8" w:space="0"/>
            </w:tcBorders>
            <w:vAlign w:val="center"/>
          </w:tcPr>
          <w:p w14:paraId="6580C0D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A02091107 视频监控 设备</w:t>
            </w:r>
          </w:p>
        </w:tc>
        <w:tc>
          <w:tcPr>
            <w:tcW w:w="1773" w:type="dxa"/>
            <w:vMerge w:val="restart"/>
            <w:tcBorders>
              <w:top w:val="nil"/>
              <w:left w:val="single" w:color="000000" w:sz="8" w:space="0"/>
              <w:bottom w:val="single" w:color="000000" w:sz="8" w:space="0"/>
              <w:right w:val="single" w:color="000000" w:sz="8" w:space="0"/>
            </w:tcBorders>
            <w:vAlign w:val="center"/>
          </w:tcPr>
          <w:p w14:paraId="261A7A2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监视器</w:t>
            </w:r>
          </w:p>
        </w:tc>
        <w:tc>
          <w:tcPr>
            <w:tcW w:w="4028" w:type="dxa"/>
            <w:tcBorders>
              <w:top w:val="nil"/>
              <w:left w:val="nil"/>
              <w:bottom w:val="nil"/>
              <w:right w:val="single" w:color="000000" w:sz="8" w:space="0"/>
            </w:tcBorders>
            <w:vAlign w:val="center"/>
          </w:tcPr>
          <w:p w14:paraId="2B7B93E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以射频信号为主要信号输入的监视器应符合《平板电视能效限定值及能效等级》（GB 24850） ，</w:t>
            </w:r>
          </w:p>
        </w:tc>
      </w:tr>
      <w:tr w14:paraId="3D9202F9">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702C32CD">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11903CE1">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62597ED5">
            <w:pPr>
              <w:rPr>
                <w:rFonts w:hint="eastAsia" w:ascii="仿宋" w:hAnsi="仿宋" w:eastAsia="仿宋" w:cs="仿宋"/>
                <w:snapToGrid w:val="0"/>
                <w:color w:val="auto"/>
                <w:kern w:val="0"/>
                <w:sz w:val="18"/>
                <w:szCs w:val="18"/>
                <w:highlight w:val="none"/>
              </w:rPr>
            </w:pPr>
          </w:p>
        </w:tc>
        <w:tc>
          <w:tcPr>
            <w:tcW w:w="1773" w:type="dxa"/>
            <w:vMerge w:val="continue"/>
            <w:tcBorders>
              <w:top w:val="nil"/>
              <w:left w:val="single" w:color="000000" w:sz="8" w:space="0"/>
              <w:bottom w:val="single" w:color="000000" w:sz="8" w:space="0"/>
              <w:right w:val="single" w:color="000000" w:sz="8" w:space="0"/>
            </w:tcBorders>
            <w:vAlign w:val="center"/>
          </w:tcPr>
          <w:p w14:paraId="7DA3D839">
            <w:pPr>
              <w:rPr>
                <w:rFonts w:hint="eastAsia" w:ascii="仿宋" w:hAnsi="仿宋" w:eastAsia="仿宋" w:cs="仿宋"/>
                <w:snapToGrid w:val="0"/>
                <w:color w:val="auto"/>
                <w:kern w:val="0"/>
                <w:sz w:val="18"/>
                <w:szCs w:val="18"/>
                <w:highlight w:val="none"/>
              </w:rPr>
            </w:pPr>
          </w:p>
        </w:tc>
        <w:tc>
          <w:tcPr>
            <w:tcW w:w="4028" w:type="dxa"/>
            <w:tcBorders>
              <w:top w:val="nil"/>
              <w:left w:val="nil"/>
              <w:bottom w:val="single" w:color="000000" w:sz="8" w:space="0"/>
              <w:right w:val="single" w:color="000000" w:sz="8" w:space="0"/>
            </w:tcBorders>
            <w:vAlign w:val="center"/>
          </w:tcPr>
          <w:p w14:paraId="4DEBF9B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以数字信号为主要信号输入的监视器应符合《计算机显示器能效限定值及能效等级》（GB 21520）</w:t>
            </w:r>
          </w:p>
        </w:tc>
      </w:tr>
      <w:tr w14:paraId="0FFA18C5">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1E84F1E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14</w:t>
            </w:r>
          </w:p>
        </w:tc>
        <w:tc>
          <w:tcPr>
            <w:tcW w:w="1228" w:type="dxa"/>
            <w:tcBorders>
              <w:top w:val="nil"/>
              <w:left w:val="nil"/>
              <w:bottom w:val="single" w:color="000000" w:sz="8" w:space="0"/>
              <w:right w:val="single" w:color="000000" w:sz="8" w:space="0"/>
            </w:tcBorders>
            <w:shd w:val="clear" w:color="000000" w:fill="FFFFFF"/>
            <w:vAlign w:val="center"/>
          </w:tcPr>
          <w:p w14:paraId="03AD182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A031210 饮食 炊事机械</w:t>
            </w:r>
          </w:p>
        </w:tc>
        <w:tc>
          <w:tcPr>
            <w:tcW w:w="1628" w:type="dxa"/>
            <w:tcBorders>
              <w:top w:val="nil"/>
              <w:left w:val="nil"/>
              <w:bottom w:val="single" w:color="000000" w:sz="8" w:space="0"/>
              <w:right w:val="single" w:color="000000" w:sz="8" w:space="0"/>
            </w:tcBorders>
            <w:vAlign w:val="center"/>
          </w:tcPr>
          <w:p w14:paraId="219BAD3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商用燃气灶具</w:t>
            </w:r>
          </w:p>
        </w:tc>
        <w:tc>
          <w:tcPr>
            <w:tcW w:w="1773" w:type="dxa"/>
            <w:tcBorders>
              <w:top w:val="nil"/>
              <w:left w:val="nil"/>
              <w:bottom w:val="single" w:color="000000" w:sz="8" w:space="0"/>
              <w:right w:val="single" w:color="000000" w:sz="8" w:space="0"/>
            </w:tcBorders>
            <w:vAlign w:val="center"/>
          </w:tcPr>
          <w:p w14:paraId="190C8B8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1ED7E38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《商用燃气灶具能效限定值及能效等级》（GB 30531）</w:t>
            </w:r>
          </w:p>
        </w:tc>
      </w:tr>
      <w:tr w14:paraId="0E64FB74">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33828B0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15</w:t>
            </w:r>
          </w:p>
        </w:tc>
        <w:tc>
          <w:tcPr>
            <w:tcW w:w="1228" w:type="dxa"/>
            <w:vMerge w:val="restart"/>
            <w:tcBorders>
              <w:top w:val="nil"/>
              <w:left w:val="single" w:color="000000" w:sz="8" w:space="0"/>
              <w:bottom w:val="single" w:color="000000" w:sz="8" w:space="0"/>
              <w:right w:val="single" w:color="000000" w:sz="8" w:space="0"/>
            </w:tcBorders>
            <w:vAlign w:val="center"/>
          </w:tcPr>
          <w:p w14:paraId="51136E7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★A060805 便 器</w:t>
            </w:r>
          </w:p>
        </w:tc>
        <w:tc>
          <w:tcPr>
            <w:tcW w:w="1628" w:type="dxa"/>
            <w:tcBorders>
              <w:top w:val="nil"/>
              <w:left w:val="nil"/>
              <w:bottom w:val="single" w:color="000000" w:sz="8" w:space="0"/>
              <w:right w:val="single" w:color="000000" w:sz="8" w:space="0"/>
            </w:tcBorders>
            <w:vAlign w:val="center"/>
          </w:tcPr>
          <w:p w14:paraId="2B4D0D1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坐便器</w:t>
            </w:r>
          </w:p>
        </w:tc>
        <w:tc>
          <w:tcPr>
            <w:tcW w:w="1773" w:type="dxa"/>
            <w:tcBorders>
              <w:top w:val="nil"/>
              <w:left w:val="nil"/>
              <w:bottom w:val="single" w:color="000000" w:sz="8" w:space="0"/>
              <w:right w:val="single" w:color="000000" w:sz="8" w:space="0"/>
            </w:tcBorders>
            <w:vAlign w:val="center"/>
          </w:tcPr>
          <w:p w14:paraId="4DA9DFB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5AD47FE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《坐便器水效限定值及水效等级》 （GB 25502）</w:t>
            </w:r>
          </w:p>
        </w:tc>
      </w:tr>
      <w:tr w14:paraId="632AC586">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5E340E00">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7C32403C">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0D3CC85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蹲便器</w:t>
            </w:r>
          </w:p>
        </w:tc>
        <w:tc>
          <w:tcPr>
            <w:tcW w:w="1773" w:type="dxa"/>
            <w:tcBorders>
              <w:top w:val="nil"/>
              <w:left w:val="nil"/>
              <w:bottom w:val="single" w:color="000000" w:sz="8" w:space="0"/>
              <w:right w:val="single" w:color="000000" w:sz="8" w:space="0"/>
            </w:tcBorders>
            <w:vAlign w:val="center"/>
          </w:tcPr>
          <w:p w14:paraId="78E2594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37828C0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《蹲便器用水效率限定值及用水效率等级》（GB 30717）</w:t>
            </w:r>
          </w:p>
        </w:tc>
      </w:tr>
      <w:tr w14:paraId="61C24E1A">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56B956C5">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77F318B2">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370C7E8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小便器</w:t>
            </w:r>
          </w:p>
        </w:tc>
        <w:tc>
          <w:tcPr>
            <w:tcW w:w="1773" w:type="dxa"/>
            <w:tcBorders>
              <w:top w:val="nil"/>
              <w:left w:val="nil"/>
              <w:bottom w:val="single" w:color="000000" w:sz="8" w:space="0"/>
              <w:right w:val="single" w:color="000000" w:sz="8" w:space="0"/>
            </w:tcBorders>
            <w:vAlign w:val="center"/>
          </w:tcPr>
          <w:p w14:paraId="4D9195A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69540B1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《小便器用水效率限定值及用水效率等级》（GB 28377）</w:t>
            </w:r>
          </w:p>
        </w:tc>
      </w:tr>
      <w:tr w14:paraId="01BE70A0">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vAlign w:val="center"/>
          </w:tcPr>
          <w:p w14:paraId="4DAF3CC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16</w:t>
            </w:r>
          </w:p>
        </w:tc>
        <w:tc>
          <w:tcPr>
            <w:tcW w:w="1228" w:type="dxa"/>
            <w:tcBorders>
              <w:top w:val="nil"/>
              <w:left w:val="nil"/>
              <w:bottom w:val="single" w:color="000000" w:sz="8" w:space="0"/>
              <w:right w:val="single" w:color="000000" w:sz="8" w:space="0"/>
            </w:tcBorders>
            <w:vAlign w:val="center"/>
          </w:tcPr>
          <w:p w14:paraId="4190DD7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★A060806 水 嘴</w:t>
            </w:r>
          </w:p>
        </w:tc>
        <w:tc>
          <w:tcPr>
            <w:tcW w:w="1628" w:type="dxa"/>
            <w:tcBorders>
              <w:top w:val="nil"/>
              <w:left w:val="nil"/>
              <w:bottom w:val="single" w:color="000000" w:sz="8" w:space="0"/>
              <w:right w:val="single" w:color="000000" w:sz="8" w:space="0"/>
            </w:tcBorders>
            <w:vAlign w:val="center"/>
          </w:tcPr>
          <w:p w14:paraId="2092C94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038616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7E7036E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《水嘴用水效率限定值及用水效 率等级》（GB 25501）</w:t>
            </w:r>
          </w:p>
        </w:tc>
      </w:tr>
      <w:tr w14:paraId="4F9F3F29">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04480E6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17</w:t>
            </w:r>
          </w:p>
        </w:tc>
        <w:tc>
          <w:tcPr>
            <w:tcW w:w="1228" w:type="dxa"/>
            <w:tcBorders>
              <w:top w:val="nil"/>
              <w:left w:val="nil"/>
              <w:bottom w:val="single" w:color="000000" w:sz="8" w:space="0"/>
              <w:right w:val="single" w:color="000000" w:sz="8" w:space="0"/>
            </w:tcBorders>
            <w:shd w:val="clear" w:color="000000" w:fill="FFFFFF"/>
            <w:vAlign w:val="center"/>
          </w:tcPr>
          <w:p w14:paraId="70A831E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A060807 便器 冲洗阀</w:t>
            </w:r>
          </w:p>
        </w:tc>
        <w:tc>
          <w:tcPr>
            <w:tcW w:w="1628" w:type="dxa"/>
            <w:tcBorders>
              <w:top w:val="nil"/>
              <w:left w:val="nil"/>
              <w:bottom w:val="single" w:color="000000" w:sz="8" w:space="0"/>
              <w:right w:val="single" w:color="000000" w:sz="8" w:space="0"/>
            </w:tcBorders>
            <w:vAlign w:val="center"/>
          </w:tcPr>
          <w:p w14:paraId="7C6E72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3D78A17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0214140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《便器冲洗阀用水效率限定值及 用水效率等级》（GB 28379）</w:t>
            </w:r>
          </w:p>
        </w:tc>
      </w:tr>
      <w:tr w14:paraId="053D55A4">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3BE6459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18</w:t>
            </w:r>
          </w:p>
        </w:tc>
        <w:tc>
          <w:tcPr>
            <w:tcW w:w="1228" w:type="dxa"/>
            <w:tcBorders>
              <w:top w:val="nil"/>
              <w:left w:val="nil"/>
              <w:bottom w:val="single" w:color="000000" w:sz="8" w:space="0"/>
              <w:right w:val="single" w:color="000000" w:sz="8" w:space="0"/>
            </w:tcBorders>
            <w:shd w:val="clear" w:color="000000" w:fill="FFFFFF"/>
            <w:vAlign w:val="center"/>
          </w:tcPr>
          <w:p w14:paraId="41822B5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A060810 淋浴 器</w:t>
            </w:r>
          </w:p>
        </w:tc>
        <w:tc>
          <w:tcPr>
            <w:tcW w:w="1628" w:type="dxa"/>
            <w:tcBorders>
              <w:top w:val="nil"/>
              <w:left w:val="nil"/>
              <w:bottom w:val="single" w:color="000000" w:sz="8" w:space="0"/>
              <w:right w:val="single" w:color="000000" w:sz="8" w:space="0"/>
            </w:tcBorders>
            <w:vAlign w:val="center"/>
          </w:tcPr>
          <w:p w14:paraId="2553ED6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58DBBB9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2CDDEEA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《淋浴器用水效率限定值及用水 效率等级》（GB 28378）</w:t>
            </w:r>
          </w:p>
        </w:tc>
      </w:tr>
    </w:tbl>
    <w:p w14:paraId="7035267B">
      <w:pPr>
        <w:widowControl/>
        <w:shd w:val="clear" w:color="auto" w:fill="FFFFFF"/>
        <w:spacing w:line="560" w:lineRule="atLeast"/>
        <w:jc w:val="left"/>
        <w:textAlignment w:val="baseline"/>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注：1.节能产品认证应依据相关国家标准的最新版本，依据国家标准中二级能效（水效）指标。</w:t>
      </w:r>
    </w:p>
    <w:p w14:paraId="7ECA5834">
      <w:pPr>
        <w:widowControl/>
        <w:shd w:val="clear" w:color="auto" w:fill="FFFFFF"/>
        <w:spacing w:line="560" w:lineRule="atLeast"/>
        <w:jc w:val="left"/>
        <w:textAlignment w:val="baseline"/>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2.上述产品中认证标准发生变更的，依据原认证标准获得的、仍在有效期内的认证 证书可使用至2019年 6月1日。</w:t>
      </w:r>
    </w:p>
    <w:p w14:paraId="55319682">
      <w:pPr>
        <w:widowControl/>
        <w:shd w:val="clear" w:color="auto" w:fill="FFFFFF"/>
        <w:spacing w:line="560" w:lineRule="atLeast"/>
        <w:jc w:val="left"/>
        <w:textAlignment w:val="baseline"/>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3.以“★”标注的为政府强制采购产品。</w:t>
      </w:r>
    </w:p>
    <w:p w14:paraId="61837C7D">
      <w:pPr>
        <w:jc w:val="center"/>
        <w:rPr>
          <w:rFonts w:hint="eastAsia" w:ascii="仿宋" w:hAnsi="仿宋" w:eastAsia="仿宋" w:cs="仿宋"/>
          <w:b/>
          <w:bCs/>
          <w:snapToGrid w:val="0"/>
          <w:color w:val="auto"/>
          <w:kern w:val="0"/>
          <w:sz w:val="24"/>
          <w:szCs w:val="24"/>
          <w:highlight w:val="none"/>
        </w:rPr>
      </w:pPr>
      <w:r>
        <w:rPr>
          <w:rFonts w:hint="eastAsia" w:ascii="仿宋" w:hAnsi="仿宋" w:eastAsia="仿宋" w:cs="仿宋"/>
          <w:b/>
          <w:snapToGrid w:val="0"/>
          <w:color w:val="auto"/>
          <w:kern w:val="0"/>
          <w:sz w:val="36"/>
          <w:highlight w:val="none"/>
        </w:rPr>
        <w:br w:type="page"/>
      </w:r>
      <w:bookmarkStart w:id="346" w:name="_Toc101715680"/>
      <w:bookmarkStart w:id="347" w:name="_Toc2678"/>
      <w:r>
        <w:rPr>
          <w:rFonts w:hint="eastAsia" w:ascii="仿宋" w:hAnsi="仿宋" w:eastAsia="仿宋" w:cs="仿宋"/>
          <w:b/>
          <w:bCs/>
          <w:snapToGrid w:val="0"/>
          <w:color w:val="auto"/>
          <w:kern w:val="0"/>
          <w:sz w:val="24"/>
          <w:szCs w:val="24"/>
          <w:highlight w:val="none"/>
        </w:rPr>
        <w:t>附件2：关于印发环境标志产品政府采购品目清单的通知（财库〔2019〕18号）</w:t>
      </w:r>
      <w:bookmarkEnd w:id="346"/>
      <w:bookmarkEnd w:id="347"/>
    </w:p>
    <w:p w14:paraId="4ED6B4C7">
      <w:pPr>
        <w:jc w:val="center"/>
        <w:rPr>
          <w:rFonts w:hint="eastAsia" w:ascii="仿宋" w:hAnsi="仿宋" w:eastAsia="仿宋" w:cs="仿宋"/>
          <w:snapToGrid w:val="0"/>
          <w:color w:val="auto"/>
          <w:kern w:val="0"/>
          <w:highlight w:val="none"/>
        </w:rPr>
      </w:pPr>
      <w:r>
        <w:rPr>
          <w:rStyle w:val="47"/>
          <w:rFonts w:hint="eastAsia" w:ascii="仿宋" w:hAnsi="仿宋" w:eastAsia="仿宋" w:cs="仿宋"/>
          <w:snapToGrid w:val="0"/>
          <w:color w:val="auto"/>
          <w:kern w:val="0"/>
          <w:highlight w:val="none"/>
        </w:rPr>
        <w:t>关于印发环境标志产品政府采购品目清单的通知</w:t>
      </w:r>
    </w:p>
    <w:p w14:paraId="3BE74C8F">
      <w:pPr>
        <w:jc w:val="center"/>
        <w:rPr>
          <w:rFonts w:hint="eastAsia" w:ascii="仿宋" w:hAnsi="仿宋" w:eastAsia="仿宋" w:cs="仿宋"/>
          <w:snapToGrid w:val="0"/>
          <w:color w:val="auto"/>
          <w:kern w:val="0"/>
          <w:highlight w:val="none"/>
        </w:rPr>
      </w:pPr>
      <w:r>
        <w:rPr>
          <w:rStyle w:val="47"/>
          <w:rFonts w:hint="eastAsia" w:ascii="仿宋" w:hAnsi="仿宋" w:eastAsia="仿宋" w:cs="仿宋"/>
          <w:snapToGrid w:val="0"/>
          <w:color w:val="auto"/>
          <w:kern w:val="0"/>
          <w:highlight w:val="none"/>
        </w:rPr>
        <w:t>财库〔2019〕18号</w:t>
      </w:r>
    </w:p>
    <w:p w14:paraId="6873B3D9">
      <w:pPr>
        <w:jc w:val="center"/>
        <w:rPr>
          <w:rFonts w:hint="eastAsia" w:ascii="仿宋" w:hAnsi="仿宋" w:eastAsia="仿宋" w:cs="仿宋"/>
          <w:snapToGrid w:val="0"/>
          <w:color w:val="auto"/>
          <w:kern w:val="0"/>
          <w:highlight w:val="none"/>
        </w:rPr>
      </w:pPr>
    </w:p>
    <w:p w14:paraId="6D8BC712">
      <w:pP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有关中央预算单位，各省、自治区、直辖市、计划单列市财政厅（局）、生态环境厅（局），新疆生产建设兵团财政局、环境保护局：</w:t>
      </w:r>
    </w:p>
    <w:p w14:paraId="2E9FFDE5">
      <w:pPr>
        <w:rPr>
          <w:rFonts w:hint="eastAsia" w:ascii="仿宋" w:hAnsi="仿宋" w:eastAsia="仿宋" w:cs="仿宋"/>
          <w:snapToGrid w:val="0"/>
          <w:color w:val="auto"/>
          <w:kern w:val="0"/>
          <w:sz w:val="28"/>
          <w:szCs w:val="28"/>
          <w:highlight w:val="none"/>
        </w:rPr>
      </w:pPr>
    </w:p>
    <w:p w14:paraId="0D81BC6D">
      <w:pP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根据《财政部发展改革委 生态环境部 市场监管总局关于调整优化节能产品 环境标志产品政府采购执行机制的通知》（财库〔2019〕9号），我们研究制定了环境标志产品政府采购品目清单，现印发给你们，请遵照执行。</w:t>
      </w:r>
    </w:p>
    <w:p w14:paraId="6F90103F">
      <w:pPr>
        <w:pStyle w:val="39"/>
        <w:wordWrap w:val="0"/>
        <w:spacing w:line="489" w:lineRule="atLeast"/>
        <w:rPr>
          <w:rFonts w:hint="eastAsia" w:ascii="仿宋" w:hAnsi="仿宋" w:eastAsia="仿宋" w:cs="仿宋"/>
          <w:snapToGrid w:val="0"/>
          <w:color w:val="auto"/>
          <w:kern w:val="0"/>
          <w:highlight w:val="none"/>
        </w:rPr>
      </w:pPr>
    </w:p>
    <w:p w14:paraId="5EF8C8C9">
      <w:pPr>
        <w:pStyle w:val="39"/>
        <w:wordWrap w:val="0"/>
        <w:spacing w:line="420" w:lineRule="atLeas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附件：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"http://www.shunde.gov.cn/fssdzsj/attachment/0/187/187990/4846757.pdf" \t "_blank" </w:instrText>
      </w:r>
      <w:r>
        <w:rPr>
          <w:rFonts w:hint="eastAsia" w:ascii="仿宋" w:hAnsi="仿宋" w:eastAsia="仿宋" w:cs="仿宋"/>
          <w:color w:val="auto"/>
          <w:highlight w:val="none"/>
        </w:rPr>
        <w:fldChar w:fldCharType="separate"/>
      </w:r>
      <w:r>
        <w:rPr>
          <w:rStyle w:val="50"/>
          <w:rFonts w:hint="eastAsia" w:ascii="仿宋" w:hAnsi="仿宋" w:eastAsia="仿宋" w:cs="仿宋"/>
          <w:snapToGrid w:val="0"/>
          <w:color w:val="auto"/>
          <w:kern w:val="0"/>
          <w:highlight w:val="none"/>
        </w:rPr>
        <w:t>环境标志产品政府采购品目清单（财库〔2019〕18号）.pdf</w:t>
      </w:r>
      <w:r>
        <w:rPr>
          <w:rStyle w:val="50"/>
          <w:rFonts w:hint="eastAsia" w:ascii="仿宋" w:hAnsi="仿宋" w:eastAsia="仿宋" w:cs="仿宋"/>
          <w:snapToGrid w:val="0"/>
          <w:color w:val="auto"/>
          <w:kern w:val="0"/>
          <w:highlight w:val="none"/>
        </w:rPr>
        <w:fldChar w:fldCharType="end"/>
      </w:r>
    </w:p>
    <w:p w14:paraId="4F4AB713">
      <w:pPr>
        <w:pStyle w:val="39"/>
        <w:wordWrap w:val="0"/>
        <w:spacing w:line="420" w:lineRule="atLeast"/>
        <w:rPr>
          <w:rFonts w:hint="eastAsia" w:ascii="仿宋" w:hAnsi="仿宋" w:eastAsia="仿宋" w:cs="仿宋"/>
          <w:snapToGrid w:val="0"/>
          <w:color w:val="auto"/>
          <w:kern w:val="0"/>
          <w:highlight w:val="none"/>
        </w:rPr>
      </w:pPr>
    </w:p>
    <w:p w14:paraId="7E970D47">
      <w:pPr>
        <w:pStyle w:val="39"/>
        <w:wordWrap w:val="0"/>
        <w:spacing w:after="136" w:line="420" w:lineRule="atLeast"/>
        <w:jc w:val="righ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财政部 生态环境部</w:t>
      </w:r>
    </w:p>
    <w:p w14:paraId="15A78B23">
      <w:pPr>
        <w:pStyle w:val="39"/>
        <w:wordWrap w:val="0"/>
        <w:spacing w:after="136" w:line="420" w:lineRule="atLeast"/>
        <w:jc w:val="righ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2019年3月29日</w:t>
      </w:r>
    </w:p>
    <w:p w14:paraId="289DF67C">
      <w:pPr>
        <w:widowControl/>
        <w:jc w:val="left"/>
        <w:rPr>
          <w:rFonts w:hint="eastAsia" w:ascii="仿宋" w:hAnsi="仿宋" w:eastAsia="仿宋" w:cs="仿宋"/>
          <w:snapToGrid w:val="0"/>
          <w:color w:val="auto"/>
          <w:kern w:val="0"/>
          <w:szCs w:val="21"/>
          <w:highlight w:val="none"/>
        </w:rPr>
      </w:pPr>
      <w:r>
        <w:rPr>
          <w:rFonts w:hint="eastAsia" w:ascii="仿宋" w:hAnsi="仿宋" w:eastAsia="仿宋" w:cs="仿宋"/>
          <w:b/>
          <w:snapToGrid w:val="0"/>
          <w:color w:val="auto"/>
          <w:kern w:val="0"/>
          <w:sz w:val="36"/>
          <w:highlight w:val="none"/>
        </w:rPr>
        <w:br w:type="page"/>
      </w:r>
      <w:r>
        <w:rPr>
          <w:rFonts w:hint="eastAsia" w:ascii="仿宋" w:hAnsi="仿宋" w:eastAsia="仿宋" w:cs="仿宋"/>
          <w:snapToGrid w:val="0"/>
          <w:color w:val="auto"/>
          <w:kern w:val="0"/>
          <w:szCs w:val="21"/>
          <w:highlight w:val="none"/>
        </w:rPr>
        <w:t>附 件</w:t>
      </w:r>
    </w:p>
    <w:p w14:paraId="503CD0F0">
      <w:pPr>
        <w:jc w:val="center"/>
        <w:rPr>
          <w:rFonts w:hint="eastAsia" w:ascii="仿宋" w:hAnsi="仿宋" w:eastAsia="仿宋" w:cs="仿宋"/>
          <w:b/>
          <w:bCs/>
          <w:snapToGrid w:val="0"/>
          <w:color w:val="auto"/>
          <w:kern w:val="0"/>
          <w:sz w:val="28"/>
          <w:szCs w:val="28"/>
          <w:highlight w:val="none"/>
        </w:rPr>
      </w:pPr>
      <w:bookmarkStart w:id="348" w:name="_Toc15634"/>
      <w:bookmarkStart w:id="349" w:name="_Toc101715681"/>
      <w:r>
        <w:rPr>
          <w:rFonts w:hint="eastAsia" w:ascii="仿宋" w:hAnsi="仿宋" w:eastAsia="仿宋" w:cs="仿宋"/>
          <w:b/>
          <w:bCs/>
          <w:snapToGrid w:val="0"/>
          <w:color w:val="auto"/>
          <w:kern w:val="0"/>
          <w:sz w:val="28"/>
          <w:szCs w:val="28"/>
          <w:highlight w:val="none"/>
        </w:rPr>
        <w:t>环境标志产品政府采购品目清单</w:t>
      </w:r>
      <w:bookmarkEnd w:id="348"/>
      <w:bookmarkEnd w:id="349"/>
    </w:p>
    <w:tbl>
      <w:tblPr>
        <w:tblStyle w:val="44"/>
        <w:tblW w:w="9895" w:type="dxa"/>
        <w:jc w:val="center"/>
        <w:tblLayout w:type="fixed"/>
        <w:tblCellMar>
          <w:top w:w="0" w:type="dxa"/>
          <w:left w:w="108" w:type="dxa"/>
          <w:bottom w:w="0" w:type="dxa"/>
          <w:right w:w="108" w:type="dxa"/>
        </w:tblCellMar>
      </w:tblPr>
      <w:tblGrid>
        <w:gridCol w:w="722"/>
        <w:gridCol w:w="1185"/>
        <w:gridCol w:w="2743"/>
        <w:gridCol w:w="2268"/>
        <w:gridCol w:w="2977"/>
      </w:tblGrid>
      <w:tr w14:paraId="54731793">
        <w:tblPrEx>
          <w:tblCellMar>
            <w:top w:w="0" w:type="dxa"/>
            <w:left w:w="108" w:type="dxa"/>
            <w:bottom w:w="0" w:type="dxa"/>
            <w:right w:w="108" w:type="dxa"/>
          </w:tblCellMar>
        </w:tblPrEx>
        <w:trPr>
          <w:trHeight w:val="20" w:hRule="atLeast"/>
          <w:jc w:val="center"/>
        </w:trPr>
        <w:tc>
          <w:tcPr>
            <w:tcW w:w="722" w:type="dxa"/>
            <w:tcBorders>
              <w:top w:val="single" w:color="000000" w:sz="8" w:space="0"/>
              <w:left w:val="single" w:color="000000" w:sz="8" w:space="0"/>
              <w:bottom w:val="single" w:color="000000" w:sz="8" w:space="0"/>
              <w:right w:val="single" w:color="000000" w:sz="8" w:space="0"/>
            </w:tcBorders>
            <w:vAlign w:val="center"/>
          </w:tcPr>
          <w:p w14:paraId="233CFC9E">
            <w:pPr>
              <w:widowControl/>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品目 序号</w:t>
            </w:r>
          </w:p>
        </w:tc>
        <w:tc>
          <w:tcPr>
            <w:tcW w:w="6196" w:type="dxa"/>
            <w:gridSpan w:val="3"/>
            <w:tcBorders>
              <w:top w:val="single" w:color="000000" w:sz="8" w:space="0"/>
              <w:left w:val="nil"/>
              <w:bottom w:val="single" w:color="000000" w:sz="8" w:space="0"/>
              <w:right w:val="single" w:color="000000" w:sz="8" w:space="0"/>
            </w:tcBorders>
            <w:vAlign w:val="center"/>
          </w:tcPr>
          <w:p w14:paraId="324AD7F7">
            <w:pPr>
              <w:widowControl/>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名称</w:t>
            </w:r>
          </w:p>
        </w:tc>
        <w:tc>
          <w:tcPr>
            <w:tcW w:w="2977" w:type="dxa"/>
            <w:tcBorders>
              <w:top w:val="single" w:color="000000" w:sz="8" w:space="0"/>
              <w:left w:val="nil"/>
              <w:bottom w:val="single" w:color="000000" w:sz="8" w:space="0"/>
              <w:right w:val="single" w:color="000000" w:sz="8" w:space="0"/>
            </w:tcBorders>
            <w:vAlign w:val="center"/>
          </w:tcPr>
          <w:p w14:paraId="511D3957">
            <w:pPr>
              <w:widowControl/>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依据的标准</w:t>
            </w:r>
          </w:p>
        </w:tc>
      </w:tr>
      <w:tr w14:paraId="4A422259">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3EB1AE0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w:t>
            </w:r>
          </w:p>
        </w:tc>
        <w:tc>
          <w:tcPr>
            <w:tcW w:w="1185" w:type="dxa"/>
            <w:vMerge w:val="restart"/>
            <w:tcBorders>
              <w:top w:val="nil"/>
              <w:left w:val="single" w:color="000000" w:sz="8" w:space="0"/>
              <w:bottom w:val="single" w:color="000000" w:sz="8" w:space="0"/>
              <w:right w:val="single" w:color="000000" w:sz="8" w:space="0"/>
            </w:tcBorders>
            <w:vAlign w:val="center"/>
          </w:tcPr>
          <w:p w14:paraId="6859B27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 计算机 设备</w:t>
            </w:r>
          </w:p>
        </w:tc>
        <w:tc>
          <w:tcPr>
            <w:tcW w:w="2743" w:type="dxa"/>
            <w:tcBorders>
              <w:top w:val="nil"/>
              <w:left w:val="nil"/>
              <w:bottom w:val="single" w:color="000000" w:sz="8" w:space="0"/>
              <w:right w:val="single" w:color="000000" w:sz="8" w:space="0"/>
            </w:tcBorders>
            <w:vAlign w:val="center"/>
          </w:tcPr>
          <w:p w14:paraId="45C940A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A02010103 服务器</w:t>
            </w:r>
          </w:p>
        </w:tc>
        <w:tc>
          <w:tcPr>
            <w:tcW w:w="2268" w:type="dxa"/>
            <w:tcBorders>
              <w:top w:val="nil"/>
              <w:left w:val="nil"/>
              <w:bottom w:val="single" w:color="000000" w:sz="8" w:space="0"/>
              <w:right w:val="single" w:color="000000" w:sz="8" w:space="0"/>
            </w:tcBorders>
            <w:vAlign w:val="center"/>
          </w:tcPr>
          <w:p w14:paraId="09487CC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D83A2D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HJ2507网络服务器</w:t>
            </w:r>
          </w:p>
        </w:tc>
      </w:tr>
      <w:tr w14:paraId="020347F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90C5A70">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E5EE0F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04F7F6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A02010104台式计算机</w:t>
            </w:r>
          </w:p>
        </w:tc>
        <w:tc>
          <w:tcPr>
            <w:tcW w:w="2268" w:type="dxa"/>
            <w:tcBorders>
              <w:top w:val="nil"/>
              <w:left w:val="nil"/>
              <w:bottom w:val="single" w:color="000000" w:sz="8" w:space="0"/>
              <w:right w:val="single" w:color="000000" w:sz="8" w:space="0"/>
            </w:tcBorders>
            <w:vAlign w:val="center"/>
          </w:tcPr>
          <w:p w14:paraId="33A6CED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29839A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1C5A948E">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97FAD0A">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5DC033B">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27F2E2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A02010105便携式计算机</w:t>
            </w:r>
          </w:p>
        </w:tc>
        <w:tc>
          <w:tcPr>
            <w:tcW w:w="2268" w:type="dxa"/>
            <w:tcBorders>
              <w:top w:val="nil"/>
              <w:left w:val="nil"/>
              <w:bottom w:val="single" w:color="000000" w:sz="8" w:space="0"/>
              <w:right w:val="single" w:color="000000" w:sz="8" w:space="0"/>
            </w:tcBorders>
            <w:vAlign w:val="center"/>
          </w:tcPr>
          <w:p w14:paraId="64FB8D7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0B979E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 微型计算机、显示器</w:t>
            </w:r>
          </w:p>
        </w:tc>
      </w:tr>
      <w:tr w14:paraId="681EBA00">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4C7CED6">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E5F7488">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2D651E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A02010107平板式微型计算机</w:t>
            </w:r>
          </w:p>
        </w:tc>
        <w:tc>
          <w:tcPr>
            <w:tcW w:w="2268" w:type="dxa"/>
            <w:tcBorders>
              <w:top w:val="nil"/>
              <w:left w:val="nil"/>
              <w:bottom w:val="single" w:color="000000" w:sz="8" w:space="0"/>
              <w:right w:val="single" w:color="000000" w:sz="8" w:space="0"/>
            </w:tcBorders>
            <w:vAlign w:val="center"/>
          </w:tcPr>
          <w:p w14:paraId="117DBDE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B5CE79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6C8541F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8148F7E">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225EA9E">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C15A8A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A02010108 网络计算机</w:t>
            </w:r>
          </w:p>
        </w:tc>
        <w:tc>
          <w:tcPr>
            <w:tcW w:w="2268" w:type="dxa"/>
            <w:tcBorders>
              <w:top w:val="nil"/>
              <w:left w:val="nil"/>
              <w:bottom w:val="single" w:color="000000" w:sz="8" w:space="0"/>
              <w:right w:val="single" w:color="000000" w:sz="8" w:space="0"/>
            </w:tcBorders>
            <w:vAlign w:val="center"/>
          </w:tcPr>
          <w:p w14:paraId="1A273DF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73A3B7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1FBF30D6">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EC06011">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60D5E5C">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74CFB2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A02010109 计算机工作站</w:t>
            </w:r>
          </w:p>
        </w:tc>
        <w:tc>
          <w:tcPr>
            <w:tcW w:w="2268" w:type="dxa"/>
            <w:tcBorders>
              <w:top w:val="nil"/>
              <w:left w:val="nil"/>
              <w:bottom w:val="single" w:color="000000" w:sz="8" w:space="0"/>
              <w:right w:val="single" w:color="000000" w:sz="8" w:space="0"/>
            </w:tcBorders>
            <w:vAlign w:val="center"/>
          </w:tcPr>
          <w:p w14:paraId="2F5B50F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C6BBE4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71EC0950">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C54A85F">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04FD0D7">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AE9BB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A02010199其他计算机设备</w:t>
            </w:r>
          </w:p>
        </w:tc>
        <w:tc>
          <w:tcPr>
            <w:tcW w:w="2268" w:type="dxa"/>
            <w:tcBorders>
              <w:top w:val="nil"/>
              <w:left w:val="nil"/>
              <w:bottom w:val="single" w:color="000000" w:sz="8" w:space="0"/>
              <w:right w:val="single" w:color="000000" w:sz="8" w:space="0"/>
            </w:tcBorders>
            <w:vAlign w:val="center"/>
          </w:tcPr>
          <w:p w14:paraId="5052EE5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6CF62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57ADE2B5">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45B5AF2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w:t>
            </w:r>
          </w:p>
        </w:tc>
        <w:tc>
          <w:tcPr>
            <w:tcW w:w="1185" w:type="dxa"/>
            <w:vMerge w:val="restart"/>
            <w:tcBorders>
              <w:top w:val="nil"/>
              <w:left w:val="single" w:color="000000" w:sz="8" w:space="0"/>
              <w:bottom w:val="single" w:color="000000" w:sz="8" w:space="0"/>
              <w:right w:val="single" w:color="000000" w:sz="8" w:space="0"/>
            </w:tcBorders>
            <w:vAlign w:val="center"/>
          </w:tcPr>
          <w:p w14:paraId="516AC26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 输入输 出设备</w:t>
            </w:r>
          </w:p>
        </w:tc>
        <w:tc>
          <w:tcPr>
            <w:tcW w:w="2743" w:type="dxa"/>
            <w:vMerge w:val="restart"/>
            <w:tcBorders>
              <w:top w:val="nil"/>
              <w:left w:val="single" w:color="000000" w:sz="8" w:space="0"/>
              <w:bottom w:val="single" w:color="000000" w:sz="8" w:space="0"/>
              <w:right w:val="single" w:color="000000" w:sz="8" w:space="0"/>
            </w:tcBorders>
            <w:vAlign w:val="center"/>
          </w:tcPr>
          <w:p w14:paraId="180B86D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A02010601打印设备</w:t>
            </w:r>
          </w:p>
        </w:tc>
        <w:tc>
          <w:tcPr>
            <w:tcW w:w="2268" w:type="dxa"/>
            <w:tcBorders>
              <w:top w:val="nil"/>
              <w:left w:val="nil"/>
              <w:bottom w:val="single" w:color="000000" w:sz="8" w:space="0"/>
              <w:right w:val="single" w:color="000000" w:sz="8" w:space="0"/>
            </w:tcBorders>
            <w:vAlign w:val="center"/>
          </w:tcPr>
          <w:p w14:paraId="4EF450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A0201060101 喷墨打印机</w:t>
            </w:r>
          </w:p>
        </w:tc>
        <w:tc>
          <w:tcPr>
            <w:tcW w:w="2977" w:type="dxa"/>
            <w:tcBorders>
              <w:top w:val="nil"/>
              <w:left w:val="nil"/>
              <w:bottom w:val="single" w:color="000000" w:sz="8" w:space="0"/>
              <w:right w:val="single" w:color="000000" w:sz="8" w:space="0"/>
            </w:tcBorders>
            <w:vAlign w:val="center"/>
          </w:tcPr>
          <w:p w14:paraId="0B96E69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508ACA16">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C406E73">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0281D723">
            <w:pPr>
              <w:rPr>
                <w:rFonts w:hint="eastAsia" w:ascii="仿宋" w:hAnsi="仿宋" w:eastAsia="仿宋" w:cs="仿宋"/>
                <w:snapToGrid w:val="0"/>
                <w:color w:val="auto"/>
                <w:kern w:val="0"/>
                <w:sz w:val="18"/>
                <w:szCs w:val="18"/>
                <w:highlight w:val="none"/>
              </w:rPr>
            </w:pPr>
          </w:p>
        </w:tc>
        <w:tc>
          <w:tcPr>
            <w:tcW w:w="2743" w:type="dxa"/>
            <w:vMerge w:val="continue"/>
            <w:tcBorders>
              <w:top w:val="nil"/>
              <w:left w:val="single" w:color="000000" w:sz="8" w:space="0"/>
              <w:bottom w:val="single" w:color="000000" w:sz="8" w:space="0"/>
              <w:right w:val="single" w:color="000000" w:sz="8" w:space="0"/>
            </w:tcBorders>
            <w:vAlign w:val="center"/>
          </w:tcPr>
          <w:p w14:paraId="2BAD0856">
            <w:pPr>
              <w:rPr>
                <w:rFonts w:hint="eastAsia" w:ascii="仿宋" w:hAnsi="仿宋" w:eastAsia="仿宋" w:cs="仿宋"/>
                <w:snapToGrid w:val="0"/>
                <w:color w:val="auto"/>
                <w:kern w:val="0"/>
                <w:sz w:val="18"/>
                <w:szCs w:val="18"/>
                <w:highlight w:val="none"/>
              </w:rPr>
            </w:pPr>
          </w:p>
        </w:tc>
        <w:tc>
          <w:tcPr>
            <w:tcW w:w="2268" w:type="dxa"/>
            <w:tcBorders>
              <w:top w:val="nil"/>
              <w:left w:val="nil"/>
              <w:bottom w:val="single" w:color="000000" w:sz="8" w:space="0"/>
              <w:right w:val="single" w:color="000000" w:sz="8" w:space="0"/>
            </w:tcBorders>
            <w:vAlign w:val="center"/>
          </w:tcPr>
          <w:p w14:paraId="2F2CE77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A0201060102 激光打印机</w:t>
            </w:r>
          </w:p>
        </w:tc>
        <w:tc>
          <w:tcPr>
            <w:tcW w:w="2977" w:type="dxa"/>
            <w:tcBorders>
              <w:top w:val="nil"/>
              <w:left w:val="nil"/>
              <w:bottom w:val="single" w:color="000000" w:sz="8" w:space="0"/>
              <w:right w:val="single" w:color="000000" w:sz="8" w:space="0"/>
            </w:tcBorders>
            <w:vAlign w:val="center"/>
          </w:tcPr>
          <w:p w14:paraId="11B73E5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1B6A9D7B">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7740311">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694B83D">
            <w:pPr>
              <w:rPr>
                <w:rFonts w:hint="eastAsia" w:ascii="仿宋" w:hAnsi="仿宋" w:eastAsia="仿宋" w:cs="仿宋"/>
                <w:snapToGrid w:val="0"/>
                <w:color w:val="auto"/>
                <w:kern w:val="0"/>
                <w:sz w:val="18"/>
                <w:szCs w:val="18"/>
                <w:highlight w:val="none"/>
              </w:rPr>
            </w:pPr>
          </w:p>
        </w:tc>
        <w:tc>
          <w:tcPr>
            <w:tcW w:w="2743" w:type="dxa"/>
            <w:vMerge w:val="continue"/>
            <w:tcBorders>
              <w:top w:val="nil"/>
              <w:left w:val="single" w:color="000000" w:sz="8" w:space="0"/>
              <w:bottom w:val="single" w:color="000000" w:sz="8" w:space="0"/>
              <w:right w:val="single" w:color="000000" w:sz="8" w:space="0"/>
            </w:tcBorders>
            <w:vAlign w:val="center"/>
          </w:tcPr>
          <w:p w14:paraId="4EEE4740">
            <w:pPr>
              <w:rPr>
                <w:rFonts w:hint="eastAsia" w:ascii="仿宋" w:hAnsi="仿宋" w:eastAsia="仿宋" w:cs="仿宋"/>
                <w:snapToGrid w:val="0"/>
                <w:color w:val="auto"/>
                <w:kern w:val="0"/>
                <w:sz w:val="18"/>
                <w:szCs w:val="18"/>
                <w:highlight w:val="none"/>
              </w:rPr>
            </w:pPr>
          </w:p>
        </w:tc>
        <w:tc>
          <w:tcPr>
            <w:tcW w:w="2268" w:type="dxa"/>
            <w:tcBorders>
              <w:top w:val="nil"/>
              <w:left w:val="nil"/>
              <w:bottom w:val="single" w:color="000000" w:sz="8" w:space="0"/>
              <w:right w:val="single" w:color="000000" w:sz="8" w:space="0"/>
            </w:tcBorders>
            <w:vAlign w:val="center"/>
          </w:tcPr>
          <w:p w14:paraId="6DF5BE2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A0201060103 热式打印机</w:t>
            </w:r>
          </w:p>
        </w:tc>
        <w:tc>
          <w:tcPr>
            <w:tcW w:w="2977" w:type="dxa"/>
            <w:tcBorders>
              <w:top w:val="nil"/>
              <w:left w:val="nil"/>
              <w:bottom w:val="single" w:color="000000" w:sz="8" w:space="0"/>
              <w:right w:val="single" w:color="000000" w:sz="8" w:space="0"/>
            </w:tcBorders>
            <w:vAlign w:val="center"/>
          </w:tcPr>
          <w:p w14:paraId="6ADA806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487C81BC">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A7E1E30">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6B4D2361">
            <w:pPr>
              <w:rPr>
                <w:rFonts w:hint="eastAsia" w:ascii="仿宋" w:hAnsi="仿宋" w:eastAsia="仿宋" w:cs="仿宋"/>
                <w:snapToGrid w:val="0"/>
                <w:color w:val="auto"/>
                <w:kern w:val="0"/>
                <w:sz w:val="18"/>
                <w:szCs w:val="18"/>
                <w:highlight w:val="none"/>
              </w:rPr>
            </w:pPr>
          </w:p>
        </w:tc>
        <w:tc>
          <w:tcPr>
            <w:tcW w:w="2743" w:type="dxa"/>
            <w:vMerge w:val="continue"/>
            <w:tcBorders>
              <w:top w:val="nil"/>
              <w:left w:val="single" w:color="000000" w:sz="8" w:space="0"/>
              <w:bottom w:val="single" w:color="000000" w:sz="8" w:space="0"/>
              <w:right w:val="single" w:color="000000" w:sz="8" w:space="0"/>
            </w:tcBorders>
            <w:vAlign w:val="center"/>
          </w:tcPr>
          <w:p w14:paraId="5D3C3CD2">
            <w:pPr>
              <w:rPr>
                <w:rFonts w:hint="eastAsia" w:ascii="仿宋" w:hAnsi="仿宋" w:eastAsia="仿宋" w:cs="仿宋"/>
                <w:snapToGrid w:val="0"/>
                <w:color w:val="auto"/>
                <w:kern w:val="0"/>
                <w:sz w:val="18"/>
                <w:szCs w:val="18"/>
                <w:highlight w:val="none"/>
              </w:rPr>
            </w:pPr>
          </w:p>
        </w:tc>
        <w:tc>
          <w:tcPr>
            <w:tcW w:w="2268" w:type="dxa"/>
            <w:tcBorders>
              <w:top w:val="nil"/>
              <w:left w:val="nil"/>
              <w:bottom w:val="single" w:color="000000" w:sz="8" w:space="0"/>
              <w:right w:val="single" w:color="000000" w:sz="8" w:space="0"/>
            </w:tcBorders>
            <w:vAlign w:val="center"/>
          </w:tcPr>
          <w:p w14:paraId="2D13BFE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A0201060104 针式打印机</w:t>
            </w:r>
          </w:p>
        </w:tc>
        <w:tc>
          <w:tcPr>
            <w:tcW w:w="2977" w:type="dxa"/>
            <w:tcBorders>
              <w:top w:val="nil"/>
              <w:left w:val="nil"/>
              <w:bottom w:val="single" w:color="000000" w:sz="8" w:space="0"/>
              <w:right w:val="single" w:color="000000" w:sz="8" w:space="0"/>
            </w:tcBorders>
            <w:vAlign w:val="center"/>
          </w:tcPr>
          <w:p w14:paraId="7889E15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1D5F87C6">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44725E9">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C5187F3">
            <w:pPr>
              <w:rPr>
                <w:rFonts w:hint="eastAsia" w:ascii="仿宋" w:hAnsi="仿宋" w:eastAsia="仿宋" w:cs="仿宋"/>
                <w:snapToGrid w:val="0"/>
                <w:color w:val="auto"/>
                <w:kern w:val="0"/>
                <w:sz w:val="18"/>
                <w:szCs w:val="18"/>
                <w:highlight w:val="none"/>
              </w:rPr>
            </w:pPr>
          </w:p>
        </w:tc>
        <w:tc>
          <w:tcPr>
            <w:tcW w:w="2743" w:type="dxa"/>
            <w:vMerge w:val="restart"/>
            <w:tcBorders>
              <w:top w:val="nil"/>
              <w:left w:val="single" w:color="000000" w:sz="8" w:space="0"/>
              <w:bottom w:val="single" w:color="000000" w:sz="8" w:space="0"/>
              <w:right w:val="single" w:color="000000" w:sz="8" w:space="0"/>
            </w:tcBorders>
            <w:vAlign w:val="center"/>
          </w:tcPr>
          <w:p w14:paraId="5D3C9D5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 显示设备</w:t>
            </w:r>
          </w:p>
        </w:tc>
        <w:tc>
          <w:tcPr>
            <w:tcW w:w="2268" w:type="dxa"/>
            <w:tcBorders>
              <w:top w:val="nil"/>
              <w:left w:val="nil"/>
              <w:bottom w:val="single" w:color="000000" w:sz="8" w:space="0"/>
              <w:right w:val="single" w:color="000000" w:sz="8" w:space="0"/>
            </w:tcBorders>
            <w:vAlign w:val="center"/>
          </w:tcPr>
          <w:p w14:paraId="0054E8E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A0201060401 液晶显示器</w:t>
            </w:r>
          </w:p>
        </w:tc>
        <w:tc>
          <w:tcPr>
            <w:tcW w:w="2977" w:type="dxa"/>
            <w:tcBorders>
              <w:top w:val="nil"/>
              <w:left w:val="nil"/>
              <w:bottom w:val="single" w:color="000000" w:sz="8" w:space="0"/>
              <w:right w:val="single" w:color="000000" w:sz="8" w:space="0"/>
            </w:tcBorders>
            <w:vAlign w:val="center"/>
          </w:tcPr>
          <w:p w14:paraId="704C24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2999B8BD">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BA4B98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0A7B75A">
            <w:pPr>
              <w:rPr>
                <w:rFonts w:hint="eastAsia" w:ascii="仿宋" w:hAnsi="仿宋" w:eastAsia="仿宋" w:cs="仿宋"/>
                <w:snapToGrid w:val="0"/>
                <w:color w:val="auto"/>
                <w:kern w:val="0"/>
                <w:sz w:val="18"/>
                <w:szCs w:val="18"/>
                <w:highlight w:val="none"/>
              </w:rPr>
            </w:pPr>
          </w:p>
        </w:tc>
        <w:tc>
          <w:tcPr>
            <w:tcW w:w="2743" w:type="dxa"/>
            <w:vMerge w:val="continue"/>
            <w:tcBorders>
              <w:top w:val="nil"/>
              <w:left w:val="single" w:color="000000" w:sz="8" w:space="0"/>
              <w:bottom w:val="single" w:color="000000" w:sz="8" w:space="0"/>
              <w:right w:val="single" w:color="000000" w:sz="8" w:space="0"/>
            </w:tcBorders>
            <w:vAlign w:val="center"/>
          </w:tcPr>
          <w:p w14:paraId="7658A8B3">
            <w:pPr>
              <w:rPr>
                <w:rFonts w:hint="eastAsia" w:ascii="仿宋" w:hAnsi="仿宋" w:eastAsia="仿宋" w:cs="仿宋"/>
                <w:snapToGrid w:val="0"/>
                <w:color w:val="auto"/>
                <w:kern w:val="0"/>
                <w:sz w:val="18"/>
                <w:szCs w:val="18"/>
                <w:highlight w:val="none"/>
              </w:rPr>
            </w:pPr>
          </w:p>
        </w:tc>
        <w:tc>
          <w:tcPr>
            <w:tcW w:w="2268" w:type="dxa"/>
            <w:tcBorders>
              <w:top w:val="nil"/>
              <w:left w:val="nil"/>
              <w:bottom w:val="single" w:color="000000" w:sz="8" w:space="0"/>
              <w:right w:val="single" w:color="000000" w:sz="8" w:space="0"/>
            </w:tcBorders>
            <w:vAlign w:val="center"/>
          </w:tcPr>
          <w:p w14:paraId="174F0B0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A0201060499 其他显示器</w:t>
            </w:r>
          </w:p>
        </w:tc>
        <w:tc>
          <w:tcPr>
            <w:tcW w:w="2977" w:type="dxa"/>
            <w:tcBorders>
              <w:top w:val="nil"/>
              <w:left w:val="nil"/>
              <w:bottom w:val="single" w:color="000000" w:sz="8" w:space="0"/>
              <w:right w:val="single" w:color="000000" w:sz="8" w:space="0"/>
            </w:tcBorders>
            <w:vAlign w:val="center"/>
          </w:tcPr>
          <w:p w14:paraId="0914E65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1797F99A">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059F7D7">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6A97D64F">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309735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A02010609图形图像输入设备</w:t>
            </w:r>
          </w:p>
        </w:tc>
        <w:tc>
          <w:tcPr>
            <w:tcW w:w="2268" w:type="dxa"/>
            <w:tcBorders>
              <w:top w:val="nil"/>
              <w:left w:val="nil"/>
              <w:bottom w:val="single" w:color="000000" w:sz="8" w:space="0"/>
              <w:right w:val="single" w:color="000000" w:sz="8" w:space="0"/>
            </w:tcBorders>
            <w:vAlign w:val="center"/>
          </w:tcPr>
          <w:p w14:paraId="50D4C03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A0201060901 扫描仪</w:t>
            </w:r>
          </w:p>
        </w:tc>
        <w:tc>
          <w:tcPr>
            <w:tcW w:w="2977" w:type="dxa"/>
            <w:tcBorders>
              <w:top w:val="nil"/>
              <w:left w:val="nil"/>
              <w:bottom w:val="single" w:color="000000" w:sz="8" w:space="0"/>
              <w:right w:val="single" w:color="000000" w:sz="8" w:space="0"/>
            </w:tcBorders>
            <w:vAlign w:val="center"/>
          </w:tcPr>
          <w:p w14:paraId="07EA9CA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HJ2517扫描仪</w:t>
            </w:r>
          </w:p>
        </w:tc>
      </w:tr>
      <w:tr w14:paraId="3202F75A">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517D02B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w:t>
            </w:r>
          </w:p>
        </w:tc>
        <w:tc>
          <w:tcPr>
            <w:tcW w:w="1185" w:type="dxa"/>
            <w:tcBorders>
              <w:top w:val="nil"/>
              <w:left w:val="nil"/>
              <w:bottom w:val="single" w:color="000000" w:sz="8" w:space="0"/>
              <w:right w:val="single" w:color="000000" w:sz="8" w:space="0"/>
            </w:tcBorders>
            <w:vAlign w:val="center"/>
          </w:tcPr>
          <w:p w14:paraId="0A63470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A020202 投影仪</w:t>
            </w:r>
          </w:p>
        </w:tc>
        <w:tc>
          <w:tcPr>
            <w:tcW w:w="2743" w:type="dxa"/>
            <w:tcBorders>
              <w:top w:val="nil"/>
              <w:left w:val="nil"/>
              <w:bottom w:val="single" w:color="000000" w:sz="8" w:space="0"/>
              <w:right w:val="single" w:color="000000" w:sz="8" w:space="0"/>
            </w:tcBorders>
            <w:vAlign w:val="center"/>
          </w:tcPr>
          <w:p w14:paraId="2B6EEF2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388DE3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C713FA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HJ2516投影仪</w:t>
            </w:r>
          </w:p>
        </w:tc>
      </w:tr>
      <w:tr w14:paraId="0299ED33">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2654BFF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w:t>
            </w:r>
          </w:p>
        </w:tc>
        <w:tc>
          <w:tcPr>
            <w:tcW w:w="1185" w:type="dxa"/>
            <w:tcBorders>
              <w:top w:val="nil"/>
              <w:left w:val="nil"/>
              <w:bottom w:val="single" w:color="000000" w:sz="8" w:space="0"/>
              <w:right w:val="single" w:color="000000" w:sz="8" w:space="0"/>
            </w:tcBorders>
            <w:vAlign w:val="center"/>
          </w:tcPr>
          <w:p w14:paraId="213123D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A020201复印机</w:t>
            </w:r>
          </w:p>
        </w:tc>
        <w:tc>
          <w:tcPr>
            <w:tcW w:w="2743" w:type="dxa"/>
            <w:tcBorders>
              <w:top w:val="nil"/>
              <w:left w:val="nil"/>
              <w:bottom w:val="single" w:color="000000" w:sz="8" w:space="0"/>
              <w:right w:val="single" w:color="000000" w:sz="8" w:space="0"/>
            </w:tcBorders>
            <w:vAlign w:val="center"/>
          </w:tcPr>
          <w:p w14:paraId="1C620E5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630FDDA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A6FBBB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HJ424 数字式复印(包括多功能)设备</w:t>
            </w:r>
          </w:p>
        </w:tc>
      </w:tr>
      <w:tr w14:paraId="10BAF588">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470CC6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5</w:t>
            </w:r>
          </w:p>
        </w:tc>
        <w:tc>
          <w:tcPr>
            <w:tcW w:w="1185" w:type="dxa"/>
            <w:tcBorders>
              <w:top w:val="nil"/>
              <w:left w:val="nil"/>
              <w:bottom w:val="single" w:color="000000" w:sz="8" w:space="0"/>
              <w:right w:val="single" w:color="000000" w:sz="8" w:space="0"/>
            </w:tcBorders>
            <w:vAlign w:val="center"/>
          </w:tcPr>
          <w:p w14:paraId="120D4B7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A020204 多功能 一体机</w:t>
            </w:r>
          </w:p>
        </w:tc>
        <w:tc>
          <w:tcPr>
            <w:tcW w:w="2743" w:type="dxa"/>
            <w:tcBorders>
              <w:top w:val="nil"/>
              <w:left w:val="nil"/>
              <w:bottom w:val="single" w:color="000000" w:sz="8" w:space="0"/>
              <w:right w:val="single" w:color="000000" w:sz="8" w:space="0"/>
            </w:tcBorders>
            <w:vAlign w:val="center"/>
          </w:tcPr>
          <w:p w14:paraId="391433E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50322D0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A8A2A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HJ424 数字式复印(包括多功能)设备</w:t>
            </w:r>
          </w:p>
        </w:tc>
      </w:tr>
      <w:tr w14:paraId="5D2A92BA">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607A1ED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6</w:t>
            </w:r>
          </w:p>
        </w:tc>
        <w:tc>
          <w:tcPr>
            <w:tcW w:w="1185" w:type="dxa"/>
            <w:tcBorders>
              <w:top w:val="nil"/>
              <w:left w:val="nil"/>
              <w:bottom w:val="single" w:color="000000" w:sz="8" w:space="0"/>
              <w:right w:val="single" w:color="000000" w:sz="8" w:space="0"/>
            </w:tcBorders>
            <w:vAlign w:val="center"/>
          </w:tcPr>
          <w:p w14:paraId="0CE0E57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A020210 文印设 备</w:t>
            </w:r>
          </w:p>
        </w:tc>
        <w:tc>
          <w:tcPr>
            <w:tcW w:w="2743" w:type="dxa"/>
            <w:tcBorders>
              <w:top w:val="nil"/>
              <w:left w:val="nil"/>
              <w:bottom w:val="single" w:color="000000" w:sz="8" w:space="0"/>
              <w:right w:val="single" w:color="000000" w:sz="8" w:space="0"/>
            </w:tcBorders>
            <w:vAlign w:val="center"/>
          </w:tcPr>
          <w:p w14:paraId="05FF964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A02021001 速印机</w:t>
            </w:r>
          </w:p>
        </w:tc>
        <w:tc>
          <w:tcPr>
            <w:tcW w:w="2268" w:type="dxa"/>
            <w:tcBorders>
              <w:top w:val="nil"/>
              <w:left w:val="nil"/>
              <w:bottom w:val="single" w:color="000000" w:sz="8" w:space="0"/>
              <w:right w:val="single" w:color="000000" w:sz="8" w:space="0"/>
            </w:tcBorders>
            <w:vAlign w:val="center"/>
          </w:tcPr>
          <w:p w14:paraId="4294129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A71D0A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HJ472 数字式一体化速印机</w:t>
            </w:r>
          </w:p>
        </w:tc>
      </w:tr>
      <w:tr w14:paraId="0F7AB6C3">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C8E9E9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7</w:t>
            </w:r>
          </w:p>
        </w:tc>
        <w:tc>
          <w:tcPr>
            <w:tcW w:w="1185" w:type="dxa"/>
            <w:tcBorders>
              <w:top w:val="nil"/>
              <w:left w:val="nil"/>
              <w:bottom w:val="single" w:color="000000" w:sz="8" w:space="0"/>
              <w:right w:val="single" w:color="000000" w:sz="8" w:space="0"/>
            </w:tcBorders>
            <w:vAlign w:val="center"/>
          </w:tcPr>
          <w:p w14:paraId="4A0B737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A020301 载货汽 车(含自卸汽车)</w:t>
            </w:r>
          </w:p>
        </w:tc>
        <w:tc>
          <w:tcPr>
            <w:tcW w:w="2743" w:type="dxa"/>
            <w:tcBorders>
              <w:top w:val="nil"/>
              <w:left w:val="nil"/>
              <w:bottom w:val="single" w:color="000000" w:sz="8" w:space="0"/>
              <w:right w:val="single" w:color="000000" w:sz="8" w:space="0"/>
            </w:tcBorders>
            <w:vAlign w:val="center"/>
          </w:tcPr>
          <w:p w14:paraId="34737E3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616ACA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7AEB40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HJ2532轻型汽车</w:t>
            </w:r>
          </w:p>
        </w:tc>
      </w:tr>
      <w:tr w14:paraId="66041751">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07F6D83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8</w:t>
            </w:r>
          </w:p>
        </w:tc>
        <w:tc>
          <w:tcPr>
            <w:tcW w:w="1185" w:type="dxa"/>
            <w:vMerge w:val="restart"/>
            <w:tcBorders>
              <w:top w:val="nil"/>
              <w:left w:val="single" w:color="000000" w:sz="8" w:space="0"/>
              <w:bottom w:val="single" w:color="000000" w:sz="8" w:space="0"/>
              <w:right w:val="single" w:color="000000" w:sz="8" w:space="0"/>
            </w:tcBorders>
            <w:vAlign w:val="center"/>
          </w:tcPr>
          <w:p w14:paraId="4E46BCE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A020305 乘用车 (轿车)</w:t>
            </w:r>
          </w:p>
        </w:tc>
        <w:tc>
          <w:tcPr>
            <w:tcW w:w="2743" w:type="dxa"/>
            <w:tcBorders>
              <w:top w:val="nil"/>
              <w:left w:val="nil"/>
              <w:bottom w:val="single" w:color="000000" w:sz="8" w:space="0"/>
              <w:right w:val="single" w:color="000000" w:sz="8" w:space="0"/>
            </w:tcBorders>
            <w:vAlign w:val="center"/>
          </w:tcPr>
          <w:p w14:paraId="4136FA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A02030501 轿车</w:t>
            </w:r>
          </w:p>
        </w:tc>
        <w:tc>
          <w:tcPr>
            <w:tcW w:w="2268" w:type="dxa"/>
            <w:tcBorders>
              <w:top w:val="nil"/>
              <w:left w:val="nil"/>
              <w:bottom w:val="single" w:color="000000" w:sz="8" w:space="0"/>
              <w:right w:val="single" w:color="000000" w:sz="8" w:space="0"/>
            </w:tcBorders>
            <w:vAlign w:val="center"/>
          </w:tcPr>
          <w:p w14:paraId="6CC3AB8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9A67D9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HJ2532轻型汽车</w:t>
            </w:r>
          </w:p>
        </w:tc>
      </w:tr>
      <w:tr w14:paraId="7B44FFCA">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2BB1A6EA">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8CEFB1F">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7CD8664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A02030599其他乘用车(轿车)</w:t>
            </w:r>
          </w:p>
        </w:tc>
        <w:tc>
          <w:tcPr>
            <w:tcW w:w="2268" w:type="dxa"/>
            <w:tcBorders>
              <w:top w:val="nil"/>
              <w:left w:val="nil"/>
              <w:bottom w:val="single" w:color="000000" w:sz="8" w:space="0"/>
              <w:right w:val="single" w:color="000000" w:sz="8" w:space="0"/>
            </w:tcBorders>
            <w:vAlign w:val="center"/>
          </w:tcPr>
          <w:p w14:paraId="20364A8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456BF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HJ2532轻型汽车</w:t>
            </w:r>
          </w:p>
        </w:tc>
      </w:tr>
      <w:tr w14:paraId="72990A37">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2F86F0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9</w:t>
            </w:r>
          </w:p>
        </w:tc>
        <w:tc>
          <w:tcPr>
            <w:tcW w:w="1185" w:type="dxa"/>
            <w:tcBorders>
              <w:top w:val="nil"/>
              <w:left w:val="nil"/>
              <w:bottom w:val="single" w:color="000000" w:sz="8" w:space="0"/>
              <w:right w:val="single" w:color="000000" w:sz="8" w:space="0"/>
            </w:tcBorders>
            <w:vAlign w:val="center"/>
          </w:tcPr>
          <w:p w14:paraId="130DF9A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A020306客车</w:t>
            </w:r>
          </w:p>
        </w:tc>
        <w:tc>
          <w:tcPr>
            <w:tcW w:w="2743" w:type="dxa"/>
            <w:tcBorders>
              <w:top w:val="nil"/>
              <w:left w:val="nil"/>
              <w:bottom w:val="single" w:color="000000" w:sz="8" w:space="0"/>
              <w:right w:val="single" w:color="000000" w:sz="8" w:space="0"/>
            </w:tcBorders>
            <w:vAlign w:val="center"/>
          </w:tcPr>
          <w:p w14:paraId="0386276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A02030601 小型客车</w:t>
            </w:r>
          </w:p>
        </w:tc>
        <w:tc>
          <w:tcPr>
            <w:tcW w:w="2268" w:type="dxa"/>
            <w:tcBorders>
              <w:top w:val="nil"/>
              <w:left w:val="nil"/>
              <w:bottom w:val="single" w:color="000000" w:sz="8" w:space="0"/>
              <w:right w:val="single" w:color="000000" w:sz="8" w:space="0"/>
            </w:tcBorders>
            <w:vAlign w:val="center"/>
          </w:tcPr>
          <w:p w14:paraId="0E5F0EA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D6395D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HJ2532轻型汽车</w:t>
            </w:r>
          </w:p>
        </w:tc>
      </w:tr>
      <w:tr w14:paraId="21DCB703">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A322A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10</w:t>
            </w:r>
          </w:p>
        </w:tc>
        <w:tc>
          <w:tcPr>
            <w:tcW w:w="1185" w:type="dxa"/>
            <w:tcBorders>
              <w:top w:val="nil"/>
              <w:left w:val="nil"/>
              <w:bottom w:val="single" w:color="000000" w:sz="8" w:space="0"/>
              <w:right w:val="single" w:color="000000" w:sz="8" w:space="0"/>
            </w:tcBorders>
            <w:vAlign w:val="center"/>
          </w:tcPr>
          <w:p w14:paraId="16A0B8B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A020307 专用车 辆</w:t>
            </w:r>
          </w:p>
        </w:tc>
        <w:tc>
          <w:tcPr>
            <w:tcW w:w="2743" w:type="dxa"/>
            <w:tcBorders>
              <w:top w:val="nil"/>
              <w:left w:val="nil"/>
              <w:bottom w:val="single" w:color="000000" w:sz="8" w:space="0"/>
              <w:right w:val="single" w:color="000000" w:sz="8" w:space="0"/>
            </w:tcBorders>
            <w:vAlign w:val="center"/>
          </w:tcPr>
          <w:p w14:paraId="021C164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A02030799其他专用汽车</w:t>
            </w:r>
          </w:p>
        </w:tc>
        <w:tc>
          <w:tcPr>
            <w:tcW w:w="2268" w:type="dxa"/>
            <w:tcBorders>
              <w:top w:val="nil"/>
              <w:left w:val="nil"/>
              <w:bottom w:val="single" w:color="000000" w:sz="8" w:space="0"/>
              <w:right w:val="single" w:color="000000" w:sz="8" w:space="0"/>
            </w:tcBorders>
            <w:vAlign w:val="center"/>
          </w:tcPr>
          <w:p w14:paraId="47502DF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EB9F3E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 轻型汽车</w:t>
            </w:r>
          </w:p>
        </w:tc>
      </w:tr>
      <w:tr w14:paraId="106F403E">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17AFEC2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11</w:t>
            </w:r>
          </w:p>
        </w:tc>
        <w:tc>
          <w:tcPr>
            <w:tcW w:w="1185" w:type="dxa"/>
            <w:vMerge w:val="restart"/>
            <w:tcBorders>
              <w:top w:val="nil"/>
              <w:left w:val="single" w:color="000000" w:sz="8" w:space="0"/>
              <w:bottom w:val="single" w:color="000000" w:sz="8" w:space="0"/>
              <w:right w:val="single" w:color="000000" w:sz="8" w:space="0"/>
            </w:tcBorders>
            <w:vAlign w:val="center"/>
          </w:tcPr>
          <w:p w14:paraId="6C6351E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 制冷空 调设备</w:t>
            </w:r>
          </w:p>
        </w:tc>
        <w:tc>
          <w:tcPr>
            <w:tcW w:w="2743" w:type="dxa"/>
            <w:tcBorders>
              <w:top w:val="nil"/>
              <w:left w:val="nil"/>
              <w:bottom w:val="single" w:color="000000" w:sz="8" w:space="0"/>
              <w:right w:val="single" w:color="000000" w:sz="8" w:space="0"/>
            </w:tcBorders>
            <w:vAlign w:val="center"/>
          </w:tcPr>
          <w:p w14:paraId="1986397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AO2052301 制冷压缩机</w:t>
            </w:r>
          </w:p>
        </w:tc>
        <w:tc>
          <w:tcPr>
            <w:tcW w:w="2268" w:type="dxa"/>
            <w:tcBorders>
              <w:top w:val="nil"/>
              <w:left w:val="nil"/>
              <w:bottom w:val="single" w:color="000000" w:sz="8" w:space="0"/>
              <w:right w:val="single" w:color="000000" w:sz="8" w:space="0"/>
            </w:tcBorders>
            <w:vAlign w:val="center"/>
          </w:tcPr>
          <w:p w14:paraId="02D6CF8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3C5FF0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HJ2531工商用制冷设备</w:t>
            </w:r>
          </w:p>
        </w:tc>
      </w:tr>
      <w:tr w14:paraId="1778B96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17C3BF4">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EBCDD77">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844CF2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A02052305 空调机组</w:t>
            </w:r>
          </w:p>
        </w:tc>
        <w:tc>
          <w:tcPr>
            <w:tcW w:w="2268" w:type="dxa"/>
            <w:tcBorders>
              <w:top w:val="nil"/>
              <w:left w:val="nil"/>
              <w:bottom w:val="single" w:color="000000" w:sz="8" w:space="0"/>
              <w:right w:val="single" w:color="000000" w:sz="8" w:space="0"/>
            </w:tcBorders>
            <w:vAlign w:val="center"/>
          </w:tcPr>
          <w:p w14:paraId="0175053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824766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HJ2531工商用制冷设备</w:t>
            </w:r>
          </w:p>
        </w:tc>
      </w:tr>
      <w:tr w14:paraId="2722B20F">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1B9AA17">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88F968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59E5933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A02052309专用制冷、空调设备</w:t>
            </w:r>
          </w:p>
        </w:tc>
        <w:tc>
          <w:tcPr>
            <w:tcW w:w="2268" w:type="dxa"/>
            <w:tcBorders>
              <w:top w:val="nil"/>
              <w:left w:val="nil"/>
              <w:bottom w:val="single" w:color="000000" w:sz="8" w:space="0"/>
              <w:right w:val="single" w:color="000000" w:sz="8" w:space="0"/>
            </w:tcBorders>
            <w:vAlign w:val="center"/>
          </w:tcPr>
          <w:p w14:paraId="0742666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A0A317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HJ2531工商用制冷设备</w:t>
            </w:r>
          </w:p>
        </w:tc>
      </w:tr>
      <w:tr w14:paraId="576D28EF">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1674CF6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12</w:t>
            </w:r>
          </w:p>
        </w:tc>
        <w:tc>
          <w:tcPr>
            <w:tcW w:w="1185" w:type="dxa"/>
            <w:vMerge w:val="restart"/>
            <w:tcBorders>
              <w:top w:val="nil"/>
              <w:left w:val="single" w:color="000000" w:sz="8" w:space="0"/>
              <w:bottom w:val="single" w:color="000000" w:sz="8" w:space="0"/>
              <w:right w:val="single" w:color="000000" w:sz="8" w:space="0"/>
            </w:tcBorders>
            <w:vAlign w:val="center"/>
          </w:tcPr>
          <w:p w14:paraId="44B801E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 生活用 电器</w:t>
            </w:r>
          </w:p>
        </w:tc>
        <w:tc>
          <w:tcPr>
            <w:tcW w:w="2743" w:type="dxa"/>
            <w:tcBorders>
              <w:top w:val="nil"/>
              <w:left w:val="nil"/>
              <w:bottom w:val="single" w:color="000000" w:sz="8" w:space="0"/>
              <w:right w:val="single" w:color="000000" w:sz="8" w:space="0"/>
            </w:tcBorders>
            <w:vAlign w:val="center"/>
          </w:tcPr>
          <w:p w14:paraId="4ED2B71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A02061802空气调节电器</w:t>
            </w:r>
          </w:p>
        </w:tc>
        <w:tc>
          <w:tcPr>
            <w:tcW w:w="2268" w:type="dxa"/>
            <w:tcBorders>
              <w:top w:val="nil"/>
              <w:left w:val="nil"/>
              <w:bottom w:val="single" w:color="000000" w:sz="8" w:space="0"/>
              <w:right w:val="single" w:color="000000" w:sz="8" w:space="0"/>
            </w:tcBorders>
            <w:vAlign w:val="center"/>
          </w:tcPr>
          <w:p w14:paraId="1C8081C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A0206180203空调机</w:t>
            </w:r>
          </w:p>
        </w:tc>
        <w:tc>
          <w:tcPr>
            <w:tcW w:w="2977" w:type="dxa"/>
            <w:tcBorders>
              <w:top w:val="nil"/>
              <w:left w:val="nil"/>
              <w:bottom w:val="single" w:color="000000" w:sz="8" w:space="0"/>
              <w:right w:val="single" w:color="000000" w:sz="8" w:space="0"/>
            </w:tcBorders>
            <w:vAlign w:val="center"/>
          </w:tcPr>
          <w:p w14:paraId="72B4C29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HJ2535房间空气调节器</w:t>
            </w:r>
          </w:p>
        </w:tc>
      </w:tr>
      <w:tr w14:paraId="451EF035">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E3BA01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57ED09C">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7AD3FE0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A02061808热水器</w:t>
            </w:r>
          </w:p>
        </w:tc>
        <w:tc>
          <w:tcPr>
            <w:tcW w:w="2268" w:type="dxa"/>
            <w:tcBorders>
              <w:top w:val="nil"/>
              <w:left w:val="nil"/>
              <w:bottom w:val="single" w:color="000000" w:sz="8" w:space="0"/>
              <w:right w:val="single" w:color="000000" w:sz="8" w:space="0"/>
            </w:tcBorders>
            <w:vAlign w:val="center"/>
          </w:tcPr>
          <w:p w14:paraId="6FD5A07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48CF7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HJ/T362太阳能集热器</w:t>
            </w:r>
          </w:p>
        </w:tc>
      </w:tr>
      <w:tr w14:paraId="3772B5F6">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2631680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13</w:t>
            </w:r>
          </w:p>
        </w:tc>
        <w:tc>
          <w:tcPr>
            <w:tcW w:w="1185" w:type="dxa"/>
            <w:tcBorders>
              <w:top w:val="nil"/>
              <w:left w:val="nil"/>
              <w:bottom w:val="nil"/>
              <w:right w:val="single" w:color="000000" w:sz="8" w:space="0"/>
            </w:tcBorders>
            <w:vAlign w:val="center"/>
          </w:tcPr>
          <w:p w14:paraId="415E2C8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A020619 照明设</w:t>
            </w:r>
          </w:p>
        </w:tc>
        <w:tc>
          <w:tcPr>
            <w:tcW w:w="2743" w:type="dxa"/>
            <w:vMerge w:val="restart"/>
            <w:tcBorders>
              <w:top w:val="nil"/>
              <w:left w:val="single" w:color="000000" w:sz="8" w:space="0"/>
              <w:bottom w:val="single" w:color="000000" w:sz="8" w:space="0"/>
              <w:right w:val="single" w:color="000000" w:sz="8" w:space="0"/>
            </w:tcBorders>
            <w:vAlign w:val="center"/>
          </w:tcPr>
          <w:p w14:paraId="416D1A8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A02061908室内照明灯具</w:t>
            </w:r>
          </w:p>
        </w:tc>
        <w:tc>
          <w:tcPr>
            <w:tcW w:w="2268" w:type="dxa"/>
            <w:vMerge w:val="restart"/>
            <w:tcBorders>
              <w:top w:val="nil"/>
              <w:left w:val="single" w:color="000000" w:sz="8" w:space="0"/>
              <w:bottom w:val="single" w:color="000000" w:sz="8" w:space="0"/>
              <w:right w:val="single" w:color="000000" w:sz="8" w:space="0"/>
            </w:tcBorders>
            <w:vAlign w:val="center"/>
          </w:tcPr>
          <w:p w14:paraId="7281AF8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vMerge w:val="restart"/>
            <w:tcBorders>
              <w:top w:val="nil"/>
              <w:left w:val="single" w:color="000000" w:sz="8" w:space="0"/>
              <w:bottom w:val="single" w:color="000000" w:sz="8" w:space="0"/>
              <w:right w:val="single" w:color="000000" w:sz="8" w:space="0"/>
            </w:tcBorders>
            <w:vAlign w:val="center"/>
          </w:tcPr>
          <w:p w14:paraId="19B756C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HJ2518照明光源</w:t>
            </w:r>
          </w:p>
        </w:tc>
      </w:tr>
      <w:tr w14:paraId="6FCAEE78">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9542CE9">
            <w:pPr>
              <w:rPr>
                <w:rFonts w:hint="eastAsia" w:ascii="仿宋" w:hAnsi="仿宋" w:eastAsia="仿宋" w:cs="仿宋"/>
                <w:snapToGrid w:val="0"/>
                <w:color w:val="auto"/>
                <w:kern w:val="0"/>
                <w:sz w:val="18"/>
                <w:szCs w:val="18"/>
                <w:highlight w:val="none"/>
              </w:rPr>
            </w:pPr>
          </w:p>
        </w:tc>
        <w:tc>
          <w:tcPr>
            <w:tcW w:w="1185" w:type="dxa"/>
            <w:tcBorders>
              <w:top w:val="nil"/>
              <w:left w:val="nil"/>
              <w:bottom w:val="single" w:color="000000" w:sz="8" w:space="0"/>
              <w:right w:val="single" w:color="000000" w:sz="8" w:space="0"/>
            </w:tcBorders>
            <w:vAlign w:val="center"/>
          </w:tcPr>
          <w:p w14:paraId="404EAC4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备</w:t>
            </w:r>
          </w:p>
        </w:tc>
        <w:tc>
          <w:tcPr>
            <w:tcW w:w="2743" w:type="dxa"/>
            <w:vMerge w:val="continue"/>
            <w:tcBorders>
              <w:top w:val="nil"/>
              <w:left w:val="single" w:color="000000" w:sz="8" w:space="0"/>
              <w:bottom w:val="single" w:color="000000" w:sz="8" w:space="0"/>
              <w:right w:val="single" w:color="000000" w:sz="8" w:space="0"/>
            </w:tcBorders>
            <w:vAlign w:val="center"/>
          </w:tcPr>
          <w:p w14:paraId="4D6ECCE7">
            <w:pPr>
              <w:rPr>
                <w:rFonts w:hint="eastAsia" w:ascii="仿宋" w:hAnsi="仿宋" w:eastAsia="仿宋" w:cs="仿宋"/>
                <w:snapToGrid w:val="0"/>
                <w:color w:val="auto"/>
                <w:kern w:val="0"/>
                <w:sz w:val="18"/>
                <w:szCs w:val="18"/>
                <w:highlight w:val="none"/>
              </w:rPr>
            </w:pPr>
          </w:p>
        </w:tc>
        <w:tc>
          <w:tcPr>
            <w:tcW w:w="2268" w:type="dxa"/>
            <w:vMerge w:val="continue"/>
            <w:tcBorders>
              <w:top w:val="nil"/>
              <w:left w:val="single" w:color="000000" w:sz="8" w:space="0"/>
              <w:bottom w:val="single" w:color="000000" w:sz="8" w:space="0"/>
              <w:right w:val="single" w:color="000000" w:sz="8" w:space="0"/>
            </w:tcBorders>
            <w:vAlign w:val="center"/>
          </w:tcPr>
          <w:p w14:paraId="63AC0997">
            <w:pPr>
              <w:rPr>
                <w:rFonts w:hint="eastAsia" w:ascii="仿宋" w:hAnsi="仿宋" w:eastAsia="仿宋" w:cs="仿宋"/>
                <w:snapToGrid w:val="0"/>
                <w:color w:val="auto"/>
                <w:kern w:val="0"/>
                <w:sz w:val="18"/>
                <w:szCs w:val="18"/>
                <w:highlight w:val="none"/>
              </w:rPr>
            </w:pPr>
          </w:p>
        </w:tc>
        <w:tc>
          <w:tcPr>
            <w:tcW w:w="2977" w:type="dxa"/>
            <w:vMerge w:val="continue"/>
            <w:tcBorders>
              <w:top w:val="nil"/>
              <w:left w:val="single" w:color="000000" w:sz="8" w:space="0"/>
              <w:bottom w:val="single" w:color="000000" w:sz="8" w:space="0"/>
              <w:right w:val="single" w:color="000000" w:sz="8" w:space="0"/>
            </w:tcBorders>
            <w:vAlign w:val="center"/>
          </w:tcPr>
          <w:p w14:paraId="503495CA">
            <w:pPr>
              <w:rPr>
                <w:rFonts w:hint="eastAsia" w:ascii="仿宋" w:hAnsi="仿宋" w:eastAsia="仿宋" w:cs="仿宋"/>
                <w:snapToGrid w:val="0"/>
                <w:color w:val="auto"/>
                <w:kern w:val="0"/>
                <w:sz w:val="18"/>
                <w:szCs w:val="18"/>
                <w:highlight w:val="none"/>
              </w:rPr>
            </w:pPr>
          </w:p>
        </w:tc>
      </w:tr>
      <w:tr w14:paraId="65042E83">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6A104EC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14</w:t>
            </w:r>
          </w:p>
        </w:tc>
        <w:tc>
          <w:tcPr>
            <w:tcW w:w="1185" w:type="dxa"/>
            <w:tcBorders>
              <w:top w:val="nil"/>
              <w:left w:val="nil"/>
              <w:bottom w:val="single" w:color="000000" w:sz="8" w:space="0"/>
              <w:right w:val="single" w:color="000000" w:sz="8" w:space="0"/>
            </w:tcBorders>
            <w:vAlign w:val="center"/>
          </w:tcPr>
          <w:p w14:paraId="419AD3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A020810 传真及 数据数字通信设 备</w:t>
            </w:r>
          </w:p>
        </w:tc>
        <w:tc>
          <w:tcPr>
            <w:tcW w:w="2743" w:type="dxa"/>
            <w:tcBorders>
              <w:top w:val="nil"/>
              <w:left w:val="nil"/>
              <w:bottom w:val="single" w:color="000000" w:sz="8" w:space="0"/>
              <w:right w:val="single" w:color="000000" w:sz="8" w:space="0"/>
            </w:tcBorders>
            <w:vAlign w:val="center"/>
          </w:tcPr>
          <w:p w14:paraId="5AEFBF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A02081001传真通信设备</w:t>
            </w:r>
          </w:p>
        </w:tc>
        <w:tc>
          <w:tcPr>
            <w:tcW w:w="2268" w:type="dxa"/>
            <w:tcBorders>
              <w:top w:val="nil"/>
              <w:left w:val="nil"/>
              <w:bottom w:val="single" w:color="000000" w:sz="8" w:space="0"/>
              <w:right w:val="single" w:color="000000" w:sz="8" w:space="0"/>
            </w:tcBorders>
            <w:vAlign w:val="center"/>
          </w:tcPr>
          <w:p w14:paraId="3059C54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743B58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06F44E3D">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59EBE69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15</w:t>
            </w:r>
          </w:p>
        </w:tc>
        <w:tc>
          <w:tcPr>
            <w:tcW w:w="1185" w:type="dxa"/>
            <w:vMerge w:val="restart"/>
            <w:tcBorders>
              <w:top w:val="nil"/>
              <w:left w:val="single" w:color="000000" w:sz="8" w:space="0"/>
              <w:bottom w:val="single" w:color="000000" w:sz="8" w:space="0"/>
              <w:right w:val="single" w:color="000000" w:sz="8" w:space="0"/>
            </w:tcBorders>
            <w:vAlign w:val="center"/>
          </w:tcPr>
          <w:p w14:paraId="5D2BE1F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 电视设 备</w:t>
            </w:r>
          </w:p>
        </w:tc>
        <w:tc>
          <w:tcPr>
            <w:tcW w:w="2743" w:type="dxa"/>
            <w:tcBorders>
              <w:top w:val="nil"/>
              <w:left w:val="nil"/>
              <w:bottom w:val="single" w:color="000000" w:sz="8" w:space="0"/>
              <w:right w:val="single" w:color="000000" w:sz="8" w:space="0"/>
            </w:tcBorders>
            <w:vAlign w:val="center"/>
          </w:tcPr>
          <w:p w14:paraId="25471F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A02091001普通电视设备(电视 机 )</w:t>
            </w:r>
          </w:p>
        </w:tc>
        <w:tc>
          <w:tcPr>
            <w:tcW w:w="2268" w:type="dxa"/>
            <w:tcBorders>
              <w:top w:val="nil"/>
              <w:left w:val="nil"/>
              <w:bottom w:val="single" w:color="000000" w:sz="8" w:space="0"/>
              <w:right w:val="single" w:color="000000" w:sz="8" w:space="0"/>
            </w:tcBorders>
            <w:vAlign w:val="center"/>
          </w:tcPr>
          <w:p w14:paraId="0662189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F3702E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HJ2506彩色电视广播接收机</w:t>
            </w:r>
          </w:p>
        </w:tc>
      </w:tr>
      <w:tr w14:paraId="1A8A589F">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BBA055B">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BC2CE0F">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420D0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A02091003 特殊功能应用电视 设备</w:t>
            </w:r>
          </w:p>
        </w:tc>
        <w:tc>
          <w:tcPr>
            <w:tcW w:w="2268" w:type="dxa"/>
            <w:tcBorders>
              <w:top w:val="nil"/>
              <w:left w:val="nil"/>
              <w:bottom w:val="single" w:color="000000" w:sz="8" w:space="0"/>
              <w:right w:val="single" w:color="000000" w:sz="8" w:space="0"/>
            </w:tcBorders>
            <w:vAlign w:val="center"/>
          </w:tcPr>
          <w:p w14:paraId="3E6121E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18595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HJ2506彩色电视广播接收机</w:t>
            </w:r>
          </w:p>
        </w:tc>
      </w:tr>
      <w:tr w14:paraId="3E518D21">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78C1C21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16</w:t>
            </w:r>
          </w:p>
        </w:tc>
        <w:tc>
          <w:tcPr>
            <w:tcW w:w="1185" w:type="dxa"/>
            <w:vMerge w:val="restart"/>
            <w:tcBorders>
              <w:top w:val="nil"/>
              <w:left w:val="single" w:color="000000" w:sz="8" w:space="0"/>
              <w:bottom w:val="single" w:color="000000" w:sz="8" w:space="0"/>
              <w:right w:val="single" w:color="000000" w:sz="8" w:space="0"/>
            </w:tcBorders>
            <w:vAlign w:val="center"/>
          </w:tcPr>
          <w:p w14:paraId="5373E1E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A0601床类</w:t>
            </w:r>
          </w:p>
        </w:tc>
        <w:tc>
          <w:tcPr>
            <w:tcW w:w="2743" w:type="dxa"/>
            <w:tcBorders>
              <w:top w:val="nil"/>
              <w:left w:val="nil"/>
              <w:bottom w:val="single" w:color="000000" w:sz="8" w:space="0"/>
              <w:right w:val="single" w:color="000000" w:sz="8" w:space="0"/>
            </w:tcBorders>
            <w:vAlign w:val="center"/>
          </w:tcPr>
          <w:p w14:paraId="0421605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A060101钢木床类</w:t>
            </w:r>
          </w:p>
        </w:tc>
        <w:tc>
          <w:tcPr>
            <w:tcW w:w="2268" w:type="dxa"/>
            <w:tcBorders>
              <w:top w:val="nil"/>
              <w:left w:val="nil"/>
              <w:bottom w:val="single" w:color="000000" w:sz="8" w:space="0"/>
              <w:right w:val="single" w:color="000000" w:sz="8" w:space="0"/>
            </w:tcBorders>
            <w:vAlign w:val="center"/>
          </w:tcPr>
          <w:p w14:paraId="059405C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1CDCFA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216A58D8">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03DA51B">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4E4092F">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4D2AC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A060104木制床类</w:t>
            </w:r>
          </w:p>
        </w:tc>
        <w:tc>
          <w:tcPr>
            <w:tcW w:w="2268" w:type="dxa"/>
            <w:tcBorders>
              <w:top w:val="nil"/>
              <w:left w:val="nil"/>
              <w:bottom w:val="single" w:color="000000" w:sz="8" w:space="0"/>
              <w:right w:val="single" w:color="000000" w:sz="8" w:space="0"/>
            </w:tcBorders>
            <w:vAlign w:val="center"/>
          </w:tcPr>
          <w:p w14:paraId="4666814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310C7E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54B3B73B">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70C3753">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FAB22A5">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71C9D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A060199 其他床类</w:t>
            </w:r>
          </w:p>
        </w:tc>
        <w:tc>
          <w:tcPr>
            <w:tcW w:w="2268" w:type="dxa"/>
            <w:tcBorders>
              <w:top w:val="nil"/>
              <w:left w:val="nil"/>
              <w:bottom w:val="single" w:color="000000" w:sz="8" w:space="0"/>
              <w:right w:val="single" w:color="000000" w:sz="8" w:space="0"/>
            </w:tcBorders>
            <w:vAlign w:val="center"/>
          </w:tcPr>
          <w:p w14:paraId="1DEAD6B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D89C6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75ADCCEA">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0B28515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17</w:t>
            </w:r>
          </w:p>
        </w:tc>
        <w:tc>
          <w:tcPr>
            <w:tcW w:w="1185" w:type="dxa"/>
            <w:vMerge w:val="restart"/>
            <w:tcBorders>
              <w:top w:val="nil"/>
              <w:left w:val="single" w:color="000000" w:sz="8" w:space="0"/>
              <w:bottom w:val="single" w:color="000000" w:sz="8" w:space="0"/>
              <w:right w:val="single" w:color="000000" w:sz="8" w:space="0"/>
            </w:tcBorders>
            <w:vAlign w:val="center"/>
          </w:tcPr>
          <w:p w14:paraId="2A084AA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A0602 台、桌类</w:t>
            </w:r>
          </w:p>
        </w:tc>
        <w:tc>
          <w:tcPr>
            <w:tcW w:w="2743" w:type="dxa"/>
            <w:tcBorders>
              <w:top w:val="nil"/>
              <w:left w:val="nil"/>
              <w:bottom w:val="single" w:color="000000" w:sz="8" w:space="0"/>
              <w:right w:val="single" w:color="000000" w:sz="8" w:space="0"/>
            </w:tcBorders>
            <w:vAlign w:val="center"/>
          </w:tcPr>
          <w:p w14:paraId="672491A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A060201钢木台、桌类</w:t>
            </w:r>
          </w:p>
        </w:tc>
        <w:tc>
          <w:tcPr>
            <w:tcW w:w="2268" w:type="dxa"/>
            <w:tcBorders>
              <w:top w:val="nil"/>
              <w:left w:val="nil"/>
              <w:bottom w:val="single" w:color="000000" w:sz="8" w:space="0"/>
              <w:right w:val="single" w:color="000000" w:sz="8" w:space="0"/>
            </w:tcBorders>
            <w:vAlign w:val="center"/>
          </w:tcPr>
          <w:p w14:paraId="711C1FC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B30285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3A970AEC">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221D54B9">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0C61ECC9">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02064E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A060205木制台、桌类</w:t>
            </w:r>
          </w:p>
        </w:tc>
        <w:tc>
          <w:tcPr>
            <w:tcW w:w="2268" w:type="dxa"/>
            <w:tcBorders>
              <w:top w:val="nil"/>
              <w:left w:val="nil"/>
              <w:bottom w:val="single" w:color="000000" w:sz="8" w:space="0"/>
              <w:right w:val="single" w:color="000000" w:sz="8" w:space="0"/>
            </w:tcBorders>
            <w:vAlign w:val="center"/>
          </w:tcPr>
          <w:p w14:paraId="74E3097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CBF0B7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0D2BEDC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4739480">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222F050">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44CA32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A060299 其他台、桌类</w:t>
            </w:r>
          </w:p>
        </w:tc>
        <w:tc>
          <w:tcPr>
            <w:tcW w:w="2268" w:type="dxa"/>
            <w:tcBorders>
              <w:top w:val="nil"/>
              <w:left w:val="nil"/>
              <w:bottom w:val="single" w:color="000000" w:sz="8" w:space="0"/>
              <w:right w:val="single" w:color="000000" w:sz="8" w:space="0"/>
            </w:tcBorders>
            <w:vAlign w:val="center"/>
          </w:tcPr>
          <w:p w14:paraId="0DA7DA2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5954B3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6E90CEB2">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2DEC2FF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18</w:t>
            </w:r>
          </w:p>
        </w:tc>
        <w:tc>
          <w:tcPr>
            <w:tcW w:w="1185" w:type="dxa"/>
            <w:vMerge w:val="restart"/>
            <w:tcBorders>
              <w:top w:val="nil"/>
              <w:left w:val="single" w:color="000000" w:sz="8" w:space="0"/>
              <w:bottom w:val="single" w:color="000000" w:sz="8" w:space="0"/>
              <w:right w:val="single" w:color="000000" w:sz="8" w:space="0"/>
            </w:tcBorders>
            <w:vAlign w:val="center"/>
          </w:tcPr>
          <w:p w14:paraId="28F05C2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A0603椅凳类</w:t>
            </w:r>
          </w:p>
        </w:tc>
        <w:tc>
          <w:tcPr>
            <w:tcW w:w="2743" w:type="dxa"/>
            <w:tcBorders>
              <w:top w:val="nil"/>
              <w:left w:val="nil"/>
              <w:bottom w:val="single" w:color="000000" w:sz="8" w:space="0"/>
              <w:right w:val="single" w:color="000000" w:sz="8" w:space="0"/>
            </w:tcBorders>
            <w:vAlign w:val="center"/>
          </w:tcPr>
          <w:p w14:paraId="563FD67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A060301金属骨架为主的椅凳类</w:t>
            </w:r>
          </w:p>
        </w:tc>
        <w:tc>
          <w:tcPr>
            <w:tcW w:w="2268" w:type="dxa"/>
            <w:tcBorders>
              <w:top w:val="nil"/>
              <w:left w:val="nil"/>
              <w:bottom w:val="single" w:color="000000" w:sz="8" w:space="0"/>
              <w:right w:val="single" w:color="000000" w:sz="8" w:space="0"/>
            </w:tcBorders>
            <w:vAlign w:val="center"/>
          </w:tcPr>
          <w:p w14:paraId="0A91C51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1EA7D6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6C3C193F">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948CF59">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6842F2B">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47E902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A060302木骨架为主的椅凳类</w:t>
            </w:r>
          </w:p>
        </w:tc>
        <w:tc>
          <w:tcPr>
            <w:tcW w:w="2268" w:type="dxa"/>
            <w:tcBorders>
              <w:top w:val="nil"/>
              <w:left w:val="nil"/>
              <w:bottom w:val="single" w:color="000000" w:sz="8" w:space="0"/>
              <w:right w:val="single" w:color="000000" w:sz="8" w:space="0"/>
            </w:tcBorders>
            <w:vAlign w:val="center"/>
          </w:tcPr>
          <w:p w14:paraId="1407460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E8A1DE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3BAF6A16">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0CEABB1">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97CE50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49A5CA1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A060399 其他椅凳类</w:t>
            </w:r>
          </w:p>
        </w:tc>
        <w:tc>
          <w:tcPr>
            <w:tcW w:w="2268" w:type="dxa"/>
            <w:tcBorders>
              <w:top w:val="nil"/>
              <w:left w:val="nil"/>
              <w:bottom w:val="single" w:color="000000" w:sz="8" w:space="0"/>
              <w:right w:val="single" w:color="000000" w:sz="8" w:space="0"/>
            </w:tcBorders>
            <w:vAlign w:val="center"/>
          </w:tcPr>
          <w:p w14:paraId="01C3EAB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8CA398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4B71832F">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3DEA0EA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19</w:t>
            </w:r>
          </w:p>
        </w:tc>
        <w:tc>
          <w:tcPr>
            <w:tcW w:w="1185" w:type="dxa"/>
            <w:tcBorders>
              <w:top w:val="nil"/>
              <w:left w:val="nil"/>
              <w:bottom w:val="single" w:color="000000" w:sz="8" w:space="0"/>
              <w:right w:val="single" w:color="000000" w:sz="8" w:space="0"/>
            </w:tcBorders>
            <w:vAlign w:val="center"/>
          </w:tcPr>
          <w:p w14:paraId="4ECCED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A0604沙发类</w:t>
            </w:r>
          </w:p>
        </w:tc>
        <w:tc>
          <w:tcPr>
            <w:tcW w:w="2743" w:type="dxa"/>
            <w:tcBorders>
              <w:top w:val="nil"/>
              <w:left w:val="nil"/>
              <w:bottom w:val="single" w:color="000000" w:sz="8" w:space="0"/>
              <w:right w:val="single" w:color="000000" w:sz="8" w:space="0"/>
            </w:tcBorders>
            <w:vAlign w:val="center"/>
          </w:tcPr>
          <w:p w14:paraId="75DCAF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A060499 其他沙发类</w:t>
            </w:r>
          </w:p>
        </w:tc>
        <w:tc>
          <w:tcPr>
            <w:tcW w:w="2268" w:type="dxa"/>
            <w:tcBorders>
              <w:top w:val="nil"/>
              <w:left w:val="nil"/>
              <w:bottom w:val="single" w:color="000000" w:sz="8" w:space="0"/>
              <w:right w:val="single" w:color="000000" w:sz="8" w:space="0"/>
            </w:tcBorders>
            <w:vAlign w:val="center"/>
          </w:tcPr>
          <w:p w14:paraId="3DF6519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0D1EA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5354667D">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7008AB5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20</w:t>
            </w:r>
          </w:p>
        </w:tc>
        <w:tc>
          <w:tcPr>
            <w:tcW w:w="1185" w:type="dxa"/>
            <w:vMerge w:val="restart"/>
            <w:tcBorders>
              <w:top w:val="nil"/>
              <w:left w:val="single" w:color="000000" w:sz="8" w:space="0"/>
              <w:bottom w:val="single" w:color="000000" w:sz="8" w:space="0"/>
              <w:right w:val="single" w:color="000000" w:sz="8" w:space="0"/>
            </w:tcBorders>
            <w:vAlign w:val="center"/>
          </w:tcPr>
          <w:p w14:paraId="600A0F0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A0605拒类</w:t>
            </w:r>
          </w:p>
        </w:tc>
        <w:tc>
          <w:tcPr>
            <w:tcW w:w="2743" w:type="dxa"/>
            <w:tcBorders>
              <w:top w:val="nil"/>
              <w:left w:val="nil"/>
              <w:bottom w:val="single" w:color="000000" w:sz="8" w:space="0"/>
              <w:right w:val="single" w:color="000000" w:sz="8" w:space="0"/>
            </w:tcBorders>
            <w:vAlign w:val="center"/>
          </w:tcPr>
          <w:p w14:paraId="34FCB65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A060501木质柜类</w:t>
            </w:r>
          </w:p>
        </w:tc>
        <w:tc>
          <w:tcPr>
            <w:tcW w:w="2268" w:type="dxa"/>
            <w:tcBorders>
              <w:top w:val="nil"/>
              <w:left w:val="nil"/>
              <w:bottom w:val="single" w:color="000000" w:sz="8" w:space="0"/>
              <w:right w:val="single" w:color="000000" w:sz="8" w:space="0"/>
            </w:tcBorders>
            <w:vAlign w:val="center"/>
          </w:tcPr>
          <w:p w14:paraId="6663CCE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A894AD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410F7A9E">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25B6BA5B">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096BB83">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442D4C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A060503金属质柜类</w:t>
            </w:r>
          </w:p>
        </w:tc>
        <w:tc>
          <w:tcPr>
            <w:tcW w:w="2268" w:type="dxa"/>
            <w:tcBorders>
              <w:top w:val="nil"/>
              <w:left w:val="nil"/>
              <w:bottom w:val="single" w:color="000000" w:sz="8" w:space="0"/>
              <w:right w:val="single" w:color="000000" w:sz="8" w:space="0"/>
            </w:tcBorders>
            <w:vAlign w:val="center"/>
          </w:tcPr>
          <w:p w14:paraId="69ACF03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ABDEE5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06E0E955">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CD24D62">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0754BEA">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70241F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A060599 其他柜类</w:t>
            </w:r>
          </w:p>
        </w:tc>
        <w:tc>
          <w:tcPr>
            <w:tcW w:w="2268" w:type="dxa"/>
            <w:tcBorders>
              <w:top w:val="nil"/>
              <w:left w:val="nil"/>
              <w:bottom w:val="single" w:color="000000" w:sz="8" w:space="0"/>
              <w:right w:val="single" w:color="000000" w:sz="8" w:space="0"/>
            </w:tcBorders>
            <w:vAlign w:val="center"/>
          </w:tcPr>
          <w:p w14:paraId="09BDC06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2686AC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6981DCC6">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5842415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21</w:t>
            </w:r>
          </w:p>
        </w:tc>
        <w:tc>
          <w:tcPr>
            <w:tcW w:w="1185" w:type="dxa"/>
            <w:vMerge w:val="restart"/>
            <w:tcBorders>
              <w:top w:val="nil"/>
              <w:left w:val="single" w:color="000000" w:sz="8" w:space="0"/>
              <w:bottom w:val="single" w:color="000000" w:sz="8" w:space="0"/>
              <w:right w:val="single" w:color="000000" w:sz="8" w:space="0"/>
            </w:tcBorders>
            <w:vAlign w:val="center"/>
          </w:tcPr>
          <w:p w14:paraId="4D09B1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A0606 架类</w:t>
            </w:r>
          </w:p>
        </w:tc>
        <w:tc>
          <w:tcPr>
            <w:tcW w:w="2743" w:type="dxa"/>
            <w:tcBorders>
              <w:top w:val="nil"/>
              <w:left w:val="nil"/>
              <w:bottom w:val="single" w:color="000000" w:sz="8" w:space="0"/>
              <w:right w:val="single" w:color="000000" w:sz="8" w:space="0"/>
            </w:tcBorders>
            <w:vAlign w:val="center"/>
          </w:tcPr>
          <w:p w14:paraId="5728D75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A060601木质架类</w:t>
            </w:r>
          </w:p>
        </w:tc>
        <w:tc>
          <w:tcPr>
            <w:tcW w:w="2268" w:type="dxa"/>
            <w:tcBorders>
              <w:top w:val="nil"/>
              <w:left w:val="nil"/>
              <w:bottom w:val="single" w:color="000000" w:sz="8" w:space="0"/>
              <w:right w:val="single" w:color="000000" w:sz="8" w:space="0"/>
            </w:tcBorders>
            <w:vAlign w:val="center"/>
          </w:tcPr>
          <w:p w14:paraId="56F4E84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F7B458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4F15420C">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BC98DBF">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86AF56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F3BB7F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A060602金属质架类</w:t>
            </w:r>
          </w:p>
        </w:tc>
        <w:tc>
          <w:tcPr>
            <w:tcW w:w="2268" w:type="dxa"/>
            <w:tcBorders>
              <w:top w:val="nil"/>
              <w:left w:val="nil"/>
              <w:bottom w:val="single" w:color="000000" w:sz="8" w:space="0"/>
              <w:right w:val="single" w:color="000000" w:sz="8" w:space="0"/>
            </w:tcBorders>
            <w:vAlign w:val="center"/>
          </w:tcPr>
          <w:p w14:paraId="3DE5A1F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0EADB2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35EA444C">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04AA15F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22</w:t>
            </w:r>
          </w:p>
        </w:tc>
        <w:tc>
          <w:tcPr>
            <w:tcW w:w="1185" w:type="dxa"/>
            <w:vMerge w:val="restart"/>
            <w:tcBorders>
              <w:top w:val="nil"/>
              <w:left w:val="single" w:color="000000" w:sz="8" w:space="0"/>
              <w:bottom w:val="single" w:color="000000" w:sz="8" w:space="0"/>
              <w:right w:val="single" w:color="000000" w:sz="8" w:space="0"/>
            </w:tcBorders>
            <w:vAlign w:val="center"/>
          </w:tcPr>
          <w:p w14:paraId="5CDE105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A0607屏风类</w:t>
            </w:r>
          </w:p>
        </w:tc>
        <w:tc>
          <w:tcPr>
            <w:tcW w:w="2743" w:type="dxa"/>
            <w:tcBorders>
              <w:top w:val="nil"/>
              <w:left w:val="nil"/>
              <w:bottom w:val="single" w:color="000000" w:sz="8" w:space="0"/>
              <w:right w:val="single" w:color="000000" w:sz="8" w:space="0"/>
            </w:tcBorders>
            <w:vAlign w:val="center"/>
          </w:tcPr>
          <w:p w14:paraId="675911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A060701木质屏风类</w:t>
            </w:r>
          </w:p>
        </w:tc>
        <w:tc>
          <w:tcPr>
            <w:tcW w:w="2268" w:type="dxa"/>
            <w:tcBorders>
              <w:top w:val="nil"/>
              <w:left w:val="nil"/>
              <w:bottom w:val="single" w:color="000000" w:sz="8" w:space="0"/>
              <w:right w:val="single" w:color="000000" w:sz="8" w:space="0"/>
            </w:tcBorders>
            <w:vAlign w:val="center"/>
          </w:tcPr>
          <w:p w14:paraId="09BB900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A1D5A7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7DD8F2FE">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52E1773">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0E1FE6F8">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1F3A45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A060702 金属质屏风类</w:t>
            </w:r>
          </w:p>
        </w:tc>
        <w:tc>
          <w:tcPr>
            <w:tcW w:w="2268" w:type="dxa"/>
            <w:tcBorders>
              <w:top w:val="nil"/>
              <w:left w:val="nil"/>
              <w:bottom w:val="single" w:color="000000" w:sz="8" w:space="0"/>
              <w:right w:val="single" w:color="000000" w:sz="8" w:space="0"/>
            </w:tcBorders>
            <w:vAlign w:val="center"/>
          </w:tcPr>
          <w:p w14:paraId="764E101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D4985E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567321C8">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576DDBF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23</w:t>
            </w:r>
          </w:p>
        </w:tc>
        <w:tc>
          <w:tcPr>
            <w:tcW w:w="1185" w:type="dxa"/>
            <w:tcBorders>
              <w:top w:val="nil"/>
              <w:left w:val="nil"/>
              <w:bottom w:val="single" w:color="000000" w:sz="8" w:space="0"/>
              <w:right w:val="single" w:color="000000" w:sz="8" w:space="0"/>
            </w:tcBorders>
            <w:vAlign w:val="center"/>
          </w:tcPr>
          <w:p w14:paraId="17A6284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A060804水池</w:t>
            </w:r>
          </w:p>
        </w:tc>
        <w:tc>
          <w:tcPr>
            <w:tcW w:w="2743" w:type="dxa"/>
            <w:tcBorders>
              <w:top w:val="nil"/>
              <w:left w:val="nil"/>
              <w:bottom w:val="single" w:color="000000" w:sz="8" w:space="0"/>
              <w:right w:val="single" w:color="000000" w:sz="8" w:space="0"/>
            </w:tcBorders>
            <w:vAlign w:val="center"/>
          </w:tcPr>
          <w:p w14:paraId="5CBF87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1DDE856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2DDE36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HJ/T296卫生陶瓷</w:t>
            </w:r>
          </w:p>
        </w:tc>
      </w:tr>
      <w:tr w14:paraId="50C3C7EE">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54D98C7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24</w:t>
            </w:r>
          </w:p>
        </w:tc>
        <w:tc>
          <w:tcPr>
            <w:tcW w:w="1185" w:type="dxa"/>
            <w:tcBorders>
              <w:top w:val="nil"/>
              <w:left w:val="nil"/>
              <w:bottom w:val="single" w:color="000000" w:sz="8" w:space="0"/>
              <w:right w:val="single" w:color="000000" w:sz="8" w:space="0"/>
            </w:tcBorders>
            <w:vAlign w:val="center"/>
          </w:tcPr>
          <w:p w14:paraId="0F16BF9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A060805便器</w:t>
            </w:r>
          </w:p>
        </w:tc>
        <w:tc>
          <w:tcPr>
            <w:tcW w:w="2743" w:type="dxa"/>
            <w:tcBorders>
              <w:top w:val="nil"/>
              <w:left w:val="nil"/>
              <w:bottom w:val="single" w:color="000000" w:sz="8" w:space="0"/>
              <w:right w:val="single" w:color="000000" w:sz="8" w:space="0"/>
            </w:tcBorders>
            <w:vAlign w:val="center"/>
          </w:tcPr>
          <w:p w14:paraId="2CA9779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0677F51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565F57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HJ/T296 卫生陶瓷</w:t>
            </w:r>
          </w:p>
        </w:tc>
      </w:tr>
      <w:tr w14:paraId="6B9515C5">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86D356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25</w:t>
            </w:r>
          </w:p>
        </w:tc>
        <w:tc>
          <w:tcPr>
            <w:tcW w:w="1185" w:type="dxa"/>
            <w:tcBorders>
              <w:top w:val="nil"/>
              <w:left w:val="nil"/>
              <w:bottom w:val="single" w:color="000000" w:sz="8" w:space="0"/>
              <w:right w:val="single" w:color="000000" w:sz="8" w:space="0"/>
            </w:tcBorders>
            <w:vAlign w:val="center"/>
          </w:tcPr>
          <w:p w14:paraId="45A4F02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A060806 水嘴</w:t>
            </w:r>
          </w:p>
        </w:tc>
        <w:tc>
          <w:tcPr>
            <w:tcW w:w="2743" w:type="dxa"/>
            <w:tcBorders>
              <w:top w:val="nil"/>
              <w:left w:val="nil"/>
              <w:bottom w:val="single" w:color="000000" w:sz="8" w:space="0"/>
              <w:right w:val="single" w:color="000000" w:sz="8" w:space="0"/>
            </w:tcBorders>
            <w:vAlign w:val="center"/>
          </w:tcPr>
          <w:p w14:paraId="704EB39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4231A95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42905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HJ/T411水嘴</w:t>
            </w:r>
          </w:p>
        </w:tc>
      </w:tr>
      <w:tr w14:paraId="57E8255F">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34176D6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26</w:t>
            </w:r>
          </w:p>
        </w:tc>
        <w:tc>
          <w:tcPr>
            <w:tcW w:w="1185" w:type="dxa"/>
            <w:tcBorders>
              <w:top w:val="nil"/>
              <w:left w:val="nil"/>
              <w:bottom w:val="single" w:color="000000" w:sz="8" w:space="0"/>
              <w:right w:val="single" w:color="000000" w:sz="8" w:space="0"/>
            </w:tcBorders>
            <w:vAlign w:val="center"/>
          </w:tcPr>
          <w:p w14:paraId="494ACF8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A0609 组合家具</w:t>
            </w:r>
          </w:p>
        </w:tc>
        <w:tc>
          <w:tcPr>
            <w:tcW w:w="2743" w:type="dxa"/>
            <w:tcBorders>
              <w:top w:val="nil"/>
              <w:left w:val="nil"/>
              <w:bottom w:val="single" w:color="000000" w:sz="8" w:space="0"/>
              <w:right w:val="single" w:color="000000" w:sz="8" w:space="0"/>
            </w:tcBorders>
            <w:vAlign w:val="center"/>
          </w:tcPr>
          <w:p w14:paraId="7D22697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7C080A3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82D96F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770B3E54">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5BEFC4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27</w:t>
            </w:r>
          </w:p>
        </w:tc>
        <w:tc>
          <w:tcPr>
            <w:tcW w:w="1185" w:type="dxa"/>
            <w:tcBorders>
              <w:top w:val="nil"/>
              <w:left w:val="nil"/>
              <w:bottom w:val="single" w:color="000000" w:sz="8" w:space="0"/>
              <w:right w:val="single" w:color="000000" w:sz="8" w:space="0"/>
            </w:tcBorders>
            <w:vAlign w:val="center"/>
          </w:tcPr>
          <w:p w14:paraId="795D198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A0610 家用家具 零配件</w:t>
            </w:r>
          </w:p>
        </w:tc>
        <w:tc>
          <w:tcPr>
            <w:tcW w:w="2743" w:type="dxa"/>
            <w:tcBorders>
              <w:top w:val="nil"/>
              <w:left w:val="nil"/>
              <w:bottom w:val="single" w:color="000000" w:sz="8" w:space="0"/>
              <w:right w:val="single" w:color="000000" w:sz="8" w:space="0"/>
            </w:tcBorders>
            <w:vAlign w:val="center"/>
          </w:tcPr>
          <w:p w14:paraId="526773E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2A1228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075B18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67F524C8">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862C02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28</w:t>
            </w:r>
          </w:p>
        </w:tc>
        <w:tc>
          <w:tcPr>
            <w:tcW w:w="1185" w:type="dxa"/>
            <w:tcBorders>
              <w:top w:val="nil"/>
              <w:left w:val="nil"/>
              <w:bottom w:val="single" w:color="000000" w:sz="8" w:space="0"/>
              <w:right w:val="single" w:color="000000" w:sz="8" w:space="0"/>
            </w:tcBorders>
            <w:vAlign w:val="center"/>
          </w:tcPr>
          <w:p w14:paraId="74D45C9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A0699 其他家具 用具</w:t>
            </w:r>
          </w:p>
        </w:tc>
        <w:tc>
          <w:tcPr>
            <w:tcW w:w="2743" w:type="dxa"/>
            <w:tcBorders>
              <w:top w:val="nil"/>
              <w:left w:val="nil"/>
              <w:bottom w:val="single" w:color="000000" w:sz="8" w:space="0"/>
              <w:right w:val="single" w:color="000000" w:sz="8" w:space="0"/>
            </w:tcBorders>
            <w:vAlign w:val="center"/>
          </w:tcPr>
          <w:p w14:paraId="4A6276F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7DF13C8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93ECBC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2B046F14">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36E1E17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29</w:t>
            </w:r>
          </w:p>
        </w:tc>
        <w:tc>
          <w:tcPr>
            <w:tcW w:w="1185" w:type="dxa"/>
            <w:tcBorders>
              <w:top w:val="nil"/>
              <w:left w:val="nil"/>
              <w:bottom w:val="single" w:color="000000" w:sz="8" w:space="0"/>
              <w:right w:val="single" w:color="000000" w:sz="8" w:space="0"/>
            </w:tcBorders>
            <w:vAlign w:val="center"/>
          </w:tcPr>
          <w:p w14:paraId="438E8BE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A070101棉、化纤 纺织及印染原料</w:t>
            </w:r>
          </w:p>
        </w:tc>
        <w:tc>
          <w:tcPr>
            <w:tcW w:w="2743" w:type="dxa"/>
            <w:tcBorders>
              <w:top w:val="nil"/>
              <w:left w:val="nil"/>
              <w:bottom w:val="single" w:color="000000" w:sz="8" w:space="0"/>
              <w:right w:val="single" w:color="000000" w:sz="8" w:space="0"/>
            </w:tcBorders>
            <w:vAlign w:val="center"/>
          </w:tcPr>
          <w:p w14:paraId="6F6A052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4197565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225C38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HJ2546纺织产品</w:t>
            </w:r>
          </w:p>
        </w:tc>
      </w:tr>
      <w:tr w14:paraId="2C748864">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6C7071A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30</w:t>
            </w:r>
          </w:p>
        </w:tc>
        <w:tc>
          <w:tcPr>
            <w:tcW w:w="1185" w:type="dxa"/>
            <w:tcBorders>
              <w:top w:val="nil"/>
              <w:left w:val="nil"/>
              <w:bottom w:val="single" w:color="000000" w:sz="8" w:space="0"/>
              <w:right w:val="single" w:color="000000" w:sz="8" w:space="0"/>
            </w:tcBorders>
            <w:vAlign w:val="center"/>
          </w:tcPr>
          <w:p w14:paraId="0A63DCF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A090101 复印纸 (包括再生复印  纸 )</w:t>
            </w:r>
          </w:p>
        </w:tc>
        <w:tc>
          <w:tcPr>
            <w:tcW w:w="2743" w:type="dxa"/>
            <w:tcBorders>
              <w:top w:val="nil"/>
              <w:left w:val="nil"/>
              <w:bottom w:val="single" w:color="000000" w:sz="8" w:space="0"/>
              <w:right w:val="single" w:color="000000" w:sz="8" w:space="0"/>
            </w:tcBorders>
            <w:vAlign w:val="center"/>
          </w:tcPr>
          <w:p w14:paraId="0C72337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6B189D3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865F64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HJ410文化用纸</w:t>
            </w:r>
          </w:p>
        </w:tc>
      </w:tr>
      <w:tr w14:paraId="7BEF98D7">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144C69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31</w:t>
            </w:r>
          </w:p>
        </w:tc>
        <w:tc>
          <w:tcPr>
            <w:tcW w:w="1185" w:type="dxa"/>
            <w:tcBorders>
              <w:top w:val="nil"/>
              <w:left w:val="nil"/>
              <w:bottom w:val="single" w:color="000000" w:sz="8" w:space="0"/>
              <w:right w:val="single" w:color="000000" w:sz="8" w:space="0"/>
            </w:tcBorders>
            <w:vAlign w:val="center"/>
          </w:tcPr>
          <w:p w14:paraId="51BCAFA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A090201 鼓粉盒 (包括再生鼓粉  盒 )</w:t>
            </w:r>
          </w:p>
        </w:tc>
        <w:tc>
          <w:tcPr>
            <w:tcW w:w="2743" w:type="dxa"/>
            <w:tcBorders>
              <w:top w:val="nil"/>
              <w:left w:val="nil"/>
              <w:bottom w:val="single" w:color="000000" w:sz="8" w:space="0"/>
              <w:right w:val="single" w:color="000000" w:sz="8" w:space="0"/>
            </w:tcBorders>
            <w:vAlign w:val="center"/>
          </w:tcPr>
          <w:p w14:paraId="32EA2D5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72DFC84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6FB917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HJ/T413再生鼓粉盒</w:t>
            </w:r>
          </w:p>
        </w:tc>
      </w:tr>
      <w:tr w14:paraId="056C832C">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2C3030E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32</w:t>
            </w:r>
          </w:p>
        </w:tc>
        <w:tc>
          <w:tcPr>
            <w:tcW w:w="1185" w:type="dxa"/>
            <w:vMerge w:val="restart"/>
            <w:tcBorders>
              <w:top w:val="nil"/>
              <w:left w:val="single" w:color="000000" w:sz="8" w:space="0"/>
              <w:bottom w:val="single" w:color="000000" w:sz="8" w:space="0"/>
              <w:right w:val="single" w:color="000000" w:sz="8" w:space="0"/>
            </w:tcBorders>
            <w:vAlign w:val="center"/>
          </w:tcPr>
          <w:p w14:paraId="29EEA1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A100203人造板</w:t>
            </w:r>
          </w:p>
        </w:tc>
        <w:tc>
          <w:tcPr>
            <w:tcW w:w="2743" w:type="dxa"/>
            <w:tcBorders>
              <w:top w:val="nil"/>
              <w:left w:val="nil"/>
              <w:bottom w:val="single" w:color="000000" w:sz="8" w:space="0"/>
              <w:right w:val="single" w:color="000000" w:sz="8" w:space="0"/>
            </w:tcBorders>
            <w:vAlign w:val="center"/>
          </w:tcPr>
          <w:p w14:paraId="602664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A10020301胶合板</w:t>
            </w:r>
          </w:p>
        </w:tc>
        <w:tc>
          <w:tcPr>
            <w:tcW w:w="2268" w:type="dxa"/>
            <w:tcBorders>
              <w:top w:val="nil"/>
              <w:left w:val="nil"/>
              <w:bottom w:val="single" w:color="000000" w:sz="8" w:space="0"/>
              <w:right w:val="single" w:color="000000" w:sz="8" w:space="0"/>
            </w:tcBorders>
            <w:vAlign w:val="center"/>
          </w:tcPr>
          <w:p w14:paraId="20F53F1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3B96CB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36CDE78A">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DF02835">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0983474">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5A680DF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A10020302纤维板</w:t>
            </w:r>
          </w:p>
        </w:tc>
        <w:tc>
          <w:tcPr>
            <w:tcW w:w="2268" w:type="dxa"/>
            <w:tcBorders>
              <w:top w:val="nil"/>
              <w:left w:val="nil"/>
              <w:bottom w:val="single" w:color="000000" w:sz="8" w:space="0"/>
              <w:right w:val="single" w:color="000000" w:sz="8" w:space="0"/>
            </w:tcBorders>
            <w:vAlign w:val="center"/>
          </w:tcPr>
          <w:p w14:paraId="5B446FF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C52B14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605A211F">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2EA11BD">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A7357D3">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2B1839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A10020303刨花板</w:t>
            </w:r>
          </w:p>
        </w:tc>
        <w:tc>
          <w:tcPr>
            <w:tcW w:w="2268" w:type="dxa"/>
            <w:tcBorders>
              <w:top w:val="nil"/>
              <w:left w:val="nil"/>
              <w:bottom w:val="single" w:color="000000" w:sz="8" w:space="0"/>
              <w:right w:val="single" w:color="000000" w:sz="8" w:space="0"/>
            </w:tcBorders>
            <w:vAlign w:val="center"/>
          </w:tcPr>
          <w:p w14:paraId="76EEF67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8F4CB8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732D62EF">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4787FA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162292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A7E515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A10020304 细木工板</w:t>
            </w:r>
          </w:p>
        </w:tc>
        <w:tc>
          <w:tcPr>
            <w:tcW w:w="2268" w:type="dxa"/>
            <w:tcBorders>
              <w:top w:val="nil"/>
              <w:left w:val="nil"/>
              <w:bottom w:val="single" w:color="000000" w:sz="8" w:space="0"/>
              <w:right w:val="single" w:color="000000" w:sz="8" w:space="0"/>
            </w:tcBorders>
            <w:vAlign w:val="center"/>
          </w:tcPr>
          <w:p w14:paraId="4843797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76D85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55CDACB7">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49F2FAF0">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04B3680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4F98555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A10020399其他人造板</w:t>
            </w:r>
          </w:p>
        </w:tc>
        <w:tc>
          <w:tcPr>
            <w:tcW w:w="2268" w:type="dxa"/>
            <w:tcBorders>
              <w:top w:val="nil"/>
              <w:left w:val="nil"/>
              <w:bottom w:val="single" w:color="000000" w:sz="8" w:space="0"/>
              <w:right w:val="single" w:color="000000" w:sz="8" w:space="0"/>
            </w:tcBorders>
            <w:vAlign w:val="center"/>
          </w:tcPr>
          <w:p w14:paraId="067F183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DED716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5FBC1E07">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3711095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33</w:t>
            </w:r>
          </w:p>
        </w:tc>
        <w:tc>
          <w:tcPr>
            <w:tcW w:w="1185" w:type="dxa"/>
            <w:vMerge w:val="restart"/>
            <w:tcBorders>
              <w:top w:val="nil"/>
              <w:left w:val="single" w:color="000000" w:sz="8" w:space="0"/>
              <w:bottom w:val="single" w:color="000000" w:sz="8" w:space="0"/>
              <w:right w:val="single" w:color="000000" w:sz="8" w:space="0"/>
            </w:tcBorders>
            <w:vAlign w:val="center"/>
          </w:tcPr>
          <w:p w14:paraId="6041DFC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A100204 二次加 工材,相关板材</w:t>
            </w:r>
          </w:p>
        </w:tc>
        <w:tc>
          <w:tcPr>
            <w:tcW w:w="2743" w:type="dxa"/>
            <w:tcBorders>
              <w:top w:val="nil"/>
              <w:left w:val="nil"/>
              <w:bottom w:val="single" w:color="000000" w:sz="8" w:space="0"/>
              <w:right w:val="single" w:color="000000" w:sz="8" w:space="0"/>
            </w:tcBorders>
            <w:vAlign w:val="center"/>
          </w:tcPr>
          <w:p w14:paraId="2D4615B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A10020404人造板表面装饰板</w:t>
            </w:r>
          </w:p>
        </w:tc>
        <w:tc>
          <w:tcPr>
            <w:tcW w:w="2268" w:type="dxa"/>
            <w:tcBorders>
              <w:top w:val="nil"/>
              <w:left w:val="nil"/>
              <w:bottom w:val="single" w:color="000000" w:sz="8" w:space="0"/>
              <w:right w:val="single" w:color="000000" w:sz="8" w:space="0"/>
            </w:tcBorders>
            <w:vAlign w:val="center"/>
          </w:tcPr>
          <w:p w14:paraId="22B4FD5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A3A8EA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HJ571人造板及其制品/HJ2540木塑制品</w:t>
            </w:r>
          </w:p>
        </w:tc>
      </w:tr>
      <w:tr w14:paraId="5D5C3F64">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3C577F2">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1CFA8E0">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EEE213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A10020404 人造板表面装饰板 (地板)</w:t>
            </w:r>
          </w:p>
        </w:tc>
        <w:tc>
          <w:tcPr>
            <w:tcW w:w="2268" w:type="dxa"/>
            <w:tcBorders>
              <w:top w:val="nil"/>
              <w:left w:val="nil"/>
              <w:bottom w:val="single" w:color="000000" w:sz="8" w:space="0"/>
              <w:right w:val="single" w:color="000000" w:sz="8" w:space="0"/>
            </w:tcBorders>
            <w:vAlign w:val="center"/>
          </w:tcPr>
          <w:p w14:paraId="48CE234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389641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HJ571人造板及其制品/HJ2540木塑制品</w:t>
            </w:r>
          </w:p>
        </w:tc>
      </w:tr>
      <w:tr w14:paraId="2B8A7F1F">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14C72A0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34</w:t>
            </w:r>
          </w:p>
        </w:tc>
        <w:tc>
          <w:tcPr>
            <w:tcW w:w="1185" w:type="dxa"/>
            <w:tcBorders>
              <w:top w:val="nil"/>
              <w:left w:val="nil"/>
              <w:bottom w:val="single" w:color="000000" w:sz="8" w:space="0"/>
              <w:right w:val="single" w:color="000000" w:sz="8" w:space="0"/>
            </w:tcBorders>
            <w:vAlign w:val="center"/>
          </w:tcPr>
          <w:p w14:paraId="00560FE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A100301 水泥熟 料及水泥</w:t>
            </w:r>
          </w:p>
        </w:tc>
        <w:tc>
          <w:tcPr>
            <w:tcW w:w="2743" w:type="dxa"/>
            <w:tcBorders>
              <w:top w:val="nil"/>
              <w:left w:val="nil"/>
              <w:bottom w:val="single" w:color="000000" w:sz="8" w:space="0"/>
              <w:right w:val="single" w:color="000000" w:sz="8" w:space="0"/>
            </w:tcBorders>
            <w:vAlign w:val="center"/>
          </w:tcPr>
          <w:p w14:paraId="300E5C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Al0030102 水泥</w:t>
            </w:r>
          </w:p>
        </w:tc>
        <w:tc>
          <w:tcPr>
            <w:tcW w:w="2268" w:type="dxa"/>
            <w:tcBorders>
              <w:top w:val="nil"/>
              <w:left w:val="nil"/>
              <w:bottom w:val="single" w:color="000000" w:sz="8" w:space="0"/>
              <w:right w:val="single" w:color="000000" w:sz="8" w:space="0"/>
            </w:tcBorders>
            <w:vAlign w:val="center"/>
          </w:tcPr>
          <w:p w14:paraId="3A80C8D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E4C223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HJ2519水泥</w:t>
            </w:r>
          </w:p>
        </w:tc>
      </w:tr>
      <w:tr w14:paraId="5EF618BE">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EF0EBE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35</w:t>
            </w:r>
          </w:p>
        </w:tc>
        <w:tc>
          <w:tcPr>
            <w:tcW w:w="1185" w:type="dxa"/>
            <w:tcBorders>
              <w:top w:val="nil"/>
              <w:left w:val="nil"/>
              <w:bottom w:val="single" w:color="000000" w:sz="8" w:space="0"/>
              <w:right w:val="single" w:color="000000" w:sz="8" w:space="0"/>
            </w:tcBorders>
            <w:vAlign w:val="center"/>
          </w:tcPr>
          <w:p w14:paraId="294B778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A100303 水泥混 凝土制品</w:t>
            </w:r>
          </w:p>
        </w:tc>
        <w:tc>
          <w:tcPr>
            <w:tcW w:w="2743" w:type="dxa"/>
            <w:tcBorders>
              <w:top w:val="nil"/>
              <w:left w:val="nil"/>
              <w:bottom w:val="single" w:color="000000" w:sz="8" w:space="0"/>
              <w:right w:val="single" w:color="000000" w:sz="8" w:space="0"/>
            </w:tcBorders>
            <w:vAlign w:val="center"/>
          </w:tcPr>
          <w:p w14:paraId="28A7774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A10030301商品混凝土</w:t>
            </w:r>
          </w:p>
        </w:tc>
        <w:tc>
          <w:tcPr>
            <w:tcW w:w="2268" w:type="dxa"/>
            <w:tcBorders>
              <w:top w:val="nil"/>
              <w:left w:val="nil"/>
              <w:bottom w:val="single" w:color="000000" w:sz="8" w:space="0"/>
              <w:right w:val="single" w:color="000000" w:sz="8" w:space="0"/>
            </w:tcBorders>
            <w:vAlign w:val="center"/>
          </w:tcPr>
          <w:p w14:paraId="25E78D2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DA325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HJ/T412 预拌混凝土</w:t>
            </w:r>
          </w:p>
        </w:tc>
      </w:tr>
      <w:tr w14:paraId="4DE366D8">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45759FA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36</w:t>
            </w:r>
          </w:p>
        </w:tc>
        <w:tc>
          <w:tcPr>
            <w:tcW w:w="1185" w:type="dxa"/>
            <w:vMerge w:val="restart"/>
            <w:tcBorders>
              <w:top w:val="nil"/>
              <w:left w:val="single" w:color="000000" w:sz="8" w:space="0"/>
              <w:bottom w:val="single" w:color="000000" w:sz="8" w:space="0"/>
              <w:right w:val="single" w:color="000000" w:sz="8" w:space="0"/>
            </w:tcBorders>
            <w:vAlign w:val="center"/>
          </w:tcPr>
          <w:p w14:paraId="2C3C55F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A100304 纤维增 强水泥制品</w:t>
            </w:r>
          </w:p>
        </w:tc>
        <w:tc>
          <w:tcPr>
            <w:tcW w:w="2743" w:type="dxa"/>
            <w:tcBorders>
              <w:top w:val="nil"/>
              <w:left w:val="nil"/>
              <w:bottom w:val="single" w:color="000000" w:sz="8" w:space="0"/>
              <w:right w:val="single" w:color="000000" w:sz="8" w:space="0"/>
            </w:tcBorders>
            <w:vAlign w:val="center"/>
          </w:tcPr>
          <w:p w14:paraId="7AEFE02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A10030402纤维增强硅酸钙板</w:t>
            </w:r>
          </w:p>
        </w:tc>
        <w:tc>
          <w:tcPr>
            <w:tcW w:w="2268" w:type="dxa"/>
            <w:tcBorders>
              <w:top w:val="nil"/>
              <w:left w:val="nil"/>
              <w:bottom w:val="single" w:color="000000" w:sz="8" w:space="0"/>
              <w:right w:val="single" w:color="000000" w:sz="8" w:space="0"/>
            </w:tcBorders>
            <w:vAlign w:val="center"/>
          </w:tcPr>
          <w:p w14:paraId="1AFBE5A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66852A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7A66DEAB">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46E292C5">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625B842">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BDAC28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A10030403无石棉纤维水泥制品</w:t>
            </w:r>
          </w:p>
        </w:tc>
        <w:tc>
          <w:tcPr>
            <w:tcW w:w="2268" w:type="dxa"/>
            <w:tcBorders>
              <w:top w:val="nil"/>
              <w:left w:val="nil"/>
              <w:bottom w:val="single" w:color="000000" w:sz="8" w:space="0"/>
              <w:right w:val="single" w:color="000000" w:sz="8" w:space="0"/>
            </w:tcBorders>
            <w:vAlign w:val="center"/>
          </w:tcPr>
          <w:p w14:paraId="698E77C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0C176E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 轻质墙体板材</w:t>
            </w:r>
          </w:p>
        </w:tc>
      </w:tr>
      <w:tr w14:paraId="379264B9">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372615A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37</w:t>
            </w:r>
          </w:p>
        </w:tc>
        <w:tc>
          <w:tcPr>
            <w:tcW w:w="1185" w:type="dxa"/>
            <w:vMerge w:val="restart"/>
            <w:tcBorders>
              <w:top w:val="nil"/>
              <w:left w:val="single" w:color="000000" w:sz="8" w:space="0"/>
              <w:bottom w:val="single" w:color="000000" w:sz="8" w:space="0"/>
              <w:right w:val="single" w:color="000000" w:sz="8" w:space="0"/>
            </w:tcBorders>
            <w:vAlign w:val="center"/>
          </w:tcPr>
          <w:p w14:paraId="793502B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A100305 轻质建 筑材料及制品</w:t>
            </w:r>
          </w:p>
        </w:tc>
        <w:tc>
          <w:tcPr>
            <w:tcW w:w="2743" w:type="dxa"/>
            <w:tcBorders>
              <w:top w:val="nil"/>
              <w:left w:val="nil"/>
              <w:bottom w:val="single" w:color="000000" w:sz="8" w:space="0"/>
              <w:right w:val="single" w:color="000000" w:sz="8" w:space="0"/>
            </w:tcBorders>
            <w:vAlign w:val="center"/>
          </w:tcPr>
          <w:p w14:paraId="60ACEDE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A10030501石膏板</w:t>
            </w:r>
          </w:p>
        </w:tc>
        <w:tc>
          <w:tcPr>
            <w:tcW w:w="2268" w:type="dxa"/>
            <w:tcBorders>
              <w:top w:val="nil"/>
              <w:left w:val="nil"/>
              <w:bottom w:val="single" w:color="000000" w:sz="8" w:space="0"/>
              <w:right w:val="single" w:color="000000" w:sz="8" w:space="0"/>
            </w:tcBorders>
            <w:vAlign w:val="center"/>
          </w:tcPr>
          <w:p w14:paraId="39A1A71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768ABF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217526B8">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0851718">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4D33A0E">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7883BD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A10030503轻质隔墙条板</w:t>
            </w:r>
          </w:p>
        </w:tc>
        <w:tc>
          <w:tcPr>
            <w:tcW w:w="2268" w:type="dxa"/>
            <w:tcBorders>
              <w:top w:val="nil"/>
              <w:left w:val="nil"/>
              <w:bottom w:val="single" w:color="000000" w:sz="8" w:space="0"/>
              <w:right w:val="single" w:color="000000" w:sz="8" w:space="0"/>
            </w:tcBorders>
            <w:vAlign w:val="center"/>
          </w:tcPr>
          <w:p w14:paraId="484E124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BB0DBC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5E1893AB">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5FB30E6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38</w:t>
            </w:r>
          </w:p>
        </w:tc>
        <w:tc>
          <w:tcPr>
            <w:tcW w:w="1185" w:type="dxa"/>
            <w:vMerge w:val="restart"/>
            <w:tcBorders>
              <w:top w:val="nil"/>
              <w:left w:val="single" w:color="000000" w:sz="8" w:space="0"/>
              <w:bottom w:val="single" w:color="000000" w:sz="8" w:space="0"/>
              <w:right w:val="single" w:color="000000" w:sz="8" w:space="0"/>
            </w:tcBorders>
            <w:vAlign w:val="center"/>
          </w:tcPr>
          <w:p w14:paraId="6EA0296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A100307建筑陶 瓷制品</w:t>
            </w:r>
          </w:p>
        </w:tc>
        <w:tc>
          <w:tcPr>
            <w:tcW w:w="2743" w:type="dxa"/>
            <w:tcBorders>
              <w:top w:val="nil"/>
              <w:left w:val="nil"/>
              <w:bottom w:val="single" w:color="000000" w:sz="8" w:space="0"/>
              <w:right w:val="single" w:color="000000" w:sz="8" w:space="0"/>
            </w:tcBorders>
            <w:vAlign w:val="center"/>
          </w:tcPr>
          <w:p w14:paraId="545CBE7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A10030701瓷质砖</w:t>
            </w:r>
          </w:p>
        </w:tc>
        <w:tc>
          <w:tcPr>
            <w:tcW w:w="2268" w:type="dxa"/>
            <w:tcBorders>
              <w:top w:val="nil"/>
              <w:left w:val="nil"/>
              <w:bottom w:val="single" w:color="000000" w:sz="8" w:space="0"/>
              <w:right w:val="single" w:color="000000" w:sz="8" w:space="0"/>
            </w:tcBorders>
            <w:vAlign w:val="center"/>
          </w:tcPr>
          <w:p w14:paraId="6652404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F9B428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HJ/T297陶瓷砖</w:t>
            </w:r>
          </w:p>
        </w:tc>
      </w:tr>
      <w:tr w14:paraId="4F04B426">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6D2961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4E52EC43">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C277A4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A10030704 拓质砖</w:t>
            </w:r>
          </w:p>
        </w:tc>
        <w:tc>
          <w:tcPr>
            <w:tcW w:w="2268" w:type="dxa"/>
            <w:tcBorders>
              <w:top w:val="nil"/>
              <w:left w:val="nil"/>
              <w:bottom w:val="single" w:color="000000" w:sz="8" w:space="0"/>
              <w:right w:val="single" w:color="000000" w:sz="8" w:space="0"/>
            </w:tcBorders>
            <w:vAlign w:val="center"/>
          </w:tcPr>
          <w:p w14:paraId="472DB03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3781CA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HJ/T297陶瓷砖</w:t>
            </w:r>
          </w:p>
        </w:tc>
      </w:tr>
      <w:tr w14:paraId="65B53E92">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7724B8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7F9DCBF">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A9DCF8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A10030705陶质砖</w:t>
            </w:r>
          </w:p>
        </w:tc>
        <w:tc>
          <w:tcPr>
            <w:tcW w:w="2268" w:type="dxa"/>
            <w:tcBorders>
              <w:top w:val="nil"/>
              <w:left w:val="nil"/>
              <w:bottom w:val="single" w:color="000000" w:sz="8" w:space="0"/>
              <w:right w:val="single" w:color="000000" w:sz="8" w:space="0"/>
            </w:tcBorders>
            <w:vAlign w:val="center"/>
          </w:tcPr>
          <w:p w14:paraId="752942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AD7B49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HJ/T297陶瓷砖</w:t>
            </w:r>
          </w:p>
        </w:tc>
      </w:tr>
      <w:tr w14:paraId="272188C7">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E3662A2">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2734B79">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67D5F2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A10030799其他建筑陶瓷制品</w:t>
            </w:r>
          </w:p>
        </w:tc>
        <w:tc>
          <w:tcPr>
            <w:tcW w:w="2268" w:type="dxa"/>
            <w:tcBorders>
              <w:top w:val="nil"/>
              <w:left w:val="nil"/>
              <w:bottom w:val="single" w:color="000000" w:sz="8" w:space="0"/>
              <w:right w:val="single" w:color="000000" w:sz="8" w:space="0"/>
            </w:tcBorders>
            <w:vAlign w:val="center"/>
          </w:tcPr>
          <w:p w14:paraId="4E15AF7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19FA2F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HJ/T297陶瓷砖</w:t>
            </w:r>
          </w:p>
        </w:tc>
      </w:tr>
      <w:tr w14:paraId="6D4B3BC5">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7BCA6A0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39</w:t>
            </w:r>
          </w:p>
        </w:tc>
        <w:tc>
          <w:tcPr>
            <w:tcW w:w="1185" w:type="dxa"/>
            <w:vMerge w:val="restart"/>
            <w:tcBorders>
              <w:top w:val="nil"/>
              <w:left w:val="single" w:color="000000" w:sz="8" w:space="0"/>
              <w:bottom w:val="single" w:color="000000" w:sz="8" w:space="0"/>
              <w:right w:val="single" w:color="000000" w:sz="8" w:space="0"/>
            </w:tcBorders>
            <w:vAlign w:val="center"/>
          </w:tcPr>
          <w:p w14:paraId="6422476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A100309 建筑防 水卷材及制品</w:t>
            </w:r>
          </w:p>
        </w:tc>
        <w:tc>
          <w:tcPr>
            <w:tcW w:w="2743" w:type="dxa"/>
            <w:tcBorders>
              <w:top w:val="nil"/>
              <w:left w:val="nil"/>
              <w:bottom w:val="single" w:color="000000" w:sz="8" w:space="0"/>
              <w:right w:val="single" w:color="000000" w:sz="8" w:space="0"/>
            </w:tcBorders>
            <w:vAlign w:val="center"/>
          </w:tcPr>
          <w:p w14:paraId="61E6315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A10030901沥青和改性沥青防水 卷材</w:t>
            </w:r>
          </w:p>
        </w:tc>
        <w:tc>
          <w:tcPr>
            <w:tcW w:w="2268" w:type="dxa"/>
            <w:tcBorders>
              <w:top w:val="nil"/>
              <w:left w:val="nil"/>
              <w:bottom w:val="single" w:color="000000" w:sz="8" w:space="0"/>
              <w:right w:val="single" w:color="000000" w:sz="8" w:space="0"/>
            </w:tcBorders>
            <w:vAlign w:val="center"/>
          </w:tcPr>
          <w:p w14:paraId="3BA9E1C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9820E1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HJ455防水卷材</w:t>
            </w:r>
          </w:p>
        </w:tc>
      </w:tr>
      <w:tr w14:paraId="6DAD198C">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9125C23">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81E5519">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3C754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A10030903 自粘防水卷材</w:t>
            </w:r>
          </w:p>
        </w:tc>
        <w:tc>
          <w:tcPr>
            <w:tcW w:w="2268" w:type="dxa"/>
            <w:tcBorders>
              <w:top w:val="nil"/>
              <w:left w:val="nil"/>
              <w:bottom w:val="single" w:color="000000" w:sz="8" w:space="0"/>
              <w:right w:val="single" w:color="000000" w:sz="8" w:space="0"/>
            </w:tcBorders>
            <w:vAlign w:val="center"/>
          </w:tcPr>
          <w:p w14:paraId="5EF3B09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573A03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HJ455 防水卷材</w:t>
            </w:r>
          </w:p>
        </w:tc>
      </w:tr>
      <w:tr w14:paraId="04D471B3">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01B1556">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7731316">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FE9CAE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A10030906高分子防水卷(片) 材</w:t>
            </w:r>
          </w:p>
        </w:tc>
        <w:tc>
          <w:tcPr>
            <w:tcW w:w="2268" w:type="dxa"/>
            <w:tcBorders>
              <w:top w:val="nil"/>
              <w:left w:val="nil"/>
              <w:bottom w:val="single" w:color="000000" w:sz="8" w:space="0"/>
              <w:right w:val="single" w:color="000000" w:sz="8" w:space="0"/>
            </w:tcBorders>
            <w:vAlign w:val="center"/>
          </w:tcPr>
          <w:p w14:paraId="03D88D8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0CB5C1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HJ455 防水卷材</w:t>
            </w:r>
          </w:p>
        </w:tc>
      </w:tr>
      <w:tr w14:paraId="3D5A3C29">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0C0B47C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40</w:t>
            </w:r>
          </w:p>
        </w:tc>
        <w:tc>
          <w:tcPr>
            <w:tcW w:w="1185" w:type="dxa"/>
            <w:vMerge w:val="restart"/>
            <w:tcBorders>
              <w:top w:val="nil"/>
              <w:left w:val="single" w:color="000000" w:sz="8" w:space="0"/>
              <w:bottom w:val="single" w:color="000000" w:sz="8" w:space="0"/>
              <w:right w:val="single" w:color="000000" w:sz="8" w:space="0"/>
            </w:tcBorders>
            <w:vAlign w:val="center"/>
          </w:tcPr>
          <w:p w14:paraId="1DB8CDD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A100310 隔热、隔 音人造矿物材料  及其制品</w:t>
            </w:r>
          </w:p>
        </w:tc>
        <w:tc>
          <w:tcPr>
            <w:tcW w:w="2743" w:type="dxa"/>
            <w:tcBorders>
              <w:top w:val="nil"/>
              <w:left w:val="nil"/>
              <w:bottom w:val="single" w:color="000000" w:sz="8" w:space="0"/>
              <w:right w:val="single" w:color="000000" w:sz="8" w:space="0"/>
            </w:tcBorders>
            <w:vAlign w:val="center"/>
          </w:tcPr>
          <w:p w14:paraId="1920200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A10031001 矿物绝热和吸声材 料</w:t>
            </w:r>
          </w:p>
        </w:tc>
        <w:tc>
          <w:tcPr>
            <w:tcW w:w="2268" w:type="dxa"/>
            <w:tcBorders>
              <w:top w:val="nil"/>
              <w:left w:val="nil"/>
              <w:bottom w:val="single" w:color="000000" w:sz="8" w:space="0"/>
              <w:right w:val="single" w:color="000000" w:sz="8" w:space="0"/>
            </w:tcBorders>
            <w:vAlign w:val="center"/>
          </w:tcPr>
          <w:p w14:paraId="1B2FF83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DC49E7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547B07E0">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4DCBE2BA">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70A3730">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065CF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A10031002矿物材料制品</w:t>
            </w:r>
          </w:p>
        </w:tc>
        <w:tc>
          <w:tcPr>
            <w:tcW w:w="2268" w:type="dxa"/>
            <w:tcBorders>
              <w:top w:val="nil"/>
              <w:left w:val="nil"/>
              <w:bottom w:val="single" w:color="000000" w:sz="8" w:space="0"/>
              <w:right w:val="single" w:color="000000" w:sz="8" w:space="0"/>
            </w:tcBorders>
            <w:vAlign w:val="center"/>
          </w:tcPr>
          <w:p w14:paraId="0A536DD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D3429B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6D70C73C">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36A66F6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41</w:t>
            </w:r>
          </w:p>
        </w:tc>
        <w:tc>
          <w:tcPr>
            <w:tcW w:w="1185" w:type="dxa"/>
            <w:tcBorders>
              <w:top w:val="nil"/>
              <w:left w:val="nil"/>
              <w:bottom w:val="single" w:color="000000" w:sz="8" w:space="0"/>
              <w:right w:val="single" w:color="000000" w:sz="8" w:space="0"/>
            </w:tcBorders>
            <w:vAlign w:val="center"/>
          </w:tcPr>
          <w:p w14:paraId="1145F4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A100601 功能性 建筑涂料</w:t>
            </w:r>
          </w:p>
        </w:tc>
        <w:tc>
          <w:tcPr>
            <w:tcW w:w="2743" w:type="dxa"/>
            <w:tcBorders>
              <w:top w:val="nil"/>
              <w:left w:val="nil"/>
              <w:bottom w:val="single" w:color="000000" w:sz="8" w:space="0"/>
              <w:right w:val="single" w:color="000000" w:sz="8" w:space="0"/>
            </w:tcBorders>
            <w:vAlign w:val="center"/>
          </w:tcPr>
          <w:p w14:paraId="4010D30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5F1561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6EB31A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2CB990FF">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0E9A568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42</w:t>
            </w:r>
          </w:p>
        </w:tc>
        <w:tc>
          <w:tcPr>
            <w:tcW w:w="1185" w:type="dxa"/>
            <w:tcBorders>
              <w:top w:val="nil"/>
              <w:left w:val="nil"/>
              <w:bottom w:val="single" w:color="000000" w:sz="8" w:space="0"/>
              <w:right w:val="single" w:color="000000" w:sz="8" w:space="0"/>
            </w:tcBorders>
            <w:vAlign w:val="center"/>
          </w:tcPr>
          <w:p w14:paraId="449BAC8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Al00399 其他非 金属矿物制品</w:t>
            </w:r>
          </w:p>
        </w:tc>
        <w:tc>
          <w:tcPr>
            <w:tcW w:w="2743" w:type="dxa"/>
            <w:tcBorders>
              <w:top w:val="nil"/>
              <w:left w:val="nil"/>
              <w:bottom w:val="single" w:color="000000" w:sz="8" w:space="0"/>
              <w:right w:val="single" w:color="000000" w:sz="8" w:space="0"/>
            </w:tcBorders>
            <w:vAlign w:val="center"/>
          </w:tcPr>
          <w:p w14:paraId="53C79C8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A10039901其他非金属建筑材料</w:t>
            </w:r>
          </w:p>
        </w:tc>
        <w:tc>
          <w:tcPr>
            <w:tcW w:w="2268" w:type="dxa"/>
            <w:tcBorders>
              <w:top w:val="nil"/>
              <w:left w:val="nil"/>
              <w:bottom w:val="single" w:color="000000" w:sz="8" w:space="0"/>
              <w:right w:val="single" w:color="000000" w:sz="8" w:space="0"/>
            </w:tcBorders>
            <w:vAlign w:val="center"/>
          </w:tcPr>
          <w:p w14:paraId="7B1FF65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533BB8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HJ456 刚性防水材料</w:t>
            </w:r>
          </w:p>
        </w:tc>
      </w:tr>
      <w:tr w14:paraId="53A0AD30">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2CDCB39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43</w:t>
            </w:r>
          </w:p>
        </w:tc>
        <w:tc>
          <w:tcPr>
            <w:tcW w:w="1185" w:type="dxa"/>
            <w:vMerge w:val="restart"/>
            <w:tcBorders>
              <w:top w:val="nil"/>
              <w:left w:val="single" w:color="000000" w:sz="8" w:space="0"/>
              <w:bottom w:val="single" w:color="000000" w:sz="8" w:space="0"/>
              <w:right w:val="single" w:color="000000" w:sz="8" w:space="0"/>
            </w:tcBorders>
            <w:vAlign w:val="center"/>
          </w:tcPr>
          <w:p w14:paraId="2C2EAD2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A100602 墙面涂 料</w:t>
            </w:r>
          </w:p>
        </w:tc>
        <w:tc>
          <w:tcPr>
            <w:tcW w:w="2743" w:type="dxa"/>
            <w:tcBorders>
              <w:top w:val="nil"/>
              <w:left w:val="nil"/>
              <w:bottom w:val="single" w:color="000000" w:sz="8" w:space="0"/>
              <w:right w:val="single" w:color="000000" w:sz="8" w:space="0"/>
            </w:tcBorders>
            <w:vAlign w:val="center"/>
          </w:tcPr>
          <w:p w14:paraId="7656815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A10060202合成树脂乳液内墙涂 料</w:t>
            </w:r>
          </w:p>
        </w:tc>
        <w:tc>
          <w:tcPr>
            <w:tcW w:w="2268" w:type="dxa"/>
            <w:tcBorders>
              <w:top w:val="nil"/>
              <w:left w:val="nil"/>
              <w:bottom w:val="single" w:color="000000" w:sz="8" w:space="0"/>
              <w:right w:val="single" w:color="000000" w:sz="8" w:space="0"/>
            </w:tcBorders>
            <w:vAlign w:val="center"/>
          </w:tcPr>
          <w:p w14:paraId="6980B41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27916B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6A35E752">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0F9343E">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45793320">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89002A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A10060203合成树脂乳液外墙涂 料</w:t>
            </w:r>
          </w:p>
        </w:tc>
        <w:tc>
          <w:tcPr>
            <w:tcW w:w="2268" w:type="dxa"/>
            <w:tcBorders>
              <w:top w:val="nil"/>
              <w:left w:val="nil"/>
              <w:bottom w:val="single" w:color="000000" w:sz="8" w:space="0"/>
              <w:right w:val="single" w:color="000000" w:sz="8" w:space="0"/>
            </w:tcBorders>
            <w:vAlign w:val="center"/>
          </w:tcPr>
          <w:p w14:paraId="64D61C5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6CB21A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6C87CAEC">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E658F68">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585EF39">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7A4F126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A10060299其他墙面涂料</w:t>
            </w:r>
          </w:p>
        </w:tc>
        <w:tc>
          <w:tcPr>
            <w:tcW w:w="2268" w:type="dxa"/>
            <w:tcBorders>
              <w:top w:val="nil"/>
              <w:left w:val="nil"/>
              <w:bottom w:val="single" w:color="000000" w:sz="8" w:space="0"/>
              <w:right w:val="single" w:color="000000" w:sz="8" w:space="0"/>
            </w:tcBorders>
            <w:vAlign w:val="center"/>
          </w:tcPr>
          <w:p w14:paraId="453BA6A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FFBC98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3FABA7BD">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3F0D4AC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44</w:t>
            </w:r>
          </w:p>
        </w:tc>
        <w:tc>
          <w:tcPr>
            <w:tcW w:w="1185" w:type="dxa"/>
            <w:tcBorders>
              <w:top w:val="nil"/>
              <w:left w:val="nil"/>
              <w:bottom w:val="single" w:color="000000" w:sz="8" w:space="0"/>
              <w:right w:val="single" w:color="000000" w:sz="8" w:space="0"/>
            </w:tcBorders>
            <w:vAlign w:val="center"/>
          </w:tcPr>
          <w:p w14:paraId="2D9FD7E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A100604 防水涂 料</w:t>
            </w:r>
          </w:p>
        </w:tc>
        <w:tc>
          <w:tcPr>
            <w:tcW w:w="2743" w:type="dxa"/>
            <w:tcBorders>
              <w:top w:val="nil"/>
              <w:left w:val="nil"/>
              <w:bottom w:val="single" w:color="000000" w:sz="8" w:space="0"/>
              <w:right w:val="single" w:color="000000" w:sz="8" w:space="0"/>
            </w:tcBorders>
            <w:vAlign w:val="center"/>
          </w:tcPr>
          <w:p w14:paraId="03A3238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A10060499其他防水涂料</w:t>
            </w:r>
          </w:p>
        </w:tc>
        <w:tc>
          <w:tcPr>
            <w:tcW w:w="2268" w:type="dxa"/>
            <w:tcBorders>
              <w:top w:val="nil"/>
              <w:left w:val="nil"/>
              <w:bottom w:val="single" w:color="000000" w:sz="8" w:space="0"/>
              <w:right w:val="single" w:color="000000" w:sz="8" w:space="0"/>
            </w:tcBorders>
            <w:vAlign w:val="center"/>
          </w:tcPr>
          <w:p w14:paraId="1590D83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42A19D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3ABEC8C2">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28B277E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45</w:t>
            </w:r>
          </w:p>
        </w:tc>
        <w:tc>
          <w:tcPr>
            <w:tcW w:w="1185" w:type="dxa"/>
            <w:tcBorders>
              <w:top w:val="nil"/>
              <w:left w:val="nil"/>
              <w:bottom w:val="single" w:color="000000" w:sz="8" w:space="0"/>
              <w:right w:val="single" w:color="000000" w:sz="8" w:space="0"/>
            </w:tcBorders>
            <w:vAlign w:val="center"/>
          </w:tcPr>
          <w:p w14:paraId="08234AE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A100699 其他建 筑涂料</w:t>
            </w:r>
          </w:p>
        </w:tc>
        <w:tc>
          <w:tcPr>
            <w:tcW w:w="2743" w:type="dxa"/>
            <w:tcBorders>
              <w:top w:val="nil"/>
              <w:left w:val="nil"/>
              <w:bottom w:val="single" w:color="000000" w:sz="8" w:space="0"/>
              <w:right w:val="single" w:color="000000" w:sz="8" w:space="0"/>
            </w:tcBorders>
            <w:vAlign w:val="center"/>
          </w:tcPr>
          <w:p w14:paraId="6E8F467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0BDD00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FF731F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1CA5D560">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26DE07B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46</w:t>
            </w:r>
          </w:p>
        </w:tc>
        <w:tc>
          <w:tcPr>
            <w:tcW w:w="1185" w:type="dxa"/>
            <w:tcBorders>
              <w:top w:val="nil"/>
              <w:left w:val="nil"/>
              <w:bottom w:val="single" w:color="000000" w:sz="8" w:space="0"/>
              <w:right w:val="single" w:color="000000" w:sz="8" w:space="0"/>
            </w:tcBorders>
            <w:vAlign w:val="center"/>
          </w:tcPr>
          <w:p w14:paraId="4839805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A100701门、门槛</w:t>
            </w:r>
          </w:p>
        </w:tc>
        <w:tc>
          <w:tcPr>
            <w:tcW w:w="2743" w:type="dxa"/>
            <w:tcBorders>
              <w:top w:val="nil"/>
              <w:left w:val="nil"/>
              <w:bottom w:val="single" w:color="000000" w:sz="8" w:space="0"/>
              <w:right w:val="single" w:color="000000" w:sz="8" w:space="0"/>
            </w:tcBorders>
            <w:vAlign w:val="center"/>
          </w:tcPr>
          <w:p w14:paraId="43CA91E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5D08E89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F180C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 237塑料门窗/HJ459木质门和钢质门</w:t>
            </w:r>
          </w:p>
        </w:tc>
      </w:tr>
      <w:tr w14:paraId="5D98EA80">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D87B9D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47</w:t>
            </w:r>
          </w:p>
        </w:tc>
        <w:tc>
          <w:tcPr>
            <w:tcW w:w="1185" w:type="dxa"/>
            <w:tcBorders>
              <w:top w:val="nil"/>
              <w:left w:val="nil"/>
              <w:bottom w:val="single" w:color="000000" w:sz="8" w:space="0"/>
              <w:right w:val="single" w:color="000000" w:sz="8" w:space="0"/>
            </w:tcBorders>
            <w:vAlign w:val="center"/>
          </w:tcPr>
          <w:p w14:paraId="3D34797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A100702 窗</w:t>
            </w:r>
          </w:p>
        </w:tc>
        <w:tc>
          <w:tcPr>
            <w:tcW w:w="2743" w:type="dxa"/>
            <w:tcBorders>
              <w:top w:val="nil"/>
              <w:left w:val="nil"/>
              <w:bottom w:val="single" w:color="000000" w:sz="8" w:space="0"/>
              <w:right w:val="single" w:color="000000" w:sz="8" w:space="0"/>
            </w:tcBorders>
            <w:vAlign w:val="center"/>
          </w:tcPr>
          <w:p w14:paraId="6880F98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022C1E2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075B0B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HJ/T237塑料门窗</w:t>
            </w:r>
          </w:p>
        </w:tc>
      </w:tr>
      <w:tr w14:paraId="149C4F46">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177F348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48</w:t>
            </w:r>
          </w:p>
        </w:tc>
        <w:tc>
          <w:tcPr>
            <w:tcW w:w="1185" w:type="dxa"/>
            <w:tcBorders>
              <w:top w:val="nil"/>
              <w:left w:val="nil"/>
              <w:bottom w:val="single" w:color="000000" w:sz="8" w:space="0"/>
              <w:right w:val="single" w:color="000000" w:sz="8" w:space="0"/>
            </w:tcBorders>
            <w:vAlign w:val="center"/>
          </w:tcPr>
          <w:p w14:paraId="6A54790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A170108 涂料(建 筑涂料除外)</w:t>
            </w:r>
          </w:p>
        </w:tc>
        <w:tc>
          <w:tcPr>
            <w:tcW w:w="2743" w:type="dxa"/>
            <w:tcBorders>
              <w:top w:val="nil"/>
              <w:left w:val="nil"/>
              <w:bottom w:val="single" w:color="000000" w:sz="8" w:space="0"/>
              <w:right w:val="single" w:color="000000" w:sz="8" w:space="0"/>
            </w:tcBorders>
            <w:vAlign w:val="center"/>
          </w:tcPr>
          <w:p w14:paraId="130C66A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6559AB4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048A14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430AE92B">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9C3334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49</w:t>
            </w:r>
          </w:p>
        </w:tc>
        <w:tc>
          <w:tcPr>
            <w:tcW w:w="1185" w:type="dxa"/>
            <w:tcBorders>
              <w:top w:val="nil"/>
              <w:left w:val="nil"/>
              <w:bottom w:val="single" w:color="000000" w:sz="8" w:space="0"/>
              <w:right w:val="single" w:color="000000" w:sz="8" w:space="0"/>
            </w:tcBorders>
            <w:vAlign w:val="center"/>
          </w:tcPr>
          <w:p w14:paraId="625CEEC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A170112 密封用 填料及类似品</w:t>
            </w:r>
          </w:p>
        </w:tc>
        <w:tc>
          <w:tcPr>
            <w:tcW w:w="2743" w:type="dxa"/>
            <w:tcBorders>
              <w:top w:val="nil"/>
              <w:left w:val="nil"/>
              <w:bottom w:val="single" w:color="000000" w:sz="8" w:space="0"/>
              <w:right w:val="single" w:color="000000" w:sz="8" w:space="0"/>
            </w:tcBorders>
            <w:vAlign w:val="center"/>
          </w:tcPr>
          <w:p w14:paraId="4B8D60E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1CBAF22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0DDA99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HJ2541胶粘剂</w:t>
            </w:r>
          </w:p>
        </w:tc>
      </w:tr>
      <w:tr w14:paraId="05EAEEA2">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6FD169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50</w:t>
            </w:r>
          </w:p>
        </w:tc>
        <w:tc>
          <w:tcPr>
            <w:tcW w:w="1185" w:type="dxa"/>
            <w:tcBorders>
              <w:top w:val="nil"/>
              <w:left w:val="nil"/>
              <w:bottom w:val="single" w:color="000000" w:sz="8" w:space="0"/>
              <w:right w:val="single" w:color="000000" w:sz="8" w:space="0"/>
            </w:tcBorders>
            <w:vAlign w:val="center"/>
          </w:tcPr>
          <w:p w14:paraId="5252C79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A180201 塑料制 品</w:t>
            </w:r>
          </w:p>
        </w:tc>
        <w:tc>
          <w:tcPr>
            <w:tcW w:w="2743" w:type="dxa"/>
            <w:tcBorders>
              <w:top w:val="nil"/>
              <w:left w:val="nil"/>
              <w:bottom w:val="single" w:color="000000" w:sz="8" w:space="0"/>
              <w:right w:val="single" w:color="000000" w:sz="8" w:space="0"/>
            </w:tcBorders>
            <w:vAlign w:val="center"/>
          </w:tcPr>
          <w:p w14:paraId="2A26FE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6C483F7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E5A8E3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HJ/T226 建筑用塑料管材/HJ/T231 再生塑 料制品</w:t>
            </w:r>
          </w:p>
        </w:tc>
      </w:tr>
    </w:tbl>
    <w:p w14:paraId="0AD0DE5D">
      <w:pPr>
        <w:pStyle w:val="134"/>
        <w:jc w:val="left"/>
        <w:rPr>
          <w:rFonts w:hint="eastAsia" w:ascii="仿宋" w:hAnsi="仿宋" w:eastAsia="仿宋" w:cs="仿宋"/>
          <w:snapToGrid w:val="0"/>
          <w:color w:val="auto"/>
          <w:kern w:val="0"/>
          <w:sz w:val="23"/>
          <w:szCs w:val="23"/>
          <w:highlight w:val="none"/>
        </w:rPr>
      </w:pPr>
    </w:p>
    <w:p w14:paraId="551CB3F3">
      <w:pPr>
        <w:pStyle w:val="134"/>
        <w:jc w:val="left"/>
        <w:rPr>
          <w:rFonts w:hint="eastAsia" w:ascii="仿宋" w:hAnsi="仿宋" w:eastAsia="仿宋" w:cs="仿宋"/>
          <w:snapToGrid w:val="0"/>
          <w:color w:val="auto"/>
          <w:kern w:val="0"/>
          <w:sz w:val="23"/>
          <w:szCs w:val="23"/>
          <w:highlight w:val="none"/>
        </w:rPr>
      </w:pPr>
      <w:r>
        <w:rPr>
          <w:rFonts w:hint="eastAsia" w:ascii="仿宋" w:hAnsi="仿宋" w:eastAsia="仿宋" w:cs="仿宋"/>
          <w:snapToGrid w:val="0"/>
          <w:color w:val="auto"/>
          <w:kern w:val="0"/>
          <w:sz w:val="23"/>
          <w:szCs w:val="23"/>
          <w:highlight w:val="none"/>
        </w:rPr>
        <w:t>注:环境标志产品认证应依据相关标准的最新版本</w:t>
      </w:r>
    </w:p>
    <w:p w14:paraId="2010381B">
      <w:pPr>
        <w:widowControl/>
        <w:jc w:val="left"/>
        <w:rPr>
          <w:rFonts w:hint="eastAsia" w:ascii="仿宋" w:hAnsi="仿宋" w:eastAsia="仿宋" w:cs="仿宋"/>
          <w:b/>
          <w:bCs/>
          <w:snapToGrid w:val="0"/>
          <w:color w:val="auto"/>
          <w:kern w:val="0"/>
          <w:sz w:val="24"/>
          <w:szCs w:val="24"/>
          <w:highlight w:val="none"/>
        </w:rPr>
      </w:pPr>
      <w:r>
        <w:rPr>
          <w:rFonts w:hint="eastAsia" w:ascii="仿宋" w:hAnsi="仿宋" w:eastAsia="仿宋" w:cs="仿宋"/>
          <w:snapToGrid w:val="0"/>
          <w:color w:val="auto"/>
          <w:kern w:val="0"/>
          <w:sz w:val="23"/>
          <w:szCs w:val="23"/>
          <w:highlight w:val="none"/>
        </w:rPr>
        <w:br w:type="page"/>
      </w:r>
      <w:r>
        <w:rPr>
          <w:rFonts w:hint="eastAsia" w:ascii="仿宋" w:hAnsi="仿宋" w:eastAsia="仿宋" w:cs="仿宋"/>
          <w:b/>
          <w:bCs/>
          <w:snapToGrid w:val="0"/>
          <w:color w:val="auto"/>
          <w:kern w:val="0"/>
          <w:sz w:val="24"/>
          <w:szCs w:val="24"/>
          <w:highlight w:val="none"/>
        </w:rPr>
        <w:t>附件3：《市场监管总局关于发布参与实施政府采购节能产品、环境标志产品认证机构名录的公告》（2019 年第 16 号）</w:t>
      </w:r>
    </w:p>
    <w:p w14:paraId="04233260">
      <w:pPr>
        <w:widowControl/>
        <w:shd w:val="clear" w:color="auto" w:fill="FFFFFF"/>
        <w:jc w:val="center"/>
        <w:rPr>
          <w:rFonts w:hint="eastAsia" w:ascii="仿宋" w:hAnsi="仿宋" w:eastAsia="仿宋" w:cs="仿宋"/>
          <w:snapToGrid w:val="0"/>
          <w:color w:val="auto"/>
          <w:kern w:val="0"/>
          <w:sz w:val="36"/>
          <w:szCs w:val="36"/>
          <w:highlight w:val="none"/>
        </w:rPr>
      </w:pPr>
    </w:p>
    <w:p w14:paraId="4DB36C01">
      <w:pPr>
        <w:widowControl/>
        <w:shd w:val="clear" w:color="auto" w:fill="FFFFFF"/>
        <w:jc w:val="center"/>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市场监管总局关于发布参与实施政府采购节能产品、环境标志产品认证机构名录的公告</w:t>
      </w:r>
    </w:p>
    <w:p w14:paraId="2415CE54">
      <w:pPr>
        <w:widowControl/>
        <w:shd w:val="clear" w:color="auto" w:fill="FFFFFF"/>
        <w:spacing w:line="594" w:lineRule="atLeast"/>
        <w:jc w:val="center"/>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2019年第16号</w:t>
      </w:r>
    </w:p>
    <w:p w14:paraId="687A668A">
      <w:pPr>
        <w:widowControl/>
        <w:shd w:val="clear" w:color="auto" w:fill="FFFFFF"/>
        <w:spacing w:line="594" w:lineRule="atLeast"/>
        <w:ind w:firstLine="645"/>
        <w:jc w:val="left"/>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根据《财政部发展改革委生态环境部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44981E7">
      <w:pPr>
        <w:widowControl/>
        <w:shd w:val="clear" w:color="auto" w:fill="FFFFFF"/>
        <w:spacing w:line="594" w:lineRule="atLeast"/>
        <w:ind w:firstLine="645"/>
        <w:jc w:val="left"/>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自本公告发布后，新增认证机构应尽快完成政府采购认证信息系统对接，对接完成后方可开展相关认证工作。</w:t>
      </w:r>
    </w:p>
    <w:p w14:paraId="4051BDA7">
      <w:pPr>
        <w:widowControl/>
        <w:shd w:val="clear" w:color="auto" w:fill="FFFFFF"/>
        <w:spacing w:line="594" w:lineRule="atLeast"/>
        <w:ind w:firstLine="5880" w:firstLineChars="2100"/>
        <w:jc w:val="left"/>
        <w:rPr>
          <w:rFonts w:hint="eastAsia" w:ascii="仿宋" w:hAnsi="仿宋" w:eastAsia="仿宋" w:cs="仿宋"/>
          <w:snapToGrid w:val="0"/>
          <w:color w:val="auto"/>
          <w:kern w:val="0"/>
          <w:sz w:val="28"/>
          <w:szCs w:val="28"/>
          <w:highlight w:val="none"/>
        </w:rPr>
      </w:pPr>
    </w:p>
    <w:p w14:paraId="339D174B">
      <w:pPr>
        <w:widowControl/>
        <w:shd w:val="clear" w:color="auto" w:fill="FFFFFF"/>
        <w:spacing w:line="594" w:lineRule="atLeast"/>
        <w:ind w:firstLine="5880" w:firstLineChars="2100"/>
        <w:jc w:val="left"/>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市场监管总局</w:t>
      </w:r>
    </w:p>
    <w:p w14:paraId="00F883B9">
      <w:pPr>
        <w:widowControl/>
        <w:shd w:val="clear" w:color="auto" w:fill="FFFFFF"/>
        <w:spacing w:line="594" w:lineRule="atLeast"/>
        <w:ind w:firstLine="5740" w:firstLineChars="2050"/>
        <w:jc w:val="left"/>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2019年4月3日</w:t>
      </w:r>
    </w:p>
    <w:p w14:paraId="163C6B2D">
      <w:pPr>
        <w:pStyle w:val="19"/>
        <w:jc w:val="center"/>
        <w:rPr>
          <w:rFonts w:hint="eastAsia" w:ascii="仿宋" w:hAnsi="仿宋" w:eastAsia="仿宋" w:cs="仿宋"/>
          <w:snapToGrid w:val="0"/>
          <w:color w:val="auto"/>
          <w:kern w:val="0"/>
          <w:sz w:val="30"/>
          <w:szCs w:val="30"/>
          <w:highlight w:val="none"/>
        </w:rPr>
      </w:pPr>
      <w:r>
        <w:rPr>
          <w:rFonts w:hint="eastAsia" w:ascii="仿宋" w:hAnsi="仿宋" w:eastAsia="仿宋" w:cs="仿宋"/>
          <w:snapToGrid w:val="0"/>
          <w:color w:val="auto"/>
          <w:kern w:val="0"/>
          <w:highlight w:val="none"/>
        </w:rPr>
        <w:br w:type="page"/>
      </w:r>
      <w:r>
        <w:rPr>
          <w:rFonts w:hint="eastAsia" w:ascii="仿宋" w:hAnsi="仿宋" w:eastAsia="仿宋" w:cs="仿宋"/>
          <w:snapToGrid w:val="0"/>
          <w:color w:val="auto"/>
          <w:kern w:val="0"/>
          <w:sz w:val="30"/>
          <w:szCs w:val="30"/>
          <w:highlight w:val="none"/>
        </w:rPr>
        <w:t>参与实施政府采购节能产品认证机构名录</w:t>
      </w:r>
    </w:p>
    <w:tbl>
      <w:tblPr>
        <w:tblStyle w:val="44"/>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76"/>
        <w:gridCol w:w="1417"/>
        <w:gridCol w:w="1418"/>
        <w:gridCol w:w="1865"/>
        <w:gridCol w:w="3145"/>
      </w:tblGrid>
      <w:tr w14:paraId="2817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1CA7562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序号</w:t>
            </w:r>
          </w:p>
        </w:tc>
        <w:tc>
          <w:tcPr>
            <w:tcW w:w="2693" w:type="dxa"/>
            <w:gridSpan w:val="2"/>
            <w:vAlign w:val="center"/>
          </w:tcPr>
          <w:p w14:paraId="650D0CD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一级目录</w:t>
            </w:r>
          </w:p>
        </w:tc>
        <w:tc>
          <w:tcPr>
            <w:tcW w:w="3283" w:type="dxa"/>
            <w:gridSpan w:val="2"/>
            <w:vAlign w:val="center"/>
          </w:tcPr>
          <w:p w14:paraId="5B0FD85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二级目录</w:t>
            </w:r>
          </w:p>
        </w:tc>
        <w:tc>
          <w:tcPr>
            <w:tcW w:w="3145" w:type="dxa"/>
            <w:vMerge w:val="restart"/>
            <w:vAlign w:val="center"/>
          </w:tcPr>
          <w:p w14:paraId="35BD9B6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认证机构名录</w:t>
            </w:r>
          </w:p>
        </w:tc>
      </w:tr>
      <w:tr w14:paraId="5548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1CA69EFC">
            <w:pPr>
              <w:rPr>
                <w:rFonts w:hint="eastAsia" w:ascii="仿宋" w:hAnsi="仿宋" w:eastAsia="仿宋" w:cs="仿宋"/>
                <w:snapToGrid w:val="0"/>
                <w:color w:val="auto"/>
                <w:kern w:val="0"/>
                <w:sz w:val="18"/>
                <w:szCs w:val="18"/>
                <w:highlight w:val="none"/>
              </w:rPr>
            </w:pPr>
          </w:p>
        </w:tc>
        <w:tc>
          <w:tcPr>
            <w:tcW w:w="1276" w:type="dxa"/>
            <w:vAlign w:val="center"/>
          </w:tcPr>
          <w:p w14:paraId="421E98D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产品代码</w:t>
            </w:r>
          </w:p>
        </w:tc>
        <w:tc>
          <w:tcPr>
            <w:tcW w:w="1417" w:type="dxa"/>
            <w:vAlign w:val="center"/>
          </w:tcPr>
          <w:p w14:paraId="4651E4A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产品名称</w:t>
            </w:r>
          </w:p>
        </w:tc>
        <w:tc>
          <w:tcPr>
            <w:tcW w:w="1418" w:type="dxa"/>
            <w:vAlign w:val="center"/>
          </w:tcPr>
          <w:p w14:paraId="72799C2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产品代码</w:t>
            </w:r>
          </w:p>
        </w:tc>
        <w:tc>
          <w:tcPr>
            <w:tcW w:w="1865" w:type="dxa"/>
            <w:vAlign w:val="center"/>
          </w:tcPr>
          <w:p w14:paraId="68A3F14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产品名称</w:t>
            </w:r>
          </w:p>
        </w:tc>
        <w:tc>
          <w:tcPr>
            <w:tcW w:w="3145" w:type="dxa"/>
            <w:vMerge w:val="continue"/>
          </w:tcPr>
          <w:p w14:paraId="70088261">
            <w:pPr>
              <w:rPr>
                <w:rFonts w:hint="eastAsia" w:ascii="仿宋" w:hAnsi="仿宋" w:eastAsia="仿宋" w:cs="仿宋"/>
                <w:snapToGrid w:val="0"/>
                <w:color w:val="auto"/>
                <w:kern w:val="0"/>
                <w:sz w:val="18"/>
                <w:szCs w:val="18"/>
                <w:highlight w:val="none"/>
              </w:rPr>
            </w:pPr>
          </w:p>
        </w:tc>
      </w:tr>
      <w:tr w14:paraId="6D48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15B30BD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w:t>
            </w:r>
          </w:p>
        </w:tc>
        <w:tc>
          <w:tcPr>
            <w:tcW w:w="1276" w:type="dxa"/>
            <w:vMerge w:val="restart"/>
            <w:vAlign w:val="center"/>
          </w:tcPr>
          <w:p w14:paraId="398A3ED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w:t>
            </w:r>
          </w:p>
        </w:tc>
        <w:tc>
          <w:tcPr>
            <w:tcW w:w="1417" w:type="dxa"/>
            <w:vMerge w:val="restart"/>
            <w:vAlign w:val="center"/>
          </w:tcPr>
          <w:p w14:paraId="58F8E8A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计算机设备</w:t>
            </w:r>
          </w:p>
        </w:tc>
        <w:tc>
          <w:tcPr>
            <w:tcW w:w="1418" w:type="dxa"/>
            <w:vAlign w:val="center"/>
          </w:tcPr>
          <w:p w14:paraId="35CCE07A">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A02010104</w:t>
            </w:r>
          </w:p>
        </w:tc>
        <w:tc>
          <w:tcPr>
            <w:tcW w:w="1865" w:type="dxa"/>
            <w:vAlign w:val="center"/>
          </w:tcPr>
          <w:p w14:paraId="6B4842F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台式计算机</w:t>
            </w:r>
          </w:p>
        </w:tc>
        <w:tc>
          <w:tcPr>
            <w:tcW w:w="3145" w:type="dxa"/>
            <w:vMerge w:val="restart"/>
          </w:tcPr>
          <w:p w14:paraId="42F022D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25BFA93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北京赛西认证有限责任公司</w:t>
            </w:r>
          </w:p>
          <w:p w14:paraId="5CE4859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中国网络安全审查技术与认证中心</w:t>
            </w:r>
          </w:p>
          <w:p w14:paraId="2BB06BE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广州赛宝认证中心服务有限公司</w:t>
            </w:r>
          </w:p>
        </w:tc>
      </w:tr>
      <w:tr w14:paraId="0DB0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68802147">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35741E19">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4B735B1A">
            <w:pPr>
              <w:jc w:val="center"/>
              <w:rPr>
                <w:rFonts w:hint="eastAsia" w:ascii="仿宋" w:hAnsi="仿宋" w:eastAsia="仿宋" w:cs="仿宋"/>
                <w:snapToGrid w:val="0"/>
                <w:color w:val="auto"/>
                <w:kern w:val="0"/>
                <w:sz w:val="18"/>
                <w:szCs w:val="18"/>
                <w:highlight w:val="none"/>
              </w:rPr>
            </w:pPr>
          </w:p>
        </w:tc>
        <w:tc>
          <w:tcPr>
            <w:tcW w:w="1418" w:type="dxa"/>
            <w:vAlign w:val="center"/>
          </w:tcPr>
          <w:p w14:paraId="667C057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A02010105</w:t>
            </w:r>
          </w:p>
        </w:tc>
        <w:tc>
          <w:tcPr>
            <w:tcW w:w="1865" w:type="dxa"/>
            <w:vAlign w:val="center"/>
          </w:tcPr>
          <w:p w14:paraId="11A5B7F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便携式计算机</w:t>
            </w:r>
          </w:p>
        </w:tc>
        <w:tc>
          <w:tcPr>
            <w:tcW w:w="3145" w:type="dxa"/>
            <w:vMerge w:val="continue"/>
          </w:tcPr>
          <w:p w14:paraId="4A091793">
            <w:pPr>
              <w:rPr>
                <w:rFonts w:hint="eastAsia" w:ascii="仿宋" w:hAnsi="仿宋" w:eastAsia="仿宋" w:cs="仿宋"/>
                <w:snapToGrid w:val="0"/>
                <w:color w:val="auto"/>
                <w:kern w:val="0"/>
                <w:sz w:val="18"/>
                <w:szCs w:val="18"/>
                <w:highlight w:val="none"/>
              </w:rPr>
            </w:pPr>
          </w:p>
        </w:tc>
      </w:tr>
      <w:tr w14:paraId="4FFF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1AA60C6E">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435AF28D">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1D2370F5">
            <w:pPr>
              <w:jc w:val="center"/>
              <w:rPr>
                <w:rFonts w:hint="eastAsia" w:ascii="仿宋" w:hAnsi="仿宋" w:eastAsia="仿宋" w:cs="仿宋"/>
                <w:snapToGrid w:val="0"/>
                <w:color w:val="auto"/>
                <w:kern w:val="0"/>
                <w:sz w:val="18"/>
                <w:szCs w:val="18"/>
                <w:highlight w:val="none"/>
              </w:rPr>
            </w:pPr>
          </w:p>
        </w:tc>
        <w:tc>
          <w:tcPr>
            <w:tcW w:w="1418" w:type="dxa"/>
            <w:vAlign w:val="center"/>
          </w:tcPr>
          <w:p w14:paraId="7A5173C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A02010107</w:t>
            </w:r>
          </w:p>
        </w:tc>
        <w:tc>
          <w:tcPr>
            <w:tcW w:w="1865" w:type="dxa"/>
            <w:vAlign w:val="center"/>
          </w:tcPr>
          <w:p w14:paraId="6161D9D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平板式微型计算机</w:t>
            </w:r>
          </w:p>
        </w:tc>
        <w:tc>
          <w:tcPr>
            <w:tcW w:w="3145" w:type="dxa"/>
            <w:vMerge w:val="continue"/>
          </w:tcPr>
          <w:p w14:paraId="533178F0">
            <w:pPr>
              <w:rPr>
                <w:rFonts w:hint="eastAsia" w:ascii="仿宋" w:hAnsi="仿宋" w:eastAsia="仿宋" w:cs="仿宋"/>
                <w:snapToGrid w:val="0"/>
                <w:color w:val="auto"/>
                <w:kern w:val="0"/>
                <w:sz w:val="18"/>
                <w:szCs w:val="18"/>
                <w:highlight w:val="none"/>
              </w:rPr>
            </w:pPr>
          </w:p>
        </w:tc>
      </w:tr>
      <w:tr w14:paraId="14BA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7BD356D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w:t>
            </w:r>
          </w:p>
        </w:tc>
        <w:tc>
          <w:tcPr>
            <w:tcW w:w="1276" w:type="dxa"/>
            <w:vMerge w:val="restart"/>
            <w:vAlign w:val="center"/>
          </w:tcPr>
          <w:p w14:paraId="142E639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w:t>
            </w:r>
          </w:p>
        </w:tc>
        <w:tc>
          <w:tcPr>
            <w:tcW w:w="1417" w:type="dxa"/>
            <w:vMerge w:val="restart"/>
            <w:vAlign w:val="center"/>
          </w:tcPr>
          <w:p w14:paraId="55BB834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输入输出设备</w:t>
            </w:r>
          </w:p>
        </w:tc>
        <w:tc>
          <w:tcPr>
            <w:tcW w:w="1418" w:type="dxa"/>
            <w:vAlign w:val="center"/>
          </w:tcPr>
          <w:p w14:paraId="5BFB536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w:t>
            </w:r>
          </w:p>
        </w:tc>
        <w:tc>
          <w:tcPr>
            <w:tcW w:w="1865" w:type="dxa"/>
            <w:vAlign w:val="center"/>
          </w:tcPr>
          <w:p w14:paraId="20CDE5B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打印设备</w:t>
            </w:r>
          </w:p>
        </w:tc>
        <w:tc>
          <w:tcPr>
            <w:tcW w:w="3145" w:type="dxa"/>
          </w:tcPr>
          <w:p w14:paraId="141BACAB">
            <w:pPr>
              <w:rPr>
                <w:rFonts w:hint="eastAsia" w:ascii="仿宋" w:hAnsi="仿宋" w:eastAsia="仿宋" w:cs="仿宋"/>
                <w:snapToGrid w:val="0"/>
                <w:color w:val="auto"/>
                <w:kern w:val="0"/>
                <w:sz w:val="18"/>
                <w:szCs w:val="18"/>
                <w:highlight w:val="none"/>
              </w:rPr>
            </w:pPr>
          </w:p>
        </w:tc>
      </w:tr>
      <w:tr w14:paraId="039D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668A9F2F">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6BCEEEF1">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31B52083">
            <w:pPr>
              <w:jc w:val="center"/>
              <w:rPr>
                <w:rFonts w:hint="eastAsia" w:ascii="仿宋" w:hAnsi="仿宋" w:eastAsia="仿宋" w:cs="仿宋"/>
                <w:snapToGrid w:val="0"/>
                <w:color w:val="auto"/>
                <w:kern w:val="0"/>
                <w:sz w:val="18"/>
                <w:szCs w:val="18"/>
                <w:highlight w:val="none"/>
              </w:rPr>
            </w:pPr>
          </w:p>
        </w:tc>
        <w:tc>
          <w:tcPr>
            <w:tcW w:w="1418" w:type="dxa"/>
            <w:vAlign w:val="center"/>
          </w:tcPr>
          <w:p w14:paraId="4771FF7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w:t>
            </w:r>
          </w:p>
        </w:tc>
        <w:tc>
          <w:tcPr>
            <w:tcW w:w="1865" w:type="dxa"/>
            <w:vAlign w:val="center"/>
          </w:tcPr>
          <w:p w14:paraId="7E844F2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显示设备</w:t>
            </w:r>
          </w:p>
        </w:tc>
        <w:tc>
          <w:tcPr>
            <w:tcW w:w="3145" w:type="dxa"/>
          </w:tcPr>
          <w:p w14:paraId="3EB6D881">
            <w:pPr>
              <w:rPr>
                <w:rFonts w:hint="eastAsia" w:ascii="仿宋" w:hAnsi="仿宋" w:eastAsia="仿宋" w:cs="仿宋"/>
                <w:snapToGrid w:val="0"/>
                <w:color w:val="auto"/>
                <w:kern w:val="0"/>
                <w:sz w:val="18"/>
                <w:szCs w:val="18"/>
                <w:highlight w:val="none"/>
              </w:rPr>
            </w:pPr>
          </w:p>
        </w:tc>
      </w:tr>
      <w:tr w14:paraId="6B57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3B8D163B">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0422B6A8">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67631164">
            <w:pPr>
              <w:jc w:val="center"/>
              <w:rPr>
                <w:rFonts w:hint="eastAsia" w:ascii="仿宋" w:hAnsi="仿宋" w:eastAsia="仿宋" w:cs="仿宋"/>
                <w:snapToGrid w:val="0"/>
                <w:color w:val="auto"/>
                <w:kern w:val="0"/>
                <w:sz w:val="18"/>
                <w:szCs w:val="18"/>
                <w:highlight w:val="none"/>
              </w:rPr>
            </w:pPr>
          </w:p>
        </w:tc>
        <w:tc>
          <w:tcPr>
            <w:tcW w:w="1418" w:type="dxa"/>
            <w:vAlign w:val="center"/>
          </w:tcPr>
          <w:p w14:paraId="02655F3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w:t>
            </w:r>
          </w:p>
        </w:tc>
        <w:tc>
          <w:tcPr>
            <w:tcW w:w="1865" w:type="dxa"/>
            <w:vAlign w:val="center"/>
          </w:tcPr>
          <w:p w14:paraId="4C048C1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图形图像输入设备</w:t>
            </w:r>
          </w:p>
        </w:tc>
        <w:tc>
          <w:tcPr>
            <w:tcW w:w="3145" w:type="dxa"/>
          </w:tcPr>
          <w:p w14:paraId="319B3BFF">
            <w:pPr>
              <w:rPr>
                <w:rFonts w:hint="eastAsia" w:ascii="仿宋" w:hAnsi="仿宋" w:eastAsia="仿宋" w:cs="仿宋"/>
                <w:snapToGrid w:val="0"/>
                <w:color w:val="auto"/>
                <w:kern w:val="0"/>
                <w:sz w:val="18"/>
                <w:szCs w:val="18"/>
                <w:highlight w:val="none"/>
              </w:rPr>
            </w:pPr>
          </w:p>
        </w:tc>
      </w:tr>
      <w:tr w14:paraId="5F7E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3AB4AE7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w:t>
            </w:r>
          </w:p>
        </w:tc>
        <w:tc>
          <w:tcPr>
            <w:tcW w:w="1276" w:type="dxa"/>
            <w:vAlign w:val="center"/>
          </w:tcPr>
          <w:p w14:paraId="6238832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A020202</w:t>
            </w:r>
          </w:p>
        </w:tc>
        <w:tc>
          <w:tcPr>
            <w:tcW w:w="1417" w:type="dxa"/>
            <w:vAlign w:val="center"/>
          </w:tcPr>
          <w:p w14:paraId="31F0EB2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投影仪</w:t>
            </w:r>
          </w:p>
        </w:tc>
        <w:tc>
          <w:tcPr>
            <w:tcW w:w="1418" w:type="dxa"/>
            <w:vAlign w:val="center"/>
          </w:tcPr>
          <w:p w14:paraId="6ED563D5">
            <w:pPr>
              <w:jc w:val="center"/>
              <w:rPr>
                <w:rFonts w:hint="eastAsia" w:ascii="仿宋" w:hAnsi="仿宋" w:eastAsia="仿宋" w:cs="仿宋"/>
                <w:snapToGrid w:val="0"/>
                <w:color w:val="auto"/>
                <w:kern w:val="0"/>
                <w:sz w:val="18"/>
                <w:szCs w:val="18"/>
                <w:highlight w:val="none"/>
              </w:rPr>
            </w:pPr>
          </w:p>
        </w:tc>
        <w:tc>
          <w:tcPr>
            <w:tcW w:w="1865" w:type="dxa"/>
            <w:vAlign w:val="center"/>
          </w:tcPr>
          <w:p w14:paraId="6AA090EB">
            <w:pPr>
              <w:jc w:val="center"/>
              <w:rPr>
                <w:rFonts w:hint="eastAsia" w:ascii="仿宋" w:hAnsi="仿宋" w:eastAsia="仿宋" w:cs="仿宋"/>
                <w:snapToGrid w:val="0"/>
                <w:color w:val="auto"/>
                <w:kern w:val="0"/>
                <w:sz w:val="18"/>
                <w:szCs w:val="18"/>
                <w:highlight w:val="none"/>
              </w:rPr>
            </w:pPr>
          </w:p>
        </w:tc>
        <w:tc>
          <w:tcPr>
            <w:tcW w:w="3145" w:type="dxa"/>
          </w:tcPr>
          <w:p w14:paraId="4A303A8C">
            <w:pPr>
              <w:rPr>
                <w:rFonts w:hint="eastAsia" w:ascii="仿宋" w:hAnsi="仿宋" w:eastAsia="仿宋" w:cs="仿宋"/>
                <w:snapToGrid w:val="0"/>
                <w:color w:val="auto"/>
                <w:kern w:val="0"/>
                <w:sz w:val="18"/>
                <w:szCs w:val="18"/>
                <w:highlight w:val="none"/>
              </w:rPr>
            </w:pPr>
          </w:p>
        </w:tc>
      </w:tr>
      <w:tr w14:paraId="6C92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6D2A311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w:t>
            </w:r>
          </w:p>
        </w:tc>
        <w:tc>
          <w:tcPr>
            <w:tcW w:w="1276" w:type="dxa"/>
            <w:vAlign w:val="center"/>
          </w:tcPr>
          <w:p w14:paraId="6347608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A020204</w:t>
            </w:r>
          </w:p>
        </w:tc>
        <w:tc>
          <w:tcPr>
            <w:tcW w:w="1417" w:type="dxa"/>
            <w:vAlign w:val="center"/>
          </w:tcPr>
          <w:p w14:paraId="2F83991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多功能一体机</w:t>
            </w:r>
          </w:p>
        </w:tc>
        <w:tc>
          <w:tcPr>
            <w:tcW w:w="1418" w:type="dxa"/>
            <w:vAlign w:val="center"/>
          </w:tcPr>
          <w:p w14:paraId="24A3D7F4">
            <w:pPr>
              <w:jc w:val="center"/>
              <w:rPr>
                <w:rFonts w:hint="eastAsia" w:ascii="仿宋" w:hAnsi="仿宋" w:eastAsia="仿宋" w:cs="仿宋"/>
                <w:snapToGrid w:val="0"/>
                <w:color w:val="auto"/>
                <w:kern w:val="0"/>
                <w:sz w:val="18"/>
                <w:szCs w:val="18"/>
                <w:highlight w:val="none"/>
              </w:rPr>
            </w:pPr>
          </w:p>
        </w:tc>
        <w:tc>
          <w:tcPr>
            <w:tcW w:w="1865" w:type="dxa"/>
            <w:vAlign w:val="center"/>
          </w:tcPr>
          <w:p w14:paraId="3B8CFBE1">
            <w:pPr>
              <w:jc w:val="center"/>
              <w:rPr>
                <w:rFonts w:hint="eastAsia" w:ascii="仿宋" w:hAnsi="仿宋" w:eastAsia="仿宋" w:cs="仿宋"/>
                <w:snapToGrid w:val="0"/>
                <w:color w:val="auto"/>
                <w:kern w:val="0"/>
                <w:sz w:val="18"/>
                <w:szCs w:val="18"/>
                <w:highlight w:val="none"/>
              </w:rPr>
            </w:pPr>
          </w:p>
        </w:tc>
        <w:tc>
          <w:tcPr>
            <w:tcW w:w="3145" w:type="dxa"/>
          </w:tcPr>
          <w:p w14:paraId="0535C474">
            <w:pPr>
              <w:rPr>
                <w:rFonts w:hint="eastAsia" w:ascii="仿宋" w:hAnsi="仿宋" w:eastAsia="仿宋" w:cs="仿宋"/>
                <w:snapToGrid w:val="0"/>
                <w:color w:val="auto"/>
                <w:kern w:val="0"/>
                <w:sz w:val="18"/>
                <w:szCs w:val="18"/>
                <w:highlight w:val="none"/>
              </w:rPr>
            </w:pPr>
          </w:p>
        </w:tc>
      </w:tr>
      <w:tr w14:paraId="1C53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2E16E34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5</w:t>
            </w:r>
          </w:p>
        </w:tc>
        <w:tc>
          <w:tcPr>
            <w:tcW w:w="1276" w:type="dxa"/>
            <w:vAlign w:val="center"/>
          </w:tcPr>
          <w:p w14:paraId="1DF2729A">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A020519</w:t>
            </w:r>
          </w:p>
        </w:tc>
        <w:tc>
          <w:tcPr>
            <w:tcW w:w="1417" w:type="dxa"/>
            <w:vAlign w:val="center"/>
          </w:tcPr>
          <w:p w14:paraId="04AD96A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泵</w:t>
            </w:r>
          </w:p>
        </w:tc>
        <w:tc>
          <w:tcPr>
            <w:tcW w:w="1418" w:type="dxa"/>
            <w:vAlign w:val="center"/>
          </w:tcPr>
          <w:p w14:paraId="42065F1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A02051901</w:t>
            </w:r>
          </w:p>
        </w:tc>
        <w:tc>
          <w:tcPr>
            <w:tcW w:w="1865" w:type="dxa"/>
            <w:vAlign w:val="center"/>
          </w:tcPr>
          <w:p w14:paraId="05398A0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离心泵</w:t>
            </w:r>
          </w:p>
        </w:tc>
        <w:tc>
          <w:tcPr>
            <w:tcW w:w="3145" w:type="dxa"/>
          </w:tcPr>
          <w:p w14:paraId="139B828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5B1EF36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电能（北京）认证中心有限公司</w:t>
            </w:r>
          </w:p>
          <w:p w14:paraId="32D8B57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方圆标志认证集团有限公司</w:t>
            </w:r>
          </w:p>
        </w:tc>
      </w:tr>
      <w:tr w14:paraId="47A5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62FEC5D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6</w:t>
            </w:r>
          </w:p>
        </w:tc>
        <w:tc>
          <w:tcPr>
            <w:tcW w:w="1276" w:type="dxa"/>
            <w:vMerge w:val="restart"/>
            <w:vAlign w:val="center"/>
          </w:tcPr>
          <w:p w14:paraId="2C3124B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w:t>
            </w:r>
          </w:p>
        </w:tc>
        <w:tc>
          <w:tcPr>
            <w:tcW w:w="1417" w:type="dxa"/>
            <w:vMerge w:val="restart"/>
            <w:vAlign w:val="center"/>
          </w:tcPr>
          <w:p w14:paraId="1C6D1D1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制冷空调设备</w:t>
            </w:r>
          </w:p>
        </w:tc>
        <w:tc>
          <w:tcPr>
            <w:tcW w:w="1418" w:type="dxa"/>
            <w:vAlign w:val="center"/>
          </w:tcPr>
          <w:p w14:paraId="042D5EAA">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A02052301</w:t>
            </w:r>
          </w:p>
        </w:tc>
        <w:tc>
          <w:tcPr>
            <w:tcW w:w="1865" w:type="dxa"/>
            <w:vAlign w:val="center"/>
          </w:tcPr>
          <w:p w14:paraId="2868D5B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制冷压缩机</w:t>
            </w:r>
          </w:p>
        </w:tc>
        <w:tc>
          <w:tcPr>
            <w:tcW w:w="3145" w:type="dxa"/>
            <w:vMerge w:val="restart"/>
          </w:tcPr>
          <w:p w14:paraId="1D273F5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5A9E36F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7C1BE71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合肥通用机械产品认证有限公司</w:t>
            </w:r>
          </w:p>
          <w:p w14:paraId="6F17A01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北京中冷通质量认证中心有限公司</w:t>
            </w:r>
          </w:p>
        </w:tc>
      </w:tr>
      <w:tr w14:paraId="2D10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7F787E08">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337ECACC">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17413AA9">
            <w:pPr>
              <w:jc w:val="center"/>
              <w:rPr>
                <w:rFonts w:hint="eastAsia" w:ascii="仿宋" w:hAnsi="仿宋" w:eastAsia="仿宋" w:cs="仿宋"/>
                <w:snapToGrid w:val="0"/>
                <w:color w:val="auto"/>
                <w:kern w:val="0"/>
                <w:sz w:val="18"/>
                <w:szCs w:val="18"/>
                <w:highlight w:val="none"/>
              </w:rPr>
            </w:pPr>
          </w:p>
        </w:tc>
        <w:tc>
          <w:tcPr>
            <w:tcW w:w="1418" w:type="dxa"/>
            <w:vAlign w:val="center"/>
          </w:tcPr>
          <w:p w14:paraId="51CB640A">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A02052305</w:t>
            </w:r>
          </w:p>
        </w:tc>
        <w:tc>
          <w:tcPr>
            <w:tcW w:w="1865" w:type="dxa"/>
            <w:vAlign w:val="center"/>
          </w:tcPr>
          <w:p w14:paraId="45FE3CE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空调机组</w:t>
            </w:r>
          </w:p>
        </w:tc>
        <w:tc>
          <w:tcPr>
            <w:tcW w:w="3145" w:type="dxa"/>
            <w:vMerge w:val="continue"/>
          </w:tcPr>
          <w:p w14:paraId="7501B9E3">
            <w:pPr>
              <w:rPr>
                <w:rFonts w:hint="eastAsia" w:ascii="仿宋" w:hAnsi="仿宋" w:eastAsia="仿宋" w:cs="仿宋"/>
                <w:snapToGrid w:val="0"/>
                <w:color w:val="auto"/>
                <w:kern w:val="0"/>
                <w:sz w:val="18"/>
                <w:szCs w:val="18"/>
                <w:highlight w:val="none"/>
              </w:rPr>
            </w:pPr>
          </w:p>
        </w:tc>
      </w:tr>
      <w:tr w14:paraId="4869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3363123E">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2B3DCA24">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6824F4AA">
            <w:pPr>
              <w:jc w:val="center"/>
              <w:rPr>
                <w:rFonts w:hint="eastAsia" w:ascii="仿宋" w:hAnsi="仿宋" w:eastAsia="仿宋" w:cs="仿宋"/>
                <w:snapToGrid w:val="0"/>
                <w:color w:val="auto"/>
                <w:kern w:val="0"/>
                <w:sz w:val="18"/>
                <w:szCs w:val="18"/>
                <w:highlight w:val="none"/>
              </w:rPr>
            </w:pPr>
          </w:p>
        </w:tc>
        <w:tc>
          <w:tcPr>
            <w:tcW w:w="1418" w:type="dxa"/>
            <w:vAlign w:val="center"/>
          </w:tcPr>
          <w:p w14:paraId="13FD4B0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A02052309</w:t>
            </w:r>
          </w:p>
        </w:tc>
        <w:tc>
          <w:tcPr>
            <w:tcW w:w="1865" w:type="dxa"/>
            <w:vAlign w:val="center"/>
          </w:tcPr>
          <w:p w14:paraId="27228F6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专用制冷、空调设备</w:t>
            </w:r>
          </w:p>
        </w:tc>
        <w:tc>
          <w:tcPr>
            <w:tcW w:w="3145" w:type="dxa"/>
            <w:vMerge w:val="continue"/>
          </w:tcPr>
          <w:p w14:paraId="13FC69C8">
            <w:pPr>
              <w:rPr>
                <w:rFonts w:hint="eastAsia" w:ascii="仿宋" w:hAnsi="仿宋" w:eastAsia="仿宋" w:cs="仿宋"/>
                <w:snapToGrid w:val="0"/>
                <w:color w:val="auto"/>
                <w:kern w:val="0"/>
                <w:sz w:val="18"/>
                <w:szCs w:val="18"/>
                <w:highlight w:val="none"/>
              </w:rPr>
            </w:pPr>
          </w:p>
        </w:tc>
      </w:tr>
      <w:tr w14:paraId="616E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3C6C0D8C">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4DFEC6A6">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2BA6A948">
            <w:pPr>
              <w:jc w:val="center"/>
              <w:rPr>
                <w:rFonts w:hint="eastAsia" w:ascii="仿宋" w:hAnsi="仿宋" w:eastAsia="仿宋" w:cs="仿宋"/>
                <w:snapToGrid w:val="0"/>
                <w:color w:val="auto"/>
                <w:kern w:val="0"/>
                <w:sz w:val="18"/>
                <w:szCs w:val="18"/>
                <w:highlight w:val="none"/>
              </w:rPr>
            </w:pPr>
          </w:p>
        </w:tc>
        <w:tc>
          <w:tcPr>
            <w:tcW w:w="1418" w:type="dxa"/>
            <w:vAlign w:val="center"/>
          </w:tcPr>
          <w:p w14:paraId="7BCC775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A02052399</w:t>
            </w:r>
          </w:p>
        </w:tc>
        <w:tc>
          <w:tcPr>
            <w:tcW w:w="1865" w:type="dxa"/>
            <w:vAlign w:val="center"/>
          </w:tcPr>
          <w:p w14:paraId="071E02C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其他制冷空调设备</w:t>
            </w:r>
          </w:p>
        </w:tc>
        <w:tc>
          <w:tcPr>
            <w:tcW w:w="3145" w:type="dxa"/>
            <w:vMerge w:val="continue"/>
          </w:tcPr>
          <w:p w14:paraId="2313C199">
            <w:pPr>
              <w:rPr>
                <w:rFonts w:hint="eastAsia" w:ascii="仿宋" w:hAnsi="仿宋" w:eastAsia="仿宋" w:cs="仿宋"/>
                <w:snapToGrid w:val="0"/>
                <w:color w:val="auto"/>
                <w:kern w:val="0"/>
                <w:sz w:val="18"/>
                <w:szCs w:val="18"/>
                <w:highlight w:val="none"/>
              </w:rPr>
            </w:pPr>
          </w:p>
        </w:tc>
      </w:tr>
      <w:tr w14:paraId="7BC4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1569764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7</w:t>
            </w:r>
          </w:p>
        </w:tc>
        <w:tc>
          <w:tcPr>
            <w:tcW w:w="1276" w:type="dxa"/>
            <w:vAlign w:val="center"/>
          </w:tcPr>
          <w:p w14:paraId="2CC0E9A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A020601</w:t>
            </w:r>
          </w:p>
        </w:tc>
        <w:tc>
          <w:tcPr>
            <w:tcW w:w="1417" w:type="dxa"/>
            <w:vAlign w:val="center"/>
          </w:tcPr>
          <w:p w14:paraId="4DE47E6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电机</w:t>
            </w:r>
          </w:p>
        </w:tc>
        <w:tc>
          <w:tcPr>
            <w:tcW w:w="1418" w:type="dxa"/>
            <w:vAlign w:val="center"/>
          </w:tcPr>
          <w:p w14:paraId="7A572639">
            <w:pPr>
              <w:jc w:val="center"/>
              <w:rPr>
                <w:rFonts w:hint="eastAsia" w:ascii="仿宋" w:hAnsi="仿宋" w:eastAsia="仿宋" w:cs="仿宋"/>
                <w:snapToGrid w:val="0"/>
                <w:color w:val="auto"/>
                <w:kern w:val="0"/>
                <w:sz w:val="18"/>
                <w:szCs w:val="18"/>
                <w:highlight w:val="none"/>
              </w:rPr>
            </w:pPr>
          </w:p>
        </w:tc>
        <w:tc>
          <w:tcPr>
            <w:tcW w:w="1865" w:type="dxa"/>
            <w:vAlign w:val="center"/>
          </w:tcPr>
          <w:p w14:paraId="2587C3C5">
            <w:pPr>
              <w:jc w:val="center"/>
              <w:rPr>
                <w:rFonts w:hint="eastAsia" w:ascii="仿宋" w:hAnsi="仿宋" w:eastAsia="仿宋" w:cs="仿宋"/>
                <w:snapToGrid w:val="0"/>
                <w:color w:val="auto"/>
                <w:kern w:val="0"/>
                <w:sz w:val="18"/>
                <w:szCs w:val="18"/>
                <w:highlight w:val="none"/>
              </w:rPr>
            </w:pPr>
          </w:p>
        </w:tc>
        <w:tc>
          <w:tcPr>
            <w:tcW w:w="3145" w:type="dxa"/>
          </w:tcPr>
          <w:p w14:paraId="4E97D79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55A3277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36758C1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电能（北京）认证中心有限公司</w:t>
            </w:r>
          </w:p>
          <w:p w14:paraId="2C47708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中国船级社质量认证公司</w:t>
            </w:r>
          </w:p>
        </w:tc>
      </w:tr>
      <w:tr w14:paraId="2A73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440DDBE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8</w:t>
            </w:r>
          </w:p>
        </w:tc>
        <w:tc>
          <w:tcPr>
            <w:tcW w:w="1276" w:type="dxa"/>
            <w:vAlign w:val="center"/>
          </w:tcPr>
          <w:p w14:paraId="115997D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A020602</w:t>
            </w:r>
          </w:p>
        </w:tc>
        <w:tc>
          <w:tcPr>
            <w:tcW w:w="1417" w:type="dxa"/>
            <w:vAlign w:val="center"/>
          </w:tcPr>
          <w:p w14:paraId="72A45FB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变压器</w:t>
            </w:r>
          </w:p>
        </w:tc>
        <w:tc>
          <w:tcPr>
            <w:tcW w:w="1418" w:type="dxa"/>
            <w:vAlign w:val="center"/>
          </w:tcPr>
          <w:p w14:paraId="0D93297F">
            <w:pPr>
              <w:jc w:val="center"/>
              <w:rPr>
                <w:rFonts w:hint="eastAsia" w:ascii="仿宋" w:hAnsi="仿宋" w:eastAsia="仿宋" w:cs="仿宋"/>
                <w:snapToGrid w:val="0"/>
                <w:color w:val="auto"/>
                <w:kern w:val="0"/>
                <w:sz w:val="18"/>
                <w:szCs w:val="18"/>
                <w:highlight w:val="none"/>
              </w:rPr>
            </w:pPr>
          </w:p>
        </w:tc>
        <w:tc>
          <w:tcPr>
            <w:tcW w:w="1865" w:type="dxa"/>
            <w:vAlign w:val="center"/>
          </w:tcPr>
          <w:p w14:paraId="0C95ED2C">
            <w:pPr>
              <w:jc w:val="center"/>
              <w:rPr>
                <w:rFonts w:hint="eastAsia" w:ascii="仿宋" w:hAnsi="仿宋" w:eastAsia="仿宋" w:cs="仿宋"/>
                <w:snapToGrid w:val="0"/>
                <w:color w:val="auto"/>
                <w:kern w:val="0"/>
                <w:sz w:val="18"/>
                <w:szCs w:val="18"/>
                <w:highlight w:val="none"/>
              </w:rPr>
            </w:pPr>
          </w:p>
        </w:tc>
        <w:tc>
          <w:tcPr>
            <w:tcW w:w="3145" w:type="dxa"/>
          </w:tcPr>
          <w:p w14:paraId="06546B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3B01273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电能（北京）认证中心有限公司</w:t>
            </w:r>
          </w:p>
          <w:p w14:paraId="58E60B3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方圆标志认证集团有限公司</w:t>
            </w:r>
          </w:p>
        </w:tc>
      </w:tr>
      <w:tr w14:paraId="08F3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05EDA2B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9</w:t>
            </w:r>
          </w:p>
        </w:tc>
        <w:tc>
          <w:tcPr>
            <w:tcW w:w="1276" w:type="dxa"/>
            <w:vAlign w:val="center"/>
          </w:tcPr>
          <w:p w14:paraId="35EB1FD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A020609</w:t>
            </w:r>
          </w:p>
        </w:tc>
        <w:tc>
          <w:tcPr>
            <w:tcW w:w="1417" w:type="dxa"/>
            <w:vAlign w:val="center"/>
          </w:tcPr>
          <w:p w14:paraId="268549F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镇流器</w:t>
            </w:r>
          </w:p>
        </w:tc>
        <w:tc>
          <w:tcPr>
            <w:tcW w:w="1418" w:type="dxa"/>
            <w:vAlign w:val="center"/>
          </w:tcPr>
          <w:p w14:paraId="6AF4A648">
            <w:pPr>
              <w:jc w:val="center"/>
              <w:rPr>
                <w:rFonts w:hint="eastAsia" w:ascii="仿宋" w:hAnsi="仿宋" w:eastAsia="仿宋" w:cs="仿宋"/>
                <w:snapToGrid w:val="0"/>
                <w:color w:val="auto"/>
                <w:kern w:val="0"/>
                <w:sz w:val="18"/>
                <w:szCs w:val="18"/>
                <w:highlight w:val="none"/>
              </w:rPr>
            </w:pPr>
          </w:p>
        </w:tc>
        <w:tc>
          <w:tcPr>
            <w:tcW w:w="1865" w:type="dxa"/>
            <w:vAlign w:val="center"/>
          </w:tcPr>
          <w:p w14:paraId="36ECF78A">
            <w:pPr>
              <w:jc w:val="center"/>
              <w:rPr>
                <w:rFonts w:hint="eastAsia" w:ascii="仿宋" w:hAnsi="仿宋" w:eastAsia="仿宋" w:cs="仿宋"/>
                <w:snapToGrid w:val="0"/>
                <w:color w:val="auto"/>
                <w:kern w:val="0"/>
                <w:sz w:val="18"/>
                <w:szCs w:val="18"/>
                <w:highlight w:val="none"/>
              </w:rPr>
            </w:pPr>
          </w:p>
        </w:tc>
        <w:tc>
          <w:tcPr>
            <w:tcW w:w="3145" w:type="dxa"/>
          </w:tcPr>
          <w:p w14:paraId="7C0408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1772771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深圳市计量质量检测研究院</w:t>
            </w:r>
          </w:p>
          <w:p w14:paraId="6DA9000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中标合信（北京）认证有限公司</w:t>
            </w:r>
          </w:p>
        </w:tc>
      </w:tr>
      <w:tr w14:paraId="77EE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13C44A9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10</w:t>
            </w:r>
          </w:p>
        </w:tc>
        <w:tc>
          <w:tcPr>
            <w:tcW w:w="1276" w:type="dxa"/>
            <w:vMerge w:val="restart"/>
            <w:vAlign w:val="center"/>
          </w:tcPr>
          <w:p w14:paraId="6A506B5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w:t>
            </w:r>
          </w:p>
        </w:tc>
        <w:tc>
          <w:tcPr>
            <w:tcW w:w="1417" w:type="dxa"/>
            <w:vMerge w:val="restart"/>
            <w:vAlign w:val="center"/>
          </w:tcPr>
          <w:p w14:paraId="6476D69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生活用电器</w:t>
            </w:r>
          </w:p>
        </w:tc>
        <w:tc>
          <w:tcPr>
            <w:tcW w:w="1418" w:type="dxa"/>
            <w:vAlign w:val="center"/>
          </w:tcPr>
          <w:p w14:paraId="1643648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A0206180101</w:t>
            </w:r>
          </w:p>
        </w:tc>
        <w:tc>
          <w:tcPr>
            <w:tcW w:w="1865" w:type="dxa"/>
            <w:vAlign w:val="center"/>
          </w:tcPr>
          <w:p w14:paraId="2B6FF5A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电冰箱</w:t>
            </w:r>
          </w:p>
        </w:tc>
        <w:tc>
          <w:tcPr>
            <w:tcW w:w="3145" w:type="dxa"/>
          </w:tcPr>
          <w:p w14:paraId="7DF62BE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3082FB6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2A948DA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中家院（北京）检测认证有限公司</w:t>
            </w:r>
          </w:p>
        </w:tc>
      </w:tr>
      <w:tr w14:paraId="6FB6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5A42E812">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2F4763D9">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5E95764A">
            <w:pPr>
              <w:jc w:val="center"/>
              <w:rPr>
                <w:rFonts w:hint="eastAsia" w:ascii="仿宋" w:hAnsi="仿宋" w:eastAsia="仿宋" w:cs="仿宋"/>
                <w:snapToGrid w:val="0"/>
                <w:color w:val="auto"/>
                <w:kern w:val="0"/>
                <w:sz w:val="18"/>
                <w:szCs w:val="18"/>
                <w:highlight w:val="none"/>
              </w:rPr>
            </w:pPr>
          </w:p>
        </w:tc>
        <w:tc>
          <w:tcPr>
            <w:tcW w:w="1418" w:type="dxa"/>
            <w:vAlign w:val="center"/>
          </w:tcPr>
          <w:p w14:paraId="48A8603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A0206180203</w:t>
            </w:r>
          </w:p>
        </w:tc>
        <w:tc>
          <w:tcPr>
            <w:tcW w:w="1865" w:type="dxa"/>
            <w:vAlign w:val="center"/>
          </w:tcPr>
          <w:p w14:paraId="3CDFFDF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空调机</w:t>
            </w:r>
          </w:p>
        </w:tc>
        <w:tc>
          <w:tcPr>
            <w:tcW w:w="3145" w:type="dxa"/>
          </w:tcPr>
          <w:p w14:paraId="399977E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68C1B1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3E3CB2F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中家院（北京）检测认证有限公司</w:t>
            </w:r>
          </w:p>
          <w:p w14:paraId="6A827ED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合肥通用机械产品认证有限公司</w:t>
            </w:r>
          </w:p>
        </w:tc>
      </w:tr>
      <w:tr w14:paraId="52A5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566E760D">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46E9CC62">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158A89D7">
            <w:pPr>
              <w:jc w:val="center"/>
              <w:rPr>
                <w:rFonts w:hint="eastAsia" w:ascii="仿宋" w:hAnsi="仿宋" w:eastAsia="仿宋" w:cs="仿宋"/>
                <w:snapToGrid w:val="0"/>
                <w:color w:val="auto"/>
                <w:kern w:val="0"/>
                <w:sz w:val="18"/>
                <w:szCs w:val="18"/>
                <w:highlight w:val="none"/>
              </w:rPr>
            </w:pPr>
          </w:p>
        </w:tc>
        <w:tc>
          <w:tcPr>
            <w:tcW w:w="1418" w:type="dxa"/>
            <w:vAlign w:val="center"/>
          </w:tcPr>
          <w:p w14:paraId="2DC31DE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A0206180301</w:t>
            </w:r>
          </w:p>
        </w:tc>
        <w:tc>
          <w:tcPr>
            <w:tcW w:w="1865" w:type="dxa"/>
            <w:vAlign w:val="center"/>
          </w:tcPr>
          <w:p w14:paraId="5A05506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洗衣机</w:t>
            </w:r>
          </w:p>
        </w:tc>
        <w:tc>
          <w:tcPr>
            <w:tcW w:w="3145" w:type="dxa"/>
          </w:tcPr>
          <w:p w14:paraId="537DB66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7F571FA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751D042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中家院（北京）检测认证有限公司</w:t>
            </w:r>
          </w:p>
        </w:tc>
      </w:tr>
      <w:tr w14:paraId="60D1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0BAD7FF8">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779332A1">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7F7D0E02">
            <w:pPr>
              <w:jc w:val="center"/>
              <w:rPr>
                <w:rFonts w:hint="eastAsia" w:ascii="仿宋" w:hAnsi="仿宋" w:eastAsia="仿宋" w:cs="仿宋"/>
                <w:snapToGrid w:val="0"/>
                <w:color w:val="auto"/>
                <w:kern w:val="0"/>
                <w:sz w:val="18"/>
                <w:szCs w:val="18"/>
                <w:highlight w:val="none"/>
              </w:rPr>
            </w:pPr>
          </w:p>
        </w:tc>
        <w:tc>
          <w:tcPr>
            <w:tcW w:w="1418" w:type="dxa"/>
            <w:vAlign w:val="center"/>
          </w:tcPr>
          <w:p w14:paraId="58F082C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A02061808</w:t>
            </w:r>
          </w:p>
        </w:tc>
        <w:tc>
          <w:tcPr>
            <w:tcW w:w="1865" w:type="dxa"/>
            <w:vAlign w:val="center"/>
          </w:tcPr>
          <w:p w14:paraId="0B5BC24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热水器</w:t>
            </w:r>
          </w:p>
        </w:tc>
        <w:tc>
          <w:tcPr>
            <w:tcW w:w="3145" w:type="dxa"/>
          </w:tcPr>
          <w:p w14:paraId="6E93E80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033498E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3186193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中家院（北京）检测认证有限公司</w:t>
            </w:r>
          </w:p>
          <w:p w14:paraId="7E31C3B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合肥通用机械产品认证有限公司(范围仅限于“热泵热水器”)</w:t>
            </w:r>
          </w:p>
        </w:tc>
      </w:tr>
      <w:tr w14:paraId="7A7A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63F531A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11</w:t>
            </w:r>
          </w:p>
        </w:tc>
        <w:tc>
          <w:tcPr>
            <w:tcW w:w="1276" w:type="dxa"/>
            <w:vAlign w:val="center"/>
          </w:tcPr>
          <w:p w14:paraId="3FB10CB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A020619</w:t>
            </w:r>
          </w:p>
        </w:tc>
        <w:tc>
          <w:tcPr>
            <w:tcW w:w="1417" w:type="dxa"/>
            <w:vAlign w:val="center"/>
          </w:tcPr>
          <w:p w14:paraId="0154B0B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照明设备</w:t>
            </w:r>
          </w:p>
        </w:tc>
        <w:tc>
          <w:tcPr>
            <w:tcW w:w="1418" w:type="dxa"/>
            <w:vAlign w:val="center"/>
          </w:tcPr>
          <w:p w14:paraId="28973AB3">
            <w:pPr>
              <w:jc w:val="center"/>
              <w:rPr>
                <w:rFonts w:hint="eastAsia" w:ascii="仿宋" w:hAnsi="仿宋" w:eastAsia="仿宋" w:cs="仿宋"/>
                <w:snapToGrid w:val="0"/>
                <w:color w:val="auto"/>
                <w:kern w:val="0"/>
                <w:sz w:val="18"/>
                <w:szCs w:val="18"/>
                <w:highlight w:val="none"/>
              </w:rPr>
            </w:pPr>
          </w:p>
        </w:tc>
        <w:tc>
          <w:tcPr>
            <w:tcW w:w="1865" w:type="dxa"/>
            <w:vAlign w:val="center"/>
          </w:tcPr>
          <w:p w14:paraId="2746159D">
            <w:pPr>
              <w:jc w:val="center"/>
              <w:rPr>
                <w:rFonts w:hint="eastAsia" w:ascii="仿宋" w:hAnsi="仿宋" w:eastAsia="仿宋" w:cs="仿宋"/>
                <w:snapToGrid w:val="0"/>
                <w:color w:val="auto"/>
                <w:kern w:val="0"/>
                <w:sz w:val="18"/>
                <w:szCs w:val="18"/>
                <w:highlight w:val="none"/>
              </w:rPr>
            </w:pPr>
          </w:p>
        </w:tc>
        <w:tc>
          <w:tcPr>
            <w:tcW w:w="3145" w:type="dxa"/>
          </w:tcPr>
          <w:p w14:paraId="3B1D5F6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493A07C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深圳市计量质量检测研究院</w:t>
            </w:r>
          </w:p>
          <w:p w14:paraId="063F130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中标合信（北京）认证有限公司</w:t>
            </w:r>
          </w:p>
        </w:tc>
      </w:tr>
      <w:tr w14:paraId="5A57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50798D7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12</w:t>
            </w:r>
          </w:p>
        </w:tc>
        <w:tc>
          <w:tcPr>
            <w:tcW w:w="1276" w:type="dxa"/>
            <w:vAlign w:val="center"/>
          </w:tcPr>
          <w:p w14:paraId="11AAB40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w:t>
            </w:r>
          </w:p>
        </w:tc>
        <w:tc>
          <w:tcPr>
            <w:tcW w:w="1417" w:type="dxa"/>
            <w:vAlign w:val="center"/>
          </w:tcPr>
          <w:p w14:paraId="4C92342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电视设备</w:t>
            </w:r>
          </w:p>
        </w:tc>
        <w:tc>
          <w:tcPr>
            <w:tcW w:w="1418" w:type="dxa"/>
            <w:vAlign w:val="center"/>
          </w:tcPr>
          <w:p w14:paraId="4E5821A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A02091001</w:t>
            </w:r>
          </w:p>
        </w:tc>
        <w:tc>
          <w:tcPr>
            <w:tcW w:w="1865" w:type="dxa"/>
            <w:vAlign w:val="center"/>
          </w:tcPr>
          <w:p w14:paraId="02B9FE8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普通电视设备（电视机）</w:t>
            </w:r>
          </w:p>
        </w:tc>
        <w:tc>
          <w:tcPr>
            <w:tcW w:w="3145" w:type="dxa"/>
          </w:tcPr>
          <w:p w14:paraId="715BD45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012917F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北京泰瑞特认证有限责任公司</w:t>
            </w:r>
          </w:p>
          <w:p w14:paraId="16DE4FD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广州赛宝认证中心服务有限公司</w:t>
            </w:r>
          </w:p>
        </w:tc>
      </w:tr>
      <w:tr w14:paraId="375B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0AF2890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13</w:t>
            </w:r>
          </w:p>
        </w:tc>
        <w:tc>
          <w:tcPr>
            <w:tcW w:w="1276" w:type="dxa"/>
            <w:vAlign w:val="center"/>
          </w:tcPr>
          <w:p w14:paraId="296B5F3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A020911</w:t>
            </w:r>
          </w:p>
        </w:tc>
        <w:tc>
          <w:tcPr>
            <w:tcW w:w="1417" w:type="dxa"/>
            <w:vAlign w:val="center"/>
          </w:tcPr>
          <w:p w14:paraId="22E44E9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视频设备</w:t>
            </w:r>
          </w:p>
        </w:tc>
        <w:tc>
          <w:tcPr>
            <w:tcW w:w="1418" w:type="dxa"/>
            <w:vAlign w:val="center"/>
          </w:tcPr>
          <w:p w14:paraId="4BA64A9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A02091107</w:t>
            </w:r>
          </w:p>
        </w:tc>
        <w:tc>
          <w:tcPr>
            <w:tcW w:w="1865" w:type="dxa"/>
            <w:vAlign w:val="center"/>
          </w:tcPr>
          <w:p w14:paraId="206BE80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视频监控设备</w:t>
            </w:r>
          </w:p>
        </w:tc>
        <w:tc>
          <w:tcPr>
            <w:tcW w:w="3145" w:type="dxa"/>
            <w:vAlign w:val="center"/>
          </w:tcPr>
          <w:p w14:paraId="7EE1454A">
            <w:pPr>
              <w:rPr>
                <w:rFonts w:hint="eastAsia" w:ascii="仿宋" w:hAnsi="仿宋" w:eastAsia="仿宋" w:cs="仿宋"/>
                <w:snapToGrid w:val="0"/>
                <w:color w:val="auto"/>
                <w:kern w:val="0"/>
                <w:sz w:val="18"/>
                <w:szCs w:val="18"/>
                <w:highlight w:val="none"/>
              </w:rPr>
            </w:pPr>
          </w:p>
        </w:tc>
      </w:tr>
      <w:tr w14:paraId="4A2B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73393D3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14</w:t>
            </w:r>
          </w:p>
        </w:tc>
        <w:tc>
          <w:tcPr>
            <w:tcW w:w="1276" w:type="dxa"/>
            <w:vAlign w:val="center"/>
          </w:tcPr>
          <w:p w14:paraId="1CC98B7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A031210</w:t>
            </w:r>
          </w:p>
        </w:tc>
        <w:tc>
          <w:tcPr>
            <w:tcW w:w="1417" w:type="dxa"/>
            <w:vAlign w:val="center"/>
          </w:tcPr>
          <w:p w14:paraId="51933F1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饮食炊事机械</w:t>
            </w:r>
          </w:p>
        </w:tc>
        <w:tc>
          <w:tcPr>
            <w:tcW w:w="1418" w:type="dxa"/>
            <w:vAlign w:val="center"/>
          </w:tcPr>
          <w:p w14:paraId="7480B3BB">
            <w:pPr>
              <w:jc w:val="center"/>
              <w:rPr>
                <w:rFonts w:hint="eastAsia" w:ascii="仿宋" w:hAnsi="仿宋" w:eastAsia="仿宋" w:cs="仿宋"/>
                <w:snapToGrid w:val="0"/>
                <w:color w:val="auto"/>
                <w:kern w:val="0"/>
                <w:sz w:val="18"/>
                <w:szCs w:val="18"/>
                <w:highlight w:val="none"/>
              </w:rPr>
            </w:pPr>
          </w:p>
        </w:tc>
        <w:tc>
          <w:tcPr>
            <w:tcW w:w="1865" w:type="dxa"/>
            <w:vAlign w:val="center"/>
          </w:tcPr>
          <w:p w14:paraId="52B6EC16">
            <w:pPr>
              <w:jc w:val="center"/>
              <w:rPr>
                <w:rFonts w:hint="eastAsia" w:ascii="仿宋" w:hAnsi="仿宋" w:eastAsia="仿宋" w:cs="仿宋"/>
                <w:snapToGrid w:val="0"/>
                <w:color w:val="auto"/>
                <w:kern w:val="0"/>
                <w:sz w:val="18"/>
                <w:szCs w:val="18"/>
                <w:highlight w:val="none"/>
              </w:rPr>
            </w:pPr>
          </w:p>
        </w:tc>
        <w:tc>
          <w:tcPr>
            <w:tcW w:w="3145" w:type="dxa"/>
          </w:tcPr>
          <w:p w14:paraId="661D9C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382E019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北京鉴衡认证中心</w:t>
            </w:r>
          </w:p>
          <w:p w14:paraId="644DEC4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中国市政工程华北设计研究总院有限公司</w:t>
            </w:r>
          </w:p>
        </w:tc>
      </w:tr>
      <w:tr w14:paraId="0366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5215B59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15</w:t>
            </w:r>
          </w:p>
        </w:tc>
        <w:tc>
          <w:tcPr>
            <w:tcW w:w="1276" w:type="dxa"/>
            <w:vAlign w:val="center"/>
          </w:tcPr>
          <w:p w14:paraId="092427F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A060805</w:t>
            </w:r>
          </w:p>
        </w:tc>
        <w:tc>
          <w:tcPr>
            <w:tcW w:w="1417" w:type="dxa"/>
            <w:vAlign w:val="center"/>
          </w:tcPr>
          <w:p w14:paraId="26F4C48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便器</w:t>
            </w:r>
          </w:p>
        </w:tc>
        <w:tc>
          <w:tcPr>
            <w:tcW w:w="1418" w:type="dxa"/>
            <w:vAlign w:val="center"/>
          </w:tcPr>
          <w:p w14:paraId="269612C6">
            <w:pPr>
              <w:jc w:val="center"/>
              <w:rPr>
                <w:rFonts w:hint="eastAsia" w:ascii="仿宋" w:hAnsi="仿宋" w:eastAsia="仿宋" w:cs="仿宋"/>
                <w:snapToGrid w:val="0"/>
                <w:color w:val="auto"/>
                <w:kern w:val="0"/>
                <w:sz w:val="18"/>
                <w:szCs w:val="18"/>
                <w:highlight w:val="none"/>
              </w:rPr>
            </w:pPr>
          </w:p>
        </w:tc>
        <w:tc>
          <w:tcPr>
            <w:tcW w:w="1865" w:type="dxa"/>
            <w:vAlign w:val="center"/>
          </w:tcPr>
          <w:p w14:paraId="462BC4AF">
            <w:pPr>
              <w:jc w:val="center"/>
              <w:rPr>
                <w:rFonts w:hint="eastAsia" w:ascii="仿宋" w:hAnsi="仿宋" w:eastAsia="仿宋" w:cs="仿宋"/>
                <w:snapToGrid w:val="0"/>
                <w:color w:val="auto"/>
                <w:kern w:val="0"/>
                <w:sz w:val="18"/>
                <w:szCs w:val="18"/>
                <w:highlight w:val="none"/>
              </w:rPr>
            </w:pPr>
          </w:p>
        </w:tc>
        <w:tc>
          <w:tcPr>
            <w:tcW w:w="3145" w:type="dxa"/>
            <w:vMerge w:val="restart"/>
          </w:tcPr>
          <w:p w14:paraId="24E5B0C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3328014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北京新华节水产品认证有限公司</w:t>
            </w:r>
          </w:p>
          <w:p w14:paraId="3E560B5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方圆标志认证集团有限公司</w:t>
            </w:r>
          </w:p>
          <w:p w14:paraId="33AD7B4E">
            <w:pPr>
              <w:rPr>
                <w:rFonts w:hint="eastAsia" w:ascii="仿宋" w:hAnsi="仿宋" w:eastAsia="仿宋" w:cs="仿宋"/>
                <w:snapToGrid w:val="0"/>
                <w:color w:val="auto"/>
                <w:kern w:val="0"/>
                <w:sz w:val="18"/>
                <w:szCs w:val="18"/>
                <w:highlight w:val="none"/>
              </w:rPr>
            </w:pPr>
          </w:p>
        </w:tc>
      </w:tr>
      <w:tr w14:paraId="6903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6F7EAAD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16</w:t>
            </w:r>
          </w:p>
        </w:tc>
        <w:tc>
          <w:tcPr>
            <w:tcW w:w="1276" w:type="dxa"/>
            <w:vAlign w:val="center"/>
          </w:tcPr>
          <w:p w14:paraId="7FE7BEE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A060806</w:t>
            </w:r>
          </w:p>
        </w:tc>
        <w:tc>
          <w:tcPr>
            <w:tcW w:w="1417" w:type="dxa"/>
            <w:vAlign w:val="center"/>
          </w:tcPr>
          <w:p w14:paraId="6B7A0E2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水嘴</w:t>
            </w:r>
          </w:p>
        </w:tc>
        <w:tc>
          <w:tcPr>
            <w:tcW w:w="1418" w:type="dxa"/>
            <w:vAlign w:val="center"/>
          </w:tcPr>
          <w:p w14:paraId="4CD25DFA">
            <w:pPr>
              <w:jc w:val="center"/>
              <w:rPr>
                <w:rFonts w:hint="eastAsia" w:ascii="仿宋" w:hAnsi="仿宋" w:eastAsia="仿宋" w:cs="仿宋"/>
                <w:snapToGrid w:val="0"/>
                <w:color w:val="auto"/>
                <w:kern w:val="0"/>
                <w:sz w:val="18"/>
                <w:szCs w:val="18"/>
                <w:highlight w:val="none"/>
              </w:rPr>
            </w:pPr>
          </w:p>
        </w:tc>
        <w:tc>
          <w:tcPr>
            <w:tcW w:w="1865" w:type="dxa"/>
            <w:vAlign w:val="center"/>
          </w:tcPr>
          <w:p w14:paraId="181FD7F4">
            <w:pPr>
              <w:jc w:val="center"/>
              <w:rPr>
                <w:rFonts w:hint="eastAsia" w:ascii="仿宋" w:hAnsi="仿宋" w:eastAsia="仿宋" w:cs="仿宋"/>
                <w:snapToGrid w:val="0"/>
                <w:color w:val="auto"/>
                <w:kern w:val="0"/>
                <w:sz w:val="18"/>
                <w:szCs w:val="18"/>
                <w:highlight w:val="none"/>
              </w:rPr>
            </w:pPr>
          </w:p>
        </w:tc>
        <w:tc>
          <w:tcPr>
            <w:tcW w:w="3145" w:type="dxa"/>
            <w:vMerge w:val="continue"/>
          </w:tcPr>
          <w:p w14:paraId="6A6F0532">
            <w:pPr>
              <w:rPr>
                <w:rFonts w:hint="eastAsia" w:ascii="仿宋" w:hAnsi="仿宋" w:eastAsia="仿宋" w:cs="仿宋"/>
                <w:snapToGrid w:val="0"/>
                <w:color w:val="auto"/>
                <w:kern w:val="0"/>
                <w:sz w:val="18"/>
                <w:szCs w:val="18"/>
                <w:highlight w:val="none"/>
              </w:rPr>
            </w:pPr>
          </w:p>
        </w:tc>
      </w:tr>
      <w:tr w14:paraId="54FC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1BB08DA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17</w:t>
            </w:r>
          </w:p>
        </w:tc>
        <w:tc>
          <w:tcPr>
            <w:tcW w:w="1276" w:type="dxa"/>
            <w:vAlign w:val="center"/>
          </w:tcPr>
          <w:p w14:paraId="29B06B0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A060807</w:t>
            </w:r>
          </w:p>
        </w:tc>
        <w:tc>
          <w:tcPr>
            <w:tcW w:w="1417" w:type="dxa"/>
            <w:vAlign w:val="center"/>
          </w:tcPr>
          <w:p w14:paraId="798189D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便器冲洗阀</w:t>
            </w:r>
          </w:p>
        </w:tc>
        <w:tc>
          <w:tcPr>
            <w:tcW w:w="1418" w:type="dxa"/>
            <w:vAlign w:val="center"/>
          </w:tcPr>
          <w:p w14:paraId="3E906152">
            <w:pPr>
              <w:jc w:val="center"/>
              <w:rPr>
                <w:rFonts w:hint="eastAsia" w:ascii="仿宋" w:hAnsi="仿宋" w:eastAsia="仿宋" w:cs="仿宋"/>
                <w:snapToGrid w:val="0"/>
                <w:color w:val="auto"/>
                <w:kern w:val="0"/>
                <w:sz w:val="18"/>
                <w:szCs w:val="18"/>
                <w:highlight w:val="none"/>
              </w:rPr>
            </w:pPr>
          </w:p>
        </w:tc>
        <w:tc>
          <w:tcPr>
            <w:tcW w:w="1865" w:type="dxa"/>
            <w:vAlign w:val="center"/>
          </w:tcPr>
          <w:p w14:paraId="5C2456CD">
            <w:pPr>
              <w:jc w:val="center"/>
              <w:rPr>
                <w:rFonts w:hint="eastAsia" w:ascii="仿宋" w:hAnsi="仿宋" w:eastAsia="仿宋" w:cs="仿宋"/>
                <w:snapToGrid w:val="0"/>
                <w:color w:val="auto"/>
                <w:kern w:val="0"/>
                <w:sz w:val="18"/>
                <w:szCs w:val="18"/>
                <w:highlight w:val="none"/>
              </w:rPr>
            </w:pPr>
          </w:p>
        </w:tc>
        <w:tc>
          <w:tcPr>
            <w:tcW w:w="3145" w:type="dxa"/>
            <w:vMerge w:val="continue"/>
          </w:tcPr>
          <w:p w14:paraId="3E5375BE">
            <w:pPr>
              <w:rPr>
                <w:rFonts w:hint="eastAsia" w:ascii="仿宋" w:hAnsi="仿宋" w:eastAsia="仿宋" w:cs="仿宋"/>
                <w:snapToGrid w:val="0"/>
                <w:color w:val="auto"/>
                <w:kern w:val="0"/>
                <w:sz w:val="18"/>
                <w:szCs w:val="18"/>
                <w:highlight w:val="none"/>
              </w:rPr>
            </w:pPr>
          </w:p>
        </w:tc>
      </w:tr>
      <w:tr w14:paraId="396D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0D4E8DF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18</w:t>
            </w:r>
          </w:p>
        </w:tc>
        <w:tc>
          <w:tcPr>
            <w:tcW w:w="1276" w:type="dxa"/>
            <w:vAlign w:val="center"/>
          </w:tcPr>
          <w:p w14:paraId="3F204E5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A060810</w:t>
            </w:r>
          </w:p>
        </w:tc>
        <w:tc>
          <w:tcPr>
            <w:tcW w:w="1417" w:type="dxa"/>
            <w:vAlign w:val="center"/>
          </w:tcPr>
          <w:p w14:paraId="00B6D50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淋浴器</w:t>
            </w:r>
          </w:p>
        </w:tc>
        <w:tc>
          <w:tcPr>
            <w:tcW w:w="1418" w:type="dxa"/>
            <w:vAlign w:val="center"/>
          </w:tcPr>
          <w:p w14:paraId="4DEF9C54">
            <w:pPr>
              <w:jc w:val="center"/>
              <w:rPr>
                <w:rFonts w:hint="eastAsia" w:ascii="仿宋" w:hAnsi="仿宋" w:eastAsia="仿宋" w:cs="仿宋"/>
                <w:snapToGrid w:val="0"/>
                <w:color w:val="auto"/>
                <w:kern w:val="0"/>
                <w:sz w:val="18"/>
                <w:szCs w:val="18"/>
                <w:highlight w:val="none"/>
              </w:rPr>
            </w:pPr>
          </w:p>
        </w:tc>
        <w:tc>
          <w:tcPr>
            <w:tcW w:w="1865" w:type="dxa"/>
            <w:vAlign w:val="center"/>
          </w:tcPr>
          <w:p w14:paraId="02BEDC24">
            <w:pPr>
              <w:jc w:val="center"/>
              <w:rPr>
                <w:rFonts w:hint="eastAsia" w:ascii="仿宋" w:hAnsi="仿宋" w:eastAsia="仿宋" w:cs="仿宋"/>
                <w:snapToGrid w:val="0"/>
                <w:color w:val="auto"/>
                <w:kern w:val="0"/>
                <w:sz w:val="18"/>
                <w:szCs w:val="18"/>
                <w:highlight w:val="none"/>
              </w:rPr>
            </w:pPr>
          </w:p>
        </w:tc>
        <w:tc>
          <w:tcPr>
            <w:tcW w:w="3145" w:type="dxa"/>
            <w:vMerge w:val="continue"/>
          </w:tcPr>
          <w:p w14:paraId="66BD09C6">
            <w:pPr>
              <w:rPr>
                <w:rFonts w:hint="eastAsia" w:ascii="仿宋" w:hAnsi="仿宋" w:eastAsia="仿宋" w:cs="仿宋"/>
                <w:snapToGrid w:val="0"/>
                <w:color w:val="auto"/>
                <w:kern w:val="0"/>
                <w:sz w:val="18"/>
                <w:szCs w:val="18"/>
                <w:highlight w:val="none"/>
              </w:rPr>
            </w:pPr>
          </w:p>
        </w:tc>
      </w:tr>
    </w:tbl>
    <w:p w14:paraId="27C9776D">
      <w:pPr>
        <w:rPr>
          <w:rFonts w:hint="eastAsia" w:ascii="仿宋" w:hAnsi="仿宋" w:eastAsia="仿宋" w:cs="仿宋"/>
          <w:snapToGrid w:val="0"/>
          <w:color w:val="auto"/>
          <w:kern w:val="0"/>
          <w:highlight w:val="none"/>
        </w:rPr>
      </w:pPr>
    </w:p>
    <w:p w14:paraId="7178892E">
      <w:pPr>
        <w:pStyle w:val="19"/>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sz w:val="28"/>
          <w:szCs w:val="28"/>
          <w:highlight w:val="none"/>
        </w:rPr>
        <w:t>参与实施政府采购环境标志产品认证机构名录</w:t>
      </w:r>
    </w:p>
    <w:tbl>
      <w:tblPr>
        <w:tblStyle w:val="44"/>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964"/>
        <w:gridCol w:w="5774"/>
      </w:tblGrid>
      <w:tr w14:paraId="5AE6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dxa"/>
            <w:vAlign w:val="center"/>
          </w:tcPr>
          <w:p w14:paraId="66FE0FC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序号</w:t>
            </w:r>
          </w:p>
        </w:tc>
        <w:tc>
          <w:tcPr>
            <w:tcW w:w="2964" w:type="dxa"/>
            <w:vAlign w:val="center"/>
          </w:tcPr>
          <w:p w14:paraId="72E95EE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目录</w:t>
            </w:r>
          </w:p>
        </w:tc>
        <w:tc>
          <w:tcPr>
            <w:tcW w:w="5774" w:type="dxa"/>
            <w:vAlign w:val="center"/>
          </w:tcPr>
          <w:p w14:paraId="27EF638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认证机构名录</w:t>
            </w:r>
          </w:p>
        </w:tc>
      </w:tr>
      <w:tr w14:paraId="2F38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dxa"/>
            <w:vAlign w:val="center"/>
          </w:tcPr>
          <w:p w14:paraId="45510B3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w:t>
            </w:r>
          </w:p>
        </w:tc>
        <w:tc>
          <w:tcPr>
            <w:tcW w:w="2964" w:type="dxa"/>
            <w:vAlign w:val="center"/>
          </w:tcPr>
          <w:p w14:paraId="614EDCD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环境标志产品</w:t>
            </w:r>
          </w:p>
        </w:tc>
        <w:tc>
          <w:tcPr>
            <w:tcW w:w="5774" w:type="dxa"/>
            <w:vAlign w:val="center"/>
          </w:tcPr>
          <w:p w14:paraId="57FAEA7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中环联合（北京）认证中心有限公司</w:t>
            </w:r>
          </w:p>
          <w:p w14:paraId="49D5586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中标合信（北京）认证有限公司</w:t>
            </w:r>
          </w:p>
          <w:p w14:paraId="483588C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中环协（北京）认证中心</w:t>
            </w:r>
          </w:p>
          <w:p w14:paraId="2E2C3C9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天津华诚认证有限公司</w:t>
            </w:r>
          </w:p>
        </w:tc>
      </w:tr>
    </w:tbl>
    <w:p w14:paraId="4CF6E498">
      <w:pPr>
        <w:rPr>
          <w:rFonts w:hint="eastAsia" w:ascii="仿宋" w:hAnsi="仿宋" w:eastAsia="仿宋" w:cs="仿宋"/>
          <w:snapToGrid w:val="0"/>
          <w:color w:val="auto"/>
          <w:kern w:val="0"/>
          <w:highlight w:val="none"/>
        </w:rPr>
      </w:pPr>
    </w:p>
    <w:p w14:paraId="2D72FAFD">
      <w:pPr>
        <w:pStyle w:val="134"/>
        <w:jc w:val="center"/>
        <w:rPr>
          <w:rFonts w:hint="eastAsia" w:ascii="仿宋" w:hAnsi="仿宋" w:eastAsia="仿宋" w:cs="仿宋"/>
          <w:b/>
          <w:snapToGrid w:val="0"/>
          <w:color w:val="auto"/>
          <w:kern w:val="0"/>
          <w:sz w:val="36"/>
          <w:highlight w:val="none"/>
        </w:rPr>
      </w:pPr>
    </w:p>
    <w:p w14:paraId="5964766C">
      <w:pPr>
        <w:pStyle w:val="134"/>
        <w:jc w:val="center"/>
        <w:rPr>
          <w:rFonts w:hint="eastAsia" w:ascii="仿宋" w:hAnsi="仿宋" w:eastAsia="仿宋" w:cs="仿宋"/>
          <w:snapToGrid w:val="0"/>
          <w:color w:val="auto"/>
          <w:kern w:val="0"/>
          <w:sz w:val="24"/>
          <w:szCs w:val="24"/>
          <w:highlight w:val="none"/>
        </w:rPr>
      </w:pPr>
    </w:p>
    <w:p w14:paraId="7E9F84ED">
      <w:pPr>
        <w:pStyle w:val="134"/>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（以下无正文）</w:t>
      </w:r>
    </w:p>
    <w:p w14:paraId="40908809">
      <w:pPr>
        <w:pStyle w:val="147"/>
        <w:snapToGrid w:val="0"/>
        <w:spacing w:line="312" w:lineRule="auto"/>
        <w:jc w:val="left"/>
        <w:rPr>
          <w:rFonts w:hint="eastAsia" w:ascii="仿宋" w:hAnsi="仿宋" w:eastAsia="仿宋" w:cs="仿宋"/>
          <w:snapToGrid w:val="0"/>
          <w:color w:val="auto"/>
          <w:kern w:val="0"/>
          <w:sz w:val="24"/>
          <w:highlight w:val="none"/>
        </w:rPr>
      </w:pPr>
    </w:p>
    <w:p w14:paraId="44A40BA0">
      <w:pPr>
        <w:rPr>
          <w:rFonts w:hint="eastAsia" w:ascii="仿宋" w:hAnsi="仿宋" w:eastAsia="仿宋" w:cs="仿宋"/>
          <w:color w:val="auto"/>
          <w:highlight w:val="none"/>
        </w:rPr>
      </w:pPr>
    </w:p>
    <w:p w14:paraId="757993AE">
      <w:pPr>
        <w:rPr>
          <w:rFonts w:hint="eastAsia" w:ascii="仿宋" w:hAnsi="仿宋" w:eastAsia="仿宋" w:cs="仿宋"/>
          <w:color w:val="auto"/>
          <w:highlight w:val="none"/>
        </w:rPr>
      </w:pPr>
    </w:p>
    <w:sectPr>
      <w:pgSz w:w="11906" w:h="16838"/>
      <w:pgMar w:top="1417"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8DDA3">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05B8">
    <w:pPr>
      <w:pStyle w:val="27"/>
      <w:jc w:val="center"/>
    </w:pPr>
  </w:p>
  <w:p w14:paraId="23D0829B">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A768A">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A60D4">
                          <w:pPr>
                            <w:pStyle w:val="2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DA60D4">
                    <w:pPr>
                      <w:pStyle w:val="2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06E12">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56A48">
                          <w:pPr>
                            <w:pStyle w:val="27"/>
                          </w:pPr>
                          <w:r>
                            <w:fldChar w:fldCharType="begin"/>
                          </w:r>
                          <w:r>
                            <w:instrText xml:space="preserve"> PAGE  \* MERGEFORMAT </w:instrText>
                          </w:r>
                          <w:r>
                            <w:fldChar w:fldCharType="separate"/>
                          </w:r>
                          <w:r>
                            <w:t>- 36 -</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tICMgBAACZ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1Jm&#10;e7oAFXY9BuxL/Qff59YpD5jMqnsVbX6jHoJ1NPd0MVf2iYj8UbkqywJLAmvzAXHY0+chQvoovSU5&#10;qGnE2xtM5cd7SGPr3JKnOX+njcE8r4z7J4GYOcMy95FjjlK/6yfiO9+cUE+HF19Th3tOifnk0Ne8&#10;I3MQ52A3B4cQ9b5FasuBF4TbQ0ISA7c8YYSdBuONDeqm7cor8fw8dD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bSAjIAQAAmQMAAA4AAAAAAAAAAQAgAAAAHgEAAGRycy9lMm9Eb2Mu&#10;eG1sUEsFBgAAAAAGAAYAWQEAAFgFAAAAAA==&#10;">
              <v:fill on="f" focussize="0,0"/>
              <v:stroke on="f"/>
              <v:imagedata o:title=""/>
              <o:lock v:ext="edit" aspectratio="f"/>
              <v:textbox inset="0mm,0mm,0mm,0mm" style="mso-fit-shape-to-text:t;">
                <w:txbxContent>
                  <w:p w14:paraId="17056A48">
                    <w:pPr>
                      <w:pStyle w:val="27"/>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AFE8">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94D73">
    <w:pPr>
      <w:pStyle w:val="2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ACFE">
    <w:pPr>
      <w:pStyle w:val="28"/>
      <w:pBdr>
        <w:bottom w:val="none" w:color="auto" w:sz="0" w:space="0"/>
      </w:pBdr>
      <w:rPr>
        <w:rFonts w:ascii="宋体" w:hAnsi="宋体" w:eastAsia="宋体" w:cs="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46E2">
    <w:pPr>
      <w:pStyle w:val="28"/>
      <w:rPr>
        <w:rFonts w:ascii="宋体" w:hAnsi="宋体" w:eastAsia="宋体" w:cs="宋体"/>
      </w:rPr>
    </w:pPr>
    <w:r>
      <w:pict>
        <v:shape id="PowerPlusWaterMarkObject937549079" o:spid="_x0000_s2049" o:spt="136" type="#_x0000_t136" style="position:absolute;left:0pt;height:34.45pt;width:551.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DE32">
    <w:pPr>
      <w:pStyle w:val="28"/>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D72FF"/>
    <w:multiLevelType w:val="singleLevel"/>
    <w:tmpl w:val="AD6D72FF"/>
    <w:lvl w:ilvl="0" w:tentative="0">
      <w:start w:val="1"/>
      <w:numFmt w:val="decimal"/>
      <w:suff w:val="nothing"/>
      <w:lvlText w:val="（%1）"/>
      <w:lvlJc w:val="left"/>
    </w:lvl>
  </w:abstractNum>
  <w:abstractNum w:abstractNumId="1">
    <w:nsid w:val="D22E5B81"/>
    <w:multiLevelType w:val="singleLevel"/>
    <w:tmpl w:val="D22E5B81"/>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lvlText w:val="%1."/>
      <w:lvlJc w:val="left"/>
      <w:pPr>
        <w:tabs>
          <w:tab w:val="left" w:pos="360"/>
        </w:tabs>
        <w:ind w:left="360" w:hanging="360"/>
      </w:pPr>
      <w:rPr>
        <w:rFonts w:hint="eastAsia"/>
      </w:rPr>
    </w:lvl>
    <w:lvl w:ilvl="1" w:tentative="0">
      <w:start w:val="9"/>
      <w:numFmt w:val="decimal"/>
      <w:lvlText w:val="%2."/>
      <w:lvlJc w:val="left"/>
      <w:pPr>
        <w:tabs>
          <w:tab w:val="left" w:pos="1515"/>
        </w:tabs>
        <w:ind w:left="1515" w:hanging="570"/>
      </w:pPr>
      <w:rPr>
        <w:rFonts w:hint="default"/>
      </w:rPr>
    </w:lvl>
    <w:lvl w:ilvl="2" w:tentative="0">
      <w:start w:val="10"/>
      <w:numFmt w:val="decimal"/>
      <w:lvlText w:val="%3."/>
      <w:lvlJc w:val="left"/>
      <w:pPr>
        <w:tabs>
          <w:tab w:val="left" w:pos="2070"/>
        </w:tabs>
        <w:ind w:left="2070" w:hanging="705"/>
      </w:pPr>
      <w:rPr>
        <w:rFonts w:hint="default"/>
      </w:rPr>
    </w:lvl>
    <w:lvl w:ilvl="3" w:tentative="0">
      <w:start w:val="1"/>
      <w:numFmt w:val="decimal"/>
      <w:lvlText w:val="(%4)"/>
      <w:lvlJc w:val="left"/>
      <w:pPr>
        <w:tabs>
          <w:tab w:val="left" w:pos="825"/>
        </w:tabs>
        <w:ind w:left="825" w:hanging="720"/>
      </w:pPr>
      <w:rPr>
        <w:rFonts w:hint="default"/>
      </w:rPr>
    </w:lvl>
    <w:lvl w:ilvl="4" w:tentative="0">
      <w:start w:val="1"/>
      <w:numFmt w:val="decimal"/>
      <w:lvlText w:val="%5)"/>
      <w:lvlJc w:val="left"/>
      <w:pPr>
        <w:tabs>
          <w:tab w:val="left" w:pos="2640"/>
        </w:tabs>
        <w:ind w:left="2640" w:hanging="435"/>
      </w:pPr>
      <w:rPr>
        <w:rFonts w:hint="default"/>
      </w:r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3">
    <w:nsid w:val="1E5D18D3"/>
    <w:multiLevelType w:val="singleLevel"/>
    <w:tmpl w:val="1E5D18D3"/>
    <w:lvl w:ilvl="0" w:tentative="0">
      <w:start w:val="1"/>
      <w:numFmt w:val="decimal"/>
      <w:suff w:val="nothing"/>
      <w:lvlText w:val="（%1）"/>
      <w:lvlJc w:val="left"/>
    </w:lvl>
  </w:abstractNum>
  <w:abstractNum w:abstractNumId="4">
    <w:nsid w:val="201458A2"/>
    <w:multiLevelType w:val="multilevel"/>
    <w:tmpl w:val="201458A2"/>
    <w:lvl w:ilvl="0" w:tentative="0">
      <w:start w:val="1"/>
      <w:numFmt w:val="bullet"/>
      <w:pStyle w:val="303"/>
      <w:lvlText w:val=""/>
      <w:lvlJc w:val="left"/>
      <w:pPr>
        <w:ind w:left="840" w:hanging="420"/>
      </w:pPr>
      <w:rPr>
        <w:rFonts w:hint="default" w:ascii="Symbol" w:hAnsi="Symbol"/>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385C5F8"/>
    <w:multiLevelType w:val="singleLevel"/>
    <w:tmpl w:val="3385C5F8"/>
    <w:lvl w:ilvl="0" w:tentative="0">
      <w:start w:val="1"/>
      <w:numFmt w:val="decimal"/>
      <w:suff w:val="nothing"/>
      <w:lvlText w:val="（%1）"/>
      <w:lvlJc w:val="left"/>
    </w:lvl>
  </w:abstractNum>
  <w:abstractNum w:abstractNumId="6">
    <w:nsid w:val="7754F5B9"/>
    <w:multiLevelType w:val="singleLevel"/>
    <w:tmpl w:val="7754F5B9"/>
    <w:lvl w:ilvl="0" w:tentative="0">
      <w:start w:val="1"/>
      <w:numFmt w:val="decimal"/>
      <w:suff w:val="nothing"/>
      <w:lvlText w:val="（%1）"/>
      <w:lvlJc w:val="left"/>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lvlOverride w:ilvl="0">
      <w:startOverride w:val="1"/>
    </w:lvlOverride>
    <w:lvlOverride w:ilvl="1">
      <w:startOverride w:val="9"/>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OThiNTNjZDIzNWQxYTk4NTFjNjVhOGYzNWQwYWUifQ=="/>
  </w:docVars>
  <w:rsids>
    <w:rsidRoot w:val="00A17400"/>
    <w:rsid w:val="00026C5E"/>
    <w:rsid w:val="0003100B"/>
    <w:rsid w:val="00155E94"/>
    <w:rsid w:val="00167A8B"/>
    <w:rsid w:val="001738C4"/>
    <w:rsid w:val="001A5F7E"/>
    <w:rsid w:val="001C337E"/>
    <w:rsid w:val="001E15BA"/>
    <w:rsid w:val="0020303F"/>
    <w:rsid w:val="00217B41"/>
    <w:rsid w:val="00243AF9"/>
    <w:rsid w:val="002850FE"/>
    <w:rsid w:val="002871D8"/>
    <w:rsid w:val="002D3C7F"/>
    <w:rsid w:val="002F41AD"/>
    <w:rsid w:val="002F67CB"/>
    <w:rsid w:val="003B4B71"/>
    <w:rsid w:val="00454359"/>
    <w:rsid w:val="0047392D"/>
    <w:rsid w:val="004F4D03"/>
    <w:rsid w:val="00527F94"/>
    <w:rsid w:val="00533315"/>
    <w:rsid w:val="0054765B"/>
    <w:rsid w:val="00562281"/>
    <w:rsid w:val="005B5AF9"/>
    <w:rsid w:val="005E15D2"/>
    <w:rsid w:val="00621F09"/>
    <w:rsid w:val="006F06E8"/>
    <w:rsid w:val="00733DE3"/>
    <w:rsid w:val="007435E9"/>
    <w:rsid w:val="0075013A"/>
    <w:rsid w:val="0075166D"/>
    <w:rsid w:val="007707C7"/>
    <w:rsid w:val="00791462"/>
    <w:rsid w:val="007C7869"/>
    <w:rsid w:val="0082125B"/>
    <w:rsid w:val="00842FE2"/>
    <w:rsid w:val="0084709B"/>
    <w:rsid w:val="00873366"/>
    <w:rsid w:val="008C6C96"/>
    <w:rsid w:val="008E5962"/>
    <w:rsid w:val="00951D26"/>
    <w:rsid w:val="00966AF0"/>
    <w:rsid w:val="00970978"/>
    <w:rsid w:val="00990FE5"/>
    <w:rsid w:val="009B2FCF"/>
    <w:rsid w:val="00A17400"/>
    <w:rsid w:val="00A84BC9"/>
    <w:rsid w:val="00AA649B"/>
    <w:rsid w:val="00AB1989"/>
    <w:rsid w:val="00AD7246"/>
    <w:rsid w:val="00B04BE4"/>
    <w:rsid w:val="00B07B1B"/>
    <w:rsid w:val="00B702BB"/>
    <w:rsid w:val="00B74926"/>
    <w:rsid w:val="00B81578"/>
    <w:rsid w:val="00B87D45"/>
    <w:rsid w:val="00BA4C54"/>
    <w:rsid w:val="00BE73AC"/>
    <w:rsid w:val="00C06BED"/>
    <w:rsid w:val="00C70BC7"/>
    <w:rsid w:val="00C83DB2"/>
    <w:rsid w:val="00CB0BCC"/>
    <w:rsid w:val="00D23E29"/>
    <w:rsid w:val="00D847E9"/>
    <w:rsid w:val="00D9127E"/>
    <w:rsid w:val="00DE253F"/>
    <w:rsid w:val="00E27DBD"/>
    <w:rsid w:val="00F53665"/>
    <w:rsid w:val="00FC4DA3"/>
    <w:rsid w:val="00FE5DE6"/>
    <w:rsid w:val="018856AF"/>
    <w:rsid w:val="020A2568"/>
    <w:rsid w:val="021A3D8E"/>
    <w:rsid w:val="026B7073"/>
    <w:rsid w:val="041D47D5"/>
    <w:rsid w:val="042F3D14"/>
    <w:rsid w:val="046B19E4"/>
    <w:rsid w:val="05A24F63"/>
    <w:rsid w:val="06056A6E"/>
    <w:rsid w:val="066A7A79"/>
    <w:rsid w:val="067917CC"/>
    <w:rsid w:val="06A938AC"/>
    <w:rsid w:val="06ED4932"/>
    <w:rsid w:val="07443090"/>
    <w:rsid w:val="07576E4D"/>
    <w:rsid w:val="078F4F24"/>
    <w:rsid w:val="07C73F13"/>
    <w:rsid w:val="08AB5B99"/>
    <w:rsid w:val="08CF6F01"/>
    <w:rsid w:val="092A6E23"/>
    <w:rsid w:val="097906FF"/>
    <w:rsid w:val="09CD30EC"/>
    <w:rsid w:val="09DA01AF"/>
    <w:rsid w:val="09F50EE2"/>
    <w:rsid w:val="0A786C09"/>
    <w:rsid w:val="0AB94B2B"/>
    <w:rsid w:val="0B2E7711"/>
    <w:rsid w:val="0B446AEB"/>
    <w:rsid w:val="0B8F5782"/>
    <w:rsid w:val="0BC67500"/>
    <w:rsid w:val="0C752CF5"/>
    <w:rsid w:val="0D8900D6"/>
    <w:rsid w:val="0DA9532B"/>
    <w:rsid w:val="0EDC703A"/>
    <w:rsid w:val="0EE23A42"/>
    <w:rsid w:val="0EEF22D2"/>
    <w:rsid w:val="0EF35F12"/>
    <w:rsid w:val="107C0AD5"/>
    <w:rsid w:val="112E31F5"/>
    <w:rsid w:val="11362B08"/>
    <w:rsid w:val="116C6D9B"/>
    <w:rsid w:val="117E4821"/>
    <w:rsid w:val="118045F5"/>
    <w:rsid w:val="125938C9"/>
    <w:rsid w:val="12751C80"/>
    <w:rsid w:val="13A51DCF"/>
    <w:rsid w:val="143F3DCF"/>
    <w:rsid w:val="14C11377"/>
    <w:rsid w:val="14F126C0"/>
    <w:rsid w:val="15640325"/>
    <w:rsid w:val="15BB5BFB"/>
    <w:rsid w:val="15CE1ADC"/>
    <w:rsid w:val="171D25B6"/>
    <w:rsid w:val="174C1201"/>
    <w:rsid w:val="184A4865"/>
    <w:rsid w:val="18E20635"/>
    <w:rsid w:val="18F002B2"/>
    <w:rsid w:val="19257F5C"/>
    <w:rsid w:val="1968609A"/>
    <w:rsid w:val="199D21E8"/>
    <w:rsid w:val="1A935399"/>
    <w:rsid w:val="1A9D7FC6"/>
    <w:rsid w:val="1AF23E6D"/>
    <w:rsid w:val="1B3A2DE8"/>
    <w:rsid w:val="1B635D7C"/>
    <w:rsid w:val="1BB116FE"/>
    <w:rsid w:val="1C025B52"/>
    <w:rsid w:val="1C7339BB"/>
    <w:rsid w:val="1D05121E"/>
    <w:rsid w:val="1D2F0DD9"/>
    <w:rsid w:val="1D322DF5"/>
    <w:rsid w:val="1D3F3149"/>
    <w:rsid w:val="1D707DE5"/>
    <w:rsid w:val="1DDC3225"/>
    <w:rsid w:val="1DEA52D0"/>
    <w:rsid w:val="1E324D9F"/>
    <w:rsid w:val="1EAB48DF"/>
    <w:rsid w:val="1ED019E9"/>
    <w:rsid w:val="1F903C55"/>
    <w:rsid w:val="1FA94D17"/>
    <w:rsid w:val="208257A9"/>
    <w:rsid w:val="209E2E47"/>
    <w:rsid w:val="211264F4"/>
    <w:rsid w:val="212D30A3"/>
    <w:rsid w:val="216F2B19"/>
    <w:rsid w:val="21A4660B"/>
    <w:rsid w:val="21B87493"/>
    <w:rsid w:val="21E11013"/>
    <w:rsid w:val="220A0AE9"/>
    <w:rsid w:val="22364F87"/>
    <w:rsid w:val="22C5630B"/>
    <w:rsid w:val="22D84291"/>
    <w:rsid w:val="23152963"/>
    <w:rsid w:val="23693C6E"/>
    <w:rsid w:val="23757D3B"/>
    <w:rsid w:val="23B51EDC"/>
    <w:rsid w:val="2406098A"/>
    <w:rsid w:val="24214FD8"/>
    <w:rsid w:val="245B2D1F"/>
    <w:rsid w:val="24724271"/>
    <w:rsid w:val="24F133E8"/>
    <w:rsid w:val="259124D5"/>
    <w:rsid w:val="260A764F"/>
    <w:rsid w:val="26205179"/>
    <w:rsid w:val="269C3AE1"/>
    <w:rsid w:val="269E3014"/>
    <w:rsid w:val="26DB304B"/>
    <w:rsid w:val="27452D6D"/>
    <w:rsid w:val="2783315D"/>
    <w:rsid w:val="28397580"/>
    <w:rsid w:val="28A864B3"/>
    <w:rsid w:val="292339B1"/>
    <w:rsid w:val="2996630C"/>
    <w:rsid w:val="2A387064"/>
    <w:rsid w:val="2A403030"/>
    <w:rsid w:val="2AC1385C"/>
    <w:rsid w:val="2AFB17CB"/>
    <w:rsid w:val="2B1C6CE5"/>
    <w:rsid w:val="2BB138E5"/>
    <w:rsid w:val="2BB967E4"/>
    <w:rsid w:val="2BC03B14"/>
    <w:rsid w:val="2C844B41"/>
    <w:rsid w:val="2C8D7E9A"/>
    <w:rsid w:val="2CA87129"/>
    <w:rsid w:val="2D32579C"/>
    <w:rsid w:val="2D744BB6"/>
    <w:rsid w:val="2DA44F50"/>
    <w:rsid w:val="2DBE3B18"/>
    <w:rsid w:val="2DF47451"/>
    <w:rsid w:val="2DFD76EE"/>
    <w:rsid w:val="2E1E784B"/>
    <w:rsid w:val="2E7B3D22"/>
    <w:rsid w:val="2E7C4D0D"/>
    <w:rsid w:val="2E8A1071"/>
    <w:rsid w:val="2EDF2CF6"/>
    <w:rsid w:val="2F097580"/>
    <w:rsid w:val="2F141ECB"/>
    <w:rsid w:val="2FAF60CB"/>
    <w:rsid w:val="2FFF0BCF"/>
    <w:rsid w:val="303C5433"/>
    <w:rsid w:val="304E3680"/>
    <w:rsid w:val="31453A15"/>
    <w:rsid w:val="3150593A"/>
    <w:rsid w:val="31A43590"/>
    <w:rsid w:val="326757DB"/>
    <w:rsid w:val="32951856"/>
    <w:rsid w:val="32E74EAE"/>
    <w:rsid w:val="335C6818"/>
    <w:rsid w:val="33637F5B"/>
    <w:rsid w:val="33800851"/>
    <w:rsid w:val="33FA7311"/>
    <w:rsid w:val="34AE4E51"/>
    <w:rsid w:val="34CD7D04"/>
    <w:rsid w:val="34D128EE"/>
    <w:rsid w:val="34EC4FE2"/>
    <w:rsid w:val="34FF407A"/>
    <w:rsid w:val="35270B41"/>
    <w:rsid w:val="354237EC"/>
    <w:rsid w:val="35A10898"/>
    <w:rsid w:val="35D703D8"/>
    <w:rsid w:val="362C01E9"/>
    <w:rsid w:val="36415851"/>
    <w:rsid w:val="36EE137E"/>
    <w:rsid w:val="377D34BE"/>
    <w:rsid w:val="37C02B01"/>
    <w:rsid w:val="37E52979"/>
    <w:rsid w:val="38797C33"/>
    <w:rsid w:val="389425B0"/>
    <w:rsid w:val="3939453B"/>
    <w:rsid w:val="39965EB4"/>
    <w:rsid w:val="3A0831F2"/>
    <w:rsid w:val="3AE00651"/>
    <w:rsid w:val="3B2F036E"/>
    <w:rsid w:val="3B7D7931"/>
    <w:rsid w:val="3B84690C"/>
    <w:rsid w:val="3B9F782D"/>
    <w:rsid w:val="3CB43221"/>
    <w:rsid w:val="3CC2763E"/>
    <w:rsid w:val="3CE77152"/>
    <w:rsid w:val="3DF5589F"/>
    <w:rsid w:val="3E7C38CA"/>
    <w:rsid w:val="3ECC0320"/>
    <w:rsid w:val="3EEC344B"/>
    <w:rsid w:val="3F56236D"/>
    <w:rsid w:val="3FD27702"/>
    <w:rsid w:val="3FF22CF9"/>
    <w:rsid w:val="4044666A"/>
    <w:rsid w:val="407231D7"/>
    <w:rsid w:val="40B57568"/>
    <w:rsid w:val="418A27A2"/>
    <w:rsid w:val="41C43037"/>
    <w:rsid w:val="41E51E39"/>
    <w:rsid w:val="42091919"/>
    <w:rsid w:val="425B1450"/>
    <w:rsid w:val="428E0070"/>
    <w:rsid w:val="42D20ABE"/>
    <w:rsid w:val="42F223AD"/>
    <w:rsid w:val="4392796C"/>
    <w:rsid w:val="43C755E8"/>
    <w:rsid w:val="43D41D87"/>
    <w:rsid w:val="43DB09D8"/>
    <w:rsid w:val="43E86789"/>
    <w:rsid w:val="44120915"/>
    <w:rsid w:val="44166243"/>
    <w:rsid w:val="453F3CA3"/>
    <w:rsid w:val="45CF4C28"/>
    <w:rsid w:val="45FB3C6E"/>
    <w:rsid w:val="46195EA3"/>
    <w:rsid w:val="46231E1B"/>
    <w:rsid w:val="463446BC"/>
    <w:rsid w:val="46B3324E"/>
    <w:rsid w:val="46F10485"/>
    <w:rsid w:val="473A6169"/>
    <w:rsid w:val="475F1F54"/>
    <w:rsid w:val="479715C0"/>
    <w:rsid w:val="47B5178D"/>
    <w:rsid w:val="47D676FC"/>
    <w:rsid w:val="47E151EE"/>
    <w:rsid w:val="486A2517"/>
    <w:rsid w:val="48757D08"/>
    <w:rsid w:val="4AC42881"/>
    <w:rsid w:val="4B5E0D69"/>
    <w:rsid w:val="4BDE5826"/>
    <w:rsid w:val="4C6B2055"/>
    <w:rsid w:val="4C9268CA"/>
    <w:rsid w:val="4CFF2AE1"/>
    <w:rsid w:val="4DA44BEC"/>
    <w:rsid w:val="4DD70F37"/>
    <w:rsid w:val="4E451F2B"/>
    <w:rsid w:val="4E8B1908"/>
    <w:rsid w:val="4EA36C51"/>
    <w:rsid w:val="4F6E2161"/>
    <w:rsid w:val="4F6F5E84"/>
    <w:rsid w:val="4F93137C"/>
    <w:rsid w:val="50824D12"/>
    <w:rsid w:val="509A0BD6"/>
    <w:rsid w:val="50BE5FC4"/>
    <w:rsid w:val="50D25B9B"/>
    <w:rsid w:val="50DC644B"/>
    <w:rsid w:val="51E52CE7"/>
    <w:rsid w:val="52550D69"/>
    <w:rsid w:val="52C51023"/>
    <w:rsid w:val="52FE2013"/>
    <w:rsid w:val="531620E8"/>
    <w:rsid w:val="53801D8B"/>
    <w:rsid w:val="53835884"/>
    <w:rsid w:val="541A5C08"/>
    <w:rsid w:val="54213305"/>
    <w:rsid w:val="54691F33"/>
    <w:rsid w:val="55106625"/>
    <w:rsid w:val="551720A4"/>
    <w:rsid w:val="567C501E"/>
    <w:rsid w:val="56B3628B"/>
    <w:rsid w:val="56E77000"/>
    <w:rsid w:val="56FA5602"/>
    <w:rsid w:val="571461D2"/>
    <w:rsid w:val="57416F33"/>
    <w:rsid w:val="5782579E"/>
    <w:rsid w:val="579E08FE"/>
    <w:rsid w:val="582643AE"/>
    <w:rsid w:val="58636181"/>
    <w:rsid w:val="587A7F35"/>
    <w:rsid w:val="58E32A6C"/>
    <w:rsid w:val="59A5716F"/>
    <w:rsid w:val="59B9557B"/>
    <w:rsid w:val="5AEB56F0"/>
    <w:rsid w:val="5AF744DA"/>
    <w:rsid w:val="5C09140A"/>
    <w:rsid w:val="5C115B42"/>
    <w:rsid w:val="5CDD26E7"/>
    <w:rsid w:val="5D3970FE"/>
    <w:rsid w:val="5E03770C"/>
    <w:rsid w:val="5E1B2A86"/>
    <w:rsid w:val="5E5B30A5"/>
    <w:rsid w:val="5EDC62D0"/>
    <w:rsid w:val="5F17346F"/>
    <w:rsid w:val="5FBA5715"/>
    <w:rsid w:val="5FCD2D31"/>
    <w:rsid w:val="60017C7C"/>
    <w:rsid w:val="60DD1FA1"/>
    <w:rsid w:val="612105D5"/>
    <w:rsid w:val="613A3445"/>
    <w:rsid w:val="6146106E"/>
    <w:rsid w:val="615D5386"/>
    <w:rsid w:val="61C33BC9"/>
    <w:rsid w:val="61FB048E"/>
    <w:rsid w:val="6267026A"/>
    <w:rsid w:val="627F1176"/>
    <w:rsid w:val="62C4283B"/>
    <w:rsid w:val="63404F2A"/>
    <w:rsid w:val="63FA12FD"/>
    <w:rsid w:val="643D1023"/>
    <w:rsid w:val="6546685C"/>
    <w:rsid w:val="65526949"/>
    <w:rsid w:val="65793B9D"/>
    <w:rsid w:val="65B732B6"/>
    <w:rsid w:val="6680265C"/>
    <w:rsid w:val="675972BA"/>
    <w:rsid w:val="68403334"/>
    <w:rsid w:val="684D44A8"/>
    <w:rsid w:val="68660B4F"/>
    <w:rsid w:val="68C6294D"/>
    <w:rsid w:val="68E36170"/>
    <w:rsid w:val="69AA59A3"/>
    <w:rsid w:val="69BB1D1F"/>
    <w:rsid w:val="69CC6B7C"/>
    <w:rsid w:val="6A026ACA"/>
    <w:rsid w:val="6B3B2294"/>
    <w:rsid w:val="6B54151A"/>
    <w:rsid w:val="6B601CFA"/>
    <w:rsid w:val="6C180827"/>
    <w:rsid w:val="6C2C6080"/>
    <w:rsid w:val="6C623CC1"/>
    <w:rsid w:val="6CB542C8"/>
    <w:rsid w:val="6D0A1087"/>
    <w:rsid w:val="6D7E573E"/>
    <w:rsid w:val="6DF51443"/>
    <w:rsid w:val="6DFF1C9E"/>
    <w:rsid w:val="6E922B12"/>
    <w:rsid w:val="6EA00CC5"/>
    <w:rsid w:val="6ED82B7C"/>
    <w:rsid w:val="6F0D03EB"/>
    <w:rsid w:val="6F2919A8"/>
    <w:rsid w:val="6F5D2C01"/>
    <w:rsid w:val="6F736086"/>
    <w:rsid w:val="6FC648B3"/>
    <w:rsid w:val="70115CB9"/>
    <w:rsid w:val="70460641"/>
    <w:rsid w:val="715D5D98"/>
    <w:rsid w:val="71867FE1"/>
    <w:rsid w:val="7191738C"/>
    <w:rsid w:val="724C65B3"/>
    <w:rsid w:val="725B76BF"/>
    <w:rsid w:val="72907369"/>
    <w:rsid w:val="73A23E26"/>
    <w:rsid w:val="7472484C"/>
    <w:rsid w:val="74AC6A42"/>
    <w:rsid w:val="74FA4F6E"/>
    <w:rsid w:val="75104699"/>
    <w:rsid w:val="75131442"/>
    <w:rsid w:val="7560206F"/>
    <w:rsid w:val="75B07D22"/>
    <w:rsid w:val="76312DE5"/>
    <w:rsid w:val="76611E5A"/>
    <w:rsid w:val="76997002"/>
    <w:rsid w:val="76AB520D"/>
    <w:rsid w:val="76DF08BF"/>
    <w:rsid w:val="76FF32C8"/>
    <w:rsid w:val="776B2153"/>
    <w:rsid w:val="77901BB9"/>
    <w:rsid w:val="77981EE1"/>
    <w:rsid w:val="78611548"/>
    <w:rsid w:val="78AA2807"/>
    <w:rsid w:val="795F29BA"/>
    <w:rsid w:val="79CA11DC"/>
    <w:rsid w:val="79CD59E4"/>
    <w:rsid w:val="79DF67BF"/>
    <w:rsid w:val="79F1109C"/>
    <w:rsid w:val="7A1C5986"/>
    <w:rsid w:val="7A2249A2"/>
    <w:rsid w:val="7A5E7D4D"/>
    <w:rsid w:val="7A8D0632"/>
    <w:rsid w:val="7AB61C92"/>
    <w:rsid w:val="7AF81F4F"/>
    <w:rsid w:val="7B123BE8"/>
    <w:rsid w:val="7B7018CD"/>
    <w:rsid w:val="7BFB6364"/>
    <w:rsid w:val="7C361132"/>
    <w:rsid w:val="7C4B4301"/>
    <w:rsid w:val="7C561C82"/>
    <w:rsid w:val="7D0746CC"/>
    <w:rsid w:val="7D7F52C7"/>
    <w:rsid w:val="7D873368"/>
    <w:rsid w:val="7E2B66D1"/>
    <w:rsid w:val="7E4963BD"/>
    <w:rsid w:val="7E81225C"/>
    <w:rsid w:val="7E8C722C"/>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99"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60"/>
    <w:autoRedefine/>
    <w:qFormat/>
    <w:uiPriority w:val="0"/>
    <w:pPr>
      <w:spacing w:before="340" w:after="330" w:line="578" w:lineRule="atLeast"/>
      <w:ind w:firstLine="288"/>
      <w:outlineLvl w:val="0"/>
    </w:pPr>
    <w:rPr>
      <w:b/>
      <w:bCs/>
      <w:kern w:val="44"/>
      <w:sz w:val="44"/>
      <w:szCs w:val="44"/>
    </w:rPr>
  </w:style>
  <w:style w:type="paragraph" w:styleId="3">
    <w:name w:val="heading 2"/>
    <w:basedOn w:val="1"/>
    <w:next w:val="4"/>
    <w:link w:val="301"/>
    <w:autoRedefine/>
    <w:qFormat/>
    <w:uiPriority w:val="0"/>
    <w:pPr>
      <w:ind w:left="240"/>
      <w:outlineLvl w:val="1"/>
    </w:pPr>
    <w:rPr>
      <w:rFonts w:ascii="Arial" w:hAnsi="Arial" w:eastAsia="黑体"/>
    </w:rPr>
  </w:style>
  <w:style w:type="paragraph" w:styleId="5">
    <w:name w:val="heading 3"/>
    <w:basedOn w:val="1"/>
    <w:next w:val="1"/>
    <w:link w:val="62"/>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link w:val="63"/>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6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9"/>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65"/>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66"/>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67"/>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customStyle="1" w:styleId="4">
    <w:name w:val="样式6 正文"/>
    <w:qFormat/>
    <w:uiPriority w:val="99"/>
    <w:pPr>
      <w:widowControl w:val="0"/>
      <w:tabs>
        <w:tab w:val="left" w:pos="420"/>
      </w:tabs>
      <w:spacing w:line="360" w:lineRule="auto"/>
      <w:ind w:firstLine="482"/>
      <w:jc w:val="both"/>
    </w:pPr>
    <w:rPr>
      <w:rFonts w:ascii="Times New Roman" w:hAnsi="Times New Roman" w:eastAsia="宋体" w:cs="Calibri"/>
      <w:sz w:val="24"/>
      <w:szCs w:val="24"/>
      <w:lang w:val="en-US" w:eastAsia="zh-CN" w:bidi="ar-SA"/>
    </w:rPr>
  </w:style>
  <w:style w:type="paragraph" w:styleId="12">
    <w:name w:val="List 3"/>
    <w:basedOn w:val="1"/>
    <w:autoRedefine/>
    <w:qFormat/>
    <w:uiPriority w:val="0"/>
    <w:pPr>
      <w:ind w:left="100" w:leftChars="400" w:hanging="200" w:hangingChars="200"/>
    </w:pPr>
  </w:style>
  <w:style w:type="paragraph" w:styleId="13">
    <w:name w:val="Normal Indent"/>
    <w:basedOn w:val="1"/>
    <w:next w:val="1"/>
    <w:link w:val="286"/>
    <w:autoRedefine/>
    <w:unhideWhenUsed/>
    <w:qFormat/>
    <w:uiPriority w:val="0"/>
    <w:pPr>
      <w:ind w:firstLine="420" w:firstLineChars="200"/>
    </w:pPr>
    <w:rPr>
      <w:rFonts w:ascii="Calibri" w:hAnsi="Calibri"/>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68"/>
    <w:autoRedefine/>
    <w:semiHidden/>
    <w:qFormat/>
    <w:uiPriority w:val="99"/>
    <w:pPr>
      <w:shd w:val="clear" w:color="auto" w:fill="000080"/>
    </w:pPr>
  </w:style>
  <w:style w:type="paragraph" w:styleId="16">
    <w:name w:val="toa heading"/>
    <w:basedOn w:val="1"/>
    <w:next w:val="1"/>
    <w:autoRedefine/>
    <w:qFormat/>
    <w:uiPriority w:val="0"/>
    <w:pPr>
      <w:spacing w:before="120"/>
    </w:pPr>
    <w:rPr>
      <w:rFonts w:ascii="Arial" w:hAnsi="Arial" w:eastAsia="微软雅黑"/>
      <w:sz w:val="24"/>
      <w:szCs w:val="21"/>
    </w:rPr>
  </w:style>
  <w:style w:type="paragraph" w:styleId="17">
    <w:name w:val="annotation text"/>
    <w:basedOn w:val="1"/>
    <w:link w:val="69"/>
    <w:autoRedefine/>
    <w:qFormat/>
    <w:uiPriority w:val="99"/>
    <w:pPr>
      <w:jc w:val="left"/>
    </w:pPr>
    <w:rPr>
      <w:rFonts w:ascii="Calibri" w:hAnsi="Calibri" w:eastAsia="宋体"/>
      <w:szCs w:val="24"/>
    </w:rPr>
  </w:style>
  <w:style w:type="paragraph" w:styleId="18">
    <w:name w:val="Body Text 3"/>
    <w:basedOn w:val="1"/>
    <w:link w:val="70"/>
    <w:autoRedefine/>
    <w:qFormat/>
    <w:uiPriority w:val="0"/>
    <w:pPr>
      <w:spacing w:after="120"/>
    </w:pPr>
    <w:rPr>
      <w:sz w:val="16"/>
      <w:szCs w:val="16"/>
    </w:rPr>
  </w:style>
  <w:style w:type="paragraph" w:styleId="19">
    <w:name w:val="Body Text"/>
    <w:basedOn w:val="1"/>
    <w:next w:val="1"/>
    <w:link w:val="71"/>
    <w:autoRedefine/>
    <w:qFormat/>
    <w:uiPriority w:val="99"/>
    <w:pPr>
      <w:spacing w:after="120"/>
    </w:pPr>
    <w:rPr>
      <w:rFonts w:ascii="Calibri" w:hAnsi="Calibri" w:eastAsia="宋体"/>
      <w:szCs w:val="24"/>
    </w:rPr>
  </w:style>
  <w:style w:type="paragraph" w:styleId="20">
    <w:name w:val="Body Text Indent"/>
    <w:basedOn w:val="1"/>
    <w:next w:val="1"/>
    <w:link w:val="72"/>
    <w:autoRedefine/>
    <w:qFormat/>
    <w:uiPriority w:val="0"/>
    <w:pPr>
      <w:spacing w:line="500" w:lineRule="exact"/>
      <w:ind w:left="1588" w:leftChars="832" w:firstLine="433" w:firstLineChars="196"/>
    </w:pPr>
    <w:rPr>
      <w:rFonts w:ascii="Calibri" w:hAnsi="Calibri" w:eastAsia="宋体"/>
      <w:sz w:val="24"/>
      <w:szCs w:val="24"/>
    </w:rPr>
  </w:style>
  <w:style w:type="paragraph" w:styleId="21">
    <w:name w:val="List 2"/>
    <w:basedOn w:val="1"/>
    <w:autoRedefine/>
    <w:qFormat/>
    <w:uiPriority w:val="0"/>
    <w:pPr>
      <w:ind w:left="100" w:leftChars="200" w:hanging="200" w:hangingChars="200"/>
    </w:pPr>
  </w:style>
  <w:style w:type="paragraph" w:styleId="22">
    <w:name w:val="toc 3"/>
    <w:basedOn w:val="1"/>
    <w:next w:val="1"/>
    <w:autoRedefine/>
    <w:qFormat/>
    <w:uiPriority w:val="39"/>
    <w:pPr>
      <w:ind w:left="840" w:leftChars="400"/>
    </w:pPr>
  </w:style>
  <w:style w:type="paragraph" w:styleId="23">
    <w:name w:val="Plain Text"/>
    <w:basedOn w:val="1"/>
    <w:link w:val="73"/>
    <w:autoRedefine/>
    <w:qFormat/>
    <w:uiPriority w:val="0"/>
    <w:rPr>
      <w:rFonts w:ascii="宋体" w:hAnsi="Courier New" w:eastAsia="宋体"/>
      <w:szCs w:val="21"/>
    </w:rPr>
  </w:style>
  <w:style w:type="paragraph" w:styleId="24">
    <w:name w:val="Date"/>
    <w:basedOn w:val="1"/>
    <w:next w:val="1"/>
    <w:link w:val="74"/>
    <w:autoRedefine/>
    <w:qFormat/>
    <w:uiPriority w:val="0"/>
    <w:pPr>
      <w:ind w:left="100" w:leftChars="2500"/>
    </w:pPr>
  </w:style>
  <w:style w:type="paragraph" w:styleId="25">
    <w:name w:val="Body Text Indent 2"/>
    <w:basedOn w:val="1"/>
    <w:link w:val="75"/>
    <w:autoRedefine/>
    <w:qFormat/>
    <w:uiPriority w:val="0"/>
    <w:pPr>
      <w:spacing w:after="120" w:line="480" w:lineRule="auto"/>
      <w:ind w:left="420" w:leftChars="200"/>
    </w:pPr>
  </w:style>
  <w:style w:type="paragraph" w:styleId="26">
    <w:name w:val="Balloon Text"/>
    <w:basedOn w:val="1"/>
    <w:link w:val="76"/>
    <w:autoRedefine/>
    <w:semiHidden/>
    <w:qFormat/>
    <w:uiPriority w:val="0"/>
    <w:rPr>
      <w:sz w:val="18"/>
      <w:szCs w:val="18"/>
    </w:rPr>
  </w:style>
  <w:style w:type="paragraph" w:styleId="27">
    <w:name w:val="footer"/>
    <w:basedOn w:val="1"/>
    <w:link w:val="77"/>
    <w:autoRedefine/>
    <w:qFormat/>
    <w:uiPriority w:val="99"/>
    <w:pPr>
      <w:tabs>
        <w:tab w:val="center" w:pos="4153"/>
        <w:tab w:val="right" w:pos="8306"/>
      </w:tabs>
      <w:snapToGrid w:val="0"/>
      <w:jc w:val="left"/>
    </w:pPr>
    <w:rPr>
      <w:rFonts w:ascii="Calibri" w:hAnsi="Calibri" w:eastAsia="宋体"/>
      <w:sz w:val="18"/>
      <w:szCs w:val="18"/>
    </w:rPr>
  </w:style>
  <w:style w:type="paragraph" w:styleId="28">
    <w:name w:val="header"/>
    <w:basedOn w:val="1"/>
    <w:link w:val="78"/>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right" w:leader="dot" w:pos="8302"/>
      </w:tabs>
    </w:pPr>
  </w:style>
  <w:style w:type="paragraph" w:styleId="30">
    <w:name w:val="List"/>
    <w:basedOn w:val="1"/>
    <w:next w:val="31"/>
    <w:unhideWhenUsed/>
    <w:qFormat/>
    <w:uiPriority w:val="99"/>
    <w:pPr>
      <w:ind w:left="420" w:hanging="420"/>
    </w:pPr>
  </w:style>
  <w:style w:type="paragraph" w:customStyle="1" w:styleId="31">
    <w:name w:val="Default"/>
    <w:next w:val="1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2">
    <w:name w:val="footnote text"/>
    <w:basedOn w:val="1"/>
    <w:link w:val="80"/>
    <w:autoRedefine/>
    <w:qFormat/>
    <w:uiPriority w:val="0"/>
    <w:pPr>
      <w:widowControl/>
      <w:jc w:val="left"/>
    </w:pPr>
    <w:rPr>
      <w:rFonts w:ascii="Calibri" w:hAnsi="Calibri" w:eastAsia="宋体"/>
      <w:sz w:val="18"/>
      <w:szCs w:val="18"/>
    </w:rPr>
  </w:style>
  <w:style w:type="paragraph" w:styleId="33">
    <w:name w:val="Body Text Indent 3"/>
    <w:basedOn w:val="1"/>
    <w:link w:val="81"/>
    <w:autoRedefine/>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4">
    <w:name w:val="toc 2"/>
    <w:basedOn w:val="1"/>
    <w:next w:val="1"/>
    <w:autoRedefine/>
    <w:qFormat/>
    <w:uiPriority w:val="39"/>
    <w:pPr>
      <w:ind w:left="420" w:leftChars="200"/>
    </w:pPr>
  </w:style>
  <w:style w:type="paragraph" w:styleId="35">
    <w:name w:val="toc 9"/>
    <w:basedOn w:val="1"/>
    <w:next w:val="1"/>
    <w:autoRedefine/>
    <w:qFormat/>
    <w:uiPriority w:val="0"/>
    <w:pPr>
      <w:wordWrap w:val="0"/>
      <w:ind w:left="2975"/>
    </w:pPr>
  </w:style>
  <w:style w:type="paragraph" w:styleId="36">
    <w:name w:val="Body Text 2"/>
    <w:basedOn w:val="1"/>
    <w:link w:val="82"/>
    <w:autoRedefine/>
    <w:qFormat/>
    <w:uiPriority w:val="0"/>
    <w:pPr>
      <w:spacing w:after="120" w:line="480" w:lineRule="auto"/>
    </w:pPr>
  </w:style>
  <w:style w:type="paragraph" w:styleId="37">
    <w:name w:val="HTML Preformatted"/>
    <w:basedOn w:val="38"/>
    <w:link w:val="83"/>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rPr>
  </w:style>
  <w:style w:type="paragraph" w:customStyle="1" w:styleId="38">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styleId="39">
    <w:name w:val="Normal (Web)"/>
    <w:basedOn w:val="1"/>
    <w:autoRedefine/>
    <w:qFormat/>
    <w:uiPriority w:val="99"/>
    <w:rPr>
      <w:sz w:val="24"/>
    </w:rPr>
  </w:style>
  <w:style w:type="paragraph" w:styleId="40">
    <w:name w:val="Title"/>
    <w:basedOn w:val="1"/>
    <w:next w:val="1"/>
    <w:link w:val="84"/>
    <w:autoRedefine/>
    <w:qFormat/>
    <w:uiPriority w:val="0"/>
    <w:rPr>
      <w:rFonts w:ascii="宋体" w:hAnsi="宋体"/>
      <w:b/>
      <w:sz w:val="44"/>
      <w:szCs w:val="28"/>
    </w:rPr>
  </w:style>
  <w:style w:type="paragraph" w:styleId="41">
    <w:name w:val="annotation subject"/>
    <w:basedOn w:val="17"/>
    <w:next w:val="17"/>
    <w:link w:val="85"/>
    <w:autoRedefine/>
    <w:semiHidden/>
    <w:qFormat/>
    <w:uiPriority w:val="0"/>
    <w:rPr>
      <w:b/>
      <w:bCs/>
      <w:kern w:val="0"/>
      <w:sz w:val="20"/>
      <w:szCs w:val="20"/>
    </w:rPr>
  </w:style>
  <w:style w:type="paragraph" w:styleId="42">
    <w:name w:val="Body Text First Indent"/>
    <w:basedOn w:val="19"/>
    <w:next w:val="1"/>
    <w:link w:val="86"/>
    <w:autoRedefine/>
    <w:qFormat/>
    <w:uiPriority w:val="0"/>
    <w:pPr>
      <w:ind w:firstLine="420" w:firstLineChars="100"/>
    </w:pPr>
    <w:rPr>
      <w:rFonts w:ascii="等线" w:hAnsi="等线" w:eastAsia="等线"/>
      <w:kern w:val="0"/>
      <w:sz w:val="20"/>
      <w:szCs w:val="22"/>
    </w:rPr>
  </w:style>
  <w:style w:type="paragraph" w:styleId="43">
    <w:name w:val="Body Text First Indent 2"/>
    <w:basedOn w:val="20"/>
    <w:next w:val="1"/>
    <w:link w:val="87"/>
    <w:autoRedefine/>
    <w:qFormat/>
    <w:uiPriority w:val="0"/>
    <w:pPr>
      <w:ind w:firstLine="420" w:firstLineChars="200"/>
    </w:pPr>
    <w:rPr>
      <w:kern w:val="0"/>
      <w:sz w:val="20"/>
    </w:rPr>
  </w:style>
  <w:style w:type="table" w:styleId="45">
    <w:name w:val="Table Grid"/>
    <w:basedOn w:val="44"/>
    <w:autoRedefine/>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autoRedefine/>
    <w:qFormat/>
    <w:uiPriority w:val="0"/>
  </w:style>
  <w:style w:type="character" w:styleId="49">
    <w:name w:val="FollowedHyperlink"/>
    <w:autoRedefine/>
    <w:unhideWhenUsed/>
    <w:qFormat/>
    <w:uiPriority w:val="99"/>
    <w:rPr>
      <w:color w:val="800080"/>
      <w:u w:val="single"/>
    </w:rPr>
  </w:style>
  <w:style w:type="character" w:styleId="50">
    <w:name w:val="Hyperlink"/>
    <w:autoRedefine/>
    <w:qFormat/>
    <w:uiPriority w:val="99"/>
    <w:rPr>
      <w:color w:val="0000FF"/>
      <w:u w:val="single"/>
    </w:rPr>
  </w:style>
  <w:style w:type="character" w:styleId="51">
    <w:name w:val="annotation reference"/>
    <w:autoRedefine/>
    <w:qFormat/>
    <w:uiPriority w:val="99"/>
    <w:rPr>
      <w:sz w:val="21"/>
      <w:szCs w:val="21"/>
    </w:rPr>
  </w:style>
  <w:style w:type="paragraph" w:customStyle="1" w:styleId="52">
    <w:name w:val="正文文本缩进_0"/>
    <w:basedOn w:val="53"/>
    <w:autoRedefine/>
    <w:qFormat/>
    <w:uiPriority w:val="0"/>
    <w:pPr>
      <w:spacing w:line="500" w:lineRule="exact"/>
      <w:ind w:left="1588" w:leftChars="832" w:firstLine="433" w:firstLineChars="196"/>
    </w:pPr>
    <w:rPr>
      <w:sz w:val="24"/>
    </w:rPr>
  </w:style>
  <w:style w:type="paragraph" w:customStyle="1" w:styleId="53">
    <w:name w:val="正文_0"/>
    <w:basedOn w:val="54"/>
    <w:next w:val="56"/>
    <w:autoRedefine/>
    <w:qFormat/>
    <w:uiPriority w:val="0"/>
    <w:rPr>
      <w:szCs w:val="22"/>
    </w:rPr>
  </w:style>
  <w:style w:type="paragraph" w:customStyle="1" w:styleId="54">
    <w:name w:val="正文_1"/>
    <w:basedOn w:val="55"/>
    <w:next w:val="56"/>
    <w:autoRedefine/>
    <w:qFormat/>
    <w:uiPriority w:val="0"/>
    <w:rPr>
      <w:szCs w:val="24"/>
    </w:rPr>
  </w:style>
  <w:style w:type="paragraph" w:customStyle="1" w:styleId="55">
    <w:name w:val="正文_2_0"/>
    <w:next w:val="5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文本_0"/>
    <w:basedOn w:val="55"/>
    <w:autoRedefine/>
    <w:qFormat/>
    <w:uiPriority w:val="0"/>
    <w:pPr>
      <w:spacing w:after="120"/>
    </w:pPr>
    <w:rPr>
      <w:kern w:val="0"/>
      <w:sz w:val="20"/>
    </w:rPr>
  </w:style>
  <w:style w:type="paragraph" w:customStyle="1" w:styleId="57">
    <w:name w:val="表格文字"/>
    <w:basedOn w:val="1"/>
    <w:next w:val="19"/>
    <w:autoRedefine/>
    <w:qFormat/>
    <w:uiPriority w:val="0"/>
    <w:pPr>
      <w:spacing w:before="25" w:after="25"/>
      <w:jc w:val="left"/>
    </w:pPr>
    <w:rPr>
      <w:rFonts w:asciiTheme="minorHAnsi" w:hAnsiTheme="minorHAnsi" w:eastAsiaTheme="minorEastAsia" w:cstheme="minorBidi"/>
      <w:bCs/>
      <w:spacing w:val="10"/>
      <w:kern w:val="0"/>
      <w:sz w:val="24"/>
      <w:szCs w:val="24"/>
    </w:rPr>
  </w:style>
  <w:style w:type="paragraph" w:customStyle="1" w:styleId="58">
    <w:name w:val="样式1"/>
    <w:basedOn w:val="1"/>
    <w:next w:val="42"/>
    <w:autoRedefine/>
    <w:qFormat/>
    <w:uiPriority w:val="0"/>
    <w:pPr>
      <w:tabs>
        <w:tab w:val="left" w:pos="1110"/>
      </w:tabs>
      <w:adjustRightInd w:val="0"/>
      <w:ind w:firstLine="288"/>
      <w:textAlignment w:val="baseline"/>
    </w:pPr>
    <w:rPr>
      <w:rFonts w:ascii="宋体" w:hAnsi="宋体"/>
      <w:kern w:val="0"/>
      <w:szCs w:val="21"/>
    </w:rPr>
  </w:style>
  <w:style w:type="character" w:customStyle="1" w:styleId="59">
    <w:name w:val="标题 6 字符"/>
    <w:basedOn w:val="46"/>
    <w:link w:val="8"/>
    <w:autoRedefine/>
    <w:qFormat/>
    <w:uiPriority w:val="0"/>
    <w:rPr>
      <w:rFonts w:ascii="Arial" w:hAnsi="Arial" w:eastAsia="黑体" w:cs="Times New Roman"/>
      <w:b/>
      <w:bCs/>
      <w:kern w:val="0"/>
      <w:sz w:val="24"/>
    </w:rPr>
  </w:style>
  <w:style w:type="character" w:customStyle="1" w:styleId="60">
    <w:name w:val="标题 1 字符"/>
    <w:basedOn w:val="46"/>
    <w:link w:val="2"/>
    <w:autoRedefine/>
    <w:qFormat/>
    <w:uiPriority w:val="0"/>
    <w:rPr>
      <w:rFonts w:ascii="Arial" w:hAnsi="Arial" w:eastAsia="黑体" w:cs="Times New Roman"/>
      <w:b/>
      <w:bCs/>
      <w:kern w:val="44"/>
      <w:sz w:val="44"/>
      <w:szCs w:val="44"/>
    </w:rPr>
  </w:style>
  <w:style w:type="character" w:customStyle="1" w:styleId="61">
    <w:name w:val="标题 2 字符"/>
    <w:basedOn w:val="46"/>
    <w:link w:val="3"/>
    <w:autoRedefine/>
    <w:qFormat/>
    <w:uiPriority w:val="0"/>
    <w:rPr>
      <w:rFonts w:ascii="Arial" w:hAnsi="Arial" w:eastAsia="黑体" w:cs="Times New Roman"/>
      <w:kern w:val="0"/>
      <w:sz w:val="32"/>
      <w:szCs w:val="32"/>
    </w:rPr>
  </w:style>
  <w:style w:type="character" w:customStyle="1" w:styleId="62">
    <w:name w:val="标题 3 字符"/>
    <w:basedOn w:val="46"/>
    <w:link w:val="5"/>
    <w:autoRedefine/>
    <w:qFormat/>
    <w:uiPriority w:val="0"/>
    <w:rPr>
      <w:rFonts w:ascii="等线" w:hAnsi="等线" w:eastAsia="等线" w:cs="Times New Roman"/>
      <w:b/>
      <w:bCs/>
      <w:kern w:val="0"/>
      <w:sz w:val="32"/>
      <w:szCs w:val="32"/>
    </w:rPr>
  </w:style>
  <w:style w:type="character" w:customStyle="1" w:styleId="63">
    <w:name w:val="标题 4 字符"/>
    <w:basedOn w:val="46"/>
    <w:link w:val="6"/>
    <w:autoRedefine/>
    <w:qFormat/>
    <w:uiPriority w:val="0"/>
    <w:rPr>
      <w:rFonts w:ascii="Arial" w:hAnsi="Arial" w:eastAsia="黑体" w:cs="Times New Roman"/>
      <w:b/>
      <w:bCs/>
      <w:kern w:val="0"/>
      <w:sz w:val="28"/>
      <w:szCs w:val="28"/>
    </w:rPr>
  </w:style>
  <w:style w:type="character" w:customStyle="1" w:styleId="64">
    <w:name w:val="标题 5 字符"/>
    <w:basedOn w:val="46"/>
    <w:link w:val="7"/>
    <w:autoRedefine/>
    <w:qFormat/>
    <w:uiPriority w:val="0"/>
    <w:rPr>
      <w:rFonts w:ascii="等线" w:hAnsi="等线" w:eastAsia="等线" w:cs="Times New Roman"/>
      <w:b/>
      <w:bCs/>
      <w:kern w:val="0"/>
      <w:sz w:val="28"/>
      <w:szCs w:val="28"/>
    </w:rPr>
  </w:style>
  <w:style w:type="character" w:customStyle="1" w:styleId="65">
    <w:name w:val="标题 7 字符"/>
    <w:basedOn w:val="46"/>
    <w:link w:val="9"/>
    <w:autoRedefine/>
    <w:qFormat/>
    <w:uiPriority w:val="0"/>
    <w:rPr>
      <w:rFonts w:ascii="等线" w:hAnsi="等线" w:eastAsia="等线" w:cs="Times New Roman"/>
      <w:b/>
      <w:bCs/>
      <w:kern w:val="0"/>
      <w:sz w:val="24"/>
    </w:rPr>
  </w:style>
  <w:style w:type="character" w:customStyle="1" w:styleId="66">
    <w:name w:val="标题 8 字符"/>
    <w:basedOn w:val="46"/>
    <w:link w:val="10"/>
    <w:autoRedefine/>
    <w:qFormat/>
    <w:uiPriority w:val="0"/>
    <w:rPr>
      <w:rFonts w:ascii="Arial" w:hAnsi="Arial" w:eastAsia="黑体" w:cs="Times New Roman"/>
      <w:kern w:val="0"/>
      <w:sz w:val="24"/>
    </w:rPr>
  </w:style>
  <w:style w:type="character" w:customStyle="1" w:styleId="67">
    <w:name w:val="标题 9 字符"/>
    <w:basedOn w:val="46"/>
    <w:link w:val="11"/>
    <w:autoRedefine/>
    <w:qFormat/>
    <w:uiPriority w:val="0"/>
    <w:rPr>
      <w:rFonts w:ascii="Arial" w:hAnsi="Arial" w:eastAsia="黑体" w:cs="Times New Roman"/>
      <w:kern w:val="0"/>
      <w:szCs w:val="21"/>
    </w:rPr>
  </w:style>
  <w:style w:type="character" w:customStyle="1" w:styleId="68">
    <w:name w:val="文档结构图 字符"/>
    <w:basedOn w:val="46"/>
    <w:link w:val="15"/>
    <w:autoRedefine/>
    <w:semiHidden/>
    <w:qFormat/>
    <w:uiPriority w:val="99"/>
    <w:rPr>
      <w:rFonts w:ascii="等线" w:hAnsi="等线" w:eastAsia="等线" w:cs="Times New Roman"/>
      <w:shd w:val="clear" w:color="auto" w:fill="000080"/>
    </w:rPr>
  </w:style>
  <w:style w:type="character" w:customStyle="1" w:styleId="69">
    <w:name w:val="批注文字 字符1"/>
    <w:basedOn w:val="46"/>
    <w:link w:val="17"/>
    <w:autoRedefine/>
    <w:qFormat/>
    <w:uiPriority w:val="99"/>
    <w:rPr>
      <w:rFonts w:ascii="Calibri" w:hAnsi="Calibri" w:eastAsia="宋体" w:cs="Times New Roman"/>
      <w:szCs w:val="24"/>
    </w:rPr>
  </w:style>
  <w:style w:type="character" w:customStyle="1" w:styleId="70">
    <w:name w:val="正文文本 3 字符"/>
    <w:basedOn w:val="46"/>
    <w:link w:val="18"/>
    <w:autoRedefine/>
    <w:qFormat/>
    <w:uiPriority w:val="0"/>
    <w:rPr>
      <w:rFonts w:ascii="等线" w:hAnsi="等线" w:eastAsia="等线" w:cs="Times New Roman"/>
      <w:sz w:val="16"/>
      <w:szCs w:val="16"/>
    </w:rPr>
  </w:style>
  <w:style w:type="character" w:customStyle="1" w:styleId="71">
    <w:name w:val="正文文本 字符"/>
    <w:basedOn w:val="46"/>
    <w:link w:val="19"/>
    <w:autoRedefine/>
    <w:qFormat/>
    <w:uiPriority w:val="99"/>
    <w:rPr>
      <w:rFonts w:ascii="Calibri" w:hAnsi="Calibri" w:eastAsia="宋体" w:cs="Times New Roman"/>
      <w:szCs w:val="24"/>
    </w:rPr>
  </w:style>
  <w:style w:type="character" w:customStyle="1" w:styleId="72">
    <w:name w:val="正文文本缩进 字符"/>
    <w:basedOn w:val="46"/>
    <w:link w:val="20"/>
    <w:autoRedefine/>
    <w:qFormat/>
    <w:uiPriority w:val="0"/>
    <w:rPr>
      <w:rFonts w:ascii="Calibri" w:hAnsi="Calibri" w:eastAsia="宋体" w:cs="Times New Roman"/>
      <w:sz w:val="24"/>
      <w:szCs w:val="24"/>
    </w:rPr>
  </w:style>
  <w:style w:type="character" w:customStyle="1" w:styleId="73">
    <w:name w:val="纯文本 字符"/>
    <w:basedOn w:val="46"/>
    <w:link w:val="23"/>
    <w:autoRedefine/>
    <w:qFormat/>
    <w:uiPriority w:val="0"/>
    <w:rPr>
      <w:rFonts w:ascii="宋体" w:hAnsi="Courier New" w:eastAsia="宋体" w:cs="Times New Roman"/>
      <w:szCs w:val="21"/>
    </w:rPr>
  </w:style>
  <w:style w:type="character" w:customStyle="1" w:styleId="74">
    <w:name w:val="日期 字符"/>
    <w:basedOn w:val="46"/>
    <w:link w:val="24"/>
    <w:autoRedefine/>
    <w:qFormat/>
    <w:uiPriority w:val="0"/>
    <w:rPr>
      <w:rFonts w:ascii="等线" w:hAnsi="等线" w:eastAsia="等线" w:cs="Times New Roman"/>
    </w:rPr>
  </w:style>
  <w:style w:type="character" w:customStyle="1" w:styleId="75">
    <w:name w:val="正文文本缩进 2 字符"/>
    <w:basedOn w:val="46"/>
    <w:link w:val="25"/>
    <w:autoRedefine/>
    <w:qFormat/>
    <w:uiPriority w:val="0"/>
    <w:rPr>
      <w:rFonts w:ascii="等线" w:hAnsi="等线" w:eastAsia="等线" w:cs="Times New Roman"/>
    </w:rPr>
  </w:style>
  <w:style w:type="character" w:customStyle="1" w:styleId="76">
    <w:name w:val="批注框文本 字符"/>
    <w:basedOn w:val="46"/>
    <w:link w:val="26"/>
    <w:autoRedefine/>
    <w:semiHidden/>
    <w:qFormat/>
    <w:uiPriority w:val="0"/>
    <w:rPr>
      <w:rFonts w:ascii="等线" w:hAnsi="等线" w:eastAsia="等线" w:cs="Times New Roman"/>
      <w:sz w:val="18"/>
      <w:szCs w:val="18"/>
    </w:rPr>
  </w:style>
  <w:style w:type="character" w:customStyle="1" w:styleId="77">
    <w:name w:val="页脚 字符"/>
    <w:basedOn w:val="46"/>
    <w:link w:val="27"/>
    <w:autoRedefine/>
    <w:qFormat/>
    <w:uiPriority w:val="99"/>
    <w:rPr>
      <w:rFonts w:ascii="Calibri" w:hAnsi="Calibri" w:eastAsia="宋体" w:cs="Times New Roman"/>
      <w:sz w:val="18"/>
      <w:szCs w:val="18"/>
    </w:rPr>
  </w:style>
  <w:style w:type="character" w:customStyle="1" w:styleId="78">
    <w:name w:val="页眉 字符"/>
    <w:basedOn w:val="46"/>
    <w:link w:val="28"/>
    <w:autoRedefine/>
    <w:qFormat/>
    <w:uiPriority w:val="0"/>
    <w:rPr>
      <w:rFonts w:ascii="等线" w:hAnsi="等线" w:eastAsia="等线" w:cs="Times New Roman"/>
      <w:sz w:val="18"/>
      <w:szCs w:val="18"/>
    </w:rPr>
  </w:style>
  <w:style w:type="character" w:customStyle="1" w:styleId="79">
    <w:name w:val="脚注文本 Char"/>
    <w:basedOn w:val="46"/>
    <w:autoRedefine/>
    <w:qFormat/>
    <w:uiPriority w:val="0"/>
    <w:rPr>
      <w:rFonts w:ascii="等线" w:hAnsi="等线" w:eastAsia="等线" w:cs="Times New Roman"/>
      <w:sz w:val="18"/>
      <w:szCs w:val="18"/>
    </w:rPr>
  </w:style>
  <w:style w:type="character" w:customStyle="1" w:styleId="80">
    <w:name w:val="脚注文本 字符"/>
    <w:link w:val="32"/>
    <w:autoRedefine/>
    <w:qFormat/>
    <w:uiPriority w:val="0"/>
    <w:rPr>
      <w:rFonts w:ascii="Calibri" w:hAnsi="Calibri" w:eastAsia="宋体" w:cs="Times New Roman"/>
      <w:sz w:val="18"/>
      <w:szCs w:val="18"/>
    </w:rPr>
  </w:style>
  <w:style w:type="character" w:customStyle="1" w:styleId="81">
    <w:name w:val="正文文本缩进 3 字符"/>
    <w:basedOn w:val="46"/>
    <w:link w:val="33"/>
    <w:autoRedefine/>
    <w:qFormat/>
    <w:uiPriority w:val="0"/>
    <w:rPr>
      <w:rFonts w:ascii="等线" w:hAnsi="等线" w:eastAsia="黑体" w:cs="Times New Roman"/>
      <w:b/>
      <w:bCs/>
      <w:sz w:val="72"/>
    </w:rPr>
  </w:style>
  <w:style w:type="character" w:customStyle="1" w:styleId="82">
    <w:name w:val="正文文本 2 字符"/>
    <w:basedOn w:val="46"/>
    <w:link w:val="36"/>
    <w:autoRedefine/>
    <w:qFormat/>
    <w:uiPriority w:val="0"/>
    <w:rPr>
      <w:rFonts w:ascii="等线" w:hAnsi="等线" w:eastAsia="等线" w:cs="Times New Roman"/>
    </w:rPr>
  </w:style>
  <w:style w:type="character" w:customStyle="1" w:styleId="83">
    <w:name w:val="HTML 预设格式 字符"/>
    <w:basedOn w:val="46"/>
    <w:link w:val="37"/>
    <w:autoRedefine/>
    <w:qFormat/>
    <w:uiPriority w:val="99"/>
    <w:rPr>
      <w:rFonts w:ascii="宋体" w:hAnsi="宋体" w:eastAsia="宋体" w:cs="Times New Roman"/>
      <w:sz w:val="24"/>
      <w:szCs w:val="24"/>
    </w:rPr>
  </w:style>
  <w:style w:type="character" w:customStyle="1" w:styleId="84">
    <w:name w:val="标题 字符"/>
    <w:basedOn w:val="46"/>
    <w:link w:val="40"/>
    <w:autoRedefine/>
    <w:qFormat/>
    <w:uiPriority w:val="0"/>
    <w:rPr>
      <w:rFonts w:ascii="宋体" w:hAnsi="宋体" w:eastAsia="等线" w:cs="Times New Roman"/>
      <w:b/>
      <w:sz w:val="44"/>
      <w:szCs w:val="28"/>
    </w:rPr>
  </w:style>
  <w:style w:type="character" w:customStyle="1" w:styleId="85">
    <w:name w:val="批注主题 字符"/>
    <w:basedOn w:val="69"/>
    <w:link w:val="41"/>
    <w:autoRedefine/>
    <w:semiHidden/>
    <w:qFormat/>
    <w:uiPriority w:val="0"/>
    <w:rPr>
      <w:rFonts w:ascii="Calibri" w:hAnsi="Calibri" w:eastAsia="宋体" w:cs="Times New Roman"/>
      <w:b/>
      <w:bCs/>
      <w:kern w:val="0"/>
      <w:sz w:val="20"/>
      <w:szCs w:val="20"/>
    </w:rPr>
  </w:style>
  <w:style w:type="character" w:customStyle="1" w:styleId="86">
    <w:name w:val="正文首行缩进 字符"/>
    <w:basedOn w:val="71"/>
    <w:link w:val="42"/>
    <w:autoRedefine/>
    <w:qFormat/>
    <w:uiPriority w:val="0"/>
    <w:rPr>
      <w:rFonts w:ascii="等线" w:hAnsi="等线" w:eastAsia="等线" w:cs="Times New Roman"/>
      <w:kern w:val="0"/>
      <w:sz w:val="20"/>
      <w:szCs w:val="24"/>
    </w:rPr>
  </w:style>
  <w:style w:type="character" w:customStyle="1" w:styleId="87">
    <w:name w:val="正文首行缩进 2 字符"/>
    <w:basedOn w:val="72"/>
    <w:link w:val="43"/>
    <w:autoRedefine/>
    <w:qFormat/>
    <w:uiPriority w:val="0"/>
    <w:rPr>
      <w:rFonts w:ascii="Calibri" w:hAnsi="Calibri" w:eastAsia="宋体" w:cs="Times New Roman"/>
      <w:kern w:val="0"/>
      <w:sz w:val="20"/>
      <w:szCs w:val="24"/>
    </w:rPr>
  </w:style>
  <w:style w:type="character" w:customStyle="1" w:styleId="88">
    <w:name w:val="正文文本 Char1_0_0"/>
    <w:link w:val="89"/>
    <w:autoRedefine/>
    <w:qFormat/>
    <w:uiPriority w:val="0"/>
    <w:rPr>
      <w:rFonts w:ascii="Times New Roman" w:hAnsi="Times New Roman" w:eastAsia="宋体" w:cs="Times New Roman"/>
      <w:szCs w:val="24"/>
    </w:rPr>
  </w:style>
  <w:style w:type="paragraph" w:customStyle="1" w:styleId="89">
    <w:name w:val="正文文本_2_0"/>
    <w:basedOn w:val="90"/>
    <w:link w:val="88"/>
    <w:autoRedefine/>
    <w:qFormat/>
    <w:uiPriority w:val="0"/>
    <w:pPr>
      <w:spacing w:after="120"/>
    </w:pPr>
    <w:rPr>
      <w:rFonts w:ascii="Times New Roman" w:hAnsi="Times New Roman"/>
    </w:rPr>
  </w:style>
  <w:style w:type="paragraph" w:customStyle="1" w:styleId="90">
    <w:name w:val="正文_9"/>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1">
    <w:name w:val="日期_0"/>
    <w:basedOn w:val="92"/>
    <w:next w:val="92"/>
    <w:autoRedefine/>
    <w:qFormat/>
    <w:uiPriority w:val="0"/>
    <w:pPr>
      <w:ind w:left="100" w:leftChars="2500"/>
    </w:pPr>
    <w:rPr>
      <w:rFonts w:ascii="Times New Roman" w:hAnsi="Times New Roman"/>
      <w:kern w:val="0"/>
      <w:sz w:val="20"/>
    </w:rPr>
  </w:style>
  <w:style w:type="paragraph" w:customStyle="1" w:styleId="92">
    <w:name w:val="正文_8"/>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93">
    <w:name w:val="超链接_0"/>
    <w:autoRedefine/>
    <w:qFormat/>
    <w:uiPriority w:val="99"/>
    <w:rPr>
      <w:rFonts w:ascii="Calibri" w:hAnsi="Calibri"/>
      <w:color w:val="0000FF"/>
      <w:u w:val="single"/>
    </w:rPr>
  </w:style>
  <w:style w:type="character" w:customStyle="1" w:styleId="94">
    <w:name w:val="font61"/>
    <w:autoRedefine/>
    <w:qFormat/>
    <w:uiPriority w:val="0"/>
    <w:rPr>
      <w:rFonts w:hint="default" w:ascii="Times New Roman" w:hAnsi="Times New Roman" w:cs="Times New Roman"/>
      <w:color w:val="000000"/>
      <w:sz w:val="20"/>
      <w:szCs w:val="20"/>
      <w:u w:val="none"/>
    </w:rPr>
  </w:style>
  <w:style w:type="character" w:customStyle="1" w:styleId="95">
    <w:name w:val="3zw1"/>
    <w:autoRedefine/>
    <w:qFormat/>
    <w:uiPriority w:val="0"/>
    <w:rPr>
      <w:color w:val="000000"/>
      <w:sz w:val="21"/>
      <w:szCs w:val="21"/>
    </w:rPr>
  </w:style>
  <w:style w:type="character" w:customStyle="1" w:styleId="96">
    <w:name w:val="Char Char3"/>
    <w:autoRedefine/>
    <w:qFormat/>
    <w:uiPriority w:val="0"/>
    <w:rPr>
      <w:rFonts w:eastAsia="宋体"/>
      <w:kern w:val="2"/>
      <w:sz w:val="21"/>
      <w:szCs w:val="24"/>
      <w:lang w:val="en-US" w:eastAsia="zh-CN" w:bidi="ar-SA"/>
    </w:rPr>
  </w:style>
  <w:style w:type="character" w:customStyle="1" w:styleId="97">
    <w:name w:val="正文文本缩进 Char_1"/>
    <w:link w:val="98"/>
    <w:autoRedefine/>
    <w:qFormat/>
    <w:uiPriority w:val="0"/>
    <w:rPr>
      <w:rFonts w:ascii="Times New Roman" w:hAnsi="Times New Roman" w:eastAsia="宋体" w:cs="Times New Roman"/>
      <w:sz w:val="24"/>
      <w:szCs w:val="24"/>
    </w:rPr>
  </w:style>
  <w:style w:type="paragraph" w:customStyle="1" w:styleId="98">
    <w:name w:val="正文文本缩进_1_0"/>
    <w:basedOn w:val="99"/>
    <w:link w:val="97"/>
    <w:autoRedefine/>
    <w:qFormat/>
    <w:uiPriority w:val="0"/>
    <w:pPr>
      <w:spacing w:line="500" w:lineRule="exact"/>
      <w:ind w:left="1588" w:leftChars="832" w:firstLine="433" w:firstLineChars="196"/>
    </w:pPr>
    <w:rPr>
      <w:rFonts w:ascii="Times New Roman" w:hAnsi="Times New Roman"/>
      <w:sz w:val="24"/>
    </w:rPr>
  </w:style>
  <w:style w:type="paragraph" w:customStyle="1" w:styleId="99">
    <w:name w:val="正文_1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0">
    <w:name w:val="param-name"/>
    <w:autoRedefine/>
    <w:qFormat/>
    <w:uiPriority w:val="0"/>
  </w:style>
  <w:style w:type="character" w:customStyle="1" w:styleId="101">
    <w:name w:val="正文文本缩进 Char1"/>
    <w:autoRedefine/>
    <w:qFormat/>
    <w:uiPriority w:val="0"/>
    <w:rPr>
      <w:rFonts w:ascii="楷体_GB2312" w:eastAsia="楷体_GB2312"/>
      <w:kern w:val="2"/>
      <w:sz w:val="28"/>
      <w:szCs w:val="31"/>
    </w:rPr>
  </w:style>
  <w:style w:type="character" w:customStyle="1" w:styleId="102">
    <w:name w:val="fontstyle01"/>
    <w:autoRedefine/>
    <w:qFormat/>
    <w:uiPriority w:val="0"/>
    <w:rPr>
      <w:rFonts w:hint="default" w:ascii="仿宋" w:hAnsi="仿宋"/>
      <w:color w:val="000000"/>
      <w:sz w:val="28"/>
      <w:szCs w:val="28"/>
    </w:rPr>
  </w:style>
  <w:style w:type="character" w:customStyle="1" w:styleId="103">
    <w:name w:val="正文文本缩进 Char_0_0"/>
    <w:link w:val="104"/>
    <w:autoRedefine/>
    <w:qFormat/>
    <w:uiPriority w:val="0"/>
    <w:rPr>
      <w:rFonts w:ascii="Times New Roman" w:hAnsi="Times New Roman" w:eastAsia="宋体" w:cs="Times New Roman"/>
      <w:sz w:val="24"/>
      <w:szCs w:val="24"/>
    </w:rPr>
  </w:style>
  <w:style w:type="paragraph" w:customStyle="1" w:styleId="104">
    <w:name w:val="正文文本缩进_0_2"/>
    <w:basedOn w:val="90"/>
    <w:link w:val="103"/>
    <w:autoRedefine/>
    <w:qFormat/>
    <w:uiPriority w:val="0"/>
    <w:pPr>
      <w:spacing w:line="500" w:lineRule="exact"/>
      <w:ind w:left="1588" w:leftChars="832" w:firstLine="433" w:firstLineChars="196"/>
    </w:pPr>
    <w:rPr>
      <w:rFonts w:ascii="Times New Roman" w:hAnsi="Times New Roman"/>
      <w:sz w:val="24"/>
    </w:rPr>
  </w:style>
  <w:style w:type="character" w:customStyle="1" w:styleId="105">
    <w:name w:val="标书正文 Char2"/>
    <w:link w:val="106"/>
    <w:autoRedefine/>
    <w:qFormat/>
    <w:uiPriority w:val="0"/>
    <w:rPr>
      <w:sz w:val="24"/>
    </w:rPr>
  </w:style>
  <w:style w:type="paragraph" w:customStyle="1" w:styleId="106">
    <w:name w:val="标书正文"/>
    <w:basedOn w:val="1"/>
    <w:link w:val="105"/>
    <w:autoRedefine/>
    <w:qFormat/>
    <w:uiPriority w:val="0"/>
    <w:pPr>
      <w:spacing w:line="360" w:lineRule="auto"/>
      <w:ind w:firstLine="497" w:firstLineChars="207"/>
    </w:pPr>
    <w:rPr>
      <w:rFonts w:asciiTheme="minorHAnsi" w:hAnsiTheme="minorHAnsi" w:eastAsiaTheme="minorEastAsia" w:cstheme="minorBidi"/>
      <w:sz w:val="24"/>
    </w:rPr>
  </w:style>
  <w:style w:type="character" w:customStyle="1" w:styleId="107">
    <w:name w:val="font11"/>
    <w:basedOn w:val="46"/>
    <w:autoRedefine/>
    <w:qFormat/>
    <w:uiPriority w:val="0"/>
    <w:rPr>
      <w:rFonts w:hint="default" w:ascii="Times New Roman" w:hAnsi="Times New Roman" w:cs="Times New Roman"/>
      <w:color w:val="000000"/>
      <w:sz w:val="24"/>
      <w:szCs w:val="24"/>
      <w:u w:val="none"/>
    </w:rPr>
  </w:style>
  <w:style w:type="character" w:customStyle="1" w:styleId="108">
    <w:name w:val="正文文本缩进 Char_4_0"/>
    <w:link w:val="109"/>
    <w:autoRedefine/>
    <w:qFormat/>
    <w:uiPriority w:val="0"/>
    <w:rPr>
      <w:sz w:val="24"/>
      <w:szCs w:val="24"/>
    </w:rPr>
  </w:style>
  <w:style w:type="paragraph" w:customStyle="1" w:styleId="109">
    <w:name w:val="正文文本缩进_4_0"/>
    <w:basedOn w:val="110"/>
    <w:link w:val="108"/>
    <w:autoRedefine/>
    <w:qFormat/>
    <w:uiPriority w:val="0"/>
    <w:pPr>
      <w:spacing w:line="500" w:lineRule="exact"/>
      <w:ind w:left="1588" w:leftChars="832" w:firstLine="433" w:firstLineChars="196"/>
    </w:pPr>
    <w:rPr>
      <w:rFonts w:asciiTheme="minorHAnsi" w:hAnsiTheme="minorHAnsi" w:eastAsiaTheme="minorEastAsia" w:cstheme="minorBidi"/>
      <w:sz w:val="24"/>
    </w:rPr>
  </w:style>
  <w:style w:type="paragraph" w:customStyle="1" w:styleId="110">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1">
    <w:name w:val="正文文本缩进 Char_0"/>
    <w:link w:val="112"/>
    <w:autoRedefine/>
    <w:qFormat/>
    <w:uiPriority w:val="0"/>
    <w:rPr>
      <w:rFonts w:ascii="Times New Roman" w:hAnsi="Times New Roman" w:eastAsia="宋体" w:cs="Times New Roman"/>
      <w:sz w:val="24"/>
      <w:szCs w:val="24"/>
    </w:rPr>
  </w:style>
  <w:style w:type="paragraph" w:customStyle="1" w:styleId="112">
    <w:name w:val="正文文本缩进_1"/>
    <w:basedOn w:val="113"/>
    <w:link w:val="111"/>
    <w:autoRedefine/>
    <w:qFormat/>
    <w:uiPriority w:val="0"/>
    <w:pPr>
      <w:spacing w:line="500" w:lineRule="exact"/>
      <w:ind w:left="1588" w:leftChars="832" w:firstLine="433" w:firstLineChars="196"/>
    </w:pPr>
    <w:rPr>
      <w:rFonts w:ascii="Times New Roman" w:hAnsi="Times New Roman"/>
      <w:sz w:val="24"/>
    </w:rPr>
  </w:style>
  <w:style w:type="paragraph" w:customStyle="1" w:styleId="113">
    <w:name w:val="正文_6"/>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4">
    <w:name w:val="正文文本 Char1_1"/>
    <w:link w:val="115"/>
    <w:autoRedefine/>
    <w:qFormat/>
    <w:uiPriority w:val="0"/>
    <w:rPr>
      <w:rFonts w:ascii="Times New Roman" w:hAnsi="Times New Roman" w:eastAsia="宋体" w:cs="Times New Roman"/>
      <w:szCs w:val="24"/>
    </w:rPr>
  </w:style>
  <w:style w:type="paragraph" w:customStyle="1" w:styleId="115">
    <w:name w:val="正文文本_0_3"/>
    <w:basedOn w:val="92"/>
    <w:link w:val="114"/>
    <w:autoRedefine/>
    <w:qFormat/>
    <w:uiPriority w:val="0"/>
    <w:pPr>
      <w:spacing w:after="120"/>
    </w:pPr>
    <w:rPr>
      <w:rFonts w:ascii="Times New Roman" w:hAnsi="Times New Roman"/>
    </w:rPr>
  </w:style>
  <w:style w:type="character" w:customStyle="1" w:styleId="116">
    <w:name w:val="Char Char6"/>
    <w:autoRedefine/>
    <w:qFormat/>
    <w:uiPriority w:val="0"/>
    <w:rPr>
      <w:rFonts w:eastAsia="宋体"/>
      <w:kern w:val="2"/>
      <w:sz w:val="21"/>
      <w:szCs w:val="24"/>
      <w:lang w:val="en-US" w:eastAsia="zh-CN" w:bidi="ar-SA"/>
    </w:rPr>
  </w:style>
  <w:style w:type="character" w:customStyle="1" w:styleId="117">
    <w:name w:val="正文文本缩进 Char_4"/>
    <w:link w:val="118"/>
    <w:autoRedefine/>
    <w:qFormat/>
    <w:uiPriority w:val="0"/>
    <w:rPr>
      <w:rFonts w:ascii="Times New Roman" w:hAnsi="Times New Roman" w:eastAsia="宋体" w:cs="Times New Roman"/>
      <w:sz w:val="24"/>
      <w:szCs w:val="24"/>
    </w:rPr>
  </w:style>
  <w:style w:type="paragraph" w:customStyle="1" w:styleId="118">
    <w:name w:val="正文文本缩进_4"/>
    <w:basedOn w:val="119"/>
    <w:link w:val="117"/>
    <w:autoRedefine/>
    <w:qFormat/>
    <w:uiPriority w:val="0"/>
    <w:pPr>
      <w:spacing w:line="500" w:lineRule="exact"/>
      <w:ind w:left="1588" w:leftChars="832" w:firstLine="433" w:firstLineChars="196"/>
    </w:pPr>
    <w:rPr>
      <w:rFonts w:ascii="Times New Roman" w:hAnsi="Times New Roman"/>
      <w:sz w:val="24"/>
    </w:rPr>
  </w:style>
  <w:style w:type="paragraph" w:customStyle="1" w:styleId="119">
    <w:name w:val="正文_1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0">
    <w:name w:val="正文文本 Char1_0"/>
    <w:link w:val="121"/>
    <w:autoRedefine/>
    <w:qFormat/>
    <w:locked/>
    <w:uiPriority w:val="0"/>
    <w:rPr>
      <w:szCs w:val="24"/>
    </w:rPr>
  </w:style>
  <w:style w:type="paragraph" w:customStyle="1" w:styleId="121">
    <w:name w:val="正文文本_0_2"/>
    <w:basedOn w:val="122"/>
    <w:link w:val="120"/>
    <w:autoRedefine/>
    <w:qFormat/>
    <w:uiPriority w:val="0"/>
    <w:pPr>
      <w:spacing w:after="120"/>
    </w:pPr>
    <w:rPr>
      <w:rFonts w:asciiTheme="minorHAnsi" w:hAnsiTheme="minorHAnsi" w:eastAsiaTheme="minorEastAsia" w:cstheme="minorBidi"/>
    </w:rPr>
  </w:style>
  <w:style w:type="paragraph" w:customStyle="1" w:styleId="122">
    <w:name w:val="正文_1_2"/>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3">
    <w:name w:val="标题 3 Char_0_0_0"/>
    <w:link w:val="124"/>
    <w:autoRedefine/>
    <w:qFormat/>
    <w:uiPriority w:val="0"/>
    <w:rPr>
      <w:rFonts w:ascii="宋体" w:hAnsi="宋体" w:eastAsia="宋体" w:cs="Times New Roman"/>
      <w:b/>
      <w:sz w:val="28"/>
      <w:szCs w:val="28"/>
    </w:rPr>
  </w:style>
  <w:style w:type="paragraph" w:customStyle="1" w:styleId="124">
    <w:name w:val="标题 3_0_0_0"/>
    <w:basedOn w:val="125"/>
    <w:next w:val="125"/>
    <w:link w:val="123"/>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125">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126">
    <w:name w:val="标题 3 Char_0"/>
    <w:link w:val="127"/>
    <w:autoRedefine/>
    <w:qFormat/>
    <w:uiPriority w:val="0"/>
    <w:rPr>
      <w:rFonts w:ascii="宋体" w:hAnsi="宋体"/>
      <w:b/>
      <w:sz w:val="28"/>
      <w:szCs w:val="28"/>
    </w:rPr>
  </w:style>
  <w:style w:type="paragraph" w:customStyle="1" w:styleId="127">
    <w:name w:val="标题 3_0"/>
    <w:basedOn w:val="128"/>
    <w:next w:val="128"/>
    <w:link w:val="126"/>
    <w:autoRedefine/>
    <w:qFormat/>
    <w:uiPriority w:val="0"/>
    <w:pPr>
      <w:autoSpaceDE w:val="0"/>
      <w:autoSpaceDN w:val="0"/>
      <w:adjustRightInd w:val="0"/>
      <w:spacing w:line="500" w:lineRule="exact"/>
      <w:jc w:val="center"/>
      <w:outlineLvl w:val="2"/>
    </w:pPr>
    <w:rPr>
      <w:rFonts w:ascii="宋体" w:hAnsi="宋体" w:eastAsiaTheme="minorEastAsia" w:cstheme="minorBidi"/>
      <w:b/>
      <w:szCs w:val="28"/>
    </w:rPr>
  </w:style>
  <w:style w:type="paragraph" w:customStyle="1" w:styleId="128">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129">
    <w:name w:val="正文文本缩进 Char_2"/>
    <w:link w:val="130"/>
    <w:autoRedefine/>
    <w:qFormat/>
    <w:uiPriority w:val="0"/>
    <w:rPr>
      <w:rFonts w:ascii="Times New Roman" w:hAnsi="Times New Roman" w:eastAsia="宋体" w:cs="Times New Roman"/>
      <w:sz w:val="24"/>
      <w:szCs w:val="24"/>
    </w:rPr>
  </w:style>
  <w:style w:type="paragraph" w:customStyle="1" w:styleId="130">
    <w:name w:val="正文文本缩进_2"/>
    <w:basedOn w:val="131"/>
    <w:link w:val="129"/>
    <w:autoRedefine/>
    <w:qFormat/>
    <w:uiPriority w:val="0"/>
    <w:pPr>
      <w:spacing w:line="500" w:lineRule="exact"/>
      <w:ind w:left="1588" w:leftChars="832" w:firstLine="433" w:firstLineChars="196"/>
    </w:pPr>
    <w:rPr>
      <w:rFonts w:ascii="Times New Roman" w:hAnsi="Times New Roman"/>
      <w:sz w:val="24"/>
    </w:rPr>
  </w:style>
  <w:style w:type="paragraph" w:customStyle="1" w:styleId="131">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2">
    <w:name w:val="标题 3 Char_0_0"/>
    <w:link w:val="133"/>
    <w:autoRedefine/>
    <w:qFormat/>
    <w:uiPriority w:val="0"/>
    <w:rPr>
      <w:rFonts w:ascii="宋体" w:hAnsi="宋体" w:eastAsia="宋体" w:cs="Times New Roman"/>
      <w:b/>
      <w:sz w:val="28"/>
      <w:szCs w:val="28"/>
    </w:rPr>
  </w:style>
  <w:style w:type="paragraph" w:customStyle="1" w:styleId="133">
    <w:name w:val="标题 3_0_0"/>
    <w:basedOn w:val="134"/>
    <w:next w:val="134"/>
    <w:link w:val="132"/>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134">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135">
    <w:name w:val="正文文本缩进 Char_3"/>
    <w:link w:val="136"/>
    <w:autoRedefine/>
    <w:qFormat/>
    <w:uiPriority w:val="0"/>
    <w:rPr>
      <w:rFonts w:ascii="Times New Roman" w:hAnsi="Times New Roman" w:eastAsia="宋体" w:cs="Times New Roman"/>
      <w:sz w:val="24"/>
      <w:szCs w:val="24"/>
    </w:rPr>
  </w:style>
  <w:style w:type="paragraph" w:customStyle="1" w:styleId="136">
    <w:name w:val="正文文本缩进_3"/>
    <w:basedOn w:val="137"/>
    <w:link w:val="135"/>
    <w:autoRedefine/>
    <w:qFormat/>
    <w:uiPriority w:val="0"/>
    <w:pPr>
      <w:spacing w:line="500" w:lineRule="exact"/>
      <w:ind w:left="1588" w:leftChars="832" w:firstLine="433" w:firstLineChars="196"/>
    </w:pPr>
    <w:rPr>
      <w:rFonts w:ascii="Times New Roman" w:hAnsi="Times New Roman"/>
      <w:sz w:val="24"/>
    </w:rPr>
  </w:style>
  <w:style w:type="paragraph" w:customStyle="1" w:styleId="137">
    <w:name w:val="正文_1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8">
    <w:name w:val="表中左小5 Char"/>
    <w:link w:val="139"/>
    <w:autoRedefine/>
    <w:qFormat/>
    <w:uiPriority w:val="0"/>
    <w:rPr>
      <w:color w:val="0000FF"/>
      <w:sz w:val="18"/>
      <w:szCs w:val="18"/>
    </w:rPr>
  </w:style>
  <w:style w:type="paragraph" w:customStyle="1" w:styleId="139">
    <w:name w:val="表中左小5"/>
    <w:link w:val="138"/>
    <w:autoRedefine/>
    <w:qFormat/>
    <w:uiPriority w:val="0"/>
    <w:pPr>
      <w:adjustRightInd w:val="0"/>
      <w:snapToGrid w:val="0"/>
      <w:spacing w:line="320" w:lineRule="exact"/>
    </w:pPr>
    <w:rPr>
      <w:rFonts w:asciiTheme="minorHAnsi" w:hAnsiTheme="minorHAnsi" w:eastAsiaTheme="minorEastAsia" w:cstheme="minorBidi"/>
      <w:color w:val="0000FF"/>
      <w:kern w:val="2"/>
      <w:sz w:val="18"/>
      <w:szCs w:val="18"/>
      <w:lang w:val="en-US" w:eastAsia="zh-CN" w:bidi="ar-SA"/>
    </w:rPr>
  </w:style>
  <w:style w:type="character" w:customStyle="1" w:styleId="140">
    <w:name w:val="正文缩进2格 Char"/>
    <w:link w:val="141"/>
    <w:autoRedefine/>
    <w:qFormat/>
    <w:uiPriority w:val="0"/>
    <w:rPr>
      <w:rFonts w:ascii="仿宋_GB2312" w:hAnsi="宋体" w:eastAsia="仿宋_GB2312"/>
      <w:sz w:val="31"/>
    </w:rPr>
  </w:style>
  <w:style w:type="paragraph" w:customStyle="1" w:styleId="141">
    <w:name w:val="正文缩进2格"/>
    <w:basedOn w:val="1"/>
    <w:link w:val="140"/>
    <w:autoRedefine/>
    <w:qFormat/>
    <w:uiPriority w:val="0"/>
    <w:pPr>
      <w:spacing w:line="600" w:lineRule="exact"/>
      <w:ind w:firstLine="639" w:firstLineChars="206"/>
    </w:pPr>
    <w:rPr>
      <w:rFonts w:ascii="仿宋_GB2312" w:hAnsi="宋体" w:eastAsia="仿宋_GB2312" w:cstheme="minorBidi"/>
      <w:sz w:val="31"/>
    </w:rPr>
  </w:style>
  <w:style w:type="paragraph" w:customStyle="1" w:styleId="14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143">
    <w:name w:val="正文_2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font8"/>
    <w:basedOn w:val="1"/>
    <w:autoRedefine/>
    <w:qFormat/>
    <w:uiPriority w:val="0"/>
    <w:pPr>
      <w:widowControl/>
      <w:spacing w:before="100" w:beforeAutospacing="1" w:after="100" w:afterAutospacing="1"/>
      <w:jc w:val="left"/>
    </w:pPr>
    <w:rPr>
      <w:rFonts w:ascii="仿宋" w:hAnsi="仿宋" w:eastAsia="仿宋" w:cs="宋体"/>
      <w:color w:val="FF0000"/>
      <w:kern w:val="0"/>
      <w:sz w:val="22"/>
    </w:rPr>
  </w:style>
  <w:style w:type="paragraph" w:customStyle="1" w:styleId="145">
    <w:name w:val="正文_1_5"/>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6">
    <w:name w:val="Normal_12_0"/>
    <w:autoRedefine/>
    <w:qFormat/>
    <w:uiPriority w:val="0"/>
    <w:rPr>
      <w:rFonts w:ascii="黑体" w:hAnsi="黑体" w:eastAsia="黑体" w:cs="Times New Roman"/>
      <w:b/>
      <w:sz w:val="32"/>
      <w:szCs w:val="24"/>
      <w:lang w:val="en-US" w:eastAsia="zh-CN" w:bidi="ar-SA"/>
    </w:rPr>
  </w:style>
  <w:style w:type="paragraph" w:customStyle="1" w:styleId="147">
    <w:name w:val="正文_3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szCs w:val="24"/>
    </w:rPr>
  </w:style>
  <w:style w:type="paragraph" w:customStyle="1" w:styleId="149">
    <w:name w:val="Char Char Char Char Char Char"/>
    <w:basedOn w:val="15"/>
    <w:autoRedefine/>
    <w:qFormat/>
    <w:uiPriority w:val="0"/>
    <w:rPr>
      <w:rFonts w:ascii="Tahoma" w:hAnsi="Tahoma"/>
      <w:sz w:val="24"/>
    </w:rPr>
  </w:style>
  <w:style w:type="paragraph" w:customStyle="1" w:styleId="150">
    <w:name w:val="正文_3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1">
    <w:name w:val="正文_2_2"/>
    <w:next w:val="15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正文首行缩进 2_0"/>
    <w:basedOn w:val="153"/>
    <w:autoRedefine/>
    <w:qFormat/>
    <w:uiPriority w:val="0"/>
    <w:pPr>
      <w:ind w:firstLine="420" w:firstLineChars="200"/>
    </w:pPr>
  </w:style>
  <w:style w:type="paragraph" w:customStyle="1" w:styleId="153">
    <w:name w:val="正文文本缩进_0_1"/>
    <w:basedOn w:val="150"/>
    <w:autoRedefine/>
    <w:qFormat/>
    <w:uiPriority w:val="0"/>
    <w:pPr>
      <w:spacing w:line="500" w:lineRule="exact"/>
      <w:ind w:left="1588" w:leftChars="832" w:firstLine="433" w:firstLineChars="196"/>
    </w:pPr>
    <w:rPr>
      <w:sz w:val="24"/>
    </w:rPr>
  </w:style>
  <w:style w:type="paragraph" w:customStyle="1" w:styleId="154">
    <w:name w:val="xl7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155">
    <w:name w:val="正文文本1"/>
    <w:basedOn w:val="156"/>
    <w:autoRedefine/>
    <w:qFormat/>
    <w:uiPriority w:val="0"/>
    <w:pPr>
      <w:spacing w:after="120"/>
    </w:pPr>
    <w:rPr>
      <w:rFonts w:ascii="Times New Roman" w:hAnsi="Times New Roman"/>
    </w:rPr>
  </w:style>
  <w:style w:type="paragraph" w:customStyle="1" w:styleId="156">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正文_1_0"/>
    <w:basedOn w:val="158"/>
    <w:next w:val="160"/>
    <w:autoRedefine/>
    <w:qFormat/>
    <w:uiPriority w:val="0"/>
    <w:rPr>
      <w:szCs w:val="24"/>
    </w:rPr>
  </w:style>
  <w:style w:type="paragraph" w:customStyle="1" w:styleId="158">
    <w:name w:val="正文_2_0_0"/>
    <w:basedOn w:val="150"/>
    <w:next w:val="159"/>
    <w:autoRedefine/>
    <w:qFormat/>
    <w:uiPriority w:val="0"/>
    <w:rPr>
      <w:szCs w:val="22"/>
    </w:rPr>
  </w:style>
  <w:style w:type="paragraph" w:customStyle="1" w:styleId="159">
    <w:name w:val="正文文本_0_1"/>
    <w:basedOn w:val="151"/>
    <w:autoRedefine/>
    <w:qFormat/>
    <w:uiPriority w:val="0"/>
    <w:pPr>
      <w:spacing w:after="120"/>
    </w:pPr>
    <w:rPr>
      <w:kern w:val="0"/>
      <w:sz w:val="20"/>
    </w:rPr>
  </w:style>
  <w:style w:type="paragraph" w:customStyle="1" w:styleId="160">
    <w:name w:val="正文首行缩进1"/>
    <w:basedOn w:val="161"/>
    <w:autoRedefine/>
    <w:unhideWhenUsed/>
    <w:qFormat/>
    <w:uiPriority w:val="99"/>
    <w:pPr>
      <w:ind w:firstLine="420" w:firstLineChars="100"/>
    </w:pPr>
    <w:rPr>
      <w:szCs w:val="22"/>
    </w:rPr>
  </w:style>
  <w:style w:type="paragraph" w:customStyle="1" w:styleId="161">
    <w:name w:val="正文文本_0_0"/>
    <w:basedOn w:val="162"/>
    <w:autoRedefine/>
    <w:qFormat/>
    <w:uiPriority w:val="0"/>
    <w:pPr>
      <w:spacing w:after="120"/>
    </w:pPr>
    <w:rPr>
      <w:kern w:val="0"/>
      <w:sz w:val="20"/>
    </w:rPr>
  </w:style>
  <w:style w:type="paragraph" w:customStyle="1" w:styleId="162">
    <w:name w:val="正文_1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3">
    <w:name w:val="正文_1_0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4">
    <w:name w:val="Default Tex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165">
    <w:name w:val="No Spacing"/>
    <w:autoRedefine/>
    <w:qFormat/>
    <w:uiPriority w:val="1"/>
    <w:pPr>
      <w:widowControl w:val="0"/>
      <w:jc w:val="center"/>
    </w:pPr>
    <w:rPr>
      <w:rFonts w:ascii="Calibri" w:hAnsi="Calibri" w:eastAsia="黑体" w:cs="Times New Roman"/>
      <w:kern w:val="2"/>
      <w:sz w:val="30"/>
      <w:szCs w:val="24"/>
      <w:lang w:val="en-US" w:eastAsia="zh-CN" w:bidi="ar-SA"/>
    </w:rPr>
  </w:style>
  <w:style w:type="paragraph" w:customStyle="1" w:styleId="166">
    <w:name w:val="Normal_0_0"/>
    <w:autoRedefine/>
    <w:qFormat/>
    <w:uiPriority w:val="0"/>
    <w:pPr>
      <w:widowControl w:val="0"/>
      <w:snapToGrid w:val="0"/>
      <w:pPrChange w:id="0" w:author="Administrator" w:date="2024-05-21T20:40:00Z">
        <w:pPr>
          <w:widowControl w:val="0"/>
          <w:jc w:val="both"/>
        </w:pPr>
      </w:pPrChange>
    </w:pPr>
    <w:rPr>
      <w:rFonts w:ascii="仿宋" w:hAnsi="仿宋" w:eastAsia="仿宋" w:cs="宋体"/>
      <w:snapToGrid w:val="0"/>
      <w:sz w:val="24"/>
      <w:szCs w:val="24"/>
      <w:lang w:val="zh-TW" w:eastAsia="zh-TW" w:bidi="ar-SA"/>
      <w:rPrChange w:id="1" w:author="Administrator" w:date="2024-05-21T20:40:00Z">
        <w:rPr>
          <w:rFonts w:ascii="Calibri" w:hAnsi="Calibri"/>
          <w:lang w:val="en-US" w:eastAsia="zh-CN" w:bidi="ar-SA"/>
        </w:rPr>
      </w:rPrChange>
    </w:rPr>
  </w:style>
  <w:style w:type="paragraph" w:customStyle="1" w:styleId="167">
    <w:name w:val="Normal_21_0"/>
    <w:autoRedefine/>
    <w:qFormat/>
    <w:uiPriority w:val="0"/>
    <w:rPr>
      <w:rFonts w:ascii="Calibri" w:hAnsi="Calibri" w:eastAsia="Times New Roman" w:cs="Times New Roman"/>
      <w:sz w:val="24"/>
      <w:szCs w:val="24"/>
      <w:lang w:val="en-US" w:eastAsia="zh-CN" w:bidi="ar-SA"/>
    </w:rPr>
  </w:style>
  <w:style w:type="paragraph" w:customStyle="1" w:styleId="168">
    <w:name w:val="Char 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9">
    <w:name w:val="Normal_21"/>
    <w:qFormat/>
    <w:uiPriority w:val="0"/>
    <w:rPr>
      <w:rFonts w:ascii="黑体" w:hAnsi="黑体" w:eastAsia="黑体" w:cs="Times New Roman"/>
      <w:b/>
      <w:sz w:val="32"/>
      <w:szCs w:val="24"/>
      <w:lang w:val="en-US" w:eastAsia="zh-CN" w:bidi="ar-SA"/>
    </w:rPr>
  </w:style>
  <w:style w:type="paragraph" w:customStyle="1" w:styleId="17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1">
    <w:name w:val="正文_19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174">
    <w:name w:val="正文_4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5">
    <w:name w:val="正文_1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6">
    <w:name w:val="Normal_30"/>
    <w:autoRedefine/>
    <w:qFormat/>
    <w:uiPriority w:val="0"/>
    <w:rPr>
      <w:rFonts w:ascii="Calibri" w:hAnsi="Calibri" w:eastAsia="Times New Roman" w:cs="Times New Roman"/>
      <w:sz w:val="24"/>
      <w:szCs w:val="24"/>
      <w:lang w:val="en-US" w:eastAsia="zh-CN" w:bidi="ar-SA"/>
    </w:rPr>
  </w:style>
  <w:style w:type="paragraph" w:customStyle="1" w:styleId="177">
    <w:name w:val="Normal_7"/>
    <w:autoRedefine/>
    <w:qFormat/>
    <w:uiPriority w:val="0"/>
    <w:rPr>
      <w:rFonts w:ascii="黑体" w:hAnsi="黑体" w:eastAsia="黑体" w:cs="Times New Roman"/>
      <w:b/>
      <w:sz w:val="32"/>
      <w:szCs w:val="24"/>
      <w:lang w:val="en-US" w:eastAsia="zh-CN" w:bidi="ar-SA"/>
    </w:rPr>
  </w:style>
  <w:style w:type="paragraph" w:customStyle="1" w:styleId="178">
    <w:name w:val="TOC 标题1"/>
    <w:basedOn w:val="2"/>
    <w:next w:val="1"/>
    <w:autoRedefine/>
    <w:qFormat/>
    <w:uiPriority w:val="39"/>
    <w:pPr>
      <w:widowControl/>
      <w:adjustRightInd/>
      <w:spacing w:before="480" w:after="0" w:line="276" w:lineRule="auto"/>
      <w:ind w:firstLine="0"/>
      <w:textAlignment w:val="auto"/>
      <w:outlineLvl w:val="9"/>
    </w:pPr>
    <w:rPr>
      <w:rFonts w:ascii="Cambria" w:hAnsi="Cambria" w:eastAsia="宋体"/>
      <w:color w:val="365F91"/>
      <w:kern w:val="0"/>
      <w:sz w:val="28"/>
      <w:szCs w:val="28"/>
    </w:rPr>
  </w:style>
  <w:style w:type="paragraph" w:customStyle="1" w:styleId="179">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80">
    <w:name w:val="Normal_0_0_0"/>
    <w:autoRedefine/>
    <w:qFormat/>
    <w:uiPriority w:val="0"/>
    <w:pPr>
      <w:widowControl w:val="0"/>
      <w:jc w:val="both"/>
    </w:pPr>
    <w:rPr>
      <w:rFonts w:ascii="Calibri" w:hAnsi="Calibri" w:eastAsia="Times New Roman" w:cs="Times New Roman"/>
      <w:lang w:val="en-US" w:eastAsia="zh-CN" w:bidi="ar-SA"/>
    </w:rPr>
  </w:style>
  <w:style w:type="paragraph" w:customStyle="1" w:styleId="181">
    <w:name w:val="Normal_11"/>
    <w:autoRedefine/>
    <w:qFormat/>
    <w:uiPriority w:val="0"/>
    <w:rPr>
      <w:rFonts w:ascii="黑体" w:hAnsi="黑体" w:eastAsia="黑体" w:cs="Times New Roman"/>
      <w:b/>
      <w:sz w:val="32"/>
      <w:szCs w:val="24"/>
      <w:lang w:val="en-US" w:eastAsia="zh-CN" w:bidi="ar-SA"/>
    </w:rPr>
  </w:style>
  <w:style w:type="paragraph" w:customStyle="1" w:styleId="182">
    <w:name w:val="正文_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3">
    <w:name w:val="Normal_6"/>
    <w:autoRedefine/>
    <w:qFormat/>
    <w:uiPriority w:val="0"/>
    <w:rPr>
      <w:rFonts w:ascii="黑体" w:hAnsi="黑体" w:eastAsia="黑体" w:cs="Times New Roman"/>
      <w:b/>
      <w:sz w:val="32"/>
      <w:szCs w:val="24"/>
      <w:lang w:val="en-US" w:eastAsia="zh-CN" w:bidi="ar-SA"/>
    </w:rPr>
  </w:style>
  <w:style w:type="paragraph" w:customStyle="1" w:styleId="184">
    <w:name w:val="正文_2"/>
    <w:basedOn w:val="54"/>
    <w:next w:val="185"/>
    <w:autoRedefine/>
    <w:qFormat/>
    <w:uiPriority w:val="0"/>
  </w:style>
  <w:style w:type="paragraph" w:customStyle="1" w:styleId="185">
    <w:name w:val="正文文本_1"/>
    <w:basedOn w:val="151"/>
    <w:autoRedefine/>
    <w:qFormat/>
    <w:uiPriority w:val="1"/>
    <w:pPr>
      <w:ind w:left="220"/>
    </w:pPr>
    <w:rPr>
      <w:sz w:val="32"/>
      <w:szCs w:val="32"/>
    </w:rPr>
  </w:style>
  <w:style w:type="paragraph" w:customStyle="1" w:styleId="186">
    <w:name w:val="默认段落字体 Para Char Char Char Char Char Char Char Char Char Char Char Char Char Char Char Char"/>
    <w:basedOn w:val="1"/>
    <w:autoRedefine/>
    <w:qFormat/>
    <w:uiPriority w:val="0"/>
    <w:rPr>
      <w:rFonts w:ascii="Tahoma" w:hAnsi="Tahoma"/>
      <w:sz w:val="24"/>
      <w:szCs w:val="20"/>
    </w:rPr>
  </w:style>
  <w:style w:type="paragraph" w:customStyle="1" w:styleId="187">
    <w:name w:val="Normal_5"/>
    <w:autoRedefine/>
    <w:qFormat/>
    <w:uiPriority w:val="0"/>
    <w:rPr>
      <w:rFonts w:ascii="黑体" w:hAnsi="黑体" w:eastAsia="黑体" w:cs="Times New Roman"/>
      <w:b/>
      <w:sz w:val="32"/>
      <w:szCs w:val="24"/>
      <w:lang w:val="en-US" w:eastAsia="zh-CN" w:bidi="ar-SA"/>
    </w:rPr>
  </w:style>
  <w:style w:type="paragraph" w:customStyle="1" w:styleId="188">
    <w:name w:val="正文缩进_0"/>
    <w:basedOn w:val="55"/>
    <w:autoRedefine/>
    <w:unhideWhenUsed/>
    <w:qFormat/>
    <w:uiPriority w:val="0"/>
    <w:pPr>
      <w:ind w:firstLine="420" w:firstLineChars="200"/>
    </w:pPr>
  </w:style>
  <w:style w:type="paragraph" w:customStyle="1" w:styleId="189">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正文首行缩进 21"/>
    <w:basedOn w:val="191"/>
    <w:autoRedefine/>
    <w:qFormat/>
    <w:uiPriority w:val="0"/>
    <w:pPr>
      <w:ind w:firstLine="420" w:firstLineChars="200"/>
    </w:pPr>
  </w:style>
  <w:style w:type="paragraph" w:customStyle="1" w:styleId="191">
    <w:name w:val="正文文本缩进_0_0"/>
    <w:basedOn w:val="182"/>
    <w:autoRedefine/>
    <w:qFormat/>
    <w:uiPriority w:val="0"/>
    <w:pPr>
      <w:spacing w:line="500" w:lineRule="exact"/>
      <w:ind w:left="1588" w:leftChars="832" w:firstLine="433" w:firstLineChars="196"/>
    </w:pPr>
    <w:rPr>
      <w:sz w:val="24"/>
    </w:rPr>
  </w:style>
  <w:style w:type="paragraph" w:styleId="192">
    <w:name w:val="List Paragraph"/>
    <w:basedOn w:val="1"/>
    <w:autoRedefine/>
    <w:qFormat/>
    <w:uiPriority w:val="34"/>
    <w:pPr>
      <w:ind w:firstLine="420" w:firstLineChars="200"/>
    </w:pPr>
    <w:rPr>
      <w:rFonts w:ascii="Calibri" w:hAnsi="Calibri"/>
    </w:rPr>
  </w:style>
  <w:style w:type="paragraph" w:customStyle="1" w:styleId="193">
    <w:name w:val="正文_14_0"/>
    <w:autoRedefine/>
    <w:qFormat/>
    <w:uiPriority w:val="0"/>
    <w:pPr>
      <w:widowControl w:val="0"/>
      <w:jc w:val="both"/>
    </w:pPr>
    <w:rPr>
      <w:rFonts w:ascii="Calibri" w:hAnsi="Calibri" w:eastAsia="宋体" w:cs="Times New Roman"/>
      <w:color w:val="000000"/>
      <w:kern w:val="1"/>
      <w:sz w:val="21"/>
      <w:szCs w:val="24"/>
      <w:lang w:val="en-US" w:eastAsia="zh-CN" w:bidi="ar-SA"/>
    </w:rPr>
  </w:style>
  <w:style w:type="paragraph" w:customStyle="1" w:styleId="194">
    <w:name w:val="列出段落2"/>
    <w:basedOn w:val="1"/>
    <w:autoRedefine/>
    <w:unhideWhenUsed/>
    <w:qFormat/>
    <w:uiPriority w:val="34"/>
    <w:pPr>
      <w:ind w:firstLine="420" w:firstLineChars="200"/>
    </w:pPr>
    <w:rPr>
      <w:rFonts w:ascii="Calibri" w:hAnsi="Calibri" w:eastAsia="宋体"/>
    </w:rPr>
  </w:style>
  <w:style w:type="paragraph" w:customStyle="1" w:styleId="195">
    <w:name w:val="列表段落1"/>
    <w:basedOn w:val="1"/>
    <w:autoRedefine/>
    <w:qFormat/>
    <w:uiPriority w:val="99"/>
    <w:pPr>
      <w:ind w:firstLine="420" w:firstLineChars="200"/>
    </w:pPr>
    <w:rPr>
      <w:rFonts w:ascii="Times New Roman" w:hAnsi="Times New Roman" w:eastAsia="宋体"/>
      <w:szCs w:val="24"/>
    </w:rPr>
  </w:style>
  <w:style w:type="paragraph" w:customStyle="1" w:styleId="19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197">
    <w:name w:val="正文_4_1"/>
    <w:autoRedefine/>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198">
    <w:name w:val="正文_3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9">
    <w:name w:val="题注_0"/>
    <w:basedOn w:val="137"/>
    <w:next w:val="137"/>
    <w:autoRedefine/>
    <w:qFormat/>
    <w:uiPriority w:val="0"/>
    <w:pPr>
      <w:spacing w:before="152" w:after="160"/>
    </w:pPr>
    <w:rPr>
      <w:rFonts w:ascii="Arial" w:hAnsi="Arial" w:eastAsia="黑体"/>
      <w:sz w:val="20"/>
      <w:szCs w:val="20"/>
    </w:rPr>
  </w:style>
  <w:style w:type="paragraph" w:customStyle="1" w:styleId="20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1">
    <w:name w:val="Char Char Char"/>
    <w:basedOn w:val="1"/>
    <w:autoRedefine/>
    <w:qFormat/>
    <w:uiPriority w:val="0"/>
    <w:pPr>
      <w:widowControl/>
      <w:spacing w:after="160" w:line="240" w:lineRule="exact"/>
      <w:jc w:val="left"/>
    </w:pPr>
  </w:style>
  <w:style w:type="paragraph" w:customStyle="1" w:styleId="202">
    <w:name w:val="正文_7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3">
    <w:name w:val="列出段落1"/>
    <w:basedOn w:val="1"/>
    <w:autoRedefine/>
    <w:qFormat/>
    <w:uiPriority w:val="0"/>
    <w:pPr>
      <w:ind w:firstLine="420" w:firstLineChars="200"/>
    </w:pPr>
    <w:rPr>
      <w:rFonts w:ascii="Calibri" w:hAnsi="Calibri" w:eastAsia="宋体"/>
    </w:rPr>
  </w:style>
  <w:style w:type="paragraph" w:customStyle="1" w:styleId="204">
    <w:name w:val="Normal_3"/>
    <w:autoRedefine/>
    <w:qFormat/>
    <w:uiPriority w:val="0"/>
    <w:rPr>
      <w:rFonts w:ascii="黑体" w:hAnsi="黑体" w:eastAsia="黑体" w:cs="Times New Roman"/>
      <w:b/>
      <w:sz w:val="32"/>
      <w:szCs w:val="24"/>
      <w:lang w:val="en-US" w:eastAsia="zh-CN" w:bidi="ar-SA"/>
    </w:rPr>
  </w:style>
  <w:style w:type="paragraph" w:customStyle="1" w:styleId="205">
    <w:name w:val="Normal_16"/>
    <w:autoRedefine/>
    <w:qFormat/>
    <w:uiPriority w:val="0"/>
    <w:rPr>
      <w:rFonts w:ascii="黑体" w:hAnsi="黑体" w:eastAsia="黑体" w:cs="Times New Roman"/>
      <w:b/>
      <w:sz w:val="32"/>
      <w:szCs w:val="24"/>
      <w:lang w:val="en-US" w:eastAsia="zh-CN" w:bidi="ar-SA"/>
    </w:rPr>
  </w:style>
  <w:style w:type="paragraph" w:customStyle="1" w:styleId="206">
    <w:name w:val="Normal_1_0"/>
    <w:autoRedefine/>
    <w:qFormat/>
    <w:uiPriority w:val="0"/>
    <w:rPr>
      <w:rFonts w:ascii="黑体" w:hAnsi="黑体" w:eastAsia="黑体" w:cs="Times New Roman"/>
      <w:b/>
      <w:sz w:val="32"/>
      <w:szCs w:val="24"/>
      <w:lang w:val="en-US" w:eastAsia="zh-CN" w:bidi="ar-SA"/>
    </w:rPr>
  </w:style>
  <w:style w:type="paragraph" w:customStyle="1" w:styleId="207">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8">
    <w:name w:val="正文_1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9">
    <w:name w:val="正文_2_1"/>
    <w:next w:val="19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0">
    <w:name w:val="缺省文本"/>
    <w:autoRedefine/>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211">
    <w:name w:val="Char"/>
    <w:basedOn w:val="1"/>
    <w:autoRedefine/>
    <w:qFormat/>
    <w:uiPriority w:val="0"/>
    <w:pPr>
      <w:tabs>
        <w:tab w:val="left" w:pos="432"/>
      </w:tabs>
      <w:spacing w:beforeLines="50" w:afterLines="50"/>
      <w:ind w:left="432" w:hanging="432"/>
    </w:pPr>
  </w:style>
  <w:style w:type="paragraph" w:customStyle="1" w:styleId="212">
    <w:name w:val="Normal_17"/>
    <w:autoRedefine/>
    <w:qFormat/>
    <w:uiPriority w:val="0"/>
    <w:rPr>
      <w:rFonts w:ascii="黑体" w:hAnsi="黑体" w:eastAsia="黑体" w:cs="Times New Roman"/>
      <w:b/>
      <w:sz w:val="32"/>
      <w:szCs w:val="24"/>
      <w:lang w:val="en-US" w:eastAsia="zh-CN" w:bidi="ar-SA"/>
    </w:rPr>
  </w:style>
  <w:style w:type="paragraph" w:customStyle="1" w:styleId="213">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14">
    <w:name w:val="Normal_20"/>
    <w:autoRedefine/>
    <w:qFormat/>
    <w:uiPriority w:val="0"/>
    <w:rPr>
      <w:rFonts w:ascii="黑体" w:hAnsi="黑体" w:eastAsia="黑体" w:cs="Times New Roman"/>
      <w:b/>
      <w:sz w:val="32"/>
      <w:szCs w:val="24"/>
      <w:lang w:val="en-US" w:eastAsia="zh-CN" w:bidi="ar-SA"/>
    </w:rPr>
  </w:style>
  <w:style w:type="paragraph" w:customStyle="1" w:styleId="215">
    <w:name w:val="Normal_19"/>
    <w:autoRedefine/>
    <w:qFormat/>
    <w:uiPriority w:val="0"/>
    <w:rPr>
      <w:rFonts w:ascii="黑体" w:hAnsi="黑体" w:eastAsia="黑体" w:cs="Times New Roman"/>
      <w:b/>
      <w:sz w:val="32"/>
      <w:szCs w:val="24"/>
      <w:lang w:val="en-US" w:eastAsia="zh-CN" w:bidi="ar-SA"/>
    </w:rPr>
  </w:style>
  <w:style w:type="paragraph" w:customStyle="1" w:styleId="216">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24"/>
      <w:szCs w:val="24"/>
    </w:rPr>
  </w:style>
  <w:style w:type="paragraph" w:customStyle="1" w:styleId="217">
    <w:name w:val="Normal_10"/>
    <w:autoRedefine/>
    <w:qFormat/>
    <w:uiPriority w:val="0"/>
    <w:rPr>
      <w:rFonts w:ascii="黑体" w:hAnsi="黑体" w:eastAsia="黑体" w:cs="Times New Roman"/>
      <w:b/>
      <w:sz w:val="32"/>
      <w:szCs w:val="24"/>
      <w:lang w:val="en-US" w:eastAsia="zh-CN" w:bidi="ar-SA"/>
    </w:rPr>
  </w:style>
  <w:style w:type="paragraph" w:customStyle="1" w:styleId="218">
    <w:name w:val="正文_0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9">
    <w:name w:val="Normal_22"/>
    <w:autoRedefine/>
    <w:qFormat/>
    <w:uiPriority w:val="0"/>
    <w:rPr>
      <w:rFonts w:ascii="Calibri" w:hAnsi="Calibri" w:eastAsia="Times New Roman" w:cs="Times New Roman"/>
      <w:sz w:val="24"/>
      <w:szCs w:val="24"/>
      <w:lang w:val="en-US" w:eastAsia="zh-CN" w:bidi="ar-SA"/>
    </w:rPr>
  </w:style>
  <w:style w:type="paragraph" w:customStyle="1" w:styleId="220">
    <w:name w:val="Normal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Normal_2"/>
    <w:autoRedefine/>
    <w:qFormat/>
    <w:uiPriority w:val="0"/>
    <w:rPr>
      <w:rFonts w:ascii="黑体" w:hAnsi="黑体" w:eastAsia="黑体" w:cs="Times New Roman"/>
      <w:b/>
      <w:sz w:val="32"/>
      <w:szCs w:val="24"/>
      <w:lang w:val="en-US" w:eastAsia="zh-CN" w:bidi="ar-SA"/>
    </w:rPr>
  </w:style>
  <w:style w:type="paragraph" w:customStyle="1" w:styleId="222">
    <w:name w:val="样式 标题 2 + 宋体 五号 非加粗 黑色"/>
    <w:basedOn w:val="3"/>
    <w:autoRedefine/>
    <w:qFormat/>
    <w:uiPriority w:val="0"/>
    <w:rPr>
      <w:rFonts w:ascii="宋体" w:hAnsi="宋体" w:eastAsia="宋体"/>
      <w:b/>
      <w:bCs/>
      <w:color w:val="000000"/>
      <w:sz w:val="21"/>
    </w:rPr>
  </w:style>
  <w:style w:type="paragraph" w:customStyle="1" w:styleId="223">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Normal_0_1"/>
    <w:autoRedefine/>
    <w:qFormat/>
    <w:uiPriority w:val="0"/>
    <w:rPr>
      <w:rFonts w:ascii="黑体" w:hAnsi="黑体" w:eastAsia="黑体" w:cs="Times New Roman"/>
      <w:b/>
      <w:sz w:val="32"/>
      <w:szCs w:val="24"/>
      <w:lang w:val="en-US" w:eastAsia="zh-CN" w:bidi="ar-SA"/>
    </w:rPr>
  </w:style>
  <w:style w:type="paragraph" w:customStyle="1" w:styleId="225">
    <w:name w:val="标题 1_0"/>
    <w:basedOn w:val="226"/>
    <w:next w:val="226"/>
    <w:autoRedefine/>
    <w:qFormat/>
    <w:uiPriority w:val="9"/>
    <w:pPr>
      <w:spacing w:before="38"/>
      <w:ind w:left="1844"/>
      <w:outlineLvl w:val="0"/>
    </w:pPr>
    <w:rPr>
      <w:rFonts w:ascii="宋体" w:hAnsi="宋体" w:eastAsia="宋体" w:cs="Times New Roman"/>
      <w:b/>
      <w:bCs/>
      <w:sz w:val="36"/>
      <w:szCs w:val="36"/>
      <w:lang w:eastAsia="zh-CN"/>
    </w:rPr>
  </w:style>
  <w:style w:type="paragraph" w:customStyle="1" w:styleId="226">
    <w:name w:val="正文_4_0"/>
    <w:autoRedefine/>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22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228">
    <w:name w:val="Normal_8"/>
    <w:autoRedefine/>
    <w:qFormat/>
    <w:uiPriority w:val="0"/>
    <w:rPr>
      <w:rFonts w:ascii="黑体" w:hAnsi="黑体" w:eastAsia="黑体" w:cs="Times New Roman"/>
      <w:b/>
      <w:sz w:val="32"/>
      <w:szCs w:val="24"/>
      <w:lang w:val="en-US" w:eastAsia="zh-CN" w:bidi="ar-SA"/>
    </w:rPr>
  </w:style>
  <w:style w:type="paragraph" w:customStyle="1" w:styleId="229">
    <w:name w:val="正文_0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xl7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31">
    <w:name w:val="列出段落_0_0"/>
    <w:basedOn w:val="232"/>
    <w:autoRedefine/>
    <w:qFormat/>
    <w:uiPriority w:val="34"/>
    <w:pPr>
      <w:ind w:firstLine="420" w:firstLineChars="200"/>
    </w:pPr>
  </w:style>
  <w:style w:type="paragraph" w:customStyle="1" w:styleId="232">
    <w:name w:val="正文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font7"/>
    <w:basedOn w:val="1"/>
    <w:autoRedefine/>
    <w:qFormat/>
    <w:uiPriority w:val="0"/>
    <w:pPr>
      <w:widowControl/>
      <w:spacing w:before="100" w:beforeAutospacing="1" w:after="100" w:afterAutospacing="1"/>
      <w:jc w:val="left"/>
    </w:pPr>
    <w:rPr>
      <w:rFonts w:ascii="仿宋" w:hAnsi="仿宋" w:eastAsia="仿宋" w:cs="宋体"/>
      <w:color w:val="000000"/>
      <w:kern w:val="0"/>
      <w:sz w:val="22"/>
    </w:rPr>
  </w:style>
  <w:style w:type="paragraph" w:customStyle="1" w:styleId="234">
    <w:name w:val="正文文本_2"/>
    <w:basedOn w:val="197"/>
    <w:autoRedefine/>
    <w:qFormat/>
    <w:uiPriority w:val="1"/>
    <w:pPr>
      <w:ind w:left="220"/>
    </w:pPr>
    <w:rPr>
      <w:rFonts w:ascii="Calibri" w:hAnsi="Calibri" w:eastAsia="宋体" w:cs="Times New Roman"/>
      <w:sz w:val="32"/>
      <w:szCs w:val="32"/>
      <w:lang w:eastAsia="zh-CN"/>
    </w:rPr>
  </w:style>
  <w:style w:type="paragraph" w:customStyle="1" w:styleId="235">
    <w:name w:val="题注_0_0"/>
    <w:basedOn w:val="119"/>
    <w:next w:val="119"/>
    <w:autoRedefine/>
    <w:qFormat/>
    <w:uiPriority w:val="0"/>
    <w:pPr>
      <w:spacing w:before="152" w:after="160"/>
    </w:pPr>
    <w:rPr>
      <w:rFonts w:ascii="Arial" w:hAnsi="Arial" w:eastAsia="黑体"/>
      <w:sz w:val="20"/>
      <w:szCs w:val="20"/>
    </w:rPr>
  </w:style>
  <w:style w:type="paragraph" w:customStyle="1" w:styleId="236">
    <w:name w:val="正文_1_0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正文_8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附件正文"/>
    <w:basedOn w:val="1"/>
    <w:autoRedefine/>
    <w:qFormat/>
    <w:uiPriority w:val="0"/>
    <w:pPr>
      <w:snapToGrid w:val="0"/>
      <w:spacing w:line="500" w:lineRule="exact"/>
      <w:ind w:firstLine="540" w:firstLineChars="225"/>
    </w:pPr>
    <w:rPr>
      <w:kern w:val="0"/>
      <w:sz w:val="24"/>
    </w:rPr>
  </w:style>
  <w:style w:type="paragraph" w:customStyle="1" w:styleId="239">
    <w:name w:val="Normal_13"/>
    <w:autoRedefine/>
    <w:qFormat/>
    <w:uiPriority w:val="0"/>
    <w:rPr>
      <w:rFonts w:ascii="黑体" w:hAnsi="黑体" w:eastAsia="黑体" w:cs="Times New Roman"/>
      <w:b/>
      <w:sz w:val="32"/>
      <w:szCs w:val="24"/>
      <w:lang w:val="en-US" w:eastAsia="zh-CN" w:bidi="ar-SA"/>
    </w:rPr>
  </w:style>
  <w:style w:type="paragraph" w:customStyle="1" w:styleId="240">
    <w:name w:val="列出段落_0"/>
    <w:basedOn w:val="53"/>
    <w:autoRedefine/>
    <w:qFormat/>
    <w:uiPriority w:val="34"/>
    <w:pPr>
      <w:ind w:firstLine="420" w:firstLineChars="200"/>
    </w:pPr>
  </w:style>
  <w:style w:type="paragraph" w:customStyle="1" w:styleId="241">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242">
    <w:name w:val="Normal_15"/>
    <w:autoRedefine/>
    <w:qFormat/>
    <w:uiPriority w:val="0"/>
    <w:rPr>
      <w:rFonts w:ascii="黑体" w:hAnsi="黑体" w:eastAsia="黑体" w:cs="Times New Roman"/>
      <w:b/>
      <w:sz w:val="32"/>
      <w:szCs w:val="24"/>
      <w:lang w:val="en-US" w:eastAsia="zh-CN" w:bidi="ar-SA"/>
    </w:rPr>
  </w:style>
  <w:style w:type="paragraph" w:customStyle="1" w:styleId="243">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4">
    <w:name w:val="Normal_12"/>
    <w:autoRedefine/>
    <w:qFormat/>
    <w:uiPriority w:val="0"/>
    <w:rPr>
      <w:rFonts w:ascii="黑体" w:hAnsi="黑体" w:eastAsia="黑体" w:cs="Times New Roman"/>
      <w:b/>
      <w:sz w:val="32"/>
      <w:szCs w:val="24"/>
      <w:lang w:val="en-US" w:eastAsia="zh-CN" w:bidi="ar-SA"/>
    </w:rPr>
  </w:style>
  <w:style w:type="paragraph" w:customStyle="1" w:styleId="24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24"/>
      <w:szCs w:val="24"/>
    </w:rPr>
  </w:style>
  <w:style w:type="paragraph" w:customStyle="1" w:styleId="246">
    <w:name w:val="正文文本缩进_2_0"/>
    <w:basedOn w:val="172"/>
    <w:autoRedefine/>
    <w:qFormat/>
    <w:uiPriority w:val="0"/>
    <w:pPr>
      <w:spacing w:line="500" w:lineRule="exact"/>
      <w:ind w:left="1588" w:firstLine="433"/>
    </w:pPr>
    <w:rPr>
      <w:color w:val="000000"/>
      <w:kern w:val="0"/>
      <w:sz w:val="24"/>
      <w:szCs w:val="24"/>
      <w:lang w:val="zh-CN"/>
    </w:rPr>
  </w:style>
  <w:style w:type="paragraph" w:customStyle="1" w:styleId="247">
    <w:name w:val="正文_9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Normal_0_7"/>
    <w:autoRedefine/>
    <w:qFormat/>
    <w:uiPriority w:val="0"/>
    <w:rPr>
      <w:rFonts w:ascii="黑体" w:hAnsi="黑体" w:eastAsia="黑体" w:cs="黑体"/>
      <w:b/>
      <w:color w:val="000000"/>
      <w:sz w:val="32"/>
      <w:szCs w:val="24"/>
      <w:lang w:val="en-US" w:eastAsia="zh-CN" w:bidi="ar-SA"/>
    </w:rPr>
  </w:style>
  <w:style w:type="paragraph" w:customStyle="1" w:styleId="249">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Normal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szCs w:val="24"/>
    </w:rPr>
  </w:style>
  <w:style w:type="paragraph" w:customStyle="1" w:styleId="25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szCs w:val="24"/>
    </w:rPr>
  </w:style>
  <w:style w:type="paragraph" w:customStyle="1" w:styleId="253">
    <w:name w:val="Normal_9"/>
    <w:autoRedefine/>
    <w:qFormat/>
    <w:uiPriority w:val="0"/>
    <w:rPr>
      <w:rFonts w:ascii="黑体" w:hAnsi="黑体" w:eastAsia="黑体" w:cs="Times New Roman"/>
      <w:b/>
      <w:sz w:val="32"/>
      <w:szCs w:val="24"/>
      <w:lang w:val="en-US" w:eastAsia="zh-CN" w:bidi="ar-SA"/>
    </w:rPr>
  </w:style>
  <w:style w:type="paragraph" w:customStyle="1" w:styleId="254">
    <w:name w:val="xl78"/>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55">
    <w:name w:val="Normal_29"/>
    <w:autoRedefine/>
    <w:qFormat/>
    <w:uiPriority w:val="0"/>
    <w:rPr>
      <w:rFonts w:ascii="黑体" w:hAnsi="黑体" w:eastAsia="黑体" w:cs="Times New Roman"/>
      <w:b/>
      <w:sz w:val="32"/>
      <w:szCs w:val="24"/>
      <w:lang w:val="en-US" w:eastAsia="zh-CN" w:bidi="ar-SA"/>
    </w:rPr>
  </w:style>
  <w:style w:type="paragraph" w:customStyle="1" w:styleId="256">
    <w:name w:val="正文_1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7">
    <w:name w:val="xl7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58">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9">
    <w:name w:val="Char Char Char1 Char8"/>
    <w:basedOn w:val="1"/>
    <w:autoRedefine/>
    <w:semiHidden/>
    <w:qFormat/>
    <w:uiPriority w:val="0"/>
    <w:pPr>
      <w:spacing w:line="360" w:lineRule="auto"/>
      <w:ind w:firstLine="200" w:firstLineChars="200"/>
    </w:pPr>
    <w:rPr>
      <w:rFonts w:ascii="宋体" w:hAnsi="宋体" w:cs="宋体"/>
      <w:sz w:val="24"/>
    </w:rPr>
  </w:style>
  <w:style w:type="paragraph" w:customStyle="1" w:styleId="260">
    <w:name w:val="Normal_4"/>
    <w:autoRedefine/>
    <w:qFormat/>
    <w:uiPriority w:val="0"/>
    <w:rPr>
      <w:rFonts w:ascii="黑体" w:hAnsi="黑体" w:eastAsia="黑体" w:cs="Times New Roman"/>
      <w:b/>
      <w:sz w:val="32"/>
      <w:szCs w:val="24"/>
      <w:lang w:val="en-US" w:eastAsia="zh-CN" w:bidi="ar-SA"/>
    </w:rPr>
  </w:style>
  <w:style w:type="paragraph" w:customStyle="1" w:styleId="261">
    <w:name w:val="样式 标题 4 + 段前: 5 磅 段后: 5 磅 行距: 单倍行距"/>
    <w:basedOn w:val="6"/>
    <w:qFormat/>
    <w:uiPriority w:val="0"/>
    <w:pPr>
      <w:spacing w:before="100" w:after="100" w:line="240" w:lineRule="auto"/>
    </w:pPr>
    <w:rPr>
      <w:rFonts w:cs="宋体"/>
      <w:szCs w:val="20"/>
    </w:rPr>
  </w:style>
  <w:style w:type="paragraph" w:customStyle="1" w:styleId="262">
    <w:name w:val="Normal_14"/>
    <w:qFormat/>
    <w:uiPriority w:val="0"/>
    <w:rPr>
      <w:rFonts w:ascii="黑体" w:hAnsi="黑体" w:eastAsia="黑体" w:cs="Times New Roman"/>
      <w:b/>
      <w:sz w:val="32"/>
      <w:szCs w:val="24"/>
      <w:lang w:val="en-US" w:eastAsia="zh-CN" w:bidi="ar-SA"/>
    </w:rPr>
  </w:style>
  <w:style w:type="paragraph" w:customStyle="1" w:styleId="263">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4">
    <w:name w:val="正文_1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Normal_18"/>
    <w:qFormat/>
    <w:uiPriority w:val="0"/>
    <w:rPr>
      <w:rFonts w:ascii="黑体" w:hAnsi="黑体" w:eastAsia="黑体" w:cs="Times New Roman"/>
      <w:b/>
      <w:sz w:val="32"/>
      <w:szCs w:val="24"/>
      <w:lang w:val="en-US" w:eastAsia="zh-CN" w:bidi="ar-SA"/>
    </w:rPr>
  </w:style>
  <w:style w:type="paragraph" w:customStyle="1" w:styleId="266">
    <w:name w:val="正文_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7">
    <w:name w:val="正文缩进_0_0"/>
    <w:basedOn w:val="158"/>
    <w:unhideWhenUsed/>
    <w:qFormat/>
    <w:uiPriority w:val="0"/>
    <w:pPr>
      <w:ind w:firstLine="420" w:firstLineChars="200"/>
    </w:pPr>
  </w:style>
  <w:style w:type="paragraph" w:customStyle="1" w:styleId="268">
    <w:name w:val="Normal_14_0"/>
    <w:qFormat/>
    <w:uiPriority w:val="0"/>
    <w:rPr>
      <w:rFonts w:ascii="黑体" w:hAnsi="黑体" w:eastAsia="黑体" w:cs="Times New Roman"/>
      <w:b/>
      <w:sz w:val="32"/>
      <w:szCs w:val="24"/>
      <w:lang w:val="en-US" w:eastAsia="zh-CN" w:bidi="ar-SA"/>
    </w:rPr>
  </w:style>
  <w:style w:type="paragraph" w:customStyle="1" w:styleId="269">
    <w:name w:val="正文_1_0_0"/>
    <w:basedOn w:val="200"/>
    <w:autoRedefine/>
    <w:qFormat/>
    <w:uiPriority w:val="0"/>
    <w:rPr>
      <w:rFonts w:ascii="Times New Roman" w:hAnsi="Times New Roman"/>
      <w:szCs w:val="21"/>
    </w:rPr>
  </w:style>
  <w:style w:type="paragraph" w:customStyle="1" w:styleId="270">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27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szCs w:val="24"/>
    </w:rPr>
  </w:style>
  <w:style w:type="paragraph" w:customStyle="1" w:styleId="272">
    <w:name w:val="xl71"/>
    <w:basedOn w:val="1"/>
    <w:qFormat/>
    <w:uiPriority w:val="0"/>
    <w:pPr>
      <w:widowControl/>
      <w:pBdr>
        <w:top w:val="single" w:color="auto" w:sz="4" w:space="0"/>
        <w:bottom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273">
    <w:name w:val="正文_5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4">
    <w:name w:val="xl65"/>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275">
    <w:name w:val="正文_0_1"/>
    <w:next w:val="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正文_1_0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8">
    <w:name w:val="xl67"/>
    <w:basedOn w:val="1"/>
    <w:qFormat/>
    <w:uiPriority w:val="0"/>
    <w:pPr>
      <w:widowControl/>
      <w:spacing w:before="100" w:beforeAutospacing="1" w:after="100" w:afterAutospacing="1"/>
      <w:jc w:val="left"/>
    </w:pPr>
    <w:rPr>
      <w:rFonts w:ascii="仿宋" w:hAnsi="仿宋" w:eastAsia="仿宋" w:cs="宋体"/>
      <w:b/>
      <w:bCs/>
      <w:kern w:val="0"/>
      <w:sz w:val="24"/>
      <w:szCs w:val="24"/>
    </w:rPr>
  </w:style>
  <w:style w:type="paragraph" w:customStyle="1" w:styleId="279">
    <w:name w:val="列表_0"/>
    <w:basedOn w:val="54"/>
    <w:semiHidden/>
    <w:qFormat/>
    <w:locked/>
    <w:uiPriority w:val="0"/>
    <w:pPr>
      <w:ind w:left="200" w:hanging="200" w:hangingChars="200"/>
    </w:pPr>
  </w:style>
  <w:style w:type="paragraph" w:customStyle="1" w:styleId="280">
    <w:name w:val="正文_4_1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1">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color w:val="000000"/>
      <w:kern w:val="0"/>
      <w:sz w:val="24"/>
      <w:szCs w:val="24"/>
    </w:rPr>
  </w:style>
  <w:style w:type="paragraph" w:customStyle="1" w:styleId="283">
    <w:name w:val="Normal_0_8"/>
    <w:qFormat/>
    <w:uiPriority w:val="0"/>
    <w:rPr>
      <w:rFonts w:ascii="黑体" w:hAnsi="黑体" w:eastAsia="黑体" w:cs="黑体"/>
      <w:b/>
      <w:color w:val="000000"/>
      <w:sz w:val="32"/>
      <w:szCs w:val="24"/>
      <w:lang w:val="en-US" w:eastAsia="zh-CN" w:bidi="ar-SA"/>
    </w:rPr>
  </w:style>
  <w:style w:type="paragraph" w:customStyle="1" w:styleId="284">
    <w:name w:val="font6"/>
    <w:basedOn w:val="1"/>
    <w:qFormat/>
    <w:uiPriority w:val="0"/>
    <w:pPr>
      <w:widowControl/>
      <w:spacing w:before="100" w:beforeAutospacing="1" w:after="100" w:afterAutospacing="1"/>
      <w:jc w:val="left"/>
    </w:pPr>
    <w:rPr>
      <w:rFonts w:ascii="仿宋" w:hAnsi="仿宋" w:eastAsia="仿宋" w:cs="宋体"/>
      <w:color w:val="000000"/>
      <w:kern w:val="0"/>
      <w:sz w:val="22"/>
    </w:rPr>
  </w:style>
  <w:style w:type="paragraph" w:customStyle="1" w:styleId="285">
    <w:name w:val="修订1"/>
    <w:unhideWhenUsed/>
    <w:qFormat/>
    <w:uiPriority w:val="99"/>
    <w:rPr>
      <w:rFonts w:ascii="等线" w:hAnsi="等线" w:eastAsia="等线" w:cs="Times New Roman"/>
      <w:kern w:val="2"/>
      <w:sz w:val="21"/>
      <w:szCs w:val="22"/>
      <w:lang w:val="en-US" w:eastAsia="zh-CN" w:bidi="ar-SA"/>
    </w:rPr>
  </w:style>
  <w:style w:type="character" w:customStyle="1" w:styleId="286">
    <w:name w:val="正文缩进 字符"/>
    <w:link w:val="13"/>
    <w:qFormat/>
    <w:uiPriority w:val="0"/>
    <w:rPr>
      <w:rFonts w:ascii="Calibri" w:hAnsi="Calibri" w:eastAsia="等线" w:cs="Times New Roman"/>
    </w:rPr>
  </w:style>
  <w:style w:type="character" w:customStyle="1" w:styleId="287">
    <w:name w:val="批注文字 字符"/>
    <w:qFormat/>
    <w:uiPriority w:val="99"/>
    <w:rPr>
      <w:rFonts w:ascii="Times New Roman" w:hAnsi="Times New Roman" w:eastAsia="宋体" w:cs="Times New Roman"/>
      <w:szCs w:val="24"/>
    </w:rPr>
  </w:style>
  <w:style w:type="character" w:customStyle="1" w:styleId="288">
    <w:name w:val="font91"/>
    <w:basedOn w:val="46"/>
    <w:autoRedefine/>
    <w:qFormat/>
    <w:uiPriority w:val="0"/>
    <w:rPr>
      <w:rFonts w:hint="eastAsia" w:ascii="宋体" w:hAnsi="宋体" w:eastAsia="宋体" w:cs="宋体"/>
      <w:color w:val="000000"/>
      <w:sz w:val="20"/>
      <w:szCs w:val="20"/>
      <w:u w:val="none"/>
    </w:rPr>
  </w:style>
  <w:style w:type="paragraph" w:customStyle="1" w:styleId="289">
    <w:name w:val="正文_12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正文_14_0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1">
    <w:name w:val="批注文字 Char1"/>
    <w:autoRedefine/>
    <w:qFormat/>
    <w:uiPriority w:val="99"/>
    <w:rPr>
      <w:rFonts w:ascii="Times New Roman" w:hAnsi="Times New Roman" w:eastAsia="宋体" w:cs="Times New Roman"/>
      <w:szCs w:val="24"/>
    </w:rPr>
  </w:style>
  <w:style w:type="paragraph" w:customStyle="1" w:styleId="292">
    <w:name w:val="reader-word-layer reader-word-s1-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3">
    <w:name w:val="6.1正文"/>
    <w:basedOn w:val="1"/>
    <w:autoRedefine/>
    <w:qFormat/>
    <w:uiPriority w:val="0"/>
    <w:pPr>
      <w:spacing w:before="120" w:after="120" w:line="360" w:lineRule="auto"/>
      <w:ind w:firstLine="420"/>
    </w:pPr>
    <w:rPr>
      <w:rFonts w:ascii="Calibri" w:hAnsi="Calibri"/>
      <w:kern w:val="0"/>
      <w:szCs w:val="21"/>
    </w:rPr>
  </w:style>
  <w:style w:type="character" w:customStyle="1" w:styleId="294">
    <w:name w:val="font71"/>
    <w:basedOn w:val="46"/>
    <w:autoRedefine/>
    <w:qFormat/>
    <w:uiPriority w:val="0"/>
    <w:rPr>
      <w:rFonts w:hint="eastAsia" w:ascii="仿宋" w:hAnsi="仿宋" w:eastAsia="仿宋" w:cs="仿宋"/>
      <w:color w:val="000000"/>
      <w:sz w:val="21"/>
      <w:szCs w:val="21"/>
      <w:u w:val="none"/>
    </w:rPr>
  </w:style>
  <w:style w:type="paragraph" w:customStyle="1" w:styleId="295">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6">
    <w:name w:val="font101"/>
    <w:basedOn w:val="46"/>
    <w:autoRedefine/>
    <w:qFormat/>
    <w:uiPriority w:val="0"/>
    <w:rPr>
      <w:rFonts w:hint="eastAsia" w:ascii="楷体_GB2312" w:eastAsia="楷体_GB2312" w:cs="楷体_GB2312"/>
      <w:color w:val="000000"/>
      <w:sz w:val="24"/>
      <w:szCs w:val="24"/>
      <w:u w:val="single"/>
    </w:rPr>
  </w:style>
  <w:style w:type="character" w:customStyle="1" w:styleId="297">
    <w:name w:val="font81"/>
    <w:basedOn w:val="46"/>
    <w:autoRedefine/>
    <w:qFormat/>
    <w:uiPriority w:val="0"/>
    <w:rPr>
      <w:rFonts w:hint="default" w:ascii="Times New Roman" w:hAnsi="Times New Roman" w:cs="Times New Roman"/>
      <w:color w:val="000000"/>
      <w:sz w:val="21"/>
      <w:szCs w:val="21"/>
      <w:u w:val="none"/>
    </w:rPr>
  </w:style>
  <w:style w:type="paragraph" w:customStyle="1" w:styleId="298">
    <w:name w:val="Table Text"/>
    <w:basedOn w:val="1"/>
    <w:autoRedefine/>
    <w:semiHidden/>
    <w:qFormat/>
    <w:uiPriority w:val="0"/>
    <w:rPr>
      <w:rFonts w:ascii="仿宋" w:hAnsi="仿宋" w:eastAsia="仿宋" w:cs="仿宋"/>
      <w:sz w:val="28"/>
      <w:szCs w:val="28"/>
      <w:lang w:val="en-US" w:eastAsia="en-US" w:bidi="ar-SA"/>
    </w:rPr>
  </w:style>
  <w:style w:type="table" w:customStyle="1" w:styleId="299">
    <w:name w:val="Table Normal"/>
    <w:autoRedefine/>
    <w:semiHidden/>
    <w:unhideWhenUsed/>
    <w:qFormat/>
    <w:uiPriority w:val="0"/>
    <w:tblPr>
      <w:tblCellMar>
        <w:top w:w="0" w:type="dxa"/>
        <w:left w:w="0" w:type="dxa"/>
        <w:bottom w:w="0" w:type="dxa"/>
        <w:right w:w="0" w:type="dxa"/>
      </w:tblCellMar>
    </w:tblPr>
  </w:style>
  <w:style w:type="paragraph" w:customStyle="1" w:styleId="300">
    <w:name w:val="样式 64 10 磅"/>
    <w:autoRedefine/>
    <w:qFormat/>
    <w:uiPriority w:val="0"/>
    <w:pPr>
      <w:widowControl w:val="0"/>
      <w:jc w:val="both"/>
    </w:pPr>
    <w:rPr>
      <w:rFonts w:ascii="等线" w:hAnsi="Times New Roman" w:eastAsia="等线" w:cs="Arial"/>
      <w:kern w:val="2"/>
      <w:sz w:val="21"/>
      <w:szCs w:val="22"/>
      <w:lang w:val="en-US" w:eastAsia="zh-CN" w:bidi="ar-SA"/>
    </w:rPr>
  </w:style>
  <w:style w:type="character" w:customStyle="1" w:styleId="301">
    <w:name w:val="标题 2 Char"/>
    <w:link w:val="3"/>
    <w:autoRedefine/>
    <w:qFormat/>
    <w:uiPriority w:val="0"/>
    <w:rPr>
      <w:rFonts w:ascii="Arial" w:hAnsi="Arial" w:eastAsia="黑体" w:cs="Arial"/>
      <w:b/>
      <w:bCs/>
      <w:kern w:val="2"/>
      <w:sz w:val="44"/>
      <w:szCs w:val="44"/>
      <w:lang w:val="en-US" w:eastAsia="zh-CN" w:bidi="ar-SA"/>
    </w:rPr>
  </w:style>
  <w:style w:type="paragraph" w:customStyle="1" w:styleId="302">
    <w:name w:val="0- 正文"/>
    <w:basedOn w:val="1"/>
    <w:autoRedefine/>
    <w:qFormat/>
    <w:uiPriority w:val="0"/>
    <w:pPr>
      <w:keepNext w:val="0"/>
      <w:keepLines w:val="0"/>
      <w:widowControl w:val="0"/>
      <w:suppressLineNumbers w:val="0"/>
      <w:shd w:val="clear" w:fill="FFFFFF"/>
      <w:spacing w:before="0" w:beforeAutospacing="0" w:after="0" w:afterAutospacing="0"/>
      <w:ind w:left="0" w:right="0" w:firstLine="480" w:firstLineChars="200"/>
      <w:jc w:val="both"/>
    </w:pPr>
    <w:rPr>
      <w:rFonts w:hint="default" w:ascii="Times New Roman" w:hAnsi="Times New Roman" w:eastAsia="宋体" w:cs="Times New Roman"/>
      <w:kern w:val="2"/>
      <w:sz w:val="21"/>
      <w:szCs w:val="20"/>
      <w:lang w:val="en-US" w:eastAsia="zh-CN" w:bidi="ar"/>
    </w:rPr>
  </w:style>
  <w:style w:type="paragraph" w:customStyle="1" w:styleId="303">
    <w:name w:val="品目"/>
    <w:basedOn w:val="1"/>
    <w:link w:val="306"/>
    <w:autoRedefine/>
    <w:qFormat/>
    <w:uiPriority w:val="0"/>
    <w:pPr>
      <w:numPr>
        <w:ilvl w:val="0"/>
        <w:numId w:val="1"/>
      </w:numPr>
      <w:spacing w:line="360" w:lineRule="auto"/>
    </w:pPr>
    <w:rPr>
      <w:rFonts w:hint="eastAsia" w:ascii="仿宋" w:hAnsi="仿宋" w:eastAsia="仿宋" w:cs="仿宋"/>
      <w:b/>
      <w:color w:val="000000"/>
      <w:sz w:val="32"/>
      <w:szCs w:val="32"/>
    </w:rPr>
  </w:style>
  <w:style w:type="paragraph" w:customStyle="1" w:styleId="304">
    <w:name w:val="规格等"/>
    <w:basedOn w:val="1"/>
    <w:autoRedefine/>
    <w:qFormat/>
    <w:uiPriority w:val="0"/>
    <w:pPr>
      <w:spacing w:line="360" w:lineRule="auto"/>
    </w:pPr>
    <w:rPr>
      <w:rFonts w:ascii="仿宋" w:hAnsi="仿宋" w:eastAsia="仿宋"/>
      <w:b/>
      <w:color w:val="000000"/>
      <w:sz w:val="32"/>
      <w:szCs w:val="32"/>
    </w:rPr>
  </w:style>
  <w:style w:type="paragraph" w:customStyle="1" w:styleId="305">
    <w:name w:val="详细参数"/>
    <w:basedOn w:val="1"/>
    <w:autoRedefine/>
    <w:qFormat/>
    <w:uiPriority w:val="0"/>
    <w:pPr>
      <w:widowControl/>
      <w:spacing w:line="360" w:lineRule="auto"/>
      <w:ind w:firstLine="883" w:firstLineChars="200"/>
    </w:pPr>
    <w:rPr>
      <w:rFonts w:hint="eastAsia" w:ascii="仿宋" w:hAnsi="仿宋" w:eastAsia="仿宋" w:cs="仿宋"/>
      <w:color w:val="000000"/>
      <w:sz w:val="28"/>
      <w:szCs w:val="32"/>
    </w:rPr>
  </w:style>
  <w:style w:type="character" w:customStyle="1" w:styleId="306">
    <w:name w:val="品目 Char"/>
    <w:link w:val="303"/>
    <w:autoRedefine/>
    <w:qFormat/>
    <w:uiPriority w:val="0"/>
    <w:rPr>
      <w:rFonts w:hint="eastAsia" w:ascii="仿宋" w:hAnsi="仿宋" w:eastAsia="仿宋" w:cs="仿宋"/>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125</Pages>
  <Words>5611</Words>
  <Characters>6376</Characters>
  <Lines>555</Lines>
  <Paragraphs>156</Paragraphs>
  <TotalTime>2</TotalTime>
  <ScaleCrop>false</ScaleCrop>
  <LinksUpToDate>false</LinksUpToDate>
  <CharactersWithSpaces>6447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2024-05-18T13:23:00Z</dcterms:created>
  <dc:creator>倪敏</dc:creator>
  <cp:lastModifiedBy>梦里想我</cp:lastModifiedBy>
  <dcterms:modified xsi:type="dcterms:W3CDTF">2025-07-01T11:40:35Z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CA1B498ABE114A3FAD88D9075F4AA70C_13</vt:lpwstr>
  </property>
  <property fmtid="{D5CDD505-2E9C-101B-9397-08002B2CF9AE}" pid="4" name="KSOTemplateDocerSaveRecord">
    <vt:lpwstr>eyJoZGlkIjoiZjRlOThiNTNjZDIzNWQxYTk4NTFjNjVhOGYzNWQwYWUiLCJ1c2VySWQiOiI1NjM5MDM4OTQifQ==</vt:lpwstr>
  </property>
</Properties>
</file>