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A27F90">
      <w:pPr>
        <w:pStyle w:val="13"/>
        <w:pageBreakBefore w:val="0"/>
        <w:shd w:val="clear"/>
        <w:kinsoku/>
        <w:overflowPunct/>
        <w:topLinePunct w:val="0"/>
        <w:autoSpaceDE/>
        <w:autoSpaceDN/>
        <w:bidi w:val="0"/>
        <w:spacing w:line="360" w:lineRule="auto"/>
        <w:ind w:firstLine="810" w:firstLineChars="336"/>
        <w:jc w:val="left"/>
        <w:rPr>
          <w:rFonts w:hint="eastAsia" w:ascii="仿宋" w:hAnsi="仿宋" w:eastAsia="仿宋" w:cs="仿宋"/>
          <w:b/>
          <w:color w:val="auto"/>
          <w:sz w:val="24"/>
          <w:szCs w:val="24"/>
          <w:highlight w:val="none"/>
        </w:rPr>
      </w:pPr>
    </w:p>
    <w:p w14:paraId="1930E8E6">
      <w:pPr>
        <w:pageBreakBefore w:val="0"/>
        <w:shd w:val="clear"/>
        <w:kinsoku/>
        <w:overflowPunct/>
        <w:topLinePunct w:val="0"/>
        <w:autoSpaceDE/>
        <w:autoSpaceDN/>
        <w:bidi w:val="0"/>
        <w:spacing w:line="360" w:lineRule="auto"/>
        <w:jc w:val="center"/>
        <w:rPr>
          <w:rFonts w:hint="eastAsia" w:ascii="仿宋" w:hAnsi="仿宋" w:eastAsia="仿宋" w:cs="仿宋"/>
          <w:b/>
          <w:bCs/>
          <w:color w:val="auto"/>
          <w:sz w:val="44"/>
          <w:szCs w:val="44"/>
          <w:highlight w:val="none"/>
          <w:lang w:eastAsia="zh-CN"/>
        </w:rPr>
      </w:pPr>
    </w:p>
    <w:p w14:paraId="6EABC388">
      <w:pPr>
        <w:pStyle w:val="13"/>
        <w:keepNext w:val="0"/>
        <w:keepLines w:val="0"/>
        <w:pageBreakBefore w:val="0"/>
        <w:widowControl w:val="0"/>
        <w:shd w:val="clear"/>
        <w:kinsoku/>
        <w:wordWrap/>
        <w:overflowPunct/>
        <w:topLinePunct w:val="0"/>
        <w:autoSpaceDE/>
        <w:autoSpaceDN/>
        <w:bidi w:val="0"/>
        <w:adjustRightInd/>
        <w:snapToGrid w:val="0"/>
        <w:spacing w:after="0" w:line="480" w:lineRule="auto"/>
        <w:jc w:val="center"/>
        <w:textAlignment w:val="auto"/>
        <w:rPr>
          <w:rFonts w:hint="eastAsia" w:ascii="仿宋" w:hAnsi="仿宋" w:eastAsia="仿宋" w:cs="仿宋"/>
          <w:b/>
          <w:bCs/>
          <w:color w:val="auto"/>
          <w:sz w:val="36"/>
          <w:szCs w:val="36"/>
          <w:highlight w:val="none"/>
          <w:lang w:eastAsia="zh-CN"/>
        </w:rPr>
      </w:pPr>
      <w:r>
        <w:rPr>
          <w:rFonts w:hint="eastAsia" w:ascii="仿宋" w:hAnsi="仿宋" w:eastAsia="仿宋" w:cs="仿宋"/>
          <w:b/>
          <w:bCs/>
          <w:color w:val="auto"/>
          <w:sz w:val="36"/>
          <w:szCs w:val="36"/>
          <w:highlight w:val="none"/>
          <w:lang w:eastAsia="zh-CN"/>
        </w:rPr>
        <w:t>克拉玛依区各委办局视频监控运维项目</w:t>
      </w:r>
    </w:p>
    <w:p w14:paraId="463B2D5E">
      <w:pPr>
        <w:pStyle w:val="13"/>
        <w:keepNext w:val="0"/>
        <w:keepLines w:val="0"/>
        <w:pageBreakBefore w:val="0"/>
        <w:widowControl w:val="0"/>
        <w:shd w:val="clear"/>
        <w:kinsoku/>
        <w:wordWrap/>
        <w:overflowPunct/>
        <w:topLinePunct w:val="0"/>
        <w:autoSpaceDE/>
        <w:autoSpaceDN/>
        <w:bidi w:val="0"/>
        <w:adjustRightInd/>
        <w:snapToGrid w:val="0"/>
        <w:spacing w:after="0" w:line="480" w:lineRule="auto"/>
        <w:jc w:val="center"/>
        <w:textAlignment w:val="auto"/>
        <w:rPr>
          <w:rFonts w:hint="eastAsia" w:ascii="仿宋" w:hAnsi="仿宋" w:eastAsia="仿宋" w:cs="仿宋"/>
          <w:b/>
          <w:bCs/>
          <w:color w:val="auto"/>
          <w:w w:val="110"/>
          <w:sz w:val="36"/>
          <w:szCs w:val="36"/>
          <w:highlight w:val="none"/>
        </w:rPr>
      </w:pPr>
      <w:r>
        <w:rPr>
          <w:rFonts w:hint="eastAsia" w:ascii="仿宋" w:hAnsi="仿宋" w:eastAsia="仿宋" w:cs="仿宋"/>
          <w:b/>
          <w:bCs/>
          <w:color w:val="auto"/>
          <w:sz w:val="36"/>
          <w:szCs w:val="36"/>
          <w:highlight w:val="none"/>
          <w:lang w:eastAsia="zh-CN"/>
        </w:rPr>
        <w:t>竞争性谈判文件</w:t>
      </w:r>
    </w:p>
    <w:p w14:paraId="7E650BDF">
      <w:pPr>
        <w:pageBreakBefore w:val="0"/>
        <w:shd w:val="clear"/>
        <w:kinsoku/>
        <w:overflowPunct/>
        <w:topLinePunct w:val="0"/>
        <w:autoSpaceDE/>
        <w:autoSpaceDN/>
        <w:bidi w:val="0"/>
        <w:spacing w:line="360" w:lineRule="auto"/>
        <w:jc w:val="center"/>
        <w:rPr>
          <w:rFonts w:hint="eastAsia" w:ascii="仿宋" w:hAnsi="仿宋" w:eastAsia="仿宋" w:cs="仿宋"/>
          <w:b/>
          <w:color w:val="auto"/>
          <w:sz w:val="36"/>
          <w:szCs w:val="36"/>
          <w:highlight w:val="none"/>
        </w:rPr>
      </w:pPr>
    </w:p>
    <w:p w14:paraId="4D14A83A">
      <w:pPr>
        <w:pStyle w:val="13"/>
        <w:pageBreakBefore w:val="0"/>
        <w:shd w:val="clear"/>
        <w:kinsoku/>
        <w:overflowPunct/>
        <w:topLinePunct w:val="0"/>
        <w:autoSpaceDE/>
        <w:autoSpaceDN/>
        <w:bidi w:val="0"/>
        <w:spacing w:line="360" w:lineRule="auto"/>
        <w:ind w:firstLine="361" w:firstLineChars="100"/>
        <w:jc w:val="center"/>
        <w:rPr>
          <w:rFonts w:hint="eastAsia" w:ascii="仿宋" w:hAnsi="仿宋" w:eastAsia="仿宋" w:cs="仿宋"/>
          <w:b/>
          <w:color w:val="auto"/>
          <w:sz w:val="36"/>
          <w:szCs w:val="36"/>
          <w:highlight w:val="none"/>
          <w:lang w:val="en-US" w:eastAsia="zh-CN"/>
        </w:rPr>
      </w:pPr>
      <w:r>
        <w:rPr>
          <w:rFonts w:hint="eastAsia" w:ascii="仿宋" w:hAnsi="仿宋" w:eastAsia="仿宋" w:cs="仿宋"/>
          <w:b/>
          <w:bCs/>
          <w:color w:val="auto"/>
          <w:sz w:val="36"/>
          <w:szCs w:val="36"/>
          <w:highlight w:val="none"/>
        </w:rPr>
        <w:t>项目编号：</w:t>
      </w:r>
      <w:r>
        <w:rPr>
          <w:rFonts w:hint="eastAsia" w:ascii="仿宋" w:hAnsi="仿宋" w:eastAsia="仿宋" w:cs="仿宋"/>
          <w:b/>
          <w:bCs/>
          <w:color w:val="auto"/>
          <w:sz w:val="36"/>
          <w:szCs w:val="36"/>
          <w:highlight w:val="none"/>
          <w:lang w:eastAsia="zh-CN"/>
        </w:rPr>
        <w:t>HYGS-ZC-2025-69</w:t>
      </w:r>
    </w:p>
    <w:p w14:paraId="0A544F50">
      <w:pPr>
        <w:pageBreakBefore w:val="0"/>
        <w:shd w:val="clear"/>
        <w:kinsoku/>
        <w:overflowPunct/>
        <w:topLinePunct w:val="0"/>
        <w:autoSpaceDE/>
        <w:autoSpaceDN/>
        <w:bidi w:val="0"/>
        <w:spacing w:line="360" w:lineRule="auto"/>
        <w:rPr>
          <w:rFonts w:hint="eastAsia" w:ascii="仿宋" w:hAnsi="仿宋" w:eastAsia="仿宋" w:cs="仿宋"/>
          <w:b/>
          <w:color w:val="auto"/>
          <w:sz w:val="30"/>
          <w:szCs w:val="30"/>
          <w:highlight w:val="none"/>
        </w:rPr>
      </w:pPr>
    </w:p>
    <w:p w14:paraId="77DC92F0">
      <w:pPr>
        <w:pageBreakBefore w:val="0"/>
        <w:shd w:val="clear"/>
        <w:kinsoku/>
        <w:overflowPunct/>
        <w:topLinePunct w:val="0"/>
        <w:autoSpaceDE/>
        <w:autoSpaceDN/>
        <w:bidi w:val="0"/>
        <w:spacing w:line="360" w:lineRule="auto"/>
        <w:rPr>
          <w:rFonts w:hint="eastAsia" w:ascii="仿宋" w:hAnsi="仿宋" w:eastAsia="仿宋" w:cs="仿宋"/>
          <w:b/>
          <w:color w:val="auto"/>
          <w:sz w:val="30"/>
          <w:szCs w:val="30"/>
          <w:highlight w:val="none"/>
        </w:rPr>
      </w:pPr>
    </w:p>
    <w:p w14:paraId="60CFF1DE">
      <w:pPr>
        <w:pStyle w:val="13"/>
        <w:pageBreakBefore w:val="0"/>
        <w:shd w:val="clear"/>
        <w:kinsoku/>
        <w:overflowPunct/>
        <w:topLinePunct w:val="0"/>
        <w:autoSpaceDE/>
        <w:autoSpaceDN/>
        <w:bidi w:val="0"/>
        <w:spacing w:line="360" w:lineRule="auto"/>
        <w:rPr>
          <w:rFonts w:hint="eastAsia" w:ascii="仿宋" w:hAnsi="仿宋" w:eastAsia="仿宋" w:cs="仿宋"/>
          <w:b/>
          <w:color w:val="auto"/>
          <w:sz w:val="30"/>
          <w:szCs w:val="30"/>
          <w:highlight w:val="none"/>
        </w:rPr>
      </w:pPr>
    </w:p>
    <w:p w14:paraId="544A106B">
      <w:pPr>
        <w:pStyle w:val="20"/>
        <w:shd w:val="clear"/>
        <w:rPr>
          <w:rFonts w:hint="eastAsia" w:ascii="仿宋" w:hAnsi="仿宋" w:eastAsia="仿宋" w:cs="仿宋"/>
          <w:b/>
          <w:color w:val="auto"/>
          <w:sz w:val="30"/>
          <w:szCs w:val="30"/>
          <w:highlight w:val="none"/>
        </w:rPr>
      </w:pPr>
    </w:p>
    <w:p w14:paraId="36072C67">
      <w:pPr>
        <w:pStyle w:val="20"/>
        <w:shd w:val="clear"/>
        <w:rPr>
          <w:rFonts w:hint="eastAsia" w:ascii="仿宋" w:hAnsi="仿宋" w:eastAsia="仿宋" w:cs="仿宋"/>
          <w:b/>
          <w:color w:val="auto"/>
          <w:sz w:val="30"/>
          <w:szCs w:val="30"/>
          <w:highlight w:val="none"/>
        </w:rPr>
      </w:pPr>
    </w:p>
    <w:p w14:paraId="0296EC1C">
      <w:pPr>
        <w:pageBreakBefore w:val="0"/>
        <w:shd w:val="clear"/>
        <w:kinsoku/>
        <w:overflowPunct/>
        <w:topLinePunct w:val="0"/>
        <w:autoSpaceDE/>
        <w:autoSpaceDN/>
        <w:bidi w:val="0"/>
        <w:spacing w:line="360" w:lineRule="auto"/>
        <w:jc w:val="both"/>
        <w:rPr>
          <w:rFonts w:hint="eastAsia" w:ascii="仿宋" w:hAnsi="仿宋" w:eastAsia="仿宋" w:cs="仿宋"/>
          <w:bCs/>
          <w:color w:val="auto"/>
          <w:sz w:val="30"/>
          <w:szCs w:val="30"/>
          <w:highlight w:val="none"/>
        </w:rPr>
      </w:pPr>
    </w:p>
    <w:p w14:paraId="63362EFD">
      <w:pPr>
        <w:pStyle w:val="34"/>
        <w:pageBreakBefore w:val="0"/>
        <w:shd w:val="clear"/>
        <w:kinsoku/>
        <w:overflowPunct/>
        <w:topLinePunct w:val="0"/>
        <w:autoSpaceDE/>
        <w:autoSpaceDN/>
        <w:bidi w:val="0"/>
        <w:spacing w:line="360" w:lineRule="auto"/>
        <w:rPr>
          <w:rFonts w:hint="eastAsia" w:ascii="仿宋" w:hAnsi="仿宋" w:eastAsia="仿宋" w:cs="仿宋"/>
          <w:bCs w:val="0"/>
          <w:color w:val="auto"/>
          <w:sz w:val="30"/>
          <w:szCs w:val="30"/>
          <w:highlight w:val="none"/>
        </w:rPr>
      </w:pPr>
    </w:p>
    <w:p w14:paraId="1BD96BA9">
      <w:pPr>
        <w:pageBreakBefore w:val="0"/>
        <w:shd w:val="clear"/>
        <w:kinsoku/>
        <w:overflowPunct/>
        <w:topLinePunct w:val="0"/>
        <w:autoSpaceDE/>
        <w:autoSpaceDN/>
        <w:bidi w:val="0"/>
        <w:spacing w:line="360" w:lineRule="auto"/>
        <w:ind w:firstLine="602" w:firstLineChars="200"/>
        <w:jc w:val="left"/>
        <w:rPr>
          <w:rFonts w:hint="eastAsia" w:ascii="仿宋" w:hAnsi="仿宋" w:eastAsia="仿宋" w:cs="仿宋"/>
          <w:b/>
          <w:bCs w:val="0"/>
          <w:color w:val="auto"/>
          <w:sz w:val="30"/>
          <w:szCs w:val="30"/>
          <w:highlight w:val="none"/>
          <w:lang w:eastAsia="zh-CN"/>
        </w:rPr>
      </w:pPr>
      <w:r>
        <w:rPr>
          <w:rFonts w:hint="eastAsia" w:ascii="仿宋" w:hAnsi="仿宋" w:eastAsia="仿宋" w:cs="仿宋"/>
          <w:b/>
          <w:bCs w:val="0"/>
          <w:color w:val="auto"/>
          <w:sz w:val="30"/>
          <w:szCs w:val="30"/>
          <w:highlight w:val="none"/>
          <w:lang w:eastAsia="zh-CN"/>
        </w:rPr>
        <w:t>采</w:t>
      </w:r>
      <w:r>
        <w:rPr>
          <w:rFonts w:hint="eastAsia" w:ascii="仿宋" w:hAnsi="仿宋" w:eastAsia="仿宋" w:cs="仿宋"/>
          <w:b/>
          <w:bCs w:val="0"/>
          <w:color w:val="auto"/>
          <w:sz w:val="30"/>
          <w:szCs w:val="30"/>
          <w:highlight w:val="none"/>
          <w:lang w:val="en-US" w:eastAsia="zh-CN"/>
        </w:rPr>
        <w:t xml:space="preserve">   </w:t>
      </w:r>
      <w:r>
        <w:rPr>
          <w:rFonts w:hint="eastAsia" w:ascii="仿宋" w:hAnsi="仿宋" w:eastAsia="仿宋" w:cs="仿宋"/>
          <w:b/>
          <w:bCs w:val="0"/>
          <w:color w:val="auto"/>
          <w:sz w:val="30"/>
          <w:szCs w:val="30"/>
          <w:highlight w:val="none"/>
          <w:lang w:eastAsia="zh-CN"/>
        </w:rPr>
        <w:t>购</w:t>
      </w:r>
      <w:r>
        <w:rPr>
          <w:rFonts w:hint="eastAsia" w:ascii="仿宋" w:hAnsi="仿宋" w:eastAsia="仿宋" w:cs="仿宋"/>
          <w:b/>
          <w:bCs w:val="0"/>
          <w:color w:val="auto"/>
          <w:sz w:val="30"/>
          <w:szCs w:val="30"/>
          <w:highlight w:val="none"/>
          <w:lang w:val="en-US" w:eastAsia="zh-CN"/>
        </w:rPr>
        <w:t xml:space="preserve">   </w:t>
      </w:r>
      <w:r>
        <w:rPr>
          <w:rFonts w:hint="eastAsia" w:ascii="仿宋" w:hAnsi="仿宋" w:eastAsia="仿宋" w:cs="仿宋"/>
          <w:b/>
          <w:bCs w:val="0"/>
          <w:color w:val="auto"/>
          <w:sz w:val="30"/>
          <w:szCs w:val="30"/>
          <w:highlight w:val="none"/>
          <w:lang w:eastAsia="zh-CN"/>
        </w:rPr>
        <w:t>人：克拉玛依市克拉玛依区工业和信息化局</w:t>
      </w:r>
    </w:p>
    <w:p w14:paraId="27D55527">
      <w:pPr>
        <w:pageBreakBefore w:val="0"/>
        <w:shd w:val="clear"/>
        <w:kinsoku/>
        <w:overflowPunct/>
        <w:topLinePunct w:val="0"/>
        <w:autoSpaceDE/>
        <w:autoSpaceDN/>
        <w:bidi w:val="0"/>
        <w:spacing w:before="156" w:beforeLines="50" w:after="156" w:afterLines="50" w:line="360" w:lineRule="auto"/>
        <w:jc w:val="left"/>
        <w:textAlignment w:val="baseline"/>
        <w:rPr>
          <w:rFonts w:hint="eastAsia" w:ascii="仿宋" w:hAnsi="仿宋" w:eastAsia="仿宋" w:cs="仿宋"/>
          <w:b/>
          <w:bCs w:val="0"/>
          <w:color w:val="auto"/>
          <w:sz w:val="30"/>
          <w:szCs w:val="30"/>
          <w:highlight w:val="none"/>
          <w:lang w:eastAsia="zh-CN"/>
        </w:rPr>
      </w:pPr>
    </w:p>
    <w:p w14:paraId="14BC5FBC">
      <w:pPr>
        <w:pageBreakBefore w:val="0"/>
        <w:shd w:val="clear"/>
        <w:kinsoku/>
        <w:overflowPunct/>
        <w:topLinePunct w:val="0"/>
        <w:autoSpaceDE/>
        <w:autoSpaceDN/>
        <w:bidi w:val="0"/>
        <w:spacing w:before="156" w:beforeLines="50" w:after="156" w:afterLines="50" w:line="360" w:lineRule="auto"/>
        <w:ind w:firstLine="602" w:firstLineChars="200"/>
        <w:jc w:val="left"/>
        <w:textAlignment w:val="baseline"/>
        <w:rPr>
          <w:rFonts w:hint="eastAsia" w:ascii="仿宋" w:hAnsi="仿宋" w:eastAsia="仿宋" w:cs="仿宋"/>
          <w:b/>
          <w:bCs w:val="0"/>
          <w:i w:val="0"/>
          <w:color w:val="auto"/>
          <w:sz w:val="30"/>
          <w:szCs w:val="30"/>
          <w:highlight w:val="none"/>
        </w:rPr>
      </w:pPr>
      <w:r>
        <w:rPr>
          <w:rFonts w:hint="eastAsia" w:ascii="仿宋" w:hAnsi="仿宋" w:eastAsia="仿宋" w:cs="仿宋"/>
          <w:b/>
          <w:bCs w:val="0"/>
          <w:color w:val="auto"/>
          <w:sz w:val="30"/>
          <w:szCs w:val="30"/>
          <w:highlight w:val="none"/>
          <w:lang w:eastAsia="zh-CN"/>
        </w:rPr>
        <w:t>采购代理机构：</w:t>
      </w:r>
      <w:r>
        <w:rPr>
          <w:rFonts w:hint="eastAsia" w:ascii="仿宋" w:hAnsi="仿宋" w:eastAsia="仿宋" w:cs="仿宋"/>
          <w:b/>
          <w:bCs w:val="0"/>
          <w:color w:val="auto"/>
          <w:sz w:val="30"/>
          <w:szCs w:val="30"/>
          <w:highlight w:val="none"/>
        </w:rPr>
        <w:t>新疆宏宇建设工程项目管理有限责任公司</w:t>
      </w:r>
    </w:p>
    <w:p w14:paraId="75AE91A7">
      <w:pPr>
        <w:pStyle w:val="4"/>
        <w:pageBreakBefore w:val="0"/>
        <w:numPr>
          <w:ilvl w:val="0"/>
          <w:numId w:val="0"/>
        </w:numPr>
        <w:shd w:val="clear"/>
        <w:tabs>
          <w:tab w:val="left" w:pos="0"/>
          <w:tab w:val="clear" w:pos="576"/>
        </w:tabs>
        <w:kinsoku/>
        <w:overflowPunct/>
        <w:topLinePunct w:val="0"/>
        <w:autoSpaceDE/>
        <w:autoSpaceDN/>
        <w:bidi w:val="0"/>
        <w:spacing w:line="360" w:lineRule="auto"/>
        <w:jc w:val="center"/>
        <w:rPr>
          <w:rFonts w:hint="eastAsia" w:ascii="仿宋" w:hAnsi="仿宋" w:eastAsia="仿宋" w:cs="仿宋"/>
          <w:b/>
          <w:bCs w:val="0"/>
          <w:i w:val="0"/>
          <w:color w:val="auto"/>
          <w:sz w:val="30"/>
          <w:szCs w:val="30"/>
          <w:highlight w:val="none"/>
        </w:rPr>
      </w:pPr>
      <w:r>
        <w:rPr>
          <w:rFonts w:hint="eastAsia" w:ascii="仿宋" w:hAnsi="仿宋" w:eastAsia="仿宋" w:cs="仿宋"/>
          <w:b/>
          <w:bCs w:val="0"/>
          <w:i w:val="0"/>
          <w:color w:val="auto"/>
          <w:sz w:val="30"/>
          <w:szCs w:val="30"/>
          <w:highlight w:val="none"/>
        </w:rPr>
        <w:t>二</w:t>
      </w:r>
      <w:r>
        <w:rPr>
          <w:rFonts w:hint="eastAsia" w:ascii="仿宋" w:hAnsi="仿宋" w:eastAsia="仿宋" w:cs="仿宋"/>
          <w:b/>
          <w:bCs w:val="0"/>
          <w:i w:val="0"/>
          <w:color w:val="auto"/>
          <w:sz w:val="30"/>
          <w:szCs w:val="30"/>
          <w:highlight w:val="none"/>
          <w:lang w:eastAsia="zh-CN"/>
        </w:rPr>
        <w:t>零二</w:t>
      </w:r>
      <w:r>
        <w:rPr>
          <w:rFonts w:hint="eastAsia" w:ascii="仿宋" w:hAnsi="仿宋" w:eastAsia="仿宋" w:cs="仿宋"/>
          <w:b/>
          <w:bCs w:val="0"/>
          <w:i w:val="0"/>
          <w:color w:val="auto"/>
          <w:sz w:val="30"/>
          <w:szCs w:val="30"/>
          <w:highlight w:val="none"/>
          <w:lang w:val="en-US" w:eastAsia="zh-CN"/>
        </w:rPr>
        <w:t>五</w:t>
      </w:r>
      <w:r>
        <w:rPr>
          <w:rFonts w:hint="eastAsia" w:ascii="仿宋" w:hAnsi="仿宋" w:eastAsia="仿宋" w:cs="仿宋"/>
          <w:b/>
          <w:bCs w:val="0"/>
          <w:i w:val="0"/>
          <w:color w:val="auto"/>
          <w:sz w:val="30"/>
          <w:szCs w:val="30"/>
          <w:highlight w:val="none"/>
        </w:rPr>
        <w:t>年</w:t>
      </w:r>
    </w:p>
    <w:p w14:paraId="0A2CA3F9">
      <w:pPr>
        <w:pageBreakBefore w:val="0"/>
        <w:shd w:val="clear"/>
        <w:kinsoku/>
        <w:overflowPunct/>
        <w:topLinePunct w:val="0"/>
        <w:autoSpaceDE/>
        <w:autoSpaceDN/>
        <w:bidi w:val="0"/>
        <w:spacing w:line="360" w:lineRule="auto"/>
        <w:jc w:val="center"/>
        <w:rPr>
          <w:rFonts w:hint="eastAsia" w:ascii="仿宋" w:hAnsi="仿宋" w:eastAsia="仿宋" w:cs="仿宋"/>
          <w:b w:val="0"/>
          <w:bCs/>
          <w:color w:val="auto"/>
          <w:sz w:val="24"/>
          <w:szCs w:val="24"/>
          <w:highlight w:val="none"/>
        </w:rPr>
      </w:pPr>
    </w:p>
    <w:p w14:paraId="7DA12051">
      <w:pPr>
        <w:pageBreakBefore w:val="0"/>
        <w:shd w:val="clear"/>
        <w:kinsoku/>
        <w:overflowPunct/>
        <w:topLinePunct w:val="0"/>
        <w:autoSpaceDE/>
        <w:autoSpaceDN/>
        <w:bidi w:val="0"/>
        <w:spacing w:line="360" w:lineRule="auto"/>
        <w:jc w:val="center"/>
        <w:rPr>
          <w:rFonts w:hint="eastAsia" w:ascii="仿宋" w:hAnsi="仿宋" w:eastAsia="仿宋" w:cs="仿宋"/>
          <w:b/>
          <w:bCs/>
          <w:i w:val="0"/>
          <w:iCs w:val="0"/>
          <w:color w:val="auto"/>
          <w:sz w:val="24"/>
          <w:szCs w:val="24"/>
          <w:highlight w:val="none"/>
        </w:rPr>
        <w:sectPr>
          <w:headerReference r:id="rId3" w:type="default"/>
          <w:footerReference r:id="rId4" w:type="default"/>
          <w:pgSz w:w="11906" w:h="16838"/>
          <w:pgMar w:top="1440" w:right="952" w:bottom="1440" w:left="1123" w:header="851" w:footer="992" w:gutter="0"/>
          <w:pgNumType w:fmt="decimal" w:start="1"/>
          <w:cols w:space="720" w:num="1"/>
          <w:docGrid w:type="lines" w:linePitch="312" w:charSpace="0"/>
        </w:sectPr>
      </w:pPr>
    </w:p>
    <w:p w14:paraId="081D3782">
      <w:pPr>
        <w:pageBreakBefore w:val="0"/>
        <w:shd w:val="clear"/>
        <w:kinsoku/>
        <w:overflowPunct/>
        <w:topLinePunct w:val="0"/>
        <w:autoSpaceDE/>
        <w:autoSpaceDN/>
        <w:bidi w:val="0"/>
        <w:spacing w:line="360" w:lineRule="auto"/>
        <w:jc w:val="center"/>
        <w:rPr>
          <w:rFonts w:hint="eastAsia" w:ascii="仿宋" w:hAnsi="仿宋" w:eastAsia="仿宋" w:cs="仿宋"/>
          <w:b/>
          <w:bCs/>
          <w:i w:val="0"/>
          <w:iCs w:val="0"/>
          <w:color w:val="auto"/>
          <w:sz w:val="36"/>
          <w:szCs w:val="36"/>
          <w:highlight w:val="none"/>
        </w:rPr>
      </w:pPr>
      <w:r>
        <w:rPr>
          <w:rFonts w:hint="eastAsia" w:ascii="仿宋" w:hAnsi="仿宋" w:eastAsia="仿宋" w:cs="仿宋"/>
          <w:b/>
          <w:bCs/>
          <w:i w:val="0"/>
          <w:iCs w:val="0"/>
          <w:color w:val="auto"/>
          <w:sz w:val="36"/>
          <w:szCs w:val="36"/>
          <w:highlight w:val="none"/>
        </w:rPr>
        <w:t>目  录</w:t>
      </w:r>
    </w:p>
    <w:p w14:paraId="5A85DFD5">
      <w:pPr>
        <w:pageBreakBefore w:val="0"/>
        <w:shd w:val="clear"/>
        <w:kinsoku/>
        <w:overflowPunct/>
        <w:topLinePunct w:val="0"/>
        <w:autoSpaceDE/>
        <w:autoSpaceDN/>
        <w:bidi w:val="0"/>
        <w:spacing w:line="360" w:lineRule="auto"/>
        <w:jc w:val="center"/>
        <w:rPr>
          <w:rFonts w:hint="eastAsia" w:ascii="仿宋" w:hAnsi="仿宋" w:eastAsia="仿宋" w:cs="仿宋"/>
          <w:b/>
          <w:i w:val="0"/>
          <w:iCs w:val="0"/>
          <w:color w:val="auto"/>
          <w:sz w:val="24"/>
          <w:szCs w:val="24"/>
          <w:highlight w:val="none"/>
        </w:rPr>
      </w:pPr>
    </w:p>
    <w:p w14:paraId="226C7917">
      <w:pPr>
        <w:pageBreakBefore w:val="0"/>
        <w:numPr>
          <w:ilvl w:val="0"/>
          <w:numId w:val="4"/>
        </w:numPr>
        <w:shd w:val="clear"/>
        <w:kinsoku/>
        <w:overflowPunct/>
        <w:topLinePunct w:val="0"/>
        <w:autoSpaceDE/>
        <w:autoSpaceDN/>
        <w:bidi w:val="0"/>
        <w:spacing w:line="360" w:lineRule="auto"/>
        <w:rPr>
          <w:rFonts w:hint="eastAsia" w:ascii="仿宋" w:hAnsi="仿宋" w:eastAsia="仿宋" w:cs="仿宋"/>
          <w:i w:val="0"/>
          <w:iCs w:val="0"/>
          <w:color w:val="auto"/>
          <w:sz w:val="30"/>
          <w:szCs w:val="30"/>
          <w:highlight w:val="none"/>
        </w:rPr>
      </w:pPr>
      <w:r>
        <w:rPr>
          <w:rFonts w:hint="eastAsia" w:ascii="仿宋" w:hAnsi="仿宋" w:eastAsia="仿宋" w:cs="仿宋"/>
          <w:i w:val="0"/>
          <w:iCs w:val="0"/>
          <w:color w:val="auto"/>
          <w:sz w:val="30"/>
          <w:szCs w:val="30"/>
          <w:highlight w:val="none"/>
          <w:lang w:val="en-US" w:eastAsia="zh-CN"/>
        </w:rPr>
        <w:t>竞争性谈判</w:t>
      </w:r>
      <w:r>
        <w:rPr>
          <w:rFonts w:hint="eastAsia" w:ascii="仿宋" w:hAnsi="仿宋" w:eastAsia="仿宋" w:cs="仿宋"/>
          <w:i w:val="0"/>
          <w:iCs w:val="0"/>
          <w:color w:val="auto"/>
          <w:sz w:val="30"/>
          <w:szCs w:val="30"/>
          <w:highlight w:val="none"/>
        </w:rPr>
        <w:t>公告························</w:t>
      </w:r>
      <w:r>
        <w:rPr>
          <w:rFonts w:hint="eastAsia" w:ascii="仿宋" w:hAnsi="仿宋" w:eastAsia="仿宋" w:cs="仿宋"/>
          <w:i w:val="0"/>
          <w:iCs w:val="0"/>
          <w:color w:val="auto"/>
          <w:sz w:val="30"/>
          <w:szCs w:val="30"/>
          <w:highlight w:val="none"/>
          <w:lang w:val="en-US" w:eastAsia="zh-CN"/>
        </w:rPr>
        <w:t>3</w:t>
      </w:r>
    </w:p>
    <w:p w14:paraId="27BFC6D2">
      <w:pPr>
        <w:pageBreakBefore w:val="0"/>
        <w:numPr>
          <w:ilvl w:val="0"/>
          <w:numId w:val="4"/>
        </w:numPr>
        <w:shd w:val="clear"/>
        <w:kinsoku/>
        <w:overflowPunct/>
        <w:topLinePunct w:val="0"/>
        <w:autoSpaceDE/>
        <w:autoSpaceDN/>
        <w:bidi w:val="0"/>
        <w:spacing w:line="360" w:lineRule="auto"/>
        <w:rPr>
          <w:rFonts w:hint="eastAsia" w:ascii="仿宋" w:hAnsi="仿宋" w:eastAsia="仿宋" w:cs="仿宋"/>
          <w:i w:val="0"/>
          <w:iCs w:val="0"/>
          <w:color w:val="auto"/>
          <w:sz w:val="30"/>
          <w:szCs w:val="30"/>
          <w:highlight w:val="none"/>
        </w:rPr>
      </w:pPr>
      <w:r>
        <w:rPr>
          <w:rFonts w:hint="eastAsia" w:ascii="仿宋" w:hAnsi="仿宋" w:eastAsia="仿宋" w:cs="仿宋"/>
          <w:i w:val="0"/>
          <w:iCs w:val="0"/>
          <w:color w:val="auto"/>
          <w:sz w:val="30"/>
          <w:szCs w:val="30"/>
          <w:highlight w:val="none"/>
          <w:lang w:val="en-US" w:eastAsia="zh-CN"/>
        </w:rPr>
        <w:t>竞争性谈判</w:t>
      </w:r>
      <w:r>
        <w:rPr>
          <w:rFonts w:hint="eastAsia" w:ascii="仿宋" w:hAnsi="仿宋" w:eastAsia="仿宋" w:cs="仿宋"/>
          <w:i w:val="0"/>
          <w:iCs w:val="0"/>
          <w:color w:val="auto"/>
          <w:sz w:val="30"/>
          <w:szCs w:val="30"/>
          <w:highlight w:val="none"/>
        </w:rPr>
        <w:t>须知························</w:t>
      </w:r>
      <w:r>
        <w:rPr>
          <w:rFonts w:hint="eastAsia" w:ascii="仿宋" w:hAnsi="仿宋" w:eastAsia="仿宋" w:cs="仿宋"/>
          <w:i w:val="0"/>
          <w:iCs w:val="0"/>
          <w:color w:val="auto"/>
          <w:sz w:val="30"/>
          <w:szCs w:val="30"/>
          <w:highlight w:val="none"/>
          <w:lang w:val="en-US" w:eastAsia="zh-CN"/>
        </w:rPr>
        <w:t>6</w:t>
      </w:r>
    </w:p>
    <w:p w14:paraId="1A794F28">
      <w:pPr>
        <w:pageBreakBefore w:val="0"/>
        <w:numPr>
          <w:ilvl w:val="0"/>
          <w:numId w:val="4"/>
        </w:numPr>
        <w:shd w:val="clear"/>
        <w:kinsoku/>
        <w:overflowPunct/>
        <w:topLinePunct w:val="0"/>
        <w:autoSpaceDE/>
        <w:autoSpaceDN/>
        <w:bidi w:val="0"/>
        <w:spacing w:line="360" w:lineRule="auto"/>
        <w:rPr>
          <w:rFonts w:hint="eastAsia" w:ascii="仿宋" w:hAnsi="仿宋" w:eastAsia="仿宋" w:cs="仿宋"/>
          <w:i w:val="0"/>
          <w:iCs w:val="0"/>
          <w:color w:val="auto"/>
          <w:sz w:val="30"/>
          <w:szCs w:val="30"/>
          <w:highlight w:val="none"/>
        </w:rPr>
      </w:pPr>
      <w:r>
        <w:rPr>
          <w:rFonts w:hint="eastAsia" w:ascii="仿宋" w:hAnsi="仿宋" w:eastAsia="仿宋" w:cs="仿宋"/>
          <w:i w:val="0"/>
          <w:iCs w:val="0"/>
          <w:color w:val="auto"/>
          <w:sz w:val="30"/>
          <w:szCs w:val="30"/>
          <w:highlight w:val="none"/>
          <w:lang w:eastAsia="zh-CN"/>
        </w:rPr>
        <w:t>采购需求</w:t>
      </w:r>
      <w:r>
        <w:rPr>
          <w:rFonts w:hint="eastAsia" w:ascii="仿宋" w:hAnsi="仿宋" w:eastAsia="仿宋" w:cs="仿宋"/>
          <w:i w:val="0"/>
          <w:iCs w:val="0"/>
          <w:color w:val="auto"/>
          <w:sz w:val="30"/>
          <w:szCs w:val="30"/>
          <w:highlight w:val="none"/>
        </w:rPr>
        <w:t>··························</w:t>
      </w:r>
      <w:r>
        <w:rPr>
          <w:rFonts w:hint="eastAsia" w:ascii="仿宋" w:hAnsi="仿宋" w:eastAsia="仿宋" w:cs="仿宋"/>
          <w:i w:val="0"/>
          <w:iCs w:val="0"/>
          <w:color w:val="auto"/>
          <w:sz w:val="30"/>
          <w:szCs w:val="30"/>
          <w:highlight w:val="none"/>
          <w:lang w:val="en-US" w:eastAsia="zh-CN"/>
        </w:rPr>
        <w:t>22</w:t>
      </w:r>
    </w:p>
    <w:p w14:paraId="14174228">
      <w:pPr>
        <w:pageBreakBefore w:val="0"/>
        <w:numPr>
          <w:ilvl w:val="0"/>
          <w:numId w:val="4"/>
        </w:numPr>
        <w:shd w:val="clear"/>
        <w:kinsoku/>
        <w:overflowPunct/>
        <w:topLinePunct w:val="0"/>
        <w:autoSpaceDE/>
        <w:autoSpaceDN/>
        <w:bidi w:val="0"/>
        <w:spacing w:line="360" w:lineRule="auto"/>
        <w:rPr>
          <w:rFonts w:hint="eastAsia" w:ascii="仿宋" w:hAnsi="仿宋" w:eastAsia="仿宋" w:cs="仿宋"/>
          <w:i w:val="0"/>
          <w:iCs w:val="0"/>
          <w:color w:val="auto"/>
          <w:sz w:val="30"/>
          <w:szCs w:val="30"/>
          <w:highlight w:val="none"/>
        </w:rPr>
      </w:pPr>
      <w:r>
        <w:rPr>
          <w:rFonts w:hint="eastAsia" w:ascii="仿宋" w:hAnsi="仿宋" w:eastAsia="仿宋" w:cs="仿宋"/>
          <w:i w:val="0"/>
          <w:iCs w:val="0"/>
          <w:color w:val="auto"/>
          <w:sz w:val="30"/>
          <w:szCs w:val="30"/>
          <w:highlight w:val="none"/>
          <w:lang w:eastAsia="zh-CN"/>
        </w:rPr>
        <w:t>合同主要条款</w:t>
      </w:r>
      <w:r>
        <w:rPr>
          <w:rFonts w:hint="eastAsia" w:ascii="仿宋" w:hAnsi="仿宋" w:eastAsia="仿宋" w:cs="仿宋"/>
          <w:i w:val="0"/>
          <w:iCs w:val="0"/>
          <w:color w:val="auto"/>
          <w:sz w:val="30"/>
          <w:szCs w:val="30"/>
          <w:highlight w:val="none"/>
        </w:rPr>
        <w:t>························</w:t>
      </w:r>
      <w:r>
        <w:rPr>
          <w:rFonts w:hint="eastAsia" w:ascii="仿宋" w:hAnsi="仿宋" w:eastAsia="仿宋" w:cs="仿宋"/>
          <w:i w:val="0"/>
          <w:iCs w:val="0"/>
          <w:color w:val="auto"/>
          <w:sz w:val="30"/>
          <w:szCs w:val="30"/>
          <w:highlight w:val="none"/>
          <w:lang w:val="en-US" w:eastAsia="zh-CN"/>
        </w:rPr>
        <w:t>27</w:t>
      </w:r>
    </w:p>
    <w:p w14:paraId="3B3FDD85">
      <w:pPr>
        <w:pageBreakBefore w:val="0"/>
        <w:shd w:val="clear"/>
        <w:kinsoku/>
        <w:overflowPunct/>
        <w:topLinePunct w:val="0"/>
        <w:autoSpaceDE/>
        <w:autoSpaceDN/>
        <w:bidi w:val="0"/>
        <w:spacing w:line="360" w:lineRule="auto"/>
        <w:rPr>
          <w:rFonts w:hint="default" w:ascii="仿宋" w:hAnsi="仿宋" w:eastAsia="仿宋" w:cs="仿宋"/>
          <w:i w:val="0"/>
          <w:iCs w:val="0"/>
          <w:color w:val="auto"/>
          <w:sz w:val="30"/>
          <w:szCs w:val="30"/>
          <w:highlight w:val="none"/>
          <w:lang w:val="en-US" w:eastAsia="zh-CN"/>
        </w:rPr>
      </w:pPr>
      <w:r>
        <w:rPr>
          <w:rFonts w:hint="eastAsia" w:ascii="仿宋" w:hAnsi="仿宋" w:eastAsia="仿宋" w:cs="仿宋"/>
          <w:i w:val="0"/>
          <w:iCs w:val="0"/>
          <w:color w:val="auto"/>
          <w:sz w:val="30"/>
          <w:szCs w:val="30"/>
          <w:highlight w:val="none"/>
        </w:rPr>
        <w:t xml:space="preserve">第五章 </w:t>
      </w:r>
      <w:r>
        <w:rPr>
          <w:rFonts w:hint="eastAsia" w:ascii="仿宋" w:hAnsi="仿宋" w:eastAsia="仿宋" w:cs="仿宋"/>
          <w:i w:val="0"/>
          <w:iCs w:val="0"/>
          <w:color w:val="auto"/>
          <w:sz w:val="30"/>
          <w:szCs w:val="30"/>
          <w:highlight w:val="none"/>
          <w:lang w:eastAsia="zh-CN"/>
        </w:rPr>
        <w:t>响应文件格式</w:t>
      </w:r>
      <w:r>
        <w:rPr>
          <w:rFonts w:hint="eastAsia" w:ascii="仿宋" w:hAnsi="仿宋" w:eastAsia="仿宋" w:cs="仿宋"/>
          <w:i w:val="0"/>
          <w:iCs w:val="0"/>
          <w:color w:val="auto"/>
          <w:sz w:val="30"/>
          <w:szCs w:val="30"/>
          <w:highlight w:val="none"/>
        </w:rPr>
        <w:t>························</w:t>
      </w:r>
      <w:r>
        <w:rPr>
          <w:rFonts w:hint="eastAsia" w:ascii="仿宋" w:hAnsi="仿宋" w:eastAsia="仿宋" w:cs="仿宋"/>
          <w:i w:val="0"/>
          <w:iCs w:val="0"/>
          <w:color w:val="auto"/>
          <w:sz w:val="30"/>
          <w:szCs w:val="30"/>
          <w:highlight w:val="none"/>
          <w:lang w:val="en-US" w:eastAsia="zh-CN"/>
        </w:rPr>
        <w:t>45</w:t>
      </w:r>
    </w:p>
    <w:p w14:paraId="54AAA345">
      <w:pPr>
        <w:pageBreakBefore w:val="0"/>
        <w:shd w:val="clear"/>
        <w:kinsoku/>
        <w:overflowPunct/>
        <w:topLinePunct w:val="0"/>
        <w:autoSpaceDE/>
        <w:autoSpaceDN/>
        <w:bidi w:val="0"/>
        <w:spacing w:line="360" w:lineRule="auto"/>
        <w:jc w:val="center"/>
        <w:rPr>
          <w:rFonts w:hint="eastAsia" w:ascii="仿宋" w:hAnsi="仿宋" w:eastAsia="仿宋" w:cs="仿宋"/>
          <w:b/>
          <w:i w:val="0"/>
          <w:iCs w:val="0"/>
          <w:color w:val="auto"/>
          <w:sz w:val="24"/>
          <w:szCs w:val="24"/>
          <w:highlight w:val="none"/>
        </w:rPr>
      </w:pPr>
    </w:p>
    <w:p w14:paraId="3C79EBE2">
      <w:pPr>
        <w:pageBreakBefore w:val="0"/>
        <w:shd w:val="clear"/>
        <w:kinsoku/>
        <w:overflowPunct/>
        <w:topLinePunct w:val="0"/>
        <w:autoSpaceDE/>
        <w:autoSpaceDN/>
        <w:bidi w:val="0"/>
        <w:spacing w:line="360" w:lineRule="auto"/>
        <w:jc w:val="center"/>
        <w:rPr>
          <w:rFonts w:hint="eastAsia" w:ascii="仿宋" w:hAnsi="仿宋" w:eastAsia="仿宋" w:cs="仿宋"/>
          <w:b/>
          <w:i w:val="0"/>
          <w:iCs w:val="0"/>
          <w:color w:val="auto"/>
          <w:sz w:val="24"/>
          <w:szCs w:val="24"/>
          <w:highlight w:val="none"/>
        </w:rPr>
      </w:pPr>
    </w:p>
    <w:p w14:paraId="536EDF4B">
      <w:pPr>
        <w:pageBreakBefore w:val="0"/>
        <w:shd w:val="clear"/>
        <w:kinsoku/>
        <w:overflowPunct/>
        <w:topLinePunct w:val="0"/>
        <w:autoSpaceDE/>
        <w:autoSpaceDN/>
        <w:bidi w:val="0"/>
        <w:spacing w:line="360" w:lineRule="auto"/>
        <w:jc w:val="center"/>
        <w:rPr>
          <w:rFonts w:hint="eastAsia" w:ascii="仿宋" w:hAnsi="仿宋" w:eastAsia="仿宋" w:cs="仿宋"/>
          <w:b/>
          <w:color w:val="auto"/>
          <w:sz w:val="24"/>
          <w:szCs w:val="24"/>
          <w:highlight w:val="none"/>
        </w:rPr>
      </w:pPr>
    </w:p>
    <w:p w14:paraId="61F65AC7">
      <w:pPr>
        <w:pageBreakBefore w:val="0"/>
        <w:shd w:val="clear"/>
        <w:kinsoku/>
        <w:overflowPunct/>
        <w:topLinePunct w:val="0"/>
        <w:autoSpaceDE/>
        <w:autoSpaceDN/>
        <w:bidi w:val="0"/>
        <w:spacing w:line="360" w:lineRule="auto"/>
        <w:jc w:val="center"/>
        <w:rPr>
          <w:rFonts w:hint="eastAsia" w:ascii="仿宋" w:hAnsi="仿宋" w:eastAsia="仿宋" w:cs="仿宋"/>
          <w:b/>
          <w:color w:val="auto"/>
          <w:sz w:val="24"/>
          <w:szCs w:val="24"/>
          <w:highlight w:val="none"/>
        </w:rPr>
      </w:pPr>
    </w:p>
    <w:p w14:paraId="52BEFD5E">
      <w:pPr>
        <w:pageBreakBefore w:val="0"/>
        <w:shd w:val="clear"/>
        <w:kinsoku/>
        <w:overflowPunct/>
        <w:topLinePunct w:val="0"/>
        <w:autoSpaceDE/>
        <w:autoSpaceDN/>
        <w:bidi w:val="0"/>
        <w:spacing w:line="360" w:lineRule="auto"/>
        <w:jc w:val="center"/>
        <w:rPr>
          <w:rFonts w:hint="eastAsia" w:ascii="仿宋" w:hAnsi="仿宋" w:eastAsia="仿宋" w:cs="仿宋"/>
          <w:b/>
          <w:color w:val="auto"/>
          <w:sz w:val="24"/>
          <w:szCs w:val="24"/>
          <w:highlight w:val="none"/>
        </w:rPr>
      </w:pPr>
    </w:p>
    <w:p w14:paraId="4C7ACB1E">
      <w:pPr>
        <w:pageBreakBefore w:val="0"/>
        <w:shd w:val="clear"/>
        <w:kinsoku/>
        <w:overflowPunct/>
        <w:topLinePunct w:val="0"/>
        <w:autoSpaceDE/>
        <w:autoSpaceDN/>
        <w:bidi w:val="0"/>
        <w:spacing w:line="360" w:lineRule="auto"/>
        <w:jc w:val="center"/>
        <w:rPr>
          <w:rFonts w:hint="eastAsia" w:ascii="仿宋" w:hAnsi="仿宋" w:eastAsia="仿宋" w:cs="仿宋"/>
          <w:b/>
          <w:color w:val="auto"/>
          <w:sz w:val="24"/>
          <w:szCs w:val="24"/>
          <w:highlight w:val="none"/>
        </w:rPr>
      </w:pPr>
    </w:p>
    <w:p w14:paraId="3EB0ED66">
      <w:pPr>
        <w:pageBreakBefore w:val="0"/>
        <w:shd w:val="clear"/>
        <w:kinsoku/>
        <w:overflowPunct/>
        <w:topLinePunct w:val="0"/>
        <w:autoSpaceDE/>
        <w:autoSpaceDN/>
        <w:bidi w:val="0"/>
        <w:spacing w:line="360" w:lineRule="auto"/>
        <w:jc w:val="center"/>
        <w:rPr>
          <w:rFonts w:hint="eastAsia" w:ascii="仿宋" w:hAnsi="仿宋" w:eastAsia="仿宋" w:cs="仿宋"/>
          <w:b/>
          <w:color w:val="auto"/>
          <w:sz w:val="24"/>
          <w:szCs w:val="24"/>
          <w:highlight w:val="none"/>
        </w:rPr>
      </w:pPr>
    </w:p>
    <w:p w14:paraId="66114E35">
      <w:pPr>
        <w:pageBreakBefore w:val="0"/>
        <w:shd w:val="clear"/>
        <w:kinsoku/>
        <w:overflowPunct/>
        <w:topLinePunct w:val="0"/>
        <w:autoSpaceDE/>
        <w:autoSpaceDN/>
        <w:bidi w:val="0"/>
        <w:spacing w:line="360" w:lineRule="auto"/>
        <w:jc w:val="center"/>
        <w:rPr>
          <w:rFonts w:hint="eastAsia" w:ascii="仿宋" w:hAnsi="仿宋" w:eastAsia="仿宋" w:cs="仿宋"/>
          <w:b/>
          <w:color w:val="auto"/>
          <w:sz w:val="24"/>
          <w:szCs w:val="24"/>
          <w:highlight w:val="none"/>
        </w:rPr>
      </w:pPr>
    </w:p>
    <w:p w14:paraId="117C9222">
      <w:pPr>
        <w:pageBreakBefore w:val="0"/>
        <w:shd w:val="clear"/>
        <w:kinsoku/>
        <w:overflowPunct/>
        <w:topLinePunct w:val="0"/>
        <w:autoSpaceDE/>
        <w:autoSpaceDN/>
        <w:bidi w:val="0"/>
        <w:spacing w:line="360" w:lineRule="auto"/>
        <w:jc w:val="center"/>
        <w:rPr>
          <w:rFonts w:hint="eastAsia" w:ascii="仿宋" w:hAnsi="仿宋" w:eastAsia="仿宋" w:cs="仿宋"/>
          <w:b/>
          <w:color w:val="auto"/>
          <w:sz w:val="30"/>
          <w:szCs w:val="30"/>
          <w:highlight w:val="none"/>
        </w:rPr>
        <w:sectPr>
          <w:pgSz w:w="11906" w:h="16838"/>
          <w:pgMar w:top="1440" w:right="1080" w:bottom="1440" w:left="1080" w:header="851" w:footer="992" w:gutter="0"/>
          <w:pgNumType w:fmt="decimal"/>
          <w:cols w:space="720" w:num="1"/>
          <w:docGrid w:type="linesAndChars" w:linePitch="290" w:charSpace="-4505"/>
        </w:sectPr>
      </w:pPr>
    </w:p>
    <w:p w14:paraId="6E6DF37F">
      <w:pPr>
        <w:keepNext w:val="0"/>
        <w:keepLines w:val="0"/>
        <w:pageBreakBefore w:val="0"/>
        <w:widowControl w:val="0"/>
        <w:shd w:val="clear"/>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color w:val="auto"/>
          <w:sz w:val="30"/>
          <w:szCs w:val="30"/>
          <w:highlight w:val="none"/>
        </w:rPr>
      </w:pPr>
      <w:r>
        <w:rPr>
          <w:rFonts w:hint="eastAsia" w:ascii="仿宋" w:hAnsi="仿宋" w:eastAsia="仿宋" w:cs="仿宋"/>
          <w:b/>
          <w:color w:val="auto"/>
          <w:sz w:val="28"/>
          <w:szCs w:val="28"/>
          <w:highlight w:val="none"/>
          <w:lang w:eastAsia="zh-CN"/>
        </w:rPr>
        <w:t>第一章 竞争性谈判公告</w:t>
      </w:r>
    </w:p>
    <w:p w14:paraId="6209DA9C">
      <w:pPr>
        <w:keepNext w:val="0"/>
        <w:keepLines w:val="0"/>
        <w:pageBreakBefore w:val="0"/>
        <w:widowControl w:val="0"/>
        <w:shd w:val="clear"/>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color w:val="auto"/>
          <w:sz w:val="28"/>
          <w:szCs w:val="28"/>
          <w:highlight w:val="none"/>
          <w:lang w:eastAsia="zh-CN"/>
        </w:rPr>
      </w:pPr>
      <w:r>
        <w:rPr>
          <w:rFonts w:hint="eastAsia" w:ascii="仿宋" w:hAnsi="仿宋" w:eastAsia="仿宋" w:cs="仿宋"/>
          <w:b/>
          <w:color w:val="auto"/>
          <w:sz w:val="28"/>
          <w:szCs w:val="28"/>
          <w:highlight w:val="none"/>
          <w:lang w:eastAsia="zh-CN"/>
        </w:rPr>
        <w:t>克拉玛依区各委办局视频监控运维项目</w:t>
      </w:r>
    </w:p>
    <w:p w14:paraId="148C5471">
      <w:pPr>
        <w:keepNext w:val="0"/>
        <w:keepLines w:val="0"/>
        <w:pageBreakBefore w:val="0"/>
        <w:widowControl w:val="0"/>
        <w:shd w:val="clear"/>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color w:val="auto"/>
          <w:sz w:val="28"/>
          <w:szCs w:val="28"/>
          <w:highlight w:val="none"/>
          <w:lang w:eastAsia="zh-CN"/>
        </w:rPr>
      </w:pPr>
      <w:r>
        <w:rPr>
          <w:rFonts w:hint="eastAsia" w:ascii="仿宋" w:hAnsi="仿宋" w:eastAsia="仿宋" w:cs="仿宋"/>
          <w:b/>
          <w:color w:val="auto"/>
          <w:sz w:val="28"/>
          <w:szCs w:val="28"/>
          <w:highlight w:val="none"/>
          <w:lang w:eastAsia="zh-CN"/>
        </w:rPr>
        <w:t>竞争性</w:t>
      </w:r>
      <w:r>
        <w:rPr>
          <w:rFonts w:hint="eastAsia" w:ascii="仿宋" w:hAnsi="仿宋" w:eastAsia="仿宋" w:cs="仿宋"/>
          <w:b/>
          <w:color w:val="auto"/>
          <w:sz w:val="28"/>
          <w:szCs w:val="28"/>
          <w:highlight w:val="none"/>
          <w:lang w:val="en-US" w:eastAsia="zh-CN"/>
        </w:rPr>
        <w:t>谈判</w:t>
      </w:r>
      <w:r>
        <w:rPr>
          <w:rFonts w:hint="eastAsia" w:ascii="仿宋" w:hAnsi="仿宋" w:eastAsia="仿宋" w:cs="仿宋"/>
          <w:b/>
          <w:color w:val="auto"/>
          <w:sz w:val="28"/>
          <w:szCs w:val="28"/>
          <w:highlight w:val="none"/>
          <w:lang w:eastAsia="zh-CN"/>
        </w:rPr>
        <w:t>公告</w:t>
      </w:r>
    </w:p>
    <w:p w14:paraId="6B17B334">
      <w:pPr>
        <w:pageBreakBefore w:val="0"/>
        <w:pBdr>
          <w:top w:val="single" w:color="auto" w:sz="4" w:space="1"/>
          <w:left w:val="single" w:color="auto" w:sz="4" w:space="4"/>
          <w:bottom w:val="single" w:color="auto" w:sz="4" w:space="1"/>
          <w:right w:val="single" w:color="auto" w:sz="4" w:space="4"/>
        </w:pBdr>
        <w:shd w:val="clear"/>
        <w:kinsoku/>
        <w:overflowPunct/>
        <w:topLinePunct w:val="0"/>
        <w:autoSpaceDE/>
        <w:autoSpaceDN/>
        <w:bidi w:val="0"/>
        <w:spacing w:line="360" w:lineRule="auto"/>
        <w:rPr>
          <w:rFonts w:hint="eastAsia" w:ascii="仿宋" w:hAnsi="仿宋" w:eastAsia="仿宋" w:cs="仿宋"/>
          <w:b w:val="0"/>
          <w:i w:val="0"/>
          <w:color w:val="auto"/>
          <w:kern w:val="2"/>
          <w:sz w:val="24"/>
          <w:szCs w:val="24"/>
          <w:highlight w:val="none"/>
          <w:lang w:val="en-US" w:eastAsia="zh-CN" w:bidi="ar-SA"/>
        </w:rPr>
      </w:pPr>
      <w:r>
        <w:rPr>
          <w:rFonts w:hint="eastAsia" w:ascii="仿宋" w:hAnsi="仿宋" w:eastAsia="仿宋" w:cs="仿宋"/>
          <w:b w:val="0"/>
          <w:i w:val="0"/>
          <w:color w:val="auto"/>
          <w:kern w:val="2"/>
          <w:sz w:val="24"/>
          <w:szCs w:val="24"/>
          <w:highlight w:val="none"/>
          <w:lang w:val="en-US" w:eastAsia="zh-CN" w:bidi="ar-SA"/>
        </w:rPr>
        <w:t>项目概况：</w:t>
      </w:r>
      <w:r>
        <w:rPr>
          <w:rFonts w:hint="eastAsia" w:ascii="仿宋" w:hAnsi="仿宋" w:eastAsia="仿宋" w:cs="仿宋"/>
          <w:b w:val="0"/>
          <w:i w:val="0"/>
          <w:color w:val="auto"/>
          <w:kern w:val="2"/>
          <w:sz w:val="24"/>
          <w:szCs w:val="24"/>
          <w:highlight w:val="none"/>
          <w:u w:val="single"/>
          <w:lang w:val="en-US" w:eastAsia="zh-CN" w:bidi="ar-SA"/>
        </w:rPr>
        <w:t>克拉玛依区各委办局视频监控运维项目</w:t>
      </w:r>
      <w:r>
        <w:rPr>
          <w:rFonts w:hint="eastAsia" w:ascii="仿宋" w:hAnsi="仿宋" w:eastAsia="仿宋" w:cs="仿宋"/>
          <w:b w:val="0"/>
          <w:i w:val="0"/>
          <w:color w:val="auto"/>
          <w:kern w:val="2"/>
          <w:sz w:val="24"/>
          <w:szCs w:val="24"/>
          <w:highlight w:val="none"/>
          <w:lang w:val="en-US" w:eastAsia="zh-CN" w:bidi="ar-SA"/>
        </w:rPr>
        <w:t>的潜在供应商应在</w:t>
      </w:r>
      <w:r>
        <w:rPr>
          <w:rFonts w:hint="eastAsia" w:ascii="仿宋" w:hAnsi="仿宋" w:eastAsia="仿宋" w:cs="仿宋"/>
          <w:b w:val="0"/>
          <w:i w:val="0"/>
          <w:color w:val="auto"/>
          <w:kern w:val="2"/>
          <w:sz w:val="24"/>
          <w:szCs w:val="24"/>
          <w:highlight w:val="none"/>
          <w:u w:val="single"/>
          <w:lang w:val="en-US" w:eastAsia="zh-CN" w:bidi="ar-SA"/>
        </w:rPr>
        <w:t>新疆政府采购网</w:t>
      </w:r>
      <w:r>
        <w:rPr>
          <w:rFonts w:hint="eastAsia" w:ascii="仿宋" w:hAnsi="仿宋" w:eastAsia="仿宋" w:cs="仿宋"/>
          <w:b w:val="0"/>
          <w:i w:val="0"/>
          <w:color w:val="auto"/>
          <w:kern w:val="2"/>
          <w:sz w:val="24"/>
          <w:szCs w:val="24"/>
          <w:highlight w:val="none"/>
          <w:lang w:val="en-US" w:eastAsia="zh-CN" w:bidi="ar-SA"/>
        </w:rPr>
        <w:t>获取采购文件，并于</w:t>
      </w:r>
      <w:r>
        <w:rPr>
          <w:rFonts w:hint="eastAsia" w:ascii="仿宋" w:hAnsi="仿宋" w:eastAsia="仿宋" w:cs="仿宋"/>
          <w:b w:val="0"/>
          <w:i w:val="0"/>
          <w:color w:val="auto"/>
          <w:kern w:val="2"/>
          <w:sz w:val="24"/>
          <w:szCs w:val="24"/>
          <w:highlight w:val="none"/>
          <w:u w:val="single"/>
          <w:lang w:val="en-US" w:eastAsia="zh-CN" w:bidi="ar-SA"/>
        </w:rPr>
        <w:t>2025</w:t>
      </w:r>
      <w:r>
        <w:rPr>
          <w:rFonts w:hint="eastAsia" w:ascii="仿宋" w:hAnsi="仿宋" w:eastAsia="仿宋" w:cs="仿宋"/>
          <w:b w:val="0"/>
          <w:i w:val="0"/>
          <w:color w:val="auto"/>
          <w:kern w:val="2"/>
          <w:sz w:val="24"/>
          <w:szCs w:val="24"/>
          <w:highlight w:val="none"/>
          <w:lang w:val="en-US" w:eastAsia="zh-CN" w:bidi="ar-SA"/>
        </w:rPr>
        <w:t>年</w:t>
      </w:r>
      <w:r>
        <w:rPr>
          <w:rFonts w:hint="eastAsia" w:ascii="仿宋" w:hAnsi="仿宋" w:eastAsia="仿宋" w:cs="仿宋"/>
          <w:b w:val="0"/>
          <w:i w:val="0"/>
          <w:color w:val="auto"/>
          <w:kern w:val="2"/>
          <w:sz w:val="24"/>
          <w:szCs w:val="24"/>
          <w:highlight w:val="none"/>
          <w:u w:val="single"/>
          <w:lang w:val="en-US" w:eastAsia="zh-CN" w:bidi="ar-SA"/>
        </w:rPr>
        <w:t>06</w:t>
      </w:r>
      <w:r>
        <w:rPr>
          <w:rFonts w:hint="eastAsia" w:ascii="仿宋" w:hAnsi="仿宋" w:eastAsia="仿宋" w:cs="仿宋"/>
          <w:b w:val="0"/>
          <w:i w:val="0"/>
          <w:color w:val="auto"/>
          <w:kern w:val="2"/>
          <w:sz w:val="24"/>
          <w:szCs w:val="24"/>
          <w:highlight w:val="none"/>
          <w:lang w:val="en-US" w:eastAsia="zh-CN" w:bidi="ar-SA"/>
        </w:rPr>
        <w:t>月</w:t>
      </w:r>
      <w:r>
        <w:rPr>
          <w:rFonts w:hint="eastAsia" w:ascii="仿宋" w:hAnsi="仿宋" w:eastAsia="仿宋" w:cs="仿宋"/>
          <w:b w:val="0"/>
          <w:i w:val="0"/>
          <w:color w:val="auto"/>
          <w:kern w:val="2"/>
          <w:sz w:val="24"/>
          <w:szCs w:val="24"/>
          <w:highlight w:val="none"/>
          <w:u w:val="single"/>
          <w:lang w:val="en-US" w:eastAsia="zh-CN" w:bidi="ar-SA"/>
        </w:rPr>
        <w:t>28</w:t>
      </w:r>
      <w:r>
        <w:rPr>
          <w:rFonts w:hint="eastAsia" w:ascii="仿宋" w:hAnsi="仿宋" w:eastAsia="仿宋" w:cs="仿宋"/>
          <w:b w:val="0"/>
          <w:i w:val="0"/>
          <w:color w:val="auto"/>
          <w:kern w:val="2"/>
          <w:sz w:val="24"/>
          <w:szCs w:val="24"/>
          <w:highlight w:val="none"/>
          <w:lang w:val="en-US" w:eastAsia="zh-CN" w:bidi="ar-SA"/>
        </w:rPr>
        <w:t>日</w:t>
      </w:r>
      <w:r>
        <w:rPr>
          <w:rFonts w:hint="eastAsia" w:ascii="仿宋" w:hAnsi="仿宋" w:eastAsia="仿宋" w:cs="仿宋"/>
          <w:b w:val="0"/>
          <w:i w:val="0"/>
          <w:color w:val="auto"/>
          <w:kern w:val="2"/>
          <w:sz w:val="24"/>
          <w:szCs w:val="24"/>
          <w:highlight w:val="none"/>
          <w:u w:val="single"/>
          <w:lang w:val="en-US" w:eastAsia="zh-CN" w:bidi="ar-SA"/>
        </w:rPr>
        <w:t>11</w:t>
      </w:r>
      <w:r>
        <w:rPr>
          <w:rFonts w:hint="eastAsia" w:ascii="仿宋" w:hAnsi="仿宋" w:eastAsia="仿宋" w:cs="仿宋"/>
          <w:b w:val="0"/>
          <w:i w:val="0"/>
          <w:color w:val="auto"/>
          <w:kern w:val="2"/>
          <w:sz w:val="24"/>
          <w:szCs w:val="24"/>
          <w:highlight w:val="none"/>
          <w:lang w:val="en-US" w:eastAsia="zh-CN" w:bidi="ar-SA"/>
        </w:rPr>
        <w:t>点</w:t>
      </w:r>
      <w:r>
        <w:rPr>
          <w:rFonts w:hint="eastAsia" w:ascii="仿宋" w:hAnsi="仿宋" w:eastAsia="仿宋" w:cs="仿宋"/>
          <w:b w:val="0"/>
          <w:i w:val="0"/>
          <w:color w:val="auto"/>
          <w:kern w:val="2"/>
          <w:sz w:val="24"/>
          <w:szCs w:val="24"/>
          <w:highlight w:val="none"/>
          <w:u w:val="single"/>
          <w:lang w:val="en-US" w:eastAsia="zh-CN" w:bidi="ar-SA"/>
        </w:rPr>
        <w:t>00</w:t>
      </w:r>
      <w:r>
        <w:rPr>
          <w:rFonts w:hint="eastAsia" w:ascii="仿宋" w:hAnsi="仿宋" w:eastAsia="仿宋" w:cs="仿宋"/>
          <w:b w:val="0"/>
          <w:i w:val="0"/>
          <w:color w:val="auto"/>
          <w:kern w:val="2"/>
          <w:sz w:val="24"/>
          <w:szCs w:val="24"/>
          <w:highlight w:val="none"/>
          <w:lang w:val="en-US" w:eastAsia="zh-CN" w:bidi="ar-SA"/>
        </w:rPr>
        <w:t>分（北京时间）前提交响应文件。</w:t>
      </w:r>
    </w:p>
    <w:p w14:paraId="3F309ED4">
      <w:pPr>
        <w:pStyle w:val="4"/>
        <w:keepLines w:val="0"/>
        <w:pageBreakBefore w:val="0"/>
        <w:numPr>
          <w:ilvl w:val="0"/>
          <w:numId w:val="0"/>
        </w:numPr>
        <w:shd w:val="clear"/>
        <w:kinsoku/>
        <w:wordWrap/>
        <w:overflowPunct/>
        <w:topLinePunct w:val="0"/>
        <w:autoSpaceDE/>
        <w:autoSpaceDN/>
        <w:bidi w:val="0"/>
        <w:adjustRightInd/>
        <w:snapToGrid/>
        <w:spacing w:before="0" w:after="0" w:line="360" w:lineRule="auto"/>
        <w:textAlignment w:val="auto"/>
        <w:rPr>
          <w:rFonts w:hint="eastAsia" w:ascii="仿宋" w:hAnsi="仿宋" w:eastAsia="仿宋" w:cs="仿宋"/>
          <w:b/>
          <w:bCs/>
          <w:i w:val="0"/>
          <w:color w:val="auto"/>
          <w:kern w:val="2"/>
          <w:sz w:val="24"/>
          <w:szCs w:val="24"/>
          <w:highlight w:val="none"/>
          <w:lang w:val="en-US" w:eastAsia="zh-CN" w:bidi="ar-SA"/>
        </w:rPr>
      </w:pPr>
      <w:bookmarkStart w:id="0" w:name="_Toc28359012"/>
      <w:bookmarkStart w:id="1" w:name="_Toc35393629"/>
      <w:bookmarkStart w:id="2" w:name="_Toc35393798"/>
      <w:bookmarkStart w:id="3" w:name="_Toc28359089"/>
      <w:r>
        <w:rPr>
          <w:rFonts w:hint="eastAsia" w:ascii="仿宋" w:hAnsi="仿宋" w:eastAsia="仿宋" w:cs="仿宋"/>
          <w:b/>
          <w:bCs/>
          <w:i w:val="0"/>
          <w:color w:val="auto"/>
          <w:kern w:val="2"/>
          <w:sz w:val="24"/>
          <w:szCs w:val="24"/>
          <w:highlight w:val="none"/>
          <w:lang w:val="en-US" w:eastAsia="zh-CN" w:bidi="ar-SA"/>
        </w:rPr>
        <w:t>一、项目基本情况</w:t>
      </w:r>
      <w:bookmarkEnd w:id="0"/>
      <w:bookmarkEnd w:id="1"/>
      <w:bookmarkEnd w:id="2"/>
      <w:bookmarkEnd w:id="3"/>
    </w:p>
    <w:p w14:paraId="138865F2">
      <w:pPr>
        <w:keepLines w:val="0"/>
        <w:pageBreakBefore w:val="0"/>
        <w:shd w:val="clear"/>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b w:val="0"/>
          <w:i w:val="0"/>
          <w:color w:val="auto"/>
          <w:kern w:val="2"/>
          <w:sz w:val="24"/>
          <w:szCs w:val="24"/>
          <w:highlight w:val="none"/>
          <w:lang w:val="en-US" w:eastAsia="zh-CN" w:bidi="ar-SA"/>
        </w:rPr>
      </w:pPr>
      <w:r>
        <w:rPr>
          <w:rFonts w:hint="eastAsia" w:ascii="仿宋" w:hAnsi="仿宋" w:eastAsia="仿宋" w:cs="仿宋"/>
          <w:b w:val="0"/>
          <w:i w:val="0"/>
          <w:color w:val="auto"/>
          <w:kern w:val="2"/>
          <w:sz w:val="24"/>
          <w:szCs w:val="24"/>
          <w:highlight w:val="none"/>
          <w:lang w:val="en-US" w:eastAsia="zh-CN" w:bidi="ar-SA"/>
        </w:rPr>
        <w:t>项目编号：HYGS-ZC-2025-69</w:t>
      </w:r>
    </w:p>
    <w:p w14:paraId="14A699DA">
      <w:pPr>
        <w:keepLines w:val="0"/>
        <w:pageBreakBefore w:val="0"/>
        <w:shd w:val="clea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i w:val="0"/>
          <w:color w:val="auto"/>
          <w:kern w:val="2"/>
          <w:sz w:val="24"/>
          <w:szCs w:val="24"/>
          <w:highlight w:val="none"/>
          <w:lang w:val="en-US" w:eastAsia="zh-CN" w:bidi="ar-SA"/>
        </w:rPr>
      </w:pPr>
      <w:r>
        <w:rPr>
          <w:rFonts w:hint="eastAsia" w:ascii="仿宋" w:hAnsi="仿宋" w:eastAsia="仿宋" w:cs="仿宋"/>
          <w:b w:val="0"/>
          <w:i w:val="0"/>
          <w:color w:val="auto"/>
          <w:kern w:val="2"/>
          <w:sz w:val="24"/>
          <w:szCs w:val="24"/>
          <w:highlight w:val="none"/>
          <w:lang w:val="en-US" w:eastAsia="zh-CN" w:bidi="ar-SA"/>
        </w:rPr>
        <w:t>项目名称：克拉玛依区各委办局视频监控运维项目</w:t>
      </w:r>
    </w:p>
    <w:p w14:paraId="4C25333A">
      <w:pPr>
        <w:keepLines w:val="0"/>
        <w:pageBreakBefore w:val="0"/>
        <w:shd w:val="clea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i w:val="0"/>
          <w:color w:val="auto"/>
          <w:kern w:val="2"/>
          <w:sz w:val="24"/>
          <w:szCs w:val="24"/>
          <w:highlight w:val="none"/>
          <w:lang w:val="en-US" w:eastAsia="zh-CN" w:bidi="ar-SA"/>
        </w:rPr>
      </w:pPr>
      <w:r>
        <w:rPr>
          <w:rFonts w:hint="eastAsia" w:ascii="仿宋" w:hAnsi="仿宋" w:eastAsia="仿宋" w:cs="仿宋"/>
          <w:b w:val="0"/>
          <w:i w:val="0"/>
          <w:color w:val="auto"/>
          <w:kern w:val="2"/>
          <w:sz w:val="24"/>
          <w:szCs w:val="24"/>
          <w:highlight w:val="none"/>
          <w:lang w:val="en-US" w:eastAsia="zh-CN" w:bidi="ar-SA"/>
        </w:rPr>
        <w:t>采购方式：竞争性谈判</w:t>
      </w:r>
    </w:p>
    <w:p w14:paraId="7963020F">
      <w:pPr>
        <w:keepLines w:val="0"/>
        <w:pageBreakBefore w:val="0"/>
        <w:shd w:val="clear"/>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b w:val="0"/>
          <w:i w:val="0"/>
          <w:color w:val="auto"/>
          <w:kern w:val="2"/>
          <w:sz w:val="24"/>
          <w:szCs w:val="24"/>
          <w:highlight w:val="none"/>
          <w:lang w:val="en-US" w:eastAsia="zh-CN" w:bidi="ar-SA"/>
        </w:rPr>
      </w:pPr>
      <w:r>
        <w:rPr>
          <w:rFonts w:hint="eastAsia" w:ascii="仿宋" w:hAnsi="仿宋" w:eastAsia="仿宋" w:cs="仿宋"/>
          <w:b w:val="0"/>
          <w:i w:val="0"/>
          <w:color w:val="auto"/>
          <w:kern w:val="2"/>
          <w:sz w:val="24"/>
          <w:szCs w:val="24"/>
          <w:highlight w:val="none"/>
          <w:lang w:val="en-US" w:eastAsia="zh-CN" w:bidi="ar-SA"/>
        </w:rPr>
        <w:t>预算金额：54.6739</w:t>
      </w:r>
      <w:r>
        <w:rPr>
          <w:rFonts w:hint="eastAsia" w:ascii="仿宋" w:hAnsi="仿宋" w:eastAsia="仿宋" w:cs="仿宋"/>
          <w:color w:val="auto"/>
          <w:sz w:val="24"/>
          <w:highlight w:val="none"/>
          <w:lang w:val="en-US" w:eastAsia="zh-CN"/>
        </w:rPr>
        <w:t>万元</w:t>
      </w:r>
    </w:p>
    <w:p w14:paraId="242B5601">
      <w:pPr>
        <w:keepLines w:val="0"/>
        <w:pageBreakBefore w:val="0"/>
        <w:shd w:val="clear"/>
        <w:tabs>
          <w:tab w:val="left" w:pos="6403"/>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i w:val="0"/>
          <w:color w:val="auto"/>
          <w:kern w:val="2"/>
          <w:sz w:val="24"/>
          <w:szCs w:val="24"/>
          <w:highlight w:val="none"/>
          <w:lang w:val="en-US" w:eastAsia="zh-CN" w:bidi="ar-SA"/>
        </w:rPr>
      </w:pPr>
      <w:r>
        <w:rPr>
          <w:rFonts w:hint="eastAsia" w:ascii="仿宋" w:hAnsi="仿宋" w:eastAsia="仿宋" w:cs="仿宋"/>
          <w:b w:val="0"/>
          <w:i w:val="0"/>
          <w:color w:val="auto"/>
          <w:kern w:val="2"/>
          <w:sz w:val="24"/>
          <w:szCs w:val="24"/>
          <w:highlight w:val="none"/>
          <w:lang w:val="en-US" w:eastAsia="zh-CN" w:bidi="ar-SA"/>
        </w:rPr>
        <w:t>最高限价：54.6739</w:t>
      </w:r>
      <w:r>
        <w:rPr>
          <w:rFonts w:hint="eastAsia" w:ascii="仿宋" w:hAnsi="仿宋" w:eastAsia="仿宋" w:cs="仿宋"/>
          <w:color w:val="auto"/>
          <w:sz w:val="24"/>
          <w:highlight w:val="none"/>
          <w:lang w:val="en-US" w:eastAsia="zh-CN"/>
        </w:rPr>
        <w:t>万元</w:t>
      </w:r>
      <w:r>
        <w:rPr>
          <w:rFonts w:hint="eastAsia" w:ascii="仿宋" w:hAnsi="仿宋" w:eastAsia="仿宋" w:cs="仿宋"/>
          <w:b w:val="0"/>
          <w:i w:val="0"/>
          <w:color w:val="auto"/>
          <w:kern w:val="2"/>
          <w:sz w:val="24"/>
          <w:szCs w:val="24"/>
          <w:highlight w:val="none"/>
          <w:lang w:val="en-US" w:eastAsia="zh-CN" w:bidi="ar-SA"/>
        </w:rPr>
        <w:tab/>
      </w:r>
    </w:p>
    <w:p w14:paraId="71BF09F2">
      <w:pPr>
        <w:keepLines w:val="0"/>
        <w:pageBreakBefore w:val="0"/>
        <w:shd w:val="clea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i w:val="0"/>
          <w:color w:val="auto"/>
          <w:kern w:val="2"/>
          <w:sz w:val="24"/>
          <w:szCs w:val="24"/>
          <w:highlight w:val="none"/>
          <w:lang w:val="en-US" w:eastAsia="zh-CN" w:bidi="ar-SA"/>
        </w:rPr>
      </w:pPr>
      <w:r>
        <w:rPr>
          <w:rFonts w:hint="eastAsia" w:ascii="仿宋" w:hAnsi="仿宋" w:eastAsia="仿宋" w:cs="仿宋"/>
          <w:b w:val="0"/>
          <w:i w:val="0"/>
          <w:color w:val="auto"/>
          <w:kern w:val="2"/>
          <w:sz w:val="24"/>
          <w:szCs w:val="24"/>
          <w:highlight w:val="none"/>
          <w:lang w:val="en-US" w:eastAsia="zh-CN" w:bidi="ar-SA"/>
        </w:rPr>
        <w:t>采购需求：详见竞争性谈判文件</w:t>
      </w:r>
    </w:p>
    <w:p w14:paraId="4719F5C7">
      <w:pPr>
        <w:keepLines w:val="0"/>
        <w:pageBreakBefore w:val="0"/>
        <w:shd w:val="clear"/>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b w:val="0"/>
          <w:i w:val="0"/>
          <w:color w:val="auto"/>
          <w:kern w:val="2"/>
          <w:sz w:val="24"/>
          <w:szCs w:val="24"/>
          <w:highlight w:val="none"/>
          <w:lang w:val="en-US" w:eastAsia="zh-CN" w:bidi="ar-SA"/>
        </w:rPr>
      </w:pPr>
      <w:bookmarkStart w:id="4" w:name="_Toc28359090"/>
      <w:bookmarkStart w:id="5" w:name="_Toc35393630"/>
      <w:bookmarkStart w:id="6" w:name="_Toc28359013"/>
      <w:bookmarkStart w:id="7" w:name="_Toc35393799"/>
      <w:r>
        <w:rPr>
          <w:rFonts w:hint="eastAsia" w:ascii="仿宋" w:hAnsi="仿宋" w:eastAsia="仿宋" w:cs="仿宋"/>
          <w:color w:val="auto"/>
          <w:sz w:val="24"/>
          <w:highlight w:val="none"/>
          <w:lang w:eastAsia="zh-CN"/>
        </w:rPr>
        <w:t>合同履约期限</w:t>
      </w:r>
      <w:r>
        <w:rPr>
          <w:rFonts w:hint="eastAsia" w:ascii="仿宋" w:hAnsi="仿宋" w:eastAsia="仿宋" w:cs="仿宋"/>
          <w:color w:val="auto"/>
          <w:sz w:val="24"/>
          <w:highlight w:val="none"/>
        </w:rPr>
        <w:t>：</w:t>
      </w:r>
      <w:r>
        <w:rPr>
          <w:rFonts w:hint="eastAsia" w:ascii="仿宋" w:hAnsi="仿宋" w:eastAsia="仿宋" w:cs="仿宋"/>
          <w:b w:val="0"/>
          <w:i w:val="0"/>
          <w:color w:val="auto"/>
          <w:kern w:val="2"/>
          <w:sz w:val="24"/>
          <w:szCs w:val="24"/>
          <w:highlight w:val="none"/>
          <w:lang w:val="en-US" w:eastAsia="zh-CN" w:bidi="ar-SA"/>
        </w:rPr>
        <w:t>自签订之日起1年</w:t>
      </w:r>
    </w:p>
    <w:p w14:paraId="0DAB0342">
      <w:pPr>
        <w:keepLines w:val="0"/>
        <w:pageBreakBefore w:val="0"/>
        <w:shd w:val="clear"/>
        <w:kinsoku/>
        <w:wordWrap/>
        <w:overflowPunct/>
        <w:topLinePunct w:val="0"/>
        <w:autoSpaceDE/>
        <w:autoSpaceDN/>
        <w:bidi w:val="0"/>
        <w:adjustRightInd/>
        <w:snapToGrid/>
        <w:spacing w:line="360" w:lineRule="auto"/>
        <w:textAlignment w:val="auto"/>
        <w:rPr>
          <w:rFonts w:hint="eastAsia" w:ascii="仿宋" w:hAnsi="仿宋" w:eastAsia="仿宋" w:cs="仿宋"/>
          <w:b w:val="0"/>
          <w:color w:val="auto"/>
          <w:sz w:val="24"/>
          <w:szCs w:val="24"/>
          <w:highlight w:val="none"/>
        </w:rPr>
      </w:pPr>
      <w:r>
        <w:rPr>
          <w:rFonts w:hint="eastAsia" w:ascii="仿宋" w:hAnsi="仿宋" w:eastAsia="仿宋" w:cs="仿宋"/>
          <w:b/>
          <w:bCs/>
          <w:i w:val="0"/>
          <w:color w:val="auto"/>
          <w:kern w:val="2"/>
          <w:sz w:val="24"/>
          <w:szCs w:val="24"/>
          <w:highlight w:val="none"/>
          <w:lang w:val="en-US" w:eastAsia="zh-CN" w:bidi="ar-SA"/>
        </w:rPr>
        <w:t>二、申请人的资格要求：</w:t>
      </w:r>
      <w:bookmarkEnd w:id="4"/>
      <w:bookmarkEnd w:id="5"/>
      <w:bookmarkEnd w:id="6"/>
      <w:bookmarkEnd w:id="7"/>
    </w:p>
    <w:p w14:paraId="548499C6">
      <w:pPr>
        <w:keepLines w:val="0"/>
        <w:pageBreakBefore w:val="0"/>
        <w:shd w:val="clea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i w:val="0"/>
          <w:color w:val="auto"/>
          <w:kern w:val="2"/>
          <w:sz w:val="24"/>
          <w:szCs w:val="24"/>
          <w:highlight w:val="none"/>
          <w:lang w:val="en-US" w:eastAsia="zh-CN" w:bidi="ar-SA"/>
        </w:rPr>
      </w:pPr>
      <w:bookmarkStart w:id="8" w:name="_Toc35393800"/>
      <w:bookmarkStart w:id="9" w:name="_Toc35393631"/>
      <w:bookmarkStart w:id="10" w:name="_Toc28359014"/>
      <w:bookmarkStart w:id="11" w:name="_Toc28359091"/>
      <w:r>
        <w:rPr>
          <w:rFonts w:hint="eastAsia" w:ascii="仿宋" w:hAnsi="仿宋" w:eastAsia="仿宋" w:cs="仿宋"/>
          <w:b w:val="0"/>
          <w:i w:val="0"/>
          <w:color w:val="auto"/>
          <w:kern w:val="2"/>
          <w:sz w:val="24"/>
          <w:szCs w:val="24"/>
          <w:highlight w:val="none"/>
          <w:lang w:val="en-US" w:eastAsia="zh-CN" w:bidi="ar-SA"/>
        </w:rPr>
        <w:t>1、满足《中华人民共和国政府采购法》第二十二条规定；</w:t>
      </w:r>
    </w:p>
    <w:p w14:paraId="353B7A03">
      <w:pPr>
        <w:pStyle w:val="12"/>
        <w:shd w:val="clear"/>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w:t>
      </w:r>
      <w:r>
        <w:rPr>
          <w:rFonts w:hint="eastAsia" w:ascii="仿宋" w:hAnsi="仿宋" w:eastAsia="仿宋" w:cs="仿宋"/>
          <w:b w:val="0"/>
          <w:i w:val="0"/>
          <w:color w:val="auto"/>
          <w:kern w:val="2"/>
          <w:sz w:val="24"/>
          <w:szCs w:val="24"/>
          <w:highlight w:val="none"/>
          <w:lang w:val="en-US" w:eastAsia="zh-CN" w:bidi="ar-SA"/>
        </w:rPr>
        <w:t>、</w:t>
      </w:r>
      <w:r>
        <w:rPr>
          <w:rFonts w:hint="eastAsia" w:ascii="仿宋" w:hAnsi="仿宋" w:eastAsia="仿宋" w:cs="仿宋"/>
          <w:color w:val="auto"/>
          <w:kern w:val="2"/>
          <w:sz w:val="24"/>
          <w:szCs w:val="24"/>
          <w:highlight w:val="none"/>
          <w:lang w:val="en-US" w:eastAsia="zh-CN" w:bidi="ar-SA"/>
        </w:rPr>
        <w:t>落实政府采购政策需满足的资格要</w:t>
      </w:r>
      <w:r>
        <w:rPr>
          <w:rFonts w:hint="eastAsia" w:ascii="仿宋" w:hAnsi="仿宋" w:eastAsia="仿宋" w:cs="仿宋"/>
          <w:b w:val="0"/>
          <w:i w:val="0"/>
          <w:color w:val="auto"/>
          <w:kern w:val="2"/>
          <w:sz w:val="24"/>
          <w:szCs w:val="24"/>
          <w:highlight w:val="none"/>
          <w:lang w:val="en-US" w:eastAsia="zh-CN" w:bidi="ar-SA"/>
        </w:rPr>
        <w:t>求：</w:t>
      </w:r>
      <w:bookmarkStart w:id="12" w:name="OLE_LINK2"/>
      <w:r>
        <w:rPr>
          <w:rFonts w:hint="eastAsia" w:ascii="仿宋" w:hAnsi="仿宋" w:eastAsia="仿宋" w:cs="仿宋"/>
          <w:b w:val="0"/>
          <w:i w:val="0"/>
          <w:color w:val="auto"/>
          <w:kern w:val="2"/>
          <w:sz w:val="24"/>
          <w:szCs w:val="24"/>
          <w:highlight w:val="none"/>
          <w:lang w:val="en-US" w:eastAsia="zh-CN" w:bidi="ar-SA"/>
        </w:rPr>
        <w:t>本项目专门面向中小企业采购</w:t>
      </w:r>
      <w:bookmarkEnd w:id="12"/>
      <w:r>
        <w:rPr>
          <w:rFonts w:hint="eastAsia" w:ascii="仿宋" w:hAnsi="仿宋" w:eastAsia="仿宋" w:cs="仿宋"/>
          <w:color w:val="auto"/>
          <w:kern w:val="2"/>
          <w:sz w:val="24"/>
          <w:szCs w:val="24"/>
          <w:highlight w:val="none"/>
          <w:lang w:val="en-US" w:eastAsia="zh-CN" w:bidi="ar-SA"/>
        </w:rPr>
        <w:t>；</w:t>
      </w:r>
    </w:p>
    <w:p w14:paraId="41D167AD">
      <w:pPr>
        <w:keepLines w:val="0"/>
        <w:pageBreakBefore w:val="0"/>
        <w:shd w:val="clear"/>
        <w:kinsoku/>
        <w:wordWrap/>
        <w:overflowPunct/>
        <w:topLinePunct w:val="0"/>
        <w:autoSpaceDE/>
        <w:autoSpaceDN/>
        <w:bidi w:val="0"/>
        <w:adjustRightInd/>
        <w:snapToGrid/>
        <w:spacing w:line="360" w:lineRule="auto"/>
        <w:ind w:left="479" w:leftChars="228" w:firstLine="0" w:firstLineChars="0"/>
        <w:textAlignment w:val="auto"/>
        <w:rPr>
          <w:rFonts w:hint="eastAsia" w:ascii="仿宋" w:hAnsi="仿宋" w:eastAsia="仿宋" w:cs="仿宋"/>
          <w:b w:val="0"/>
          <w:i w:val="0"/>
          <w:color w:val="auto"/>
          <w:kern w:val="2"/>
          <w:sz w:val="24"/>
          <w:szCs w:val="24"/>
          <w:highlight w:val="none"/>
          <w:lang w:val="en-US" w:eastAsia="zh-CN" w:bidi="ar-SA"/>
        </w:rPr>
      </w:pPr>
      <w:r>
        <w:rPr>
          <w:rFonts w:hint="eastAsia" w:ascii="仿宋" w:hAnsi="仿宋" w:eastAsia="仿宋" w:cs="仿宋"/>
          <w:b w:val="0"/>
          <w:i w:val="0"/>
          <w:color w:val="auto"/>
          <w:kern w:val="2"/>
          <w:sz w:val="24"/>
          <w:szCs w:val="24"/>
          <w:highlight w:val="none"/>
          <w:lang w:val="en-US" w:eastAsia="zh-CN" w:bidi="ar-SA"/>
        </w:rPr>
        <w:t>3、本项目的特定资格要求：无；</w:t>
      </w:r>
    </w:p>
    <w:p w14:paraId="4D54EC1C">
      <w:pPr>
        <w:keepLines w:val="0"/>
        <w:pageBreakBefore w:val="0"/>
        <w:shd w:val="clear"/>
        <w:kinsoku/>
        <w:wordWrap/>
        <w:overflowPunct/>
        <w:topLinePunct w:val="0"/>
        <w:autoSpaceDE/>
        <w:autoSpaceDN/>
        <w:bidi w:val="0"/>
        <w:adjustRightInd/>
        <w:snapToGrid/>
        <w:spacing w:line="360" w:lineRule="auto"/>
        <w:textAlignment w:val="auto"/>
        <w:rPr>
          <w:rFonts w:hint="eastAsia" w:ascii="仿宋" w:hAnsi="仿宋" w:eastAsia="仿宋" w:cs="仿宋"/>
          <w:b/>
          <w:bCs/>
          <w:i w:val="0"/>
          <w:color w:val="auto"/>
          <w:kern w:val="2"/>
          <w:sz w:val="24"/>
          <w:szCs w:val="24"/>
          <w:highlight w:val="none"/>
          <w:lang w:val="en-US" w:eastAsia="zh-CN" w:bidi="ar-SA"/>
        </w:rPr>
      </w:pPr>
      <w:r>
        <w:rPr>
          <w:rFonts w:hint="eastAsia" w:ascii="仿宋" w:hAnsi="仿宋" w:eastAsia="仿宋" w:cs="仿宋"/>
          <w:b/>
          <w:bCs/>
          <w:i w:val="0"/>
          <w:color w:val="auto"/>
          <w:kern w:val="2"/>
          <w:sz w:val="24"/>
          <w:szCs w:val="24"/>
          <w:highlight w:val="none"/>
          <w:lang w:val="en-US" w:eastAsia="zh-CN" w:bidi="ar-SA"/>
        </w:rPr>
        <w:t>三、获取采购文件</w:t>
      </w:r>
      <w:bookmarkEnd w:id="8"/>
      <w:bookmarkEnd w:id="9"/>
      <w:bookmarkEnd w:id="10"/>
      <w:bookmarkEnd w:id="11"/>
    </w:p>
    <w:p w14:paraId="1DF5E518">
      <w:pPr>
        <w:keepLines w:val="0"/>
        <w:pageBreakBefore w:val="0"/>
        <w:shd w:val="clear"/>
        <w:kinsoku/>
        <w:wordWrap/>
        <w:overflowPunct/>
        <w:topLinePunct w:val="0"/>
        <w:autoSpaceDE/>
        <w:autoSpaceDN/>
        <w:bidi w:val="0"/>
        <w:adjustRightInd/>
        <w:snapToGrid/>
        <w:spacing w:line="360" w:lineRule="auto"/>
        <w:ind w:firstLine="54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时间：</w:t>
      </w:r>
      <w:r>
        <w:rPr>
          <w:rFonts w:hint="eastAsia" w:ascii="仿宋" w:hAnsi="仿宋" w:eastAsia="仿宋" w:cs="仿宋"/>
          <w:color w:val="auto"/>
          <w:sz w:val="24"/>
          <w:szCs w:val="24"/>
          <w:highlight w:val="none"/>
          <w:u w:val="single"/>
          <w:lang w:val="en-US" w:eastAsia="zh-CN"/>
        </w:rPr>
        <w:t>2025</w:t>
      </w:r>
      <w:r>
        <w:rPr>
          <w:rFonts w:hint="eastAsia" w:ascii="仿宋" w:hAnsi="仿宋" w:eastAsia="仿宋" w:cs="仿宋"/>
          <w:color w:val="auto"/>
          <w:sz w:val="24"/>
          <w:szCs w:val="24"/>
          <w:highlight w:val="none"/>
          <w:u w:val="single"/>
        </w:rPr>
        <w:t>年</w:t>
      </w:r>
      <w:r>
        <w:rPr>
          <w:rFonts w:hint="eastAsia" w:ascii="仿宋" w:hAnsi="仿宋" w:eastAsia="仿宋" w:cs="仿宋"/>
          <w:color w:val="auto"/>
          <w:sz w:val="24"/>
          <w:szCs w:val="24"/>
          <w:highlight w:val="none"/>
          <w:u w:val="single"/>
          <w:lang w:val="en-US" w:eastAsia="zh-CN"/>
        </w:rPr>
        <w:t>06</w:t>
      </w:r>
      <w:r>
        <w:rPr>
          <w:rFonts w:hint="eastAsia" w:ascii="仿宋" w:hAnsi="仿宋" w:eastAsia="仿宋" w:cs="仿宋"/>
          <w:color w:val="auto"/>
          <w:sz w:val="24"/>
          <w:szCs w:val="24"/>
          <w:highlight w:val="none"/>
          <w:u w:val="single"/>
        </w:rPr>
        <w:t>月</w:t>
      </w:r>
      <w:r>
        <w:rPr>
          <w:rFonts w:hint="eastAsia" w:ascii="仿宋" w:hAnsi="仿宋" w:eastAsia="仿宋" w:cs="仿宋"/>
          <w:b w:val="0"/>
          <w:i w:val="0"/>
          <w:color w:val="auto"/>
          <w:kern w:val="2"/>
          <w:sz w:val="24"/>
          <w:szCs w:val="24"/>
          <w:highlight w:val="none"/>
          <w:u w:val="single"/>
          <w:lang w:val="en-US" w:eastAsia="zh-CN" w:bidi="ar-SA"/>
        </w:rPr>
        <w:t>24</w:t>
      </w:r>
      <w:r>
        <w:rPr>
          <w:rFonts w:hint="eastAsia" w:ascii="仿宋" w:hAnsi="仿宋" w:eastAsia="仿宋" w:cs="仿宋"/>
          <w:color w:val="auto"/>
          <w:sz w:val="24"/>
          <w:szCs w:val="24"/>
          <w:highlight w:val="none"/>
          <w:u w:val="single"/>
        </w:rPr>
        <w:t>日</w:t>
      </w:r>
      <w:r>
        <w:rPr>
          <w:rFonts w:hint="eastAsia" w:ascii="仿宋" w:hAnsi="仿宋" w:eastAsia="仿宋" w:cs="仿宋"/>
          <w:color w:val="auto"/>
          <w:sz w:val="24"/>
          <w:szCs w:val="24"/>
          <w:highlight w:val="none"/>
        </w:rPr>
        <w:t>至</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2025</w:t>
      </w:r>
      <w:r>
        <w:rPr>
          <w:rFonts w:hint="eastAsia" w:ascii="仿宋" w:hAnsi="仿宋" w:eastAsia="仿宋" w:cs="仿宋"/>
          <w:color w:val="auto"/>
          <w:sz w:val="24"/>
          <w:szCs w:val="24"/>
          <w:highlight w:val="none"/>
          <w:u w:val="single"/>
        </w:rPr>
        <w:t>年</w:t>
      </w:r>
      <w:r>
        <w:rPr>
          <w:rFonts w:hint="eastAsia" w:ascii="仿宋" w:hAnsi="仿宋" w:eastAsia="仿宋" w:cs="仿宋"/>
          <w:b w:val="0"/>
          <w:i w:val="0"/>
          <w:color w:val="auto"/>
          <w:kern w:val="2"/>
          <w:sz w:val="24"/>
          <w:szCs w:val="24"/>
          <w:highlight w:val="none"/>
          <w:u w:val="single"/>
          <w:lang w:val="en-US" w:eastAsia="zh-CN" w:bidi="ar-SA"/>
        </w:rPr>
        <w:t>06</w:t>
      </w:r>
      <w:r>
        <w:rPr>
          <w:rFonts w:hint="eastAsia" w:ascii="仿宋" w:hAnsi="仿宋" w:eastAsia="仿宋" w:cs="仿宋"/>
          <w:color w:val="auto"/>
          <w:sz w:val="24"/>
          <w:szCs w:val="24"/>
          <w:highlight w:val="none"/>
          <w:u w:val="single"/>
        </w:rPr>
        <w:t>月</w:t>
      </w:r>
      <w:r>
        <w:rPr>
          <w:rFonts w:hint="eastAsia" w:ascii="仿宋" w:hAnsi="仿宋" w:eastAsia="仿宋" w:cs="仿宋"/>
          <w:b w:val="0"/>
          <w:i w:val="0"/>
          <w:color w:val="auto"/>
          <w:kern w:val="2"/>
          <w:sz w:val="24"/>
          <w:szCs w:val="24"/>
          <w:highlight w:val="none"/>
          <w:u w:val="single"/>
          <w:lang w:val="en-US" w:eastAsia="zh-CN" w:bidi="ar-SA"/>
        </w:rPr>
        <w:t>27</w:t>
      </w:r>
      <w:r>
        <w:rPr>
          <w:rFonts w:hint="eastAsia" w:ascii="仿宋" w:hAnsi="仿宋" w:eastAsia="仿宋" w:cs="仿宋"/>
          <w:color w:val="auto"/>
          <w:sz w:val="24"/>
          <w:szCs w:val="24"/>
          <w:highlight w:val="none"/>
          <w:u w:val="single"/>
        </w:rPr>
        <w:t>日</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none"/>
          <w:lang w:val="en-US" w:eastAsia="zh-CN"/>
        </w:rPr>
        <w:t>（</w:t>
      </w:r>
      <w:r>
        <w:rPr>
          <w:rFonts w:hint="eastAsia" w:ascii="仿宋" w:hAnsi="仿宋" w:eastAsia="仿宋" w:cs="仿宋"/>
          <w:color w:val="auto"/>
          <w:sz w:val="24"/>
          <w:szCs w:val="24"/>
          <w:highlight w:val="none"/>
        </w:rPr>
        <w:t>每天上午</w:t>
      </w:r>
      <w:r>
        <w:rPr>
          <w:rFonts w:hint="eastAsia" w:ascii="仿宋" w:hAnsi="仿宋" w:eastAsia="仿宋" w:cs="仿宋"/>
          <w:color w:val="auto"/>
          <w:sz w:val="24"/>
          <w:szCs w:val="24"/>
          <w:highlight w:val="none"/>
          <w:u w:val="single"/>
          <w:lang w:val="en-US" w:eastAsia="zh-CN"/>
        </w:rPr>
        <w:t>10:00</w:t>
      </w:r>
      <w:r>
        <w:rPr>
          <w:rFonts w:hint="eastAsia" w:ascii="仿宋" w:hAnsi="仿宋" w:eastAsia="仿宋" w:cs="仿宋"/>
          <w:color w:val="auto"/>
          <w:sz w:val="24"/>
          <w:szCs w:val="24"/>
          <w:highlight w:val="none"/>
        </w:rPr>
        <w:t>至</w:t>
      </w:r>
      <w:r>
        <w:rPr>
          <w:rFonts w:hint="eastAsia" w:ascii="仿宋" w:hAnsi="仿宋" w:eastAsia="仿宋" w:cs="仿宋"/>
          <w:color w:val="auto"/>
          <w:sz w:val="24"/>
          <w:szCs w:val="24"/>
          <w:highlight w:val="none"/>
          <w:u w:val="single"/>
          <w:lang w:val="en-US" w:eastAsia="zh-CN"/>
        </w:rPr>
        <w:t>13:30</w:t>
      </w:r>
      <w:r>
        <w:rPr>
          <w:rFonts w:hint="eastAsia" w:ascii="仿宋" w:hAnsi="仿宋" w:eastAsia="仿宋" w:cs="仿宋"/>
          <w:color w:val="auto"/>
          <w:sz w:val="24"/>
          <w:szCs w:val="24"/>
          <w:highlight w:val="none"/>
        </w:rPr>
        <w:t>，下午</w:t>
      </w:r>
      <w:r>
        <w:rPr>
          <w:rFonts w:hint="eastAsia" w:ascii="仿宋" w:hAnsi="仿宋" w:eastAsia="仿宋" w:cs="仿宋"/>
          <w:color w:val="auto"/>
          <w:sz w:val="24"/>
          <w:szCs w:val="24"/>
          <w:highlight w:val="none"/>
          <w:u w:val="single"/>
          <w:lang w:val="en-US" w:eastAsia="zh-CN"/>
        </w:rPr>
        <w:t>15:30</w:t>
      </w:r>
      <w:r>
        <w:rPr>
          <w:rFonts w:hint="eastAsia" w:ascii="仿宋" w:hAnsi="仿宋" w:eastAsia="仿宋" w:cs="仿宋"/>
          <w:color w:val="auto"/>
          <w:sz w:val="24"/>
          <w:szCs w:val="24"/>
          <w:highlight w:val="none"/>
        </w:rPr>
        <w:t>至</w:t>
      </w:r>
      <w:r>
        <w:rPr>
          <w:rFonts w:hint="eastAsia" w:ascii="仿宋" w:hAnsi="仿宋" w:eastAsia="仿宋" w:cs="仿宋"/>
          <w:color w:val="auto"/>
          <w:sz w:val="24"/>
          <w:szCs w:val="24"/>
          <w:highlight w:val="none"/>
          <w:u w:val="single"/>
          <w:lang w:val="en-US" w:eastAsia="zh-CN"/>
        </w:rPr>
        <w:t>19：30</w:t>
      </w:r>
      <w:r>
        <w:rPr>
          <w:rFonts w:hint="eastAsia" w:ascii="仿宋" w:hAnsi="仿宋" w:eastAsia="仿宋" w:cs="仿宋"/>
          <w:color w:val="auto"/>
          <w:sz w:val="24"/>
          <w:szCs w:val="24"/>
          <w:highlight w:val="none"/>
        </w:rPr>
        <w:t>（北京时间，法定节假日除外）</w:t>
      </w:r>
    </w:p>
    <w:p w14:paraId="72455CB6">
      <w:pPr>
        <w:pStyle w:val="23"/>
        <w:shd w:val="clear"/>
        <w:spacing w:before="0" w:beforeAutospacing="0" w:after="0" w:afterAutospacing="0" w:line="360" w:lineRule="auto"/>
        <w:ind w:firstLine="480" w:firstLineChars="200"/>
        <w:rPr>
          <w:rFonts w:hint="eastAsia" w:ascii="仿宋" w:hAnsi="仿宋" w:eastAsia="仿宋" w:cs="仿宋"/>
          <w:color w:val="auto"/>
          <w:kern w:val="2"/>
          <w:highlight w:val="none"/>
        </w:rPr>
      </w:pPr>
      <w:bookmarkStart w:id="13" w:name="_Toc35393801"/>
      <w:bookmarkStart w:id="14" w:name="_Toc28359092"/>
      <w:bookmarkStart w:id="15" w:name="_Toc28359015"/>
      <w:bookmarkStart w:id="16" w:name="_Toc35393632"/>
      <w:r>
        <w:rPr>
          <w:rFonts w:hint="eastAsia" w:ascii="仿宋" w:hAnsi="仿宋" w:eastAsia="仿宋" w:cs="仿宋"/>
          <w:color w:val="auto"/>
          <w:kern w:val="2"/>
          <w:highlight w:val="none"/>
        </w:rPr>
        <w:t>地点：新疆政府采购网政采云平台（www.zcygov.cn）</w:t>
      </w:r>
    </w:p>
    <w:p w14:paraId="59A34054">
      <w:pPr>
        <w:pStyle w:val="23"/>
        <w:shd w:val="clear"/>
        <w:spacing w:before="0" w:beforeAutospacing="0" w:after="0" w:afterAutospacing="0" w:line="360" w:lineRule="auto"/>
        <w:ind w:firstLine="480" w:firstLineChars="200"/>
        <w:rPr>
          <w:rFonts w:hint="eastAsia" w:ascii="仿宋" w:hAnsi="仿宋" w:eastAsia="仿宋" w:cs="仿宋"/>
          <w:color w:val="auto"/>
          <w:kern w:val="2"/>
          <w:highlight w:val="none"/>
        </w:rPr>
      </w:pPr>
      <w:r>
        <w:rPr>
          <w:rFonts w:hint="eastAsia" w:ascii="仿宋" w:hAnsi="仿宋" w:eastAsia="仿宋" w:cs="仿宋"/>
          <w:color w:val="auto"/>
          <w:highlight w:val="none"/>
        </w:rPr>
        <w:t>方式：</w:t>
      </w:r>
      <w:r>
        <w:rPr>
          <w:rFonts w:hint="eastAsia" w:ascii="仿宋" w:hAnsi="仿宋" w:eastAsia="仿宋" w:cs="仿宋"/>
          <w:color w:val="auto"/>
          <w:kern w:val="2"/>
          <w:highlight w:val="none"/>
        </w:rPr>
        <w:t>供应商登录政采云平台https://www.zcygov.cn/在线申请获取采购文件（进入“项目采购”应用，在获取采购文件菜单中选择项目，申请获取采购文件） </w:t>
      </w:r>
    </w:p>
    <w:p w14:paraId="78B259A5">
      <w:pPr>
        <w:shd w:val="clear"/>
        <w:spacing w:line="360" w:lineRule="auto"/>
        <w:ind w:firstLine="540"/>
        <w:rPr>
          <w:rFonts w:hint="eastAsia" w:ascii="仿宋" w:hAnsi="仿宋" w:eastAsia="仿宋" w:cs="仿宋"/>
          <w:color w:val="auto"/>
          <w:sz w:val="24"/>
          <w:highlight w:val="none"/>
        </w:rPr>
      </w:pPr>
      <w:r>
        <w:rPr>
          <w:rFonts w:hint="eastAsia" w:ascii="仿宋" w:hAnsi="仿宋" w:eastAsia="仿宋" w:cs="仿宋"/>
          <w:color w:val="auto"/>
          <w:sz w:val="24"/>
          <w:highlight w:val="none"/>
        </w:rPr>
        <w:t>售价：0.00元</w:t>
      </w:r>
    </w:p>
    <w:p w14:paraId="6CACB7A2">
      <w:pPr>
        <w:keepLines w:val="0"/>
        <w:pageBreakBefore w:val="0"/>
        <w:shd w:val="clear"/>
        <w:kinsoku/>
        <w:wordWrap/>
        <w:overflowPunct/>
        <w:topLinePunct w:val="0"/>
        <w:autoSpaceDE/>
        <w:autoSpaceDN/>
        <w:bidi w:val="0"/>
        <w:adjustRightInd/>
        <w:snapToGrid/>
        <w:spacing w:line="360" w:lineRule="auto"/>
        <w:textAlignment w:val="auto"/>
        <w:rPr>
          <w:rFonts w:hint="eastAsia" w:ascii="仿宋" w:hAnsi="仿宋" w:eastAsia="仿宋" w:cs="仿宋"/>
          <w:b w:val="0"/>
          <w:i w:val="0"/>
          <w:color w:val="auto"/>
          <w:kern w:val="2"/>
          <w:sz w:val="24"/>
          <w:szCs w:val="24"/>
          <w:highlight w:val="none"/>
          <w:lang w:val="en-US" w:eastAsia="zh-CN" w:bidi="ar-SA"/>
        </w:rPr>
      </w:pPr>
      <w:r>
        <w:rPr>
          <w:rFonts w:hint="eastAsia" w:ascii="仿宋" w:hAnsi="仿宋" w:eastAsia="仿宋" w:cs="仿宋"/>
          <w:b/>
          <w:bCs/>
          <w:i w:val="0"/>
          <w:color w:val="auto"/>
          <w:kern w:val="2"/>
          <w:sz w:val="24"/>
          <w:szCs w:val="24"/>
          <w:highlight w:val="none"/>
          <w:lang w:val="en-US" w:eastAsia="zh-CN" w:bidi="ar-SA"/>
        </w:rPr>
        <w:t>四、响应文件提交</w:t>
      </w:r>
      <w:bookmarkEnd w:id="13"/>
      <w:bookmarkEnd w:id="14"/>
      <w:bookmarkEnd w:id="15"/>
      <w:bookmarkEnd w:id="16"/>
    </w:p>
    <w:p w14:paraId="220EA9F0">
      <w:pPr>
        <w:keepLines w:val="0"/>
        <w:pageBreakBefore w:val="0"/>
        <w:shd w:val="clea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截止时间：2025年</w:t>
      </w:r>
      <w:r>
        <w:rPr>
          <w:rFonts w:hint="eastAsia" w:ascii="仿宋" w:hAnsi="仿宋" w:eastAsia="仿宋" w:cs="仿宋"/>
          <w:color w:val="auto"/>
          <w:sz w:val="24"/>
          <w:szCs w:val="24"/>
          <w:highlight w:val="none"/>
          <w:lang w:val="en-US" w:eastAsia="zh-CN"/>
        </w:rPr>
        <w:t>06</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28</w:t>
      </w:r>
      <w:r>
        <w:rPr>
          <w:rFonts w:hint="eastAsia" w:ascii="仿宋" w:hAnsi="仿宋" w:eastAsia="仿宋" w:cs="仿宋"/>
          <w:color w:val="auto"/>
          <w:sz w:val="24"/>
          <w:szCs w:val="24"/>
          <w:highlight w:val="none"/>
        </w:rPr>
        <w:t>日</w:t>
      </w:r>
      <w:r>
        <w:rPr>
          <w:rFonts w:hint="eastAsia" w:ascii="仿宋" w:hAnsi="仿宋" w:eastAsia="仿宋" w:cs="仿宋"/>
          <w:color w:val="auto"/>
          <w:sz w:val="24"/>
          <w:szCs w:val="24"/>
          <w:highlight w:val="none"/>
          <w:lang w:val="en-US" w:eastAsia="zh-CN"/>
        </w:rPr>
        <w:t>11</w:t>
      </w:r>
      <w:r>
        <w:rPr>
          <w:rFonts w:hint="eastAsia" w:ascii="仿宋" w:hAnsi="仿宋" w:eastAsia="仿宋" w:cs="仿宋"/>
          <w:color w:val="auto"/>
          <w:sz w:val="24"/>
          <w:szCs w:val="24"/>
          <w:highlight w:val="none"/>
        </w:rPr>
        <w:t>点</w:t>
      </w:r>
      <w:r>
        <w:rPr>
          <w:rFonts w:hint="eastAsia" w:ascii="仿宋" w:hAnsi="仿宋" w:eastAsia="仿宋" w:cs="仿宋"/>
          <w:color w:val="auto"/>
          <w:sz w:val="24"/>
          <w:szCs w:val="24"/>
          <w:highlight w:val="none"/>
          <w:lang w:val="en-US" w:eastAsia="zh-CN"/>
        </w:rPr>
        <w:t>00</w:t>
      </w:r>
      <w:r>
        <w:rPr>
          <w:rFonts w:hint="eastAsia" w:ascii="仿宋" w:hAnsi="仿宋" w:eastAsia="仿宋" w:cs="仿宋"/>
          <w:color w:val="auto"/>
          <w:sz w:val="24"/>
          <w:szCs w:val="24"/>
          <w:highlight w:val="none"/>
        </w:rPr>
        <w:t>分（北京时间）</w:t>
      </w:r>
    </w:p>
    <w:p w14:paraId="2C461D73">
      <w:pPr>
        <w:keepLines w:val="0"/>
        <w:pageBreakBefore w:val="0"/>
        <w:shd w:val="clea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地点：</w:t>
      </w:r>
      <w:bookmarkStart w:id="17" w:name="_Toc28359093"/>
      <w:bookmarkStart w:id="18" w:name="_Toc28359016"/>
      <w:bookmarkStart w:id="19" w:name="_Toc35393802"/>
      <w:bookmarkStart w:id="20" w:name="_Toc35393633"/>
      <w:r>
        <w:rPr>
          <w:rFonts w:hint="eastAsia" w:ascii="仿宋" w:hAnsi="仿宋" w:eastAsia="仿宋" w:cs="仿宋"/>
          <w:color w:val="auto"/>
          <w:sz w:val="24"/>
          <w:highlight w:val="none"/>
        </w:rPr>
        <w:t>新疆政府采购网政采云平台（www.zcygov.cn）</w:t>
      </w:r>
    </w:p>
    <w:p w14:paraId="3F36484C">
      <w:pPr>
        <w:keepLines w:val="0"/>
        <w:pageBreakBefore w:val="0"/>
        <w:shd w:val="clear"/>
        <w:kinsoku/>
        <w:wordWrap/>
        <w:overflowPunct/>
        <w:topLinePunct w:val="0"/>
        <w:autoSpaceDE/>
        <w:autoSpaceDN/>
        <w:bidi w:val="0"/>
        <w:adjustRightInd/>
        <w:snapToGrid/>
        <w:spacing w:line="360" w:lineRule="auto"/>
        <w:textAlignment w:val="auto"/>
        <w:rPr>
          <w:rFonts w:hint="eastAsia" w:ascii="仿宋" w:hAnsi="仿宋" w:eastAsia="仿宋" w:cs="仿宋"/>
          <w:b w:val="0"/>
          <w:i w:val="0"/>
          <w:color w:val="auto"/>
          <w:kern w:val="0"/>
          <w:sz w:val="24"/>
          <w:szCs w:val="24"/>
          <w:highlight w:val="none"/>
          <w:lang w:val="en-US" w:eastAsia="zh-CN" w:bidi="ar-SA"/>
        </w:rPr>
      </w:pPr>
      <w:r>
        <w:rPr>
          <w:rFonts w:hint="eastAsia" w:ascii="仿宋" w:hAnsi="仿宋" w:eastAsia="仿宋" w:cs="仿宋"/>
          <w:b/>
          <w:bCs/>
          <w:i w:val="0"/>
          <w:color w:val="auto"/>
          <w:kern w:val="0"/>
          <w:sz w:val="24"/>
          <w:szCs w:val="24"/>
          <w:highlight w:val="none"/>
          <w:lang w:val="en-US" w:eastAsia="zh-CN" w:bidi="ar-SA"/>
        </w:rPr>
        <w:t>五、开启</w:t>
      </w:r>
      <w:bookmarkEnd w:id="17"/>
      <w:bookmarkEnd w:id="18"/>
      <w:bookmarkEnd w:id="19"/>
      <w:bookmarkEnd w:id="20"/>
    </w:p>
    <w:p w14:paraId="454F6B14">
      <w:pPr>
        <w:keepLines w:val="0"/>
        <w:pageBreakBefore w:val="0"/>
        <w:shd w:val="clea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Cs/>
          <w:color w:val="auto"/>
          <w:sz w:val="24"/>
          <w:szCs w:val="24"/>
          <w:highlight w:val="none"/>
          <w:u w:val="single"/>
        </w:rPr>
      </w:pPr>
      <w:r>
        <w:rPr>
          <w:rFonts w:hint="eastAsia" w:ascii="仿宋" w:hAnsi="仿宋" w:eastAsia="仿宋" w:cs="仿宋"/>
          <w:color w:val="auto"/>
          <w:sz w:val="24"/>
          <w:szCs w:val="24"/>
          <w:highlight w:val="none"/>
        </w:rPr>
        <w:t>时间：2025年06月28日11点00分（北京时间）</w:t>
      </w:r>
    </w:p>
    <w:p w14:paraId="11DFBAFE">
      <w:pPr>
        <w:pStyle w:val="23"/>
        <w:keepLines w:val="0"/>
        <w:pageBreakBefore w:val="0"/>
        <w:shd w:val="clear"/>
        <w:kinsoku/>
        <w:wordWrap/>
        <w:overflowPunct/>
        <w:topLinePunct w:val="0"/>
        <w:autoSpaceDE/>
        <w:autoSpaceDN/>
        <w:bidi w:val="0"/>
        <w:adjustRightInd/>
        <w:snapToGrid/>
        <w:spacing w:before="0" w:beforeAutospacing="0" w:after="0" w:afterAutospacing="0" w:line="360" w:lineRule="auto"/>
        <w:ind w:firstLine="480" w:firstLineChars="200"/>
        <w:textAlignment w:val="auto"/>
        <w:rPr>
          <w:rStyle w:val="30"/>
          <w:rFonts w:hint="default" w:ascii="仿宋" w:hAnsi="仿宋" w:eastAsia="仿宋" w:cs="仿宋"/>
          <w:b w:val="0"/>
          <w:bCs w:val="0"/>
          <w:color w:val="auto"/>
          <w:sz w:val="24"/>
          <w:szCs w:val="24"/>
          <w:highlight w:val="none"/>
          <w:lang w:val="en-US"/>
        </w:rPr>
      </w:pPr>
      <w:r>
        <w:rPr>
          <w:rFonts w:hint="eastAsia" w:ascii="仿宋" w:hAnsi="仿宋" w:eastAsia="仿宋" w:cs="仿宋"/>
          <w:color w:val="auto"/>
          <w:sz w:val="24"/>
          <w:szCs w:val="24"/>
          <w:highlight w:val="none"/>
        </w:rPr>
        <w:t>地点：</w:t>
      </w:r>
      <w:bookmarkStart w:id="21" w:name="_Toc28359017"/>
      <w:bookmarkStart w:id="22" w:name="_Toc35393634"/>
      <w:bookmarkStart w:id="23" w:name="_Toc28359094"/>
      <w:bookmarkStart w:id="24" w:name="_Toc35393803"/>
      <w:r>
        <w:rPr>
          <w:rFonts w:hint="eastAsia" w:ascii="仿宋" w:hAnsi="仿宋" w:eastAsia="仿宋" w:cs="仿宋"/>
          <w:color w:val="auto"/>
          <w:kern w:val="2"/>
          <w:highlight w:val="none"/>
        </w:rPr>
        <w:t>克拉玛依市恒隆广场A座412-1室</w:t>
      </w:r>
    </w:p>
    <w:p w14:paraId="395F0CD3">
      <w:pPr>
        <w:pStyle w:val="23"/>
        <w:keepLines w:val="0"/>
        <w:pageBreakBefore w:val="0"/>
        <w:shd w:val="clear"/>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cs="仿宋"/>
          <w:b/>
          <w:bCs/>
          <w:i w:val="0"/>
          <w:color w:val="auto"/>
          <w:kern w:val="0"/>
          <w:sz w:val="24"/>
          <w:szCs w:val="24"/>
          <w:highlight w:val="none"/>
          <w:lang w:val="en-US" w:eastAsia="zh-CN" w:bidi="ar-SA"/>
        </w:rPr>
      </w:pPr>
      <w:r>
        <w:rPr>
          <w:rFonts w:hint="eastAsia" w:ascii="仿宋" w:hAnsi="仿宋" w:eastAsia="仿宋" w:cs="仿宋"/>
          <w:b/>
          <w:bCs/>
          <w:i w:val="0"/>
          <w:color w:val="auto"/>
          <w:kern w:val="0"/>
          <w:sz w:val="24"/>
          <w:szCs w:val="24"/>
          <w:highlight w:val="none"/>
          <w:lang w:val="en-US" w:eastAsia="zh-CN" w:bidi="ar-SA"/>
        </w:rPr>
        <w:t>六、公告期限</w:t>
      </w:r>
      <w:bookmarkEnd w:id="21"/>
      <w:bookmarkEnd w:id="22"/>
      <w:bookmarkEnd w:id="23"/>
      <w:bookmarkEnd w:id="24"/>
    </w:p>
    <w:p w14:paraId="5164515D">
      <w:pPr>
        <w:keepLines w:val="0"/>
        <w:pageBreakBefore w:val="0"/>
        <w:shd w:val="clea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自本公告发布之日起</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个工作日。</w:t>
      </w:r>
      <w:bookmarkStart w:id="25" w:name="_Toc35393804"/>
      <w:bookmarkStart w:id="26" w:name="_Toc35393635"/>
    </w:p>
    <w:p w14:paraId="6EAE984D">
      <w:pPr>
        <w:keepLines w:val="0"/>
        <w:pageBreakBefore w:val="0"/>
        <w:numPr>
          <w:ilvl w:val="0"/>
          <w:numId w:val="0"/>
        </w:numPr>
        <w:shd w:val="clear"/>
        <w:kinsoku/>
        <w:wordWrap/>
        <w:overflowPunct/>
        <w:topLinePunct w:val="0"/>
        <w:autoSpaceDE/>
        <w:autoSpaceDN/>
        <w:bidi w:val="0"/>
        <w:adjustRightInd/>
        <w:snapToGrid/>
        <w:spacing w:line="360" w:lineRule="auto"/>
        <w:textAlignment w:val="auto"/>
        <w:rPr>
          <w:rFonts w:hint="eastAsia" w:ascii="仿宋" w:hAnsi="仿宋" w:eastAsia="仿宋" w:cs="仿宋"/>
          <w:b/>
          <w:bCs/>
          <w:i w:val="0"/>
          <w:color w:val="auto"/>
          <w:kern w:val="0"/>
          <w:sz w:val="24"/>
          <w:szCs w:val="24"/>
          <w:highlight w:val="none"/>
          <w:lang w:val="en-US" w:eastAsia="zh-CN" w:bidi="ar-SA"/>
        </w:rPr>
      </w:pPr>
      <w:r>
        <w:rPr>
          <w:rFonts w:hint="eastAsia" w:ascii="仿宋" w:hAnsi="仿宋" w:eastAsia="仿宋" w:cs="仿宋"/>
          <w:b/>
          <w:bCs/>
          <w:i w:val="0"/>
          <w:color w:val="auto"/>
          <w:kern w:val="0"/>
          <w:sz w:val="24"/>
          <w:szCs w:val="24"/>
          <w:highlight w:val="none"/>
          <w:lang w:val="en-US" w:eastAsia="zh-CN" w:bidi="ar-SA"/>
        </w:rPr>
        <w:t>七、其他补充事宜</w:t>
      </w:r>
      <w:bookmarkEnd w:id="25"/>
      <w:bookmarkEnd w:id="26"/>
    </w:p>
    <w:p w14:paraId="40E6C75F">
      <w:pPr>
        <w:shd w:val="clear"/>
        <w:spacing w:line="360" w:lineRule="auto"/>
        <w:ind w:firstLine="480" w:firstLineChars="200"/>
        <w:rPr>
          <w:rFonts w:hint="eastAsia" w:ascii="仿宋" w:hAnsi="仿宋" w:eastAsia="仿宋" w:cs="仿宋"/>
          <w:color w:val="auto"/>
          <w:sz w:val="24"/>
          <w:highlight w:val="none"/>
        </w:rPr>
      </w:pPr>
      <w:bookmarkStart w:id="27" w:name="_Toc28359095"/>
      <w:bookmarkStart w:id="28" w:name="_Toc35393636"/>
      <w:bookmarkStart w:id="29" w:name="_Toc28359018"/>
      <w:bookmarkStart w:id="30" w:name="_Toc35393805"/>
      <w:r>
        <w:rPr>
          <w:rFonts w:hint="eastAsia" w:ascii="仿宋" w:hAnsi="仿宋" w:eastAsia="仿宋" w:cs="仿宋"/>
          <w:color w:val="auto"/>
          <w:sz w:val="24"/>
          <w:highlight w:val="none"/>
        </w:rPr>
        <w:t>1.本项目为电子招投标项目，供应商需要使用CA 加密设备，凡参加本项目供应商可通过新疆数字证书认证中心官网 (https://www.xjca.com.cn/) 或下载“新疆政务通”APP 自行进行线上申领，或前往新疆克拉玛依市克拉玛依区迎宾路75 号(中国银行大厦11楼营业部) 或新疆克拉玛依市独山子区大庆东路 3039号 (市民服务中心三楼大厅) 进行线下办理。如有操作性问题可与政采云在线客服进行咨询，咨询电话：95763。</w:t>
      </w:r>
    </w:p>
    <w:p w14:paraId="50423930">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2.本项目实行网上投标，采用电子响应文件，若供应商参与投标，应自行承担投标一切费用。</w:t>
      </w:r>
    </w:p>
    <w:p w14:paraId="0590898D">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3.供应商应在投标前应确保成为新疆政府采购网正式注册入库供应商，并完成 CA 数字证书申领。因未注册入库、未办理 CA 数字证书等原因造成无法投标或投标失败等后果由供应商自行承担。</w:t>
      </w:r>
    </w:p>
    <w:p w14:paraId="19A5136F">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4.供应商应使用最新版本的 CA 驱动和政采云投标客户端，客户端下载、安装完成后，可通过账号密码或 CA 登录客户端进行响应文件制作。在使用政采云投标客户端时，建议使用谷歌浏览器，电脑配置满足 win7+64 位以上操作系统 (不能用mac 或者 linux 系统) 。客户端请至新疆政府采购网 (www.ccgp-xinjiang.gov.cn) 下载专区查看，如有问题可拨打政采云客户服务热线95763 进行咨询。</w:t>
      </w:r>
    </w:p>
    <w:p w14:paraId="2D96E9F1">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5.供应商应当在递交响应文件截止时间前，将生成的“电子加密响应文件”上传递交至“政府采购云平台”，递交响应文件截止时间后上传递交的响应文件将被“政府采购云平台”拒收。</w:t>
      </w:r>
    </w:p>
    <w:p w14:paraId="34CF63EA">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6.供应商登录政采云平台，在开标时间后30分钟内用“项目采购-开标评标”功能进行解密响应文件。若供应商在规定时间内未按时解密的，视为无效响应。解密与加密响应文件须使用同一个 CA。</w:t>
      </w:r>
    </w:p>
    <w:p w14:paraId="2E237FFE">
      <w:pPr>
        <w:keepLines w:val="0"/>
        <w:pageBreakBefore w:val="0"/>
        <w:numPr>
          <w:ilvl w:val="0"/>
          <w:numId w:val="0"/>
        </w:numPr>
        <w:shd w:val="clear"/>
        <w:kinsoku/>
        <w:wordWrap/>
        <w:overflowPunct/>
        <w:topLinePunct w:val="0"/>
        <w:autoSpaceDE/>
        <w:autoSpaceDN/>
        <w:bidi w:val="0"/>
        <w:adjustRightInd/>
        <w:snapToGrid/>
        <w:spacing w:line="360" w:lineRule="auto"/>
        <w:textAlignment w:val="auto"/>
        <w:rPr>
          <w:rFonts w:hint="eastAsia" w:ascii="仿宋" w:hAnsi="仿宋" w:eastAsia="仿宋" w:cs="仿宋"/>
          <w:b/>
          <w:bCs/>
          <w:i w:val="0"/>
          <w:color w:val="auto"/>
          <w:kern w:val="0"/>
          <w:sz w:val="24"/>
          <w:szCs w:val="24"/>
          <w:highlight w:val="none"/>
          <w:lang w:val="en-US" w:eastAsia="zh-CN" w:bidi="ar-SA"/>
        </w:rPr>
      </w:pPr>
      <w:r>
        <w:rPr>
          <w:rFonts w:hint="eastAsia" w:ascii="仿宋" w:hAnsi="仿宋" w:eastAsia="仿宋" w:cs="仿宋"/>
          <w:b/>
          <w:bCs/>
          <w:i w:val="0"/>
          <w:color w:val="auto"/>
          <w:kern w:val="0"/>
          <w:sz w:val="24"/>
          <w:szCs w:val="24"/>
          <w:highlight w:val="none"/>
          <w:lang w:val="en-US" w:eastAsia="zh-CN" w:bidi="ar-SA"/>
        </w:rPr>
        <w:t>八、凡对本次采购提出询问，请按以下方式联系</w:t>
      </w:r>
      <w:bookmarkEnd w:id="27"/>
      <w:bookmarkEnd w:id="28"/>
      <w:bookmarkEnd w:id="29"/>
      <w:bookmarkEnd w:id="30"/>
      <w:bookmarkStart w:id="31" w:name="_Toc35393806"/>
      <w:bookmarkStart w:id="32" w:name="_Toc28359096"/>
      <w:bookmarkStart w:id="33" w:name="_Toc28359019"/>
      <w:bookmarkStart w:id="34" w:name="_Toc35393637"/>
    </w:p>
    <w:bookmarkEnd w:id="31"/>
    <w:bookmarkEnd w:id="32"/>
    <w:bookmarkEnd w:id="33"/>
    <w:bookmarkEnd w:id="34"/>
    <w:p w14:paraId="05471A96">
      <w:pPr>
        <w:shd w:val="clea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1.采购人信息</w:t>
      </w:r>
    </w:p>
    <w:p w14:paraId="78FB263B">
      <w:pPr>
        <w:shd w:val="clear"/>
        <w:spacing w:line="360" w:lineRule="auto"/>
        <w:ind w:firstLine="480" w:firstLineChars="200"/>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名    称：</w:t>
      </w:r>
      <w:r>
        <w:rPr>
          <w:rFonts w:hint="eastAsia" w:ascii="仿宋" w:hAnsi="仿宋" w:eastAsia="仿宋" w:cs="仿宋"/>
          <w:color w:val="auto"/>
          <w:kern w:val="0"/>
          <w:sz w:val="24"/>
          <w:szCs w:val="24"/>
          <w:highlight w:val="none"/>
          <w:lang w:eastAsia="zh-CN"/>
        </w:rPr>
        <w:t>克拉玛依市克拉玛依区工业和信息化局</w:t>
      </w:r>
    </w:p>
    <w:p w14:paraId="4B83FE29">
      <w:pPr>
        <w:shd w:val="clear"/>
        <w:spacing w:line="360" w:lineRule="auto"/>
        <w:ind w:firstLine="480" w:firstLineChars="200"/>
        <w:rPr>
          <w:rFonts w:hint="eastAsia" w:ascii="仿宋" w:hAnsi="仿宋" w:eastAsia="仿宋" w:cs="仿宋"/>
          <w:color w:val="auto"/>
          <w:kern w:val="0"/>
          <w:sz w:val="24"/>
          <w:szCs w:val="24"/>
          <w:highlight w:val="none"/>
        </w:rPr>
      </w:pPr>
      <w:bookmarkStart w:id="35" w:name="_Toc28359020"/>
      <w:bookmarkStart w:id="36" w:name="_Toc35393638"/>
      <w:bookmarkStart w:id="37" w:name="_Toc35393807"/>
      <w:bookmarkStart w:id="38" w:name="_Toc28359097"/>
      <w:r>
        <w:rPr>
          <w:rFonts w:hint="eastAsia" w:ascii="仿宋" w:hAnsi="仿宋" w:eastAsia="仿宋" w:cs="仿宋"/>
          <w:color w:val="auto"/>
          <w:kern w:val="0"/>
          <w:sz w:val="24"/>
          <w:szCs w:val="24"/>
          <w:highlight w:val="none"/>
          <w:lang w:eastAsia="zh-CN"/>
        </w:rPr>
        <w:t>地    址：克拉玛依市克拉玛依区天山路42号</w:t>
      </w:r>
    </w:p>
    <w:p w14:paraId="65F5C3EF">
      <w:pPr>
        <w:shd w:val="clear"/>
        <w:spacing w:line="360" w:lineRule="auto"/>
        <w:ind w:firstLine="480" w:firstLineChars="200"/>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联系方式：</w:t>
      </w:r>
      <w:r>
        <w:rPr>
          <w:rFonts w:hint="eastAsia" w:ascii="仿宋" w:hAnsi="仿宋" w:eastAsia="仿宋" w:cs="仿宋"/>
          <w:color w:val="auto"/>
          <w:kern w:val="0"/>
          <w:sz w:val="24"/>
          <w:szCs w:val="24"/>
          <w:highlight w:val="none"/>
          <w:lang w:val="en-US" w:eastAsia="zh-CN"/>
        </w:rPr>
        <w:t>0990-6259126</w:t>
      </w:r>
    </w:p>
    <w:p w14:paraId="6C365459">
      <w:pPr>
        <w:shd w:val="clear"/>
        <w:spacing w:line="360" w:lineRule="auto"/>
        <w:ind w:firstLine="480" w:firstLineChars="200"/>
        <w:rPr>
          <w:rFonts w:hint="eastAsia" w:ascii="仿宋" w:hAnsi="仿宋" w:eastAsia="仿宋" w:cs="仿宋"/>
          <w:color w:val="auto"/>
          <w:kern w:val="0"/>
          <w:sz w:val="24"/>
          <w:szCs w:val="24"/>
          <w:highlight w:val="none"/>
        </w:rPr>
      </w:pPr>
    </w:p>
    <w:p w14:paraId="6DCED8B2">
      <w:pPr>
        <w:shd w:val="clea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2.采购代理机构信息</w:t>
      </w:r>
      <w:bookmarkEnd w:id="35"/>
      <w:bookmarkEnd w:id="36"/>
      <w:bookmarkEnd w:id="37"/>
      <w:bookmarkEnd w:id="38"/>
    </w:p>
    <w:p w14:paraId="76D4F619">
      <w:pPr>
        <w:shd w:val="clea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名    称：</w:t>
      </w:r>
      <w:r>
        <w:rPr>
          <w:rFonts w:hint="eastAsia" w:ascii="仿宋" w:hAnsi="仿宋" w:eastAsia="仿宋" w:cs="仿宋"/>
          <w:color w:val="auto"/>
          <w:sz w:val="24"/>
          <w:szCs w:val="24"/>
          <w:highlight w:val="none"/>
        </w:rPr>
        <w:t>新疆宏宇建设工程项目管理有限责任公司</w:t>
      </w:r>
    </w:p>
    <w:p w14:paraId="692AE266">
      <w:pPr>
        <w:shd w:val="clea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地　　址：克拉玛依市恒隆广场A座401-1室</w:t>
      </w:r>
    </w:p>
    <w:p w14:paraId="6290E5F2">
      <w:pPr>
        <w:shd w:val="clea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联系方式：0990-6608599</w:t>
      </w:r>
    </w:p>
    <w:p w14:paraId="6800D33B">
      <w:pPr>
        <w:shd w:val="clear"/>
        <w:spacing w:line="360" w:lineRule="auto"/>
        <w:ind w:firstLine="480" w:firstLineChars="200"/>
        <w:rPr>
          <w:rFonts w:hint="eastAsia" w:ascii="仿宋" w:hAnsi="仿宋" w:eastAsia="仿宋" w:cs="仿宋"/>
          <w:color w:val="auto"/>
          <w:kern w:val="0"/>
          <w:sz w:val="24"/>
          <w:szCs w:val="24"/>
          <w:highlight w:val="none"/>
        </w:rPr>
      </w:pPr>
      <w:bookmarkStart w:id="39" w:name="_Toc35393639"/>
      <w:bookmarkStart w:id="40" w:name="_Toc35393808"/>
      <w:bookmarkStart w:id="41" w:name="_Toc28359098"/>
      <w:bookmarkStart w:id="42" w:name="_Toc28359021"/>
    </w:p>
    <w:p w14:paraId="742DD573">
      <w:pPr>
        <w:shd w:val="clea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3.项目联系方式</w:t>
      </w:r>
      <w:bookmarkEnd w:id="39"/>
      <w:bookmarkEnd w:id="40"/>
      <w:bookmarkEnd w:id="41"/>
      <w:bookmarkEnd w:id="42"/>
    </w:p>
    <w:p w14:paraId="34FAB9E7">
      <w:pPr>
        <w:shd w:val="clear"/>
        <w:spacing w:line="360" w:lineRule="auto"/>
        <w:ind w:firstLine="480" w:firstLineChars="200"/>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项目联系人：</w:t>
      </w:r>
      <w:r>
        <w:rPr>
          <w:rFonts w:hint="eastAsia" w:ascii="仿宋" w:hAnsi="仿宋" w:eastAsia="仿宋" w:cs="仿宋"/>
          <w:color w:val="auto"/>
          <w:kern w:val="0"/>
          <w:sz w:val="24"/>
          <w:szCs w:val="24"/>
          <w:highlight w:val="none"/>
          <w:lang w:eastAsia="zh-CN"/>
        </w:rPr>
        <w:t>迪力亚尔·地里木拉提</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王香艳</w:t>
      </w:r>
    </w:p>
    <w:p w14:paraId="4B3B3949">
      <w:pPr>
        <w:shd w:val="clear"/>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rPr>
        <w:t>电      话：</w:t>
      </w:r>
      <w:r>
        <w:rPr>
          <w:rFonts w:hint="eastAsia" w:ascii="仿宋" w:hAnsi="仿宋" w:eastAsia="仿宋" w:cs="仿宋"/>
          <w:color w:val="auto"/>
          <w:kern w:val="0"/>
          <w:sz w:val="24"/>
          <w:szCs w:val="24"/>
          <w:highlight w:val="none"/>
          <w:lang w:val="en-US" w:eastAsia="zh-CN"/>
        </w:rPr>
        <w:t>0990-6259126</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 xml:space="preserve">0990-6608599 </w:t>
      </w:r>
    </w:p>
    <w:p w14:paraId="0DD1B17B">
      <w:pPr>
        <w:pStyle w:val="15"/>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b w:val="0"/>
          <w:i w:val="0"/>
          <w:color w:val="auto"/>
          <w:kern w:val="0"/>
          <w:sz w:val="24"/>
          <w:szCs w:val="24"/>
          <w:highlight w:val="none"/>
          <w:u w:val="none"/>
          <w:lang w:val="en-US" w:eastAsia="zh-CN" w:bidi="ar-SA"/>
        </w:rPr>
        <w:t>　</w:t>
      </w:r>
      <w:r>
        <w:rPr>
          <w:rFonts w:hint="eastAsia" w:ascii="仿宋" w:hAnsi="仿宋" w:eastAsia="仿宋" w:cs="仿宋"/>
          <w:b w:val="0"/>
          <w:i w:val="0"/>
          <w:color w:val="auto"/>
          <w:kern w:val="0"/>
          <w:sz w:val="24"/>
          <w:szCs w:val="24"/>
          <w:highlight w:val="none"/>
          <w:lang w:val="en-US" w:eastAsia="zh-CN" w:bidi="ar-SA"/>
        </w:rPr>
        <w:t>　　　　</w:t>
      </w:r>
    </w:p>
    <w:p w14:paraId="13D8986E">
      <w:pPr>
        <w:shd w:val="clear"/>
        <w:rPr>
          <w:rStyle w:val="30"/>
          <w:rFonts w:hint="eastAsia" w:ascii="仿宋" w:hAnsi="仿宋" w:eastAsia="仿宋" w:cs="仿宋"/>
          <w:color w:val="auto"/>
          <w:sz w:val="30"/>
          <w:szCs w:val="30"/>
          <w:highlight w:val="none"/>
        </w:rPr>
      </w:pPr>
      <w:bookmarkStart w:id="43" w:name="_Toc415483389"/>
      <w:r>
        <w:rPr>
          <w:rStyle w:val="30"/>
          <w:rFonts w:hint="eastAsia" w:ascii="仿宋" w:hAnsi="仿宋" w:eastAsia="仿宋" w:cs="仿宋"/>
          <w:color w:val="auto"/>
          <w:sz w:val="30"/>
          <w:szCs w:val="30"/>
          <w:highlight w:val="none"/>
        </w:rPr>
        <w:br w:type="page"/>
      </w:r>
    </w:p>
    <w:p w14:paraId="63A13C7A">
      <w:pPr>
        <w:pStyle w:val="23"/>
        <w:pageBreakBefore w:val="0"/>
        <w:shd w:val="clear"/>
        <w:kinsoku/>
        <w:overflowPunct/>
        <w:topLinePunct w:val="0"/>
        <w:autoSpaceDE/>
        <w:autoSpaceDN/>
        <w:bidi w:val="0"/>
        <w:spacing w:before="75" w:beforeAutospacing="0" w:after="0" w:afterAutospacing="0" w:line="360" w:lineRule="auto"/>
        <w:jc w:val="center"/>
        <w:rPr>
          <w:rStyle w:val="30"/>
          <w:rFonts w:hint="eastAsia" w:ascii="仿宋" w:hAnsi="仿宋" w:eastAsia="仿宋" w:cs="仿宋"/>
          <w:color w:val="auto"/>
          <w:sz w:val="30"/>
          <w:szCs w:val="30"/>
          <w:highlight w:val="none"/>
        </w:rPr>
      </w:pPr>
      <w:r>
        <w:rPr>
          <w:rStyle w:val="30"/>
          <w:rFonts w:hint="eastAsia" w:ascii="仿宋" w:hAnsi="仿宋" w:eastAsia="仿宋" w:cs="仿宋"/>
          <w:color w:val="auto"/>
          <w:sz w:val="30"/>
          <w:szCs w:val="30"/>
          <w:highlight w:val="none"/>
        </w:rPr>
        <w:t xml:space="preserve">第二章 </w:t>
      </w:r>
      <w:bookmarkEnd w:id="43"/>
      <w:r>
        <w:rPr>
          <w:rStyle w:val="30"/>
          <w:rFonts w:hint="eastAsia" w:ascii="仿宋" w:hAnsi="仿宋" w:eastAsia="仿宋" w:cs="仿宋"/>
          <w:color w:val="auto"/>
          <w:sz w:val="30"/>
          <w:szCs w:val="30"/>
          <w:highlight w:val="none"/>
        </w:rPr>
        <w:t>竞争性谈判须知</w:t>
      </w:r>
    </w:p>
    <w:p w14:paraId="3D19A86B">
      <w:pPr>
        <w:pStyle w:val="23"/>
        <w:pageBreakBefore w:val="0"/>
        <w:shd w:val="clear"/>
        <w:kinsoku/>
        <w:overflowPunct/>
        <w:topLinePunct w:val="0"/>
        <w:autoSpaceDE/>
        <w:autoSpaceDN/>
        <w:bidi w:val="0"/>
        <w:spacing w:before="75" w:beforeAutospacing="0" w:after="0" w:afterAutospacing="0" w:line="360" w:lineRule="auto"/>
        <w:jc w:val="center"/>
        <w:rPr>
          <w:rStyle w:val="30"/>
          <w:rFonts w:hint="eastAsia" w:ascii="仿宋" w:hAnsi="仿宋" w:eastAsia="仿宋" w:cs="仿宋"/>
          <w:color w:val="auto"/>
          <w:sz w:val="28"/>
          <w:szCs w:val="28"/>
          <w:highlight w:val="none"/>
        </w:rPr>
      </w:pPr>
      <w:r>
        <w:rPr>
          <w:rStyle w:val="30"/>
          <w:rFonts w:hint="eastAsia" w:ascii="仿宋" w:hAnsi="仿宋" w:eastAsia="仿宋" w:cs="仿宋"/>
          <w:color w:val="auto"/>
          <w:sz w:val="28"/>
          <w:szCs w:val="28"/>
          <w:highlight w:val="none"/>
        </w:rPr>
        <w:t>一、投标人须知前附表</w:t>
      </w:r>
    </w:p>
    <w:tbl>
      <w:tblPr>
        <w:tblStyle w:val="27"/>
        <w:tblW w:w="10058" w:type="dxa"/>
        <w:jc w:val="center"/>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Layout w:type="fixed"/>
        <w:tblCellMar>
          <w:top w:w="0" w:type="dxa"/>
          <w:left w:w="0" w:type="dxa"/>
          <w:bottom w:w="0" w:type="dxa"/>
          <w:right w:w="0" w:type="dxa"/>
        </w:tblCellMar>
      </w:tblPr>
      <w:tblGrid>
        <w:gridCol w:w="826"/>
        <w:gridCol w:w="2251"/>
        <w:gridCol w:w="6981"/>
      </w:tblGrid>
      <w:tr w14:paraId="75E19A02">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453" w:hRule="atLeast"/>
          <w:tblHeader/>
          <w:jc w:val="center"/>
        </w:trPr>
        <w:tc>
          <w:tcPr>
            <w:tcW w:w="826" w:type="dxa"/>
            <w:noWrap w:val="0"/>
            <w:vAlign w:val="center"/>
          </w:tcPr>
          <w:p w14:paraId="39F7A28B">
            <w:pPr>
              <w:pageBreakBefore w:val="0"/>
              <w:shd w:val="clear"/>
              <w:kinsoku/>
              <w:overflowPunct/>
              <w:topLinePunct w:val="0"/>
              <w:autoSpaceDE/>
              <w:autoSpaceDN/>
              <w:bidi w:val="0"/>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序号 </w:t>
            </w:r>
          </w:p>
        </w:tc>
        <w:tc>
          <w:tcPr>
            <w:tcW w:w="2251" w:type="dxa"/>
            <w:noWrap w:val="0"/>
            <w:vAlign w:val="center"/>
          </w:tcPr>
          <w:p w14:paraId="11671EEB">
            <w:pPr>
              <w:pageBreakBefore w:val="0"/>
              <w:shd w:val="clear"/>
              <w:kinsoku/>
              <w:overflowPunct/>
              <w:topLinePunct w:val="0"/>
              <w:autoSpaceDE/>
              <w:autoSpaceDN/>
              <w:bidi w:val="0"/>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条款名称</w:t>
            </w:r>
          </w:p>
        </w:tc>
        <w:tc>
          <w:tcPr>
            <w:tcW w:w="6981" w:type="dxa"/>
            <w:noWrap w:val="0"/>
            <w:vAlign w:val="center"/>
          </w:tcPr>
          <w:p w14:paraId="34D08E34">
            <w:pPr>
              <w:pageBreakBefore w:val="0"/>
              <w:shd w:val="clear"/>
              <w:kinsoku/>
              <w:overflowPunct/>
              <w:topLinePunct w:val="0"/>
              <w:autoSpaceDE/>
              <w:autoSpaceDN/>
              <w:bidi w:val="0"/>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说明和要求</w:t>
            </w:r>
          </w:p>
        </w:tc>
      </w:tr>
      <w:tr w14:paraId="0D61FDE8">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459" w:hRule="atLeast"/>
          <w:jc w:val="center"/>
        </w:trPr>
        <w:tc>
          <w:tcPr>
            <w:tcW w:w="826" w:type="dxa"/>
            <w:noWrap w:val="0"/>
            <w:vAlign w:val="center"/>
          </w:tcPr>
          <w:p w14:paraId="712462CC">
            <w:pPr>
              <w:pageBreakBefore w:val="0"/>
              <w:shd w:val="clear"/>
              <w:kinsoku/>
              <w:overflowPunct/>
              <w:topLinePunct w:val="0"/>
              <w:autoSpaceDE/>
              <w:autoSpaceDN/>
              <w:bidi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2251" w:type="dxa"/>
            <w:noWrap w:val="0"/>
            <w:vAlign w:val="center"/>
          </w:tcPr>
          <w:p w14:paraId="6FCCAEA7">
            <w:pPr>
              <w:pageBreakBefore w:val="0"/>
              <w:shd w:val="clear"/>
              <w:kinsoku/>
              <w:overflowPunct/>
              <w:topLinePunct w:val="0"/>
              <w:autoSpaceDE/>
              <w:autoSpaceDN/>
              <w:bidi w:val="0"/>
              <w:spacing w:line="24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w:t>
            </w:r>
          </w:p>
        </w:tc>
        <w:tc>
          <w:tcPr>
            <w:tcW w:w="6981" w:type="dxa"/>
            <w:noWrap w:val="0"/>
            <w:vAlign w:val="center"/>
          </w:tcPr>
          <w:p w14:paraId="790176FA">
            <w:pPr>
              <w:pageBreakBefore w:val="0"/>
              <w:shd w:val="clear"/>
              <w:kinsoku/>
              <w:overflowPunct/>
              <w:topLinePunct w:val="0"/>
              <w:autoSpaceDE/>
              <w:autoSpaceDN/>
              <w:bidi w:val="0"/>
              <w:spacing w:line="24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克拉玛依市克拉玛依区工业和信息化局</w:t>
            </w:r>
          </w:p>
        </w:tc>
      </w:tr>
      <w:tr w14:paraId="1725E49D">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1399" w:hRule="atLeast"/>
          <w:jc w:val="center"/>
        </w:trPr>
        <w:tc>
          <w:tcPr>
            <w:tcW w:w="826" w:type="dxa"/>
            <w:noWrap w:val="0"/>
            <w:vAlign w:val="center"/>
          </w:tcPr>
          <w:p w14:paraId="718579A5">
            <w:pPr>
              <w:pageBreakBefore w:val="0"/>
              <w:shd w:val="clear"/>
              <w:kinsoku/>
              <w:overflowPunct/>
              <w:topLinePunct w:val="0"/>
              <w:autoSpaceDE/>
              <w:autoSpaceDN/>
              <w:bidi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2251" w:type="dxa"/>
            <w:noWrap w:val="0"/>
            <w:vAlign w:val="center"/>
          </w:tcPr>
          <w:p w14:paraId="241CD020">
            <w:pPr>
              <w:pageBreakBefore w:val="0"/>
              <w:shd w:val="clear"/>
              <w:kinsoku/>
              <w:overflowPunct/>
              <w:topLinePunct w:val="0"/>
              <w:autoSpaceDE/>
              <w:autoSpaceDN/>
              <w:bidi w:val="0"/>
              <w:spacing w:line="24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采购代理机构</w:t>
            </w:r>
          </w:p>
        </w:tc>
        <w:tc>
          <w:tcPr>
            <w:tcW w:w="6981" w:type="dxa"/>
            <w:noWrap w:val="0"/>
            <w:vAlign w:val="center"/>
          </w:tcPr>
          <w:p w14:paraId="3CCE0D12">
            <w:pPr>
              <w:pageBreakBefore w:val="0"/>
              <w:shd w:val="clear"/>
              <w:kinsoku/>
              <w:overflowPunct/>
              <w:topLinePunct w:val="0"/>
              <w:autoSpaceDE/>
              <w:autoSpaceDN/>
              <w:bidi w:val="0"/>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    称：新疆宏宇建设工程项目管理有限责任公司</w:t>
            </w:r>
          </w:p>
          <w:p w14:paraId="08783EBF">
            <w:pPr>
              <w:pageBreakBefore w:val="0"/>
              <w:shd w:val="clear"/>
              <w:kinsoku/>
              <w:overflowPunct/>
              <w:topLinePunct w:val="0"/>
              <w:autoSpaceDE/>
              <w:autoSpaceDN/>
              <w:bidi w:val="0"/>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    址：克拉玛依市恒隆广场A座401-1室</w:t>
            </w:r>
          </w:p>
          <w:p w14:paraId="080B1D39">
            <w:pPr>
              <w:pageBreakBefore w:val="0"/>
              <w:shd w:val="clear"/>
              <w:kinsoku/>
              <w:overflowPunct/>
              <w:topLinePunct w:val="0"/>
              <w:autoSpaceDE/>
              <w:autoSpaceDN/>
              <w:bidi w:val="0"/>
              <w:spacing w:line="240" w:lineRule="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联 系 人：</w:t>
            </w:r>
            <w:r>
              <w:rPr>
                <w:rFonts w:hint="eastAsia" w:ascii="仿宋" w:hAnsi="仿宋" w:eastAsia="仿宋" w:cs="仿宋"/>
                <w:color w:val="auto"/>
                <w:sz w:val="24"/>
                <w:szCs w:val="24"/>
                <w:highlight w:val="none"/>
                <w:lang w:val="en-US" w:eastAsia="zh-CN"/>
              </w:rPr>
              <w:t>陈晨 王香艳</w:t>
            </w:r>
          </w:p>
          <w:p w14:paraId="50135396">
            <w:pPr>
              <w:pageBreakBefore w:val="0"/>
              <w:shd w:val="clear"/>
              <w:kinsoku/>
              <w:overflowPunct/>
              <w:topLinePunct w:val="0"/>
              <w:autoSpaceDE/>
              <w:autoSpaceDN/>
              <w:bidi w:val="0"/>
              <w:spacing w:line="24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电    话：</w:t>
            </w:r>
            <w:r>
              <w:rPr>
                <w:rFonts w:hint="eastAsia" w:ascii="仿宋" w:hAnsi="仿宋" w:eastAsia="仿宋" w:cs="仿宋"/>
                <w:color w:val="auto"/>
                <w:sz w:val="24"/>
                <w:szCs w:val="24"/>
                <w:highlight w:val="none"/>
                <w:lang w:val="en-US" w:eastAsia="zh-CN"/>
              </w:rPr>
              <w:t>0990-6608599</w:t>
            </w:r>
          </w:p>
        </w:tc>
      </w:tr>
      <w:tr w14:paraId="008E3208">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486" w:hRule="atLeast"/>
          <w:jc w:val="center"/>
        </w:trPr>
        <w:tc>
          <w:tcPr>
            <w:tcW w:w="826" w:type="dxa"/>
            <w:noWrap w:val="0"/>
            <w:vAlign w:val="center"/>
          </w:tcPr>
          <w:p w14:paraId="47DEFB0D">
            <w:pPr>
              <w:pageBreakBefore w:val="0"/>
              <w:shd w:val="clear"/>
              <w:kinsoku/>
              <w:overflowPunct/>
              <w:topLinePunct w:val="0"/>
              <w:autoSpaceDE/>
              <w:autoSpaceDN/>
              <w:bidi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2251" w:type="dxa"/>
            <w:noWrap w:val="0"/>
            <w:vAlign w:val="center"/>
          </w:tcPr>
          <w:p w14:paraId="48DA5869">
            <w:pPr>
              <w:pageBreakBefore w:val="0"/>
              <w:shd w:val="clear"/>
              <w:kinsoku/>
              <w:overflowPunct/>
              <w:topLinePunct w:val="0"/>
              <w:autoSpaceDE/>
              <w:autoSpaceDN/>
              <w:bidi w:val="0"/>
              <w:spacing w:line="24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采购项目名称</w:t>
            </w:r>
          </w:p>
        </w:tc>
        <w:tc>
          <w:tcPr>
            <w:tcW w:w="6981" w:type="dxa"/>
            <w:noWrap w:val="0"/>
            <w:vAlign w:val="center"/>
          </w:tcPr>
          <w:p w14:paraId="314E2668">
            <w:pPr>
              <w:pageBreakBefore w:val="0"/>
              <w:shd w:val="clear"/>
              <w:kinsoku/>
              <w:overflowPunct/>
              <w:topLinePunct w:val="0"/>
              <w:autoSpaceDE/>
              <w:autoSpaceDN/>
              <w:bidi w:val="0"/>
              <w:spacing w:line="240" w:lineRule="auto"/>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highlight w:val="none"/>
                <w:lang w:eastAsia="zh-CN"/>
              </w:rPr>
              <w:t>克拉玛依区各委办局视频监控运维项目</w:t>
            </w:r>
          </w:p>
        </w:tc>
      </w:tr>
      <w:tr w14:paraId="4EAEDE27">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458" w:hRule="atLeast"/>
          <w:jc w:val="center"/>
        </w:trPr>
        <w:tc>
          <w:tcPr>
            <w:tcW w:w="826" w:type="dxa"/>
            <w:noWrap w:val="0"/>
            <w:vAlign w:val="center"/>
          </w:tcPr>
          <w:p w14:paraId="6155D5A7">
            <w:pPr>
              <w:pageBreakBefore w:val="0"/>
              <w:shd w:val="clear"/>
              <w:kinsoku/>
              <w:overflowPunct/>
              <w:topLinePunct w:val="0"/>
              <w:autoSpaceDE/>
              <w:autoSpaceDN/>
              <w:bidi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2251" w:type="dxa"/>
            <w:noWrap w:val="0"/>
            <w:vAlign w:val="center"/>
          </w:tcPr>
          <w:p w14:paraId="2DFBB504">
            <w:pPr>
              <w:pageBreakBefore w:val="0"/>
              <w:shd w:val="clear"/>
              <w:kinsoku/>
              <w:overflowPunct/>
              <w:topLinePunct w:val="0"/>
              <w:autoSpaceDE/>
              <w:autoSpaceDN/>
              <w:bidi w:val="0"/>
              <w:spacing w:line="24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采购文件编号</w:t>
            </w:r>
          </w:p>
        </w:tc>
        <w:tc>
          <w:tcPr>
            <w:tcW w:w="6981" w:type="dxa"/>
            <w:noWrap w:val="0"/>
            <w:vAlign w:val="center"/>
          </w:tcPr>
          <w:p w14:paraId="2667C677">
            <w:pPr>
              <w:pageBreakBefore w:val="0"/>
              <w:shd w:val="clear"/>
              <w:kinsoku/>
              <w:overflowPunct/>
              <w:topLinePunct w:val="0"/>
              <w:autoSpaceDE/>
              <w:autoSpaceDN/>
              <w:bidi w:val="0"/>
              <w:spacing w:line="240" w:lineRule="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highlight w:val="none"/>
                <w:lang w:eastAsia="zh-CN"/>
              </w:rPr>
              <w:t>HYGS-ZC-2025-69</w:t>
            </w:r>
          </w:p>
        </w:tc>
      </w:tr>
      <w:tr w14:paraId="75488746">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434" w:hRule="atLeast"/>
          <w:jc w:val="center"/>
        </w:trPr>
        <w:tc>
          <w:tcPr>
            <w:tcW w:w="826" w:type="dxa"/>
            <w:noWrap w:val="0"/>
            <w:vAlign w:val="center"/>
          </w:tcPr>
          <w:p w14:paraId="46B60A01">
            <w:pPr>
              <w:pageBreakBefore w:val="0"/>
              <w:shd w:val="clear"/>
              <w:kinsoku/>
              <w:overflowPunct/>
              <w:topLinePunct w:val="0"/>
              <w:autoSpaceDE/>
              <w:autoSpaceDN/>
              <w:bidi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2251" w:type="dxa"/>
            <w:noWrap w:val="0"/>
            <w:vAlign w:val="center"/>
          </w:tcPr>
          <w:p w14:paraId="638E6658">
            <w:pPr>
              <w:pageBreakBefore w:val="0"/>
              <w:shd w:val="clear"/>
              <w:kinsoku/>
              <w:overflowPunct/>
              <w:topLinePunct w:val="0"/>
              <w:autoSpaceDE/>
              <w:autoSpaceDN/>
              <w:bidi w:val="0"/>
              <w:spacing w:line="24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最终资金来源</w:t>
            </w:r>
          </w:p>
        </w:tc>
        <w:tc>
          <w:tcPr>
            <w:tcW w:w="6981" w:type="dxa"/>
            <w:noWrap w:val="0"/>
            <w:vAlign w:val="center"/>
          </w:tcPr>
          <w:p w14:paraId="6E118A8A">
            <w:pPr>
              <w:pageBreakBefore w:val="0"/>
              <w:shd w:val="clear"/>
              <w:kinsoku/>
              <w:overflowPunct/>
              <w:topLinePunct w:val="0"/>
              <w:autoSpaceDE/>
              <w:autoSpaceDN/>
              <w:bidi w:val="0"/>
              <w:spacing w:line="24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财政资金</w:t>
            </w:r>
          </w:p>
        </w:tc>
      </w:tr>
      <w:tr w14:paraId="7DC7CA07">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426" w:hRule="atLeast"/>
          <w:jc w:val="center"/>
        </w:trPr>
        <w:tc>
          <w:tcPr>
            <w:tcW w:w="826" w:type="dxa"/>
            <w:noWrap w:val="0"/>
            <w:vAlign w:val="center"/>
          </w:tcPr>
          <w:p w14:paraId="55A833FF">
            <w:pPr>
              <w:pageBreakBefore w:val="0"/>
              <w:shd w:val="clear"/>
              <w:kinsoku/>
              <w:overflowPunct/>
              <w:topLinePunct w:val="0"/>
              <w:autoSpaceDE/>
              <w:autoSpaceDN/>
              <w:bidi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2251" w:type="dxa"/>
            <w:noWrap w:val="0"/>
            <w:vAlign w:val="center"/>
          </w:tcPr>
          <w:p w14:paraId="5F5220CB">
            <w:pPr>
              <w:pageBreakBefore w:val="0"/>
              <w:shd w:val="clear"/>
              <w:kinsoku/>
              <w:overflowPunct/>
              <w:topLinePunct w:val="0"/>
              <w:autoSpaceDE/>
              <w:autoSpaceDN/>
              <w:bidi w:val="0"/>
              <w:spacing w:line="24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采购项目预算金额</w:t>
            </w:r>
          </w:p>
        </w:tc>
        <w:tc>
          <w:tcPr>
            <w:tcW w:w="6981" w:type="dxa"/>
            <w:noWrap w:val="0"/>
            <w:vAlign w:val="center"/>
          </w:tcPr>
          <w:p w14:paraId="5C394B59">
            <w:pPr>
              <w:pageBreakBefore w:val="0"/>
              <w:shd w:val="clear"/>
              <w:kinsoku/>
              <w:overflowPunct/>
              <w:topLinePunct w:val="0"/>
              <w:autoSpaceDE/>
              <w:autoSpaceDN/>
              <w:bidi w:val="0"/>
              <w:spacing w:line="240" w:lineRule="auto"/>
              <w:rPr>
                <w:rFonts w:hint="eastAsia" w:ascii="仿宋" w:hAnsi="仿宋" w:eastAsia="仿宋" w:cs="仿宋"/>
                <w:color w:val="auto"/>
                <w:sz w:val="24"/>
                <w:szCs w:val="24"/>
                <w:highlight w:val="none"/>
              </w:rPr>
            </w:pPr>
            <w:r>
              <w:rPr>
                <w:rFonts w:hint="eastAsia" w:ascii="仿宋" w:hAnsi="仿宋" w:eastAsia="仿宋" w:cs="仿宋"/>
                <w:b w:val="0"/>
                <w:i w:val="0"/>
                <w:color w:val="auto"/>
                <w:kern w:val="2"/>
                <w:sz w:val="24"/>
                <w:szCs w:val="24"/>
                <w:highlight w:val="none"/>
                <w:lang w:val="en-US" w:eastAsia="zh-CN" w:bidi="ar-SA"/>
              </w:rPr>
              <w:t>54.6739</w:t>
            </w:r>
            <w:r>
              <w:rPr>
                <w:rFonts w:hint="eastAsia" w:ascii="仿宋" w:hAnsi="仿宋" w:eastAsia="仿宋" w:cs="仿宋"/>
                <w:color w:val="auto"/>
                <w:sz w:val="24"/>
                <w:highlight w:val="none"/>
                <w:lang w:val="en-US" w:eastAsia="zh-CN"/>
              </w:rPr>
              <w:t>万元</w:t>
            </w:r>
          </w:p>
        </w:tc>
      </w:tr>
      <w:tr w14:paraId="251B6C7C">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475" w:hRule="atLeast"/>
          <w:jc w:val="center"/>
        </w:trPr>
        <w:tc>
          <w:tcPr>
            <w:tcW w:w="826" w:type="dxa"/>
            <w:noWrap w:val="0"/>
            <w:vAlign w:val="center"/>
          </w:tcPr>
          <w:p w14:paraId="054F1424">
            <w:pPr>
              <w:pageBreakBefore w:val="0"/>
              <w:shd w:val="clear"/>
              <w:kinsoku/>
              <w:overflowPunct/>
              <w:topLinePunct w:val="0"/>
              <w:autoSpaceDE/>
              <w:autoSpaceDN/>
              <w:bidi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c>
          <w:tcPr>
            <w:tcW w:w="2251" w:type="dxa"/>
            <w:noWrap w:val="0"/>
            <w:vAlign w:val="center"/>
          </w:tcPr>
          <w:p w14:paraId="7C17AD2D">
            <w:pPr>
              <w:pageBreakBefore w:val="0"/>
              <w:shd w:val="clear"/>
              <w:kinsoku/>
              <w:overflowPunct/>
              <w:topLinePunct w:val="0"/>
              <w:autoSpaceDE/>
              <w:autoSpaceDN/>
              <w:bidi w:val="0"/>
              <w:spacing w:line="24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采购方式</w:t>
            </w:r>
          </w:p>
        </w:tc>
        <w:tc>
          <w:tcPr>
            <w:tcW w:w="6981" w:type="dxa"/>
            <w:noWrap w:val="0"/>
            <w:vAlign w:val="center"/>
          </w:tcPr>
          <w:p w14:paraId="5988DD25">
            <w:pPr>
              <w:pageBreakBefore w:val="0"/>
              <w:shd w:val="clear"/>
              <w:kinsoku/>
              <w:overflowPunct/>
              <w:topLinePunct w:val="0"/>
              <w:autoSpaceDE/>
              <w:autoSpaceDN/>
              <w:bidi w:val="0"/>
              <w:spacing w:line="24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竞争性</w:t>
            </w:r>
            <w:r>
              <w:rPr>
                <w:rFonts w:hint="eastAsia" w:ascii="仿宋" w:hAnsi="仿宋" w:eastAsia="仿宋" w:cs="仿宋"/>
                <w:color w:val="auto"/>
                <w:sz w:val="24"/>
                <w:szCs w:val="24"/>
                <w:highlight w:val="none"/>
                <w:lang w:val="en-US" w:eastAsia="zh-CN"/>
              </w:rPr>
              <w:t>谈判</w:t>
            </w:r>
          </w:p>
        </w:tc>
      </w:tr>
      <w:tr w14:paraId="15D18B5F">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474" w:hRule="atLeast"/>
          <w:jc w:val="center"/>
        </w:trPr>
        <w:tc>
          <w:tcPr>
            <w:tcW w:w="826" w:type="dxa"/>
            <w:noWrap w:val="0"/>
            <w:vAlign w:val="center"/>
          </w:tcPr>
          <w:p w14:paraId="5BF11A1F">
            <w:pPr>
              <w:pageBreakBefore w:val="0"/>
              <w:shd w:val="clear"/>
              <w:kinsoku/>
              <w:overflowPunct/>
              <w:topLinePunct w:val="0"/>
              <w:autoSpaceDE/>
              <w:autoSpaceDN/>
              <w:bidi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2251" w:type="dxa"/>
            <w:noWrap w:val="0"/>
            <w:vAlign w:val="center"/>
          </w:tcPr>
          <w:p w14:paraId="2A460EE5">
            <w:pPr>
              <w:pageBreakBefore w:val="0"/>
              <w:shd w:val="clear"/>
              <w:kinsoku/>
              <w:overflowPunct/>
              <w:topLinePunct w:val="0"/>
              <w:autoSpaceDE/>
              <w:autoSpaceDN/>
              <w:bidi w:val="0"/>
              <w:spacing w:line="24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评审方法</w:t>
            </w:r>
          </w:p>
        </w:tc>
        <w:tc>
          <w:tcPr>
            <w:tcW w:w="6981" w:type="dxa"/>
            <w:noWrap w:val="0"/>
            <w:vAlign w:val="center"/>
          </w:tcPr>
          <w:p w14:paraId="2D262374">
            <w:pPr>
              <w:pageBreakBefore w:val="0"/>
              <w:shd w:val="clear"/>
              <w:kinsoku/>
              <w:overflowPunct/>
              <w:topLinePunct w:val="0"/>
              <w:autoSpaceDE/>
              <w:autoSpaceDN/>
              <w:bidi w:val="0"/>
              <w:spacing w:line="24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最低评标价法</w:t>
            </w:r>
          </w:p>
        </w:tc>
      </w:tr>
      <w:tr w14:paraId="6448ADF6">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491" w:hRule="atLeast"/>
          <w:jc w:val="center"/>
        </w:trPr>
        <w:tc>
          <w:tcPr>
            <w:tcW w:w="826" w:type="dxa"/>
            <w:noWrap w:val="0"/>
            <w:vAlign w:val="center"/>
          </w:tcPr>
          <w:p w14:paraId="079AD1F7">
            <w:pPr>
              <w:pageBreakBefore w:val="0"/>
              <w:shd w:val="clear"/>
              <w:kinsoku/>
              <w:overflowPunct/>
              <w:topLinePunct w:val="0"/>
              <w:autoSpaceDE/>
              <w:autoSpaceDN/>
              <w:bidi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w:t>
            </w:r>
          </w:p>
        </w:tc>
        <w:tc>
          <w:tcPr>
            <w:tcW w:w="2251" w:type="dxa"/>
            <w:noWrap w:val="0"/>
            <w:vAlign w:val="center"/>
          </w:tcPr>
          <w:p w14:paraId="4F20755A">
            <w:pPr>
              <w:pageBreakBefore w:val="0"/>
              <w:shd w:val="clear"/>
              <w:kinsoku/>
              <w:overflowPunct/>
              <w:topLinePunct w:val="0"/>
              <w:autoSpaceDE/>
              <w:autoSpaceDN/>
              <w:bidi w:val="0"/>
              <w:spacing w:line="24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合同</w:t>
            </w:r>
            <w:r>
              <w:rPr>
                <w:rFonts w:hint="eastAsia" w:ascii="仿宋" w:hAnsi="仿宋" w:eastAsia="仿宋" w:cs="仿宋"/>
                <w:b w:val="0"/>
                <w:bCs w:val="0"/>
                <w:color w:val="auto"/>
                <w:sz w:val="24"/>
                <w:szCs w:val="24"/>
                <w:highlight w:val="none"/>
                <w:lang w:val="en-US" w:eastAsia="zh-CN"/>
              </w:rPr>
              <w:t>履约</w:t>
            </w:r>
            <w:r>
              <w:rPr>
                <w:rFonts w:hint="eastAsia" w:ascii="仿宋" w:hAnsi="仿宋" w:eastAsia="仿宋" w:cs="仿宋"/>
                <w:color w:val="auto"/>
                <w:sz w:val="24"/>
                <w:szCs w:val="24"/>
                <w:highlight w:val="none"/>
              </w:rPr>
              <w:t>期限</w:t>
            </w:r>
          </w:p>
        </w:tc>
        <w:tc>
          <w:tcPr>
            <w:tcW w:w="6981" w:type="dxa"/>
            <w:noWrap w:val="0"/>
            <w:vAlign w:val="center"/>
          </w:tcPr>
          <w:p w14:paraId="26690B69">
            <w:pPr>
              <w:pageBreakBefore w:val="0"/>
              <w:shd w:val="clear"/>
              <w:kinsoku/>
              <w:overflowPunct/>
              <w:topLinePunct w:val="0"/>
              <w:autoSpaceDE/>
              <w:autoSpaceDN/>
              <w:bidi w:val="0"/>
              <w:spacing w:line="240" w:lineRule="auto"/>
              <w:jc w:val="left"/>
              <w:rPr>
                <w:rFonts w:hint="default" w:ascii="仿宋" w:hAnsi="仿宋" w:eastAsia="仿宋" w:cs="仿宋"/>
                <w:color w:val="auto"/>
                <w:sz w:val="24"/>
                <w:szCs w:val="24"/>
                <w:highlight w:val="none"/>
                <w:lang w:val="en-US" w:eastAsia="zh-CN"/>
              </w:rPr>
            </w:pPr>
            <w:r>
              <w:rPr>
                <w:rFonts w:hint="eastAsia" w:ascii="仿宋" w:hAnsi="仿宋" w:eastAsia="仿宋" w:cs="仿宋"/>
                <w:b w:val="0"/>
                <w:i w:val="0"/>
                <w:color w:val="auto"/>
                <w:kern w:val="2"/>
                <w:sz w:val="24"/>
                <w:szCs w:val="24"/>
                <w:highlight w:val="none"/>
                <w:lang w:val="en-US" w:eastAsia="zh-CN" w:bidi="ar-SA"/>
              </w:rPr>
              <w:t>自签订之日起1年</w:t>
            </w:r>
          </w:p>
        </w:tc>
      </w:tr>
      <w:tr w14:paraId="566D0B50">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518" w:hRule="atLeast"/>
          <w:jc w:val="center"/>
        </w:trPr>
        <w:tc>
          <w:tcPr>
            <w:tcW w:w="826" w:type="dxa"/>
            <w:noWrap w:val="0"/>
            <w:vAlign w:val="center"/>
          </w:tcPr>
          <w:p w14:paraId="431F1C59">
            <w:pPr>
              <w:pageBreakBefore w:val="0"/>
              <w:shd w:val="clear"/>
              <w:kinsoku/>
              <w:overflowPunct/>
              <w:topLinePunct w:val="0"/>
              <w:autoSpaceDE/>
              <w:autoSpaceDN/>
              <w:bidi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2251" w:type="dxa"/>
            <w:noWrap w:val="0"/>
            <w:vAlign w:val="center"/>
          </w:tcPr>
          <w:p w14:paraId="756268C2">
            <w:pPr>
              <w:pageBreakBefore w:val="0"/>
              <w:shd w:val="clear"/>
              <w:kinsoku/>
              <w:overflowPunct/>
              <w:topLinePunct w:val="0"/>
              <w:autoSpaceDE/>
              <w:autoSpaceDN/>
              <w:bidi w:val="0"/>
              <w:spacing w:line="24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投标报价</w:t>
            </w:r>
          </w:p>
        </w:tc>
        <w:tc>
          <w:tcPr>
            <w:tcW w:w="6981" w:type="dxa"/>
            <w:noWrap w:val="0"/>
            <w:vAlign w:val="center"/>
          </w:tcPr>
          <w:p w14:paraId="2D15342A">
            <w:pPr>
              <w:pageBreakBefore w:val="0"/>
              <w:shd w:val="clear"/>
              <w:kinsoku/>
              <w:overflowPunct/>
              <w:topLinePunct w:val="0"/>
              <w:autoSpaceDE/>
              <w:autoSpaceDN/>
              <w:bidi w:val="0"/>
              <w:spacing w:line="24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详见</w:t>
            </w:r>
            <w:r>
              <w:rPr>
                <w:rFonts w:hint="eastAsia" w:ascii="仿宋" w:hAnsi="仿宋" w:eastAsia="仿宋" w:cs="仿宋"/>
                <w:color w:val="auto"/>
                <w:sz w:val="24"/>
                <w:szCs w:val="24"/>
                <w:highlight w:val="none"/>
                <w:lang w:val="en-US" w:eastAsia="zh-CN"/>
              </w:rPr>
              <w:t>竞争性谈判文件</w:t>
            </w:r>
          </w:p>
        </w:tc>
      </w:tr>
      <w:tr w14:paraId="46649861">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558" w:hRule="atLeast"/>
          <w:jc w:val="center"/>
        </w:trPr>
        <w:tc>
          <w:tcPr>
            <w:tcW w:w="826" w:type="dxa"/>
            <w:noWrap w:val="0"/>
            <w:vAlign w:val="center"/>
          </w:tcPr>
          <w:p w14:paraId="0EB8DBE0">
            <w:pPr>
              <w:pageBreakBefore w:val="0"/>
              <w:shd w:val="clear"/>
              <w:kinsoku/>
              <w:overflowPunct/>
              <w:topLinePunct w:val="0"/>
              <w:autoSpaceDE/>
              <w:autoSpaceDN/>
              <w:bidi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w:t>
            </w:r>
          </w:p>
        </w:tc>
        <w:tc>
          <w:tcPr>
            <w:tcW w:w="2251" w:type="dxa"/>
            <w:noWrap w:val="0"/>
            <w:vAlign w:val="center"/>
          </w:tcPr>
          <w:p w14:paraId="57F9EDCF">
            <w:pPr>
              <w:pageBreakBefore w:val="0"/>
              <w:shd w:val="clear"/>
              <w:kinsoku/>
              <w:overflowPunct/>
              <w:topLinePunct w:val="0"/>
              <w:autoSpaceDE/>
              <w:autoSpaceDN/>
              <w:bidi w:val="0"/>
              <w:spacing w:line="24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最高限价</w:t>
            </w:r>
          </w:p>
        </w:tc>
        <w:tc>
          <w:tcPr>
            <w:tcW w:w="6981" w:type="dxa"/>
            <w:noWrap w:val="0"/>
            <w:vAlign w:val="center"/>
          </w:tcPr>
          <w:p w14:paraId="276B8710">
            <w:pPr>
              <w:pageBreakBefore w:val="0"/>
              <w:shd w:val="clear"/>
              <w:kinsoku/>
              <w:overflowPunct/>
              <w:topLinePunct w:val="0"/>
              <w:autoSpaceDE/>
              <w:autoSpaceDN/>
              <w:bidi w:val="0"/>
              <w:spacing w:line="240" w:lineRule="auto"/>
              <w:rPr>
                <w:rFonts w:hint="eastAsia" w:ascii="仿宋" w:hAnsi="仿宋" w:eastAsia="仿宋" w:cs="仿宋"/>
                <w:color w:val="auto"/>
                <w:sz w:val="24"/>
                <w:szCs w:val="24"/>
                <w:highlight w:val="none"/>
                <w:lang w:val="en-US" w:eastAsia="zh-CN"/>
              </w:rPr>
            </w:pPr>
            <w:r>
              <w:rPr>
                <w:rFonts w:hint="eastAsia" w:ascii="仿宋" w:hAnsi="仿宋" w:eastAsia="仿宋" w:cs="仿宋"/>
                <w:b w:val="0"/>
                <w:i w:val="0"/>
                <w:color w:val="auto"/>
                <w:kern w:val="2"/>
                <w:sz w:val="24"/>
                <w:szCs w:val="24"/>
                <w:highlight w:val="none"/>
                <w:lang w:val="en-US" w:eastAsia="zh-CN" w:bidi="ar-SA"/>
              </w:rPr>
              <w:t>54.6739</w:t>
            </w:r>
            <w:r>
              <w:rPr>
                <w:rFonts w:hint="eastAsia" w:ascii="仿宋" w:hAnsi="仿宋" w:eastAsia="仿宋" w:cs="仿宋"/>
                <w:color w:val="auto"/>
                <w:sz w:val="24"/>
                <w:highlight w:val="none"/>
                <w:lang w:val="en-US" w:eastAsia="zh-CN"/>
              </w:rPr>
              <w:t>万元</w:t>
            </w:r>
          </w:p>
        </w:tc>
      </w:tr>
      <w:tr w14:paraId="64C8665C">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445" w:hRule="atLeast"/>
          <w:jc w:val="center"/>
        </w:trPr>
        <w:tc>
          <w:tcPr>
            <w:tcW w:w="826" w:type="dxa"/>
            <w:noWrap w:val="0"/>
            <w:vAlign w:val="center"/>
          </w:tcPr>
          <w:p w14:paraId="097F7F48">
            <w:pPr>
              <w:pageBreakBefore w:val="0"/>
              <w:shd w:val="clear"/>
              <w:kinsoku/>
              <w:overflowPunct/>
              <w:topLinePunct w:val="0"/>
              <w:autoSpaceDE/>
              <w:autoSpaceDN/>
              <w:bidi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w:t>
            </w:r>
          </w:p>
        </w:tc>
        <w:tc>
          <w:tcPr>
            <w:tcW w:w="2251" w:type="dxa"/>
            <w:noWrap w:val="0"/>
            <w:vAlign w:val="center"/>
          </w:tcPr>
          <w:p w14:paraId="500024DE">
            <w:pPr>
              <w:pageBreakBefore w:val="0"/>
              <w:shd w:val="clear"/>
              <w:kinsoku/>
              <w:overflowPunct/>
              <w:topLinePunct w:val="0"/>
              <w:autoSpaceDE/>
              <w:autoSpaceDN/>
              <w:bidi w:val="0"/>
              <w:spacing w:line="24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联合体投标</w:t>
            </w:r>
          </w:p>
        </w:tc>
        <w:tc>
          <w:tcPr>
            <w:tcW w:w="6981" w:type="dxa"/>
            <w:noWrap w:val="0"/>
            <w:vAlign w:val="center"/>
          </w:tcPr>
          <w:p w14:paraId="35484EC9">
            <w:pPr>
              <w:pageBreakBefore w:val="0"/>
              <w:shd w:val="clear"/>
              <w:kinsoku/>
              <w:overflowPunct/>
              <w:topLinePunct w:val="0"/>
              <w:autoSpaceDE/>
              <w:autoSpaceDN/>
              <w:bidi w:val="0"/>
              <w:spacing w:line="24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不允许联合体参加</w:t>
            </w:r>
            <w:r>
              <w:rPr>
                <w:rFonts w:hint="eastAsia" w:ascii="仿宋" w:hAnsi="仿宋" w:eastAsia="仿宋" w:cs="仿宋"/>
                <w:color w:val="auto"/>
                <w:sz w:val="24"/>
                <w:szCs w:val="24"/>
                <w:highlight w:val="none"/>
                <w:lang w:eastAsia="zh-CN"/>
              </w:rPr>
              <w:t>谈判</w:t>
            </w:r>
          </w:p>
        </w:tc>
      </w:tr>
      <w:tr w14:paraId="4273A1E1">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745" w:hRule="atLeast"/>
          <w:jc w:val="center"/>
        </w:trPr>
        <w:tc>
          <w:tcPr>
            <w:tcW w:w="826" w:type="dxa"/>
            <w:noWrap w:val="0"/>
            <w:vAlign w:val="center"/>
          </w:tcPr>
          <w:p w14:paraId="0EC7CB4C">
            <w:pPr>
              <w:pageBreakBefore w:val="0"/>
              <w:shd w:val="clear"/>
              <w:kinsoku/>
              <w:overflowPunct/>
              <w:topLinePunct w:val="0"/>
              <w:autoSpaceDE/>
              <w:autoSpaceDN/>
              <w:bidi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w:t>
            </w:r>
          </w:p>
        </w:tc>
        <w:tc>
          <w:tcPr>
            <w:tcW w:w="2251" w:type="dxa"/>
            <w:shd w:val="clear" w:color="auto" w:fill="auto"/>
            <w:noWrap w:val="0"/>
            <w:vAlign w:val="center"/>
          </w:tcPr>
          <w:p w14:paraId="0C5B2ED1">
            <w:pPr>
              <w:pageBreakBefore w:val="0"/>
              <w:shd w:val="clear"/>
              <w:kinsoku/>
              <w:overflowPunct/>
              <w:topLinePunct w:val="0"/>
              <w:autoSpaceDE/>
              <w:autoSpaceDN/>
              <w:bidi w:val="0"/>
              <w:spacing w:line="240" w:lineRule="auto"/>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分包</w:t>
            </w:r>
          </w:p>
        </w:tc>
        <w:tc>
          <w:tcPr>
            <w:tcW w:w="6981" w:type="dxa"/>
            <w:shd w:val="clear" w:color="auto" w:fill="auto"/>
            <w:noWrap w:val="0"/>
            <w:vAlign w:val="center"/>
          </w:tcPr>
          <w:p w14:paraId="5F61BC63">
            <w:pPr>
              <w:pageBreakBefore w:val="0"/>
              <w:shd w:val="clear"/>
              <w:kinsoku/>
              <w:overflowPunct/>
              <w:topLinePunct w:val="0"/>
              <w:autoSpaceDE/>
              <w:autoSpaceDN/>
              <w:bidi w:val="0"/>
              <w:spacing w:line="24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本项目不允许分包和转包</w:t>
            </w:r>
          </w:p>
        </w:tc>
      </w:tr>
      <w:tr w14:paraId="3D9191C1">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526" w:hRule="atLeast"/>
          <w:jc w:val="center"/>
        </w:trPr>
        <w:tc>
          <w:tcPr>
            <w:tcW w:w="826" w:type="dxa"/>
            <w:noWrap w:val="0"/>
            <w:vAlign w:val="center"/>
          </w:tcPr>
          <w:p w14:paraId="00AC4FC7">
            <w:pPr>
              <w:pageBreakBefore w:val="0"/>
              <w:shd w:val="clear"/>
              <w:kinsoku/>
              <w:overflowPunct/>
              <w:topLinePunct w:val="0"/>
              <w:autoSpaceDE/>
              <w:autoSpaceDN/>
              <w:bidi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w:t>
            </w:r>
          </w:p>
        </w:tc>
        <w:tc>
          <w:tcPr>
            <w:tcW w:w="2251" w:type="dxa"/>
            <w:shd w:val="clear" w:color="auto" w:fill="auto"/>
            <w:noWrap w:val="0"/>
            <w:vAlign w:val="center"/>
          </w:tcPr>
          <w:p w14:paraId="4DC469D7">
            <w:pPr>
              <w:pageBreakBefore w:val="0"/>
              <w:shd w:val="clear"/>
              <w:kinsoku/>
              <w:overflowPunct/>
              <w:topLinePunct w:val="0"/>
              <w:autoSpaceDE/>
              <w:autoSpaceDN/>
              <w:bidi w:val="0"/>
              <w:spacing w:line="240" w:lineRule="auto"/>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构成</w:t>
            </w:r>
            <w:r>
              <w:rPr>
                <w:rFonts w:hint="eastAsia" w:ascii="仿宋" w:hAnsi="仿宋" w:eastAsia="仿宋" w:cs="仿宋"/>
                <w:color w:val="auto"/>
                <w:sz w:val="24"/>
                <w:szCs w:val="24"/>
                <w:highlight w:val="none"/>
                <w:lang w:eastAsia="zh-CN"/>
              </w:rPr>
              <w:t>谈判文件</w:t>
            </w:r>
            <w:r>
              <w:rPr>
                <w:rFonts w:hint="eastAsia" w:ascii="仿宋" w:hAnsi="仿宋" w:eastAsia="仿宋" w:cs="仿宋"/>
                <w:color w:val="auto"/>
                <w:sz w:val="24"/>
                <w:szCs w:val="24"/>
                <w:highlight w:val="none"/>
              </w:rPr>
              <w:t>的其他文件</w:t>
            </w:r>
          </w:p>
        </w:tc>
        <w:tc>
          <w:tcPr>
            <w:tcW w:w="6981" w:type="dxa"/>
            <w:shd w:val="clear" w:color="auto" w:fill="auto"/>
            <w:noWrap w:val="0"/>
            <w:vAlign w:val="center"/>
          </w:tcPr>
          <w:p w14:paraId="4DC80C0D">
            <w:pPr>
              <w:pageBreakBefore w:val="0"/>
              <w:shd w:val="clear"/>
              <w:kinsoku/>
              <w:overflowPunct/>
              <w:topLinePunct w:val="0"/>
              <w:autoSpaceDE/>
              <w:autoSpaceDN/>
              <w:bidi w:val="0"/>
              <w:spacing w:line="24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eastAsia="zh-CN"/>
              </w:rPr>
              <w:t>谈判文件</w:t>
            </w:r>
            <w:r>
              <w:rPr>
                <w:rFonts w:hint="eastAsia" w:ascii="仿宋" w:hAnsi="仿宋" w:eastAsia="仿宋" w:cs="仿宋"/>
                <w:color w:val="auto"/>
                <w:sz w:val="24"/>
                <w:szCs w:val="24"/>
                <w:highlight w:val="none"/>
              </w:rPr>
              <w:t>的澄清、修改书及有关补充通知为</w:t>
            </w:r>
            <w:r>
              <w:rPr>
                <w:rFonts w:hint="eastAsia" w:ascii="仿宋" w:hAnsi="仿宋" w:eastAsia="仿宋" w:cs="仿宋"/>
                <w:color w:val="auto"/>
                <w:sz w:val="24"/>
                <w:szCs w:val="24"/>
                <w:highlight w:val="none"/>
                <w:lang w:eastAsia="zh-CN"/>
              </w:rPr>
              <w:t>谈判文件</w:t>
            </w:r>
            <w:r>
              <w:rPr>
                <w:rFonts w:hint="eastAsia" w:ascii="仿宋" w:hAnsi="仿宋" w:eastAsia="仿宋" w:cs="仿宋"/>
                <w:color w:val="auto"/>
                <w:sz w:val="24"/>
                <w:szCs w:val="24"/>
                <w:highlight w:val="none"/>
              </w:rPr>
              <w:t>的有效组成部分</w:t>
            </w:r>
          </w:p>
        </w:tc>
      </w:tr>
      <w:tr w14:paraId="4A719CA6">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604" w:hRule="atLeast"/>
          <w:jc w:val="center"/>
        </w:trPr>
        <w:tc>
          <w:tcPr>
            <w:tcW w:w="826" w:type="dxa"/>
            <w:noWrap w:val="0"/>
            <w:vAlign w:val="center"/>
          </w:tcPr>
          <w:p w14:paraId="79FE3D5D">
            <w:pPr>
              <w:pageBreakBefore w:val="0"/>
              <w:shd w:val="clear"/>
              <w:kinsoku/>
              <w:overflowPunct/>
              <w:topLinePunct w:val="0"/>
              <w:autoSpaceDE/>
              <w:autoSpaceDN/>
              <w:bidi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w:t>
            </w:r>
          </w:p>
        </w:tc>
        <w:tc>
          <w:tcPr>
            <w:tcW w:w="2251" w:type="dxa"/>
            <w:shd w:val="clear" w:color="auto" w:fill="auto"/>
            <w:noWrap w:val="0"/>
            <w:vAlign w:val="center"/>
          </w:tcPr>
          <w:p w14:paraId="61FBB677">
            <w:pPr>
              <w:pageBreakBefore w:val="0"/>
              <w:shd w:val="clear"/>
              <w:kinsoku/>
              <w:overflowPunct/>
              <w:topLinePunct w:val="0"/>
              <w:autoSpaceDE/>
              <w:autoSpaceDN/>
              <w:bidi w:val="0"/>
              <w:spacing w:line="240" w:lineRule="auto"/>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投标截止时间</w:t>
            </w:r>
          </w:p>
        </w:tc>
        <w:tc>
          <w:tcPr>
            <w:tcW w:w="6981" w:type="dxa"/>
            <w:shd w:val="clear" w:color="auto" w:fill="auto"/>
            <w:noWrap w:val="0"/>
            <w:vAlign w:val="center"/>
          </w:tcPr>
          <w:p w14:paraId="347D55F0">
            <w:pPr>
              <w:shd w:val="clear"/>
              <w:spacing w:line="24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2025年06月28日11点00分（北京时间）</w:t>
            </w:r>
          </w:p>
        </w:tc>
      </w:tr>
      <w:tr w14:paraId="2CAC3BFA">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710" w:hRule="atLeast"/>
          <w:jc w:val="center"/>
        </w:trPr>
        <w:tc>
          <w:tcPr>
            <w:tcW w:w="826" w:type="dxa"/>
            <w:noWrap w:val="0"/>
            <w:vAlign w:val="center"/>
          </w:tcPr>
          <w:p w14:paraId="74E004F9">
            <w:pPr>
              <w:pageBreakBefore w:val="0"/>
              <w:shd w:val="clear"/>
              <w:kinsoku/>
              <w:overflowPunct/>
              <w:topLinePunct w:val="0"/>
              <w:autoSpaceDE/>
              <w:autoSpaceDN/>
              <w:bidi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w:t>
            </w:r>
          </w:p>
        </w:tc>
        <w:tc>
          <w:tcPr>
            <w:tcW w:w="2251" w:type="dxa"/>
            <w:shd w:val="clear" w:color="auto" w:fill="auto"/>
            <w:noWrap w:val="0"/>
            <w:vAlign w:val="center"/>
          </w:tcPr>
          <w:p w14:paraId="1C687B7E">
            <w:pPr>
              <w:pageBreakBefore w:val="0"/>
              <w:shd w:val="clear"/>
              <w:kinsoku/>
              <w:overflowPunct/>
              <w:topLinePunct w:val="0"/>
              <w:autoSpaceDE/>
              <w:autoSpaceDN/>
              <w:bidi w:val="0"/>
              <w:spacing w:line="240" w:lineRule="auto"/>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eastAsia="zh-CN"/>
              </w:rPr>
              <w:t>谈判</w:t>
            </w:r>
            <w:r>
              <w:rPr>
                <w:rFonts w:hint="eastAsia" w:ascii="仿宋" w:hAnsi="仿宋" w:eastAsia="仿宋" w:cs="仿宋"/>
                <w:color w:val="auto"/>
                <w:sz w:val="24"/>
                <w:szCs w:val="24"/>
                <w:highlight w:val="none"/>
              </w:rPr>
              <w:t>有效期</w:t>
            </w:r>
          </w:p>
        </w:tc>
        <w:tc>
          <w:tcPr>
            <w:tcW w:w="6981" w:type="dxa"/>
            <w:shd w:val="clear" w:color="auto" w:fill="auto"/>
            <w:noWrap w:val="0"/>
            <w:vAlign w:val="center"/>
          </w:tcPr>
          <w:p w14:paraId="532B64B8">
            <w:pPr>
              <w:pageBreakBefore w:val="0"/>
              <w:shd w:val="clear"/>
              <w:kinsoku/>
              <w:overflowPunct/>
              <w:topLinePunct w:val="0"/>
              <w:autoSpaceDE/>
              <w:autoSpaceDN/>
              <w:bidi w:val="0"/>
              <w:spacing w:line="24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eastAsia="zh-CN"/>
              </w:rPr>
              <w:t>谈判</w:t>
            </w:r>
            <w:r>
              <w:rPr>
                <w:rFonts w:hint="eastAsia" w:ascii="仿宋" w:hAnsi="仿宋" w:eastAsia="仿宋" w:cs="仿宋"/>
                <w:color w:val="auto"/>
                <w:sz w:val="24"/>
                <w:szCs w:val="24"/>
                <w:highlight w:val="none"/>
              </w:rPr>
              <w:t>截止之日起90日历天</w:t>
            </w:r>
          </w:p>
        </w:tc>
      </w:tr>
      <w:tr w14:paraId="72BFDC2D">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577" w:hRule="atLeast"/>
          <w:jc w:val="center"/>
        </w:trPr>
        <w:tc>
          <w:tcPr>
            <w:tcW w:w="826" w:type="dxa"/>
            <w:noWrap w:val="0"/>
            <w:vAlign w:val="center"/>
          </w:tcPr>
          <w:p w14:paraId="1550D612">
            <w:pPr>
              <w:pageBreakBefore w:val="0"/>
              <w:shd w:val="clear"/>
              <w:kinsoku/>
              <w:overflowPunct/>
              <w:topLinePunct w:val="0"/>
              <w:autoSpaceDE/>
              <w:autoSpaceDN/>
              <w:bidi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w:t>
            </w:r>
          </w:p>
        </w:tc>
        <w:tc>
          <w:tcPr>
            <w:tcW w:w="2251" w:type="dxa"/>
            <w:shd w:val="clear" w:color="auto" w:fill="auto"/>
            <w:noWrap w:val="0"/>
            <w:vAlign w:val="center"/>
          </w:tcPr>
          <w:p w14:paraId="043319BC">
            <w:pPr>
              <w:pageBreakBefore w:val="0"/>
              <w:shd w:val="clear"/>
              <w:kinsoku/>
              <w:overflowPunct/>
              <w:topLinePunct w:val="0"/>
              <w:autoSpaceDE/>
              <w:autoSpaceDN/>
              <w:bidi w:val="0"/>
              <w:spacing w:line="240" w:lineRule="auto"/>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备选方案</w:t>
            </w:r>
          </w:p>
        </w:tc>
        <w:tc>
          <w:tcPr>
            <w:tcW w:w="6981" w:type="dxa"/>
            <w:shd w:val="clear" w:color="auto" w:fill="auto"/>
            <w:noWrap w:val="0"/>
            <w:vAlign w:val="center"/>
          </w:tcPr>
          <w:p w14:paraId="78DF6315">
            <w:pPr>
              <w:pageBreakBefore w:val="0"/>
              <w:shd w:val="clear"/>
              <w:kinsoku/>
              <w:overflowPunct/>
              <w:topLinePunct w:val="0"/>
              <w:autoSpaceDE/>
              <w:autoSpaceDN/>
              <w:bidi w:val="0"/>
              <w:spacing w:line="24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不接受备选方案和多个报价</w:t>
            </w:r>
          </w:p>
        </w:tc>
      </w:tr>
      <w:tr w14:paraId="6FADD1E8">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484" w:hRule="atLeast"/>
          <w:jc w:val="center"/>
        </w:trPr>
        <w:tc>
          <w:tcPr>
            <w:tcW w:w="826" w:type="dxa"/>
            <w:noWrap w:val="0"/>
            <w:vAlign w:val="center"/>
          </w:tcPr>
          <w:p w14:paraId="53780DEA">
            <w:pPr>
              <w:pageBreakBefore w:val="0"/>
              <w:shd w:val="clear"/>
              <w:kinsoku/>
              <w:overflowPunct/>
              <w:topLinePunct w:val="0"/>
              <w:autoSpaceDE/>
              <w:autoSpaceDN/>
              <w:bidi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w:t>
            </w:r>
          </w:p>
        </w:tc>
        <w:tc>
          <w:tcPr>
            <w:tcW w:w="2251" w:type="dxa"/>
            <w:shd w:val="clear" w:color="auto" w:fill="auto"/>
            <w:noWrap w:val="0"/>
            <w:vAlign w:val="center"/>
          </w:tcPr>
          <w:p w14:paraId="0F0315EC">
            <w:pPr>
              <w:pageBreakBefore w:val="0"/>
              <w:shd w:val="clear"/>
              <w:kinsoku/>
              <w:overflowPunct/>
              <w:topLinePunct w:val="0"/>
              <w:autoSpaceDE/>
              <w:autoSpaceDN/>
              <w:bidi w:val="0"/>
              <w:spacing w:line="240" w:lineRule="auto"/>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签字盖章</w:t>
            </w:r>
          </w:p>
        </w:tc>
        <w:tc>
          <w:tcPr>
            <w:tcW w:w="6981" w:type="dxa"/>
            <w:shd w:val="clear" w:color="auto" w:fill="auto"/>
            <w:noWrap w:val="0"/>
            <w:vAlign w:val="center"/>
          </w:tcPr>
          <w:p w14:paraId="71E23A03">
            <w:pPr>
              <w:pageBreakBefore w:val="0"/>
              <w:shd w:val="clear"/>
              <w:kinsoku/>
              <w:overflowPunct/>
              <w:topLinePunct w:val="0"/>
              <w:autoSpaceDE/>
              <w:autoSpaceDN/>
              <w:bidi w:val="0"/>
              <w:spacing w:line="24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竞标人必须按照</w:t>
            </w:r>
            <w:r>
              <w:rPr>
                <w:rFonts w:hint="eastAsia" w:ascii="仿宋" w:hAnsi="仿宋" w:eastAsia="仿宋" w:cs="仿宋"/>
                <w:color w:val="auto"/>
                <w:sz w:val="24"/>
                <w:szCs w:val="24"/>
                <w:highlight w:val="none"/>
                <w:lang w:eastAsia="zh-CN"/>
              </w:rPr>
              <w:t>谈判文件</w:t>
            </w:r>
            <w:r>
              <w:rPr>
                <w:rFonts w:hint="eastAsia" w:ascii="仿宋" w:hAnsi="仿宋" w:eastAsia="仿宋" w:cs="仿宋"/>
                <w:color w:val="auto"/>
                <w:sz w:val="24"/>
                <w:szCs w:val="24"/>
                <w:highlight w:val="none"/>
              </w:rPr>
              <w:t>的规定和要求签字、盖章</w:t>
            </w:r>
          </w:p>
        </w:tc>
      </w:tr>
      <w:tr w14:paraId="6F9E2507">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551" w:hRule="atLeast"/>
          <w:jc w:val="center"/>
        </w:trPr>
        <w:tc>
          <w:tcPr>
            <w:tcW w:w="826" w:type="dxa"/>
            <w:noWrap w:val="0"/>
            <w:vAlign w:val="center"/>
          </w:tcPr>
          <w:p w14:paraId="3E64F573">
            <w:pPr>
              <w:pageBreakBefore w:val="0"/>
              <w:shd w:val="clear"/>
              <w:kinsoku/>
              <w:overflowPunct/>
              <w:topLinePunct w:val="0"/>
              <w:autoSpaceDE/>
              <w:autoSpaceDN/>
              <w:bidi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w:t>
            </w:r>
          </w:p>
        </w:tc>
        <w:tc>
          <w:tcPr>
            <w:tcW w:w="2251" w:type="dxa"/>
            <w:shd w:val="clear" w:color="auto" w:fill="auto"/>
            <w:noWrap w:val="0"/>
            <w:vAlign w:val="center"/>
          </w:tcPr>
          <w:p w14:paraId="5C309E26">
            <w:pPr>
              <w:pageBreakBefore w:val="0"/>
              <w:shd w:val="clear"/>
              <w:kinsoku/>
              <w:overflowPunct/>
              <w:topLinePunct w:val="0"/>
              <w:autoSpaceDE/>
              <w:autoSpaceDN/>
              <w:bidi w:val="0"/>
              <w:spacing w:line="240" w:lineRule="auto"/>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响应文件份数</w:t>
            </w:r>
          </w:p>
        </w:tc>
        <w:tc>
          <w:tcPr>
            <w:tcW w:w="6981" w:type="dxa"/>
            <w:shd w:val="clear" w:color="auto" w:fill="auto"/>
            <w:noWrap w:val="0"/>
            <w:vAlign w:val="center"/>
          </w:tcPr>
          <w:p w14:paraId="02683208">
            <w:pPr>
              <w:pageBreakBefore w:val="0"/>
              <w:shd w:val="clear"/>
              <w:kinsoku/>
              <w:overflowPunct/>
              <w:topLinePunct w:val="0"/>
              <w:autoSpaceDE/>
              <w:autoSpaceDN/>
              <w:bidi w:val="0"/>
              <w:spacing w:line="240" w:lineRule="auto"/>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w:t>
            </w:r>
          </w:p>
        </w:tc>
      </w:tr>
      <w:tr w14:paraId="5D6B2600">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582" w:hRule="atLeast"/>
          <w:jc w:val="center"/>
        </w:trPr>
        <w:tc>
          <w:tcPr>
            <w:tcW w:w="826" w:type="dxa"/>
            <w:noWrap w:val="0"/>
            <w:vAlign w:val="center"/>
          </w:tcPr>
          <w:p w14:paraId="76342FC4">
            <w:pPr>
              <w:pageBreakBefore w:val="0"/>
              <w:shd w:val="clear"/>
              <w:kinsoku/>
              <w:overflowPunct/>
              <w:topLinePunct w:val="0"/>
              <w:autoSpaceDE/>
              <w:autoSpaceDN/>
              <w:bidi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w:t>
            </w:r>
          </w:p>
        </w:tc>
        <w:tc>
          <w:tcPr>
            <w:tcW w:w="2251" w:type="dxa"/>
            <w:shd w:val="clear" w:color="auto" w:fill="auto"/>
            <w:noWrap w:val="0"/>
            <w:vAlign w:val="center"/>
          </w:tcPr>
          <w:p w14:paraId="1A0331D7">
            <w:pPr>
              <w:pageBreakBefore w:val="0"/>
              <w:shd w:val="clear"/>
              <w:kinsoku/>
              <w:overflowPunct/>
              <w:topLinePunct w:val="0"/>
              <w:autoSpaceDE/>
              <w:autoSpaceDN/>
              <w:bidi w:val="0"/>
              <w:spacing w:line="240" w:lineRule="auto"/>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响应文件的装订</w:t>
            </w:r>
          </w:p>
        </w:tc>
        <w:tc>
          <w:tcPr>
            <w:tcW w:w="6981" w:type="dxa"/>
            <w:shd w:val="clear" w:color="auto" w:fill="auto"/>
            <w:noWrap w:val="0"/>
            <w:vAlign w:val="center"/>
          </w:tcPr>
          <w:p w14:paraId="168186DE">
            <w:pPr>
              <w:pageBreakBefore w:val="0"/>
              <w:shd w:val="clear"/>
              <w:kinsoku/>
              <w:overflowPunct/>
              <w:topLinePunct w:val="0"/>
              <w:autoSpaceDE/>
              <w:autoSpaceDN/>
              <w:bidi w:val="0"/>
              <w:spacing w:line="240" w:lineRule="auto"/>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w:t>
            </w:r>
          </w:p>
        </w:tc>
      </w:tr>
      <w:tr w14:paraId="22113D34">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638" w:hRule="atLeast"/>
          <w:jc w:val="center"/>
        </w:trPr>
        <w:tc>
          <w:tcPr>
            <w:tcW w:w="826" w:type="dxa"/>
            <w:noWrap w:val="0"/>
            <w:vAlign w:val="center"/>
          </w:tcPr>
          <w:p w14:paraId="5D429E7B">
            <w:pPr>
              <w:pageBreakBefore w:val="0"/>
              <w:shd w:val="clear"/>
              <w:kinsoku/>
              <w:overflowPunct/>
              <w:topLinePunct w:val="0"/>
              <w:autoSpaceDE/>
              <w:autoSpaceDN/>
              <w:bidi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w:t>
            </w:r>
          </w:p>
        </w:tc>
        <w:tc>
          <w:tcPr>
            <w:tcW w:w="2251" w:type="dxa"/>
            <w:shd w:val="clear" w:color="auto" w:fill="auto"/>
            <w:noWrap w:val="0"/>
            <w:vAlign w:val="center"/>
          </w:tcPr>
          <w:p w14:paraId="3B404AA2">
            <w:pPr>
              <w:pageBreakBefore w:val="0"/>
              <w:shd w:val="clear"/>
              <w:kinsoku/>
              <w:overflowPunct/>
              <w:topLinePunct w:val="0"/>
              <w:autoSpaceDE/>
              <w:autoSpaceDN/>
              <w:bidi w:val="0"/>
              <w:spacing w:line="240" w:lineRule="auto"/>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响应文件封面的标注</w:t>
            </w:r>
          </w:p>
        </w:tc>
        <w:tc>
          <w:tcPr>
            <w:tcW w:w="6981" w:type="dxa"/>
            <w:shd w:val="clear" w:color="auto" w:fill="auto"/>
            <w:noWrap w:val="0"/>
            <w:vAlign w:val="center"/>
          </w:tcPr>
          <w:p w14:paraId="73E9C607">
            <w:pPr>
              <w:pageBreakBefore w:val="0"/>
              <w:shd w:val="clear"/>
              <w:kinsoku/>
              <w:overflowPunct/>
              <w:topLinePunct w:val="0"/>
              <w:autoSpaceDE/>
              <w:autoSpaceDN/>
              <w:bidi w:val="0"/>
              <w:spacing w:line="240" w:lineRule="auto"/>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w:t>
            </w:r>
          </w:p>
        </w:tc>
      </w:tr>
      <w:tr w14:paraId="1DFB7433">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517" w:hRule="atLeast"/>
          <w:jc w:val="center"/>
        </w:trPr>
        <w:tc>
          <w:tcPr>
            <w:tcW w:w="826" w:type="dxa"/>
            <w:noWrap w:val="0"/>
            <w:vAlign w:val="center"/>
          </w:tcPr>
          <w:p w14:paraId="661CCAEC">
            <w:pPr>
              <w:pageBreakBefore w:val="0"/>
              <w:shd w:val="clear"/>
              <w:kinsoku/>
              <w:overflowPunct/>
              <w:topLinePunct w:val="0"/>
              <w:autoSpaceDE/>
              <w:autoSpaceDN/>
              <w:bidi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w:t>
            </w:r>
          </w:p>
        </w:tc>
        <w:tc>
          <w:tcPr>
            <w:tcW w:w="2251" w:type="dxa"/>
            <w:shd w:val="clear" w:color="auto" w:fill="auto"/>
            <w:noWrap w:val="0"/>
            <w:vAlign w:val="center"/>
          </w:tcPr>
          <w:p w14:paraId="093AA7F7">
            <w:pPr>
              <w:pageBreakBefore w:val="0"/>
              <w:shd w:val="clear"/>
              <w:kinsoku/>
              <w:overflowPunct/>
              <w:topLinePunct w:val="0"/>
              <w:autoSpaceDE/>
              <w:autoSpaceDN/>
              <w:bidi w:val="0"/>
              <w:spacing w:line="240" w:lineRule="auto"/>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响应文件密封袋的标注</w:t>
            </w:r>
          </w:p>
        </w:tc>
        <w:tc>
          <w:tcPr>
            <w:tcW w:w="6981" w:type="dxa"/>
            <w:shd w:val="clear" w:color="auto" w:fill="auto"/>
            <w:noWrap w:val="0"/>
            <w:vAlign w:val="center"/>
          </w:tcPr>
          <w:p w14:paraId="3AE759B9">
            <w:pPr>
              <w:pageBreakBefore w:val="0"/>
              <w:shd w:val="clear"/>
              <w:kinsoku/>
              <w:overflowPunct/>
              <w:topLinePunct w:val="0"/>
              <w:autoSpaceDE/>
              <w:autoSpaceDN/>
              <w:bidi w:val="0"/>
              <w:spacing w:line="240" w:lineRule="auto"/>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w:t>
            </w:r>
          </w:p>
        </w:tc>
      </w:tr>
      <w:tr w14:paraId="488C5342">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474" w:hRule="atLeast"/>
          <w:jc w:val="center"/>
        </w:trPr>
        <w:tc>
          <w:tcPr>
            <w:tcW w:w="826" w:type="dxa"/>
            <w:noWrap w:val="0"/>
            <w:vAlign w:val="center"/>
          </w:tcPr>
          <w:p w14:paraId="2620C429">
            <w:pPr>
              <w:pageBreakBefore w:val="0"/>
              <w:shd w:val="clear"/>
              <w:kinsoku/>
              <w:overflowPunct/>
              <w:topLinePunct w:val="0"/>
              <w:autoSpaceDE/>
              <w:autoSpaceDN/>
              <w:bidi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w:t>
            </w:r>
          </w:p>
        </w:tc>
        <w:tc>
          <w:tcPr>
            <w:tcW w:w="2251" w:type="dxa"/>
            <w:shd w:val="clear" w:color="auto" w:fill="auto"/>
            <w:noWrap w:val="0"/>
            <w:vAlign w:val="center"/>
          </w:tcPr>
          <w:p w14:paraId="421E8FD2">
            <w:pPr>
              <w:pageBreakBefore w:val="0"/>
              <w:shd w:val="clear"/>
              <w:kinsoku/>
              <w:overflowPunct/>
              <w:topLinePunct w:val="0"/>
              <w:autoSpaceDE/>
              <w:autoSpaceDN/>
              <w:bidi w:val="0"/>
              <w:spacing w:line="240" w:lineRule="auto"/>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递交响应文件地点</w:t>
            </w:r>
          </w:p>
        </w:tc>
        <w:tc>
          <w:tcPr>
            <w:tcW w:w="6981" w:type="dxa"/>
            <w:shd w:val="clear" w:color="auto" w:fill="auto"/>
            <w:noWrap w:val="0"/>
            <w:vAlign w:val="center"/>
          </w:tcPr>
          <w:p w14:paraId="5A0CE15D">
            <w:pPr>
              <w:pageBreakBefore w:val="0"/>
              <w:shd w:val="clear"/>
              <w:kinsoku/>
              <w:overflowPunct/>
              <w:topLinePunct w:val="0"/>
              <w:autoSpaceDE/>
              <w:autoSpaceDN/>
              <w:bidi w:val="0"/>
              <w:spacing w:line="24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Cs/>
                <w:color w:val="auto"/>
                <w:sz w:val="24"/>
                <w:highlight w:val="none"/>
                <w:u w:val="single"/>
              </w:rPr>
              <w:t>新疆政府采购网政采云平台（www.zcygov.cn）</w:t>
            </w:r>
          </w:p>
        </w:tc>
      </w:tr>
      <w:tr w14:paraId="13B03B6C">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527" w:hRule="atLeast"/>
          <w:jc w:val="center"/>
        </w:trPr>
        <w:tc>
          <w:tcPr>
            <w:tcW w:w="826" w:type="dxa"/>
            <w:noWrap w:val="0"/>
            <w:vAlign w:val="center"/>
          </w:tcPr>
          <w:p w14:paraId="1C6DDA61">
            <w:pPr>
              <w:pageBreakBefore w:val="0"/>
              <w:shd w:val="clear"/>
              <w:kinsoku/>
              <w:overflowPunct/>
              <w:topLinePunct w:val="0"/>
              <w:autoSpaceDE/>
              <w:autoSpaceDN/>
              <w:bidi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w:t>
            </w:r>
          </w:p>
        </w:tc>
        <w:tc>
          <w:tcPr>
            <w:tcW w:w="2251" w:type="dxa"/>
            <w:shd w:val="clear" w:color="auto" w:fill="auto"/>
            <w:noWrap w:val="0"/>
            <w:vAlign w:val="center"/>
          </w:tcPr>
          <w:p w14:paraId="774DBB97">
            <w:pPr>
              <w:pageBreakBefore w:val="0"/>
              <w:shd w:val="clear"/>
              <w:kinsoku/>
              <w:overflowPunct/>
              <w:topLinePunct w:val="0"/>
              <w:autoSpaceDE/>
              <w:autoSpaceDN/>
              <w:bidi w:val="0"/>
              <w:spacing w:line="240" w:lineRule="auto"/>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eastAsia="zh-CN"/>
              </w:rPr>
              <w:t>谈判</w:t>
            </w:r>
            <w:r>
              <w:rPr>
                <w:rFonts w:hint="eastAsia" w:ascii="仿宋" w:hAnsi="仿宋" w:eastAsia="仿宋" w:cs="仿宋"/>
                <w:color w:val="auto"/>
                <w:sz w:val="24"/>
                <w:szCs w:val="24"/>
                <w:highlight w:val="none"/>
              </w:rPr>
              <w:t>时间和地点</w:t>
            </w:r>
          </w:p>
        </w:tc>
        <w:tc>
          <w:tcPr>
            <w:tcW w:w="6981" w:type="dxa"/>
            <w:shd w:val="clear" w:color="auto" w:fill="auto"/>
            <w:noWrap w:val="0"/>
            <w:vAlign w:val="center"/>
          </w:tcPr>
          <w:p w14:paraId="2852A7ED">
            <w:pPr>
              <w:pageBreakBefore w:val="0"/>
              <w:shd w:val="clear"/>
              <w:kinsoku/>
              <w:overflowPunct/>
              <w:topLinePunct w:val="0"/>
              <w:autoSpaceDE/>
              <w:autoSpaceDN/>
              <w:bidi w:val="0"/>
              <w:spacing w:line="240" w:lineRule="auto"/>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eastAsia="zh-CN"/>
              </w:rPr>
              <w:t>谈判</w:t>
            </w:r>
            <w:r>
              <w:rPr>
                <w:rFonts w:hint="eastAsia" w:ascii="仿宋" w:hAnsi="仿宋" w:eastAsia="仿宋" w:cs="仿宋"/>
                <w:color w:val="auto"/>
                <w:sz w:val="24"/>
                <w:szCs w:val="24"/>
                <w:highlight w:val="none"/>
              </w:rPr>
              <w:t>时间：2025年06月28日11点00分（北京时间）</w:t>
            </w:r>
          </w:p>
          <w:p w14:paraId="1264E716">
            <w:pPr>
              <w:pageBreakBefore w:val="0"/>
              <w:shd w:val="clear"/>
              <w:kinsoku/>
              <w:overflowPunct/>
              <w:topLinePunct w:val="0"/>
              <w:autoSpaceDE/>
              <w:autoSpaceDN/>
              <w:bidi w:val="0"/>
              <w:spacing w:line="24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eastAsia="zh-CN"/>
              </w:rPr>
              <w:t>谈判</w:t>
            </w:r>
            <w:r>
              <w:rPr>
                <w:rFonts w:hint="eastAsia" w:ascii="仿宋" w:hAnsi="仿宋" w:eastAsia="仿宋" w:cs="仿宋"/>
                <w:color w:val="auto"/>
                <w:sz w:val="24"/>
                <w:szCs w:val="24"/>
                <w:highlight w:val="none"/>
              </w:rPr>
              <w:t>地点：克拉玛依市恒隆广场A座41</w:t>
            </w:r>
            <w:r>
              <w:rPr>
                <w:rFonts w:hint="eastAsia" w:ascii="仿宋" w:hAnsi="仿宋" w:eastAsia="仿宋" w:cs="仿宋"/>
                <w:color w:val="auto"/>
                <w:sz w:val="24"/>
                <w:szCs w:val="24"/>
                <w:highlight w:val="none"/>
                <w:lang w:val="en-US" w:eastAsia="zh-CN"/>
              </w:rPr>
              <w:t>2-1</w:t>
            </w:r>
            <w:r>
              <w:rPr>
                <w:rFonts w:hint="eastAsia" w:ascii="仿宋" w:hAnsi="仿宋" w:eastAsia="仿宋" w:cs="仿宋"/>
                <w:color w:val="auto"/>
                <w:sz w:val="24"/>
                <w:szCs w:val="24"/>
                <w:highlight w:val="none"/>
              </w:rPr>
              <w:t>室</w:t>
            </w:r>
          </w:p>
        </w:tc>
      </w:tr>
      <w:tr w14:paraId="6870B42E">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751" w:hRule="atLeast"/>
          <w:jc w:val="center"/>
        </w:trPr>
        <w:tc>
          <w:tcPr>
            <w:tcW w:w="826" w:type="dxa"/>
            <w:noWrap w:val="0"/>
            <w:vAlign w:val="center"/>
          </w:tcPr>
          <w:p w14:paraId="310CA610">
            <w:pPr>
              <w:pageBreakBefore w:val="0"/>
              <w:shd w:val="clear"/>
              <w:kinsoku/>
              <w:overflowPunct/>
              <w:topLinePunct w:val="0"/>
              <w:autoSpaceDE/>
              <w:autoSpaceDN/>
              <w:bidi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w:t>
            </w:r>
          </w:p>
        </w:tc>
        <w:tc>
          <w:tcPr>
            <w:tcW w:w="2251" w:type="dxa"/>
            <w:shd w:val="clear" w:color="auto" w:fill="auto"/>
            <w:noWrap w:val="0"/>
            <w:vAlign w:val="center"/>
          </w:tcPr>
          <w:p w14:paraId="1E663699">
            <w:pPr>
              <w:shd w:val="clear"/>
              <w:spacing w:line="24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color w:val="auto"/>
                <w:sz w:val="24"/>
                <w:szCs w:val="24"/>
                <w:highlight w:val="none"/>
              </w:rPr>
              <w:t>重要提示</w:t>
            </w:r>
          </w:p>
        </w:tc>
        <w:tc>
          <w:tcPr>
            <w:tcW w:w="6981" w:type="dxa"/>
            <w:shd w:val="clear" w:color="auto" w:fill="auto"/>
            <w:noWrap w:val="0"/>
            <w:vAlign w:val="center"/>
          </w:tcPr>
          <w:p w14:paraId="4B5E1D6F">
            <w:pPr>
              <w:shd w:val="clear"/>
              <w:spacing w:line="24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color w:val="auto"/>
                <w:sz w:val="24"/>
                <w:szCs w:val="24"/>
                <w:highlight w:val="none"/>
              </w:rPr>
              <w:t>投标人在投标截止时间前若放弃投标的，需将弃标函在开标截止时间前发送至招标代理机构，如影响开、评标工作正常进行的，由投标人自行承担相应责任。</w:t>
            </w:r>
          </w:p>
        </w:tc>
      </w:tr>
      <w:tr w14:paraId="61EC2B62">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751" w:hRule="atLeast"/>
          <w:jc w:val="center"/>
        </w:trPr>
        <w:tc>
          <w:tcPr>
            <w:tcW w:w="826" w:type="dxa"/>
            <w:noWrap w:val="0"/>
            <w:vAlign w:val="center"/>
          </w:tcPr>
          <w:p w14:paraId="4ECFFBDD">
            <w:pPr>
              <w:pageBreakBefore w:val="0"/>
              <w:shd w:val="clear"/>
              <w:kinsoku/>
              <w:overflowPunct/>
              <w:topLinePunct w:val="0"/>
              <w:autoSpaceDE/>
              <w:autoSpaceDN/>
              <w:bidi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26</w:t>
            </w:r>
          </w:p>
        </w:tc>
        <w:tc>
          <w:tcPr>
            <w:tcW w:w="2251" w:type="dxa"/>
            <w:shd w:val="clear" w:color="auto" w:fill="auto"/>
            <w:noWrap w:val="0"/>
            <w:vAlign w:val="center"/>
          </w:tcPr>
          <w:p w14:paraId="73AE8D49">
            <w:pPr>
              <w:keepNext w:val="0"/>
              <w:keepLines w:val="0"/>
              <w:pageBreakBefore w:val="0"/>
              <w:widowControl w:val="0"/>
              <w:shd w:val="clear"/>
              <w:kinsoku/>
              <w:wordWrap/>
              <w:overflowPunct/>
              <w:topLinePunct w:val="0"/>
              <w:autoSpaceDE/>
              <w:autoSpaceDN/>
              <w:bidi w:val="0"/>
              <w:adjustRightInd w:val="0"/>
              <w:snapToGrid w:val="0"/>
              <w:spacing w:line="400" w:lineRule="exact"/>
              <w:textAlignment w:val="auto"/>
              <w:rPr>
                <w:rFonts w:hint="eastAsia" w:ascii="仿宋" w:hAnsi="仿宋" w:eastAsia="仿宋" w:cs="仿宋"/>
                <w:b/>
                <w:bCs w:val="0"/>
                <w:color w:val="auto"/>
                <w:kern w:val="2"/>
                <w:sz w:val="24"/>
                <w:szCs w:val="24"/>
                <w:highlight w:val="none"/>
                <w:lang w:val="en-US" w:eastAsia="zh-CN" w:bidi="ar-SA"/>
              </w:rPr>
            </w:pPr>
            <w:r>
              <w:rPr>
                <w:rFonts w:hint="eastAsia" w:ascii="仿宋" w:hAnsi="仿宋" w:eastAsia="仿宋" w:cs="仿宋"/>
                <w:b/>
                <w:bCs w:val="0"/>
                <w:color w:val="auto"/>
                <w:kern w:val="2"/>
                <w:sz w:val="24"/>
                <w:szCs w:val="24"/>
                <w:highlight w:val="none"/>
                <w:lang w:val="en-US" w:eastAsia="zh-CN" w:bidi="ar-SA"/>
              </w:rPr>
              <w:t>中小企业划分</w:t>
            </w:r>
          </w:p>
        </w:tc>
        <w:tc>
          <w:tcPr>
            <w:tcW w:w="6981" w:type="dxa"/>
            <w:shd w:val="clear" w:color="auto" w:fill="auto"/>
            <w:noWrap w:val="0"/>
            <w:vAlign w:val="center"/>
          </w:tcPr>
          <w:p w14:paraId="2784D0D2">
            <w:pPr>
              <w:keepNext w:val="0"/>
              <w:keepLines w:val="0"/>
              <w:pageBreakBefore w:val="0"/>
              <w:widowControl w:val="0"/>
              <w:shd w:val="clear"/>
              <w:kinsoku/>
              <w:wordWrap/>
              <w:overflowPunct/>
              <w:topLinePunct w:val="0"/>
              <w:autoSpaceDE/>
              <w:autoSpaceDN/>
              <w:bidi w:val="0"/>
              <w:adjustRightInd w:val="0"/>
              <w:snapToGrid w:val="0"/>
              <w:spacing w:line="240" w:lineRule="auto"/>
              <w:textAlignment w:val="auto"/>
              <w:outlineLvl w:val="9"/>
              <w:rPr>
                <w:rFonts w:hint="eastAsia" w:ascii="仿宋" w:hAnsi="仿宋" w:eastAsia="仿宋" w:cs="仿宋"/>
                <w:b/>
                <w:bCs w:val="0"/>
                <w:color w:val="auto"/>
                <w:kern w:val="2"/>
                <w:sz w:val="24"/>
                <w:szCs w:val="24"/>
                <w:highlight w:val="none"/>
                <w:lang w:val="en-US" w:eastAsia="zh-CN" w:bidi="ar-SA"/>
              </w:rPr>
            </w:pPr>
            <w:r>
              <w:rPr>
                <w:rFonts w:hint="eastAsia" w:ascii="仿宋" w:hAnsi="仿宋" w:eastAsia="仿宋" w:cs="仿宋"/>
                <w:b/>
                <w:bCs w:val="0"/>
                <w:color w:val="auto"/>
                <w:sz w:val="24"/>
                <w:highlight w:val="none"/>
                <w:lang w:val="en-US" w:eastAsia="zh-CN"/>
              </w:rPr>
              <w:t>本项目专门面向中小企业采购，所有服务内容全部由符合政策要求的中小企业承接，中小企业行业划分为“</w:t>
            </w:r>
            <w:r>
              <w:rPr>
                <w:rFonts w:hint="eastAsia" w:ascii="仿宋" w:hAnsi="仿宋" w:eastAsia="仿宋" w:cs="仿宋"/>
                <w:b/>
                <w:bCs w:val="0"/>
                <w:color w:val="auto"/>
                <w:sz w:val="24"/>
                <w:highlight w:val="none"/>
                <w:u w:val="double"/>
                <w:lang w:val="en-US" w:eastAsia="zh-CN"/>
              </w:rPr>
              <w:t>其他未列明行业</w:t>
            </w:r>
            <w:r>
              <w:rPr>
                <w:rFonts w:hint="eastAsia" w:ascii="仿宋" w:hAnsi="仿宋" w:eastAsia="仿宋" w:cs="仿宋"/>
                <w:b/>
                <w:bCs w:val="0"/>
                <w:color w:val="auto"/>
                <w:sz w:val="24"/>
                <w:highlight w:val="none"/>
                <w:lang w:val="en-US" w:eastAsia="zh-CN"/>
              </w:rPr>
              <w:t>”。</w:t>
            </w:r>
          </w:p>
        </w:tc>
      </w:tr>
      <w:tr w14:paraId="1B2469BB">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751" w:hRule="atLeast"/>
          <w:jc w:val="center"/>
        </w:trPr>
        <w:tc>
          <w:tcPr>
            <w:tcW w:w="826" w:type="dxa"/>
            <w:noWrap w:val="0"/>
            <w:vAlign w:val="center"/>
          </w:tcPr>
          <w:p w14:paraId="254E316A">
            <w:pPr>
              <w:pageBreakBefore w:val="0"/>
              <w:shd w:val="clear"/>
              <w:kinsoku/>
              <w:overflowPunct/>
              <w:topLinePunct w:val="0"/>
              <w:autoSpaceDE/>
              <w:autoSpaceDN/>
              <w:bidi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27</w:t>
            </w:r>
          </w:p>
        </w:tc>
        <w:tc>
          <w:tcPr>
            <w:tcW w:w="2251" w:type="dxa"/>
            <w:shd w:val="clear" w:color="auto" w:fill="auto"/>
            <w:noWrap w:val="0"/>
            <w:vAlign w:val="center"/>
          </w:tcPr>
          <w:p w14:paraId="786B3E6C">
            <w:pPr>
              <w:shd w:val="clear"/>
              <w:jc w:val="left"/>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bCs/>
                <w:color w:val="auto"/>
                <w:sz w:val="24"/>
                <w:highlight w:val="none"/>
                <w:lang w:val="en-US" w:eastAsia="zh-CN"/>
              </w:rPr>
              <w:t>招标代理费缴纳账户</w:t>
            </w:r>
          </w:p>
        </w:tc>
        <w:tc>
          <w:tcPr>
            <w:tcW w:w="6981" w:type="dxa"/>
            <w:shd w:val="clear" w:color="auto" w:fill="auto"/>
            <w:noWrap w:val="0"/>
            <w:vAlign w:val="center"/>
          </w:tcPr>
          <w:p w14:paraId="5D4D62F6">
            <w:pPr>
              <w:shd w:val="clear"/>
              <w:spacing w:line="360" w:lineRule="exact"/>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账户名称：新疆宏宇建设工程项目管理有限责任公司克拉玛依咨询分公司</w:t>
            </w:r>
          </w:p>
          <w:p w14:paraId="3B3291C7">
            <w:pPr>
              <w:shd w:val="clear"/>
              <w:spacing w:line="360" w:lineRule="exact"/>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 xml:space="preserve">地址：新疆克拉玛依市克拉玛依区新兴路339-401号（四楼）     </w:t>
            </w:r>
          </w:p>
          <w:p w14:paraId="11C9D807">
            <w:pPr>
              <w:shd w:val="clear"/>
              <w:spacing w:line="360" w:lineRule="exact"/>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邮政编码：834000</w:t>
            </w:r>
          </w:p>
          <w:p w14:paraId="6FC6A143">
            <w:pPr>
              <w:shd w:val="clear"/>
              <w:spacing w:line="360" w:lineRule="exact"/>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 xml:space="preserve">开户行：昆仑银行股份有限公司克拉玛依分行           </w:t>
            </w:r>
          </w:p>
          <w:p w14:paraId="27731016">
            <w:pPr>
              <w:shd w:val="clear"/>
              <w:spacing w:line="360" w:lineRule="exact"/>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银行账号：88202221188980000027</w:t>
            </w:r>
          </w:p>
          <w:p w14:paraId="6D5E2241">
            <w:pPr>
              <w:shd w:val="clear"/>
              <w:spacing w:line="360" w:lineRule="exact"/>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行号：313882000131</w:t>
            </w:r>
          </w:p>
        </w:tc>
      </w:tr>
      <w:tr w14:paraId="6C528913">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751" w:hRule="atLeast"/>
          <w:jc w:val="center"/>
        </w:trPr>
        <w:tc>
          <w:tcPr>
            <w:tcW w:w="826" w:type="dxa"/>
            <w:noWrap w:val="0"/>
            <w:vAlign w:val="center"/>
          </w:tcPr>
          <w:p w14:paraId="73690D5F">
            <w:pPr>
              <w:pageBreakBefore w:val="0"/>
              <w:shd w:val="clear"/>
              <w:kinsoku/>
              <w:overflowPunct/>
              <w:topLinePunct w:val="0"/>
              <w:autoSpaceDE/>
              <w:autoSpaceDN/>
              <w:bidi w:val="0"/>
              <w:spacing w:line="240" w:lineRule="auto"/>
              <w:jc w:val="center"/>
              <w:rPr>
                <w:rFonts w:hint="default" w:ascii="仿宋" w:hAnsi="仿宋" w:eastAsia="仿宋" w:cs="仿宋"/>
                <w:color w:val="auto"/>
                <w:sz w:val="24"/>
                <w:szCs w:val="24"/>
                <w:highlight w:val="none"/>
                <w:lang w:val="en-US" w:eastAsia="zh-CN"/>
              </w:rPr>
            </w:pPr>
            <w:bookmarkStart w:id="44" w:name="_Toc415483390"/>
            <w:r>
              <w:rPr>
                <w:rFonts w:hint="eastAsia" w:ascii="仿宋" w:hAnsi="仿宋" w:eastAsia="仿宋" w:cs="仿宋"/>
                <w:color w:val="auto"/>
                <w:sz w:val="24"/>
                <w:szCs w:val="24"/>
                <w:highlight w:val="none"/>
                <w:lang w:val="en-US" w:eastAsia="zh-CN"/>
              </w:rPr>
              <w:t>28</w:t>
            </w:r>
          </w:p>
        </w:tc>
        <w:tc>
          <w:tcPr>
            <w:tcW w:w="2251" w:type="dxa"/>
            <w:shd w:val="clear" w:color="auto" w:fill="auto"/>
            <w:noWrap w:val="0"/>
            <w:vAlign w:val="center"/>
          </w:tcPr>
          <w:p w14:paraId="1BA997D6">
            <w:pPr>
              <w:keepNext w:val="0"/>
              <w:keepLines w:val="0"/>
              <w:pageBreakBefore w:val="0"/>
              <w:widowControl w:val="0"/>
              <w:shd w:val="clear"/>
              <w:kinsoku/>
              <w:wordWrap/>
              <w:overflowPunct/>
              <w:topLinePunct w:val="0"/>
              <w:autoSpaceDE/>
              <w:autoSpaceDN/>
              <w:bidi w:val="0"/>
              <w:adjustRightInd w:val="0"/>
              <w:snapToGrid w:val="0"/>
              <w:spacing w:line="360" w:lineRule="exact"/>
              <w:textAlignment w:val="auto"/>
              <w:outlineLvl w:val="9"/>
              <w:rPr>
                <w:rFonts w:hint="eastAsia" w:ascii="仿宋" w:hAnsi="仿宋" w:eastAsia="仿宋" w:cs="仿宋"/>
                <w:b/>
                <w:bCs w:val="0"/>
                <w:color w:val="auto"/>
                <w:kern w:val="2"/>
                <w:sz w:val="24"/>
                <w:szCs w:val="24"/>
                <w:highlight w:val="none"/>
                <w:lang w:val="en-US" w:eastAsia="zh-CN" w:bidi="ar"/>
              </w:rPr>
            </w:pPr>
            <w:r>
              <w:rPr>
                <w:rFonts w:hint="eastAsia" w:ascii="仿宋" w:hAnsi="仿宋" w:eastAsia="仿宋" w:cs="仿宋"/>
                <w:b/>
                <w:bCs w:val="0"/>
                <w:color w:val="auto"/>
                <w:kern w:val="2"/>
                <w:sz w:val="24"/>
                <w:szCs w:val="24"/>
                <w:highlight w:val="none"/>
                <w:lang w:val="en-US" w:eastAsia="zh-CN" w:bidi="ar-SA"/>
              </w:rPr>
              <w:t>招标代理服务费</w:t>
            </w:r>
          </w:p>
        </w:tc>
        <w:tc>
          <w:tcPr>
            <w:tcW w:w="6981" w:type="dxa"/>
            <w:shd w:val="clear" w:color="auto" w:fill="auto"/>
            <w:noWrap w:val="0"/>
            <w:vAlign w:val="center"/>
          </w:tcPr>
          <w:p w14:paraId="14F3EB95">
            <w:pPr>
              <w:keepNext w:val="0"/>
              <w:keepLines w:val="0"/>
              <w:pageBreakBefore w:val="0"/>
              <w:widowControl w:val="0"/>
              <w:shd w:val="clear"/>
              <w:kinsoku/>
              <w:wordWrap/>
              <w:overflowPunct/>
              <w:topLinePunct w:val="0"/>
              <w:autoSpaceDE/>
              <w:autoSpaceDN/>
              <w:bidi w:val="0"/>
              <w:adjustRightInd w:val="0"/>
              <w:snapToGrid w:val="0"/>
              <w:spacing w:line="240" w:lineRule="auto"/>
              <w:textAlignment w:val="auto"/>
              <w:outlineLvl w:val="9"/>
              <w:rPr>
                <w:rFonts w:hint="eastAsia" w:ascii="仿宋" w:hAnsi="仿宋" w:eastAsia="仿宋" w:cs="仿宋"/>
                <w:b/>
                <w:color w:val="auto"/>
                <w:sz w:val="24"/>
                <w:szCs w:val="24"/>
                <w:highlight w:val="none"/>
                <w:lang w:val="en-US" w:eastAsia="zh-CN"/>
              </w:rPr>
            </w:pPr>
            <w:r>
              <w:rPr>
                <w:rFonts w:hint="eastAsia" w:ascii="仿宋" w:hAnsi="仿宋" w:eastAsia="仿宋" w:cs="仿宋"/>
                <w:b/>
                <w:bCs w:val="0"/>
                <w:color w:val="auto"/>
                <w:sz w:val="24"/>
                <w:highlight w:val="none"/>
              </w:rPr>
              <w:t>本项目采购代理费由</w:t>
            </w:r>
            <w:r>
              <w:rPr>
                <w:rFonts w:hint="eastAsia" w:ascii="仿宋" w:hAnsi="仿宋" w:eastAsia="仿宋" w:cs="仿宋"/>
                <w:b/>
                <w:bCs w:val="0"/>
                <w:color w:val="auto"/>
                <w:sz w:val="24"/>
                <w:highlight w:val="none"/>
                <w:lang w:val="en-US" w:eastAsia="zh-CN"/>
              </w:rPr>
              <w:t>成交</w:t>
            </w:r>
            <w:r>
              <w:rPr>
                <w:rFonts w:hint="eastAsia" w:ascii="仿宋" w:hAnsi="仿宋" w:eastAsia="仿宋" w:cs="仿宋"/>
                <w:b/>
                <w:bCs w:val="0"/>
                <w:color w:val="auto"/>
                <w:sz w:val="24"/>
                <w:highlight w:val="none"/>
              </w:rPr>
              <w:t>供应商进行支付，采购代理费</w:t>
            </w:r>
            <w:r>
              <w:rPr>
                <w:rFonts w:hint="eastAsia" w:ascii="仿宋" w:hAnsi="仿宋" w:eastAsia="仿宋" w:cs="仿宋"/>
                <w:b/>
                <w:bCs w:val="0"/>
                <w:color w:val="auto"/>
                <w:sz w:val="24"/>
                <w:highlight w:val="none"/>
                <w:lang w:val="en-US" w:eastAsia="zh-CN"/>
              </w:rPr>
              <w:t>5000</w:t>
            </w:r>
            <w:r>
              <w:rPr>
                <w:rFonts w:hint="eastAsia" w:ascii="仿宋" w:hAnsi="仿宋" w:eastAsia="仿宋" w:cs="仿宋"/>
                <w:b/>
                <w:bCs w:val="0"/>
                <w:color w:val="auto"/>
                <w:sz w:val="24"/>
                <w:highlight w:val="none"/>
              </w:rPr>
              <w:t>元（大写：人民币</w:t>
            </w:r>
            <w:r>
              <w:rPr>
                <w:rFonts w:hint="eastAsia" w:ascii="仿宋" w:hAnsi="仿宋" w:eastAsia="仿宋" w:cs="仿宋"/>
                <w:b/>
                <w:bCs w:val="0"/>
                <w:color w:val="auto"/>
                <w:sz w:val="24"/>
                <w:highlight w:val="none"/>
                <w:lang w:val="en-US" w:eastAsia="zh-CN"/>
              </w:rPr>
              <w:t>伍仟</w:t>
            </w:r>
            <w:r>
              <w:rPr>
                <w:rFonts w:hint="eastAsia" w:ascii="仿宋" w:hAnsi="仿宋" w:eastAsia="仿宋" w:cs="仿宋"/>
                <w:b/>
                <w:bCs w:val="0"/>
                <w:color w:val="auto"/>
                <w:sz w:val="24"/>
                <w:highlight w:val="none"/>
              </w:rPr>
              <w:t>元整），</w:t>
            </w:r>
            <w:r>
              <w:rPr>
                <w:rFonts w:hint="eastAsia" w:ascii="仿宋" w:hAnsi="仿宋" w:eastAsia="仿宋" w:cs="仿宋"/>
                <w:b/>
                <w:bCs w:val="0"/>
                <w:color w:val="auto"/>
                <w:sz w:val="24"/>
                <w:highlight w:val="none"/>
                <w:lang w:val="en-US" w:eastAsia="zh-CN"/>
              </w:rPr>
              <w:t>成交</w:t>
            </w:r>
            <w:r>
              <w:rPr>
                <w:rFonts w:hint="eastAsia" w:ascii="仿宋" w:hAnsi="仿宋" w:eastAsia="仿宋" w:cs="仿宋"/>
                <w:b/>
                <w:bCs w:val="0"/>
                <w:color w:val="auto"/>
                <w:sz w:val="24"/>
                <w:highlight w:val="none"/>
              </w:rPr>
              <w:t>供应商领取</w:t>
            </w:r>
            <w:r>
              <w:rPr>
                <w:rFonts w:hint="eastAsia" w:ascii="仿宋" w:hAnsi="仿宋" w:eastAsia="仿宋" w:cs="仿宋"/>
                <w:b/>
                <w:bCs w:val="0"/>
                <w:color w:val="auto"/>
                <w:sz w:val="24"/>
                <w:highlight w:val="none"/>
                <w:lang w:val="en-US" w:eastAsia="zh-CN"/>
              </w:rPr>
              <w:t>成交</w:t>
            </w:r>
            <w:r>
              <w:rPr>
                <w:rFonts w:hint="eastAsia" w:ascii="仿宋" w:hAnsi="仿宋" w:eastAsia="仿宋" w:cs="仿宋"/>
                <w:b/>
                <w:bCs w:val="0"/>
                <w:color w:val="auto"/>
                <w:sz w:val="24"/>
                <w:highlight w:val="none"/>
                <w:lang w:eastAsia="zh-CN"/>
              </w:rPr>
              <w:t>通知书</w:t>
            </w:r>
            <w:r>
              <w:rPr>
                <w:rFonts w:hint="eastAsia" w:ascii="仿宋" w:hAnsi="仿宋" w:eastAsia="仿宋" w:cs="仿宋"/>
                <w:b/>
                <w:bCs w:val="0"/>
                <w:color w:val="auto"/>
                <w:sz w:val="24"/>
                <w:highlight w:val="none"/>
              </w:rPr>
              <w:t>时支付采购代理费。</w:t>
            </w:r>
          </w:p>
        </w:tc>
      </w:tr>
    </w:tbl>
    <w:p w14:paraId="4271F7B1">
      <w:pPr>
        <w:keepLines w:val="0"/>
        <w:pageBreakBefore w:val="0"/>
        <w:shd w:val="clear"/>
        <w:kinsoku/>
        <w:wordWrap/>
        <w:overflowPunct/>
        <w:topLinePunct w:val="0"/>
        <w:autoSpaceDE/>
        <w:autoSpaceDN/>
        <w:bidi w:val="0"/>
        <w:adjustRightInd/>
        <w:spacing w:line="360" w:lineRule="auto"/>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br w:type="page"/>
      </w:r>
      <w:r>
        <w:rPr>
          <w:rStyle w:val="30"/>
          <w:rFonts w:hint="eastAsia" w:ascii="仿宋" w:hAnsi="仿宋" w:eastAsia="仿宋" w:cs="仿宋"/>
          <w:color w:val="auto"/>
          <w:kern w:val="0"/>
          <w:sz w:val="30"/>
          <w:szCs w:val="30"/>
          <w:highlight w:val="none"/>
          <w:lang w:val="en-US" w:eastAsia="zh-CN" w:bidi="ar-SA"/>
        </w:rPr>
        <w:t>二、</w:t>
      </w:r>
      <w:bookmarkEnd w:id="44"/>
      <w:r>
        <w:rPr>
          <w:rStyle w:val="30"/>
          <w:rFonts w:hint="eastAsia" w:ascii="仿宋" w:hAnsi="仿宋" w:eastAsia="仿宋" w:cs="仿宋"/>
          <w:color w:val="auto"/>
          <w:kern w:val="0"/>
          <w:sz w:val="30"/>
          <w:szCs w:val="30"/>
          <w:highlight w:val="none"/>
          <w:lang w:val="en-US" w:eastAsia="zh-CN" w:bidi="ar-SA"/>
        </w:rPr>
        <w:t>投标人须知</w:t>
      </w:r>
    </w:p>
    <w:p w14:paraId="53B2A5EF">
      <w:pPr>
        <w:pStyle w:val="5"/>
        <w:keepNext/>
        <w:keepLines w:val="0"/>
        <w:pageBreakBefore w:val="0"/>
        <w:widowControl/>
        <w:numPr>
          <w:ilvl w:val="0"/>
          <w:numId w:val="0"/>
        </w:numPr>
        <w:shd w:val="clear"/>
        <w:tabs>
          <w:tab w:val="clear" w:pos="720"/>
        </w:tabs>
        <w:kinsoku/>
        <w:wordWrap/>
        <w:overflowPunct/>
        <w:topLinePunct w:val="0"/>
        <w:autoSpaceDE/>
        <w:autoSpaceDN/>
        <w:bidi w:val="0"/>
        <w:adjustRightInd/>
        <w:snapToGrid/>
        <w:spacing w:before="0" w:after="0" w:line="360" w:lineRule="auto"/>
        <w:textAlignment w:val="auto"/>
        <w:rPr>
          <w:rFonts w:hint="eastAsia" w:ascii="仿宋" w:hAnsi="仿宋" w:eastAsia="仿宋" w:cs="仿宋"/>
          <w:color w:val="auto"/>
          <w:sz w:val="24"/>
          <w:szCs w:val="24"/>
          <w:highlight w:val="none"/>
        </w:rPr>
      </w:pPr>
      <w:bookmarkStart w:id="45" w:name="_Toc424211805"/>
      <w:bookmarkStart w:id="46" w:name="_Toc424059475"/>
      <w:bookmarkStart w:id="47" w:name="_Toc460703951"/>
      <w:r>
        <w:rPr>
          <w:rFonts w:hint="eastAsia" w:ascii="仿宋" w:hAnsi="仿宋" w:eastAsia="仿宋" w:cs="仿宋"/>
          <w:color w:val="auto"/>
          <w:sz w:val="24"/>
          <w:szCs w:val="24"/>
          <w:highlight w:val="none"/>
          <w:lang w:eastAsia="zh-CN"/>
        </w:rPr>
        <w:t>（一）</w:t>
      </w:r>
      <w:r>
        <w:rPr>
          <w:rFonts w:hint="eastAsia" w:ascii="仿宋" w:hAnsi="仿宋" w:eastAsia="仿宋" w:cs="仿宋"/>
          <w:color w:val="auto"/>
          <w:sz w:val="24"/>
          <w:szCs w:val="24"/>
          <w:highlight w:val="none"/>
        </w:rPr>
        <w:t>适用范围</w:t>
      </w:r>
      <w:bookmarkEnd w:id="45"/>
      <w:bookmarkEnd w:id="46"/>
      <w:bookmarkEnd w:id="47"/>
    </w:p>
    <w:p w14:paraId="2BC643D5">
      <w:pPr>
        <w:pStyle w:val="5"/>
        <w:keepNext/>
        <w:keepLines w:val="0"/>
        <w:pageBreakBefore w:val="0"/>
        <w:widowControl/>
        <w:numPr>
          <w:ilvl w:val="0"/>
          <w:numId w:val="0"/>
        </w:numPr>
        <w:shd w:val="clear"/>
        <w:kinsoku/>
        <w:wordWrap/>
        <w:overflowPunct/>
        <w:topLinePunct w:val="0"/>
        <w:autoSpaceDE/>
        <w:autoSpaceDN/>
        <w:bidi w:val="0"/>
        <w:adjustRightInd/>
        <w:snapToGrid/>
        <w:spacing w:before="0" w:after="0" w:line="360" w:lineRule="auto"/>
        <w:ind w:firstLine="480" w:firstLineChars="200"/>
        <w:textAlignment w:val="auto"/>
        <w:rPr>
          <w:rFonts w:hint="eastAsia" w:ascii="仿宋" w:hAnsi="仿宋" w:eastAsia="仿宋" w:cs="仿宋"/>
          <w:b w:val="0"/>
          <w:bCs/>
          <w:color w:val="auto"/>
          <w:kern w:val="2"/>
          <w:sz w:val="24"/>
          <w:szCs w:val="24"/>
          <w:highlight w:val="none"/>
          <w:lang w:val="en-US" w:eastAsia="zh-CN"/>
        </w:rPr>
      </w:pPr>
      <w:r>
        <w:rPr>
          <w:rFonts w:hint="eastAsia" w:ascii="仿宋" w:hAnsi="仿宋" w:eastAsia="仿宋" w:cs="仿宋"/>
          <w:b w:val="0"/>
          <w:bCs/>
          <w:color w:val="auto"/>
          <w:kern w:val="2"/>
          <w:sz w:val="24"/>
          <w:szCs w:val="24"/>
          <w:highlight w:val="none"/>
          <w:lang w:val="en-US" w:eastAsia="zh-CN"/>
        </w:rPr>
        <w:t>1、本谈判文件仅适用于本次采购项目。</w:t>
      </w:r>
    </w:p>
    <w:p w14:paraId="6D57D0BB">
      <w:pPr>
        <w:pStyle w:val="5"/>
        <w:keepNext/>
        <w:keepLines w:val="0"/>
        <w:pageBreakBefore w:val="0"/>
        <w:widowControl/>
        <w:numPr>
          <w:ilvl w:val="0"/>
          <w:numId w:val="0"/>
        </w:numPr>
        <w:shd w:val="clear"/>
        <w:kinsoku/>
        <w:wordWrap/>
        <w:overflowPunct/>
        <w:topLinePunct w:val="0"/>
        <w:autoSpaceDE/>
        <w:autoSpaceDN/>
        <w:bidi w:val="0"/>
        <w:adjustRightInd/>
        <w:snapToGrid/>
        <w:spacing w:before="0" w:after="0" w:line="360" w:lineRule="auto"/>
        <w:ind w:firstLine="480" w:firstLineChars="200"/>
        <w:textAlignment w:val="auto"/>
        <w:rPr>
          <w:rFonts w:hint="eastAsia" w:ascii="仿宋" w:hAnsi="仿宋" w:eastAsia="仿宋" w:cs="仿宋"/>
          <w:b w:val="0"/>
          <w:bCs/>
          <w:color w:val="auto"/>
          <w:kern w:val="2"/>
          <w:sz w:val="24"/>
          <w:szCs w:val="24"/>
          <w:highlight w:val="none"/>
        </w:rPr>
      </w:pPr>
      <w:r>
        <w:rPr>
          <w:rFonts w:hint="eastAsia" w:ascii="仿宋" w:hAnsi="仿宋" w:eastAsia="仿宋" w:cs="仿宋"/>
          <w:b w:val="0"/>
          <w:bCs/>
          <w:color w:val="auto"/>
          <w:kern w:val="2"/>
          <w:sz w:val="24"/>
          <w:szCs w:val="24"/>
          <w:highlight w:val="none"/>
          <w:lang w:val="en-US" w:eastAsia="zh-CN"/>
        </w:rPr>
        <w:t>2、本谈判文件是根据《中华人民</w:t>
      </w:r>
      <w:r>
        <w:rPr>
          <w:rFonts w:hint="eastAsia" w:ascii="仿宋" w:hAnsi="仿宋" w:eastAsia="仿宋" w:cs="仿宋"/>
          <w:b w:val="0"/>
          <w:bCs/>
          <w:color w:val="auto"/>
          <w:kern w:val="2"/>
          <w:sz w:val="24"/>
          <w:szCs w:val="24"/>
          <w:highlight w:val="none"/>
        </w:rPr>
        <w:t>共和国政府采购法》、《中华人民共和国政府采购法实施条例》、《政府采购非招标采购方式管理暂行办法》及其他相关法律、法规编制。</w:t>
      </w:r>
      <w:bookmarkStart w:id="48" w:name="_Toc239822484"/>
      <w:bookmarkStart w:id="49" w:name="_Toc239822599"/>
      <w:bookmarkStart w:id="50" w:name="_Toc424211807"/>
      <w:bookmarkStart w:id="51" w:name="_Toc460703953"/>
      <w:bookmarkStart w:id="52" w:name="_Toc424059477"/>
    </w:p>
    <w:p w14:paraId="5F2F85C4">
      <w:pPr>
        <w:pStyle w:val="5"/>
        <w:keepNext/>
        <w:keepLines w:val="0"/>
        <w:pageBreakBefore w:val="0"/>
        <w:widowControl/>
        <w:numPr>
          <w:ilvl w:val="0"/>
          <w:numId w:val="0"/>
        </w:numPr>
        <w:shd w:val="clear"/>
        <w:kinsoku/>
        <w:wordWrap/>
        <w:overflowPunct/>
        <w:topLinePunct w:val="0"/>
        <w:autoSpaceDE/>
        <w:autoSpaceDN/>
        <w:bidi w:val="0"/>
        <w:adjustRightInd/>
        <w:snapToGrid/>
        <w:spacing w:before="0" w:after="0"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（二）</w:t>
      </w:r>
      <w:r>
        <w:rPr>
          <w:rFonts w:hint="eastAsia" w:ascii="仿宋" w:hAnsi="仿宋" w:eastAsia="仿宋" w:cs="仿宋"/>
          <w:color w:val="auto"/>
          <w:sz w:val="24"/>
          <w:szCs w:val="24"/>
          <w:highlight w:val="none"/>
        </w:rPr>
        <w:t>项目概况：</w:t>
      </w:r>
    </w:p>
    <w:p w14:paraId="25DE25E5">
      <w:pPr>
        <w:keepLines w:val="0"/>
        <w:pageBreakBefore w:val="0"/>
        <w:shd w:val="clea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项目名称：</w:t>
      </w:r>
      <w:r>
        <w:rPr>
          <w:rFonts w:hint="eastAsia" w:ascii="仿宋" w:hAnsi="仿宋" w:eastAsia="仿宋" w:cs="仿宋"/>
          <w:color w:val="auto"/>
          <w:sz w:val="24"/>
          <w:highlight w:val="none"/>
          <w:lang w:eastAsia="zh-CN"/>
        </w:rPr>
        <w:t>克拉玛依区各委办局视频监控运维项目</w:t>
      </w:r>
    </w:p>
    <w:p w14:paraId="4CC50ED8">
      <w:pPr>
        <w:keepLines w:val="0"/>
        <w:pageBreakBefore w:val="0"/>
        <w:shd w:val="clea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b w:val="0"/>
          <w:bCs w:val="0"/>
          <w:color w:val="auto"/>
          <w:kern w:val="2"/>
          <w:sz w:val="24"/>
          <w:szCs w:val="24"/>
          <w:highlight w:val="none"/>
          <w:lang w:val="en-US" w:eastAsia="zh-CN" w:bidi="ar-SA"/>
        </w:rPr>
        <w:t>采购范围</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克拉玛依区各委办局视频监控运维项目</w:t>
      </w:r>
      <w:r>
        <w:rPr>
          <w:rFonts w:hint="eastAsia" w:ascii="仿宋" w:hAnsi="仿宋" w:eastAsia="仿宋" w:cs="仿宋"/>
          <w:color w:val="auto"/>
          <w:sz w:val="24"/>
          <w:highlight w:val="none"/>
        </w:rPr>
        <w:t>应承担的所有工作内容以及合同条款、技术规范及标准、项目采购需求、</w:t>
      </w:r>
      <w:r>
        <w:rPr>
          <w:rFonts w:hint="eastAsia" w:ascii="仿宋" w:hAnsi="仿宋" w:eastAsia="仿宋" w:cs="仿宋"/>
          <w:color w:val="auto"/>
          <w:sz w:val="24"/>
          <w:highlight w:val="none"/>
          <w:lang w:val="en-US" w:eastAsia="zh-CN"/>
        </w:rPr>
        <w:t>竞争性</w:t>
      </w:r>
      <w:r>
        <w:rPr>
          <w:rFonts w:hint="eastAsia" w:ascii="仿宋" w:hAnsi="仿宋" w:eastAsia="仿宋" w:cs="仿宋"/>
          <w:color w:val="auto"/>
          <w:sz w:val="24"/>
          <w:szCs w:val="24"/>
          <w:highlight w:val="none"/>
          <w:lang w:val="en-US" w:eastAsia="zh-CN"/>
        </w:rPr>
        <w:t>谈判</w:t>
      </w:r>
      <w:r>
        <w:rPr>
          <w:rFonts w:hint="eastAsia" w:ascii="仿宋" w:hAnsi="仿宋" w:eastAsia="仿宋" w:cs="仿宋"/>
          <w:color w:val="auto"/>
          <w:sz w:val="24"/>
          <w:highlight w:val="none"/>
          <w:lang w:eastAsia="zh-CN"/>
        </w:rPr>
        <w:t>文件</w:t>
      </w:r>
      <w:r>
        <w:rPr>
          <w:rFonts w:hint="eastAsia" w:ascii="仿宋" w:hAnsi="仿宋" w:eastAsia="仿宋" w:cs="仿宋"/>
          <w:color w:val="auto"/>
          <w:sz w:val="24"/>
          <w:highlight w:val="none"/>
        </w:rPr>
        <w:t>约定的全部内容。</w:t>
      </w:r>
    </w:p>
    <w:p w14:paraId="40953E07">
      <w:pPr>
        <w:shd w:val="clear"/>
        <w:spacing w:line="360" w:lineRule="auto"/>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kern w:val="2"/>
          <w:sz w:val="24"/>
          <w:szCs w:val="24"/>
          <w:highlight w:val="none"/>
          <w:lang w:val="en-US" w:eastAsia="zh-CN" w:bidi="ar-SA"/>
        </w:rPr>
        <w:t>3、</w:t>
      </w:r>
      <w:bookmarkEnd w:id="48"/>
      <w:bookmarkEnd w:id="49"/>
      <w:r>
        <w:rPr>
          <w:rFonts w:hint="eastAsia" w:ascii="仿宋" w:hAnsi="仿宋" w:eastAsia="仿宋" w:cs="仿宋"/>
          <w:color w:val="auto"/>
          <w:kern w:val="2"/>
          <w:sz w:val="24"/>
          <w:szCs w:val="24"/>
          <w:highlight w:val="none"/>
          <w:lang w:val="en-US" w:eastAsia="zh-CN" w:bidi="ar-SA"/>
        </w:rPr>
        <w:t>合同履约期限：</w:t>
      </w:r>
      <w:r>
        <w:rPr>
          <w:rFonts w:hint="eastAsia" w:ascii="仿宋" w:hAnsi="仿宋" w:eastAsia="仿宋" w:cs="仿宋"/>
          <w:b w:val="0"/>
          <w:i w:val="0"/>
          <w:color w:val="auto"/>
          <w:kern w:val="2"/>
          <w:sz w:val="24"/>
          <w:szCs w:val="24"/>
          <w:highlight w:val="none"/>
          <w:lang w:val="en-US" w:eastAsia="zh-CN" w:bidi="ar-SA"/>
        </w:rPr>
        <w:t>自签订之日起1年</w:t>
      </w:r>
    </w:p>
    <w:p w14:paraId="537938A4">
      <w:pPr>
        <w:pStyle w:val="5"/>
        <w:keepLines w:val="0"/>
        <w:pageBreakBefore w:val="0"/>
        <w:numPr>
          <w:ilvl w:val="0"/>
          <w:numId w:val="0"/>
        </w:numPr>
        <w:shd w:val="clear"/>
        <w:kinsoku/>
        <w:wordWrap/>
        <w:overflowPunct/>
        <w:topLinePunct w:val="0"/>
        <w:autoSpaceDE/>
        <w:autoSpaceDN/>
        <w:bidi w:val="0"/>
        <w:adjustRightInd/>
        <w:snapToGrid/>
        <w:spacing w:before="0" w:after="0"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（三）</w:t>
      </w:r>
      <w:r>
        <w:rPr>
          <w:rFonts w:hint="eastAsia" w:ascii="仿宋" w:hAnsi="仿宋" w:eastAsia="仿宋" w:cs="仿宋"/>
          <w:color w:val="auto"/>
          <w:sz w:val="24"/>
          <w:szCs w:val="24"/>
          <w:highlight w:val="none"/>
        </w:rPr>
        <w:t>合格的供应商应符合以下条件</w:t>
      </w:r>
      <w:bookmarkEnd w:id="50"/>
      <w:bookmarkEnd w:id="51"/>
      <w:bookmarkEnd w:id="52"/>
    </w:p>
    <w:p w14:paraId="14216A26">
      <w:pPr>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szCs w:val="24"/>
          <w:highlight w:val="none"/>
        </w:rPr>
      </w:pPr>
      <w:bookmarkStart w:id="53" w:name="_Toc239822600"/>
      <w:bookmarkStart w:id="54" w:name="_Toc239822485"/>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本</w:t>
      </w:r>
      <w:r>
        <w:rPr>
          <w:rFonts w:hint="eastAsia" w:ascii="仿宋" w:hAnsi="仿宋" w:eastAsia="仿宋" w:cs="仿宋"/>
          <w:color w:val="auto"/>
          <w:sz w:val="24"/>
          <w:szCs w:val="24"/>
          <w:highlight w:val="none"/>
          <w:lang w:eastAsia="zh-CN"/>
        </w:rPr>
        <w:t>谈判文件</w:t>
      </w:r>
      <w:r>
        <w:rPr>
          <w:rFonts w:hint="eastAsia" w:ascii="仿宋" w:hAnsi="仿宋" w:eastAsia="仿宋" w:cs="仿宋"/>
          <w:color w:val="auto"/>
          <w:sz w:val="24"/>
          <w:szCs w:val="24"/>
          <w:highlight w:val="none"/>
        </w:rPr>
        <w:t>“竞争性</w:t>
      </w:r>
      <w:r>
        <w:rPr>
          <w:rFonts w:hint="eastAsia" w:ascii="仿宋" w:hAnsi="仿宋" w:eastAsia="仿宋" w:cs="仿宋"/>
          <w:color w:val="auto"/>
          <w:sz w:val="24"/>
          <w:szCs w:val="24"/>
          <w:highlight w:val="none"/>
          <w:lang w:val="en-US" w:eastAsia="zh-CN"/>
        </w:rPr>
        <w:t>谈判</w:t>
      </w:r>
      <w:r>
        <w:rPr>
          <w:rFonts w:hint="eastAsia" w:ascii="仿宋" w:hAnsi="仿宋" w:eastAsia="仿宋" w:cs="仿宋"/>
          <w:color w:val="auto"/>
          <w:sz w:val="24"/>
          <w:szCs w:val="24"/>
          <w:highlight w:val="none"/>
        </w:rPr>
        <w:t>公告”规定的条件；</w:t>
      </w:r>
    </w:p>
    <w:p w14:paraId="01F8B10B">
      <w:pPr>
        <w:pStyle w:val="5"/>
        <w:keepLines w:val="0"/>
        <w:pageBreakBefore w:val="0"/>
        <w:numPr>
          <w:ilvl w:val="0"/>
          <w:numId w:val="0"/>
        </w:numPr>
        <w:shd w:val="clear"/>
        <w:kinsoku/>
        <w:wordWrap/>
        <w:overflowPunct/>
        <w:topLinePunct w:val="0"/>
        <w:autoSpaceDE/>
        <w:autoSpaceDN/>
        <w:bidi w:val="0"/>
        <w:adjustRightInd/>
        <w:snapToGrid/>
        <w:spacing w:before="0" w:after="0" w:line="360" w:lineRule="auto"/>
        <w:textAlignment w:val="auto"/>
        <w:rPr>
          <w:rFonts w:hint="eastAsia" w:ascii="仿宋" w:hAnsi="仿宋" w:eastAsia="仿宋" w:cs="仿宋"/>
          <w:color w:val="auto"/>
          <w:sz w:val="24"/>
          <w:szCs w:val="24"/>
          <w:highlight w:val="none"/>
        </w:rPr>
      </w:pPr>
      <w:bookmarkStart w:id="55" w:name="_Toc424059478"/>
      <w:bookmarkStart w:id="56" w:name="_Toc460703954"/>
      <w:bookmarkStart w:id="57" w:name="_Toc424211808"/>
      <w:r>
        <w:rPr>
          <w:rFonts w:hint="eastAsia" w:ascii="仿宋" w:hAnsi="仿宋" w:eastAsia="仿宋" w:cs="仿宋"/>
          <w:color w:val="auto"/>
          <w:sz w:val="24"/>
          <w:szCs w:val="24"/>
          <w:highlight w:val="none"/>
          <w:lang w:eastAsia="zh-CN"/>
        </w:rPr>
        <w:t>（四）</w:t>
      </w:r>
      <w:r>
        <w:rPr>
          <w:rFonts w:hint="eastAsia" w:ascii="仿宋" w:hAnsi="仿宋" w:eastAsia="仿宋" w:cs="仿宋"/>
          <w:color w:val="auto"/>
          <w:sz w:val="24"/>
          <w:szCs w:val="24"/>
          <w:highlight w:val="none"/>
        </w:rPr>
        <w:t>竞争性</w:t>
      </w:r>
      <w:r>
        <w:rPr>
          <w:rFonts w:hint="eastAsia" w:ascii="仿宋" w:hAnsi="仿宋" w:eastAsia="仿宋" w:cs="仿宋"/>
          <w:color w:val="auto"/>
          <w:sz w:val="24"/>
          <w:szCs w:val="24"/>
          <w:highlight w:val="none"/>
          <w:lang w:val="en-US" w:eastAsia="zh-CN"/>
        </w:rPr>
        <w:t>谈判</w:t>
      </w:r>
      <w:r>
        <w:rPr>
          <w:rFonts w:hint="eastAsia" w:ascii="仿宋" w:hAnsi="仿宋" w:eastAsia="仿宋" w:cs="仿宋"/>
          <w:color w:val="auto"/>
          <w:sz w:val="24"/>
          <w:szCs w:val="24"/>
          <w:highlight w:val="none"/>
        </w:rPr>
        <w:t>费用</w:t>
      </w:r>
      <w:bookmarkEnd w:id="53"/>
      <w:bookmarkEnd w:id="54"/>
      <w:bookmarkEnd w:id="55"/>
      <w:bookmarkEnd w:id="56"/>
      <w:bookmarkEnd w:id="57"/>
    </w:p>
    <w:p w14:paraId="1B096809">
      <w:pPr>
        <w:keepLines w:val="0"/>
        <w:pageBreakBefore w:val="0"/>
        <w:shd w:val="clea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供应商应自行承担所有与准备和参加</w:t>
      </w:r>
      <w:r>
        <w:rPr>
          <w:rFonts w:hint="eastAsia" w:ascii="仿宋" w:hAnsi="仿宋" w:eastAsia="仿宋" w:cs="仿宋"/>
          <w:color w:val="auto"/>
          <w:sz w:val="24"/>
          <w:szCs w:val="24"/>
          <w:highlight w:val="none"/>
          <w:lang w:eastAsia="zh-CN"/>
        </w:rPr>
        <w:t>谈判</w:t>
      </w:r>
      <w:r>
        <w:rPr>
          <w:rFonts w:hint="eastAsia" w:ascii="仿宋" w:hAnsi="仿宋" w:eastAsia="仿宋" w:cs="仿宋"/>
          <w:color w:val="auto"/>
          <w:sz w:val="24"/>
          <w:szCs w:val="24"/>
          <w:highlight w:val="none"/>
        </w:rPr>
        <w:t>有关的费用。不论采购结果如何，采购单位对上述费用不负任何责任。</w:t>
      </w:r>
    </w:p>
    <w:p w14:paraId="51F64CEA">
      <w:pPr>
        <w:pStyle w:val="5"/>
        <w:keepLines w:val="0"/>
        <w:pageBreakBefore w:val="0"/>
        <w:numPr>
          <w:ilvl w:val="0"/>
          <w:numId w:val="0"/>
        </w:numPr>
        <w:shd w:val="clear"/>
        <w:kinsoku/>
        <w:wordWrap/>
        <w:overflowPunct/>
        <w:topLinePunct w:val="0"/>
        <w:autoSpaceDE/>
        <w:autoSpaceDN/>
        <w:bidi w:val="0"/>
        <w:adjustRightInd/>
        <w:snapToGrid/>
        <w:spacing w:before="0" w:after="0" w:line="360" w:lineRule="auto"/>
        <w:textAlignment w:val="auto"/>
        <w:rPr>
          <w:rFonts w:hint="eastAsia" w:ascii="仿宋" w:hAnsi="仿宋" w:eastAsia="仿宋" w:cs="仿宋"/>
          <w:color w:val="auto"/>
          <w:sz w:val="24"/>
          <w:szCs w:val="24"/>
          <w:highlight w:val="none"/>
        </w:rPr>
      </w:pPr>
      <w:bookmarkStart w:id="58" w:name="_Toc424211809"/>
      <w:bookmarkStart w:id="59" w:name="_Toc424059479"/>
      <w:bookmarkStart w:id="60" w:name="_Toc460703955"/>
      <w:r>
        <w:rPr>
          <w:rFonts w:hint="eastAsia" w:ascii="仿宋" w:hAnsi="仿宋" w:eastAsia="仿宋" w:cs="仿宋"/>
          <w:color w:val="auto"/>
          <w:sz w:val="24"/>
          <w:szCs w:val="24"/>
          <w:highlight w:val="none"/>
          <w:lang w:eastAsia="zh-CN"/>
        </w:rPr>
        <w:t>（五）</w:t>
      </w:r>
      <w:r>
        <w:rPr>
          <w:rFonts w:hint="eastAsia" w:ascii="仿宋" w:hAnsi="仿宋" w:eastAsia="仿宋" w:cs="仿宋"/>
          <w:color w:val="auto"/>
          <w:sz w:val="24"/>
          <w:szCs w:val="24"/>
          <w:highlight w:val="none"/>
        </w:rPr>
        <w:t>代理服务费</w:t>
      </w:r>
      <w:bookmarkEnd w:id="58"/>
      <w:bookmarkEnd w:id="59"/>
      <w:r>
        <w:rPr>
          <w:rFonts w:hint="eastAsia" w:ascii="仿宋" w:hAnsi="仿宋" w:eastAsia="仿宋" w:cs="仿宋"/>
          <w:color w:val="auto"/>
          <w:sz w:val="24"/>
          <w:szCs w:val="24"/>
          <w:highlight w:val="none"/>
        </w:rPr>
        <w:t xml:space="preserve"> </w:t>
      </w:r>
      <w:bookmarkEnd w:id="60"/>
    </w:p>
    <w:p w14:paraId="63C03F02">
      <w:pPr>
        <w:pStyle w:val="5"/>
        <w:keepNext/>
        <w:keepLines w:val="0"/>
        <w:pageBreakBefore w:val="0"/>
        <w:widowControl/>
        <w:numPr>
          <w:ilvl w:val="0"/>
          <w:numId w:val="0"/>
        </w:numPr>
        <w:shd w:val="clear"/>
        <w:kinsoku/>
        <w:wordWrap/>
        <w:overflowPunct/>
        <w:topLinePunct w:val="0"/>
        <w:autoSpaceDE/>
        <w:autoSpaceDN/>
        <w:bidi w:val="0"/>
        <w:adjustRightInd/>
        <w:snapToGrid/>
        <w:spacing w:before="0" w:after="0" w:line="360" w:lineRule="auto"/>
        <w:ind w:firstLine="480" w:firstLineChars="200"/>
        <w:textAlignment w:val="auto"/>
        <w:rPr>
          <w:rFonts w:hint="eastAsia" w:ascii="仿宋" w:hAnsi="仿宋" w:eastAsia="仿宋" w:cs="仿宋"/>
          <w:b w:val="0"/>
          <w:color w:val="auto"/>
          <w:kern w:val="2"/>
          <w:sz w:val="24"/>
          <w:szCs w:val="24"/>
          <w:highlight w:val="none"/>
          <w:lang w:val="en-US" w:eastAsia="zh-CN" w:bidi="ar-SA"/>
        </w:rPr>
      </w:pPr>
      <w:bookmarkStart w:id="61" w:name="_Toc460703956"/>
      <w:bookmarkStart w:id="62" w:name="_Toc424059480"/>
      <w:bookmarkStart w:id="63" w:name="_Toc424211810"/>
      <w:r>
        <w:rPr>
          <w:rFonts w:hint="eastAsia" w:ascii="仿宋" w:hAnsi="仿宋" w:eastAsia="仿宋" w:cs="仿宋"/>
          <w:b w:val="0"/>
          <w:color w:val="auto"/>
          <w:kern w:val="2"/>
          <w:sz w:val="24"/>
          <w:szCs w:val="24"/>
          <w:highlight w:val="none"/>
          <w:lang w:val="en-US" w:eastAsia="zh-CN" w:bidi="ar-SA"/>
        </w:rPr>
        <w:t>本项目采购代理费由成交供应商进行支付，采购代理费5000元（大写：人民币伍仟元整），成交供应商领取成交通知书时支付采购代理费。</w:t>
      </w:r>
    </w:p>
    <w:p w14:paraId="11E3F1FD">
      <w:pPr>
        <w:pStyle w:val="5"/>
        <w:keepLines w:val="0"/>
        <w:pageBreakBefore w:val="0"/>
        <w:numPr>
          <w:ilvl w:val="0"/>
          <w:numId w:val="0"/>
        </w:numPr>
        <w:shd w:val="clear"/>
        <w:kinsoku/>
        <w:wordWrap/>
        <w:overflowPunct/>
        <w:topLinePunct w:val="0"/>
        <w:autoSpaceDE/>
        <w:autoSpaceDN/>
        <w:bidi w:val="0"/>
        <w:adjustRightInd/>
        <w:snapToGrid/>
        <w:spacing w:before="0" w:after="0" w:line="36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（六）</w:t>
      </w:r>
      <w:r>
        <w:rPr>
          <w:rFonts w:hint="eastAsia" w:ascii="仿宋" w:hAnsi="仿宋" w:eastAsia="仿宋" w:cs="仿宋"/>
          <w:color w:val="auto"/>
          <w:sz w:val="24"/>
          <w:szCs w:val="24"/>
          <w:highlight w:val="none"/>
        </w:rPr>
        <w:t>竞争性</w:t>
      </w:r>
      <w:bookmarkEnd w:id="61"/>
      <w:bookmarkEnd w:id="62"/>
      <w:bookmarkEnd w:id="63"/>
      <w:r>
        <w:rPr>
          <w:rFonts w:hint="eastAsia" w:ascii="仿宋" w:hAnsi="仿宋" w:eastAsia="仿宋" w:cs="仿宋"/>
          <w:color w:val="auto"/>
          <w:sz w:val="24"/>
          <w:szCs w:val="24"/>
          <w:highlight w:val="none"/>
          <w:lang w:eastAsia="zh-CN"/>
        </w:rPr>
        <w:t>谈判</w:t>
      </w:r>
    </w:p>
    <w:p w14:paraId="5E09CB7D">
      <w:pPr>
        <w:keepLines w:val="0"/>
        <w:pageBreakBefore w:val="0"/>
        <w:shd w:val="clea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竞争性</w:t>
      </w:r>
      <w:r>
        <w:rPr>
          <w:rFonts w:hint="eastAsia" w:ascii="仿宋" w:hAnsi="仿宋" w:eastAsia="仿宋" w:cs="仿宋"/>
          <w:color w:val="auto"/>
          <w:sz w:val="24"/>
          <w:szCs w:val="24"/>
          <w:highlight w:val="none"/>
          <w:lang w:eastAsia="zh-CN"/>
        </w:rPr>
        <w:t>谈判</w:t>
      </w:r>
      <w:r>
        <w:rPr>
          <w:rFonts w:hint="eastAsia" w:ascii="仿宋" w:hAnsi="仿宋" w:eastAsia="仿宋" w:cs="仿宋"/>
          <w:color w:val="auto"/>
          <w:sz w:val="24"/>
          <w:szCs w:val="24"/>
          <w:highlight w:val="none"/>
        </w:rPr>
        <w:t>是指采购人、政府采购代理机构通过组建竞争性</w:t>
      </w:r>
      <w:r>
        <w:rPr>
          <w:rFonts w:hint="eastAsia" w:ascii="仿宋" w:hAnsi="仿宋" w:eastAsia="仿宋" w:cs="仿宋"/>
          <w:color w:val="auto"/>
          <w:sz w:val="24"/>
          <w:szCs w:val="24"/>
          <w:highlight w:val="none"/>
          <w:lang w:eastAsia="zh-CN"/>
        </w:rPr>
        <w:t>谈判</w:t>
      </w:r>
      <w:r>
        <w:rPr>
          <w:rFonts w:hint="eastAsia" w:ascii="仿宋" w:hAnsi="仿宋" w:eastAsia="仿宋" w:cs="仿宋"/>
          <w:color w:val="auto"/>
          <w:sz w:val="24"/>
          <w:szCs w:val="24"/>
          <w:highlight w:val="none"/>
        </w:rPr>
        <w:t>小组与符合条件的供应商就采购服务事宜进行</w:t>
      </w:r>
      <w:r>
        <w:rPr>
          <w:rFonts w:hint="eastAsia" w:ascii="仿宋" w:hAnsi="仿宋" w:eastAsia="仿宋" w:cs="仿宋"/>
          <w:color w:val="auto"/>
          <w:sz w:val="24"/>
          <w:szCs w:val="24"/>
          <w:highlight w:val="none"/>
          <w:lang w:eastAsia="zh-CN"/>
        </w:rPr>
        <w:t>谈判</w:t>
      </w:r>
      <w:r>
        <w:rPr>
          <w:rFonts w:hint="eastAsia" w:ascii="仿宋" w:hAnsi="仿宋" w:eastAsia="仿宋" w:cs="仿宋"/>
          <w:color w:val="auto"/>
          <w:sz w:val="24"/>
          <w:szCs w:val="24"/>
          <w:highlight w:val="none"/>
        </w:rPr>
        <w:t>，供应商按照</w:t>
      </w:r>
      <w:r>
        <w:rPr>
          <w:rFonts w:hint="eastAsia" w:ascii="仿宋" w:hAnsi="仿宋" w:eastAsia="仿宋" w:cs="仿宋"/>
          <w:color w:val="auto"/>
          <w:sz w:val="24"/>
          <w:szCs w:val="24"/>
          <w:highlight w:val="none"/>
          <w:lang w:eastAsia="zh-CN"/>
        </w:rPr>
        <w:t>谈判文件</w:t>
      </w:r>
      <w:r>
        <w:rPr>
          <w:rFonts w:hint="eastAsia" w:ascii="仿宋" w:hAnsi="仿宋" w:eastAsia="仿宋" w:cs="仿宋"/>
          <w:color w:val="auto"/>
          <w:sz w:val="24"/>
          <w:szCs w:val="24"/>
          <w:highlight w:val="none"/>
        </w:rPr>
        <w:t>的要求提交响应文件和报价，采购人从</w:t>
      </w:r>
      <w:r>
        <w:rPr>
          <w:rFonts w:hint="eastAsia" w:ascii="仿宋" w:hAnsi="仿宋" w:eastAsia="仿宋" w:cs="仿宋"/>
          <w:color w:val="auto"/>
          <w:sz w:val="24"/>
          <w:szCs w:val="24"/>
          <w:highlight w:val="none"/>
          <w:lang w:eastAsia="zh-CN"/>
        </w:rPr>
        <w:t>谈判</w:t>
      </w:r>
      <w:r>
        <w:rPr>
          <w:rFonts w:hint="eastAsia" w:ascii="仿宋" w:hAnsi="仿宋" w:eastAsia="仿宋" w:cs="仿宋"/>
          <w:color w:val="auto"/>
          <w:sz w:val="24"/>
          <w:szCs w:val="24"/>
          <w:highlight w:val="none"/>
        </w:rPr>
        <w:t>小组评审后提出的候选供应商名单中确定成交供应商的采购方式。</w:t>
      </w:r>
      <w:bookmarkStart w:id="64" w:name="_Toc239822602"/>
      <w:bookmarkStart w:id="65" w:name="_Toc460703957"/>
      <w:bookmarkStart w:id="66" w:name="_Toc239822487"/>
    </w:p>
    <w:p w14:paraId="5C722A52">
      <w:pPr>
        <w:keepLines w:val="0"/>
        <w:pageBreakBefore w:val="0"/>
        <w:numPr>
          <w:ilvl w:val="0"/>
          <w:numId w:val="0"/>
        </w:numPr>
        <w:shd w:val="clear"/>
        <w:kinsoku/>
        <w:wordWrap/>
        <w:overflowPunct/>
        <w:topLinePunct w:val="0"/>
        <w:autoSpaceDE/>
        <w:autoSpaceDN/>
        <w:bidi w:val="0"/>
        <w:adjustRightInd/>
        <w:spacing w:line="36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（七）采购有关规定</w:t>
      </w:r>
    </w:p>
    <w:p w14:paraId="02791B8E">
      <w:pPr>
        <w:keepLines w:val="0"/>
        <w:pageBreakBefore w:val="0"/>
        <w:numPr>
          <w:ilvl w:val="0"/>
          <w:numId w:val="0"/>
        </w:numPr>
        <w:shd w:val="clear"/>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1、供应商负责人为同一人或者存在直接控股、管理关系的不同供应商，不得参加同一合同项下的政府采购活动。</w:t>
      </w:r>
    </w:p>
    <w:p w14:paraId="00E7295A">
      <w:pPr>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2、为采购项目提供整体设计、规范编制或者项目管理、监理、检测等服务的供应商，不得再参加该采购项目的其他采购活动。</w:t>
      </w:r>
    </w:p>
    <w:p w14:paraId="1826D5A6">
      <w:pPr>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3、在单一品目的货物采购中，同一品牌同一型号的产品有多家供应商参加采购，只能按照一家供应商计算。</w:t>
      </w:r>
    </w:p>
    <w:p w14:paraId="55C57DD9">
      <w:pPr>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4、同一分包的货物，制造商参与采购的，不得再委托代理商参与采购。</w:t>
      </w:r>
    </w:p>
    <w:p w14:paraId="7C0595E2">
      <w:pPr>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5、回避。政府采购活动中，采购人员及相关人员与供应商有下列利害关系之一的，应当回避：</w:t>
      </w:r>
    </w:p>
    <w:p w14:paraId="68EAD273">
      <w:pPr>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5.1参加采购活动前3年内与供应商存在劳动关系；</w:t>
      </w:r>
    </w:p>
    <w:p w14:paraId="74646C19">
      <w:pPr>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5.2参加采购活动前3年内担任供应商的董事、监事；</w:t>
      </w:r>
    </w:p>
    <w:p w14:paraId="03559CF8">
      <w:pPr>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5.3参加采购活动前3年内是供应商的控股股东或者实际控制人；</w:t>
      </w:r>
    </w:p>
    <w:p w14:paraId="368A718B">
      <w:pPr>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5.4与供应商的法定代表人或者负责人有夫妻、直系血亲、三代以内旁系血亲或者近姻亲关系；</w:t>
      </w:r>
    </w:p>
    <w:p w14:paraId="457592BA">
      <w:pPr>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5.5与供应商有其他可能影响政府采购活动公平、公正进行的关系。</w:t>
      </w:r>
    </w:p>
    <w:p w14:paraId="3FB78DED">
      <w:pPr>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w:t>
      </w:r>
      <w:r>
        <w:rPr>
          <w:rFonts w:hint="eastAsia" w:ascii="仿宋" w:hAnsi="仿宋" w:eastAsia="仿宋" w:cs="仿宋"/>
          <w:color w:val="auto"/>
          <w:sz w:val="24"/>
          <w:szCs w:val="24"/>
          <w:highlight w:val="none"/>
          <w:lang w:val="en-US" w:eastAsia="zh-CN"/>
        </w:rPr>
        <w:t>谈判</w:t>
      </w:r>
      <w:r>
        <w:rPr>
          <w:rFonts w:hint="eastAsia" w:ascii="仿宋" w:hAnsi="仿宋" w:eastAsia="仿宋" w:cs="仿宋"/>
          <w:color w:val="auto"/>
          <w:sz w:val="24"/>
          <w:szCs w:val="24"/>
          <w:highlight w:val="none"/>
        </w:rPr>
        <w:t>小组成员。</w:t>
      </w:r>
    </w:p>
    <w:p w14:paraId="78E936F9">
      <w:pPr>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color w:val="auto"/>
          <w:sz w:val="24"/>
          <w:szCs w:val="24"/>
          <w:highlight w:val="none"/>
        </w:rPr>
        <w:t>供应商认为采购人员及相关人员与其他供应商有利害关系的，可以向采购代理机构书面提出回避申请，并说明理由。采购代理机构将及时询问被申请回避人员，有利害关系的被申请回避人员应当回避。</w:t>
      </w:r>
    </w:p>
    <w:p w14:paraId="56026297">
      <w:pPr>
        <w:keepLines w:val="0"/>
        <w:pageBreakBefore w:val="0"/>
        <w:shd w:val="clear"/>
        <w:kinsoku/>
        <w:wordWrap/>
        <w:overflowPunct/>
        <w:topLinePunct w:val="0"/>
        <w:autoSpaceDE/>
        <w:autoSpaceDN/>
        <w:bidi w:val="0"/>
        <w:adjustRightInd/>
        <w:spacing w:line="360" w:lineRule="auto"/>
        <w:jc w:val="center"/>
        <w:textAlignment w:val="auto"/>
        <w:rPr>
          <w:rStyle w:val="30"/>
          <w:rFonts w:hint="eastAsia" w:ascii="仿宋" w:hAnsi="仿宋" w:eastAsia="仿宋" w:cs="仿宋"/>
          <w:color w:val="auto"/>
          <w:kern w:val="0"/>
          <w:sz w:val="30"/>
          <w:szCs w:val="30"/>
          <w:highlight w:val="none"/>
          <w:lang w:val="en-US" w:eastAsia="zh-CN" w:bidi="ar-SA"/>
        </w:rPr>
      </w:pPr>
      <w:r>
        <w:rPr>
          <w:rStyle w:val="30"/>
          <w:rFonts w:hint="eastAsia" w:ascii="仿宋" w:hAnsi="仿宋" w:eastAsia="仿宋" w:cs="仿宋"/>
          <w:color w:val="auto"/>
          <w:kern w:val="0"/>
          <w:sz w:val="30"/>
          <w:szCs w:val="30"/>
          <w:highlight w:val="none"/>
          <w:lang w:val="en-US" w:eastAsia="zh-CN" w:bidi="ar-SA"/>
        </w:rPr>
        <w:t>三、谈判文件说明</w:t>
      </w:r>
      <w:bookmarkEnd w:id="64"/>
      <w:bookmarkEnd w:id="65"/>
      <w:bookmarkEnd w:id="66"/>
    </w:p>
    <w:p w14:paraId="3A6D5987">
      <w:pPr>
        <w:pStyle w:val="5"/>
        <w:keepLines w:val="0"/>
        <w:pageBreakBefore w:val="0"/>
        <w:numPr>
          <w:ilvl w:val="0"/>
          <w:numId w:val="0"/>
        </w:numPr>
        <w:shd w:val="clear"/>
        <w:kinsoku/>
        <w:wordWrap/>
        <w:overflowPunct/>
        <w:topLinePunct w:val="0"/>
        <w:autoSpaceDE/>
        <w:autoSpaceDN/>
        <w:bidi w:val="0"/>
        <w:adjustRightInd/>
        <w:spacing w:line="360" w:lineRule="auto"/>
        <w:ind w:leftChars="0"/>
        <w:textAlignment w:val="auto"/>
        <w:rPr>
          <w:rFonts w:hint="eastAsia" w:ascii="仿宋" w:hAnsi="仿宋" w:eastAsia="仿宋" w:cs="仿宋"/>
          <w:color w:val="auto"/>
          <w:sz w:val="24"/>
          <w:szCs w:val="24"/>
          <w:highlight w:val="none"/>
        </w:rPr>
      </w:pPr>
      <w:bookmarkStart w:id="67" w:name="_Toc239822488"/>
      <w:bookmarkStart w:id="68" w:name="_Toc239822603"/>
      <w:bookmarkStart w:id="69" w:name="_Toc424059482"/>
      <w:bookmarkStart w:id="70" w:name="_Toc460703958"/>
      <w:bookmarkStart w:id="71" w:name="_Toc424211812"/>
      <w:r>
        <w:rPr>
          <w:rFonts w:hint="eastAsia" w:ascii="仿宋" w:hAnsi="仿宋" w:eastAsia="仿宋" w:cs="仿宋"/>
          <w:color w:val="auto"/>
          <w:sz w:val="24"/>
          <w:szCs w:val="24"/>
          <w:highlight w:val="none"/>
          <w:lang w:eastAsia="zh-CN"/>
        </w:rPr>
        <w:t>（一）</w:t>
      </w:r>
      <w:r>
        <w:rPr>
          <w:rFonts w:hint="eastAsia" w:ascii="仿宋" w:hAnsi="仿宋" w:eastAsia="仿宋" w:cs="仿宋"/>
          <w:color w:val="auto"/>
          <w:sz w:val="24"/>
          <w:szCs w:val="24"/>
          <w:highlight w:val="none"/>
        </w:rPr>
        <w:t>概述</w:t>
      </w:r>
      <w:bookmarkEnd w:id="67"/>
      <w:bookmarkEnd w:id="68"/>
      <w:bookmarkEnd w:id="69"/>
      <w:bookmarkEnd w:id="70"/>
      <w:bookmarkEnd w:id="71"/>
    </w:p>
    <w:p w14:paraId="5F172471">
      <w:pPr>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本</w:t>
      </w:r>
      <w:r>
        <w:rPr>
          <w:rFonts w:hint="eastAsia" w:ascii="仿宋" w:hAnsi="仿宋" w:eastAsia="仿宋" w:cs="仿宋"/>
          <w:color w:val="auto"/>
          <w:sz w:val="24"/>
          <w:szCs w:val="24"/>
          <w:highlight w:val="none"/>
          <w:lang w:eastAsia="zh-CN"/>
        </w:rPr>
        <w:t>谈判文件</w:t>
      </w:r>
      <w:r>
        <w:rPr>
          <w:rFonts w:hint="eastAsia" w:ascii="仿宋" w:hAnsi="仿宋" w:eastAsia="仿宋" w:cs="仿宋"/>
          <w:color w:val="auto"/>
          <w:sz w:val="24"/>
          <w:szCs w:val="24"/>
          <w:highlight w:val="none"/>
        </w:rPr>
        <w:t>阐明了供应商所需提供项目范围和项目</w:t>
      </w:r>
      <w:r>
        <w:rPr>
          <w:rFonts w:hint="eastAsia" w:ascii="仿宋" w:hAnsi="仿宋" w:eastAsia="仿宋" w:cs="仿宋"/>
          <w:color w:val="auto"/>
          <w:sz w:val="24"/>
          <w:szCs w:val="24"/>
          <w:highlight w:val="none"/>
          <w:lang w:eastAsia="zh-CN"/>
        </w:rPr>
        <w:t>谈判</w:t>
      </w:r>
      <w:r>
        <w:rPr>
          <w:rFonts w:hint="eastAsia" w:ascii="仿宋" w:hAnsi="仿宋" w:eastAsia="仿宋" w:cs="仿宋"/>
          <w:color w:val="auto"/>
          <w:sz w:val="24"/>
          <w:szCs w:val="24"/>
          <w:highlight w:val="none"/>
        </w:rPr>
        <w:t>的程序，是本次采购活动具有法律效力的文件。</w:t>
      </w:r>
    </w:p>
    <w:p w14:paraId="29BBB124">
      <w:pPr>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供应商应认真阅读</w:t>
      </w:r>
      <w:r>
        <w:rPr>
          <w:rFonts w:hint="eastAsia" w:ascii="仿宋" w:hAnsi="仿宋" w:eastAsia="仿宋" w:cs="仿宋"/>
          <w:color w:val="auto"/>
          <w:sz w:val="24"/>
          <w:szCs w:val="24"/>
          <w:highlight w:val="none"/>
          <w:lang w:eastAsia="zh-CN"/>
        </w:rPr>
        <w:t>谈判文件</w:t>
      </w:r>
      <w:r>
        <w:rPr>
          <w:rFonts w:hint="eastAsia" w:ascii="仿宋" w:hAnsi="仿宋" w:eastAsia="仿宋" w:cs="仿宋"/>
          <w:color w:val="auto"/>
          <w:sz w:val="24"/>
          <w:szCs w:val="24"/>
          <w:highlight w:val="none"/>
        </w:rPr>
        <w:t>中所有的事项、格式条款和规范等要求。供应商没有按照</w:t>
      </w:r>
      <w:r>
        <w:rPr>
          <w:rFonts w:hint="eastAsia" w:ascii="仿宋" w:hAnsi="仿宋" w:eastAsia="仿宋" w:cs="仿宋"/>
          <w:color w:val="auto"/>
          <w:sz w:val="24"/>
          <w:szCs w:val="24"/>
          <w:highlight w:val="none"/>
          <w:lang w:eastAsia="zh-CN"/>
        </w:rPr>
        <w:t>谈判文件</w:t>
      </w:r>
      <w:r>
        <w:rPr>
          <w:rFonts w:hint="eastAsia" w:ascii="仿宋" w:hAnsi="仿宋" w:eastAsia="仿宋" w:cs="仿宋"/>
          <w:color w:val="auto"/>
          <w:sz w:val="24"/>
          <w:szCs w:val="24"/>
          <w:highlight w:val="none"/>
        </w:rPr>
        <w:t>要求提交资料，或者响应文件没有对</w:t>
      </w:r>
      <w:r>
        <w:rPr>
          <w:rFonts w:hint="eastAsia" w:ascii="仿宋" w:hAnsi="仿宋" w:eastAsia="仿宋" w:cs="仿宋"/>
          <w:color w:val="auto"/>
          <w:sz w:val="24"/>
          <w:szCs w:val="24"/>
          <w:highlight w:val="none"/>
          <w:lang w:eastAsia="zh-CN"/>
        </w:rPr>
        <w:t>谈判文件</w:t>
      </w:r>
      <w:r>
        <w:rPr>
          <w:rFonts w:hint="eastAsia" w:ascii="仿宋" w:hAnsi="仿宋" w:eastAsia="仿宋" w:cs="仿宋"/>
          <w:color w:val="auto"/>
          <w:sz w:val="24"/>
          <w:szCs w:val="24"/>
          <w:highlight w:val="none"/>
        </w:rPr>
        <w:t>做出实质性响应而导致发生影响竞争、响应文件被拒绝或按照无效标处理的不利后果，由供应商自行承担相关风险。</w:t>
      </w:r>
      <w:bookmarkStart w:id="72" w:name="_Toc239650584"/>
      <w:bookmarkStart w:id="73" w:name="_Toc460703959"/>
      <w:bookmarkStart w:id="74" w:name="_Toc424211813"/>
      <w:bookmarkStart w:id="75" w:name="_Toc239649372"/>
      <w:bookmarkStart w:id="76" w:name="_Toc239648584"/>
      <w:bookmarkStart w:id="77" w:name="_Toc239822604"/>
      <w:bookmarkStart w:id="78" w:name="_Toc239649296"/>
      <w:bookmarkStart w:id="79" w:name="_Toc424059483"/>
      <w:bookmarkStart w:id="80" w:name="_Toc239648850"/>
      <w:bookmarkStart w:id="81" w:name="_Toc239649748"/>
      <w:bookmarkStart w:id="82" w:name="_Toc239822489"/>
      <w:bookmarkStart w:id="83" w:name="_Toc239651303"/>
    </w:p>
    <w:p w14:paraId="65D43115">
      <w:pPr>
        <w:keepLines w:val="0"/>
        <w:pageBreakBefore w:val="0"/>
        <w:shd w:val="clear"/>
        <w:kinsoku/>
        <w:wordWrap/>
        <w:overflowPunct/>
        <w:topLinePunct w:val="0"/>
        <w:autoSpaceDE/>
        <w:autoSpaceDN/>
        <w:bidi w:val="0"/>
        <w:adjustRightInd/>
        <w:spacing w:line="360" w:lineRule="auto"/>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（二）谈判文件</w:t>
      </w:r>
      <w:r>
        <w:rPr>
          <w:rFonts w:hint="eastAsia" w:ascii="仿宋" w:hAnsi="仿宋" w:eastAsia="仿宋" w:cs="仿宋"/>
          <w:b/>
          <w:bCs/>
          <w:color w:val="auto"/>
          <w:sz w:val="24"/>
          <w:szCs w:val="24"/>
          <w:highlight w:val="none"/>
        </w:rPr>
        <w:t>的构成</w:t>
      </w:r>
      <w:bookmarkEnd w:id="72"/>
      <w:bookmarkEnd w:id="73"/>
      <w:bookmarkEnd w:id="74"/>
      <w:bookmarkEnd w:id="75"/>
      <w:bookmarkEnd w:id="76"/>
      <w:bookmarkEnd w:id="77"/>
      <w:bookmarkEnd w:id="78"/>
      <w:bookmarkEnd w:id="79"/>
      <w:bookmarkEnd w:id="80"/>
      <w:bookmarkEnd w:id="81"/>
      <w:bookmarkEnd w:id="82"/>
      <w:bookmarkEnd w:id="83"/>
    </w:p>
    <w:p w14:paraId="7FAA33AC">
      <w:pPr>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谈判文件</w:t>
      </w:r>
      <w:r>
        <w:rPr>
          <w:rFonts w:hint="eastAsia" w:ascii="仿宋" w:hAnsi="仿宋" w:eastAsia="仿宋" w:cs="仿宋"/>
          <w:color w:val="auto"/>
          <w:sz w:val="24"/>
          <w:szCs w:val="24"/>
          <w:highlight w:val="none"/>
        </w:rPr>
        <w:t>由</w:t>
      </w:r>
      <w:r>
        <w:rPr>
          <w:rFonts w:hint="eastAsia" w:ascii="仿宋" w:hAnsi="仿宋" w:eastAsia="仿宋" w:cs="仿宋"/>
          <w:color w:val="auto"/>
          <w:sz w:val="24"/>
          <w:szCs w:val="24"/>
          <w:highlight w:val="none"/>
          <w:lang w:eastAsia="zh-CN"/>
        </w:rPr>
        <w:t>谈判文件</w:t>
      </w:r>
      <w:r>
        <w:rPr>
          <w:rFonts w:hint="eastAsia" w:ascii="仿宋" w:hAnsi="仿宋" w:eastAsia="仿宋" w:cs="仿宋"/>
          <w:color w:val="auto"/>
          <w:sz w:val="24"/>
          <w:szCs w:val="24"/>
          <w:highlight w:val="none"/>
        </w:rPr>
        <w:t>总目录所列内容组成（不限于）：</w:t>
      </w:r>
    </w:p>
    <w:p w14:paraId="08E008FC">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bookmarkStart w:id="84" w:name="_Toc239651304"/>
      <w:bookmarkStart w:id="85" w:name="_Toc239822490"/>
      <w:bookmarkStart w:id="86" w:name="_Toc239648585"/>
      <w:bookmarkStart w:id="87" w:name="_Toc239649749"/>
      <w:bookmarkStart w:id="88" w:name="_Toc239648851"/>
      <w:bookmarkStart w:id="89" w:name="_Toc239649373"/>
      <w:bookmarkStart w:id="90" w:name="_Toc239650585"/>
      <w:bookmarkStart w:id="91" w:name="_Toc239822605"/>
      <w:bookmarkStart w:id="92" w:name="_Toc239649297"/>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竞争性</w:t>
      </w:r>
      <w:r>
        <w:rPr>
          <w:rFonts w:hint="eastAsia" w:ascii="仿宋" w:hAnsi="仿宋" w:eastAsia="仿宋" w:cs="仿宋"/>
          <w:color w:val="auto"/>
          <w:sz w:val="24"/>
          <w:szCs w:val="24"/>
          <w:highlight w:val="none"/>
          <w:lang w:eastAsia="zh-CN"/>
        </w:rPr>
        <w:t>谈判</w:t>
      </w:r>
      <w:r>
        <w:rPr>
          <w:rFonts w:hint="eastAsia" w:ascii="仿宋" w:hAnsi="仿宋" w:eastAsia="仿宋" w:cs="仿宋"/>
          <w:color w:val="auto"/>
          <w:sz w:val="24"/>
          <w:szCs w:val="24"/>
          <w:highlight w:val="none"/>
        </w:rPr>
        <w:t>公告；</w:t>
      </w:r>
    </w:p>
    <w:p w14:paraId="3CFA31CC">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须知；</w:t>
      </w:r>
    </w:p>
    <w:p w14:paraId="0336D8FC">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采购项目需求书；</w:t>
      </w:r>
    </w:p>
    <w:p w14:paraId="7605141B">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合同主要条款；</w:t>
      </w:r>
    </w:p>
    <w:p w14:paraId="5FB69EAC">
      <w:pPr>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附件。</w:t>
      </w:r>
      <w:bookmarkStart w:id="93" w:name="_Toc460703960"/>
      <w:bookmarkStart w:id="94" w:name="_Toc424211814"/>
      <w:bookmarkStart w:id="95" w:name="_Toc424059484"/>
    </w:p>
    <w:p w14:paraId="1E1E43AA">
      <w:pPr>
        <w:keepLines w:val="0"/>
        <w:pageBreakBefore w:val="0"/>
        <w:shd w:val="clear"/>
        <w:kinsoku/>
        <w:wordWrap/>
        <w:overflowPunct/>
        <w:topLinePunct w:val="0"/>
        <w:autoSpaceDE/>
        <w:autoSpaceDN/>
        <w:bidi w:val="0"/>
        <w:adjustRightInd/>
        <w:spacing w:line="360" w:lineRule="auto"/>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（三）谈判文件</w:t>
      </w:r>
      <w:r>
        <w:rPr>
          <w:rFonts w:hint="eastAsia" w:ascii="仿宋" w:hAnsi="仿宋" w:eastAsia="仿宋" w:cs="仿宋"/>
          <w:b/>
          <w:bCs/>
          <w:color w:val="auto"/>
          <w:sz w:val="24"/>
          <w:szCs w:val="24"/>
          <w:highlight w:val="none"/>
        </w:rPr>
        <w:t>的澄清或修改</w:t>
      </w:r>
      <w:bookmarkEnd w:id="84"/>
      <w:bookmarkEnd w:id="85"/>
      <w:bookmarkEnd w:id="86"/>
      <w:bookmarkEnd w:id="87"/>
      <w:bookmarkEnd w:id="88"/>
      <w:bookmarkEnd w:id="89"/>
      <w:bookmarkEnd w:id="90"/>
      <w:bookmarkEnd w:id="91"/>
      <w:bookmarkEnd w:id="92"/>
      <w:bookmarkEnd w:id="93"/>
      <w:bookmarkEnd w:id="94"/>
      <w:bookmarkEnd w:id="95"/>
    </w:p>
    <w:p w14:paraId="17A38651">
      <w:pPr>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提交首次响应文件截止之日前，采购人、采购代理机构或者</w:t>
      </w:r>
      <w:r>
        <w:rPr>
          <w:rFonts w:hint="eastAsia" w:ascii="仿宋" w:hAnsi="仿宋" w:eastAsia="仿宋" w:cs="仿宋"/>
          <w:color w:val="auto"/>
          <w:sz w:val="24"/>
          <w:szCs w:val="24"/>
          <w:highlight w:val="none"/>
          <w:lang w:eastAsia="zh-CN"/>
        </w:rPr>
        <w:t>谈判</w:t>
      </w:r>
      <w:r>
        <w:rPr>
          <w:rFonts w:hint="eastAsia" w:ascii="仿宋" w:hAnsi="仿宋" w:eastAsia="仿宋" w:cs="仿宋"/>
          <w:color w:val="auto"/>
          <w:sz w:val="24"/>
          <w:szCs w:val="24"/>
          <w:highlight w:val="none"/>
        </w:rPr>
        <w:t>小组可以对已发出的</w:t>
      </w:r>
      <w:r>
        <w:rPr>
          <w:rFonts w:hint="eastAsia" w:ascii="仿宋" w:hAnsi="仿宋" w:eastAsia="仿宋" w:cs="仿宋"/>
          <w:color w:val="auto"/>
          <w:sz w:val="24"/>
          <w:szCs w:val="24"/>
          <w:highlight w:val="none"/>
          <w:lang w:eastAsia="zh-CN"/>
        </w:rPr>
        <w:t>谈判文件</w:t>
      </w:r>
      <w:r>
        <w:rPr>
          <w:rFonts w:hint="eastAsia" w:ascii="仿宋" w:hAnsi="仿宋" w:eastAsia="仿宋" w:cs="仿宋"/>
          <w:color w:val="auto"/>
          <w:sz w:val="24"/>
          <w:szCs w:val="24"/>
          <w:highlight w:val="none"/>
        </w:rPr>
        <w:t>进行必要的澄清或者修改，澄清或者修改的内容作为</w:t>
      </w:r>
      <w:r>
        <w:rPr>
          <w:rFonts w:hint="eastAsia" w:ascii="仿宋" w:hAnsi="仿宋" w:eastAsia="仿宋" w:cs="仿宋"/>
          <w:color w:val="auto"/>
          <w:sz w:val="24"/>
          <w:szCs w:val="24"/>
          <w:highlight w:val="none"/>
          <w:lang w:eastAsia="zh-CN"/>
        </w:rPr>
        <w:t>谈判文件</w:t>
      </w:r>
      <w:r>
        <w:rPr>
          <w:rFonts w:hint="eastAsia" w:ascii="仿宋" w:hAnsi="仿宋" w:eastAsia="仿宋" w:cs="仿宋"/>
          <w:color w:val="auto"/>
          <w:sz w:val="24"/>
          <w:szCs w:val="24"/>
          <w:highlight w:val="none"/>
        </w:rPr>
        <w:t>的组成部分。澄清或者修改的内容影响响应文件编制的，采购人、采购代理机构应当在提交首次响应文件截止时间至少</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日前，通知所有获取</w:t>
      </w:r>
      <w:r>
        <w:rPr>
          <w:rFonts w:hint="eastAsia" w:ascii="仿宋" w:hAnsi="仿宋" w:eastAsia="仿宋" w:cs="仿宋"/>
          <w:color w:val="auto"/>
          <w:sz w:val="24"/>
          <w:szCs w:val="24"/>
          <w:highlight w:val="none"/>
          <w:lang w:eastAsia="zh-CN"/>
        </w:rPr>
        <w:t>谈判文件</w:t>
      </w:r>
      <w:r>
        <w:rPr>
          <w:rFonts w:hint="eastAsia" w:ascii="仿宋" w:hAnsi="仿宋" w:eastAsia="仿宋" w:cs="仿宋"/>
          <w:color w:val="auto"/>
          <w:sz w:val="24"/>
          <w:szCs w:val="24"/>
          <w:highlight w:val="none"/>
        </w:rPr>
        <w:t>的供应商；不足</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日的，采购人、采购代理机构应当顺延提交首次响应文件截止时间。</w:t>
      </w:r>
    </w:p>
    <w:p w14:paraId="2D8ABD31">
      <w:pPr>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谈判文件</w:t>
      </w:r>
      <w:r>
        <w:rPr>
          <w:rFonts w:hint="eastAsia" w:ascii="仿宋" w:hAnsi="仿宋" w:eastAsia="仿宋" w:cs="仿宋"/>
          <w:color w:val="auto"/>
          <w:sz w:val="24"/>
          <w:szCs w:val="24"/>
          <w:highlight w:val="none"/>
        </w:rPr>
        <w:t>的澄清或修改将以发布澄清或变更公告为准（同招标公告发布网站），所有供应商应关注网站及时查看，采购人不再进行书面或其他形式通知，未看变更或澄清公告并由此导致的一切后果均由投标供应商自负。</w:t>
      </w:r>
    </w:p>
    <w:p w14:paraId="58B09E2D">
      <w:pPr>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谈判文件</w:t>
      </w:r>
      <w:r>
        <w:rPr>
          <w:rFonts w:hint="eastAsia" w:ascii="仿宋" w:hAnsi="仿宋" w:eastAsia="仿宋" w:cs="仿宋"/>
          <w:color w:val="auto"/>
          <w:sz w:val="24"/>
          <w:szCs w:val="24"/>
          <w:highlight w:val="none"/>
        </w:rPr>
        <w:t>有多次澄清或修改时，以最后发出的澄清或修改公告为准。</w:t>
      </w:r>
    </w:p>
    <w:p w14:paraId="71A7B562">
      <w:pPr>
        <w:keepLines w:val="0"/>
        <w:pageBreakBefore w:val="0"/>
        <w:shd w:val="clear"/>
        <w:kinsoku/>
        <w:wordWrap/>
        <w:overflowPunct/>
        <w:topLinePunct w:val="0"/>
        <w:autoSpaceDE/>
        <w:autoSpaceDN/>
        <w:bidi w:val="0"/>
        <w:adjustRightInd/>
        <w:spacing w:line="360" w:lineRule="auto"/>
        <w:jc w:val="center"/>
        <w:textAlignment w:val="auto"/>
        <w:rPr>
          <w:rStyle w:val="30"/>
          <w:rFonts w:hint="eastAsia" w:ascii="仿宋" w:hAnsi="仿宋" w:eastAsia="仿宋" w:cs="仿宋"/>
          <w:color w:val="auto"/>
          <w:kern w:val="0"/>
          <w:sz w:val="30"/>
          <w:szCs w:val="30"/>
          <w:highlight w:val="none"/>
          <w:lang w:val="en-US" w:eastAsia="zh-CN" w:bidi="ar-SA"/>
        </w:rPr>
      </w:pPr>
      <w:bookmarkStart w:id="96" w:name="_Toc239822491"/>
      <w:bookmarkStart w:id="97" w:name="_Toc460703961"/>
      <w:bookmarkStart w:id="98" w:name="_Toc239822606"/>
      <w:bookmarkStart w:id="99" w:name="_Toc239649299"/>
      <w:bookmarkStart w:id="100" w:name="_Toc239648853"/>
      <w:bookmarkStart w:id="101" w:name="_Toc239822607"/>
      <w:bookmarkStart w:id="102" w:name="_Toc239822492"/>
      <w:bookmarkStart w:id="103" w:name="_Toc239650587"/>
      <w:bookmarkStart w:id="104" w:name="_Toc239648587"/>
      <w:bookmarkStart w:id="105" w:name="_Toc239649375"/>
      <w:bookmarkStart w:id="106" w:name="_Toc239649751"/>
      <w:bookmarkStart w:id="107" w:name="_Toc239651306"/>
      <w:r>
        <w:rPr>
          <w:rStyle w:val="30"/>
          <w:rFonts w:hint="eastAsia" w:ascii="仿宋" w:hAnsi="仿宋" w:eastAsia="仿宋" w:cs="仿宋"/>
          <w:color w:val="auto"/>
          <w:kern w:val="0"/>
          <w:sz w:val="30"/>
          <w:szCs w:val="30"/>
          <w:highlight w:val="none"/>
          <w:lang w:val="en-US" w:eastAsia="zh-CN" w:bidi="ar-SA"/>
        </w:rPr>
        <w:t>四、响应文件的编写与递交</w:t>
      </w:r>
      <w:bookmarkEnd w:id="96"/>
      <w:bookmarkEnd w:id="97"/>
      <w:bookmarkEnd w:id="98"/>
    </w:p>
    <w:p w14:paraId="2E837565">
      <w:pPr>
        <w:pStyle w:val="5"/>
        <w:keepLines w:val="0"/>
        <w:pageBreakBefore w:val="0"/>
        <w:numPr>
          <w:ilvl w:val="0"/>
          <w:numId w:val="0"/>
        </w:numPr>
        <w:shd w:val="clear"/>
        <w:kinsoku/>
        <w:wordWrap/>
        <w:overflowPunct/>
        <w:topLinePunct w:val="0"/>
        <w:autoSpaceDE/>
        <w:autoSpaceDN/>
        <w:bidi w:val="0"/>
        <w:adjustRightInd/>
        <w:spacing w:line="360" w:lineRule="auto"/>
        <w:ind w:leftChars="0"/>
        <w:textAlignment w:val="auto"/>
        <w:rPr>
          <w:rFonts w:hint="eastAsia" w:ascii="仿宋" w:hAnsi="仿宋" w:eastAsia="仿宋" w:cs="仿宋"/>
          <w:color w:val="auto"/>
          <w:sz w:val="24"/>
          <w:szCs w:val="24"/>
          <w:highlight w:val="none"/>
        </w:rPr>
      </w:pPr>
      <w:bookmarkStart w:id="108" w:name="_Toc460703962"/>
      <w:bookmarkStart w:id="109" w:name="_Toc424211816"/>
      <w:bookmarkStart w:id="110" w:name="_Toc424059486"/>
      <w:r>
        <w:rPr>
          <w:rFonts w:hint="eastAsia" w:ascii="仿宋" w:hAnsi="仿宋" w:eastAsia="仿宋" w:cs="仿宋"/>
          <w:color w:val="auto"/>
          <w:sz w:val="24"/>
          <w:szCs w:val="24"/>
          <w:highlight w:val="none"/>
          <w:lang w:eastAsia="zh-CN"/>
        </w:rPr>
        <w:t>（一）</w:t>
      </w:r>
      <w:bookmarkEnd w:id="99"/>
      <w:bookmarkEnd w:id="100"/>
      <w:bookmarkEnd w:id="101"/>
      <w:bookmarkEnd w:id="102"/>
      <w:bookmarkEnd w:id="103"/>
      <w:bookmarkEnd w:id="104"/>
      <w:bookmarkEnd w:id="105"/>
      <w:bookmarkEnd w:id="106"/>
      <w:bookmarkEnd w:id="107"/>
      <w:bookmarkEnd w:id="108"/>
      <w:bookmarkEnd w:id="109"/>
      <w:bookmarkEnd w:id="110"/>
      <w:r>
        <w:rPr>
          <w:rFonts w:hint="eastAsia" w:ascii="仿宋" w:hAnsi="仿宋" w:eastAsia="仿宋" w:cs="仿宋"/>
          <w:b/>
          <w:bCs/>
          <w:color w:val="auto"/>
          <w:sz w:val="24"/>
          <w:highlight w:val="none"/>
        </w:rPr>
        <w:t>响应文件的组成</w:t>
      </w:r>
    </w:p>
    <w:p w14:paraId="043EDA49">
      <w:pPr>
        <w:keepLines w:val="0"/>
        <w:pageBreakBefore w:val="0"/>
        <w:shd w:val="clear"/>
        <w:kinsoku/>
        <w:wordWrap/>
        <w:overflowPunct/>
        <w:topLinePunct w:val="0"/>
        <w:autoSpaceDE/>
        <w:autoSpaceDN/>
        <w:bidi w:val="0"/>
        <w:adjustRightInd/>
        <w:spacing w:line="360" w:lineRule="auto"/>
        <w:ind w:firstLine="600" w:firstLineChars="25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供应商必须严格按下列内容和顺序自编目录并标注响应文件页码后装订成册，响应文件应包括以下部分（缺少任何一项证明文件，供应商将承担其响应文件无效的风险：</w:t>
      </w:r>
    </w:p>
    <w:p w14:paraId="65512B21">
      <w:pPr>
        <w:shd w:val="clear"/>
        <w:spacing w:line="360" w:lineRule="auto"/>
        <w:ind w:firstLine="482" w:firstLineChars="200"/>
        <w:rPr>
          <w:rFonts w:hint="eastAsia" w:ascii="仿宋" w:hAnsi="仿宋" w:eastAsia="仿宋" w:cs="仿宋"/>
          <w:b/>
          <w:color w:val="auto"/>
          <w:sz w:val="24"/>
          <w:szCs w:val="24"/>
          <w:highlight w:val="none"/>
        </w:rPr>
      </w:pPr>
      <w:bookmarkStart w:id="111" w:name="_Toc239648588"/>
      <w:bookmarkStart w:id="112" w:name="_Toc239648854"/>
      <w:bookmarkStart w:id="113" w:name="_Toc239649300"/>
      <w:bookmarkStart w:id="114" w:name="_Toc239649752"/>
      <w:bookmarkStart w:id="115" w:name="_Toc239651307"/>
      <w:bookmarkStart w:id="116" w:name="_Toc239649376"/>
      <w:bookmarkStart w:id="117" w:name="_Toc239822493"/>
      <w:bookmarkStart w:id="118" w:name="_Toc239822608"/>
      <w:bookmarkStart w:id="119" w:name="_Toc239650588"/>
      <w:r>
        <w:rPr>
          <w:rFonts w:hint="eastAsia" w:ascii="仿宋" w:hAnsi="仿宋" w:eastAsia="仿宋" w:cs="仿宋"/>
          <w:b/>
          <w:color w:val="auto"/>
          <w:sz w:val="24"/>
          <w:szCs w:val="24"/>
          <w:highlight w:val="none"/>
        </w:rPr>
        <w:t>1、商务文件：</w:t>
      </w:r>
    </w:p>
    <w:p w14:paraId="76497B49">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（1）响应函（详见格式1）；</w:t>
      </w:r>
    </w:p>
    <w:p w14:paraId="46BF2E00">
      <w:pPr>
        <w:shd w:val="clear"/>
        <w:spacing w:line="360" w:lineRule="auto"/>
        <w:ind w:firstLine="480" w:firstLineChars="200"/>
        <w:rPr>
          <w:rFonts w:hint="eastAsia" w:ascii="仿宋" w:hAnsi="仿宋" w:eastAsia="仿宋" w:cs="仿宋"/>
          <w:b/>
          <w:bCs/>
          <w:color w:val="auto"/>
          <w:sz w:val="24"/>
          <w:szCs w:val="24"/>
          <w:highlight w:val="none"/>
        </w:rPr>
      </w:pPr>
      <w:r>
        <w:rPr>
          <w:rFonts w:hint="eastAsia" w:ascii="仿宋" w:hAnsi="仿宋" w:eastAsia="仿宋" w:cs="仿宋"/>
          <w:bCs/>
          <w:color w:val="auto"/>
          <w:sz w:val="24"/>
          <w:szCs w:val="24"/>
          <w:highlight w:val="none"/>
        </w:rPr>
        <w:t>（2）</w:t>
      </w:r>
      <w:r>
        <w:rPr>
          <w:rFonts w:hint="eastAsia" w:ascii="仿宋" w:hAnsi="仿宋" w:eastAsia="仿宋" w:cs="仿宋"/>
          <w:color w:val="auto"/>
          <w:sz w:val="24"/>
          <w:szCs w:val="24"/>
          <w:highlight w:val="none"/>
        </w:rPr>
        <w:t>商务报价一览表（首次）（详见格式2）；</w:t>
      </w:r>
    </w:p>
    <w:p w14:paraId="38D129B6">
      <w:pPr>
        <w:shd w:val="clear"/>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2、技术文件：</w:t>
      </w:r>
    </w:p>
    <w:p w14:paraId="614BFB75">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（1）中小企业声明函（详见格式3）</w:t>
      </w:r>
    </w:p>
    <w:p w14:paraId="1AEA7CC5">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（2）法定代表人资格证明书（详见格式4）；</w:t>
      </w:r>
    </w:p>
    <w:p w14:paraId="76EC3700">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（3）法定代表人授权书（详见格式5）；</w:t>
      </w:r>
    </w:p>
    <w:p w14:paraId="20366965">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（4）供应商资格声明（详见格式6）；</w:t>
      </w:r>
    </w:p>
    <w:p w14:paraId="3DEBD840">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（5）项目管理、服务及其它人员情况表（详见格式7）；</w:t>
      </w:r>
      <w:r>
        <w:rPr>
          <w:rFonts w:hint="eastAsia" w:ascii="仿宋" w:hAnsi="仿宋" w:eastAsia="仿宋" w:cs="仿宋"/>
          <w:b/>
          <w:bCs/>
          <w:color w:val="auto"/>
          <w:sz w:val="24"/>
          <w:szCs w:val="24"/>
          <w:highlight w:val="none"/>
        </w:rPr>
        <w:t>根据采购人提供的项目立项及验收技术服务内容、标准和本项目实际情况拟配置人员的具体情况。</w:t>
      </w:r>
    </w:p>
    <w:p w14:paraId="35CE7D7A">
      <w:pPr>
        <w:shd w:val="clea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（6）近三年（</w:t>
      </w:r>
      <w:r>
        <w:rPr>
          <w:rFonts w:hint="eastAsia" w:ascii="仿宋" w:hAnsi="仿宋" w:eastAsia="仿宋" w:cs="仿宋"/>
          <w:color w:val="auto"/>
          <w:sz w:val="24"/>
          <w:highlight w:val="none"/>
          <w:lang w:eastAsia="zh-CN"/>
        </w:rPr>
        <w:t>2022年6月1日</w:t>
      </w:r>
      <w:r>
        <w:rPr>
          <w:rFonts w:hint="eastAsia" w:ascii="仿宋" w:hAnsi="仿宋" w:eastAsia="仿宋" w:cs="仿宋"/>
          <w:color w:val="auto"/>
          <w:sz w:val="24"/>
          <w:highlight w:val="none"/>
        </w:rPr>
        <w:t>至今）同类项目业绩表（详见格式8）；</w:t>
      </w:r>
    </w:p>
    <w:p w14:paraId="72E444C9">
      <w:pPr>
        <w:shd w:val="clea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）资格性/符合性自查表（详见文件格式</w:t>
      </w: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w:t>
      </w:r>
    </w:p>
    <w:p w14:paraId="32EDC36B">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rPr>
        <w:t>）政府采购领域诚信承诺书（详见文件格式</w:t>
      </w:r>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highlight w:val="none"/>
        </w:rPr>
        <w:t>）；</w:t>
      </w:r>
    </w:p>
    <w:p w14:paraId="4DDD63D5">
      <w:pPr>
        <w:shd w:val="clear"/>
        <w:spacing w:line="360"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）投标人关联声明函（详见文件格式</w:t>
      </w:r>
      <w:r>
        <w:rPr>
          <w:rFonts w:hint="eastAsia" w:ascii="仿宋" w:hAnsi="仿宋" w:eastAsia="仿宋" w:cs="仿宋"/>
          <w:color w:val="auto"/>
          <w:sz w:val="24"/>
          <w:highlight w:val="none"/>
          <w:lang w:val="en-US" w:eastAsia="zh-CN"/>
        </w:rPr>
        <w:t>11</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w:t>
      </w:r>
    </w:p>
    <w:p w14:paraId="5D414104">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highlight w:val="none"/>
        </w:rPr>
        <w:t>）供应商根据政府采购公告中提供相应的证明材料；</w:t>
      </w:r>
    </w:p>
    <w:p w14:paraId="5CD22542">
      <w:pPr>
        <w:pStyle w:val="23"/>
        <w:shd w:val="clear" w:color="auto"/>
        <w:spacing w:before="75" w:beforeAutospacing="0" w:after="75" w:afterAutospacing="0" w:line="360" w:lineRule="auto"/>
        <w:ind w:firstLine="482"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bCs/>
          <w:color w:val="auto"/>
          <w:sz w:val="24"/>
          <w:highlight w:val="none"/>
          <w:lang w:eastAsia="zh-CN"/>
        </w:rPr>
        <w:t>（</w:t>
      </w:r>
      <w:r>
        <w:rPr>
          <w:rFonts w:hint="eastAsia" w:ascii="仿宋" w:hAnsi="仿宋" w:eastAsia="仿宋" w:cs="仿宋"/>
          <w:color w:val="auto"/>
          <w:kern w:val="2"/>
          <w:sz w:val="24"/>
          <w:szCs w:val="24"/>
          <w:highlight w:val="none"/>
          <w:lang w:val="en-US" w:eastAsia="zh-CN" w:bidi="ar-SA"/>
        </w:rPr>
        <w:t>①提供投标截止日前六个月任意一个月依法缴纳税收和社会保障资金的良好记录的证明材料（附复印件）；（未发生缴税情况的，须提供零申报证明，即提供企业所在地税务部门出具的申报证明或加盖税务机关公章的申报表或自行在网上申报系统中打印的已申报报表；依法免税的，须提供供应商所在地税务部门出具的相应证明。）</w:t>
      </w:r>
    </w:p>
    <w:p w14:paraId="4443593A">
      <w:pPr>
        <w:pStyle w:val="23"/>
        <w:shd w:val="clear" w:color="auto"/>
        <w:spacing w:before="75" w:beforeAutospacing="0" w:after="75" w:afterAutospacing="0"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②提供（2023或2024年度）经审计财务会计报告或企业财务报表（至少包括包资产负债表）或基本开户银行出具的资信证明。供应商注册时间截至响应文件递交截止日不足一年的，也可提供在相关主管部门备案的公司章程复印件；</w:t>
      </w:r>
    </w:p>
    <w:p w14:paraId="1B550762">
      <w:pPr>
        <w:pStyle w:val="23"/>
        <w:shd w:val="clear" w:color="auto"/>
        <w:spacing w:before="75" w:beforeAutospacing="0" w:after="75" w:afterAutospacing="0" w:line="360" w:lineRule="auto"/>
        <w:ind w:firstLine="480" w:firstLineChars="200"/>
        <w:rPr>
          <w:rFonts w:hint="eastAsia" w:ascii="仿宋" w:hAnsi="仿宋" w:eastAsia="仿宋" w:cs="仿宋"/>
          <w:b/>
          <w:bCs/>
          <w:color w:val="auto"/>
          <w:sz w:val="24"/>
          <w:highlight w:val="none"/>
          <w:lang w:eastAsia="zh-CN"/>
        </w:rPr>
      </w:pPr>
      <w:r>
        <w:rPr>
          <w:rFonts w:hint="eastAsia" w:ascii="仿宋" w:hAnsi="仿宋" w:eastAsia="仿宋" w:cs="仿宋"/>
          <w:color w:val="auto"/>
          <w:kern w:val="2"/>
          <w:sz w:val="24"/>
          <w:szCs w:val="24"/>
          <w:highlight w:val="none"/>
          <w:lang w:val="en-US" w:eastAsia="zh-CN" w:bidi="ar-SA"/>
        </w:rPr>
        <w:t>③法律、行政法规、本采购文件规定的其他条件。</w:t>
      </w:r>
      <w:r>
        <w:rPr>
          <w:rFonts w:hint="eastAsia" w:ascii="仿宋" w:hAnsi="仿宋" w:eastAsia="仿宋" w:cs="仿宋"/>
          <w:b/>
          <w:bCs/>
          <w:color w:val="auto"/>
          <w:sz w:val="24"/>
          <w:highlight w:val="none"/>
          <w:lang w:eastAsia="zh-CN"/>
        </w:rPr>
        <w:t>）</w:t>
      </w:r>
    </w:p>
    <w:p w14:paraId="6E1A333C">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11</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服务</w:t>
      </w:r>
      <w:r>
        <w:rPr>
          <w:rFonts w:hint="eastAsia" w:ascii="仿宋" w:hAnsi="仿宋" w:eastAsia="仿宋" w:cs="仿宋"/>
          <w:color w:val="auto"/>
          <w:sz w:val="24"/>
          <w:highlight w:val="none"/>
          <w:lang w:eastAsia="zh-CN"/>
        </w:rPr>
        <w:t>方案</w:t>
      </w:r>
      <w:r>
        <w:rPr>
          <w:rFonts w:hint="eastAsia" w:ascii="仿宋" w:hAnsi="仿宋" w:eastAsia="仿宋" w:cs="仿宋"/>
          <w:color w:val="auto"/>
          <w:sz w:val="24"/>
          <w:highlight w:val="none"/>
        </w:rPr>
        <w:t>；</w:t>
      </w:r>
    </w:p>
    <w:p w14:paraId="61B2644F">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12</w:t>
      </w:r>
      <w:r>
        <w:rPr>
          <w:rFonts w:hint="eastAsia" w:ascii="仿宋" w:hAnsi="仿宋" w:eastAsia="仿宋" w:cs="仿宋"/>
          <w:color w:val="auto"/>
          <w:sz w:val="24"/>
          <w:highlight w:val="none"/>
        </w:rPr>
        <w:t>）体现企业组织能力、管理水平、技术力量、设备配备的相关证明资料；</w:t>
      </w:r>
    </w:p>
    <w:p w14:paraId="01D77723">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13</w:t>
      </w:r>
      <w:r>
        <w:rPr>
          <w:rFonts w:hint="eastAsia" w:ascii="仿宋" w:hAnsi="仿宋" w:eastAsia="仿宋" w:cs="仿宋"/>
          <w:color w:val="auto"/>
          <w:sz w:val="24"/>
          <w:highlight w:val="none"/>
        </w:rPr>
        <w:t>）其它与本项目有关的能证明企业实力的各项证明资料。</w:t>
      </w:r>
    </w:p>
    <w:p w14:paraId="356F7667">
      <w:pPr>
        <w:pStyle w:val="15"/>
        <w:shd w:val="clea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（14）谈判</w:t>
      </w:r>
      <w:r>
        <w:rPr>
          <w:rFonts w:hint="eastAsia" w:ascii="仿宋" w:hAnsi="仿宋" w:eastAsia="仿宋" w:cs="仿宋"/>
          <w:color w:val="auto"/>
          <w:sz w:val="24"/>
          <w:szCs w:val="24"/>
          <w:highlight w:val="none"/>
        </w:rPr>
        <w:t>文件要求提供的其它材料以及供应商认为需要提交的材料。</w:t>
      </w:r>
    </w:p>
    <w:p w14:paraId="3CFC4442">
      <w:pPr>
        <w:shd w:val="clear"/>
        <w:spacing w:line="360" w:lineRule="auto"/>
        <w:ind w:firstLine="482" w:firstLineChars="200"/>
        <w:jc w:val="left"/>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特别说明：①上述各种证件、证书复印件须加盖供应商公章。如未按要求加盖供应商公</w:t>
      </w:r>
      <w:r>
        <w:rPr>
          <w:rFonts w:hint="eastAsia" w:ascii="仿宋" w:hAnsi="仿宋" w:eastAsia="仿宋" w:cs="仿宋"/>
          <w:b/>
          <w:bCs/>
          <w:color w:val="auto"/>
          <w:sz w:val="24"/>
          <w:szCs w:val="24"/>
          <w:highlight w:val="none"/>
        </w:rPr>
        <w:t>章者，可能导致其响应文件无效。</w:t>
      </w:r>
    </w:p>
    <w:p w14:paraId="343BB57D">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②供应商应如实提供资料，并保证真实可靠，不得弄虚作假。如供应商隐瞒事实真相、弄虚作假，一经查实，取消该供应商的谈判资格，若成交的，取消其成交资格。</w:t>
      </w:r>
    </w:p>
    <w:p w14:paraId="5E171EA9">
      <w:pPr>
        <w:shd w:val="clear"/>
        <w:spacing w:line="360" w:lineRule="auto"/>
        <w:ind w:firstLine="482" w:firstLineChars="200"/>
        <w:jc w:val="left"/>
        <w:rPr>
          <w:rFonts w:hint="eastAsia" w:ascii="仿宋" w:hAnsi="仿宋" w:eastAsia="仿宋" w:cs="仿宋"/>
          <w:b/>
          <w:bCs/>
          <w:color w:val="auto"/>
          <w:sz w:val="24"/>
          <w:szCs w:val="24"/>
          <w:highlight w:val="none"/>
        </w:rPr>
      </w:pPr>
      <w:bookmarkStart w:id="120" w:name="_Toc460703963"/>
      <w:bookmarkStart w:id="121" w:name="_Toc424059487"/>
      <w:bookmarkStart w:id="122" w:name="_Toc424211817"/>
      <w:r>
        <w:rPr>
          <w:rFonts w:hint="eastAsia" w:ascii="仿宋" w:hAnsi="仿宋" w:eastAsia="仿宋" w:cs="仿宋"/>
          <w:b/>
          <w:bCs/>
          <w:color w:val="auto"/>
          <w:sz w:val="24"/>
          <w:szCs w:val="24"/>
          <w:highlight w:val="none"/>
          <w:lang w:val="en-US" w:eastAsia="zh-CN"/>
        </w:rPr>
        <w:t>3、</w:t>
      </w:r>
      <w:r>
        <w:rPr>
          <w:rFonts w:hint="eastAsia" w:ascii="仿宋" w:hAnsi="仿宋" w:eastAsia="仿宋" w:cs="仿宋"/>
          <w:b/>
          <w:bCs/>
          <w:color w:val="auto"/>
          <w:sz w:val="24"/>
          <w:szCs w:val="24"/>
          <w:highlight w:val="none"/>
        </w:rPr>
        <w:t>响应文件格式</w:t>
      </w:r>
      <w:bookmarkEnd w:id="111"/>
      <w:bookmarkEnd w:id="112"/>
      <w:bookmarkEnd w:id="113"/>
      <w:bookmarkEnd w:id="114"/>
      <w:bookmarkEnd w:id="115"/>
      <w:bookmarkEnd w:id="116"/>
      <w:bookmarkEnd w:id="117"/>
      <w:bookmarkEnd w:id="118"/>
      <w:bookmarkEnd w:id="119"/>
      <w:bookmarkEnd w:id="120"/>
      <w:bookmarkEnd w:id="121"/>
      <w:bookmarkEnd w:id="122"/>
    </w:p>
    <w:p w14:paraId="0DDB00C4">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应按本章“1、响应文件的组成”中的要求提供响应文件，文件格式可参考第五部分“响应文件格式”。若表格的栏目设计不够，供应商可按照同一格式自制表格填写；未提出的格式，供应商应自行拟定格式佐证响应。</w:t>
      </w:r>
    </w:p>
    <w:p w14:paraId="4139F231">
      <w:pPr>
        <w:shd w:val="clear"/>
        <w:spacing w:line="360" w:lineRule="auto"/>
        <w:ind w:firstLine="482" w:firstLineChars="200"/>
        <w:jc w:val="left"/>
        <w:rPr>
          <w:rFonts w:hint="eastAsia" w:ascii="仿宋" w:hAnsi="仿宋" w:eastAsia="仿宋" w:cs="仿宋"/>
          <w:b/>
          <w:bCs/>
          <w:color w:val="auto"/>
          <w:sz w:val="24"/>
          <w:szCs w:val="24"/>
          <w:highlight w:val="none"/>
        </w:rPr>
      </w:pPr>
      <w:bookmarkStart w:id="123" w:name="_Toc239648589"/>
      <w:bookmarkStart w:id="124" w:name="_Toc239648855"/>
      <w:bookmarkStart w:id="125" w:name="_Toc424211818"/>
      <w:bookmarkStart w:id="126" w:name="_Toc239651308"/>
      <w:bookmarkStart w:id="127" w:name="_Toc460703964"/>
      <w:bookmarkStart w:id="128" w:name="_Toc239649377"/>
      <w:bookmarkStart w:id="129" w:name="_Toc239649753"/>
      <w:bookmarkStart w:id="130" w:name="_Toc239650589"/>
      <w:bookmarkStart w:id="131" w:name="_Toc239822494"/>
      <w:bookmarkStart w:id="132" w:name="_Toc239649301"/>
      <w:bookmarkStart w:id="133" w:name="_Toc239822609"/>
      <w:bookmarkStart w:id="134" w:name="_Toc424059488"/>
      <w:r>
        <w:rPr>
          <w:rFonts w:hint="eastAsia" w:ascii="仿宋" w:hAnsi="仿宋" w:eastAsia="仿宋" w:cs="仿宋"/>
          <w:b/>
          <w:bCs/>
          <w:color w:val="auto"/>
          <w:sz w:val="24"/>
          <w:szCs w:val="24"/>
          <w:highlight w:val="none"/>
          <w:lang w:val="en-US" w:eastAsia="zh-CN"/>
        </w:rPr>
        <w:t>4、</w:t>
      </w:r>
      <w:r>
        <w:rPr>
          <w:rFonts w:hint="eastAsia" w:ascii="仿宋" w:hAnsi="仿宋" w:eastAsia="仿宋" w:cs="仿宋"/>
          <w:b/>
          <w:bCs/>
          <w:color w:val="auto"/>
          <w:sz w:val="24"/>
          <w:szCs w:val="24"/>
          <w:highlight w:val="none"/>
        </w:rPr>
        <w:t>竞争性</w:t>
      </w:r>
      <w:r>
        <w:rPr>
          <w:rFonts w:hint="eastAsia" w:ascii="仿宋" w:hAnsi="仿宋" w:eastAsia="仿宋" w:cs="仿宋"/>
          <w:b/>
          <w:bCs/>
          <w:color w:val="auto"/>
          <w:sz w:val="24"/>
          <w:szCs w:val="24"/>
          <w:highlight w:val="none"/>
          <w:lang w:eastAsia="zh-CN"/>
        </w:rPr>
        <w:t>谈判</w:t>
      </w:r>
      <w:r>
        <w:rPr>
          <w:rFonts w:hint="eastAsia" w:ascii="仿宋" w:hAnsi="仿宋" w:eastAsia="仿宋" w:cs="仿宋"/>
          <w:b/>
          <w:bCs/>
          <w:color w:val="auto"/>
          <w:sz w:val="24"/>
          <w:szCs w:val="24"/>
          <w:highlight w:val="none"/>
        </w:rPr>
        <w:t>报价</w:t>
      </w:r>
      <w:bookmarkEnd w:id="123"/>
      <w:bookmarkEnd w:id="124"/>
      <w:bookmarkEnd w:id="125"/>
      <w:bookmarkEnd w:id="126"/>
      <w:bookmarkEnd w:id="127"/>
      <w:bookmarkEnd w:id="128"/>
      <w:bookmarkEnd w:id="129"/>
      <w:bookmarkEnd w:id="130"/>
      <w:bookmarkEnd w:id="131"/>
      <w:bookmarkEnd w:id="132"/>
      <w:bookmarkEnd w:id="133"/>
      <w:bookmarkEnd w:id="134"/>
    </w:p>
    <w:p w14:paraId="004B61F9">
      <w:pPr>
        <w:shd w:val="clear"/>
        <w:spacing w:line="360" w:lineRule="auto"/>
        <w:ind w:firstLine="480" w:firstLineChars="200"/>
        <w:jc w:val="left"/>
        <w:rPr>
          <w:rFonts w:hint="eastAsia" w:ascii="仿宋" w:hAnsi="仿宋" w:eastAsia="仿宋" w:cs="仿宋"/>
          <w:color w:val="auto"/>
          <w:sz w:val="24"/>
          <w:szCs w:val="24"/>
          <w:highlight w:val="none"/>
          <w:lang w:val="en-US" w:eastAsia="zh-CN"/>
        </w:rPr>
      </w:pPr>
      <w:bookmarkStart w:id="135" w:name="_Toc239822497"/>
      <w:bookmarkStart w:id="136" w:name="_Toc239649304"/>
      <w:bookmarkStart w:id="137" w:name="_Toc239651311"/>
      <w:bookmarkStart w:id="138" w:name="_Toc239650592"/>
      <w:bookmarkStart w:id="139" w:name="_Toc239649380"/>
      <w:bookmarkStart w:id="140" w:name="_Toc239822612"/>
      <w:bookmarkStart w:id="141" w:name="_Toc239649756"/>
      <w:bookmarkStart w:id="142" w:name="_Toc239648592"/>
      <w:bookmarkStart w:id="143" w:name="_Toc239648858"/>
      <w:r>
        <w:rPr>
          <w:rFonts w:hint="eastAsia" w:ascii="仿宋" w:hAnsi="仿宋" w:eastAsia="仿宋" w:cs="仿宋"/>
          <w:color w:val="auto"/>
          <w:sz w:val="24"/>
          <w:szCs w:val="24"/>
          <w:highlight w:val="none"/>
          <w:lang w:val="en-US" w:eastAsia="zh-CN"/>
        </w:rPr>
        <w:t>谈判轮数和最后报价的其他要求：</w:t>
      </w:r>
    </w:p>
    <w:p w14:paraId="6E118461">
      <w:pPr>
        <w:shd w:val="clear"/>
        <w:spacing w:line="360" w:lineRule="auto"/>
        <w:ind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4.1、本项目采用最低价成交方式,并经谈判小组提问及投标人解答。</w:t>
      </w:r>
    </w:p>
    <w:p w14:paraId="13D8E0EC">
      <w:pPr>
        <w:keepLines w:val="0"/>
        <w:pageBreakBefore w:val="0"/>
        <w:numPr>
          <w:ilvl w:val="0"/>
          <w:numId w:val="0"/>
        </w:numPr>
        <w:shd w:val="clear"/>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谈判小组应当从质量和服务均能满足谈判文件实质性响应要求的投标人中，按照报价由低至高推选出前三名为成交候选人，第一名为成交供应商。若供应商第二次最低报价并列第一时，所有投标人再次进行报价，直至最</w:t>
      </w:r>
      <w:r>
        <w:rPr>
          <w:rFonts w:hint="eastAsia" w:eastAsia="宋体"/>
          <w:color w:val="auto"/>
          <w:highlight w:val="none"/>
          <w:lang w:eastAsia="zh-CN"/>
        </w:rPr>
        <w:t>低</w:t>
      </w:r>
      <w:r>
        <w:rPr>
          <w:rFonts w:hint="eastAsia" w:ascii="仿宋" w:hAnsi="仿宋" w:eastAsia="仿宋" w:cs="仿宋"/>
          <w:color w:val="auto"/>
          <w:sz w:val="24"/>
          <w:szCs w:val="24"/>
          <w:highlight w:val="none"/>
          <w:lang w:val="en-US" w:eastAsia="zh-CN"/>
        </w:rPr>
        <w:t>报价只有一名供应商为止；</w:t>
      </w:r>
    </w:p>
    <w:p w14:paraId="30F394E2">
      <w:pPr>
        <w:keepLines w:val="0"/>
        <w:pageBreakBefore w:val="0"/>
        <w:numPr>
          <w:ilvl w:val="0"/>
          <w:numId w:val="0"/>
        </w:numPr>
        <w:shd w:val="clear"/>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4.2、最后一轮谈判结束后，所有仍在参加谈判的供应商按照谈判小组的要求做最后报价（含修正的响应文件，如有）。</w:t>
      </w:r>
    </w:p>
    <w:p w14:paraId="68D7D32C">
      <w:pPr>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4.3第一次报价为投标书书面报价；第二次报价在谈判时供应商可根据谈判</w:t>
      </w:r>
    </w:p>
    <w:p w14:paraId="42F8482B">
      <w:pPr>
        <w:keepLines w:val="0"/>
        <w:pageBreakBefore w:val="0"/>
        <w:shd w:val="clear"/>
        <w:kinsoku/>
        <w:wordWrap/>
        <w:overflowPunct/>
        <w:topLinePunct w:val="0"/>
        <w:autoSpaceDE/>
        <w:autoSpaceDN/>
        <w:bidi w:val="0"/>
        <w:adjustRightInd/>
        <w:spacing w:line="36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情况给予让利优惠，也可以保持不变。</w:t>
      </w:r>
    </w:p>
    <w:p w14:paraId="4A8FBF79">
      <w:pPr>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4.</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eastAsia="zh-CN"/>
        </w:rPr>
        <w:t>供应商的商务报价应是为采购人提供全部合同服务，并保证货物验收合格并正常使用以及质量保修期内的维保、售后服务等以及合同条款、技术规范及标准、项目采购需求、本竞争性谈判文件约定的所有费用的总和（包括：项目所涉及的现场调研、技术支持、售后服务、质保及相关劳务支出、利润、税金、保险、专家评审费及政策性规定等所有相关费用）。</w:t>
      </w:r>
    </w:p>
    <w:p w14:paraId="23F6AFE1">
      <w:pPr>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4.</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eastAsia="zh-CN"/>
        </w:rPr>
        <w:t>任何因供应商忽视或误解</w:t>
      </w:r>
      <w:r>
        <w:rPr>
          <w:rFonts w:hint="eastAsia" w:ascii="仿宋" w:hAnsi="仿宋" w:eastAsia="仿宋" w:cs="仿宋"/>
          <w:color w:val="auto"/>
          <w:sz w:val="24"/>
          <w:szCs w:val="24"/>
          <w:highlight w:val="none"/>
          <w:lang w:val="en-US" w:eastAsia="zh-CN"/>
        </w:rPr>
        <w:t>服务</w:t>
      </w:r>
      <w:r>
        <w:rPr>
          <w:rFonts w:hint="eastAsia" w:ascii="仿宋" w:hAnsi="仿宋" w:eastAsia="仿宋" w:cs="仿宋"/>
          <w:color w:val="auto"/>
          <w:sz w:val="24"/>
          <w:szCs w:val="24"/>
          <w:highlight w:val="none"/>
          <w:lang w:eastAsia="zh-CN"/>
        </w:rPr>
        <w:t>范围、技术规范及标准、项目采购需求、合同条款和项目现场情况，若成交，采购人将不予批准由此而产生的索赔或服务期限延长申请。</w:t>
      </w:r>
    </w:p>
    <w:p w14:paraId="140658D5">
      <w:pPr>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4.</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lang w:eastAsia="zh-CN"/>
        </w:rPr>
        <w:t>商务报价中不得包含合同条款、技术规范及标准、项目采购需求、本竞争性谈判文件要求以外的其他内容。</w:t>
      </w:r>
    </w:p>
    <w:p w14:paraId="42A414F1">
      <w:pPr>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4.</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lang w:eastAsia="zh-CN"/>
        </w:rPr>
        <w:t>商务报价总价应包括的内容和计价因素</w:t>
      </w:r>
    </w:p>
    <w:p w14:paraId="7A4731CF">
      <w:pPr>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（1）报价包含的内容： 配合采购人完成与此服务相关的全部工作及采购需求约定的全部内容涉及的费用。</w:t>
      </w:r>
    </w:p>
    <w:p w14:paraId="1D057474">
      <w:pPr>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供应商根据对本竞争性谈判文件、技术规范和标准、项目采购需求、合同条款的理解，应达到的技术指标、检验及验收标准等要求，结合市场情况进行商务报价。供应商应充分考虑合同执行期内的市场风险和国家政策性调整风险等因素对商务报价的影响。</w:t>
      </w:r>
    </w:p>
    <w:p w14:paraId="1A501E0F">
      <w:pPr>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（3）供应商认为需包含的其它费用。</w:t>
      </w:r>
    </w:p>
    <w:p w14:paraId="6A7C6FB1">
      <w:pPr>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4.</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lang w:eastAsia="zh-CN"/>
        </w:rPr>
        <w:t>供应商应按照竞争性谈判文件所附的格式完整地填写商务报价一览表。供应商应对服务范围内的全部内容进行报价。</w:t>
      </w:r>
    </w:p>
    <w:p w14:paraId="795DDC45">
      <w:pPr>
        <w:keepLines w:val="0"/>
        <w:pageBreakBefore w:val="0"/>
        <w:shd w:val="clear"/>
        <w:kinsoku/>
        <w:wordWrap/>
        <w:overflowPunct/>
        <w:topLinePunct w:val="0"/>
        <w:autoSpaceDE/>
        <w:autoSpaceDN/>
        <w:bidi w:val="0"/>
        <w:adjustRightInd/>
        <w:spacing w:line="360" w:lineRule="auto"/>
        <w:ind w:firstLine="482" w:firstLineChars="200"/>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val="en-US" w:eastAsia="zh-CN"/>
        </w:rPr>
        <w:t>5、</w:t>
      </w:r>
      <w:r>
        <w:rPr>
          <w:rFonts w:hint="eastAsia" w:ascii="仿宋" w:hAnsi="仿宋" w:eastAsia="仿宋" w:cs="仿宋"/>
          <w:b/>
          <w:bCs/>
          <w:color w:val="auto"/>
          <w:sz w:val="24"/>
          <w:szCs w:val="24"/>
          <w:highlight w:val="none"/>
          <w:lang w:eastAsia="zh-CN"/>
        </w:rPr>
        <w:t>供应商</w:t>
      </w:r>
      <w:bookmarkStart w:id="144" w:name="_Toc424059489"/>
      <w:bookmarkStart w:id="145" w:name="_Toc424211819"/>
      <w:bookmarkStart w:id="146" w:name="_Toc460703965"/>
      <w:r>
        <w:rPr>
          <w:rFonts w:hint="eastAsia" w:ascii="仿宋" w:hAnsi="仿宋" w:eastAsia="仿宋" w:cs="仿宋"/>
          <w:b/>
          <w:bCs/>
          <w:color w:val="auto"/>
          <w:sz w:val="24"/>
          <w:szCs w:val="24"/>
          <w:highlight w:val="none"/>
          <w:lang w:eastAsia="zh-CN"/>
        </w:rPr>
        <w:t>响应文件的编写</w:t>
      </w:r>
      <w:bookmarkEnd w:id="135"/>
      <w:bookmarkEnd w:id="136"/>
      <w:bookmarkEnd w:id="137"/>
      <w:bookmarkEnd w:id="138"/>
      <w:bookmarkEnd w:id="139"/>
      <w:bookmarkEnd w:id="140"/>
      <w:bookmarkEnd w:id="141"/>
      <w:bookmarkEnd w:id="142"/>
      <w:bookmarkEnd w:id="143"/>
      <w:bookmarkEnd w:id="144"/>
      <w:bookmarkEnd w:id="145"/>
      <w:bookmarkEnd w:id="146"/>
    </w:p>
    <w:p w14:paraId="0AF05165">
      <w:pPr>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供应商应按本谈判文件所规定的格式、内容等编制响应文件。</w:t>
      </w:r>
    </w:p>
    <w:p w14:paraId="40201493">
      <w:pPr>
        <w:keepLines w:val="0"/>
        <w:pageBreakBefore w:val="0"/>
        <w:shd w:val="clear"/>
        <w:kinsoku/>
        <w:wordWrap/>
        <w:overflowPunct/>
        <w:topLinePunct w:val="0"/>
        <w:autoSpaceDE/>
        <w:autoSpaceDN/>
        <w:bidi w:val="0"/>
        <w:adjustRightInd/>
        <w:spacing w:line="360" w:lineRule="auto"/>
        <w:ind w:firstLine="482" w:firstLineChars="200"/>
        <w:textAlignment w:val="auto"/>
        <w:rPr>
          <w:rFonts w:hint="eastAsia" w:ascii="仿宋" w:hAnsi="仿宋" w:eastAsia="仿宋" w:cs="仿宋"/>
          <w:b/>
          <w:bCs/>
          <w:color w:val="auto"/>
          <w:sz w:val="24"/>
          <w:szCs w:val="24"/>
          <w:highlight w:val="none"/>
          <w:lang w:eastAsia="zh-CN"/>
        </w:rPr>
      </w:pPr>
      <w:bookmarkStart w:id="147" w:name="_Toc239822498"/>
      <w:bookmarkStart w:id="148" w:name="_Toc239649381"/>
      <w:bookmarkStart w:id="149" w:name="_Toc424059490"/>
      <w:bookmarkStart w:id="150" w:name="_Toc239648859"/>
      <w:bookmarkStart w:id="151" w:name="_Toc239650593"/>
      <w:bookmarkStart w:id="152" w:name="_Toc239651312"/>
      <w:bookmarkStart w:id="153" w:name="_Toc239649757"/>
      <w:bookmarkStart w:id="154" w:name="_Toc239649305"/>
      <w:bookmarkStart w:id="155" w:name="_Toc460703966"/>
      <w:bookmarkStart w:id="156" w:name="_Toc239822613"/>
      <w:bookmarkStart w:id="157" w:name="_Toc239648593"/>
      <w:bookmarkStart w:id="158" w:name="_Toc424211820"/>
      <w:r>
        <w:rPr>
          <w:rFonts w:hint="eastAsia" w:ascii="仿宋" w:hAnsi="仿宋" w:eastAsia="仿宋" w:cs="仿宋"/>
          <w:b/>
          <w:bCs/>
          <w:color w:val="auto"/>
          <w:sz w:val="24"/>
          <w:szCs w:val="24"/>
          <w:highlight w:val="none"/>
          <w:lang w:val="en-US" w:eastAsia="zh-CN"/>
        </w:rPr>
        <w:t>6、响</w:t>
      </w:r>
      <w:r>
        <w:rPr>
          <w:rFonts w:hint="eastAsia" w:ascii="仿宋" w:hAnsi="仿宋" w:eastAsia="仿宋" w:cs="仿宋"/>
          <w:b/>
          <w:bCs/>
          <w:color w:val="auto"/>
          <w:sz w:val="24"/>
          <w:szCs w:val="24"/>
          <w:highlight w:val="none"/>
          <w:lang w:eastAsia="zh-CN"/>
        </w:rPr>
        <w:t>应文件的递交</w:t>
      </w:r>
      <w:bookmarkEnd w:id="147"/>
      <w:bookmarkEnd w:id="148"/>
      <w:bookmarkEnd w:id="149"/>
      <w:bookmarkEnd w:id="150"/>
      <w:bookmarkEnd w:id="151"/>
      <w:bookmarkEnd w:id="152"/>
      <w:bookmarkEnd w:id="153"/>
      <w:bookmarkEnd w:id="154"/>
      <w:bookmarkEnd w:id="155"/>
      <w:bookmarkEnd w:id="156"/>
      <w:bookmarkEnd w:id="157"/>
      <w:bookmarkEnd w:id="158"/>
    </w:p>
    <w:p w14:paraId="389D1B78">
      <w:pPr>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lang w:eastAsia="zh-CN"/>
        </w:rPr>
        <w:t>.1 各供应商应在谈判当日并在本谈判文件“第一部分 竞争性谈判公告”规定的响应文件递交截止时间前，将响应文件送达谈判地点。</w:t>
      </w:r>
    </w:p>
    <w:p w14:paraId="113B4078">
      <w:pPr>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.2 递交截止时间后递交的响应文件，采购人将依法拒绝接收。</w:t>
      </w:r>
      <w:bookmarkStart w:id="159" w:name="_Toc239822614"/>
      <w:bookmarkStart w:id="160" w:name="_Toc239822499"/>
      <w:bookmarkStart w:id="161" w:name="_Toc460703967"/>
    </w:p>
    <w:p w14:paraId="6B410D5D">
      <w:pPr>
        <w:keepLines w:val="0"/>
        <w:pageBreakBefore w:val="0"/>
        <w:shd w:val="clear"/>
        <w:kinsoku/>
        <w:wordWrap/>
        <w:overflowPunct/>
        <w:topLinePunct w:val="0"/>
        <w:autoSpaceDE/>
        <w:autoSpaceDN/>
        <w:bidi w:val="0"/>
        <w:adjustRightInd/>
        <w:spacing w:line="360" w:lineRule="auto"/>
        <w:jc w:val="center"/>
        <w:textAlignment w:val="auto"/>
        <w:rPr>
          <w:rStyle w:val="30"/>
          <w:rFonts w:hint="eastAsia" w:ascii="仿宋" w:hAnsi="仿宋" w:eastAsia="仿宋" w:cs="仿宋"/>
          <w:color w:val="auto"/>
          <w:kern w:val="0"/>
          <w:sz w:val="30"/>
          <w:szCs w:val="30"/>
          <w:highlight w:val="none"/>
          <w:lang w:val="en-US" w:eastAsia="zh-CN" w:bidi="ar-SA"/>
        </w:rPr>
      </w:pPr>
      <w:r>
        <w:rPr>
          <w:rStyle w:val="30"/>
          <w:rFonts w:hint="eastAsia" w:ascii="仿宋" w:hAnsi="仿宋" w:eastAsia="仿宋" w:cs="仿宋"/>
          <w:color w:val="auto"/>
          <w:kern w:val="0"/>
          <w:sz w:val="30"/>
          <w:szCs w:val="30"/>
          <w:highlight w:val="none"/>
          <w:lang w:val="en-US" w:eastAsia="zh-CN" w:bidi="ar-SA"/>
        </w:rPr>
        <w:t>五、竞争性</w:t>
      </w:r>
      <w:bookmarkEnd w:id="159"/>
      <w:bookmarkEnd w:id="160"/>
      <w:r>
        <w:rPr>
          <w:rStyle w:val="30"/>
          <w:rFonts w:hint="eastAsia" w:ascii="仿宋" w:hAnsi="仿宋" w:eastAsia="仿宋" w:cs="仿宋"/>
          <w:color w:val="auto"/>
          <w:kern w:val="0"/>
          <w:sz w:val="30"/>
          <w:szCs w:val="30"/>
          <w:highlight w:val="none"/>
          <w:lang w:val="en-US" w:eastAsia="zh-CN" w:bidi="ar-SA"/>
        </w:rPr>
        <w:t>谈判程序和成交标准</w:t>
      </w:r>
      <w:bookmarkEnd w:id="161"/>
    </w:p>
    <w:p w14:paraId="5BA86CC8">
      <w:pPr>
        <w:keepLines w:val="0"/>
        <w:pageBreakBefore w:val="0"/>
        <w:shd w:val="clear"/>
        <w:kinsoku/>
        <w:wordWrap/>
        <w:overflowPunct/>
        <w:topLinePunct w:val="0"/>
        <w:autoSpaceDE/>
        <w:autoSpaceDN/>
        <w:bidi w:val="0"/>
        <w:adjustRightInd/>
        <w:spacing w:line="360" w:lineRule="auto"/>
        <w:ind w:firstLine="482"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（一）谈判小组</w:t>
      </w:r>
    </w:p>
    <w:p w14:paraId="1A78FBC3">
      <w:pPr>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采购人根据本项目的特点，依照《中华人民共和国政府采购法》、《中华人民共和国政府采购法实施条例》、《政府采购非招标采购方式管理暂行办法》（中华人民共和国财政部令第74号）的有关规定组建谈判小组，成员人数为3人（含）以上单数，包括技术、经济（金融）、法律等相关专业专家。</w:t>
      </w:r>
    </w:p>
    <w:p w14:paraId="362897EF">
      <w:pPr>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2、谈判小组将在谈判文件规定的时间和地点集中与供应商分别进行谈判。并给予所有参加谈判的供应商平等的谈判机会。</w:t>
      </w:r>
    </w:p>
    <w:p w14:paraId="17A6ED67">
      <w:pPr>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参加谈判的供应商代表应签名报到证明其出席，如未按时签到，将被视为供应商自动放弃竞争性谈判权利。</w:t>
      </w:r>
    </w:p>
    <w:p w14:paraId="35B75D6B">
      <w:pPr>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3、谈判过程中，谈判小组成员不得与供应商私下交换意见，并在谈判工作结束后，不得将谈判情况进行泄露。</w:t>
      </w:r>
    </w:p>
    <w:p w14:paraId="416FF2CD">
      <w:pPr>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4、回避</w:t>
      </w:r>
    </w:p>
    <w:p w14:paraId="03795A70">
      <w:pPr>
        <w:keepLines w:val="0"/>
        <w:pageBreakBefore w:val="0"/>
        <w:shd w:val="clear"/>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评审专家不得参加与自己有利害关系的政府采购项目的评审活动。对与自己有利害关系的评审项目，如受到邀请，应主动提出回避。财政部门、采购人或采购代理机构也可要求该评审专家回避。</w:t>
      </w:r>
    </w:p>
    <w:p w14:paraId="0C7E80D3">
      <w:pPr>
        <w:pStyle w:val="5"/>
        <w:keepLines w:val="0"/>
        <w:pageBreakBefore w:val="0"/>
        <w:numPr>
          <w:ilvl w:val="0"/>
          <w:numId w:val="0"/>
        </w:numPr>
        <w:shd w:val="clear"/>
        <w:kinsoku/>
        <w:wordWrap/>
        <w:overflowPunct/>
        <w:topLinePunct w:val="0"/>
        <w:autoSpaceDE/>
        <w:autoSpaceDN/>
        <w:bidi w:val="0"/>
        <w:adjustRightInd/>
        <w:spacing w:before="0" w:after="0"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二</w:t>
      </w:r>
      <w:r>
        <w:rPr>
          <w:rFonts w:hint="eastAsia" w:ascii="仿宋" w:hAnsi="仿宋" w:eastAsia="仿宋" w:cs="仿宋"/>
          <w:color w:val="auto"/>
          <w:sz w:val="24"/>
          <w:szCs w:val="24"/>
          <w:highlight w:val="none"/>
          <w:lang w:eastAsia="zh-CN"/>
        </w:rPr>
        <w:t>）谈判</w:t>
      </w:r>
      <w:r>
        <w:rPr>
          <w:rFonts w:hint="eastAsia" w:ascii="仿宋" w:hAnsi="仿宋" w:eastAsia="仿宋" w:cs="仿宋"/>
          <w:color w:val="auto"/>
          <w:sz w:val="24"/>
          <w:szCs w:val="24"/>
          <w:highlight w:val="none"/>
        </w:rPr>
        <w:t>程序</w:t>
      </w:r>
    </w:p>
    <w:p w14:paraId="77ED37A1">
      <w:pPr>
        <w:keepLines w:val="0"/>
        <w:pageBreakBefore w:val="0"/>
        <w:shd w:val="clea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谈判</w:t>
      </w:r>
      <w:r>
        <w:rPr>
          <w:rFonts w:hint="eastAsia" w:ascii="仿宋" w:hAnsi="仿宋" w:eastAsia="仿宋" w:cs="仿宋"/>
          <w:color w:val="auto"/>
          <w:sz w:val="24"/>
          <w:szCs w:val="24"/>
          <w:highlight w:val="none"/>
        </w:rPr>
        <w:t>小组将依照以下程序进行</w:t>
      </w:r>
      <w:r>
        <w:rPr>
          <w:rFonts w:hint="eastAsia" w:ascii="仿宋" w:hAnsi="仿宋" w:eastAsia="仿宋" w:cs="仿宋"/>
          <w:color w:val="auto"/>
          <w:sz w:val="24"/>
          <w:szCs w:val="24"/>
          <w:highlight w:val="none"/>
          <w:lang w:eastAsia="zh-CN"/>
        </w:rPr>
        <w:t>谈判</w:t>
      </w:r>
      <w:r>
        <w:rPr>
          <w:rFonts w:hint="eastAsia" w:ascii="仿宋" w:hAnsi="仿宋" w:eastAsia="仿宋" w:cs="仿宋"/>
          <w:color w:val="auto"/>
          <w:sz w:val="24"/>
          <w:szCs w:val="24"/>
          <w:highlight w:val="none"/>
        </w:rPr>
        <w:t>评审，首先对响应文件进行资格性和符合性的初步审查：</w:t>
      </w:r>
    </w:p>
    <w:p w14:paraId="3C72A65A">
      <w:pPr>
        <w:keepLines w:val="0"/>
        <w:pageBreakBefore w:val="0"/>
        <w:shd w:val="clea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资格性检查</w:t>
      </w:r>
    </w:p>
    <w:p w14:paraId="6B86E5BF">
      <w:pPr>
        <w:keepLines w:val="0"/>
        <w:pageBreakBefore w:val="0"/>
        <w:shd w:val="clea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谈判</w:t>
      </w:r>
      <w:r>
        <w:rPr>
          <w:rFonts w:hint="eastAsia" w:ascii="仿宋" w:hAnsi="仿宋" w:eastAsia="仿宋" w:cs="仿宋"/>
          <w:color w:val="auto"/>
          <w:sz w:val="24"/>
          <w:szCs w:val="24"/>
          <w:highlight w:val="none"/>
        </w:rPr>
        <w:t>小组依据法律法规和</w:t>
      </w:r>
      <w:r>
        <w:rPr>
          <w:rFonts w:hint="eastAsia" w:ascii="仿宋" w:hAnsi="仿宋" w:eastAsia="仿宋" w:cs="仿宋"/>
          <w:color w:val="auto"/>
          <w:sz w:val="24"/>
          <w:szCs w:val="24"/>
          <w:highlight w:val="none"/>
          <w:lang w:eastAsia="zh-CN"/>
        </w:rPr>
        <w:t>谈判文件</w:t>
      </w:r>
      <w:r>
        <w:rPr>
          <w:rFonts w:hint="eastAsia" w:ascii="仿宋" w:hAnsi="仿宋" w:eastAsia="仿宋" w:cs="仿宋"/>
          <w:color w:val="auto"/>
          <w:sz w:val="24"/>
          <w:szCs w:val="24"/>
          <w:highlight w:val="none"/>
        </w:rPr>
        <w:t>的规定,对响应文件中的资格证明文件是否齐全、以及证件有效性进行审查,以确定供应商是否具合格供应商资格：</w:t>
      </w:r>
    </w:p>
    <w:p w14:paraId="0C41A1D2">
      <w:pPr>
        <w:keepLines w:val="0"/>
        <w:pageBreakBefore w:val="0"/>
        <w:shd w:val="clea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1.1</w:t>
      </w:r>
      <w:r>
        <w:rPr>
          <w:rFonts w:hint="eastAsia" w:ascii="仿宋" w:hAnsi="仿宋" w:eastAsia="仿宋" w:cs="仿宋"/>
          <w:color w:val="auto"/>
          <w:sz w:val="24"/>
          <w:szCs w:val="24"/>
          <w:highlight w:val="none"/>
        </w:rPr>
        <w:t xml:space="preserve"> 供应商资料（包括供应商单位基本情况表、企业情况简介等）；</w:t>
      </w:r>
    </w:p>
    <w:p w14:paraId="2341DDD0">
      <w:pPr>
        <w:keepLines w:val="0"/>
        <w:pageBreakBefore w:val="0"/>
        <w:shd w:val="clea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 供应商的营业执照副本、组织机构代码证副本、税务登记证副本、基本户开户许可证、授权委托书、行业资质证书；</w:t>
      </w:r>
    </w:p>
    <w:p w14:paraId="059B40C4">
      <w:pPr>
        <w:keepLines w:val="0"/>
        <w:pageBreakBefore w:val="0"/>
        <w:shd w:val="clea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参与</w:t>
      </w:r>
      <w:r>
        <w:rPr>
          <w:rFonts w:hint="eastAsia" w:ascii="仿宋" w:hAnsi="仿宋" w:eastAsia="仿宋" w:cs="仿宋"/>
          <w:color w:val="auto"/>
          <w:sz w:val="24"/>
          <w:szCs w:val="24"/>
          <w:highlight w:val="none"/>
          <w:lang w:eastAsia="zh-CN"/>
        </w:rPr>
        <w:t>谈判</w:t>
      </w:r>
      <w:r>
        <w:rPr>
          <w:rFonts w:hint="eastAsia" w:ascii="仿宋" w:hAnsi="仿宋" w:eastAsia="仿宋" w:cs="仿宋"/>
          <w:color w:val="auto"/>
          <w:sz w:val="24"/>
          <w:szCs w:val="24"/>
          <w:highlight w:val="none"/>
        </w:rPr>
        <w:t>的供应商以他人的名义参加</w:t>
      </w:r>
      <w:r>
        <w:rPr>
          <w:rFonts w:hint="eastAsia" w:ascii="仿宋" w:hAnsi="仿宋" w:eastAsia="仿宋" w:cs="仿宋"/>
          <w:color w:val="auto"/>
          <w:sz w:val="24"/>
          <w:szCs w:val="24"/>
          <w:highlight w:val="none"/>
          <w:lang w:eastAsia="zh-CN"/>
        </w:rPr>
        <w:t>谈判</w:t>
      </w:r>
      <w:r>
        <w:rPr>
          <w:rFonts w:hint="eastAsia" w:ascii="仿宋" w:hAnsi="仿宋" w:eastAsia="仿宋" w:cs="仿宋"/>
          <w:color w:val="auto"/>
          <w:sz w:val="24"/>
          <w:szCs w:val="24"/>
          <w:highlight w:val="none"/>
        </w:rPr>
        <w:t>、串通、以行贿手段谋取成交或者以其他弄虚作假方式参加</w:t>
      </w:r>
      <w:r>
        <w:rPr>
          <w:rFonts w:hint="eastAsia" w:ascii="仿宋" w:hAnsi="仿宋" w:eastAsia="仿宋" w:cs="仿宋"/>
          <w:color w:val="auto"/>
          <w:sz w:val="24"/>
          <w:szCs w:val="24"/>
          <w:highlight w:val="none"/>
          <w:lang w:eastAsia="zh-CN"/>
        </w:rPr>
        <w:t>谈判</w:t>
      </w:r>
      <w:r>
        <w:rPr>
          <w:rFonts w:hint="eastAsia" w:ascii="仿宋" w:hAnsi="仿宋" w:eastAsia="仿宋" w:cs="仿宋"/>
          <w:color w:val="auto"/>
          <w:sz w:val="24"/>
          <w:szCs w:val="24"/>
          <w:highlight w:val="none"/>
        </w:rPr>
        <w:t>的，该参与</w:t>
      </w:r>
      <w:r>
        <w:rPr>
          <w:rFonts w:hint="eastAsia" w:ascii="仿宋" w:hAnsi="仿宋" w:eastAsia="仿宋" w:cs="仿宋"/>
          <w:color w:val="auto"/>
          <w:sz w:val="24"/>
          <w:szCs w:val="24"/>
          <w:highlight w:val="none"/>
          <w:lang w:eastAsia="zh-CN"/>
        </w:rPr>
        <w:t>谈判</w:t>
      </w:r>
      <w:r>
        <w:rPr>
          <w:rFonts w:hint="eastAsia" w:ascii="仿宋" w:hAnsi="仿宋" w:eastAsia="仿宋" w:cs="仿宋"/>
          <w:color w:val="auto"/>
          <w:sz w:val="24"/>
          <w:szCs w:val="24"/>
          <w:highlight w:val="none"/>
        </w:rPr>
        <w:t>的供应商的响应文件将作无效响应文件处理。</w:t>
      </w:r>
    </w:p>
    <w:p w14:paraId="4F321E62">
      <w:pPr>
        <w:keepLines w:val="0"/>
        <w:pageBreakBefore w:val="0"/>
        <w:shd w:val="clea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符合性检查</w:t>
      </w:r>
    </w:p>
    <w:p w14:paraId="666B67DC">
      <w:pPr>
        <w:keepLines w:val="0"/>
        <w:pageBreakBefore w:val="0"/>
        <w:shd w:val="clea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依据</w:t>
      </w:r>
      <w:r>
        <w:rPr>
          <w:rFonts w:hint="eastAsia" w:ascii="仿宋" w:hAnsi="仿宋" w:eastAsia="仿宋" w:cs="仿宋"/>
          <w:color w:val="auto"/>
          <w:sz w:val="24"/>
          <w:szCs w:val="24"/>
          <w:highlight w:val="none"/>
          <w:lang w:eastAsia="zh-CN"/>
        </w:rPr>
        <w:t>谈判文件</w:t>
      </w:r>
      <w:r>
        <w:rPr>
          <w:rFonts w:hint="eastAsia" w:ascii="仿宋" w:hAnsi="仿宋" w:eastAsia="仿宋" w:cs="仿宋"/>
          <w:color w:val="auto"/>
          <w:sz w:val="24"/>
          <w:szCs w:val="24"/>
          <w:highlight w:val="none"/>
        </w:rPr>
        <w:t>的规定，从响应文件的有效性、完整性和对</w:t>
      </w:r>
      <w:r>
        <w:rPr>
          <w:rFonts w:hint="eastAsia" w:ascii="仿宋" w:hAnsi="仿宋" w:eastAsia="仿宋" w:cs="仿宋"/>
          <w:color w:val="auto"/>
          <w:sz w:val="24"/>
          <w:szCs w:val="24"/>
          <w:highlight w:val="none"/>
          <w:lang w:eastAsia="zh-CN"/>
        </w:rPr>
        <w:t>谈判文件</w:t>
      </w:r>
      <w:r>
        <w:rPr>
          <w:rFonts w:hint="eastAsia" w:ascii="仿宋" w:hAnsi="仿宋" w:eastAsia="仿宋" w:cs="仿宋"/>
          <w:color w:val="auto"/>
          <w:sz w:val="24"/>
          <w:szCs w:val="24"/>
          <w:highlight w:val="none"/>
        </w:rPr>
        <w:t>的响应程度进行审查，以确定是否对</w:t>
      </w:r>
      <w:r>
        <w:rPr>
          <w:rFonts w:hint="eastAsia" w:ascii="仿宋" w:hAnsi="仿宋" w:eastAsia="仿宋" w:cs="仿宋"/>
          <w:color w:val="auto"/>
          <w:sz w:val="24"/>
          <w:szCs w:val="24"/>
          <w:highlight w:val="none"/>
          <w:lang w:eastAsia="zh-CN"/>
        </w:rPr>
        <w:t>谈判文件</w:t>
      </w:r>
      <w:r>
        <w:rPr>
          <w:rFonts w:hint="eastAsia" w:ascii="仿宋" w:hAnsi="仿宋" w:eastAsia="仿宋" w:cs="仿宋"/>
          <w:color w:val="auto"/>
          <w:sz w:val="24"/>
          <w:szCs w:val="24"/>
          <w:highlight w:val="none"/>
        </w:rPr>
        <w:t>的实质性要求作出响应。符合性审查的内容包括：</w:t>
      </w:r>
    </w:p>
    <w:p w14:paraId="7ACE5D46">
      <w:pPr>
        <w:keepLines w:val="0"/>
        <w:pageBreakBefore w:val="0"/>
        <w:shd w:val="clea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 响应文件内容是否齐全；</w:t>
      </w:r>
    </w:p>
    <w:p w14:paraId="3EEB762C">
      <w:pPr>
        <w:keepLines w:val="0"/>
        <w:pageBreakBefore w:val="0"/>
        <w:shd w:val="clea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 是否按照</w:t>
      </w:r>
      <w:r>
        <w:rPr>
          <w:rFonts w:hint="eastAsia" w:ascii="仿宋" w:hAnsi="仿宋" w:eastAsia="仿宋" w:cs="仿宋"/>
          <w:color w:val="auto"/>
          <w:sz w:val="24"/>
          <w:szCs w:val="24"/>
          <w:highlight w:val="none"/>
          <w:lang w:eastAsia="zh-CN"/>
        </w:rPr>
        <w:t>谈判文件</w:t>
      </w:r>
      <w:r>
        <w:rPr>
          <w:rFonts w:hint="eastAsia" w:ascii="仿宋" w:hAnsi="仿宋" w:eastAsia="仿宋" w:cs="仿宋"/>
          <w:color w:val="auto"/>
          <w:sz w:val="24"/>
          <w:szCs w:val="24"/>
          <w:highlight w:val="none"/>
        </w:rPr>
        <w:t>的要求密封、签署、盖章；</w:t>
      </w:r>
    </w:p>
    <w:p w14:paraId="0B1095A8">
      <w:pPr>
        <w:keepLines w:val="0"/>
        <w:pageBreakBefore w:val="0"/>
        <w:shd w:val="clea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 响应文件是否有采购人不能接收的条件；</w:t>
      </w:r>
    </w:p>
    <w:p w14:paraId="6F81ACC9">
      <w:pPr>
        <w:keepLines w:val="0"/>
        <w:pageBreakBefore w:val="0"/>
        <w:shd w:val="clea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  其他法律、法规及本竞争性</w:t>
      </w:r>
      <w:r>
        <w:rPr>
          <w:rFonts w:hint="eastAsia" w:ascii="仿宋" w:hAnsi="仿宋" w:eastAsia="仿宋" w:cs="仿宋"/>
          <w:color w:val="auto"/>
          <w:sz w:val="24"/>
          <w:szCs w:val="24"/>
          <w:highlight w:val="none"/>
          <w:lang w:eastAsia="zh-CN"/>
        </w:rPr>
        <w:t>谈判文件</w:t>
      </w:r>
      <w:r>
        <w:rPr>
          <w:rFonts w:hint="eastAsia" w:ascii="仿宋" w:hAnsi="仿宋" w:eastAsia="仿宋" w:cs="仿宋"/>
          <w:color w:val="auto"/>
          <w:sz w:val="24"/>
          <w:szCs w:val="24"/>
          <w:highlight w:val="none"/>
        </w:rPr>
        <w:t>规定的属响应无效的情形。</w:t>
      </w:r>
    </w:p>
    <w:p w14:paraId="1432F4BB">
      <w:pPr>
        <w:keepLines w:val="0"/>
        <w:pageBreakBefore w:val="0"/>
        <w:shd w:val="clea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谈判</w:t>
      </w:r>
      <w:r>
        <w:rPr>
          <w:rFonts w:hint="eastAsia" w:ascii="仿宋" w:hAnsi="仿宋" w:eastAsia="仿宋" w:cs="仿宋"/>
          <w:color w:val="auto"/>
          <w:sz w:val="24"/>
          <w:szCs w:val="24"/>
          <w:highlight w:val="none"/>
        </w:rPr>
        <w:t>过程和评标准则</w:t>
      </w:r>
    </w:p>
    <w:p w14:paraId="192A5132">
      <w:pPr>
        <w:keepLines w:val="0"/>
        <w:pageBreakBefore w:val="0"/>
        <w:shd w:val="clea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 xml:space="preserve">3.1 </w:t>
      </w:r>
      <w:r>
        <w:rPr>
          <w:rFonts w:hint="eastAsia" w:ascii="仿宋" w:hAnsi="仿宋" w:eastAsia="仿宋" w:cs="仿宋"/>
          <w:color w:val="auto"/>
          <w:sz w:val="24"/>
          <w:szCs w:val="24"/>
          <w:highlight w:val="none"/>
          <w:lang w:val="zh-CN"/>
        </w:rPr>
        <w:t>在</w:t>
      </w:r>
      <w:r>
        <w:rPr>
          <w:rFonts w:hint="eastAsia" w:ascii="仿宋" w:hAnsi="仿宋" w:eastAsia="仿宋" w:cs="仿宋"/>
          <w:color w:val="auto"/>
          <w:sz w:val="24"/>
          <w:szCs w:val="24"/>
          <w:highlight w:val="none"/>
          <w:lang w:eastAsia="zh-CN"/>
        </w:rPr>
        <w:t>谈判</w:t>
      </w:r>
      <w:r>
        <w:rPr>
          <w:rFonts w:hint="eastAsia" w:ascii="仿宋" w:hAnsi="仿宋" w:eastAsia="仿宋" w:cs="仿宋"/>
          <w:color w:val="auto"/>
          <w:sz w:val="24"/>
          <w:szCs w:val="24"/>
          <w:highlight w:val="none"/>
          <w:lang w:val="zh-CN"/>
        </w:rPr>
        <w:t>开始前，按</w:t>
      </w:r>
      <w:r>
        <w:rPr>
          <w:rFonts w:hint="eastAsia" w:ascii="仿宋" w:hAnsi="仿宋" w:eastAsia="仿宋" w:cs="仿宋"/>
          <w:color w:val="auto"/>
          <w:sz w:val="24"/>
          <w:szCs w:val="24"/>
          <w:highlight w:val="none"/>
        </w:rPr>
        <w:t>签到的逆向</w:t>
      </w:r>
      <w:r>
        <w:rPr>
          <w:rFonts w:hint="eastAsia" w:ascii="仿宋" w:hAnsi="仿宋" w:eastAsia="仿宋" w:cs="仿宋"/>
          <w:color w:val="auto"/>
          <w:spacing w:val="-6"/>
          <w:sz w:val="24"/>
          <w:szCs w:val="24"/>
          <w:highlight w:val="none"/>
        </w:rPr>
        <w:t>顺序确定</w:t>
      </w:r>
      <w:r>
        <w:rPr>
          <w:rFonts w:hint="eastAsia" w:ascii="仿宋" w:hAnsi="仿宋" w:eastAsia="仿宋" w:cs="仿宋"/>
          <w:color w:val="auto"/>
          <w:sz w:val="24"/>
          <w:szCs w:val="24"/>
          <w:highlight w:val="none"/>
          <w:lang w:val="zh-CN"/>
        </w:rPr>
        <w:t>决定谈判顺序。</w:t>
      </w:r>
    </w:p>
    <w:p w14:paraId="51A3D682">
      <w:pPr>
        <w:keepLines w:val="0"/>
        <w:pageBreakBefore w:val="0"/>
        <w:shd w:val="clea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3.2</w:t>
      </w:r>
      <w:r>
        <w:rPr>
          <w:rFonts w:hint="eastAsia" w:ascii="仿宋" w:hAnsi="仿宋" w:eastAsia="仿宋" w:cs="仿宋"/>
          <w:color w:val="auto"/>
          <w:sz w:val="24"/>
          <w:szCs w:val="24"/>
          <w:highlight w:val="none"/>
          <w:lang w:val="zh-CN"/>
        </w:rPr>
        <w:t>谈判过程将按照如下步骤进行：</w:t>
      </w:r>
    </w:p>
    <w:p w14:paraId="073D305A">
      <w:pPr>
        <w:keepLines w:val="0"/>
        <w:pageBreakBefore w:val="0"/>
        <w:shd w:val="clea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第一轮次：评审及应答阶段。</w:t>
      </w:r>
    </w:p>
    <w:p w14:paraId="0D0AA13B">
      <w:pPr>
        <w:keepLines w:val="0"/>
        <w:pageBreakBefore w:val="0"/>
        <w:shd w:val="clea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第一，谈判小组从本项目技术方案、实施方案的可行性、先进性、安全性、实用性等方面对用户需求的满意程度（含同类项目业绩，实施本项目的资金能力、技术能力、履约能力和用户信誉等方面的从业表现，及伴随服务等方面）进行评审。</w:t>
      </w:r>
    </w:p>
    <w:p w14:paraId="329995DB">
      <w:pPr>
        <w:keepLines w:val="0"/>
        <w:pageBreakBefore w:val="0"/>
        <w:shd w:val="clea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第二，谈判小组对技术方案与实施方案是否满足用户方要求进行评审。</w:t>
      </w:r>
    </w:p>
    <w:p w14:paraId="41310BDC">
      <w:pPr>
        <w:keepLines w:val="0"/>
        <w:pageBreakBefore w:val="0"/>
        <w:shd w:val="clea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第三，谈判小组根据评审、评议情况，要求谈判供应商就商务、技术、服务等偏离情况做出进一步解释和承诺。</w:t>
      </w:r>
    </w:p>
    <w:p w14:paraId="0DE3584E">
      <w:pPr>
        <w:keepLines w:val="0"/>
        <w:pageBreakBefore w:val="0"/>
        <w:shd w:val="clea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第四，重复上述过程，直至谈判双方均认为准确、完全表达了自身的谈判意向。经此过程后，对于仍不能满足用户需求的供应商将被淘汰，未被淘汰的被认定为候选供应商。</w:t>
      </w:r>
    </w:p>
    <w:p w14:paraId="1BEC4A48">
      <w:pPr>
        <w:keepLines w:val="0"/>
        <w:pageBreakBefore w:val="0"/>
        <w:shd w:val="clea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bookmarkStart w:id="162" w:name="_Toc243907609"/>
      <w:bookmarkStart w:id="163" w:name="_Toc245897308"/>
      <w:bookmarkStart w:id="164" w:name="_Toc233274847"/>
      <w:bookmarkStart w:id="165" w:name="_Toc243906348"/>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评审</w:t>
      </w:r>
      <w:bookmarkEnd w:id="162"/>
      <w:bookmarkEnd w:id="163"/>
      <w:bookmarkEnd w:id="164"/>
      <w:bookmarkEnd w:id="165"/>
      <w:r>
        <w:rPr>
          <w:rFonts w:hint="eastAsia" w:ascii="仿宋" w:hAnsi="仿宋" w:eastAsia="仿宋" w:cs="仿宋"/>
          <w:color w:val="auto"/>
          <w:sz w:val="24"/>
          <w:szCs w:val="24"/>
          <w:highlight w:val="none"/>
        </w:rPr>
        <w:t>标准</w:t>
      </w:r>
    </w:p>
    <w:p w14:paraId="7EF5A1A6">
      <w:pPr>
        <w:keepLines w:val="0"/>
        <w:pageBreakBefore w:val="0"/>
        <w:shd w:val="clea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4.1</w:t>
      </w:r>
      <w:r>
        <w:rPr>
          <w:rFonts w:hint="eastAsia" w:ascii="仿宋" w:hAnsi="仿宋" w:eastAsia="仿宋" w:cs="仿宋"/>
          <w:color w:val="auto"/>
          <w:sz w:val="24"/>
          <w:szCs w:val="24"/>
          <w:highlight w:val="none"/>
        </w:rPr>
        <w:t>本项目评审严格按照</w:t>
      </w:r>
      <w:r>
        <w:rPr>
          <w:rFonts w:hint="eastAsia" w:ascii="仿宋" w:hAnsi="仿宋" w:eastAsia="仿宋" w:cs="仿宋"/>
          <w:color w:val="auto"/>
          <w:sz w:val="24"/>
          <w:szCs w:val="24"/>
          <w:highlight w:val="none"/>
          <w:lang w:eastAsia="zh-CN"/>
        </w:rPr>
        <w:t>谈判文件</w:t>
      </w:r>
      <w:r>
        <w:rPr>
          <w:rFonts w:hint="eastAsia" w:ascii="仿宋" w:hAnsi="仿宋" w:eastAsia="仿宋" w:cs="仿宋"/>
          <w:color w:val="auto"/>
          <w:sz w:val="24"/>
          <w:szCs w:val="24"/>
          <w:highlight w:val="none"/>
        </w:rPr>
        <w:t>的要求和条件进行。</w:t>
      </w:r>
    </w:p>
    <w:p w14:paraId="675B53F9">
      <w:pPr>
        <w:keepLines w:val="0"/>
        <w:pageBreakBefore w:val="0"/>
        <w:shd w:val="clea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澄清有关问题。对响应文件中含义不明确、同类问题表述不一致或者有明显文字和计算错误的内容，</w:t>
      </w:r>
      <w:r>
        <w:rPr>
          <w:rFonts w:hint="eastAsia" w:ascii="仿宋" w:hAnsi="仿宋" w:eastAsia="仿宋" w:cs="仿宋"/>
          <w:color w:val="auto"/>
          <w:sz w:val="24"/>
          <w:szCs w:val="24"/>
          <w:highlight w:val="none"/>
          <w:lang w:eastAsia="zh-CN"/>
        </w:rPr>
        <w:t>谈判</w:t>
      </w:r>
      <w:r>
        <w:rPr>
          <w:rFonts w:hint="eastAsia" w:ascii="仿宋" w:hAnsi="仿宋" w:eastAsia="仿宋" w:cs="仿宋"/>
          <w:color w:val="auto"/>
          <w:sz w:val="24"/>
          <w:szCs w:val="24"/>
          <w:highlight w:val="none"/>
        </w:rPr>
        <w:t>小组可以书面形式要求供应商作出必要的澄清、说明或者纠正。供应商的澄清、说明或者补正应当采用书面形式，由其授权的代表签字，并不得超出响应文件的范围或者改变响应文件的实质性内容。</w:t>
      </w:r>
    </w:p>
    <w:p w14:paraId="02331F63">
      <w:pPr>
        <w:shd w:val="clea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br w:type="page"/>
      </w:r>
    </w:p>
    <w:p w14:paraId="6F40BEC4">
      <w:pPr>
        <w:shd w:val="clear"/>
        <w:rPr>
          <w:rFonts w:hint="eastAsia" w:ascii="仿宋" w:hAnsi="仿宋" w:eastAsia="仿宋" w:cs="仿宋"/>
          <w:b/>
          <w:color w:val="auto"/>
          <w:sz w:val="24"/>
          <w:szCs w:val="24"/>
          <w:highlight w:val="none"/>
        </w:rPr>
      </w:pPr>
      <w:r>
        <w:rPr>
          <w:rFonts w:hint="eastAsia" w:ascii="仿宋" w:hAnsi="仿宋" w:eastAsia="仿宋" w:cs="仿宋"/>
          <w:b/>
          <w:bCs/>
          <w:color w:val="auto"/>
          <w:sz w:val="24"/>
          <w:szCs w:val="24"/>
          <w:highlight w:val="none"/>
          <w:lang w:val="en-US" w:eastAsia="zh-CN"/>
        </w:rPr>
        <w:t>5、</w:t>
      </w:r>
      <w:r>
        <w:rPr>
          <w:rFonts w:hint="eastAsia" w:ascii="仿宋" w:hAnsi="仿宋" w:eastAsia="仿宋" w:cs="仿宋"/>
          <w:b/>
          <w:bCs/>
          <w:color w:val="auto"/>
          <w:sz w:val="24"/>
          <w:szCs w:val="24"/>
          <w:highlight w:val="none"/>
          <w:lang w:val="zh-CN"/>
        </w:rPr>
        <w:t>评分标准如下：</w:t>
      </w:r>
      <w:bookmarkStart w:id="166" w:name="_Toc415483391"/>
    </w:p>
    <w:p w14:paraId="39944C09">
      <w:pPr>
        <w:pageBreakBefore w:val="0"/>
        <w:shd w:val="clear"/>
        <w:kinsoku/>
        <w:overflowPunct/>
        <w:topLinePunct w:val="0"/>
        <w:autoSpaceDE/>
        <w:autoSpaceDN/>
        <w:bidi w:val="0"/>
        <w:spacing w:line="360" w:lineRule="auto"/>
        <w:jc w:val="left"/>
        <w:rPr>
          <w:rFonts w:hint="eastAsia" w:ascii="仿宋" w:hAnsi="仿宋" w:eastAsia="仿宋" w:cs="仿宋"/>
          <w:b/>
          <w:color w:val="auto"/>
          <w:sz w:val="24"/>
          <w:szCs w:val="24"/>
          <w:highlight w:val="none"/>
        </w:rPr>
      </w:pPr>
      <w:r>
        <w:rPr>
          <w:rFonts w:hint="eastAsia" w:ascii="仿宋" w:hAnsi="仿宋" w:eastAsia="仿宋" w:cs="仿宋"/>
          <w:b/>
          <w:bCs/>
          <w:color w:val="auto"/>
          <w:sz w:val="24"/>
          <w:szCs w:val="24"/>
          <w:highlight w:val="none"/>
          <w:lang w:val="en-US" w:eastAsia="zh-CN"/>
        </w:rPr>
        <w:t>5.1</w:t>
      </w:r>
      <w:r>
        <w:rPr>
          <w:rFonts w:hint="eastAsia" w:ascii="仿宋" w:hAnsi="仿宋" w:eastAsia="仿宋" w:cs="仿宋"/>
          <w:b/>
          <w:bCs/>
          <w:color w:val="auto"/>
          <w:sz w:val="24"/>
          <w:szCs w:val="24"/>
          <w:highlight w:val="none"/>
        </w:rPr>
        <w:t>资格性审查</w:t>
      </w:r>
    </w:p>
    <w:tbl>
      <w:tblPr>
        <w:tblStyle w:val="27"/>
        <w:tblW w:w="99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017"/>
        <w:gridCol w:w="7152"/>
      </w:tblGrid>
      <w:tr w14:paraId="3AD00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atLeast"/>
        </w:trPr>
        <w:tc>
          <w:tcPr>
            <w:tcW w:w="735" w:type="dxa"/>
            <w:noWrap w:val="0"/>
            <w:vAlign w:val="center"/>
          </w:tcPr>
          <w:p w14:paraId="6BD98E9F">
            <w:pPr>
              <w:shd w:val="clea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2017" w:type="dxa"/>
            <w:noWrap w:val="0"/>
            <w:vAlign w:val="center"/>
          </w:tcPr>
          <w:p w14:paraId="31C02A4B">
            <w:pPr>
              <w:shd w:val="clea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评审因素</w:t>
            </w:r>
          </w:p>
        </w:tc>
        <w:tc>
          <w:tcPr>
            <w:tcW w:w="7152" w:type="dxa"/>
            <w:noWrap w:val="0"/>
            <w:vAlign w:val="center"/>
          </w:tcPr>
          <w:p w14:paraId="306A99B7">
            <w:pPr>
              <w:shd w:val="clea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评审标准</w:t>
            </w:r>
          </w:p>
        </w:tc>
      </w:tr>
      <w:tr w14:paraId="58D26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trPr>
        <w:tc>
          <w:tcPr>
            <w:tcW w:w="735" w:type="dxa"/>
            <w:noWrap w:val="0"/>
            <w:vAlign w:val="center"/>
          </w:tcPr>
          <w:p w14:paraId="6C962EEB">
            <w:pPr>
              <w:shd w:val="clea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2017" w:type="dxa"/>
            <w:noWrap w:val="0"/>
            <w:vAlign w:val="center"/>
          </w:tcPr>
          <w:p w14:paraId="458E2AF5">
            <w:pPr>
              <w:shd w:val="clear"/>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基本条件</w:t>
            </w:r>
          </w:p>
        </w:tc>
        <w:tc>
          <w:tcPr>
            <w:tcW w:w="7152" w:type="dxa"/>
            <w:noWrap w:val="0"/>
            <w:vAlign w:val="center"/>
          </w:tcPr>
          <w:p w14:paraId="22176821">
            <w:pPr>
              <w:shd w:val="clea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满足《中华人民共和国政府采购法》第二十二条规定</w:t>
            </w:r>
          </w:p>
        </w:tc>
      </w:tr>
      <w:tr w14:paraId="5A4A6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atLeast"/>
        </w:trPr>
        <w:tc>
          <w:tcPr>
            <w:tcW w:w="735" w:type="dxa"/>
            <w:noWrap w:val="0"/>
            <w:vAlign w:val="center"/>
          </w:tcPr>
          <w:p w14:paraId="4AC1BD68">
            <w:pPr>
              <w:shd w:val="clear"/>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2017" w:type="dxa"/>
            <w:noWrap w:val="0"/>
            <w:vAlign w:val="center"/>
          </w:tcPr>
          <w:p w14:paraId="39E2E74B">
            <w:pPr>
              <w:shd w:val="clear"/>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落实政府采购</w:t>
            </w:r>
          </w:p>
          <w:p w14:paraId="65CD6BC3">
            <w:pPr>
              <w:shd w:val="clear"/>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政策</w:t>
            </w:r>
          </w:p>
        </w:tc>
        <w:tc>
          <w:tcPr>
            <w:tcW w:w="7152" w:type="dxa"/>
            <w:noWrap w:val="0"/>
            <w:vAlign w:val="center"/>
          </w:tcPr>
          <w:p w14:paraId="5E1E084A">
            <w:pPr>
              <w:shd w:val="clear"/>
              <w:spacing w:line="360" w:lineRule="auto"/>
              <w:rPr>
                <w:rFonts w:hint="eastAsia" w:ascii="仿宋" w:hAnsi="仿宋" w:eastAsia="仿宋" w:cs="仿宋"/>
                <w:color w:val="auto"/>
                <w:sz w:val="24"/>
                <w:szCs w:val="24"/>
                <w:highlight w:val="none"/>
              </w:rPr>
            </w:pPr>
            <w:r>
              <w:rPr>
                <w:rFonts w:hint="eastAsia" w:ascii="仿宋" w:hAnsi="仿宋" w:eastAsia="仿宋" w:cs="仿宋"/>
                <w:b w:val="0"/>
                <w:i w:val="0"/>
                <w:color w:val="auto"/>
                <w:kern w:val="2"/>
                <w:sz w:val="24"/>
                <w:szCs w:val="24"/>
                <w:highlight w:val="none"/>
                <w:lang w:val="en-US" w:eastAsia="zh-CN" w:bidi="ar-SA"/>
              </w:rPr>
              <w:t>本项目专门面向中小企业采购</w:t>
            </w:r>
          </w:p>
        </w:tc>
      </w:tr>
    </w:tbl>
    <w:p w14:paraId="3F388819">
      <w:pPr>
        <w:shd w:val="clea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注：未通过</w:t>
      </w:r>
      <w:r>
        <w:rPr>
          <w:rFonts w:hint="eastAsia" w:ascii="仿宋" w:hAnsi="仿宋" w:eastAsia="仿宋" w:cs="仿宋"/>
          <w:b/>
          <w:color w:val="auto"/>
          <w:sz w:val="24"/>
          <w:szCs w:val="24"/>
          <w:highlight w:val="none"/>
          <w:lang w:eastAsia="zh-CN"/>
        </w:rPr>
        <w:t>资格性审查</w:t>
      </w:r>
      <w:r>
        <w:rPr>
          <w:rFonts w:hint="eastAsia" w:ascii="仿宋" w:hAnsi="仿宋" w:eastAsia="仿宋" w:cs="仿宋"/>
          <w:b/>
          <w:color w:val="auto"/>
          <w:sz w:val="24"/>
          <w:szCs w:val="24"/>
          <w:highlight w:val="none"/>
        </w:rPr>
        <w:t>的其响应文件将按照无效响应处理。</w:t>
      </w:r>
    </w:p>
    <w:p w14:paraId="71D21F0D">
      <w:pPr>
        <w:shd w:val="clea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5.2</w:t>
      </w:r>
      <w:r>
        <w:rPr>
          <w:rFonts w:hint="eastAsia" w:ascii="仿宋" w:hAnsi="仿宋" w:eastAsia="仿宋" w:cs="仿宋"/>
          <w:b/>
          <w:bCs/>
          <w:color w:val="auto"/>
          <w:sz w:val="24"/>
          <w:szCs w:val="24"/>
          <w:highlight w:val="none"/>
        </w:rPr>
        <w:t>符合性审查</w:t>
      </w:r>
    </w:p>
    <w:tbl>
      <w:tblPr>
        <w:tblStyle w:val="27"/>
        <w:tblW w:w="98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1195"/>
        <w:gridCol w:w="2257"/>
        <w:gridCol w:w="5671"/>
      </w:tblGrid>
      <w:tr w14:paraId="1590D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772" w:type="dxa"/>
            <w:noWrap w:val="0"/>
            <w:vAlign w:val="center"/>
          </w:tcPr>
          <w:p w14:paraId="6ABE3FE5">
            <w:pPr>
              <w:keepNext w:val="0"/>
              <w:keepLines w:val="0"/>
              <w:pageBreakBefore w:val="0"/>
              <w:widowControl w:val="0"/>
              <w:shd w:val="clear"/>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序号</w:t>
            </w:r>
          </w:p>
        </w:tc>
        <w:tc>
          <w:tcPr>
            <w:tcW w:w="3452" w:type="dxa"/>
            <w:gridSpan w:val="2"/>
            <w:noWrap w:val="0"/>
            <w:vAlign w:val="center"/>
          </w:tcPr>
          <w:p w14:paraId="3BB89201">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评审因素</w:t>
            </w:r>
          </w:p>
        </w:tc>
        <w:tc>
          <w:tcPr>
            <w:tcW w:w="5671" w:type="dxa"/>
            <w:noWrap w:val="0"/>
            <w:vAlign w:val="center"/>
          </w:tcPr>
          <w:p w14:paraId="5E97168D">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评标方法</w:t>
            </w:r>
          </w:p>
        </w:tc>
      </w:tr>
      <w:tr w14:paraId="44F20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jc w:val="center"/>
        </w:trPr>
        <w:tc>
          <w:tcPr>
            <w:tcW w:w="772" w:type="dxa"/>
            <w:vMerge w:val="restart"/>
            <w:noWrap w:val="0"/>
            <w:vAlign w:val="center"/>
          </w:tcPr>
          <w:p w14:paraId="1263DCA4">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w:t>
            </w:r>
          </w:p>
        </w:tc>
        <w:tc>
          <w:tcPr>
            <w:tcW w:w="1195" w:type="dxa"/>
            <w:vMerge w:val="restart"/>
            <w:noWrap w:val="0"/>
            <w:vAlign w:val="center"/>
          </w:tcPr>
          <w:p w14:paraId="5B8C81FF">
            <w:pPr>
              <w:keepNext w:val="0"/>
              <w:keepLines w:val="0"/>
              <w:pageBreakBefore w:val="0"/>
              <w:widowControl w:val="0"/>
              <w:shd w:val="clear"/>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有效性审查</w:t>
            </w:r>
          </w:p>
        </w:tc>
        <w:tc>
          <w:tcPr>
            <w:tcW w:w="2257" w:type="dxa"/>
            <w:noWrap w:val="0"/>
            <w:vAlign w:val="center"/>
          </w:tcPr>
          <w:p w14:paraId="44AD499D">
            <w:pPr>
              <w:keepNext w:val="0"/>
              <w:keepLines w:val="0"/>
              <w:pageBreakBefore w:val="0"/>
              <w:widowControl w:val="0"/>
              <w:shd w:val="clear"/>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zh-CN" w:eastAsia="zh-CN"/>
              </w:rPr>
              <w:t>响应文件</w:t>
            </w:r>
            <w:r>
              <w:rPr>
                <w:rFonts w:hint="eastAsia" w:ascii="仿宋" w:hAnsi="仿宋" w:eastAsia="仿宋" w:cs="仿宋"/>
                <w:color w:val="auto"/>
                <w:sz w:val="24"/>
                <w:szCs w:val="24"/>
                <w:highlight w:val="none"/>
                <w:lang w:eastAsia="zh-CN"/>
              </w:rPr>
              <w:t>签署</w:t>
            </w:r>
          </w:p>
        </w:tc>
        <w:tc>
          <w:tcPr>
            <w:tcW w:w="5671" w:type="dxa"/>
            <w:noWrap w:val="0"/>
            <w:vAlign w:val="center"/>
          </w:tcPr>
          <w:p w14:paraId="4712514C">
            <w:pPr>
              <w:keepNext w:val="0"/>
              <w:keepLines w:val="0"/>
              <w:pageBreakBefore w:val="0"/>
              <w:widowControl w:val="0"/>
              <w:shd w:val="clear"/>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zh-CN" w:eastAsia="zh-CN"/>
              </w:rPr>
              <w:t>响应文件</w:t>
            </w:r>
            <w:r>
              <w:rPr>
                <w:rFonts w:hint="eastAsia" w:ascii="仿宋" w:hAnsi="仿宋" w:eastAsia="仿宋" w:cs="仿宋"/>
                <w:color w:val="auto"/>
                <w:sz w:val="24"/>
                <w:szCs w:val="24"/>
                <w:highlight w:val="none"/>
                <w:lang w:eastAsia="zh-CN"/>
              </w:rPr>
              <w:t>中法定代表人或其授权代表人的签字齐全。</w:t>
            </w:r>
          </w:p>
        </w:tc>
      </w:tr>
      <w:tr w14:paraId="23612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jc w:val="center"/>
        </w:trPr>
        <w:tc>
          <w:tcPr>
            <w:tcW w:w="772" w:type="dxa"/>
            <w:vMerge w:val="continue"/>
            <w:noWrap w:val="0"/>
            <w:vAlign w:val="center"/>
          </w:tcPr>
          <w:p w14:paraId="5CB0F987">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lang w:eastAsia="zh-CN"/>
              </w:rPr>
            </w:pPr>
          </w:p>
        </w:tc>
        <w:tc>
          <w:tcPr>
            <w:tcW w:w="1195" w:type="dxa"/>
            <w:vMerge w:val="continue"/>
            <w:noWrap w:val="0"/>
            <w:vAlign w:val="center"/>
          </w:tcPr>
          <w:p w14:paraId="7BF459FF">
            <w:pPr>
              <w:keepNext w:val="0"/>
              <w:keepLines w:val="0"/>
              <w:pageBreakBefore w:val="0"/>
              <w:widowControl w:val="0"/>
              <w:shd w:val="clear"/>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highlight w:val="none"/>
                <w:lang w:eastAsia="zh-CN"/>
              </w:rPr>
            </w:pPr>
          </w:p>
        </w:tc>
        <w:tc>
          <w:tcPr>
            <w:tcW w:w="2257" w:type="dxa"/>
            <w:noWrap w:val="0"/>
            <w:vAlign w:val="center"/>
          </w:tcPr>
          <w:p w14:paraId="5BEC1CDA">
            <w:pPr>
              <w:keepNext w:val="0"/>
              <w:keepLines w:val="0"/>
              <w:pageBreakBefore w:val="0"/>
              <w:widowControl w:val="0"/>
              <w:shd w:val="clear"/>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法定代表人身份证明及授权委托书</w:t>
            </w:r>
          </w:p>
        </w:tc>
        <w:tc>
          <w:tcPr>
            <w:tcW w:w="5671" w:type="dxa"/>
            <w:noWrap w:val="0"/>
            <w:vAlign w:val="center"/>
          </w:tcPr>
          <w:p w14:paraId="2A509FEA">
            <w:pPr>
              <w:keepNext w:val="0"/>
              <w:keepLines w:val="0"/>
              <w:pageBreakBefore w:val="0"/>
              <w:widowControl w:val="0"/>
              <w:shd w:val="clear"/>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法定代表人身份证明及授权委托书有效，且符合采购文件规定的格式。</w:t>
            </w:r>
          </w:p>
        </w:tc>
      </w:tr>
      <w:tr w14:paraId="5F190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jc w:val="center"/>
        </w:trPr>
        <w:tc>
          <w:tcPr>
            <w:tcW w:w="772" w:type="dxa"/>
            <w:vMerge w:val="restart"/>
            <w:noWrap w:val="0"/>
            <w:vAlign w:val="center"/>
          </w:tcPr>
          <w:p w14:paraId="44EEE4B3">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w:t>
            </w:r>
          </w:p>
        </w:tc>
        <w:tc>
          <w:tcPr>
            <w:tcW w:w="1195" w:type="dxa"/>
            <w:vMerge w:val="restart"/>
            <w:noWrap w:val="0"/>
            <w:vAlign w:val="center"/>
          </w:tcPr>
          <w:p w14:paraId="7EFD0645">
            <w:pPr>
              <w:keepNext w:val="0"/>
              <w:keepLines w:val="0"/>
              <w:pageBreakBefore w:val="0"/>
              <w:widowControl w:val="0"/>
              <w:shd w:val="clear"/>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完整性审查</w:t>
            </w:r>
          </w:p>
        </w:tc>
        <w:tc>
          <w:tcPr>
            <w:tcW w:w="2257" w:type="dxa"/>
            <w:noWrap w:val="0"/>
            <w:vAlign w:val="center"/>
          </w:tcPr>
          <w:p w14:paraId="651F1D44">
            <w:pPr>
              <w:keepNext w:val="0"/>
              <w:keepLines w:val="0"/>
              <w:pageBreakBefore w:val="0"/>
              <w:widowControl w:val="0"/>
              <w:shd w:val="clear"/>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zh-CN" w:eastAsia="zh-CN"/>
              </w:rPr>
              <w:t>响应文件份数</w:t>
            </w:r>
          </w:p>
        </w:tc>
        <w:tc>
          <w:tcPr>
            <w:tcW w:w="5671" w:type="dxa"/>
            <w:noWrap w:val="0"/>
            <w:vAlign w:val="center"/>
          </w:tcPr>
          <w:p w14:paraId="6F76CFF9">
            <w:pPr>
              <w:keepNext w:val="0"/>
              <w:keepLines w:val="0"/>
              <w:pageBreakBefore w:val="0"/>
              <w:widowControl w:val="0"/>
              <w:shd w:val="clear"/>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zh-CN" w:eastAsia="zh-CN"/>
              </w:rPr>
              <w:t>响应文件正本、副本、电子版等响应文件数量符合</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lang w:val="zh-CN" w:eastAsia="zh-CN"/>
              </w:rPr>
              <w:t>要求。</w:t>
            </w:r>
          </w:p>
        </w:tc>
      </w:tr>
      <w:tr w14:paraId="1D285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772" w:type="dxa"/>
            <w:vMerge w:val="continue"/>
            <w:noWrap w:val="0"/>
            <w:vAlign w:val="center"/>
          </w:tcPr>
          <w:p w14:paraId="318BA4AC">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lang w:eastAsia="zh-CN"/>
              </w:rPr>
            </w:pPr>
          </w:p>
        </w:tc>
        <w:tc>
          <w:tcPr>
            <w:tcW w:w="1195" w:type="dxa"/>
            <w:vMerge w:val="continue"/>
            <w:noWrap w:val="0"/>
            <w:vAlign w:val="center"/>
          </w:tcPr>
          <w:p w14:paraId="48305BAE">
            <w:pPr>
              <w:keepNext w:val="0"/>
              <w:keepLines w:val="0"/>
              <w:pageBreakBefore w:val="0"/>
              <w:widowControl w:val="0"/>
              <w:shd w:val="clear"/>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highlight w:val="none"/>
                <w:lang w:eastAsia="zh-CN"/>
              </w:rPr>
            </w:pPr>
          </w:p>
        </w:tc>
        <w:tc>
          <w:tcPr>
            <w:tcW w:w="2257" w:type="dxa"/>
            <w:noWrap w:val="0"/>
            <w:vAlign w:val="center"/>
          </w:tcPr>
          <w:p w14:paraId="1444326D">
            <w:pPr>
              <w:keepNext w:val="0"/>
              <w:keepLines w:val="0"/>
              <w:pageBreakBefore w:val="0"/>
              <w:widowControl w:val="0"/>
              <w:shd w:val="clear"/>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eastAsia="zh-CN"/>
              </w:rPr>
              <w:t>响应文件内容</w:t>
            </w:r>
          </w:p>
        </w:tc>
        <w:tc>
          <w:tcPr>
            <w:tcW w:w="5671" w:type="dxa"/>
            <w:noWrap w:val="0"/>
            <w:vAlign w:val="center"/>
          </w:tcPr>
          <w:p w14:paraId="2C15F82F">
            <w:pPr>
              <w:keepNext w:val="0"/>
              <w:keepLines w:val="0"/>
              <w:pageBreakBefore w:val="0"/>
              <w:widowControl w:val="0"/>
              <w:shd w:val="clear"/>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eastAsia="zh-CN"/>
              </w:rPr>
              <w:t>响应文件内容齐全、无遗漏。</w:t>
            </w:r>
          </w:p>
        </w:tc>
      </w:tr>
      <w:tr w14:paraId="6EF1E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772" w:type="dxa"/>
            <w:vMerge w:val="restart"/>
            <w:noWrap w:val="0"/>
            <w:vAlign w:val="center"/>
          </w:tcPr>
          <w:p w14:paraId="05E0DAF7">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w:t>
            </w:r>
          </w:p>
        </w:tc>
        <w:tc>
          <w:tcPr>
            <w:tcW w:w="1195" w:type="dxa"/>
            <w:vMerge w:val="restart"/>
            <w:noWrap w:val="0"/>
            <w:vAlign w:val="center"/>
          </w:tcPr>
          <w:p w14:paraId="1B09B4F8">
            <w:pPr>
              <w:keepNext w:val="0"/>
              <w:keepLines w:val="0"/>
              <w:pageBreakBefore w:val="0"/>
              <w:widowControl w:val="0"/>
              <w:shd w:val="clear"/>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eastAsia="zh-CN"/>
              </w:rPr>
              <w:t>谈判文件的响应程度审查</w:t>
            </w:r>
          </w:p>
        </w:tc>
        <w:tc>
          <w:tcPr>
            <w:tcW w:w="2257" w:type="dxa"/>
            <w:noWrap w:val="0"/>
            <w:vAlign w:val="center"/>
          </w:tcPr>
          <w:p w14:paraId="65515F9C">
            <w:pPr>
              <w:keepNext w:val="0"/>
              <w:keepLines w:val="0"/>
              <w:pageBreakBefore w:val="0"/>
              <w:widowControl w:val="0"/>
              <w:shd w:val="clear"/>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zh-CN" w:eastAsia="zh-CN"/>
              </w:rPr>
              <w:t>响应文件</w:t>
            </w:r>
            <w:r>
              <w:rPr>
                <w:rFonts w:hint="eastAsia" w:ascii="仿宋" w:hAnsi="仿宋" w:eastAsia="仿宋" w:cs="仿宋"/>
                <w:color w:val="auto"/>
                <w:sz w:val="24"/>
                <w:szCs w:val="24"/>
                <w:highlight w:val="none"/>
                <w:lang w:eastAsia="zh-CN"/>
              </w:rPr>
              <w:t>内容</w:t>
            </w:r>
          </w:p>
        </w:tc>
        <w:tc>
          <w:tcPr>
            <w:tcW w:w="5671" w:type="dxa"/>
            <w:noWrap w:val="0"/>
            <w:vAlign w:val="center"/>
          </w:tcPr>
          <w:p w14:paraId="52A19EF0">
            <w:pPr>
              <w:keepNext w:val="0"/>
              <w:keepLines w:val="0"/>
              <w:pageBreakBefore w:val="0"/>
              <w:widowControl w:val="0"/>
              <w:shd w:val="clear"/>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对谈判文件规定的内容全部做出响应。</w:t>
            </w:r>
          </w:p>
        </w:tc>
      </w:tr>
      <w:tr w14:paraId="084B5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772" w:type="dxa"/>
            <w:vMerge w:val="continue"/>
            <w:noWrap w:val="0"/>
            <w:vAlign w:val="center"/>
          </w:tcPr>
          <w:p w14:paraId="64213795">
            <w:pPr>
              <w:keepNext w:val="0"/>
              <w:keepLines w:val="0"/>
              <w:pageBreakBefore w:val="0"/>
              <w:widowControl w:val="0"/>
              <w:shd w:val="clear"/>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highlight w:val="none"/>
                <w:lang w:eastAsia="zh-CN"/>
              </w:rPr>
            </w:pPr>
          </w:p>
        </w:tc>
        <w:tc>
          <w:tcPr>
            <w:tcW w:w="1195" w:type="dxa"/>
            <w:vMerge w:val="continue"/>
            <w:noWrap w:val="0"/>
            <w:vAlign w:val="center"/>
          </w:tcPr>
          <w:p w14:paraId="635F8061">
            <w:pPr>
              <w:keepNext w:val="0"/>
              <w:keepLines w:val="0"/>
              <w:pageBreakBefore w:val="0"/>
              <w:widowControl w:val="0"/>
              <w:shd w:val="clear"/>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highlight w:val="none"/>
                <w:lang w:eastAsia="zh-CN"/>
              </w:rPr>
            </w:pPr>
          </w:p>
        </w:tc>
        <w:tc>
          <w:tcPr>
            <w:tcW w:w="2257" w:type="dxa"/>
            <w:noWrap w:val="0"/>
            <w:vAlign w:val="center"/>
          </w:tcPr>
          <w:p w14:paraId="4BD10513">
            <w:pPr>
              <w:keepNext w:val="0"/>
              <w:keepLines w:val="0"/>
              <w:pageBreakBefore w:val="0"/>
              <w:widowControl w:val="0"/>
              <w:shd w:val="clear"/>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质量技术</w:t>
            </w:r>
          </w:p>
        </w:tc>
        <w:tc>
          <w:tcPr>
            <w:tcW w:w="5671" w:type="dxa"/>
            <w:noWrap w:val="0"/>
            <w:vAlign w:val="center"/>
          </w:tcPr>
          <w:p w14:paraId="0B967894">
            <w:pPr>
              <w:keepNext w:val="0"/>
              <w:keepLines w:val="0"/>
              <w:pageBreakBefore w:val="0"/>
              <w:widowControl w:val="0"/>
              <w:shd w:val="clear"/>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满足谈判文件提出的质量、技术要求。</w:t>
            </w:r>
          </w:p>
        </w:tc>
      </w:tr>
      <w:tr w14:paraId="22FB2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772" w:type="dxa"/>
            <w:vMerge w:val="continue"/>
            <w:noWrap w:val="0"/>
            <w:vAlign w:val="center"/>
          </w:tcPr>
          <w:p w14:paraId="1B32A43D">
            <w:pPr>
              <w:keepNext w:val="0"/>
              <w:keepLines w:val="0"/>
              <w:pageBreakBefore w:val="0"/>
              <w:widowControl w:val="0"/>
              <w:shd w:val="clear"/>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highlight w:val="none"/>
                <w:lang w:eastAsia="zh-CN"/>
              </w:rPr>
            </w:pPr>
          </w:p>
        </w:tc>
        <w:tc>
          <w:tcPr>
            <w:tcW w:w="1195" w:type="dxa"/>
            <w:vMerge w:val="continue"/>
            <w:noWrap w:val="0"/>
            <w:vAlign w:val="center"/>
          </w:tcPr>
          <w:p w14:paraId="111DE0E0">
            <w:pPr>
              <w:keepNext w:val="0"/>
              <w:keepLines w:val="0"/>
              <w:pageBreakBefore w:val="0"/>
              <w:widowControl w:val="0"/>
              <w:shd w:val="clear"/>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highlight w:val="none"/>
                <w:lang w:eastAsia="zh-CN"/>
              </w:rPr>
            </w:pPr>
          </w:p>
        </w:tc>
        <w:tc>
          <w:tcPr>
            <w:tcW w:w="2257" w:type="dxa"/>
            <w:noWrap w:val="0"/>
            <w:vAlign w:val="center"/>
          </w:tcPr>
          <w:p w14:paraId="3CF343C3">
            <w:pPr>
              <w:keepNext w:val="0"/>
              <w:keepLines w:val="0"/>
              <w:pageBreakBefore w:val="0"/>
              <w:widowControl w:val="0"/>
              <w:shd w:val="clear"/>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合同履约期限</w:t>
            </w:r>
          </w:p>
        </w:tc>
        <w:tc>
          <w:tcPr>
            <w:tcW w:w="5671" w:type="dxa"/>
            <w:noWrap w:val="0"/>
            <w:vAlign w:val="center"/>
          </w:tcPr>
          <w:p w14:paraId="1415F773">
            <w:pPr>
              <w:keepNext w:val="0"/>
              <w:keepLines w:val="0"/>
              <w:pageBreakBefore w:val="0"/>
              <w:widowControl w:val="0"/>
              <w:shd w:val="clear"/>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满足谈判文件</w:t>
            </w:r>
            <w:r>
              <w:rPr>
                <w:rFonts w:hint="eastAsia" w:ascii="仿宋" w:hAnsi="仿宋" w:eastAsia="仿宋" w:cs="仿宋"/>
                <w:color w:val="auto"/>
                <w:sz w:val="24"/>
                <w:szCs w:val="24"/>
                <w:highlight w:val="none"/>
                <w:lang w:val="zh-CN" w:eastAsia="zh-CN"/>
              </w:rPr>
              <w:t>规定</w:t>
            </w:r>
            <w:r>
              <w:rPr>
                <w:rFonts w:hint="eastAsia" w:ascii="仿宋" w:hAnsi="仿宋" w:eastAsia="仿宋" w:cs="仿宋"/>
                <w:color w:val="auto"/>
                <w:sz w:val="24"/>
                <w:szCs w:val="24"/>
                <w:highlight w:val="none"/>
                <w:lang w:eastAsia="zh-CN"/>
              </w:rPr>
              <w:t>。</w:t>
            </w:r>
          </w:p>
        </w:tc>
      </w:tr>
      <w:tr w14:paraId="48539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772" w:type="dxa"/>
            <w:vMerge w:val="continue"/>
            <w:noWrap w:val="0"/>
            <w:vAlign w:val="center"/>
          </w:tcPr>
          <w:p w14:paraId="7837F0AB">
            <w:pPr>
              <w:keepNext w:val="0"/>
              <w:keepLines w:val="0"/>
              <w:pageBreakBefore w:val="0"/>
              <w:widowControl w:val="0"/>
              <w:shd w:val="clear"/>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highlight w:val="none"/>
                <w:lang w:eastAsia="zh-CN"/>
              </w:rPr>
            </w:pPr>
          </w:p>
        </w:tc>
        <w:tc>
          <w:tcPr>
            <w:tcW w:w="1195" w:type="dxa"/>
            <w:vMerge w:val="continue"/>
            <w:noWrap w:val="0"/>
            <w:vAlign w:val="center"/>
          </w:tcPr>
          <w:p w14:paraId="4A6E185A">
            <w:pPr>
              <w:keepNext w:val="0"/>
              <w:keepLines w:val="0"/>
              <w:pageBreakBefore w:val="0"/>
              <w:widowControl w:val="0"/>
              <w:shd w:val="clear"/>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highlight w:val="none"/>
                <w:lang w:val="zh-CN" w:eastAsia="zh-CN"/>
              </w:rPr>
            </w:pPr>
          </w:p>
        </w:tc>
        <w:tc>
          <w:tcPr>
            <w:tcW w:w="2257" w:type="dxa"/>
            <w:noWrap w:val="0"/>
            <w:vAlign w:val="center"/>
          </w:tcPr>
          <w:p w14:paraId="4DF0AC6F">
            <w:pPr>
              <w:keepNext w:val="0"/>
              <w:keepLines w:val="0"/>
              <w:pageBreakBefore w:val="0"/>
              <w:widowControl w:val="0"/>
              <w:shd w:val="clear"/>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zh-CN" w:eastAsia="zh-CN"/>
              </w:rPr>
              <w:t>响应文件</w:t>
            </w:r>
            <w:r>
              <w:rPr>
                <w:rFonts w:hint="eastAsia" w:ascii="仿宋" w:hAnsi="仿宋" w:eastAsia="仿宋" w:cs="仿宋"/>
                <w:color w:val="auto"/>
                <w:sz w:val="24"/>
                <w:szCs w:val="24"/>
                <w:highlight w:val="none"/>
                <w:lang w:eastAsia="zh-CN"/>
              </w:rPr>
              <w:t>有效期</w:t>
            </w:r>
          </w:p>
        </w:tc>
        <w:tc>
          <w:tcPr>
            <w:tcW w:w="5671" w:type="dxa"/>
            <w:noWrap w:val="0"/>
            <w:vAlign w:val="center"/>
          </w:tcPr>
          <w:p w14:paraId="1755330B">
            <w:pPr>
              <w:keepNext w:val="0"/>
              <w:keepLines w:val="0"/>
              <w:pageBreakBefore w:val="0"/>
              <w:widowControl w:val="0"/>
              <w:shd w:val="clear"/>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满足谈判文件</w:t>
            </w:r>
            <w:r>
              <w:rPr>
                <w:rFonts w:hint="eastAsia" w:ascii="仿宋" w:hAnsi="仿宋" w:eastAsia="仿宋" w:cs="仿宋"/>
                <w:color w:val="auto"/>
                <w:sz w:val="24"/>
                <w:szCs w:val="24"/>
                <w:highlight w:val="none"/>
                <w:lang w:val="zh-CN" w:eastAsia="zh-CN"/>
              </w:rPr>
              <w:t>规定。</w:t>
            </w:r>
          </w:p>
        </w:tc>
      </w:tr>
      <w:tr w14:paraId="42902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772" w:type="dxa"/>
            <w:vMerge w:val="continue"/>
            <w:tcBorders>
              <w:bottom w:val="single" w:color="auto" w:sz="4" w:space="0"/>
            </w:tcBorders>
            <w:noWrap w:val="0"/>
            <w:vAlign w:val="center"/>
          </w:tcPr>
          <w:p w14:paraId="7295D7FC">
            <w:pPr>
              <w:keepNext w:val="0"/>
              <w:keepLines w:val="0"/>
              <w:pageBreakBefore w:val="0"/>
              <w:widowControl w:val="0"/>
              <w:shd w:val="clear"/>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highlight w:val="none"/>
                <w:lang w:eastAsia="zh-CN"/>
              </w:rPr>
            </w:pPr>
          </w:p>
        </w:tc>
        <w:tc>
          <w:tcPr>
            <w:tcW w:w="1195" w:type="dxa"/>
            <w:vMerge w:val="continue"/>
            <w:tcBorders>
              <w:bottom w:val="single" w:color="auto" w:sz="4" w:space="0"/>
            </w:tcBorders>
            <w:noWrap w:val="0"/>
            <w:vAlign w:val="center"/>
          </w:tcPr>
          <w:p w14:paraId="20D08FA9">
            <w:pPr>
              <w:keepNext w:val="0"/>
              <w:keepLines w:val="0"/>
              <w:pageBreakBefore w:val="0"/>
              <w:widowControl w:val="0"/>
              <w:shd w:val="clear"/>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highlight w:val="none"/>
                <w:lang w:val="zh-CN" w:eastAsia="zh-CN"/>
              </w:rPr>
            </w:pPr>
          </w:p>
        </w:tc>
        <w:tc>
          <w:tcPr>
            <w:tcW w:w="2257" w:type="dxa"/>
            <w:tcBorders>
              <w:bottom w:val="single" w:color="auto" w:sz="4" w:space="0"/>
            </w:tcBorders>
            <w:noWrap w:val="0"/>
            <w:vAlign w:val="center"/>
          </w:tcPr>
          <w:p w14:paraId="13BC2AD5">
            <w:pPr>
              <w:keepNext w:val="0"/>
              <w:keepLines w:val="0"/>
              <w:pageBreakBefore w:val="0"/>
              <w:widowControl w:val="0"/>
              <w:shd w:val="clear"/>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其他</w:t>
            </w:r>
          </w:p>
        </w:tc>
        <w:tc>
          <w:tcPr>
            <w:tcW w:w="5671" w:type="dxa"/>
            <w:tcBorders>
              <w:bottom w:val="single" w:color="auto" w:sz="4" w:space="0"/>
            </w:tcBorders>
            <w:noWrap w:val="0"/>
            <w:vAlign w:val="center"/>
          </w:tcPr>
          <w:p w14:paraId="460071C6">
            <w:pPr>
              <w:keepNext w:val="0"/>
              <w:keepLines w:val="0"/>
              <w:pageBreakBefore w:val="0"/>
              <w:widowControl w:val="0"/>
              <w:shd w:val="clear"/>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满足谈判文件相关</w:t>
            </w:r>
            <w:r>
              <w:rPr>
                <w:rFonts w:hint="eastAsia" w:ascii="仿宋" w:hAnsi="仿宋" w:eastAsia="仿宋" w:cs="仿宋"/>
                <w:color w:val="auto"/>
                <w:sz w:val="24"/>
                <w:szCs w:val="24"/>
                <w:highlight w:val="none"/>
                <w:lang w:val="zh-CN" w:eastAsia="zh-CN"/>
              </w:rPr>
              <w:t>规定。</w:t>
            </w:r>
          </w:p>
        </w:tc>
      </w:tr>
    </w:tbl>
    <w:p w14:paraId="4AF7193A">
      <w:pPr>
        <w:pageBreakBefore w:val="0"/>
        <w:shd w:val="clear"/>
        <w:kinsoku/>
        <w:overflowPunct/>
        <w:topLinePunct w:val="0"/>
        <w:autoSpaceDE/>
        <w:autoSpaceDN/>
        <w:bidi w:val="0"/>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注：未通过</w:t>
      </w:r>
      <w:r>
        <w:rPr>
          <w:rFonts w:hint="eastAsia" w:ascii="仿宋" w:hAnsi="仿宋" w:eastAsia="仿宋" w:cs="仿宋"/>
          <w:b/>
          <w:color w:val="auto"/>
          <w:sz w:val="24"/>
          <w:szCs w:val="24"/>
          <w:highlight w:val="none"/>
          <w:lang w:eastAsia="zh-CN"/>
        </w:rPr>
        <w:t>符合性审查</w:t>
      </w:r>
      <w:r>
        <w:rPr>
          <w:rFonts w:hint="eastAsia" w:ascii="仿宋" w:hAnsi="仿宋" w:eastAsia="仿宋" w:cs="仿宋"/>
          <w:b/>
          <w:color w:val="auto"/>
          <w:sz w:val="24"/>
          <w:szCs w:val="24"/>
          <w:highlight w:val="none"/>
        </w:rPr>
        <w:t>的其响应文件将按照无效响应处理。</w:t>
      </w:r>
    </w:p>
    <w:p w14:paraId="30A81C4C">
      <w:pPr>
        <w:pageBreakBefore w:val="0"/>
        <w:shd w:val="clear"/>
        <w:kinsoku/>
        <w:overflowPunct/>
        <w:topLinePunct w:val="0"/>
        <w:autoSpaceDE/>
        <w:autoSpaceDN/>
        <w:bidi w:val="0"/>
        <w:spacing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en-US" w:eastAsia="zh-CN"/>
        </w:rPr>
        <w:t>6、</w:t>
      </w:r>
      <w:r>
        <w:rPr>
          <w:rFonts w:hint="eastAsia" w:ascii="仿宋" w:hAnsi="仿宋" w:eastAsia="仿宋" w:cs="仿宋"/>
          <w:b/>
          <w:bCs/>
          <w:color w:val="auto"/>
          <w:sz w:val="24"/>
          <w:szCs w:val="24"/>
          <w:highlight w:val="none"/>
        </w:rPr>
        <w:t>终止竞争性</w:t>
      </w:r>
      <w:r>
        <w:rPr>
          <w:rFonts w:hint="eastAsia" w:ascii="仿宋" w:hAnsi="仿宋" w:eastAsia="仿宋" w:cs="仿宋"/>
          <w:b/>
          <w:bCs/>
          <w:color w:val="auto"/>
          <w:sz w:val="24"/>
          <w:szCs w:val="24"/>
          <w:highlight w:val="none"/>
          <w:lang w:eastAsia="zh-CN"/>
        </w:rPr>
        <w:t>谈判</w:t>
      </w:r>
      <w:r>
        <w:rPr>
          <w:rFonts w:hint="eastAsia" w:ascii="仿宋" w:hAnsi="仿宋" w:eastAsia="仿宋" w:cs="仿宋"/>
          <w:b/>
          <w:bCs/>
          <w:color w:val="auto"/>
          <w:sz w:val="24"/>
          <w:szCs w:val="24"/>
          <w:highlight w:val="none"/>
        </w:rPr>
        <w:t>采购活动的条款</w:t>
      </w:r>
    </w:p>
    <w:p w14:paraId="13E2B95C">
      <w:pPr>
        <w:pageBreakBefore w:val="0"/>
        <w:shd w:val="clear"/>
        <w:kinsoku/>
        <w:overflowPunct/>
        <w:topLinePunct w:val="0"/>
        <w:autoSpaceDE/>
        <w:autoSpaceDN/>
        <w:bidi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出现下列情形之一的，采购中心将终止竞争性</w:t>
      </w:r>
      <w:r>
        <w:rPr>
          <w:rFonts w:hint="eastAsia" w:ascii="仿宋" w:hAnsi="仿宋" w:eastAsia="仿宋" w:cs="仿宋"/>
          <w:color w:val="auto"/>
          <w:sz w:val="24"/>
          <w:szCs w:val="24"/>
          <w:highlight w:val="none"/>
          <w:lang w:eastAsia="zh-CN"/>
        </w:rPr>
        <w:t>谈判</w:t>
      </w:r>
      <w:r>
        <w:rPr>
          <w:rFonts w:hint="eastAsia" w:ascii="仿宋" w:hAnsi="仿宋" w:eastAsia="仿宋" w:cs="仿宋"/>
          <w:color w:val="auto"/>
          <w:sz w:val="24"/>
          <w:szCs w:val="24"/>
          <w:highlight w:val="none"/>
        </w:rPr>
        <w:t>采购活动，发布项目终止公告并说明原因，重新开展采购活动：</w:t>
      </w:r>
    </w:p>
    <w:p w14:paraId="32075C19">
      <w:pPr>
        <w:pageBreakBefore w:val="0"/>
        <w:shd w:val="clear"/>
        <w:kinsoku/>
        <w:overflowPunct/>
        <w:topLinePunct w:val="0"/>
        <w:autoSpaceDE/>
        <w:autoSpaceDN/>
        <w:bidi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.1 因情况变化，不再符合规定的竞争性</w:t>
      </w:r>
      <w:r>
        <w:rPr>
          <w:rFonts w:hint="eastAsia" w:ascii="仿宋" w:hAnsi="仿宋" w:eastAsia="仿宋" w:cs="仿宋"/>
          <w:color w:val="auto"/>
          <w:sz w:val="24"/>
          <w:szCs w:val="24"/>
          <w:highlight w:val="none"/>
          <w:lang w:eastAsia="zh-CN"/>
        </w:rPr>
        <w:t>谈判</w:t>
      </w:r>
      <w:r>
        <w:rPr>
          <w:rFonts w:hint="eastAsia" w:ascii="仿宋" w:hAnsi="仿宋" w:eastAsia="仿宋" w:cs="仿宋"/>
          <w:color w:val="auto"/>
          <w:sz w:val="24"/>
          <w:szCs w:val="24"/>
          <w:highlight w:val="none"/>
        </w:rPr>
        <w:t>采购方式适用情形的；</w:t>
      </w:r>
    </w:p>
    <w:p w14:paraId="652DD7F1">
      <w:pPr>
        <w:pageBreakBefore w:val="0"/>
        <w:shd w:val="clear"/>
        <w:kinsoku/>
        <w:overflowPunct/>
        <w:topLinePunct w:val="0"/>
        <w:autoSpaceDE/>
        <w:autoSpaceDN/>
        <w:bidi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.2 出现影响采购公正的违法、违规行为的；</w:t>
      </w:r>
    </w:p>
    <w:p w14:paraId="4FADE5D5">
      <w:pPr>
        <w:pageBreakBefore w:val="0"/>
        <w:shd w:val="clear"/>
        <w:kinsoku/>
        <w:overflowPunct/>
        <w:topLinePunct w:val="0"/>
        <w:autoSpaceDE/>
        <w:autoSpaceDN/>
        <w:bidi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.3 在采购过程中符合要求的供应商不足3家的。</w:t>
      </w:r>
    </w:p>
    <w:p w14:paraId="5AB32E37">
      <w:pPr>
        <w:pageBreakBefore w:val="0"/>
        <w:shd w:val="clear"/>
        <w:kinsoku/>
        <w:overflowPunct/>
        <w:topLinePunct w:val="0"/>
        <w:autoSpaceDE/>
        <w:autoSpaceDN/>
        <w:bidi w:val="0"/>
        <w:spacing w:line="360" w:lineRule="auto"/>
        <w:ind w:firstLine="482" w:firstLineChars="200"/>
        <w:rPr>
          <w:rFonts w:hint="eastAsia" w:ascii="仿宋" w:hAnsi="仿宋" w:eastAsia="仿宋" w:cs="仿宋"/>
          <w:b/>
          <w:bCs/>
          <w:color w:val="auto"/>
          <w:sz w:val="24"/>
          <w:szCs w:val="24"/>
          <w:highlight w:val="none"/>
        </w:rPr>
      </w:pPr>
      <w:bookmarkStart w:id="167" w:name="_Toc460703971"/>
      <w:r>
        <w:rPr>
          <w:rFonts w:hint="eastAsia" w:ascii="仿宋" w:hAnsi="仿宋" w:eastAsia="仿宋" w:cs="仿宋"/>
          <w:b/>
          <w:bCs/>
          <w:color w:val="auto"/>
          <w:sz w:val="24"/>
          <w:szCs w:val="24"/>
          <w:highlight w:val="none"/>
          <w:lang w:val="en-US" w:eastAsia="zh-CN"/>
        </w:rPr>
        <w:t>7、</w:t>
      </w:r>
      <w:r>
        <w:rPr>
          <w:rFonts w:hint="eastAsia" w:ascii="仿宋" w:hAnsi="仿宋" w:eastAsia="仿宋" w:cs="仿宋"/>
          <w:b/>
          <w:bCs/>
          <w:color w:val="auto"/>
          <w:sz w:val="24"/>
          <w:szCs w:val="24"/>
          <w:highlight w:val="none"/>
          <w:lang w:eastAsia="zh-CN"/>
        </w:rPr>
        <w:t>谈判</w:t>
      </w:r>
      <w:r>
        <w:rPr>
          <w:rFonts w:hint="eastAsia" w:ascii="仿宋" w:hAnsi="仿宋" w:eastAsia="仿宋" w:cs="仿宋"/>
          <w:b/>
          <w:bCs/>
          <w:color w:val="auto"/>
          <w:sz w:val="24"/>
          <w:szCs w:val="24"/>
          <w:highlight w:val="none"/>
        </w:rPr>
        <w:t>评审的纪律与注意事项</w:t>
      </w:r>
      <w:bookmarkEnd w:id="167"/>
    </w:p>
    <w:p w14:paraId="1998F7BC">
      <w:pPr>
        <w:pageBreakBefore w:val="0"/>
        <w:shd w:val="clear"/>
        <w:kinsoku/>
        <w:overflowPunct/>
        <w:topLinePunct w:val="0"/>
        <w:autoSpaceDE/>
        <w:autoSpaceDN/>
        <w:bidi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 xml:space="preserve">.1 </w:t>
      </w:r>
      <w:r>
        <w:rPr>
          <w:rFonts w:hint="eastAsia" w:ascii="仿宋" w:hAnsi="仿宋" w:eastAsia="仿宋" w:cs="仿宋"/>
          <w:color w:val="auto"/>
          <w:sz w:val="24"/>
          <w:szCs w:val="24"/>
          <w:highlight w:val="none"/>
          <w:lang w:eastAsia="zh-CN"/>
        </w:rPr>
        <w:t>谈判</w:t>
      </w:r>
      <w:r>
        <w:rPr>
          <w:rFonts w:hint="eastAsia" w:ascii="仿宋" w:hAnsi="仿宋" w:eastAsia="仿宋" w:cs="仿宋"/>
          <w:color w:val="auto"/>
          <w:sz w:val="24"/>
          <w:szCs w:val="24"/>
          <w:highlight w:val="none"/>
        </w:rPr>
        <w:t>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2CADA2A0">
      <w:pPr>
        <w:pageBreakBefore w:val="0"/>
        <w:shd w:val="clear"/>
        <w:kinsoku/>
        <w:overflowPunct/>
        <w:topLinePunct w:val="0"/>
        <w:autoSpaceDE/>
        <w:autoSpaceDN/>
        <w:bidi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谈判</w:t>
      </w:r>
      <w:r>
        <w:rPr>
          <w:rFonts w:hint="eastAsia" w:ascii="仿宋" w:hAnsi="仿宋" w:eastAsia="仿宋" w:cs="仿宋"/>
          <w:color w:val="auto"/>
          <w:sz w:val="24"/>
          <w:szCs w:val="24"/>
          <w:highlight w:val="none"/>
        </w:rPr>
        <w:t>小组要求供应商澄清、说明或者更正响应文件应当以书面形式作出。供应商的澄清、说明或者更正应当由法定代表人或其授权代表签字或者加盖公章。由授权代表签字的，应当附法定代表人授权书。</w:t>
      </w:r>
    </w:p>
    <w:p w14:paraId="3B3BCFF8">
      <w:pPr>
        <w:pageBreakBefore w:val="0"/>
        <w:shd w:val="clear"/>
        <w:kinsoku/>
        <w:overflowPunct/>
        <w:topLinePunct w:val="0"/>
        <w:autoSpaceDE/>
        <w:autoSpaceDN/>
        <w:bidi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.2 在</w:t>
      </w:r>
      <w:r>
        <w:rPr>
          <w:rFonts w:hint="eastAsia" w:ascii="仿宋" w:hAnsi="仿宋" w:eastAsia="仿宋" w:cs="仿宋"/>
          <w:color w:val="auto"/>
          <w:sz w:val="24"/>
          <w:szCs w:val="24"/>
          <w:highlight w:val="none"/>
          <w:lang w:eastAsia="zh-CN"/>
        </w:rPr>
        <w:t>谈判</w:t>
      </w:r>
      <w:r>
        <w:rPr>
          <w:rFonts w:hint="eastAsia" w:ascii="仿宋" w:hAnsi="仿宋" w:eastAsia="仿宋" w:cs="仿宋"/>
          <w:color w:val="auto"/>
          <w:sz w:val="24"/>
          <w:szCs w:val="24"/>
          <w:highlight w:val="none"/>
        </w:rPr>
        <w:t>过程中，</w:t>
      </w:r>
      <w:r>
        <w:rPr>
          <w:rFonts w:hint="eastAsia" w:ascii="仿宋" w:hAnsi="仿宋" w:eastAsia="仿宋" w:cs="仿宋"/>
          <w:color w:val="auto"/>
          <w:sz w:val="24"/>
          <w:szCs w:val="24"/>
          <w:highlight w:val="none"/>
          <w:lang w:eastAsia="zh-CN"/>
        </w:rPr>
        <w:t>谈判</w:t>
      </w:r>
      <w:r>
        <w:rPr>
          <w:rFonts w:hint="eastAsia" w:ascii="仿宋" w:hAnsi="仿宋" w:eastAsia="仿宋" w:cs="仿宋"/>
          <w:color w:val="auto"/>
          <w:sz w:val="24"/>
          <w:szCs w:val="24"/>
          <w:highlight w:val="none"/>
        </w:rPr>
        <w:t>小组可以根据</w:t>
      </w:r>
      <w:r>
        <w:rPr>
          <w:rFonts w:hint="eastAsia" w:ascii="仿宋" w:hAnsi="仿宋" w:eastAsia="仿宋" w:cs="仿宋"/>
          <w:color w:val="auto"/>
          <w:sz w:val="24"/>
          <w:szCs w:val="24"/>
          <w:highlight w:val="none"/>
          <w:lang w:eastAsia="zh-CN"/>
        </w:rPr>
        <w:t>谈判文件</w:t>
      </w:r>
      <w:r>
        <w:rPr>
          <w:rFonts w:hint="eastAsia" w:ascii="仿宋" w:hAnsi="仿宋" w:eastAsia="仿宋" w:cs="仿宋"/>
          <w:color w:val="auto"/>
          <w:sz w:val="24"/>
          <w:szCs w:val="24"/>
          <w:highlight w:val="none"/>
        </w:rPr>
        <w:t>和</w:t>
      </w:r>
      <w:r>
        <w:rPr>
          <w:rFonts w:hint="eastAsia" w:ascii="仿宋" w:hAnsi="仿宋" w:eastAsia="仿宋" w:cs="仿宋"/>
          <w:color w:val="auto"/>
          <w:sz w:val="24"/>
          <w:szCs w:val="24"/>
          <w:highlight w:val="none"/>
          <w:lang w:eastAsia="zh-CN"/>
        </w:rPr>
        <w:t>谈判</w:t>
      </w:r>
      <w:r>
        <w:rPr>
          <w:rFonts w:hint="eastAsia" w:ascii="仿宋" w:hAnsi="仿宋" w:eastAsia="仿宋" w:cs="仿宋"/>
          <w:color w:val="auto"/>
          <w:sz w:val="24"/>
          <w:szCs w:val="24"/>
          <w:highlight w:val="none"/>
        </w:rPr>
        <w:t>情况实质性变动采购需求中的技术、服务要求以及合同草案条款，但不得变动</w:t>
      </w:r>
      <w:r>
        <w:rPr>
          <w:rFonts w:hint="eastAsia" w:ascii="仿宋" w:hAnsi="仿宋" w:eastAsia="仿宋" w:cs="仿宋"/>
          <w:color w:val="auto"/>
          <w:sz w:val="24"/>
          <w:szCs w:val="24"/>
          <w:highlight w:val="none"/>
          <w:lang w:eastAsia="zh-CN"/>
        </w:rPr>
        <w:t>谈判文件</w:t>
      </w:r>
      <w:r>
        <w:rPr>
          <w:rFonts w:hint="eastAsia" w:ascii="仿宋" w:hAnsi="仿宋" w:eastAsia="仿宋" w:cs="仿宋"/>
          <w:color w:val="auto"/>
          <w:sz w:val="24"/>
          <w:szCs w:val="24"/>
          <w:highlight w:val="none"/>
        </w:rPr>
        <w:t>中的其他内容。对</w:t>
      </w:r>
      <w:r>
        <w:rPr>
          <w:rFonts w:hint="eastAsia" w:ascii="仿宋" w:hAnsi="仿宋" w:eastAsia="仿宋" w:cs="仿宋"/>
          <w:color w:val="auto"/>
          <w:sz w:val="24"/>
          <w:szCs w:val="24"/>
          <w:highlight w:val="none"/>
          <w:lang w:eastAsia="zh-CN"/>
        </w:rPr>
        <w:t>谈判文件</w:t>
      </w:r>
      <w:r>
        <w:rPr>
          <w:rFonts w:hint="eastAsia" w:ascii="仿宋" w:hAnsi="仿宋" w:eastAsia="仿宋" w:cs="仿宋"/>
          <w:color w:val="auto"/>
          <w:sz w:val="24"/>
          <w:szCs w:val="24"/>
          <w:highlight w:val="none"/>
        </w:rPr>
        <w:t>作出的实质性变动是</w:t>
      </w:r>
      <w:r>
        <w:rPr>
          <w:rFonts w:hint="eastAsia" w:ascii="仿宋" w:hAnsi="仿宋" w:eastAsia="仿宋" w:cs="仿宋"/>
          <w:color w:val="auto"/>
          <w:sz w:val="24"/>
          <w:szCs w:val="24"/>
          <w:highlight w:val="none"/>
          <w:lang w:eastAsia="zh-CN"/>
        </w:rPr>
        <w:t>谈判文件</w:t>
      </w:r>
      <w:r>
        <w:rPr>
          <w:rFonts w:hint="eastAsia" w:ascii="仿宋" w:hAnsi="仿宋" w:eastAsia="仿宋" w:cs="仿宋"/>
          <w:color w:val="auto"/>
          <w:sz w:val="24"/>
          <w:szCs w:val="24"/>
          <w:highlight w:val="none"/>
        </w:rPr>
        <w:t>的有效组成部分，</w:t>
      </w:r>
      <w:r>
        <w:rPr>
          <w:rFonts w:hint="eastAsia" w:ascii="仿宋" w:hAnsi="仿宋" w:eastAsia="仿宋" w:cs="仿宋"/>
          <w:color w:val="auto"/>
          <w:sz w:val="24"/>
          <w:szCs w:val="24"/>
          <w:highlight w:val="none"/>
          <w:lang w:eastAsia="zh-CN"/>
        </w:rPr>
        <w:t>谈判</w:t>
      </w:r>
      <w:r>
        <w:rPr>
          <w:rFonts w:hint="eastAsia" w:ascii="仿宋" w:hAnsi="仿宋" w:eastAsia="仿宋" w:cs="仿宋"/>
          <w:color w:val="auto"/>
          <w:sz w:val="24"/>
          <w:szCs w:val="24"/>
          <w:highlight w:val="none"/>
        </w:rPr>
        <w:t>小组应当及时以书面形式同时通知所有参加</w:t>
      </w:r>
      <w:r>
        <w:rPr>
          <w:rFonts w:hint="eastAsia" w:ascii="仿宋" w:hAnsi="仿宋" w:eastAsia="仿宋" w:cs="仿宋"/>
          <w:color w:val="auto"/>
          <w:sz w:val="24"/>
          <w:szCs w:val="24"/>
          <w:highlight w:val="none"/>
          <w:lang w:eastAsia="zh-CN"/>
        </w:rPr>
        <w:t>谈判</w:t>
      </w:r>
      <w:r>
        <w:rPr>
          <w:rFonts w:hint="eastAsia" w:ascii="仿宋" w:hAnsi="仿宋" w:eastAsia="仿宋" w:cs="仿宋"/>
          <w:color w:val="auto"/>
          <w:sz w:val="24"/>
          <w:szCs w:val="24"/>
          <w:highlight w:val="none"/>
        </w:rPr>
        <w:t>的供应商。供应商应当按照</w:t>
      </w:r>
      <w:r>
        <w:rPr>
          <w:rFonts w:hint="eastAsia" w:ascii="仿宋" w:hAnsi="仿宋" w:eastAsia="仿宋" w:cs="仿宋"/>
          <w:color w:val="auto"/>
          <w:sz w:val="24"/>
          <w:szCs w:val="24"/>
          <w:highlight w:val="none"/>
          <w:lang w:eastAsia="zh-CN"/>
        </w:rPr>
        <w:t>谈判文件</w:t>
      </w:r>
      <w:r>
        <w:rPr>
          <w:rFonts w:hint="eastAsia" w:ascii="仿宋" w:hAnsi="仿宋" w:eastAsia="仿宋" w:cs="仿宋"/>
          <w:color w:val="auto"/>
          <w:sz w:val="24"/>
          <w:szCs w:val="24"/>
          <w:highlight w:val="none"/>
        </w:rPr>
        <w:t>的变动情况和</w:t>
      </w:r>
      <w:r>
        <w:rPr>
          <w:rFonts w:hint="eastAsia" w:ascii="仿宋" w:hAnsi="仿宋" w:eastAsia="仿宋" w:cs="仿宋"/>
          <w:color w:val="auto"/>
          <w:sz w:val="24"/>
          <w:szCs w:val="24"/>
          <w:highlight w:val="none"/>
          <w:lang w:eastAsia="zh-CN"/>
        </w:rPr>
        <w:t>谈判</w:t>
      </w:r>
      <w:r>
        <w:rPr>
          <w:rFonts w:hint="eastAsia" w:ascii="仿宋" w:hAnsi="仿宋" w:eastAsia="仿宋" w:cs="仿宋"/>
          <w:color w:val="auto"/>
          <w:sz w:val="24"/>
          <w:szCs w:val="24"/>
          <w:highlight w:val="none"/>
        </w:rPr>
        <w:t>小组的要求重新提交响应文件，并由其法定代表人或授权代表签字或者加盖公章。</w:t>
      </w:r>
    </w:p>
    <w:p w14:paraId="230EF594">
      <w:pPr>
        <w:pageBreakBefore w:val="0"/>
        <w:shd w:val="clear"/>
        <w:kinsoku/>
        <w:overflowPunct/>
        <w:topLinePunct w:val="0"/>
        <w:autoSpaceDE/>
        <w:autoSpaceDN/>
        <w:bidi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3 已提交响应文件的供应商，在提交最后报价之前，可以根据</w:t>
      </w:r>
      <w:r>
        <w:rPr>
          <w:rFonts w:hint="eastAsia" w:ascii="仿宋" w:hAnsi="仿宋" w:eastAsia="仿宋" w:cs="仿宋"/>
          <w:color w:val="auto"/>
          <w:sz w:val="24"/>
          <w:szCs w:val="24"/>
          <w:highlight w:val="none"/>
          <w:lang w:eastAsia="zh-CN"/>
        </w:rPr>
        <w:t>谈判</w:t>
      </w:r>
      <w:r>
        <w:rPr>
          <w:rFonts w:hint="eastAsia" w:ascii="仿宋" w:hAnsi="仿宋" w:eastAsia="仿宋" w:cs="仿宋"/>
          <w:color w:val="auto"/>
          <w:sz w:val="24"/>
          <w:szCs w:val="24"/>
          <w:highlight w:val="none"/>
        </w:rPr>
        <w:t>情况退出</w:t>
      </w:r>
      <w:r>
        <w:rPr>
          <w:rFonts w:hint="eastAsia" w:ascii="仿宋" w:hAnsi="仿宋" w:eastAsia="仿宋" w:cs="仿宋"/>
          <w:color w:val="auto"/>
          <w:sz w:val="24"/>
          <w:szCs w:val="24"/>
          <w:highlight w:val="none"/>
          <w:lang w:eastAsia="zh-CN"/>
        </w:rPr>
        <w:t>谈判</w:t>
      </w:r>
      <w:r>
        <w:rPr>
          <w:rFonts w:hint="eastAsia" w:ascii="仿宋" w:hAnsi="仿宋" w:eastAsia="仿宋" w:cs="仿宋"/>
          <w:color w:val="auto"/>
          <w:sz w:val="24"/>
          <w:szCs w:val="24"/>
          <w:highlight w:val="none"/>
        </w:rPr>
        <w:t>。</w:t>
      </w:r>
    </w:p>
    <w:p w14:paraId="14E29C7B">
      <w:pPr>
        <w:pageBreakBefore w:val="0"/>
        <w:shd w:val="clear"/>
        <w:kinsoku/>
        <w:overflowPunct/>
        <w:topLinePunct w:val="0"/>
        <w:autoSpaceDE/>
        <w:autoSpaceDN/>
        <w:bidi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 xml:space="preserve">.4 </w:t>
      </w:r>
      <w:r>
        <w:rPr>
          <w:rFonts w:hint="eastAsia" w:ascii="仿宋" w:hAnsi="仿宋" w:eastAsia="仿宋" w:cs="仿宋"/>
          <w:color w:val="auto"/>
          <w:sz w:val="24"/>
          <w:szCs w:val="24"/>
          <w:highlight w:val="none"/>
          <w:lang w:eastAsia="zh-CN"/>
        </w:rPr>
        <w:t>谈判</w:t>
      </w:r>
      <w:r>
        <w:rPr>
          <w:rFonts w:hint="eastAsia" w:ascii="仿宋" w:hAnsi="仿宋" w:eastAsia="仿宋" w:cs="仿宋"/>
          <w:color w:val="auto"/>
          <w:sz w:val="24"/>
          <w:szCs w:val="24"/>
          <w:highlight w:val="none"/>
        </w:rPr>
        <w:t>双方可以就</w:t>
      </w:r>
      <w:r>
        <w:rPr>
          <w:rFonts w:hint="eastAsia" w:ascii="仿宋" w:hAnsi="仿宋" w:eastAsia="仿宋" w:cs="仿宋"/>
          <w:color w:val="auto"/>
          <w:sz w:val="24"/>
          <w:szCs w:val="24"/>
          <w:highlight w:val="none"/>
          <w:lang w:eastAsia="zh-CN"/>
        </w:rPr>
        <w:t>谈判</w:t>
      </w:r>
      <w:r>
        <w:rPr>
          <w:rFonts w:hint="eastAsia" w:ascii="仿宋" w:hAnsi="仿宋" w:eastAsia="仿宋" w:cs="仿宋"/>
          <w:color w:val="auto"/>
          <w:sz w:val="24"/>
          <w:szCs w:val="24"/>
          <w:highlight w:val="none"/>
        </w:rPr>
        <w:t>项目所涉价格、服务等进行实质性</w:t>
      </w:r>
      <w:r>
        <w:rPr>
          <w:rFonts w:hint="eastAsia" w:ascii="仿宋" w:hAnsi="仿宋" w:eastAsia="仿宋" w:cs="仿宋"/>
          <w:color w:val="auto"/>
          <w:sz w:val="24"/>
          <w:szCs w:val="24"/>
          <w:highlight w:val="none"/>
          <w:lang w:eastAsia="zh-CN"/>
        </w:rPr>
        <w:t>谈判</w:t>
      </w:r>
      <w:r>
        <w:rPr>
          <w:rFonts w:hint="eastAsia" w:ascii="仿宋" w:hAnsi="仿宋" w:eastAsia="仿宋" w:cs="仿宋"/>
          <w:color w:val="auto"/>
          <w:sz w:val="24"/>
          <w:szCs w:val="24"/>
          <w:highlight w:val="none"/>
        </w:rPr>
        <w:t>，但</w:t>
      </w:r>
      <w:r>
        <w:rPr>
          <w:rFonts w:hint="eastAsia" w:ascii="仿宋" w:hAnsi="仿宋" w:eastAsia="仿宋" w:cs="仿宋"/>
          <w:color w:val="auto"/>
          <w:sz w:val="24"/>
          <w:szCs w:val="24"/>
          <w:highlight w:val="none"/>
          <w:lang w:eastAsia="zh-CN"/>
        </w:rPr>
        <w:t>谈判</w:t>
      </w:r>
      <w:r>
        <w:rPr>
          <w:rFonts w:hint="eastAsia" w:ascii="仿宋" w:hAnsi="仿宋" w:eastAsia="仿宋" w:cs="仿宋"/>
          <w:color w:val="auto"/>
          <w:sz w:val="24"/>
          <w:szCs w:val="24"/>
          <w:highlight w:val="none"/>
        </w:rPr>
        <w:t>的任何一方不得透露与</w:t>
      </w:r>
      <w:r>
        <w:rPr>
          <w:rFonts w:hint="eastAsia" w:ascii="仿宋" w:hAnsi="仿宋" w:eastAsia="仿宋" w:cs="仿宋"/>
          <w:color w:val="auto"/>
          <w:sz w:val="24"/>
          <w:szCs w:val="24"/>
          <w:highlight w:val="none"/>
          <w:lang w:eastAsia="zh-CN"/>
        </w:rPr>
        <w:t>谈判</w:t>
      </w:r>
      <w:r>
        <w:rPr>
          <w:rFonts w:hint="eastAsia" w:ascii="仿宋" w:hAnsi="仿宋" w:eastAsia="仿宋" w:cs="仿宋"/>
          <w:color w:val="auto"/>
          <w:sz w:val="24"/>
          <w:szCs w:val="24"/>
          <w:highlight w:val="none"/>
        </w:rPr>
        <w:t>有关的其他供应商的资料、价格和其他信息。</w:t>
      </w:r>
    </w:p>
    <w:p w14:paraId="1C251B02">
      <w:pPr>
        <w:pageBreakBefore w:val="0"/>
        <w:shd w:val="clear"/>
        <w:kinsoku/>
        <w:overflowPunct/>
        <w:topLinePunct w:val="0"/>
        <w:autoSpaceDE/>
        <w:autoSpaceDN/>
        <w:bidi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 xml:space="preserve">.5 </w:t>
      </w:r>
      <w:r>
        <w:rPr>
          <w:rFonts w:hint="eastAsia" w:ascii="仿宋" w:hAnsi="仿宋" w:eastAsia="仿宋" w:cs="仿宋"/>
          <w:color w:val="auto"/>
          <w:sz w:val="24"/>
          <w:szCs w:val="24"/>
          <w:highlight w:val="none"/>
          <w:lang w:eastAsia="zh-CN"/>
        </w:rPr>
        <w:t>谈判</w:t>
      </w:r>
      <w:r>
        <w:rPr>
          <w:rFonts w:hint="eastAsia" w:ascii="仿宋" w:hAnsi="仿宋" w:eastAsia="仿宋" w:cs="仿宋"/>
          <w:color w:val="auto"/>
          <w:sz w:val="24"/>
          <w:szCs w:val="24"/>
          <w:highlight w:val="none"/>
        </w:rPr>
        <w:t>结果由</w:t>
      </w:r>
      <w:r>
        <w:rPr>
          <w:rFonts w:hint="eastAsia" w:ascii="仿宋" w:hAnsi="仿宋" w:eastAsia="仿宋" w:cs="仿宋"/>
          <w:color w:val="auto"/>
          <w:sz w:val="24"/>
          <w:szCs w:val="24"/>
          <w:highlight w:val="none"/>
          <w:lang w:eastAsia="zh-CN"/>
        </w:rPr>
        <w:t>谈判</w:t>
      </w:r>
      <w:r>
        <w:rPr>
          <w:rFonts w:hint="eastAsia" w:ascii="仿宋" w:hAnsi="仿宋" w:eastAsia="仿宋" w:cs="仿宋"/>
          <w:color w:val="auto"/>
          <w:sz w:val="24"/>
          <w:szCs w:val="24"/>
          <w:highlight w:val="none"/>
        </w:rPr>
        <w:t>小组成员在</w:t>
      </w:r>
      <w:r>
        <w:rPr>
          <w:rFonts w:hint="eastAsia" w:ascii="仿宋" w:hAnsi="仿宋" w:eastAsia="仿宋" w:cs="仿宋"/>
          <w:color w:val="auto"/>
          <w:sz w:val="24"/>
          <w:szCs w:val="24"/>
          <w:highlight w:val="none"/>
          <w:lang w:eastAsia="zh-CN"/>
        </w:rPr>
        <w:t>谈判</w:t>
      </w:r>
      <w:r>
        <w:rPr>
          <w:rFonts w:hint="eastAsia" w:ascii="仿宋" w:hAnsi="仿宋" w:eastAsia="仿宋" w:cs="仿宋"/>
          <w:color w:val="auto"/>
          <w:sz w:val="24"/>
          <w:szCs w:val="24"/>
          <w:highlight w:val="none"/>
        </w:rPr>
        <w:t>记录上签字。</w:t>
      </w:r>
    </w:p>
    <w:p w14:paraId="422D31A0">
      <w:pPr>
        <w:pageBreakBefore w:val="0"/>
        <w:shd w:val="clear"/>
        <w:kinsoku/>
        <w:overflowPunct/>
        <w:topLinePunct w:val="0"/>
        <w:autoSpaceDE/>
        <w:autoSpaceDN/>
        <w:bidi w:val="0"/>
        <w:spacing w:line="360" w:lineRule="auto"/>
        <w:rPr>
          <w:rFonts w:hint="eastAsia" w:ascii="仿宋" w:hAnsi="仿宋" w:eastAsia="仿宋" w:cs="仿宋"/>
          <w:b/>
          <w:bCs/>
          <w:color w:val="auto"/>
          <w:sz w:val="24"/>
          <w:szCs w:val="24"/>
          <w:highlight w:val="none"/>
          <w:lang w:eastAsia="zh-CN"/>
        </w:rPr>
      </w:pPr>
      <w:bookmarkStart w:id="168" w:name="_Toc460703972"/>
      <w:r>
        <w:rPr>
          <w:rFonts w:hint="eastAsia" w:ascii="仿宋" w:hAnsi="仿宋" w:eastAsia="仿宋" w:cs="仿宋"/>
          <w:b/>
          <w:bCs/>
          <w:color w:val="auto"/>
          <w:sz w:val="24"/>
          <w:szCs w:val="24"/>
          <w:highlight w:val="none"/>
          <w:lang w:val="en-US" w:eastAsia="zh-CN"/>
        </w:rPr>
        <w:t>8、</w:t>
      </w:r>
      <w:r>
        <w:rPr>
          <w:rFonts w:hint="eastAsia" w:ascii="仿宋" w:hAnsi="仿宋" w:eastAsia="仿宋" w:cs="仿宋"/>
          <w:b/>
          <w:bCs/>
          <w:color w:val="auto"/>
          <w:sz w:val="24"/>
          <w:szCs w:val="24"/>
          <w:highlight w:val="none"/>
          <w:lang w:eastAsia="zh-CN"/>
        </w:rPr>
        <w:t>成交</w:t>
      </w:r>
      <w:bookmarkEnd w:id="168"/>
    </w:p>
    <w:p w14:paraId="18BA0530">
      <w:pPr>
        <w:pageBreakBefore w:val="0"/>
        <w:shd w:val="clear"/>
        <w:kinsoku/>
        <w:overflowPunct/>
        <w:topLinePunct w:val="0"/>
        <w:autoSpaceDE/>
        <w:autoSpaceDN/>
        <w:bidi w:val="0"/>
        <w:spacing w:line="360" w:lineRule="auto"/>
        <w:ind w:firstLine="480" w:firstLineChars="200"/>
        <w:rPr>
          <w:rFonts w:hint="eastAsia" w:ascii="仿宋" w:hAnsi="仿宋" w:eastAsia="仿宋" w:cs="仿宋"/>
          <w:color w:val="auto"/>
          <w:sz w:val="24"/>
          <w:szCs w:val="24"/>
          <w:highlight w:val="none"/>
          <w:lang w:val="en-US" w:eastAsia="zh-CN"/>
        </w:rPr>
      </w:pPr>
      <w:bookmarkStart w:id="169" w:name="_Toc460703973"/>
      <w:r>
        <w:rPr>
          <w:rFonts w:hint="eastAsia" w:ascii="仿宋" w:hAnsi="仿宋" w:eastAsia="仿宋" w:cs="仿宋"/>
          <w:color w:val="auto"/>
          <w:sz w:val="24"/>
          <w:szCs w:val="24"/>
          <w:highlight w:val="none"/>
          <w:lang w:val="en-US" w:eastAsia="zh-CN"/>
        </w:rPr>
        <w:t>谈判小组应当从质量和服务均能满足谈判文件实质性响应要求的供应商中，按照报价由低到高的顺序提出3名成交候选供应商。成交供应商在履约过程中不能满足采购单位实际需求，服务不达标、提供项目结果低劣，以次充好或服务不到位，一经发现采购单位可按评标排名顺序选择第二成交候选人提供服务。</w:t>
      </w:r>
    </w:p>
    <w:p w14:paraId="5458A307">
      <w:pPr>
        <w:pageBreakBefore w:val="0"/>
        <w:shd w:val="clear"/>
        <w:kinsoku/>
        <w:overflowPunct/>
        <w:topLinePunct w:val="0"/>
        <w:autoSpaceDE/>
        <w:autoSpaceDN/>
        <w:bidi w:val="0"/>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成交供应商拒绝签订政府采购合同的，采购人可以按照上述规定的原则确定其他供应商作为成交供应商并签订政府采购合同，也可以重新开展采购活动。拒绝签订政府采购合同的成交供应商不得参加对该项目重新开展的采购活动。</w:t>
      </w:r>
    </w:p>
    <w:p w14:paraId="15628B25">
      <w:pPr>
        <w:pageBreakBefore w:val="0"/>
        <w:shd w:val="clear"/>
        <w:kinsoku/>
        <w:overflowPunct/>
        <w:topLinePunct w:val="0"/>
        <w:autoSpaceDE/>
        <w:autoSpaceDN/>
        <w:bidi w:val="0"/>
        <w:spacing w:line="360" w:lineRule="auto"/>
        <w:ind w:firstLine="482" w:firstLineChars="20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9、供应商需要注意的其它事项</w:t>
      </w:r>
      <w:bookmarkEnd w:id="169"/>
    </w:p>
    <w:p w14:paraId="520CF9E9">
      <w:pPr>
        <w:pageBreakBefore w:val="0"/>
        <w:shd w:val="clear"/>
        <w:kinsoku/>
        <w:overflowPunct/>
        <w:topLinePunct w:val="0"/>
        <w:autoSpaceDE/>
        <w:autoSpaceDN/>
        <w:bidi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.1 供应商必须由法定代表人或其代理人参加竞争性</w:t>
      </w:r>
      <w:r>
        <w:rPr>
          <w:rFonts w:hint="eastAsia" w:ascii="仿宋" w:hAnsi="仿宋" w:eastAsia="仿宋" w:cs="仿宋"/>
          <w:color w:val="auto"/>
          <w:sz w:val="24"/>
          <w:szCs w:val="24"/>
          <w:highlight w:val="none"/>
          <w:lang w:eastAsia="zh-CN"/>
        </w:rPr>
        <w:t>谈判</w:t>
      </w:r>
      <w:r>
        <w:rPr>
          <w:rFonts w:hint="eastAsia" w:ascii="仿宋" w:hAnsi="仿宋" w:eastAsia="仿宋" w:cs="仿宋"/>
          <w:color w:val="auto"/>
          <w:sz w:val="24"/>
          <w:szCs w:val="24"/>
          <w:highlight w:val="none"/>
        </w:rPr>
        <w:t>，法定代表人委托代理人参加竞争性</w:t>
      </w:r>
      <w:r>
        <w:rPr>
          <w:rFonts w:hint="eastAsia" w:ascii="仿宋" w:hAnsi="仿宋" w:eastAsia="仿宋" w:cs="仿宋"/>
          <w:color w:val="auto"/>
          <w:sz w:val="24"/>
          <w:szCs w:val="24"/>
          <w:highlight w:val="none"/>
          <w:lang w:eastAsia="zh-CN"/>
        </w:rPr>
        <w:t>谈判</w:t>
      </w:r>
      <w:r>
        <w:rPr>
          <w:rFonts w:hint="eastAsia" w:ascii="仿宋" w:hAnsi="仿宋" w:eastAsia="仿宋" w:cs="仿宋"/>
          <w:color w:val="auto"/>
          <w:sz w:val="24"/>
          <w:szCs w:val="24"/>
          <w:highlight w:val="none"/>
        </w:rPr>
        <w:t>必须提供法定代表人授权委托书（原件）和代理人身份证（复印件）。随时接受</w:t>
      </w:r>
      <w:r>
        <w:rPr>
          <w:rFonts w:hint="eastAsia" w:ascii="仿宋" w:hAnsi="仿宋" w:eastAsia="仿宋" w:cs="仿宋"/>
          <w:color w:val="auto"/>
          <w:sz w:val="24"/>
          <w:szCs w:val="24"/>
          <w:highlight w:val="none"/>
          <w:lang w:eastAsia="zh-CN"/>
        </w:rPr>
        <w:t>谈判</w:t>
      </w:r>
      <w:r>
        <w:rPr>
          <w:rFonts w:hint="eastAsia" w:ascii="仿宋" w:hAnsi="仿宋" w:eastAsia="仿宋" w:cs="仿宋"/>
          <w:color w:val="auto"/>
          <w:sz w:val="24"/>
          <w:szCs w:val="24"/>
          <w:highlight w:val="none"/>
        </w:rPr>
        <w:t>小组的询问，并予以解答问题。</w:t>
      </w:r>
    </w:p>
    <w:p w14:paraId="3E5581F3">
      <w:pPr>
        <w:pageBreakBefore w:val="0"/>
        <w:shd w:val="clear"/>
        <w:kinsoku/>
        <w:overflowPunct/>
        <w:topLinePunct w:val="0"/>
        <w:autoSpaceDE/>
        <w:autoSpaceDN/>
        <w:bidi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.2 供应商应遵守有关法律、法规，不得采取不正当的竞争手段，否则，其后果由供应商自负。</w:t>
      </w:r>
    </w:p>
    <w:p w14:paraId="3A203649">
      <w:pPr>
        <w:pageBreakBefore w:val="0"/>
        <w:shd w:val="clear"/>
        <w:kinsoku/>
        <w:overflowPunct/>
        <w:topLinePunct w:val="0"/>
        <w:autoSpaceDE/>
        <w:autoSpaceDN/>
        <w:bidi w:val="0"/>
        <w:spacing w:line="360" w:lineRule="auto"/>
        <w:ind w:firstLine="480" w:firstLineChars="20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9.3 在谈判会直至宣布结果之前，供应商不得向谈判评审专家询问谈判情况，不得进行旨在影响成交结果的活动，否则，其竞争性谈判无效并追究法律责任。</w:t>
      </w:r>
    </w:p>
    <w:p w14:paraId="5FBAA690">
      <w:pPr>
        <w:pageBreakBefore w:val="0"/>
        <w:shd w:val="clear"/>
        <w:kinsoku/>
        <w:overflowPunct/>
        <w:topLinePunct w:val="0"/>
        <w:autoSpaceDE/>
        <w:autoSpaceDN/>
        <w:bidi w:val="0"/>
        <w:spacing w:line="360" w:lineRule="auto"/>
        <w:ind w:firstLine="480" w:firstLineChars="20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9.4 本谈判文件的未尽事项，按现行的有关法律、法规及规章执行。</w:t>
      </w:r>
    </w:p>
    <w:p w14:paraId="6DC45D31">
      <w:pPr>
        <w:pageBreakBefore w:val="0"/>
        <w:shd w:val="clear"/>
        <w:kinsoku/>
        <w:overflowPunct/>
        <w:topLinePunct w:val="0"/>
        <w:autoSpaceDE/>
        <w:autoSpaceDN/>
        <w:bidi w:val="0"/>
        <w:spacing w:line="360" w:lineRule="auto"/>
        <w:ind w:firstLine="482" w:firstLineChars="200"/>
        <w:rPr>
          <w:rFonts w:hint="eastAsia" w:ascii="仿宋" w:hAnsi="仿宋" w:eastAsia="仿宋" w:cs="仿宋"/>
          <w:b/>
          <w:bCs/>
          <w:color w:val="auto"/>
          <w:sz w:val="24"/>
          <w:szCs w:val="24"/>
          <w:highlight w:val="none"/>
          <w:lang w:val="en-US" w:eastAsia="zh-CN"/>
        </w:rPr>
      </w:pPr>
      <w:bookmarkStart w:id="170" w:name="_Toc239822504"/>
      <w:bookmarkStart w:id="171" w:name="_Toc239822619"/>
      <w:bookmarkStart w:id="172" w:name="_Toc460703974"/>
      <w:r>
        <w:rPr>
          <w:rFonts w:hint="eastAsia" w:ascii="仿宋" w:hAnsi="仿宋" w:eastAsia="仿宋" w:cs="仿宋"/>
          <w:b/>
          <w:bCs/>
          <w:color w:val="auto"/>
          <w:sz w:val="24"/>
          <w:szCs w:val="24"/>
          <w:highlight w:val="none"/>
          <w:lang w:val="en-US" w:eastAsia="zh-CN"/>
        </w:rPr>
        <w:t>10、授予合同</w:t>
      </w:r>
      <w:bookmarkEnd w:id="170"/>
      <w:bookmarkEnd w:id="171"/>
      <w:bookmarkEnd w:id="172"/>
      <w:bookmarkStart w:id="173" w:name="_Toc424059497"/>
      <w:bookmarkStart w:id="174" w:name="_Toc239822620"/>
      <w:bookmarkStart w:id="175" w:name="_Toc239648600"/>
      <w:bookmarkStart w:id="176" w:name="_Toc239649312"/>
      <w:bookmarkStart w:id="177" w:name="_Toc460703975"/>
      <w:bookmarkStart w:id="178" w:name="_Toc239649764"/>
      <w:bookmarkStart w:id="179" w:name="_Toc239648866"/>
      <w:bookmarkStart w:id="180" w:name="_Toc424211825"/>
      <w:bookmarkStart w:id="181" w:name="_Toc239649388"/>
      <w:bookmarkStart w:id="182" w:name="_Toc239651319"/>
      <w:bookmarkStart w:id="183" w:name="_Toc239822505"/>
      <w:bookmarkStart w:id="184" w:name="_Toc239650600"/>
    </w:p>
    <w:p w14:paraId="2D089BBF">
      <w:pPr>
        <w:pageBreakBefore w:val="0"/>
        <w:shd w:val="clear"/>
        <w:kinsoku/>
        <w:overflowPunct/>
        <w:topLinePunct w:val="0"/>
        <w:autoSpaceDE/>
        <w:autoSpaceDN/>
        <w:bidi w:val="0"/>
        <w:spacing w:line="360" w:lineRule="auto"/>
        <w:ind w:firstLine="482" w:firstLineChars="20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10.1成交通知</w:t>
      </w:r>
      <w:bookmarkEnd w:id="173"/>
      <w:bookmarkEnd w:id="174"/>
      <w:bookmarkEnd w:id="175"/>
      <w:bookmarkEnd w:id="176"/>
      <w:bookmarkEnd w:id="177"/>
      <w:bookmarkEnd w:id="178"/>
      <w:bookmarkEnd w:id="179"/>
      <w:bookmarkEnd w:id="180"/>
      <w:bookmarkEnd w:id="181"/>
      <w:bookmarkEnd w:id="182"/>
      <w:bookmarkEnd w:id="183"/>
      <w:bookmarkEnd w:id="184"/>
    </w:p>
    <w:p w14:paraId="31BE477F">
      <w:pPr>
        <w:pageBreakBefore w:val="0"/>
        <w:shd w:val="clear"/>
        <w:kinsoku/>
        <w:overflowPunct/>
        <w:topLinePunct w:val="0"/>
        <w:autoSpaceDE/>
        <w:autoSpaceDN/>
        <w:bidi w:val="0"/>
        <w:spacing w:line="360" w:lineRule="auto"/>
        <w:ind w:firstLine="480" w:firstLineChars="20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（1）确定成交供应商后，采购代理机构向供应商发出成交通知书，并将成交结果依法公告。</w:t>
      </w:r>
    </w:p>
    <w:p w14:paraId="36A1CD6F">
      <w:pPr>
        <w:pageBreakBefore w:val="0"/>
        <w:shd w:val="clear"/>
        <w:kinsoku/>
        <w:overflowPunct/>
        <w:topLinePunct w:val="0"/>
        <w:autoSpaceDE/>
        <w:autoSpaceDN/>
        <w:bidi w:val="0"/>
        <w:spacing w:line="360" w:lineRule="auto"/>
        <w:ind w:firstLine="480" w:firstLineChars="20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（2）成交通知书将作为签订合同的依据。如果成交供应商没有按谈判文件的规定执行，成交供应商的成交资格将被取消，并对由此产生的一切后果负责。</w:t>
      </w:r>
    </w:p>
    <w:p w14:paraId="1164C9DA">
      <w:pPr>
        <w:pageBreakBefore w:val="0"/>
        <w:shd w:val="clear"/>
        <w:kinsoku/>
        <w:overflowPunct/>
        <w:topLinePunct w:val="0"/>
        <w:autoSpaceDE/>
        <w:autoSpaceDN/>
        <w:bidi w:val="0"/>
        <w:spacing w:line="360" w:lineRule="auto"/>
        <w:ind w:firstLine="482" w:firstLineChars="200"/>
        <w:rPr>
          <w:rFonts w:hint="eastAsia" w:ascii="仿宋" w:hAnsi="仿宋" w:eastAsia="仿宋" w:cs="仿宋"/>
          <w:b/>
          <w:bCs/>
          <w:color w:val="auto"/>
          <w:sz w:val="24"/>
          <w:szCs w:val="24"/>
          <w:highlight w:val="none"/>
          <w:lang w:val="en-US" w:eastAsia="zh-CN"/>
        </w:rPr>
      </w:pPr>
      <w:bookmarkStart w:id="185" w:name="_Toc239649765"/>
      <w:bookmarkStart w:id="186" w:name="_Toc239650601"/>
      <w:bookmarkStart w:id="187" w:name="_Toc239649313"/>
      <w:bookmarkStart w:id="188" w:name="_Toc424211826"/>
      <w:bookmarkStart w:id="189" w:name="_Toc239648601"/>
      <w:bookmarkStart w:id="190" w:name="_Toc239651320"/>
      <w:bookmarkStart w:id="191" w:name="_Toc239822506"/>
      <w:bookmarkStart w:id="192" w:name="_Toc424059498"/>
      <w:bookmarkStart w:id="193" w:name="_Toc239649389"/>
      <w:bookmarkStart w:id="194" w:name="_Toc239822621"/>
      <w:bookmarkStart w:id="195" w:name="_Toc239648867"/>
      <w:bookmarkStart w:id="196" w:name="_Toc460703976"/>
      <w:r>
        <w:rPr>
          <w:rFonts w:hint="eastAsia" w:ascii="仿宋" w:hAnsi="仿宋" w:eastAsia="仿宋" w:cs="仿宋"/>
          <w:b/>
          <w:bCs/>
          <w:color w:val="auto"/>
          <w:sz w:val="24"/>
          <w:szCs w:val="24"/>
          <w:highlight w:val="none"/>
          <w:lang w:val="en-US" w:eastAsia="zh-CN"/>
        </w:rPr>
        <w:t>10.2签订合同</w:t>
      </w:r>
      <w:bookmarkEnd w:id="185"/>
      <w:bookmarkEnd w:id="186"/>
      <w:bookmarkEnd w:id="187"/>
      <w:bookmarkEnd w:id="188"/>
      <w:bookmarkEnd w:id="189"/>
      <w:bookmarkEnd w:id="190"/>
      <w:bookmarkEnd w:id="191"/>
      <w:bookmarkEnd w:id="192"/>
      <w:bookmarkEnd w:id="193"/>
      <w:bookmarkEnd w:id="194"/>
      <w:bookmarkEnd w:id="195"/>
      <w:bookmarkEnd w:id="196"/>
    </w:p>
    <w:p w14:paraId="23C97454">
      <w:pPr>
        <w:pageBreakBefore w:val="0"/>
        <w:shd w:val="clear"/>
        <w:kinsoku/>
        <w:overflowPunct/>
        <w:topLinePunct w:val="0"/>
        <w:autoSpaceDE/>
        <w:autoSpaceDN/>
        <w:bidi w:val="0"/>
        <w:spacing w:line="360" w:lineRule="auto"/>
        <w:ind w:firstLine="480" w:firstLineChars="20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（1）谈判文件、成交供应商的响应文件及修改或澄清文件等，均为签订合同的依据。</w:t>
      </w:r>
    </w:p>
    <w:p w14:paraId="3FF3490A">
      <w:pPr>
        <w:pageBreakBefore w:val="0"/>
        <w:shd w:val="clear"/>
        <w:kinsoku/>
        <w:overflowPunct/>
        <w:topLinePunct w:val="0"/>
        <w:autoSpaceDE/>
        <w:autoSpaceDN/>
        <w:bidi w:val="0"/>
        <w:spacing w:line="360" w:lineRule="auto"/>
        <w:ind w:firstLine="480" w:firstLineChars="20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（2）采购人与成交供应商应当在成交通知书发出之日起5日内，按照谈判文件确定的合同文本以及采购标的、采购金额、技术和服务要求等事项签订政府采购合同。</w:t>
      </w:r>
    </w:p>
    <w:p w14:paraId="7EBA863F">
      <w:pPr>
        <w:pageBreakBefore w:val="0"/>
        <w:shd w:val="clear"/>
        <w:kinsoku/>
        <w:overflowPunct/>
        <w:topLinePunct w:val="0"/>
        <w:autoSpaceDE/>
        <w:autoSpaceDN/>
        <w:bidi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b w:val="0"/>
          <w:bCs w:val="0"/>
          <w:color w:val="auto"/>
          <w:sz w:val="24"/>
          <w:szCs w:val="24"/>
          <w:highlight w:val="none"/>
          <w:lang w:val="en-US" w:eastAsia="zh-CN"/>
        </w:rPr>
        <w:t>（3）采购人不得向成交供应</w:t>
      </w:r>
      <w:r>
        <w:rPr>
          <w:rFonts w:hint="eastAsia" w:ascii="仿宋" w:hAnsi="仿宋" w:eastAsia="仿宋" w:cs="仿宋"/>
          <w:color w:val="auto"/>
          <w:sz w:val="24"/>
          <w:szCs w:val="24"/>
          <w:highlight w:val="none"/>
        </w:rPr>
        <w:t>商提出超出</w:t>
      </w:r>
      <w:r>
        <w:rPr>
          <w:rFonts w:hint="eastAsia" w:ascii="仿宋" w:hAnsi="仿宋" w:eastAsia="仿宋" w:cs="仿宋"/>
          <w:color w:val="auto"/>
          <w:sz w:val="24"/>
          <w:szCs w:val="24"/>
          <w:highlight w:val="none"/>
          <w:lang w:eastAsia="zh-CN"/>
        </w:rPr>
        <w:t>谈判文件</w:t>
      </w:r>
      <w:r>
        <w:rPr>
          <w:rFonts w:hint="eastAsia" w:ascii="仿宋" w:hAnsi="仿宋" w:eastAsia="仿宋" w:cs="仿宋"/>
          <w:color w:val="auto"/>
          <w:sz w:val="24"/>
          <w:szCs w:val="24"/>
          <w:highlight w:val="none"/>
        </w:rPr>
        <w:t>以外的任何要求作为签订合同的条件，不得与成交供应商订立背离</w:t>
      </w:r>
      <w:r>
        <w:rPr>
          <w:rFonts w:hint="eastAsia" w:ascii="仿宋" w:hAnsi="仿宋" w:eastAsia="仿宋" w:cs="仿宋"/>
          <w:color w:val="auto"/>
          <w:sz w:val="24"/>
          <w:szCs w:val="24"/>
          <w:highlight w:val="none"/>
          <w:lang w:eastAsia="zh-CN"/>
        </w:rPr>
        <w:t>谈判文件</w:t>
      </w:r>
      <w:r>
        <w:rPr>
          <w:rFonts w:hint="eastAsia" w:ascii="仿宋" w:hAnsi="仿宋" w:eastAsia="仿宋" w:cs="仿宋"/>
          <w:color w:val="auto"/>
          <w:sz w:val="24"/>
          <w:szCs w:val="24"/>
          <w:highlight w:val="none"/>
        </w:rPr>
        <w:t>确定的合同文本以及采购标的、采购金额、技术和服务要求等实质性内容的协议。</w:t>
      </w:r>
    </w:p>
    <w:p w14:paraId="73720068">
      <w:pPr>
        <w:pageBreakBefore w:val="0"/>
        <w:shd w:val="clear"/>
        <w:kinsoku/>
        <w:overflowPunct/>
        <w:topLinePunct w:val="0"/>
        <w:autoSpaceDE/>
        <w:autoSpaceDN/>
        <w:bidi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eastAsia="zh-CN"/>
        </w:rPr>
        <w:t>）谈判文件</w:t>
      </w:r>
      <w:r>
        <w:rPr>
          <w:rFonts w:hint="eastAsia" w:ascii="仿宋" w:hAnsi="仿宋" w:eastAsia="仿宋" w:cs="仿宋"/>
          <w:color w:val="auto"/>
          <w:sz w:val="24"/>
          <w:szCs w:val="24"/>
          <w:highlight w:val="none"/>
        </w:rPr>
        <w:t>所附《合同主要条款》是采购人与成交供应商签订合同的基本条款，成交供应商应认真阅读，在没有实质性违反</w:t>
      </w:r>
      <w:r>
        <w:rPr>
          <w:rFonts w:hint="eastAsia" w:ascii="仿宋" w:hAnsi="仿宋" w:eastAsia="仿宋" w:cs="仿宋"/>
          <w:color w:val="auto"/>
          <w:sz w:val="24"/>
          <w:szCs w:val="24"/>
          <w:highlight w:val="none"/>
          <w:lang w:eastAsia="zh-CN"/>
        </w:rPr>
        <w:t>谈判文件</w:t>
      </w:r>
      <w:r>
        <w:rPr>
          <w:rFonts w:hint="eastAsia" w:ascii="仿宋" w:hAnsi="仿宋" w:eastAsia="仿宋" w:cs="仿宋"/>
          <w:color w:val="auto"/>
          <w:sz w:val="24"/>
          <w:szCs w:val="24"/>
          <w:highlight w:val="none"/>
        </w:rPr>
        <w:t>及响应文件的前提下，采购人有权在合同签订前对合同条款进行适当修改、增加、删除，成交供应商不得以此为由拒绝签订合同。对此，请供应商参加竞争性</w:t>
      </w:r>
      <w:r>
        <w:rPr>
          <w:rFonts w:hint="eastAsia" w:ascii="仿宋" w:hAnsi="仿宋" w:eastAsia="仿宋" w:cs="仿宋"/>
          <w:color w:val="auto"/>
          <w:sz w:val="24"/>
          <w:szCs w:val="24"/>
          <w:highlight w:val="none"/>
          <w:lang w:eastAsia="zh-CN"/>
        </w:rPr>
        <w:t>谈判</w:t>
      </w:r>
      <w:r>
        <w:rPr>
          <w:rFonts w:hint="eastAsia" w:ascii="仿宋" w:hAnsi="仿宋" w:eastAsia="仿宋" w:cs="仿宋"/>
          <w:color w:val="auto"/>
          <w:sz w:val="24"/>
          <w:szCs w:val="24"/>
          <w:highlight w:val="none"/>
        </w:rPr>
        <w:t>前慎重考虑相关商业风险。</w:t>
      </w:r>
    </w:p>
    <w:p w14:paraId="2A45E87F">
      <w:pPr>
        <w:pageBreakBefore w:val="0"/>
        <w:shd w:val="clear"/>
        <w:kinsoku/>
        <w:overflowPunct/>
        <w:topLinePunct w:val="0"/>
        <w:autoSpaceDE/>
        <w:autoSpaceDN/>
        <w:bidi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合同签订后不允许将合同转与其他单位。</w:t>
      </w:r>
    </w:p>
    <w:p w14:paraId="3A6A5636">
      <w:pPr>
        <w:pageBreakBefore w:val="0"/>
        <w:shd w:val="clear"/>
        <w:kinsoku/>
        <w:overflowPunct/>
        <w:topLinePunct w:val="0"/>
        <w:autoSpaceDE/>
        <w:autoSpaceDN/>
        <w:bidi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采购人在合同履行中，需追加与合同标的相同的货物或者服务的，在不改变合同其他条款的前提下，报财政部门审核、批准后，可与成交供应商协商签订补充合同，但所有补充合同的采购金额按国家相关规定执行。</w:t>
      </w:r>
    </w:p>
    <w:p w14:paraId="72F3DD1A">
      <w:pPr>
        <w:pageBreakBefore w:val="0"/>
        <w:shd w:val="clear"/>
        <w:kinsoku/>
        <w:overflowPunct/>
        <w:topLinePunct w:val="0"/>
        <w:autoSpaceDE/>
        <w:autoSpaceDN/>
        <w:bidi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成交供应商因不可抗力或者自身原因不能履行政府采购合同的，采购人可以与排位在成交供应商之后第一位的成交候选人签订政府采购合同，或重新组织采购。</w:t>
      </w:r>
    </w:p>
    <w:p w14:paraId="71723E62">
      <w:pPr>
        <w:pageBreakBefore w:val="0"/>
        <w:shd w:val="clear"/>
        <w:kinsoku/>
        <w:overflowPunct/>
        <w:topLinePunct w:val="0"/>
        <w:autoSpaceDE/>
        <w:autoSpaceDN/>
        <w:bidi w:val="0"/>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11</w:t>
      </w:r>
      <w:r>
        <w:rPr>
          <w:rFonts w:hint="eastAsia" w:ascii="仿宋" w:hAnsi="仿宋" w:eastAsia="仿宋" w:cs="仿宋"/>
          <w:b/>
          <w:bCs/>
          <w:color w:val="auto"/>
          <w:sz w:val="24"/>
          <w:szCs w:val="24"/>
          <w:highlight w:val="none"/>
        </w:rPr>
        <w:t>、询问、质疑、投诉</w:t>
      </w:r>
    </w:p>
    <w:p w14:paraId="0F8538BE">
      <w:pPr>
        <w:pageBreakBefore w:val="0"/>
        <w:shd w:val="clear"/>
        <w:kinsoku/>
        <w:overflowPunct/>
        <w:topLinePunct w:val="0"/>
        <w:autoSpaceDE/>
        <w:autoSpaceDN/>
        <w:bidi w:val="0"/>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11.1</w:t>
      </w:r>
      <w:r>
        <w:rPr>
          <w:rFonts w:hint="eastAsia" w:ascii="仿宋" w:hAnsi="仿宋" w:eastAsia="仿宋" w:cs="仿宋"/>
          <w:b/>
          <w:bCs/>
          <w:color w:val="auto"/>
          <w:sz w:val="24"/>
          <w:szCs w:val="24"/>
          <w:highlight w:val="none"/>
        </w:rPr>
        <w:t>、询问</w:t>
      </w:r>
    </w:p>
    <w:p w14:paraId="0659ECCB">
      <w:pPr>
        <w:shd w:val="clear"/>
        <w:spacing w:beforeAutospacing="0" w:afterAutospacing="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12.1</w:t>
      </w:r>
      <w:r>
        <w:rPr>
          <w:rFonts w:hint="eastAsia" w:ascii="仿宋" w:hAnsi="仿宋" w:eastAsia="仿宋" w:cs="仿宋"/>
          <w:color w:val="auto"/>
          <w:sz w:val="24"/>
          <w:szCs w:val="24"/>
          <w:highlight w:val="none"/>
        </w:rPr>
        <w:t>.1供应商对竞争性</w:t>
      </w:r>
      <w:r>
        <w:rPr>
          <w:rFonts w:hint="eastAsia" w:ascii="仿宋" w:hAnsi="仿宋" w:eastAsia="仿宋" w:cs="仿宋"/>
          <w:color w:val="auto"/>
          <w:sz w:val="24"/>
          <w:szCs w:val="24"/>
          <w:highlight w:val="none"/>
          <w:lang w:val="en-US" w:eastAsia="zh-CN"/>
        </w:rPr>
        <w:t>谈判</w:t>
      </w:r>
      <w:r>
        <w:rPr>
          <w:rFonts w:hint="eastAsia" w:ascii="仿宋" w:hAnsi="仿宋" w:eastAsia="仿宋" w:cs="仿宋"/>
          <w:color w:val="auto"/>
          <w:sz w:val="24"/>
          <w:szCs w:val="24"/>
          <w:highlight w:val="none"/>
        </w:rPr>
        <w:t>活动事项有疑问的，可以向</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或</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提出询问，</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或</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应当在三个工作日内对供应商依法提出的询问作出答复，但答复的内容不得涉及商业秘密。</w:t>
      </w:r>
    </w:p>
    <w:p w14:paraId="52DE8B8A">
      <w:pPr>
        <w:shd w:val="clear"/>
        <w:spacing w:beforeAutospacing="0" w:afterAutospacing="0"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11.2</w:t>
      </w:r>
      <w:r>
        <w:rPr>
          <w:rFonts w:hint="eastAsia" w:ascii="仿宋" w:hAnsi="仿宋" w:eastAsia="仿宋" w:cs="仿宋"/>
          <w:b/>
          <w:color w:val="auto"/>
          <w:sz w:val="24"/>
          <w:szCs w:val="24"/>
          <w:highlight w:val="none"/>
        </w:rPr>
        <w:t>、质疑</w:t>
      </w:r>
    </w:p>
    <w:p w14:paraId="4A9C7BED">
      <w:pPr>
        <w:shd w:val="clear"/>
        <w:spacing w:beforeAutospacing="0" w:afterAutospacing="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11.2</w:t>
      </w:r>
      <w:r>
        <w:rPr>
          <w:rFonts w:hint="eastAsia" w:ascii="仿宋" w:hAnsi="仿宋" w:eastAsia="仿宋" w:cs="仿宋"/>
          <w:color w:val="auto"/>
          <w:sz w:val="24"/>
          <w:szCs w:val="24"/>
          <w:highlight w:val="none"/>
        </w:rPr>
        <w:t>.1供应商认为竞争性</w:t>
      </w:r>
      <w:r>
        <w:rPr>
          <w:rFonts w:hint="eastAsia" w:ascii="仿宋" w:hAnsi="仿宋" w:eastAsia="仿宋" w:cs="仿宋"/>
          <w:color w:val="auto"/>
          <w:sz w:val="24"/>
          <w:szCs w:val="24"/>
          <w:highlight w:val="none"/>
          <w:lang w:val="en-US" w:eastAsia="zh-CN"/>
        </w:rPr>
        <w:t>谈判</w:t>
      </w:r>
      <w:r>
        <w:rPr>
          <w:rFonts w:hint="eastAsia" w:ascii="仿宋" w:hAnsi="仿宋" w:eastAsia="仿宋" w:cs="仿宋"/>
          <w:color w:val="auto"/>
          <w:sz w:val="24"/>
          <w:szCs w:val="24"/>
          <w:highlight w:val="none"/>
        </w:rPr>
        <w:t>文件、响应过程和</w:t>
      </w:r>
      <w:r>
        <w:rPr>
          <w:rFonts w:hint="eastAsia" w:ascii="仿宋" w:hAnsi="仿宋" w:eastAsia="仿宋" w:cs="仿宋"/>
          <w:color w:val="auto"/>
          <w:sz w:val="24"/>
          <w:szCs w:val="24"/>
          <w:highlight w:val="none"/>
          <w:lang w:eastAsia="zh-CN"/>
        </w:rPr>
        <w:t>成交</w:t>
      </w:r>
      <w:r>
        <w:rPr>
          <w:rFonts w:hint="eastAsia" w:ascii="仿宋" w:hAnsi="仿宋" w:eastAsia="仿宋" w:cs="仿宋"/>
          <w:color w:val="auto"/>
          <w:sz w:val="24"/>
          <w:szCs w:val="24"/>
          <w:highlight w:val="none"/>
        </w:rPr>
        <w:t>结果使自己的合法权益受到损害的，可以在知道或者应知其权益受到损害之日起七个工作日内，将质疑文件原件和必要的证明材料书面送达</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或</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w:t>
      </w:r>
    </w:p>
    <w:p w14:paraId="7AB8E571">
      <w:pPr>
        <w:shd w:val="clear"/>
        <w:spacing w:beforeAutospacing="0" w:afterAutospacing="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11.2</w:t>
      </w:r>
      <w:r>
        <w:rPr>
          <w:rFonts w:hint="eastAsia" w:ascii="仿宋" w:hAnsi="仿宋" w:eastAsia="仿宋" w:cs="仿宋"/>
          <w:color w:val="auto"/>
          <w:sz w:val="24"/>
          <w:szCs w:val="24"/>
          <w:highlight w:val="none"/>
        </w:rPr>
        <w:t>.2供应商如对竞争性</w:t>
      </w:r>
      <w:r>
        <w:rPr>
          <w:rFonts w:hint="eastAsia" w:ascii="仿宋" w:hAnsi="仿宋" w:eastAsia="仿宋" w:cs="仿宋"/>
          <w:color w:val="auto"/>
          <w:sz w:val="24"/>
          <w:szCs w:val="24"/>
          <w:highlight w:val="none"/>
          <w:lang w:val="en-US" w:eastAsia="zh-CN"/>
        </w:rPr>
        <w:t>谈判</w:t>
      </w:r>
      <w:r>
        <w:rPr>
          <w:rFonts w:hint="eastAsia" w:ascii="仿宋" w:hAnsi="仿宋" w:eastAsia="仿宋" w:cs="仿宋"/>
          <w:color w:val="auto"/>
          <w:sz w:val="24"/>
          <w:szCs w:val="24"/>
          <w:highlight w:val="none"/>
        </w:rPr>
        <w:t>文件技术指标、参数、评分标准有质疑，向</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提出，由</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按相关规定做出答复或委托</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代为答复。供应商如对响应过程和</w:t>
      </w:r>
      <w:r>
        <w:rPr>
          <w:rFonts w:hint="eastAsia" w:ascii="仿宋" w:hAnsi="仿宋" w:eastAsia="仿宋" w:cs="仿宋"/>
          <w:color w:val="auto"/>
          <w:sz w:val="24"/>
          <w:szCs w:val="24"/>
          <w:highlight w:val="none"/>
          <w:lang w:val="en-US" w:eastAsia="zh-CN"/>
        </w:rPr>
        <w:t>谈判</w:t>
      </w:r>
      <w:r>
        <w:rPr>
          <w:rFonts w:hint="eastAsia" w:ascii="仿宋" w:hAnsi="仿宋" w:eastAsia="仿宋" w:cs="仿宋"/>
          <w:color w:val="auto"/>
          <w:sz w:val="24"/>
          <w:szCs w:val="24"/>
          <w:highlight w:val="none"/>
        </w:rPr>
        <w:t>结果有质疑，向</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提出，由</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按相关规定作出答复。</w:t>
      </w:r>
    </w:p>
    <w:p w14:paraId="1974647F">
      <w:pPr>
        <w:shd w:val="clear"/>
        <w:spacing w:beforeAutospacing="0" w:afterAutospacing="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11</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 xml:space="preserve">3上述应知其权益受到损害之日是指： </w:t>
      </w:r>
    </w:p>
    <w:p w14:paraId="3B2C37DE">
      <w:pPr>
        <w:shd w:val="clear"/>
        <w:spacing w:beforeAutospacing="0" w:afterAutospacing="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（1）对竞争性</w:t>
      </w:r>
      <w:r>
        <w:rPr>
          <w:rFonts w:hint="eastAsia" w:ascii="仿宋" w:hAnsi="仿宋" w:eastAsia="仿宋" w:cs="仿宋"/>
          <w:color w:val="auto"/>
          <w:sz w:val="24"/>
          <w:szCs w:val="24"/>
          <w:highlight w:val="none"/>
          <w:lang w:val="en-US" w:eastAsia="zh-CN"/>
        </w:rPr>
        <w:t>谈判</w:t>
      </w:r>
      <w:r>
        <w:rPr>
          <w:rFonts w:hint="eastAsia" w:ascii="仿宋" w:hAnsi="仿宋" w:eastAsia="仿宋" w:cs="仿宋"/>
          <w:color w:val="auto"/>
          <w:sz w:val="24"/>
          <w:szCs w:val="24"/>
          <w:highlight w:val="none"/>
        </w:rPr>
        <w:t>文件提出质疑的，为竞争性</w:t>
      </w:r>
      <w:r>
        <w:rPr>
          <w:rFonts w:hint="eastAsia" w:ascii="仿宋" w:hAnsi="仿宋" w:eastAsia="仿宋" w:cs="仿宋"/>
          <w:color w:val="auto"/>
          <w:sz w:val="24"/>
          <w:szCs w:val="24"/>
          <w:highlight w:val="none"/>
          <w:lang w:val="en-US" w:eastAsia="zh-CN"/>
        </w:rPr>
        <w:t>谈判</w:t>
      </w:r>
      <w:r>
        <w:rPr>
          <w:rFonts w:hint="eastAsia" w:ascii="仿宋" w:hAnsi="仿宋" w:eastAsia="仿宋" w:cs="仿宋"/>
          <w:color w:val="auto"/>
          <w:sz w:val="24"/>
          <w:szCs w:val="24"/>
          <w:highlight w:val="none"/>
        </w:rPr>
        <w:t xml:space="preserve">文件公告期限届满之日起计算； </w:t>
      </w:r>
    </w:p>
    <w:p w14:paraId="5A5A86B0">
      <w:pPr>
        <w:shd w:val="clear"/>
        <w:spacing w:beforeAutospacing="0" w:afterAutospacing="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（2）对项目过程提出质疑的，自项目程序环节结束之日起计算；</w:t>
      </w:r>
    </w:p>
    <w:p w14:paraId="21731828">
      <w:pPr>
        <w:shd w:val="clear"/>
        <w:spacing w:beforeAutospacing="0" w:afterAutospacing="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（3）对</w:t>
      </w:r>
      <w:r>
        <w:rPr>
          <w:rFonts w:hint="eastAsia" w:ascii="仿宋" w:hAnsi="仿宋" w:eastAsia="仿宋" w:cs="仿宋"/>
          <w:color w:val="auto"/>
          <w:sz w:val="24"/>
          <w:szCs w:val="24"/>
          <w:highlight w:val="none"/>
          <w:lang w:eastAsia="zh-CN"/>
        </w:rPr>
        <w:t>成交</w:t>
      </w:r>
      <w:r>
        <w:rPr>
          <w:rFonts w:hint="eastAsia" w:ascii="仿宋" w:hAnsi="仿宋" w:eastAsia="仿宋" w:cs="仿宋"/>
          <w:color w:val="auto"/>
          <w:sz w:val="24"/>
          <w:szCs w:val="24"/>
          <w:highlight w:val="none"/>
        </w:rPr>
        <w:t>结果提出质疑的，自</w:t>
      </w:r>
      <w:r>
        <w:rPr>
          <w:rFonts w:hint="eastAsia" w:ascii="仿宋" w:hAnsi="仿宋" w:eastAsia="仿宋" w:cs="仿宋"/>
          <w:color w:val="auto"/>
          <w:sz w:val="24"/>
          <w:szCs w:val="24"/>
          <w:highlight w:val="none"/>
          <w:lang w:eastAsia="zh-CN"/>
        </w:rPr>
        <w:t>成交</w:t>
      </w:r>
      <w:r>
        <w:rPr>
          <w:rFonts w:hint="eastAsia" w:ascii="仿宋" w:hAnsi="仿宋" w:eastAsia="仿宋" w:cs="仿宋"/>
          <w:color w:val="auto"/>
          <w:sz w:val="24"/>
          <w:szCs w:val="24"/>
          <w:highlight w:val="none"/>
        </w:rPr>
        <w:t>结果公告期限届满之日起计算。</w:t>
      </w:r>
    </w:p>
    <w:p w14:paraId="32AA671D">
      <w:pPr>
        <w:shd w:val="clear"/>
        <w:spacing w:beforeAutospacing="0" w:afterAutospacing="0"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11.2</w:t>
      </w:r>
      <w:r>
        <w:rPr>
          <w:rFonts w:hint="eastAsia" w:ascii="仿宋" w:hAnsi="仿宋" w:eastAsia="仿宋" w:cs="仿宋"/>
          <w:b/>
          <w:bCs/>
          <w:color w:val="auto"/>
          <w:sz w:val="24"/>
          <w:szCs w:val="24"/>
          <w:highlight w:val="none"/>
        </w:rPr>
        <w:t>.4质疑供应商在法定质疑期内应当一次性提出针对同一项目环节提出质疑。</w:t>
      </w:r>
    </w:p>
    <w:p w14:paraId="3FB05044">
      <w:pPr>
        <w:shd w:val="clear"/>
        <w:spacing w:beforeAutospacing="0" w:afterAutospacing="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11.2</w:t>
      </w:r>
      <w:r>
        <w:rPr>
          <w:rFonts w:hint="eastAsia" w:ascii="仿宋" w:hAnsi="仿宋" w:eastAsia="仿宋" w:cs="仿宋"/>
          <w:color w:val="auto"/>
          <w:sz w:val="24"/>
          <w:szCs w:val="24"/>
          <w:highlight w:val="none"/>
        </w:rPr>
        <w:t>.5质疑文件应包括以下主要内容，并按照“谁主张、谁举证”的原则，附上相关证明材料。否则，</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不予受理。</w:t>
      </w:r>
    </w:p>
    <w:p w14:paraId="440F214F">
      <w:pPr>
        <w:shd w:val="clear"/>
        <w:spacing w:beforeAutospacing="0" w:afterAutospacing="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（1）供应商的姓名或者名称、地址、邮编、联系人及联系电话（包括座机、手机、传真号码等）； </w:t>
      </w:r>
    </w:p>
    <w:p w14:paraId="0394786D">
      <w:pPr>
        <w:shd w:val="clear"/>
        <w:spacing w:beforeAutospacing="0" w:afterAutospacing="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（2）质疑项目的名称、项目编号、包号、项目公告发布时间、递交响应文件或响应文件截止时间； </w:t>
      </w:r>
    </w:p>
    <w:p w14:paraId="198DD133">
      <w:pPr>
        <w:shd w:val="clear"/>
        <w:spacing w:beforeAutospacing="0" w:afterAutospacing="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（3）具体、明确的质疑事项和与质疑事项相关的请求； </w:t>
      </w:r>
    </w:p>
    <w:p w14:paraId="098AD279">
      <w:pPr>
        <w:shd w:val="clear"/>
        <w:spacing w:beforeAutospacing="0" w:afterAutospacing="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（4）事实依据（具体条款，认为自己合法权益受到损害或可能受到损害的相关证据材料。如涉及到产品功能或技术指标的，应出具相关制造商的证明文件）； </w:t>
      </w:r>
    </w:p>
    <w:p w14:paraId="47CD4D0E">
      <w:pPr>
        <w:shd w:val="clear"/>
        <w:spacing w:beforeAutospacing="0" w:afterAutospacing="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（5）必要的法律依据； </w:t>
      </w:r>
    </w:p>
    <w:p w14:paraId="6954DEC2">
      <w:pPr>
        <w:shd w:val="clear"/>
        <w:spacing w:beforeAutospacing="0" w:afterAutospacing="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（6）提起质疑的日期；</w:t>
      </w:r>
    </w:p>
    <w:p w14:paraId="6943FFAE">
      <w:pPr>
        <w:shd w:val="clear"/>
        <w:spacing w:beforeAutospacing="0" w:afterAutospacing="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（7）质疑文件应当署名，质疑人为自然人的，应当由本人签字并附有效身份证明；质疑人为法人或其他组织的，应当由法定代表人签字并加盖单位公章；</w:t>
      </w:r>
    </w:p>
    <w:p w14:paraId="50DC4393">
      <w:pPr>
        <w:shd w:val="clear"/>
        <w:spacing w:beforeAutospacing="0" w:afterAutospacing="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（8）供应商委托代理质疑的，应当提交授权委托书，并载明代理人的姓名或者名称、代理事项、具体权限、期限和相关事项。</w:t>
      </w:r>
    </w:p>
    <w:p w14:paraId="360636E1">
      <w:pPr>
        <w:shd w:val="clear"/>
        <w:tabs>
          <w:tab w:val="left" w:pos="4200"/>
        </w:tabs>
        <w:spacing w:beforeAutospacing="0" w:afterAutospacing="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1.2</w:t>
      </w:r>
      <w:r>
        <w:rPr>
          <w:rFonts w:hint="eastAsia" w:ascii="仿宋" w:hAnsi="仿宋" w:eastAsia="仿宋" w:cs="仿宋"/>
          <w:color w:val="auto"/>
          <w:sz w:val="24"/>
          <w:szCs w:val="24"/>
          <w:highlight w:val="none"/>
        </w:rPr>
        <w:t>.6质疑供应商是指直接参加本项目项活动的供应商，未参加采购活动的供应商或在采购活动中自身权益未受到损害的供应商所提出的质疑不予受理。</w:t>
      </w:r>
    </w:p>
    <w:p w14:paraId="2490D833">
      <w:pPr>
        <w:shd w:val="clear"/>
        <w:spacing w:beforeAutospacing="0" w:afterAutospacing="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11.2</w:t>
      </w:r>
      <w:r>
        <w:rPr>
          <w:rFonts w:hint="eastAsia" w:ascii="仿宋" w:hAnsi="仿宋" w:eastAsia="仿宋" w:cs="仿宋"/>
          <w:color w:val="auto"/>
          <w:sz w:val="24"/>
          <w:szCs w:val="24"/>
          <w:highlight w:val="none"/>
        </w:rPr>
        <w:t>.7</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在收到供应商的书面质疑后将及时组织调查核实，在七个工作日内作出答复，并以书面形式通知质疑供应商和其他有关供应商，答复的内容不涉及商业秘密。</w:t>
      </w:r>
    </w:p>
    <w:p w14:paraId="4C4F92C8">
      <w:pPr>
        <w:pStyle w:val="53"/>
        <w:keepNext w:val="0"/>
        <w:keepLines w:val="0"/>
        <w:pageBreakBefore w:val="0"/>
        <w:shd w:val="clear"/>
        <w:kinsoku/>
        <w:topLinePunct w:val="0"/>
        <w:bidi w:val="0"/>
        <w:spacing w:line="56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（三）不予受理或暂缓受理</w:t>
      </w:r>
    </w:p>
    <w:p w14:paraId="17D472A2">
      <w:pPr>
        <w:pStyle w:val="53"/>
        <w:keepNext w:val="0"/>
        <w:keepLines w:val="0"/>
        <w:pageBreakBefore w:val="0"/>
        <w:shd w:val="clear"/>
        <w:kinsoku/>
        <w:topLinePunct w:val="0"/>
        <w:bidi w:val="0"/>
        <w:spacing w:line="56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1、质疑有下列情形之一的，不予受理：</w:t>
      </w:r>
    </w:p>
    <w:p w14:paraId="46E56ED9">
      <w:pPr>
        <w:pStyle w:val="53"/>
        <w:keepNext w:val="0"/>
        <w:keepLines w:val="0"/>
        <w:pageBreakBefore w:val="0"/>
        <w:shd w:val="clear"/>
        <w:kinsoku/>
        <w:topLinePunct w:val="0"/>
        <w:bidi w:val="0"/>
        <w:spacing w:line="56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1.1质疑供应商参与了投标活动后，再对招标文件内容提出质疑的；</w:t>
      </w:r>
    </w:p>
    <w:p w14:paraId="0E1E2A1A">
      <w:pPr>
        <w:pStyle w:val="53"/>
        <w:keepNext w:val="0"/>
        <w:keepLines w:val="0"/>
        <w:pageBreakBefore w:val="0"/>
        <w:shd w:val="clear"/>
        <w:kinsoku/>
        <w:topLinePunct w:val="0"/>
        <w:bidi w:val="0"/>
        <w:spacing w:line="56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1.2质疑超过有效期的；</w:t>
      </w:r>
    </w:p>
    <w:p w14:paraId="0809377E">
      <w:pPr>
        <w:pStyle w:val="53"/>
        <w:keepNext w:val="0"/>
        <w:keepLines w:val="0"/>
        <w:pageBreakBefore w:val="0"/>
        <w:shd w:val="clear"/>
        <w:kinsoku/>
        <w:topLinePunct w:val="0"/>
        <w:bidi w:val="0"/>
        <w:spacing w:line="56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1.3对同一事项重复质疑时，未提供新的事实证据或法律依据；</w:t>
      </w:r>
    </w:p>
    <w:p w14:paraId="36A0CB47">
      <w:pPr>
        <w:pStyle w:val="53"/>
        <w:keepNext w:val="0"/>
        <w:keepLines w:val="0"/>
        <w:pageBreakBefore w:val="0"/>
        <w:shd w:val="clear"/>
        <w:kinsoku/>
        <w:topLinePunct w:val="0"/>
        <w:bidi w:val="0"/>
        <w:spacing w:line="56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1.4质疑人未参与所质疑的政府采购活动的。</w:t>
      </w:r>
    </w:p>
    <w:p w14:paraId="6C02564D">
      <w:pPr>
        <w:pStyle w:val="53"/>
        <w:keepNext w:val="0"/>
        <w:keepLines w:val="0"/>
        <w:pageBreakBefore w:val="0"/>
        <w:shd w:val="clear"/>
        <w:kinsoku/>
        <w:topLinePunct w:val="0"/>
        <w:bidi w:val="0"/>
        <w:spacing w:line="56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2、质疑有下列情形之一的，应暂不受理并告知投标人补充材料。投标人及时补充材料的，应予受理；逾期未补充的，不予受理：</w:t>
      </w:r>
    </w:p>
    <w:p w14:paraId="127D81F6">
      <w:pPr>
        <w:pStyle w:val="53"/>
        <w:keepNext w:val="0"/>
        <w:keepLines w:val="0"/>
        <w:pageBreakBefore w:val="0"/>
        <w:shd w:val="clear"/>
        <w:kinsoku/>
        <w:topLinePunct w:val="0"/>
        <w:bidi w:val="0"/>
        <w:spacing w:line="56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2.1质疑书内容不符合规定的；</w:t>
      </w:r>
    </w:p>
    <w:p w14:paraId="036AC851">
      <w:pPr>
        <w:pStyle w:val="53"/>
        <w:keepNext w:val="0"/>
        <w:keepLines w:val="0"/>
        <w:pageBreakBefore w:val="0"/>
        <w:shd w:val="clear"/>
        <w:kinsoku/>
        <w:topLinePunct w:val="0"/>
        <w:bidi w:val="0"/>
        <w:spacing w:line="56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2.2质疑书提供的依据或证明材料不全的；</w:t>
      </w:r>
    </w:p>
    <w:p w14:paraId="764BFA0B">
      <w:pPr>
        <w:pStyle w:val="53"/>
        <w:keepNext w:val="0"/>
        <w:keepLines w:val="0"/>
        <w:pageBreakBefore w:val="0"/>
        <w:shd w:val="clear"/>
        <w:kinsoku/>
        <w:topLinePunct w:val="0"/>
        <w:bidi w:val="0"/>
        <w:spacing w:line="56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2.3质疑书数量不足的。</w:t>
      </w:r>
    </w:p>
    <w:p w14:paraId="07D99C27">
      <w:pPr>
        <w:shd w:val="clear"/>
        <w:spacing w:beforeAutospacing="0" w:afterAutospacing="0"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11.3</w:t>
      </w:r>
      <w:r>
        <w:rPr>
          <w:rFonts w:hint="eastAsia" w:ascii="仿宋" w:hAnsi="仿宋" w:eastAsia="仿宋" w:cs="仿宋"/>
          <w:b/>
          <w:color w:val="auto"/>
          <w:sz w:val="24"/>
          <w:szCs w:val="24"/>
          <w:highlight w:val="none"/>
        </w:rPr>
        <w:t>、投诉</w:t>
      </w:r>
    </w:p>
    <w:p w14:paraId="59C7F429">
      <w:pPr>
        <w:shd w:val="clear"/>
        <w:spacing w:beforeAutospacing="0" w:afterAutospacing="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11.3</w:t>
      </w:r>
      <w:r>
        <w:rPr>
          <w:rFonts w:hint="eastAsia" w:ascii="仿宋" w:hAnsi="仿宋" w:eastAsia="仿宋" w:cs="仿宋"/>
          <w:color w:val="auto"/>
          <w:sz w:val="24"/>
          <w:szCs w:val="24"/>
          <w:highlight w:val="none"/>
        </w:rPr>
        <w:t>.1 质疑供应商对</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的答复不满意，或</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未在规定的时间内作出答复的，可以在答复期满后十五个工作日内向采购项目同级财政部门提起投诉。</w:t>
      </w:r>
    </w:p>
    <w:p w14:paraId="136ADC08">
      <w:pPr>
        <w:shd w:val="clear"/>
        <w:spacing w:beforeAutospacing="0" w:afterAutospacing="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11.3</w:t>
      </w:r>
      <w:r>
        <w:rPr>
          <w:rFonts w:hint="eastAsia" w:ascii="仿宋" w:hAnsi="仿宋" w:eastAsia="仿宋" w:cs="仿宋"/>
          <w:color w:val="auto"/>
          <w:sz w:val="24"/>
          <w:szCs w:val="24"/>
          <w:highlight w:val="none"/>
        </w:rPr>
        <w:t>.2供应商投诉的事项不得超出已质疑事项的范围，但基于质疑答复内容提出的投诉事项除外。</w:t>
      </w:r>
    </w:p>
    <w:p w14:paraId="05C15115">
      <w:pPr>
        <w:shd w:val="clear"/>
        <w:spacing w:beforeAutospacing="0" w:afterAutospacing="0"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11.4</w:t>
      </w:r>
      <w:r>
        <w:rPr>
          <w:rFonts w:hint="eastAsia" w:ascii="仿宋" w:hAnsi="仿宋" w:eastAsia="仿宋" w:cs="仿宋"/>
          <w:b/>
          <w:color w:val="auto"/>
          <w:sz w:val="24"/>
          <w:szCs w:val="24"/>
          <w:highlight w:val="none"/>
        </w:rPr>
        <w:t>、诚实信用</w:t>
      </w:r>
    </w:p>
    <w:p w14:paraId="7C363A50">
      <w:pPr>
        <w:shd w:val="clear"/>
        <w:spacing w:beforeAutospacing="0" w:afterAutospacing="0" w:line="360" w:lineRule="auto"/>
        <w:ind w:firstLine="480" w:firstLineChars="200"/>
        <w:rPr>
          <w:rFonts w:hint="eastAsia" w:ascii="仿宋" w:hAnsi="仿宋" w:eastAsia="仿宋" w:cs="仿宋"/>
          <w:b/>
          <w:bCs/>
          <w:color w:val="auto"/>
          <w:kern w:val="0"/>
          <w:sz w:val="24"/>
          <w:szCs w:val="24"/>
          <w:highlight w:val="none"/>
        </w:rPr>
      </w:pPr>
      <w:r>
        <w:rPr>
          <w:rFonts w:hint="eastAsia" w:ascii="仿宋" w:hAnsi="仿宋" w:eastAsia="仿宋" w:cs="仿宋"/>
          <w:color w:val="auto"/>
          <w:sz w:val="24"/>
          <w:szCs w:val="24"/>
          <w:highlight w:val="none"/>
          <w:lang w:val="en-US" w:eastAsia="zh-CN"/>
        </w:rPr>
        <w:t>12.4.1</w:t>
      </w:r>
      <w:r>
        <w:rPr>
          <w:rFonts w:hint="eastAsia" w:ascii="仿宋" w:hAnsi="仿宋" w:eastAsia="仿宋" w:cs="仿宋"/>
          <w:color w:val="auto"/>
          <w:sz w:val="24"/>
          <w:szCs w:val="24"/>
          <w:highlight w:val="none"/>
        </w:rPr>
        <w:t xml:space="preserve"> 供应商不得虚假承诺，否则，按照提供虚假材料谋取</w:t>
      </w:r>
      <w:r>
        <w:rPr>
          <w:rFonts w:hint="eastAsia" w:ascii="仿宋" w:hAnsi="仿宋" w:eastAsia="仿宋" w:cs="仿宋"/>
          <w:color w:val="auto"/>
          <w:sz w:val="24"/>
          <w:szCs w:val="24"/>
          <w:highlight w:val="none"/>
          <w:lang w:eastAsia="zh-CN"/>
        </w:rPr>
        <w:t>成交</w:t>
      </w:r>
      <w:r>
        <w:rPr>
          <w:rFonts w:hint="eastAsia" w:ascii="仿宋" w:hAnsi="仿宋" w:eastAsia="仿宋" w:cs="仿宋"/>
          <w:color w:val="auto"/>
          <w:sz w:val="24"/>
          <w:szCs w:val="24"/>
          <w:highlight w:val="none"/>
        </w:rPr>
        <w:t>处理。</w:t>
      </w:r>
    </w:p>
    <w:bookmarkEnd w:id="166"/>
    <w:p w14:paraId="2A4FB6AF">
      <w:pPr>
        <w:keepLines w:val="0"/>
        <w:pageBreakBefore w:val="0"/>
        <w:shd w:val="clear"/>
        <w:kinsoku/>
        <w:wordWrap/>
        <w:overflowPunct/>
        <w:topLinePunct w:val="0"/>
        <w:autoSpaceDE/>
        <w:autoSpaceDN/>
        <w:bidi w:val="0"/>
        <w:adjustRightInd/>
        <w:spacing w:line="360" w:lineRule="auto"/>
        <w:jc w:val="center"/>
        <w:textAlignment w:val="auto"/>
        <w:rPr>
          <w:rStyle w:val="30"/>
          <w:rFonts w:hint="eastAsia" w:ascii="仿宋" w:hAnsi="仿宋" w:eastAsia="仿宋" w:cs="仿宋"/>
          <w:color w:val="auto"/>
          <w:kern w:val="0"/>
          <w:sz w:val="30"/>
          <w:szCs w:val="30"/>
          <w:highlight w:val="none"/>
          <w:lang w:val="en-US" w:eastAsia="zh-CN" w:bidi="ar-SA"/>
        </w:rPr>
      </w:pPr>
      <w:r>
        <w:rPr>
          <w:rStyle w:val="30"/>
          <w:rFonts w:hint="eastAsia" w:ascii="仿宋" w:hAnsi="仿宋" w:eastAsia="仿宋" w:cs="仿宋"/>
          <w:color w:val="auto"/>
          <w:kern w:val="0"/>
          <w:sz w:val="30"/>
          <w:szCs w:val="30"/>
          <w:highlight w:val="none"/>
          <w:lang w:val="en-US" w:eastAsia="zh-CN" w:bidi="ar-SA"/>
        </w:rPr>
        <w:t>第三章 采购需求</w:t>
      </w:r>
    </w:p>
    <w:p w14:paraId="3A9E2841">
      <w:pPr>
        <w:pStyle w:val="53"/>
        <w:keepNext w:val="0"/>
        <w:keepLines w:val="0"/>
        <w:pageBreakBefore w:val="0"/>
        <w:shd w:val="clear"/>
        <w:kinsoku/>
        <w:topLinePunct w:val="0"/>
        <w:bidi w:val="0"/>
        <w:spacing w:line="560" w:lineRule="exact"/>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一、服务内容及要求</w:t>
      </w:r>
      <w:bookmarkStart w:id="197" w:name="_Toc438456195"/>
    </w:p>
    <w:bookmarkEnd w:id="197"/>
    <w:tbl>
      <w:tblPr>
        <w:tblStyle w:val="27"/>
        <w:tblW w:w="94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3402"/>
        <w:gridCol w:w="2715"/>
        <w:gridCol w:w="2490"/>
      </w:tblGrid>
      <w:tr w14:paraId="25C89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818" w:type="dxa"/>
            <w:noWrap w:val="0"/>
            <w:vAlign w:val="center"/>
          </w:tcPr>
          <w:p w14:paraId="786B47FA">
            <w:pPr>
              <w:pStyle w:val="14"/>
              <w:shd w:val="clear"/>
              <w:spacing w:line="400" w:lineRule="exact"/>
              <w:ind w:left="0" w:leftChars="0"/>
              <w:jc w:val="center"/>
              <w:rPr>
                <w:rFonts w:hint="eastAsia" w:ascii="仿宋" w:hAnsi="仿宋" w:eastAsia="仿宋" w:cs="仿宋"/>
                <w:b/>
                <w:color w:val="auto"/>
                <w:kern w:val="0"/>
                <w:sz w:val="24"/>
                <w:szCs w:val="24"/>
                <w:highlight w:val="none"/>
              </w:rPr>
            </w:pPr>
            <w:bookmarkStart w:id="198" w:name="_Toc460703983"/>
            <w:r>
              <w:rPr>
                <w:rFonts w:hint="eastAsia" w:ascii="仿宋" w:hAnsi="仿宋" w:eastAsia="仿宋"/>
                <w:b/>
                <w:color w:val="auto"/>
                <w:szCs w:val="24"/>
                <w:highlight w:val="none"/>
              </w:rPr>
              <w:t>序号</w:t>
            </w:r>
          </w:p>
        </w:tc>
        <w:tc>
          <w:tcPr>
            <w:tcW w:w="3402" w:type="dxa"/>
            <w:noWrap w:val="0"/>
            <w:vAlign w:val="center"/>
          </w:tcPr>
          <w:p w14:paraId="6DCF5AE7">
            <w:pPr>
              <w:pStyle w:val="14"/>
              <w:shd w:val="clear"/>
              <w:spacing w:line="400" w:lineRule="exact"/>
              <w:ind w:left="0" w:leftChars="0"/>
              <w:jc w:val="center"/>
              <w:rPr>
                <w:rFonts w:hint="eastAsia" w:ascii="仿宋" w:hAnsi="仿宋" w:eastAsia="仿宋" w:cs="仿宋"/>
                <w:b/>
                <w:color w:val="auto"/>
                <w:kern w:val="0"/>
                <w:sz w:val="24"/>
                <w:szCs w:val="24"/>
                <w:highlight w:val="none"/>
              </w:rPr>
            </w:pPr>
            <w:r>
              <w:rPr>
                <w:rFonts w:hint="eastAsia" w:ascii="仿宋" w:hAnsi="仿宋" w:eastAsia="仿宋"/>
                <w:b/>
                <w:color w:val="auto"/>
                <w:szCs w:val="24"/>
                <w:highlight w:val="none"/>
              </w:rPr>
              <w:t>项目名称</w:t>
            </w:r>
          </w:p>
        </w:tc>
        <w:tc>
          <w:tcPr>
            <w:tcW w:w="2715" w:type="dxa"/>
            <w:noWrap w:val="0"/>
            <w:vAlign w:val="center"/>
          </w:tcPr>
          <w:p w14:paraId="6A329088">
            <w:pPr>
              <w:pStyle w:val="14"/>
              <w:shd w:val="clear"/>
              <w:spacing w:line="400" w:lineRule="exact"/>
              <w:ind w:left="0"/>
              <w:jc w:val="center"/>
              <w:rPr>
                <w:rFonts w:ascii="仿宋" w:hAnsi="仿宋" w:eastAsia="仿宋"/>
                <w:b/>
                <w:color w:val="auto"/>
                <w:szCs w:val="24"/>
                <w:highlight w:val="none"/>
              </w:rPr>
            </w:pPr>
            <w:r>
              <w:rPr>
                <w:rFonts w:hint="eastAsia" w:ascii="仿宋" w:hAnsi="仿宋" w:eastAsia="仿宋"/>
                <w:b/>
                <w:color w:val="auto"/>
                <w:szCs w:val="24"/>
                <w:highlight w:val="none"/>
              </w:rPr>
              <w:t>采购预算</w:t>
            </w:r>
          </w:p>
          <w:p w14:paraId="3D25DAD6">
            <w:pPr>
              <w:pStyle w:val="14"/>
              <w:shd w:val="clear"/>
              <w:spacing w:line="400" w:lineRule="exact"/>
              <w:ind w:left="0" w:leftChars="0"/>
              <w:jc w:val="center"/>
              <w:rPr>
                <w:rFonts w:hint="eastAsia" w:ascii="仿宋" w:hAnsi="仿宋" w:eastAsia="仿宋" w:cs="仿宋"/>
                <w:b/>
                <w:color w:val="auto"/>
                <w:kern w:val="0"/>
                <w:sz w:val="24"/>
                <w:szCs w:val="24"/>
                <w:highlight w:val="none"/>
              </w:rPr>
            </w:pPr>
            <w:r>
              <w:rPr>
                <w:rFonts w:hint="eastAsia" w:ascii="仿宋" w:hAnsi="仿宋" w:eastAsia="仿宋"/>
                <w:b/>
                <w:color w:val="auto"/>
                <w:szCs w:val="24"/>
                <w:highlight w:val="none"/>
              </w:rPr>
              <w:t>（万元）</w:t>
            </w:r>
          </w:p>
        </w:tc>
        <w:tc>
          <w:tcPr>
            <w:tcW w:w="2490" w:type="dxa"/>
            <w:noWrap w:val="0"/>
            <w:vAlign w:val="center"/>
          </w:tcPr>
          <w:p w14:paraId="55285ABB">
            <w:pPr>
              <w:pStyle w:val="14"/>
              <w:shd w:val="clear"/>
              <w:spacing w:line="400" w:lineRule="exact"/>
              <w:ind w:left="0" w:leftChars="0"/>
              <w:jc w:val="center"/>
              <w:rPr>
                <w:rFonts w:hint="eastAsia" w:ascii="仿宋" w:hAnsi="仿宋" w:eastAsia="仿宋" w:cs="仿宋"/>
                <w:b/>
                <w:color w:val="auto"/>
                <w:kern w:val="0"/>
                <w:sz w:val="24"/>
                <w:szCs w:val="24"/>
                <w:highlight w:val="none"/>
              </w:rPr>
            </w:pPr>
            <w:r>
              <w:rPr>
                <w:rFonts w:hint="eastAsia" w:ascii="仿宋" w:hAnsi="仿宋" w:eastAsia="仿宋"/>
                <w:b/>
                <w:color w:val="auto"/>
                <w:szCs w:val="24"/>
                <w:highlight w:val="none"/>
              </w:rPr>
              <w:t>服务期限</w:t>
            </w:r>
          </w:p>
        </w:tc>
      </w:tr>
      <w:tr w14:paraId="414B2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818" w:type="dxa"/>
            <w:noWrap w:val="0"/>
            <w:vAlign w:val="center"/>
          </w:tcPr>
          <w:p w14:paraId="7CE5FB9D">
            <w:pPr>
              <w:pStyle w:val="14"/>
              <w:shd w:val="clear"/>
              <w:spacing w:line="400" w:lineRule="exact"/>
              <w:ind w:left="0" w:left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w:t>
            </w:r>
          </w:p>
        </w:tc>
        <w:tc>
          <w:tcPr>
            <w:tcW w:w="3402" w:type="dxa"/>
            <w:noWrap w:val="0"/>
            <w:vAlign w:val="center"/>
          </w:tcPr>
          <w:p w14:paraId="3EF1ABCE">
            <w:pPr>
              <w:pStyle w:val="53"/>
              <w:shd w:val="clear"/>
              <w:spacing w:line="240" w:lineRule="auto"/>
              <w:ind w:left="0" w:leftChars="0" w:firstLine="0" w:firstLineChars="0"/>
              <w:jc w:val="center"/>
              <w:rPr>
                <w:rFonts w:hint="eastAsia" w:ascii="仿宋" w:hAnsi="仿宋" w:eastAsia="仿宋" w:cs="仿宋"/>
                <w:color w:val="auto"/>
                <w:kern w:val="2"/>
                <w:sz w:val="24"/>
                <w:szCs w:val="24"/>
                <w:highlight w:val="none"/>
                <w:lang w:val="en-US" w:eastAsia="zh-CN" w:bidi="ar-SA"/>
              </w:rPr>
            </w:pPr>
            <w:r>
              <w:rPr>
                <w:rFonts w:hint="eastAsia" w:cs="仿宋"/>
                <w:color w:val="auto"/>
                <w:kern w:val="2"/>
                <w:sz w:val="24"/>
                <w:szCs w:val="24"/>
                <w:highlight w:val="none"/>
                <w:lang w:val="en-US" w:eastAsia="zh-CN" w:bidi="ar-SA"/>
              </w:rPr>
              <w:t>克拉玛依区各委办局视频监控运维项目</w:t>
            </w:r>
          </w:p>
        </w:tc>
        <w:tc>
          <w:tcPr>
            <w:tcW w:w="2715" w:type="dxa"/>
            <w:noWrap w:val="0"/>
            <w:vAlign w:val="center"/>
          </w:tcPr>
          <w:p w14:paraId="375BA344">
            <w:pPr>
              <w:pStyle w:val="53"/>
              <w:shd w:val="clear"/>
              <w:spacing w:line="240" w:lineRule="auto"/>
              <w:ind w:left="0" w:leftChars="0" w:firstLine="0" w:firstLineChars="0"/>
              <w:jc w:val="center"/>
              <w:rPr>
                <w:rFonts w:hint="default" w:ascii="仿宋" w:hAnsi="仿宋" w:eastAsia="仿宋" w:cs="仿宋"/>
                <w:color w:val="auto"/>
                <w:kern w:val="2"/>
                <w:sz w:val="24"/>
                <w:szCs w:val="24"/>
                <w:highlight w:val="none"/>
                <w:lang w:val="en-US" w:eastAsia="zh-CN" w:bidi="ar-SA"/>
              </w:rPr>
            </w:pPr>
            <w:r>
              <w:rPr>
                <w:rFonts w:hint="default" w:ascii="仿宋" w:hAnsi="仿宋" w:eastAsia="仿宋" w:cs="仿宋"/>
                <w:color w:val="auto"/>
                <w:kern w:val="2"/>
                <w:sz w:val="24"/>
                <w:szCs w:val="24"/>
                <w:highlight w:val="none"/>
                <w:lang w:val="en-US" w:eastAsia="zh-CN" w:bidi="ar-SA"/>
              </w:rPr>
              <w:t>54.6739</w:t>
            </w:r>
          </w:p>
        </w:tc>
        <w:tc>
          <w:tcPr>
            <w:tcW w:w="2490" w:type="dxa"/>
            <w:noWrap w:val="0"/>
            <w:vAlign w:val="center"/>
          </w:tcPr>
          <w:p w14:paraId="79A4F0C0">
            <w:pPr>
              <w:pStyle w:val="53"/>
              <w:shd w:val="clear"/>
              <w:spacing w:line="240" w:lineRule="auto"/>
              <w:ind w:left="0" w:leftChars="0" w:firstLine="0" w:firstLineChars="0"/>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b w:val="0"/>
                <w:i w:val="0"/>
                <w:color w:val="auto"/>
                <w:kern w:val="2"/>
                <w:sz w:val="24"/>
                <w:szCs w:val="24"/>
                <w:highlight w:val="none"/>
                <w:lang w:val="en-US" w:eastAsia="zh-CN" w:bidi="ar-SA"/>
              </w:rPr>
              <w:t>自签订之日起1年</w:t>
            </w:r>
          </w:p>
        </w:tc>
      </w:tr>
    </w:tbl>
    <w:p w14:paraId="2F7A7DEC">
      <w:pPr>
        <w:pStyle w:val="53"/>
        <w:numPr>
          <w:ilvl w:val="0"/>
          <w:numId w:val="0"/>
        </w:numPr>
        <w:shd w:val="clear"/>
        <w:spacing w:line="360" w:lineRule="auto"/>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rPr>
        <w:t>（二）项目基本情况和</w:t>
      </w:r>
      <w:r>
        <w:rPr>
          <w:rFonts w:hint="eastAsia" w:cs="仿宋"/>
          <w:b/>
          <w:bCs/>
          <w:color w:val="auto"/>
          <w:sz w:val="24"/>
          <w:szCs w:val="24"/>
          <w:highlight w:val="none"/>
          <w:lang w:val="en-US" w:eastAsia="zh-CN"/>
        </w:rPr>
        <w:t>服务内容</w:t>
      </w:r>
    </w:p>
    <w:p w14:paraId="3D076D40">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480" w:firstLineChars="200"/>
        <w:jc w:val="both"/>
        <w:textAlignment w:val="auto"/>
        <w:rPr>
          <w:rFonts w:hint="eastAsia" w:ascii="仿宋" w:hAnsi="Times New Roman" w:eastAsia="仿宋" w:cs="仿宋"/>
          <w:b w:val="0"/>
          <w:bCs w:val="0"/>
          <w:color w:val="auto"/>
          <w:kern w:val="2"/>
          <w:sz w:val="24"/>
          <w:szCs w:val="24"/>
          <w:highlight w:val="none"/>
          <w:lang w:val="en-US" w:eastAsia="zh-CN" w:bidi="ar-SA"/>
        </w:rPr>
      </w:pPr>
      <w:r>
        <w:rPr>
          <w:rFonts w:hint="eastAsia" w:ascii="仿宋" w:hAnsi="Times New Roman" w:eastAsia="仿宋" w:cs="仿宋"/>
          <w:b w:val="0"/>
          <w:bCs w:val="0"/>
          <w:color w:val="auto"/>
          <w:kern w:val="2"/>
          <w:sz w:val="24"/>
          <w:szCs w:val="24"/>
          <w:highlight w:val="none"/>
          <w:lang w:val="en-US" w:eastAsia="zh-CN" w:bidi="ar-SA"/>
        </w:rPr>
        <w:t>我区视频监控项目建设历经多年发展，已基本覆盖全区各部门、各单位。随着近年对维稳工作的要求不断提升，上级相关部门也陆续出台不同的监控建设标准，按照现行标准，我区已建部分监控项目存在不符合当前建设标准的情况。</w:t>
      </w:r>
    </w:p>
    <w:p w14:paraId="69C980D8">
      <w:pPr>
        <w:pStyle w:val="53"/>
        <w:keepNext w:val="0"/>
        <w:keepLines w:val="0"/>
        <w:pageBreakBefore w:val="0"/>
        <w:widowControl/>
        <w:numPr>
          <w:ilvl w:val="0"/>
          <w:numId w:val="0"/>
        </w:numPr>
        <w:shd w:val="clear"/>
        <w:kinsoku/>
        <w:wordWrap/>
        <w:overflowPunct/>
        <w:topLinePunct w:val="0"/>
        <w:autoSpaceDE/>
        <w:autoSpaceDN/>
        <w:bidi w:val="0"/>
        <w:adjustRightInd/>
        <w:snapToGrid w:val="0"/>
        <w:spacing w:line="360" w:lineRule="auto"/>
        <w:ind w:firstLine="482" w:firstLineChars="200"/>
        <w:textAlignment w:val="auto"/>
        <w:rPr>
          <w:rFonts w:hint="eastAsia" w:cs="仿宋"/>
          <w:b/>
          <w:bCs/>
          <w:color w:val="auto"/>
          <w:sz w:val="24"/>
          <w:szCs w:val="24"/>
          <w:highlight w:val="none"/>
          <w:lang w:val="en-US" w:eastAsia="zh-CN"/>
        </w:rPr>
      </w:pPr>
      <w:r>
        <w:rPr>
          <w:rFonts w:hint="eastAsia" w:cs="仿宋"/>
          <w:b/>
          <w:bCs/>
          <w:color w:val="auto"/>
          <w:sz w:val="24"/>
          <w:szCs w:val="24"/>
          <w:highlight w:val="none"/>
          <w:lang w:val="en-US" w:eastAsia="zh-CN"/>
        </w:rPr>
        <w:t>2、服务内容</w:t>
      </w:r>
    </w:p>
    <w:p w14:paraId="341FFBDF">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480" w:firstLineChars="200"/>
        <w:jc w:val="both"/>
        <w:textAlignment w:val="auto"/>
        <w:rPr>
          <w:rFonts w:hint="eastAsia" w:ascii="仿宋" w:hAnsi="Times New Roman" w:eastAsia="仿宋" w:cs="仿宋"/>
          <w:b w:val="0"/>
          <w:bCs w:val="0"/>
          <w:color w:val="auto"/>
          <w:kern w:val="2"/>
          <w:sz w:val="24"/>
          <w:szCs w:val="24"/>
          <w:highlight w:val="none"/>
          <w:lang w:val="en-US" w:eastAsia="zh-CN" w:bidi="ar-SA"/>
        </w:rPr>
      </w:pPr>
      <w:r>
        <w:rPr>
          <w:rFonts w:hint="eastAsia" w:ascii="仿宋" w:hAnsi="Times New Roman" w:eastAsia="仿宋" w:cs="仿宋"/>
          <w:b w:val="0"/>
          <w:bCs w:val="0"/>
          <w:color w:val="auto"/>
          <w:kern w:val="2"/>
          <w:sz w:val="24"/>
          <w:szCs w:val="24"/>
          <w:highlight w:val="none"/>
          <w:lang w:val="en-US" w:eastAsia="zh-CN" w:bidi="ar-SA"/>
        </w:rPr>
        <w:t>1、定期巡检（每月1次），及时发现潜在风险并采提前规避处理；维护工程师每日按照巡检计划进行常规性巡检，并形成巡检报告。巡检发现异常（设备故障、安全隐患、状态异常等），立即进行排查和处理。做到勤巡检、早发现、早解决，避免因设备在不良状态下运行导致的彻底损坏或者系统服务的中断带来的损失；</w:t>
      </w:r>
    </w:p>
    <w:p w14:paraId="78258E9E">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480" w:firstLineChars="200"/>
        <w:jc w:val="both"/>
        <w:textAlignment w:val="auto"/>
        <w:rPr>
          <w:rFonts w:hint="eastAsia" w:ascii="仿宋" w:hAnsi="Times New Roman" w:eastAsia="仿宋" w:cs="仿宋"/>
          <w:b w:val="0"/>
          <w:bCs w:val="0"/>
          <w:color w:val="auto"/>
          <w:kern w:val="2"/>
          <w:sz w:val="24"/>
          <w:szCs w:val="24"/>
          <w:highlight w:val="none"/>
          <w:lang w:val="en-US" w:eastAsia="zh-CN" w:bidi="ar-SA"/>
        </w:rPr>
      </w:pPr>
      <w:r>
        <w:rPr>
          <w:rFonts w:hint="eastAsia" w:ascii="仿宋" w:hAnsi="Times New Roman" w:eastAsia="仿宋" w:cs="仿宋"/>
          <w:b w:val="0"/>
          <w:bCs w:val="0"/>
          <w:color w:val="auto"/>
          <w:kern w:val="2"/>
          <w:sz w:val="24"/>
          <w:szCs w:val="24"/>
          <w:highlight w:val="none"/>
          <w:lang w:val="en-US" w:eastAsia="zh-CN" w:bidi="ar-SA"/>
        </w:rPr>
        <w:t>2、巡检及资料整理：针对关键系统、关键部位、关键节点依据系统的技术特性或用户的要求建立科学合理的《巡检计划》。《巡检计划》包括巡检周期、巡检内容及巡检标准。技术文档管理：每月巡检提供巡检记录单；每季度提供一份详细的巡检报告，包含本季度的系统运行情况、设备在线情况、故障汇总、修复情况说明和建议；每年提供年度系统运行情况和建议报告；新增业务系统调试、试运行、后期投入生产等各阶段的运行监测报告及配置调试文档收集；故障处理、业务系统调试等技术文档汇总、编制，形成知识库。供应商中标后二月内需依据原建设单位提交的所有项目资料对克区安防系统进行基础资料核对，并将资料中未涉及或有错误的内容根据现场实际情况进行修正。资产管理，建立台账，设备报废流程制定执行，每季度更新台账；系统管理。IP地址变动管理、规划及系统密码管理。</w:t>
      </w:r>
    </w:p>
    <w:p w14:paraId="3511B7ED">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480" w:firstLineChars="200"/>
        <w:jc w:val="both"/>
        <w:textAlignment w:val="auto"/>
        <w:rPr>
          <w:rFonts w:hint="eastAsia" w:ascii="仿宋" w:hAnsi="Times New Roman" w:eastAsia="仿宋" w:cs="仿宋"/>
          <w:b w:val="0"/>
          <w:bCs w:val="0"/>
          <w:color w:val="auto"/>
          <w:kern w:val="2"/>
          <w:sz w:val="24"/>
          <w:szCs w:val="24"/>
          <w:highlight w:val="none"/>
          <w:lang w:val="en-US" w:eastAsia="zh-CN" w:bidi="ar-SA"/>
        </w:rPr>
      </w:pPr>
      <w:r>
        <w:rPr>
          <w:rFonts w:hint="eastAsia" w:ascii="仿宋" w:hAnsi="Times New Roman" w:eastAsia="仿宋" w:cs="仿宋"/>
          <w:b w:val="0"/>
          <w:bCs w:val="0"/>
          <w:color w:val="auto"/>
          <w:kern w:val="2"/>
          <w:sz w:val="24"/>
          <w:szCs w:val="24"/>
          <w:highlight w:val="none"/>
          <w:lang w:val="en-US" w:eastAsia="zh-CN" w:bidi="ar-SA"/>
        </w:rPr>
        <w:t>3、响应支持：7X24小时故障受理，响应时间1小时之内进行故障排查，如涉及硬件故障无法立即解决的，上报安保部门进行采购。突发性故障处理，按故障级别在规定的时间内修复，恢复系统的正常运行。</w:t>
      </w:r>
    </w:p>
    <w:p w14:paraId="7BC9F9BF">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480" w:firstLineChars="200"/>
        <w:jc w:val="both"/>
        <w:textAlignment w:val="auto"/>
        <w:rPr>
          <w:rFonts w:hint="eastAsia" w:ascii="仿宋" w:hAnsi="Times New Roman" w:eastAsia="仿宋" w:cs="仿宋"/>
          <w:b w:val="0"/>
          <w:bCs w:val="0"/>
          <w:color w:val="auto"/>
          <w:kern w:val="2"/>
          <w:sz w:val="24"/>
          <w:szCs w:val="24"/>
          <w:highlight w:val="none"/>
          <w:lang w:val="en-US" w:eastAsia="zh-CN" w:bidi="ar-SA"/>
        </w:rPr>
      </w:pPr>
      <w:r>
        <w:rPr>
          <w:rFonts w:hint="eastAsia" w:ascii="仿宋" w:hAnsi="Times New Roman" w:eastAsia="仿宋" w:cs="仿宋"/>
          <w:b w:val="0"/>
          <w:bCs w:val="0"/>
          <w:color w:val="auto"/>
          <w:kern w:val="2"/>
          <w:sz w:val="24"/>
          <w:szCs w:val="24"/>
          <w:highlight w:val="none"/>
          <w:lang w:val="en-US" w:eastAsia="zh-CN" w:bidi="ar-SA"/>
        </w:rPr>
        <w:t>4、定期保养、优化改善、备份和测试：综合各系统技术特性、环境因素和用户要求，定期对各系统进行保养性维护，调整运行参数、优化和改善运行状态、系统的备份及测试等工作，以保证各系统处于高效运行状态，减少故障率，提高设备使用寿命，通过备份和测试保证系统在出现故障时能够及时恢复，避免数据丢失等事故的出现。</w:t>
      </w:r>
    </w:p>
    <w:p w14:paraId="69368731">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480" w:firstLineChars="200"/>
        <w:jc w:val="both"/>
        <w:textAlignment w:val="auto"/>
        <w:rPr>
          <w:rFonts w:hint="eastAsia" w:ascii="仿宋" w:hAnsi="Times New Roman" w:eastAsia="仿宋" w:cs="仿宋"/>
          <w:b w:val="0"/>
          <w:bCs w:val="0"/>
          <w:color w:val="auto"/>
          <w:kern w:val="2"/>
          <w:sz w:val="24"/>
          <w:szCs w:val="24"/>
          <w:highlight w:val="none"/>
          <w:lang w:val="en-US" w:eastAsia="zh-CN" w:bidi="ar-SA"/>
        </w:rPr>
      </w:pPr>
      <w:r>
        <w:rPr>
          <w:rFonts w:hint="eastAsia" w:ascii="仿宋" w:hAnsi="Times New Roman" w:eastAsia="仿宋" w:cs="仿宋"/>
          <w:b w:val="0"/>
          <w:bCs w:val="0"/>
          <w:color w:val="auto"/>
          <w:kern w:val="2"/>
          <w:sz w:val="24"/>
          <w:szCs w:val="24"/>
          <w:highlight w:val="none"/>
          <w:lang w:val="en-US" w:eastAsia="zh-CN" w:bidi="ar-SA"/>
        </w:rPr>
        <w:t>5、合理化建议：从专业的角度定期对维护范围内的各系统进行适用性、可操作性、实用性、可改进性、提出改善和优化建议，供用户进行决策，提高服务质量和用户满意度</w:t>
      </w:r>
    </w:p>
    <w:p w14:paraId="2749328C">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480" w:firstLineChars="200"/>
        <w:jc w:val="both"/>
        <w:textAlignment w:val="auto"/>
        <w:rPr>
          <w:rFonts w:hint="eastAsia" w:ascii="仿宋" w:hAnsi="Times New Roman" w:eastAsia="仿宋" w:cs="仿宋"/>
          <w:b w:val="0"/>
          <w:bCs w:val="0"/>
          <w:color w:val="auto"/>
          <w:kern w:val="2"/>
          <w:sz w:val="24"/>
          <w:szCs w:val="24"/>
          <w:highlight w:val="none"/>
          <w:lang w:val="en-US" w:eastAsia="zh-CN" w:bidi="ar-SA"/>
        </w:rPr>
      </w:pPr>
      <w:r>
        <w:rPr>
          <w:rFonts w:hint="eastAsia" w:ascii="仿宋" w:hAnsi="Times New Roman" w:eastAsia="仿宋" w:cs="仿宋"/>
          <w:b w:val="0"/>
          <w:bCs w:val="0"/>
          <w:color w:val="auto"/>
          <w:kern w:val="2"/>
          <w:sz w:val="24"/>
          <w:szCs w:val="24"/>
          <w:highlight w:val="none"/>
          <w:lang w:val="en-US" w:eastAsia="zh-CN" w:bidi="ar-SA"/>
        </w:rPr>
        <w:t>6、重点时段技术保障：根据用户具体要求，保证重点时段关键系统的正常运行。同时保证在出现突发性事故以后能够及时恢复系统的正常运行或者保证基本功能的实现，以免影响用户使用。</w:t>
      </w:r>
      <w:bookmarkStart w:id="199" w:name="_Toc432783622"/>
    </w:p>
    <w:p w14:paraId="462321BC">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480" w:firstLineChars="200"/>
        <w:jc w:val="both"/>
        <w:textAlignment w:val="auto"/>
        <w:rPr>
          <w:rFonts w:hint="eastAsia" w:ascii="仿宋" w:hAnsi="Times New Roman" w:eastAsia="仿宋" w:cs="仿宋"/>
          <w:b w:val="0"/>
          <w:bCs w:val="0"/>
          <w:color w:val="auto"/>
          <w:kern w:val="2"/>
          <w:sz w:val="24"/>
          <w:szCs w:val="24"/>
          <w:highlight w:val="none"/>
          <w:lang w:val="en-US" w:eastAsia="zh-CN" w:bidi="ar-SA"/>
        </w:rPr>
      </w:pPr>
      <w:r>
        <w:rPr>
          <w:rFonts w:hint="eastAsia" w:ascii="仿宋" w:hAnsi="Times New Roman" w:eastAsia="仿宋" w:cs="仿宋"/>
          <w:b w:val="0"/>
          <w:bCs w:val="0"/>
          <w:color w:val="auto"/>
          <w:kern w:val="2"/>
          <w:sz w:val="24"/>
          <w:szCs w:val="24"/>
          <w:highlight w:val="none"/>
          <w:lang w:val="en-US" w:eastAsia="zh-CN" w:bidi="ar-SA"/>
        </w:rPr>
        <w:t>7、备品备件保障</w:t>
      </w:r>
      <w:bookmarkEnd w:id="199"/>
      <w:r>
        <w:rPr>
          <w:rFonts w:hint="eastAsia" w:ascii="仿宋" w:hAnsi="Times New Roman" w:eastAsia="仿宋" w:cs="仿宋"/>
          <w:b w:val="0"/>
          <w:bCs w:val="0"/>
          <w:color w:val="auto"/>
          <w:kern w:val="2"/>
          <w:sz w:val="24"/>
          <w:szCs w:val="24"/>
          <w:highlight w:val="none"/>
          <w:lang w:val="en-US" w:eastAsia="zh-CN" w:bidi="ar-SA"/>
        </w:rPr>
        <w:t>：</w:t>
      </w:r>
      <w:bookmarkStart w:id="200" w:name="_Toc432783623"/>
      <w:r>
        <w:rPr>
          <w:rFonts w:hint="eastAsia" w:ascii="仿宋" w:hAnsi="Times New Roman" w:eastAsia="仿宋" w:cs="仿宋"/>
          <w:b w:val="0"/>
          <w:bCs w:val="0"/>
          <w:color w:val="auto"/>
          <w:kern w:val="2"/>
          <w:sz w:val="24"/>
          <w:szCs w:val="24"/>
          <w:highlight w:val="none"/>
          <w:lang w:val="en-US" w:eastAsia="zh-CN" w:bidi="ar-SA"/>
        </w:rPr>
        <w:t>成交单位提供和原系统兼容的枪机、半球、球机、室内摄像机支架、室外立杆、室外立杆配电箱、室内、外摄像机供电模块、光模块、尾纤等设备，成交单位自行准备上述备品备件（可为非全新设备，但必须正常可用），确保在发生硬件损坏无法及时修复时能够尽快替换故障设备并下架维修，损坏设备如已过质保期则需经安保部门审核后及时采购全新设备并进行更换；如未过质保期则由成交单位将现场维修记录交由安保部门审核后联系原施工建设单位进行售后维修，维修完毕后填写维修记录存档备查。</w:t>
      </w:r>
    </w:p>
    <w:p w14:paraId="2B5E51B7">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480" w:firstLineChars="200"/>
        <w:jc w:val="both"/>
        <w:textAlignment w:val="auto"/>
        <w:rPr>
          <w:rFonts w:hint="eastAsia" w:ascii="仿宋" w:hAnsi="Times New Roman" w:eastAsia="仿宋" w:cs="仿宋"/>
          <w:b w:val="0"/>
          <w:bCs w:val="0"/>
          <w:color w:val="auto"/>
          <w:kern w:val="2"/>
          <w:sz w:val="24"/>
          <w:szCs w:val="24"/>
          <w:highlight w:val="none"/>
          <w:lang w:val="en-US" w:eastAsia="zh-CN" w:bidi="ar-SA"/>
        </w:rPr>
      </w:pPr>
      <w:r>
        <w:rPr>
          <w:rFonts w:hint="eastAsia" w:ascii="仿宋" w:hAnsi="Times New Roman" w:eastAsia="仿宋" w:cs="仿宋"/>
          <w:b w:val="0"/>
          <w:bCs w:val="0"/>
          <w:color w:val="auto"/>
          <w:kern w:val="2"/>
          <w:sz w:val="24"/>
          <w:szCs w:val="24"/>
          <w:highlight w:val="none"/>
          <w:lang w:val="en-US" w:eastAsia="zh-CN" w:bidi="ar-SA"/>
        </w:rPr>
        <w:t>8、针对易损配件（如电源模块、前端五口交换设备、光纤收发器等）优先进行备品、备件；网络枪击摄像头、半球摄像头等进行备品备件，硬件故障后第一时间更换；网络设备、后端存储设备及后台设备，运维工程师在运维过程中根据其运行状态及硬件故障情况向甲方申请采购，经甲方审批同意后采购；设备或配件损坏运维工程师记录存档，按流程申请报废；备品、备件运费、人工费由乙方承担。常用维护耗材提供</w:t>
      </w:r>
      <w:bookmarkEnd w:id="200"/>
      <w:r>
        <w:rPr>
          <w:rFonts w:hint="eastAsia" w:ascii="仿宋" w:hAnsi="Times New Roman" w:eastAsia="仿宋" w:cs="仿宋"/>
          <w:b w:val="0"/>
          <w:bCs w:val="0"/>
          <w:color w:val="auto"/>
          <w:kern w:val="2"/>
          <w:sz w:val="24"/>
          <w:szCs w:val="24"/>
          <w:highlight w:val="none"/>
          <w:lang w:val="en-US" w:eastAsia="zh-CN" w:bidi="ar-SA"/>
        </w:rPr>
        <w:t>：提供维护维修过程发生的各种维护耗材（PVC线槽、网络跳线）、维修配件（空气开关、网线接头、各种监控系统相关的螺丝、膨胀托栓）等。</w:t>
      </w:r>
      <w:bookmarkStart w:id="201" w:name="_Toc432783624"/>
    </w:p>
    <w:p w14:paraId="40500BE2">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480" w:firstLineChars="200"/>
        <w:jc w:val="both"/>
        <w:textAlignment w:val="auto"/>
        <w:rPr>
          <w:rFonts w:hint="eastAsia" w:ascii="仿宋" w:hAnsi="Times New Roman" w:eastAsia="仿宋" w:cs="仿宋"/>
          <w:b w:val="0"/>
          <w:bCs w:val="0"/>
          <w:color w:val="auto"/>
          <w:kern w:val="2"/>
          <w:sz w:val="24"/>
          <w:szCs w:val="24"/>
          <w:highlight w:val="none"/>
          <w:lang w:val="en-US" w:eastAsia="zh-CN" w:bidi="ar-SA"/>
        </w:rPr>
      </w:pPr>
      <w:r>
        <w:rPr>
          <w:rFonts w:hint="eastAsia" w:ascii="仿宋" w:hAnsi="Times New Roman" w:eastAsia="仿宋" w:cs="仿宋"/>
          <w:b w:val="0"/>
          <w:bCs w:val="0"/>
          <w:color w:val="auto"/>
          <w:kern w:val="2"/>
          <w:sz w:val="24"/>
          <w:szCs w:val="24"/>
          <w:highlight w:val="none"/>
          <w:lang w:val="en-US" w:eastAsia="zh-CN" w:bidi="ar-SA"/>
        </w:rPr>
        <w:t>9、故障设备维修或部件更换</w:t>
      </w:r>
      <w:bookmarkEnd w:id="201"/>
      <w:r>
        <w:rPr>
          <w:rFonts w:hint="eastAsia" w:ascii="仿宋" w:hAnsi="Times New Roman" w:eastAsia="仿宋" w:cs="仿宋"/>
          <w:b w:val="0"/>
          <w:bCs w:val="0"/>
          <w:color w:val="auto"/>
          <w:kern w:val="2"/>
          <w:sz w:val="24"/>
          <w:szCs w:val="24"/>
          <w:highlight w:val="none"/>
          <w:lang w:val="en-US" w:eastAsia="zh-CN" w:bidi="ar-SA"/>
        </w:rPr>
        <w:t>：设备出现故障，提供技术人员免费维修、更换设备。每次维修或部件更换填写《设备维修单》，报用户主管人员签字确认后进行维修或者更换操作。</w:t>
      </w:r>
    </w:p>
    <w:p w14:paraId="1E5EE897">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480" w:firstLineChars="200"/>
        <w:jc w:val="both"/>
        <w:textAlignment w:val="auto"/>
        <w:rPr>
          <w:rFonts w:hint="eastAsia" w:ascii="仿宋" w:hAnsi="Times New Roman" w:eastAsia="仿宋" w:cs="仿宋"/>
          <w:b w:val="0"/>
          <w:bCs w:val="0"/>
          <w:color w:val="auto"/>
          <w:kern w:val="2"/>
          <w:sz w:val="24"/>
          <w:szCs w:val="24"/>
          <w:highlight w:val="none"/>
          <w:lang w:val="en-US" w:eastAsia="zh-CN" w:bidi="ar-SA"/>
        </w:rPr>
      </w:pPr>
      <w:r>
        <w:rPr>
          <w:rFonts w:hint="eastAsia" w:ascii="仿宋" w:hAnsi="Times New Roman" w:eastAsia="仿宋" w:cs="仿宋"/>
          <w:b w:val="0"/>
          <w:bCs w:val="0"/>
          <w:color w:val="auto"/>
          <w:kern w:val="2"/>
          <w:sz w:val="24"/>
          <w:szCs w:val="24"/>
          <w:highlight w:val="none"/>
          <w:lang w:val="en-US" w:eastAsia="zh-CN" w:bidi="ar-SA"/>
        </w:rPr>
        <w:t>10、人员培训：运维工程师入场后对克区安保人员视频监控系统系统的使用定期培训（每季度至少一次），</w:t>
      </w:r>
      <w:bookmarkStart w:id="202" w:name="_Toc28489840"/>
      <w:r>
        <w:rPr>
          <w:rFonts w:hint="eastAsia" w:ascii="仿宋" w:hAnsi="Times New Roman" w:eastAsia="仿宋" w:cs="仿宋"/>
          <w:b w:val="0"/>
          <w:bCs w:val="0"/>
          <w:color w:val="auto"/>
          <w:kern w:val="2"/>
          <w:sz w:val="24"/>
          <w:szCs w:val="24"/>
          <w:highlight w:val="none"/>
          <w:lang w:val="en-US" w:eastAsia="zh-CN" w:bidi="ar-SA"/>
        </w:rPr>
        <w:t>培训内容主要包括各系统基本原理、主要功能、操作管理以及常见故障排查、应急情况处理等。</w:t>
      </w:r>
      <w:bookmarkEnd w:id="202"/>
      <w:r>
        <w:rPr>
          <w:rFonts w:hint="eastAsia" w:ascii="仿宋" w:hAnsi="Times New Roman" w:eastAsia="仿宋" w:cs="仿宋"/>
          <w:b w:val="0"/>
          <w:bCs w:val="0"/>
          <w:color w:val="auto"/>
          <w:kern w:val="2"/>
          <w:sz w:val="24"/>
          <w:szCs w:val="24"/>
          <w:highlight w:val="none"/>
          <w:lang w:val="en-US" w:eastAsia="zh-CN" w:bidi="ar-SA"/>
        </w:rPr>
        <w:t>使安保人员能够熟练的使用、操作视频监控系统；以此确保简单的故障我方运维工程师能够通过电话指导安保人员快速处理，恢复系统运行正常。</w:t>
      </w:r>
    </w:p>
    <w:p w14:paraId="0E55A6B1">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480" w:firstLineChars="200"/>
        <w:jc w:val="both"/>
        <w:textAlignment w:val="auto"/>
        <w:rPr>
          <w:rFonts w:hint="eastAsia" w:ascii="仿宋" w:hAnsi="Times New Roman" w:eastAsia="仿宋" w:cs="仿宋"/>
          <w:b w:val="0"/>
          <w:bCs w:val="0"/>
          <w:color w:val="auto"/>
          <w:kern w:val="2"/>
          <w:sz w:val="24"/>
          <w:szCs w:val="24"/>
          <w:highlight w:val="none"/>
          <w:lang w:val="en-US" w:eastAsia="zh-CN" w:bidi="ar-SA"/>
        </w:rPr>
      </w:pPr>
      <w:r>
        <w:rPr>
          <w:rFonts w:hint="eastAsia" w:ascii="仿宋" w:hAnsi="Times New Roman" w:eastAsia="仿宋" w:cs="仿宋"/>
          <w:b w:val="0"/>
          <w:bCs w:val="0"/>
          <w:color w:val="auto"/>
          <w:kern w:val="2"/>
          <w:sz w:val="24"/>
          <w:szCs w:val="24"/>
          <w:highlight w:val="none"/>
          <w:lang w:val="en-US" w:eastAsia="zh-CN" w:bidi="ar-SA"/>
        </w:rPr>
        <w:t>11、成交单位必须熟练使用克区现有视频监控系统的管理平台。</w:t>
      </w:r>
    </w:p>
    <w:p w14:paraId="1F4155FD">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480" w:firstLineChars="200"/>
        <w:jc w:val="both"/>
        <w:textAlignment w:val="auto"/>
        <w:rPr>
          <w:rFonts w:hint="eastAsia" w:ascii="仿宋" w:hAnsi="Times New Roman" w:eastAsia="仿宋" w:cs="仿宋"/>
          <w:b w:val="0"/>
          <w:bCs w:val="0"/>
          <w:color w:val="auto"/>
          <w:kern w:val="2"/>
          <w:sz w:val="24"/>
          <w:szCs w:val="24"/>
          <w:highlight w:val="none"/>
          <w:lang w:val="en-US" w:eastAsia="zh-CN" w:bidi="ar-SA"/>
        </w:rPr>
      </w:pPr>
      <w:r>
        <w:rPr>
          <w:rFonts w:hint="eastAsia" w:ascii="仿宋" w:hAnsi="Times New Roman" w:eastAsia="仿宋" w:cs="仿宋"/>
          <w:b w:val="0"/>
          <w:bCs w:val="0"/>
          <w:color w:val="auto"/>
          <w:kern w:val="2"/>
          <w:sz w:val="24"/>
          <w:szCs w:val="24"/>
          <w:highlight w:val="none"/>
          <w:lang w:val="en-US" w:eastAsia="zh-CN" w:bidi="ar-SA"/>
        </w:rPr>
        <w:t>12、固定资产管理：成交供应商对克区监控要求进行盘点，并做好资料台账，对需要更换或维修的设备做好台账记录。</w:t>
      </w:r>
    </w:p>
    <w:p w14:paraId="4E5514AD">
      <w:pPr>
        <w:pStyle w:val="53"/>
        <w:keepNext w:val="0"/>
        <w:keepLines w:val="0"/>
        <w:pageBreakBefore w:val="0"/>
        <w:shd w:val="clear"/>
        <w:kinsoku/>
        <w:topLinePunct w:val="0"/>
        <w:bidi w:val="0"/>
        <w:spacing w:line="560" w:lineRule="exact"/>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二、服务标准及考核办法</w:t>
      </w:r>
    </w:p>
    <w:p w14:paraId="5EE6723F">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480" w:firstLineChars="200"/>
        <w:jc w:val="both"/>
        <w:textAlignment w:val="auto"/>
        <w:rPr>
          <w:rFonts w:hint="eastAsia" w:ascii="仿宋" w:hAnsi="Times New Roman" w:eastAsia="仿宋" w:cs="仿宋"/>
          <w:b w:val="0"/>
          <w:bCs w:val="0"/>
          <w:color w:val="auto"/>
          <w:kern w:val="2"/>
          <w:sz w:val="24"/>
          <w:szCs w:val="24"/>
          <w:highlight w:val="none"/>
          <w:lang w:val="en-US" w:eastAsia="zh-CN" w:bidi="ar-SA"/>
        </w:rPr>
      </w:pPr>
      <w:r>
        <w:rPr>
          <w:rFonts w:hint="eastAsia" w:ascii="仿宋" w:hAnsi="Times New Roman" w:eastAsia="仿宋" w:cs="仿宋"/>
          <w:b w:val="0"/>
          <w:bCs w:val="0"/>
          <w:color w:val="auto"/>
          <w:kern w:val="2"/>
          <w:sz w:val="24"/>
          <w:szCs w:val="24"/>
          <w:highlight w:val="none"/>
          <w:lang w:val="en-US" w:eastAsia="zh-CN" w:bidi="ar-SA"/>
        </w:rPr>
        <w:t>（一）服务标准</w:t>
      </w:r>
    </w:p>
    <w:p w14:paraId="3E7E2783">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480" w:firstLineChars="200"/>
        <w:jc w:val="both"/>
        <w:textAlignment w:val="auto"/>
        <w:rPr>
          <w:rFonts w:hint="eastAsia" w:ascii="仿宋" w:hAnsi="Times New Roman" w:eastAsia="仿宋" w:cs="仿宋"/>
          <w:b w:val="0"/>
          <w:bCs w:val="0"/>
          <w:color w:val="auto"/>
          <w:kern w:val="2"/>
          <w:sz w:val="24"/>
          <w:szCs w:val="24"/>
          <w:highlight w:val="none"/>
          <w:lang w:val="en-US" w:eastAsia="zh-CN" w:bidi="ar-SA"/>
        </w:rPr>
      </w:pPr>
      <w:r>
        <w:rPr>
          <w:rFonts w:hint="eastAsia" w:ascii="仿宋" w:hAnsi="Times New Roman" w:eastAsia="仿宋" w:cs="仿宋"/>
          <w:b w:val="0"/>
          <w:bCs w:val="0"/>
          <w:color w:val="auto"/>
          <w:kern w:val="2"/>
          <w:sz w:val="24"/>
          <w:szCs w:val="24"/>
          <w:highlight w:val="none"/>
          <w:lang w:val="en-US" w:eastAsia="zh-CN" w:bidi="ar-SA"/>
        </w:rPr>
        <w:t>1. 响应时间：接到客户故障报修后，24小时内响应，48小时内上门服务，响应时间1小时之内进行故障排查。</w:t>
      </w:r>
    </w:p>
    <w:p w14:paraId="14D0A297">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480" w:firstLineChars="200"/>
        <w:jc w:val="both"/>
        <w:textAlignment w:val="auto"/>
        <w:rPr>
          <w:rFonts w:hint="eastAsia" w:ascii="仿宋" w:hAnsi="Times New Roman" w:eastAsia="仿宋" w:cs="仿宋"/>
          <w:b w:val="0"/>
          <w:bCs w:val="0"/>
          <w:color w:val="auto"/>
          <w:kern w:val="2"/>
          <w:sz w:val="24"/>
          <w:szCs w:val="24"/>
          <w:highlight w:val="none"/>
          <w:lang w:val="en-US" w:eastAsia="zh-CN" w:bidi="ar-SA"/>
        </w:rPr>
      </w:pPr>
      <w:r>
        <w:rPr>
          <w:rFonts w:hint="eastAsia" w:ascii="仿宋" w:hAnsi="Times New Roman" w:eastAsia="仿宋" w:cs="仿宋"/>
          <w:b w:val="0"/>
          <w:bCs w:val="0"/>
          <w:color w:val="auto"/>
          <w:kern w:val="2"/>
          <w:sz w:val="24"/>
          <w:szCs w:val="24"/>
          <w:highlight w:val="none"/>
          <w:lang w:val="en-US" w:eastAsia="zh-CN" w:bidi="ar-SA"/>
        </w:rPr>
        <w:t>2. 维修质量：确保维修质量，保证监控系统恢复正常运行。</w:t>
      </w:r>
    </w:p>
    <w:p w14:paraId="7700B69A">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480" w:firstLineChars="200"/>
        <w:jc w:val="both"/>
        <w:textAlignment w:val="auto"/>
        <w:rPr>
          <w:rFonts w:hint="eastAsia" w:ascii="仿宋" w:hAnsi="Times New Roman" w:eastAsia="仿宋" w:cs="仿宋"/>
          <w:b w:val="0"/>
          <w:bCs w:val="0"/>
          <w:color w:val="auto"/>
          <w:kern w:val="2"/>
          <w:sz w:val="24"/>
          <w:szCs w:val="24"/>
          <w:highlight w:val="none"/>
          <w:lang w:val="en-US" w:eastAsia="zh-CN" w:bidi="ar-SA"/>
        </w:rPr>
      </w:pPr>
      <w:r>
        <w:rPr>
          <w:rFonts w:hint="eastAsia" w:ascii="仿宋" w:hAnsi="Times New Roman" w:eastAsia="仿宋" w:cs="仿宋"/>
          <w:b w:val="0"/>
          <w:bCs w:val="0"/>
          <w:color w:val="auto"/>
          <w:kern w:val="2"/>
          <w:sz w:val="24"/>
          <w:szCs w:val="24"/>
          <w:highlight w:val="none"/>
          <w:lang w:val="en-US" w:eastAsia="zh-CN" w:bidi="ar-SA"/>
        </w:rPr>
        <w:t>3. 维护周期：根据客户需求，制定合理的维护周期，确保监控系统稳定运行。</w:t>
      </w:r>
    </w:p>
    <w:p w14:paraId="55A0478C">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480" w:firstLineChars="200"/>
        <w:jc w:val="both"/>
        <w:textAlignment w:val="auto"/>
        <w:rPr>
          <w:rFonts w:hint="eastAsia" w:ascii="仿宋" w:hAnsi="Times New Roman" w:eastAsia="仿宋" w:cs="仿宋"/>
          <w:b w:val="0"/>
          <w:bCs w:val="0"/>
          <w:color w:val="auto"/>
          <w:kern w:val="2"/>
          <w:sz w:val="24"/>
          <w:szCs w:val="24"/>
          <w:highlight w:val="none"/>
          <w:lang w:val="en-US" w:eastAsia="zh-CN" w:bidi="ar-SA"/>
        </w:rPr>
      </w:pPr>
      <w:r>
        <w:rPr>
          <w:rFonts w:hint="eastAsia" w:ascii="仿宋" w:hAnsi="Times New Roman" w:eastAsia="仿宋" w:cs="仿宋"/>
          <w:b w:val="0"/>
          <w:bCs w:val="0"/>
          <w:color w:val="auto"/>
          <w:kern w:val="2"/>
          <w:sz w:val="24"/>
          <w:szCs w:val="24"/>
          <w:highlight w:val="none"/>
          <w:lang w:val="en-US" w:eastAsia="zh-CN" w:bidi="ar-SA"/>
        </w:rPr>
        <w:t>4. 技术支持：提供7×24小时技术支持，解决客户在使用过程中遇到的问题。</w:t>
      </w:r>
    </w:p>
    <w:p w14:paraId="2E80BFF4">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480" w:firstLineChars="200"/>
        <w:jc w:val="both"/>
        <w:textAlignment w:val="auto"/>
        <w:rPr>
          <w:rFonts w:hint="eastAsia" w:ascii="仿宋" w:hAnsi="Times New Roman" w:eastAsia="仿宋" w:cs="仿宋"/>
          <w:b w:val="0"/>
          <w:bCs w:val="0"/>
          <w:color w:val="auto"/>
          <w:kern w:val="2"/>
          <w:sz w:val="24"/>
          <w:szCs w:val="24"/>
          <w:highlight w:val="none"/>
          <w:lang w:val="en-US" w:eastAsia="zh-CN" w:bidi="ar-SA"/>
        </w:rPr>
      </w:pPr>
      <w:r>
        <w:rPr>
          <w:rFonts w:hint="eastAsia" w:ascii="仿宋" w:hAnsi="Times New Roman" w:eastAsia="仿宋" w:cs="仿宋"/>
          <w:b w:val="0"/>
          <w:bCs w:val="0"/>
          <w:color w:val="auto"/>
          <w:kern w:val="2"/>
          <w:sz w:val="24"/>
          <w:szCs w:val="24"/>
          <w:highlight w:val="none"/>
          <w:lang w:val="en-US" w:eastAsia="zh-CN" w:bidi="ar-SA"/>
        </w:rPr>
        <w:t>5. 服务费用：严格按照国家相关规定和收费标准，为客户提供合理的收费服务</w:t>
      </w:r>
    </w:p>
    <w:p w14:paraId="11CF67EF">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480" w:firstLineChars="200"/>
        <w:jc w:val="both"/>
        <w:textAlignment w:val="auto"/>
        <w:rPr>
          <w:rFonts w:hint="eastAsia" w:ascii="仿宋" w:hAnsi="Times New Roman" w:eastAsia="仿宋" w:cs="仿宋"/>
          <w:b w:val="0"/>
          <w:bCs w:val="0"/>
          <w:color w:val="auto"/>
          <w:kern w:val="2"/>
          <w:sz w:val="24"/>
          <w:szCs w:val="24"/>
          <w:highlight w:val="none"/>
          <w:lang w:val="en-US" w:eastAsia="zh-CN" w:bidi="ar-SA"/>
        </w:rPr>
      </w:pPr>
      <w:r>
        <w:rPr>
          <w:rFonts w:hint="eastAsia" w:ascii="仿宋" w:hAnsi="Times New Roman" w:eastAsia="仿宋" w:cs="仿宋"/>
          <w:b w:val="0"/>
          <w:bCs w:val="0"/>
          <w:color w:val="auto"/>
          <w:kern w:val="2"/>
          <w:sz w:val="24"/>
          <w:szCs w:val="24"/>
          <w:highlight w:val="none"/>
          <w:lang w:val="en-US" w:eastAsia="zh-CN" w:bidi="ar-SA"/>
        </w:rPr>
        <w:t>（二）考核原则</w:t>
      </w:r>
    </w:p>
    <w:p w14:paraId="0CC5847D">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480" w:firstLineChars="200"/>
        <w:jc w:val="both"/>
        <w:textAlignment w:val="auto"/>
        <w:rPr>
          <w:rFonts w:hint="eastAsia" w:ascii="仿宋" w:hAnsi="Times New Roman" w:eastAsia="仿宋" w:cs="仿宋"/>
          <w:b w:val="0"/>
          <w:bCs w:val="0"/>
          <w:color w:val="auto"/>
          <w:kern w:val="2"/>
          <w:sz w:val="24"/>
          <w:szCs w:val="24"/>
          <w:highlight w:val="none"/>
          <w:lang w:val="en-US" w:eastAsia="zh-CN" w:bidi="ar-SA"/>
        </w:rPr>
      </w:pPr>
      <w:r>
        <w:rPr>
          <w:rFonts w:hint="eastAsia" w:ascii="仿宋" w:hAnsi="Times New Roman" w:eastAsia="仿宋" w:cs="仿宋"/>
          <w:b w:val="0"/>
          <w:bCs w:val="0"/>
          <w:color w:val="auto"/>
          <w:kern w:val="2"/>
          <w:sz w:val="24"/>
          <w:szCs w:val="24"/>
          <w:highlight w:val="none"/>
          <w:lang w:val="en-US" w:eastAsia="zh-CN" w:bidi="ar-SA"/>
        </w:rPr>
        <w:t>参照《管理办法》由甲方对乙方工作进行年度考核。由乙方出具《克拉玛依区视频监控维护服务项目考核验收评分表》，由区工信局根据工作开展情况，对乙方进行考核，由甲方依据乙方实际技术运维实施结果、用户单位评价数据和监控维修情况进行考核，并进行综合打分评定，并以此考核结果作为付款依据。</w:t>
      </w:r>
    </w:p>
    <w:p w14:paraId="20FA8BC4">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480" w:firstLineChars="200"/>
        <w:jc w:val="both"/>
        <w:textAlignment w:val="auto"/>
        <w:rPr>
          <w:rFonts w:hint="eastAsia" w:ascii="仿宋" w:hAnsi="Times New Roman" w:eastAsia="仿宋" w:cs="仿宋"/>
          <w:b w:val="0"/>
          <w:bCs w:val="0"/>
          <w:color w:val="auto"/>
          <w:kern w:val="2"/>
          <w:sz w:val="24"/>
          <w:szCs w:val="24"/>
          <w:highlight w:val="none"/>
          <w:lang w:val="en-US" w:eastAsia="zh-CN" w:bidi="ar-SA"/>
        </w:rPr>
      </w:pPr>
      <w:r>
        <w:rPr>
          <w:rFonts w:hint="eastAsia" w:ascii="仿宋" w:hAnsi="Times New Roman" w:eastAsia="仿宋" w:cs="仿宋"/>
          <w:b w:val="0"/>
          <w:bCs w:val="0"/>
          <w:color w:val="auto"/>
          <w:kern w:val="2"/>
          <w:sz w:val="24"/>
          <w:szCs w:val="24"/>
          <w:highlight w:val="none"/>
          <w:lang w:val="en-US" w:eastAsia="zh-CN" w:bidi="ar-SA"/>
        </w:rPr>
        <w:t>综合打分评定实行百分制评测。根据分值评定服务质量：90—100 分为优秀；80—89 分为良好；70—79 分为合格；70 分以下为不合格。</w:t>
      </w:r>
    </w:p>
    <w:p w14:paraId="2E20C585">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480" w:firstLineChars="200"/>
        <w:jc w:val="both"/>
        <w:textAlignment w:val="auto"/>
        <w:rPr>
          <w:rFonts w:hint="eastAsia" w:ascii="仿宋" w:hAnsi="Times New Roman" w:eastAsia="仿宋" w:cs="仿宋"/>
          <w:b w:val="0"/>
          <w:bCs w:val="0"/>
          <w:color w:val="auto"/>
          <w:kern w:val="2"/>
          <w:sz w:val="24"/>
          <w:szCs w:val="24"/>
          <w:highlight w:val="none"/>
          <w:lang w:val="en-US" w:eastAsia="zh-CN" w:bidi="ar-SA"/>
        </w:rPr>
      </w:pPr>
      <w:r>
        <w:rPr>
          <w:rFonts w:hint="eastAsia" w:ascii="仿宋" w:hAnsi="Times New Roman" w:eastAsia="仿宋" w:cs="仿宋"/>
          <w:b w:val="0"/>
          <w:bCs w:val="0"/>
          <w:color w:val="auto"/>
          <w:kern w:val="2"/>
          <w:sz w:val="24"/>
          <w:szCs w:val="24"/>
          <w:highlight w:val="none"/>
          <w:lang w:val="en-US" w:eastAsia="zh-CN" w:bidi="ar-SA"/>
        </w:rPr>
        <w:t>（三）考核标准</w:t>
      </w:r>
    </w:p>
    <w:p w14:paraId="0E30685E">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480" w:firstLineChars="200"/>
        <w:jc w:val="both"/>
        <w:textAlignment w:val="auto"/>
        <w:rPr>
          <w:rFonts w:hint="eastAsia" w:ascii="仿宋" w:hAnsi="Times New Roman" w:eastAsia="仿宋" w:cs="仿宋"/>
          <w:b w:val="0"/>
          <w:bCs w:val="0"/>
          <w:color w:val="auto"/>
          <w:kern w:val="2"/>
          <w:sz w:val="24"/>
          <w:szCs w:val="24"/>
          <w:highlight w:val="none"/>
          <w:lang w:val="en-US" w:eastAsia="zh-CN" w:bidi="ar-SA"/>
        </w:rPr>
      </w:pPr>
      <w:r>
        <w:rPr>
          <w:rFonts w:hint="eastAsia" w:ascii="仿宋" w:hAnsi="Times New Roman" w:eastAsia="仿宋" w:cs="仿宋"/>
          <w:b w:val="0"/>
          <w:bCs w:val="0"/>
          <w:color w:val="auto"/>
          <w:kern w:val="2"/>
          <w:sz w:val="24"/>
          <w:szCs w:val="24"/>
          <w:highlight w:val="none"/>
          <w:lang w:val="en-US" w:eastAsia="zh-CN" w:bidi="ar-SA"/>
        </w:rPr>
        <w:t>1. 乙方年考核在 80 分以上（含 80）分，视为服务优秀或良好，不扣技术服务费；</w:t>
      </w:r>
    </w:p>
    <w:p w14:paraId="7FDE32E2">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480" w:firstLineChars="200"/>
        <w:jc w:val="both"/>
        <w:textAlignment w:val="auto"/>
        <w:rPr>
          <w:rFonts w:hint="eastAsia" w:ascii="仿宋" w:hAnsi="Times New Roman" w:eastAsia="仿宋" w:cs="仿宋"/>
          <w:b w:val="0"/>
          <w:bCs w:val="0"/>
          <w:color w:val="auto"/>
          <w:kern w:val="2"/>
          <w:sz w:val="24"/>
          <w:szCs w:val="24"/>
          <w:highlight w:val="none"/>
          <w:lang w:val="en-US" w:eastAsia="zh-CN" w:bidi="ar-SA"/>
        </w:rPr>
      </w:pPr>
      <w:r>
        <w:rPr>
          <w:rFonts w:hint="eastAsia" w:ascii="仿宋" w:hAnsi="Times New Roman" w:eastAsia="仿宋" w:cs="仿宋"/>
          <w:b w:val="0"/>
          <w:bCs w:val="0"/>
          <w:color w:val="auto"/>
          <w:kern w:val="2"/>
          <w:sz w:val="24"/>
          <w:szCs w:val="24"/>
          <w:highlight w:val="none"/>
          <w:lang w:val="en-US" w:eastAsia="zh-CN" w:bidi="ar-SA"/>
        </w:rPr>
        <w:t>2. 当乙方年考核分低于 80 分，每降低 1 分，扣除当年技术服务费 1‰；</w:t>
      </w:r>
    </w:p>
    <w:p w14:paraId="39751B65">
      <w:pPr>
        <w:pStyle w:val="53"/>
        <w:keepNext w:val="0"/>
        <w:keepLines w:val="0"/>
        <w:pageBreakBefore w:val="0"/>
        <w:shd w:val="clear"/>
        <w:kinsoku/>
        <w:topLinePunct w:val="0"/>
        <w:bidi w:val="0"/>
        <w:spacing w:line="560" w:lineRule="exact"/>
        <w:rPr>
          <w:rFonts w:hint="eastAsia" w:ascii="仿宋" w:hAnsi="仿宋" w:eastAsia="仿宋" w:cs="仿宋"/>
          <w:b/>
          <w:bCs/>
          <w:color w:val="auto"/>
          <w:sz w:val="24"/>
          <w:szCs w:val="24"/>
          <w:highlight w:val="none"/>
          <w:lang w:val="en-US" w:eastAsia="zh-CN"/>
        </w:rPr>
      </w:pPr>
      <w:r>
        <w:rPr>
          <w:rFonts w:hint="default" w:ascii="仿宋" w:hAnsi="仿宋" w:eastAsia="仿宋" w:cs="仿宋"/>
          <w:b/>
          <w:bCs/>
          <w:color w:val="auto"/>
          <w:sz w:val="24"/>
          <w:szCs w:val="24"/>
          <w:highlight w:val="none"/>
          <w:lang w:val="en-US" w:eastAsia="zh-CN"/>
        </w:rPr>
        <w:t>三、</w:t>
      </w:r>
      <w:r>
        <w:rPr>
          <w:rFonts w:hint="eastAsia" w:ascii="仿宋" w:hAnsi="仿宋" w:eastAsia="仿宋" w:cs="仿宋"/>
          <w:b/>
          <w:bCs/>
          <w:color w:val="auto"/>
          <w:sz w:val="24"/>
          <w:szCs w:val="24"/>
          <w:highlight w:val="none"/>
          <w:lang w:val="en-US" w:eastAsia="zh-CN"/>
        </w:rPr>
        <w:t>服务地点</w:t>
      </w:r>
    </w:p>
    <w:p w14:paraId="35B42393">
      <w:pPr>
        <w:shd w:val="clear"/>
        <w:spacing w:line="360" w:lineRule="auto"/>
        <w:ind w:firstLine="424" w:firstLineChars="177"/>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克拉玛依区</w:t>
      </w:r>
    </w:p>
    <w:p w14:paraId="10F34ABF">
      <w:pPr>
        <w:pStyle w:val="53"/>
        <w:keepNext w:val="0"/>
        <w:keepLines w:val="0"/>
        <w:pageBreakBefore w:val="0"/>
        <w:shd w:val="clear"/>
        <w:kinsoku/>
        <w:topLinePunct w:val="0"/>
        <w:bidi w:val="0"/>
        <w:spacing w:line="560" w:lineRule="exact"/>
        <w:rPr>
          <w:rFonts w:hint="eastAsia" w:ascii="仿宋" w:hAnsi="仿宋" w:eastAsia="仿宋" w:cs="仿宋"/>
          <w:b/>
          <w:bCs/>
          <w:color w:val="auto"/>
          <w:sz w:val="24"/>
          <w:szCs w:val="24"/>
          <w:highlight w:val="none"/>
          <w:lang w:val="en-US" w:eastAsia="zh-CN"/>
        </w:rPr>
      </w:pPr>
      <w:r>
        <w:rPr>
          <w:rFonts w:hint="default" w:ascii="仿宋" w:hAnsi="仿宋" w:eastAsia="仿宋" w:cs="仿宋"/>
          <w:b/>
          <w:bCs/>
          <w:color w:val="auto"/>
          <w:sz w:val="24"/>
          <w:szCs w:val="24"/>
          <w:highlight w:val="none"/>
          <w:lang w:val="en-US" w:eastAsia="zh-CN"/>
        </w:rPr>
        <w:t>四、</w:t>
      </w:r>
      <w:r>
        <w:rPr>
          <w:rFonts w:hint="eastAsia" w:ascii="仿宋" w:hAnsi="仿宋" w:eastAsia="仿宋" w:cs="仿宋"/>
          <w:b/>
          <w:bCs/>
          <w:color w:val="auto"/>
          <w:sz w:val="24"/>
          <w:szCs w:val="24"/>
          <w:highlight w:val="none"/>
          <w:lang w:val="en-US" w:eastAsia="zh-CN"/>
        </w:rPr>
        <w:t>付款方式</w:t>
      </w:r>
    </w:p>
    <w:p w14:paraId="366EE473">
      <w:pPr>
        <w:shd w:val="clear"/>
        <w:spacing w:line="360" w:lineRule="auto"/>
        <w:ind w:firstLine="424" w:firstLineChars="177"/>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按月付款。经</w:t>
      </w:r>
      <w:r>
        <w:rPr>
          <w:rFonts w:hint="eastAsia" w:ascii="仿宋" w:hAnsi="仿宋" w:eastAsia="仿宋" w:cs="仿宋"/>
          <w:b w:val="0"/>
          <w:bCs/>
          <w:color w:val="auto"/>
          <w:sz w:val="24"/>
          <w:szCs w:val="24"/>
          <w:highlight w:val="none"/>
          <w:lang w:val="en-US" w:eastAsia="zh-CN"/>
        </w:rPr>
        <w:t>业主考核后，</w:t>
      </w:r>
      <w:r>
        <w:rPr>
          <w:rFonts w:hint="eastAsia" w:ascii="仿宋" w:hAnsi="仿宋" w:eastAsia="仿宋" w:cs="仿宋"/>
          <w:b w:val="0"/>
          <w:bCs/>
          <w:color w:val="auto"/>
          <w:sz w:val="24"/>
          <w:szCs w:val="24"/>
          <w:highlight w:val="none"/>
        </w:rPr>
        <w:t>依据考核结果兑现。</w:t>
      </w:r>
    </w:p>
    <w:p w14:paraId="57C85047">
      <w:pPr>
        <w:pStyle w:val="53"/>
        <w:keepNext w:val="0"/>
        <w:keepLines w:val="0"/>
        <w:pageBreakBefore w:val="0"/>
        <w:shd w:val="clear"/>
        <w:kinsoku/>
        <w:topLinePunct w:val="0"/>
        <w:bidi w:val="0"/>
        <w:spacing w:line="560" w:lineRule="exact"/>
        <w:rPr>
          <w:rFonts w:hint="eastAsia" w:ascii="仿宋" w:hAnsi="仿宋" w:eastAsia="仿宋" w:cs="仿宋"/>
          <w:b/>
          <w:bCs/>
          <w:color w:val="auto"/>
          <w:sz w:val="24"/>
          <w:szCs w:val="24"/>
          <w:highlight w:val="none"/>
          <w:lang w:val="en-US" w:eastAsia="zh-CN"/>
        </w:rPr>
      </w:pPr>
      <w:r>
        <w:rPr>
          <w:rFonts w:hint="eastAsia" w:hAnsi="仿宋" w:cs="仿宋"/>
          <w:b/>
          <w:bCs/>
          <w:color w:val="auto"/>
          <w:sz w:val="24"/>
          <w:szCs w:val="24"/>
          <w:highlight w:val="none"/>
          <w:lang w:val="en-US" w:eastAsia="zh-CN"/>
        </w:rPr>
        <w:t>五、</w:t>
      </w:r>
      <w:r>
        <w:rPr>
          <w:rFonts w:hint="eastAsia" w:ascii="仿宋" w:hAnsi="仿宋" w:eastAsia="仿宋" w:cs="仿宋"/>
          <w:b/>
          <w:bCs/>
          <w:color w:val="auto"/>
          <w:sz w:val="24"/>
          <w:szCs w:val="24"/>
          <w:highlight w:val="none"/>
          <w:lang w:val="en-US" w:eastAsia="zh-CN"/>
        </w:rPr>
        <w:t>监控点位及数量明细</w:t>
      </w:r>
    </w:p>
    <w:bookmarkEnd w:id="198"/>
    <w:p w14:paraId="00D3E37A">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480" w:firstLineChars="200"/>
        <w:jc w:val="both"/>
        <w:textAlignment w:val="auto"/>
        <w:rPr>
          <w:rFonts w:hint="default"/>
          <w:highlight w:val="yellow"/>
          <w:lang w:val="en-US" w:eastAsia="zh-CN"/>
        </w:rPr>
      </w:pPr>
      <w:r>
        <w:rPr>
          <w:rFonts w:hint="eastAsia" w:ascii="仿宋" w:hAnsi="Times New Roman" w:eastAsia="仿宋" w:cs="仿宋"/>
          <w:b w:val="0"/>
          <w:bCs w:val="0"/>
          <w:color w:val="auto"/>
          <w:kern w:val="2"/>
          <w:sz w:val="24"/>
          <w:szCs w:val="24"/>
          <w:highlight w:val="yellow"/>
          <w:lang w:val="en-US" w:eastAsia="zh-CN" w:bidi="ar-SA"/>
        </w:rPr>
        <w:t>克拉玛依区各委办局视频监控点位1400处。</w:t>
      </w:r>
    </w:p>
    <w:p w14:paraId="39B9D173">
      <w:pP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br w:type="page"/>
      </w:r>
      <w:bookmarkStart w:id="216" w:name="_GoBack"/>
      <w:bookmarkEnd w:id="216"/>
    </w:p>
    <w:p w14:paraId="721C88E3">
      <w:pPr>
        <w:pStyle w:val="50"/>
        <w:numPr>
          <w:ilvl w:val="0"/>
          <w:numId w:val="0"/>
        </w:numPr>
        <w:shd w:val="clear"/>
        <w:spacing w:line="360" w:lineRule="auto"/>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第四章  合同主要条款</w:t>
      </w:r>
    </w:p>
    <w:p w14:paraId="5B28B056">
      <w:pPr>
        <w:pStyle w:val="50"/>
        <w:numPr>
          <w:ilvl w:val="0"/>
          <w:numId w:val="0"/>
        </w:numPr>
        <w:shd w:val="clear"/>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w:t>
      </w:r>
      <w:r>
        <w:rPr>
          <w:rFonts w:hint="eastAsia" w:ascii="仿宋" w:hAnsi="仿宋" w:eastAsia="仿宋" w:cs="仿宋"/>
          <w:color w:val="auto"/>
          <w:kern w:val="2"/>
          <w:sz w:val="24"/>
          <w:szCs w:val="24"/>
          <w:highlight w:val="none"/>
          <w:lang w:val="en-US" w:eastAsia="zh-CN" w:bidi="ar-SA"/>
        </w:rPr>
        <w:t>此合同为格式范本，最终合同以双方协商为准）</w:t>
      </w:r>
    </w:p>
    <w:p w14:paraId="29733D15">
      <w:pPr>
        <w:pStyle w:val="23"/>
        <w:shd w:val="clear"/>
        <w:spacing w:before="60" w:beforeAutospacing="0" w:after="60" w:afterAutospacing="0" w:line="240" w:lineRule="auto"/>
        <w:ind w:firstLine="480" w:firstLineChars="200"/>
        <w:rPr>
          <w:rFonts w:hint="eastAsia" w:ascii="仿宋" w:hAnsi="仿宋" w:eastAsia="仿宋" w:cs="仿宋"/>
          <w:color w:val="auto"/>
          <w:kern w:val="2"/>
          <w:sz w:val="24"/>
          <w:szCs w:val="24"/>
          <w:highlight w:val="none"/>
          <w:lang w:val="en-US" w:eastAsia="zh-CN" w:bidi="ar-SA"/>
        </w:rPr>
      </w:pPr>
    </w:p>
    <w:p w14:paraId="54A32B74">
      <w:pPr>
        <w:pStyle w:val="23"/>
        <w:shd w:val="clear"/>
        <w:spacing w:before="60" w:beforeAutospacing="0" w:after="60" w:afterAutospacing="0" w:line="240" w:lineRule="auto"/>
        <w:ind w:firstLine="480" w:firstLineChars="200"/>
        <w:jc w:val="center"/>
        <w:rPr>
          <w:rFonts w:hint="eastAsia" w:ascii="仿宋" w:hAnsi="仿宋" w:eastAsia="仿宋" w:cs="仿宋"/>
          <w:color w:val="auto"/>
          <w:kern w:val="2"/>
          <w:sz w:val="24"/>
          <w:szCs w:val="24"/>
          <w:highlight w:val="none"/>
          <w:lang w:val="en-US" w:eastAsia="zh-CN" w:bidi="ar-SA"/>
        </w:rPr>
      </w:pPr>
    </w:p>
    <w:p w14:paraId="7DE19A46">
      <w:pPr>
        <w:pStyle w:val="23"/>
        <w:shd w:val="clear"/>
        <w:spacing w:before="60" w:beforeAutospacing="0" w:after="60" w:afterAutospacing="0" w:line="240" w:lineRule="auto"/>
        <w:ind w:firstLine="480" w:firstLineChars="20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合　同　书</w:t>
      </w:r>
    </w:p>
    <w:p w14:paraId="2667FCAE">
      <w:pPr>
        <w:pStyle w:val="23"/>
        <w:shd w:val="clear"/>
        <w:spacing w:before="60" w:beforeAutospacing="0" w:after="60" w:afterAutospacing="0" w:line="240" w:lineRule="auto"/>
        <w:rPr>
          <w:rFonts w:hint="eastAsia" w:ascii="仿宋" w:hAnsi="仿宋" w:eastAsia="仿宋" w:cs="仿宋"/>
          <w:color w:val="auto"/>
          <w:kern w:val="2"/>
          <w:sz w:val="24"/>
          <w:szCs w:val="24"/>
          <w:highlight w:val="none"/>
          <w:lang w:val="en-US" w:eastAsia="zh-CN" w:bidi="ar-SA"/>
        </w:rPr>
      </w:pPr>
    </w:p>
    <w:p w14:paraId="4F2F3EC0">
      <w:pPr>
        <w:pStyle w:val="23"/>
        <w:shd w:val="clear"/>
        <w:spacing w:before="60" w:beforeAutospacing="0" w:after="60" w:afterAutospacing="0" w:line="240" w:lineRule="auto"/>
        <w:ind w:firstLine="480" w:firstLineChars="200"/>
        <w:rPr>
          <w:rFonts w:hint="eastAsia" w:ascii="仿宋" w:hAnsi="仿宋" w:eastAsia="仿宋" w:cs="仿宋"/>
          <w:color w:val="auto"/>
          <w:kern w:val="2"/>
          <w:sz w:val="24"/>
          <w:szCs w:val="24"/>
          <w:highlight w:val="none"/>
          <w:lang w:val="en-US" w:eastAsia="zh-CN" w:bidi="ar-SA"/>
        </w:rPr>
      </w:pPr>
    </w:p>
    <w:p w14:paraId="6B0BF8BA">
      <w:pPr>
        <w:pStyle w:val="23"/>
        <w:shd w:val="clear"/>
        <w:spacing w:before="60" w:beforeAutospacing="0" w:after="60" w:afterAutospacing="0" w:line="240" w:lineRule="auto"/>
        <w:ind w:firstLine="480" w:firstLineChars="200"/>
        <w:rPr>
          <w:rFonts w:hint="eastAsia" w:ascii="仿宋" w:hAnsi="仿宋" w:eastAsia="仿宋" w:cs="仿宋"/>
          <w:color w:val="auto"/>
          <w:kern w:val="2"/>
          <w:sz w:val="24"/>
          <w:szCs w:val="24"/>
          <w:highlight w:val="none"/>
          <w:lang w:val="en-US" w:eastAsia="zh-CN" w:bidi="ar-SA"/>
        </w:rPr>
      </w:pPr>
    </w:p>
    <w:p w14:paraId="6409C3C8">
      <w:pPr>
        <w:pStyle w:val="23"/>
        <w:shd w:val="clear"/>
        <w:spacing w:before="60" w:beforeAutospacing="0" w:after="60" w:afterAutospacing="0" w:line="240" w:lineRule="auto"/>
        <w:ind w:firstLine="480" w:firstLineChars="200"/>
        <w:rPr>
          <w:rFonts w:hint="eastAsia" w:ascii="仿宋" w:hAnsi="仿宋" w:eastAsia="仿宋" w:cs="仿宋"/>
          <w:color w:val="auto"/>
          <w:kern w:val="2"/>
          <w:sz w:val="24"/>
          <w:szCs w:val="24"/>
          <w:highlight w:val="none"/>
          <w:lang w:val="en-US" w:eastAsia="zh-CN" w:bidi="ar-SA"/>
        </w:rPr>
      </w:pPr>
    </w:p>
    <w:p w14:paraId="614C68CB">
      <w:pPr>
        <w:pStyle w:val="23"/>
        <w:shd w:val="clear"/>
        <w:spacing w:before="60" w:beforeAutospacing="0" w:after="60" w:afterAutospacing="0" w:line="240" w:lineRule="auto"/>
        <w:ind w:firstLine="480" w:firstLineChars="200"/>
        <w:rPr>
          <w:rFonts w:hint="eastAsia" w:ascii="仿宋" w:hAnsi="仿宋" w:eastAsia="仿宋" w:cs="仿宋"/>
          <w:color w:val="auto"/>
          <w:kern w:val="2"/>
          <w:sz w:val="24"/>
          <w:szCs w:val="24"/>
          <w:highlight w:val="none"/>
          <w:lang w:val="en-US" w:eastAsia="zh-CN" w:bidi="ar-SA"/>
        </w:rPr>
      </w:pPr>
    </w:p>
    <w:p w14:paraId="7119C949">
      <w:pPr>
        <w:pStyle w:val="23"/>
        <w:shd w:val="clear"/>
        <w:spacing w:before="60" w:beforeAutospacing="0" w:after="60" w:afterAutospacing="0" w:line="240" w:lineRule="auto"/>
        <w:ind w:firstLine="480" w:firstLineChars="200"/>
        <w:rPr>
          <w:rFonts w:hint="eastAsia" w:ascii="仿宋" w:hAnsi="仿宋" w:eastAsia="仿宋" w:cs="仿宋"/>
          <w:color w:val="auto"/>
          <w:kern w:val="2"/>
          <w:sz w:val="24"/>
          <w:szCs w:val="24"/>
          <w:highlight w:val="none"/>
          <w:lang w:val="en-US" w:eastAsia="zh-CN" w:bidi="ar-SA"/>
        </w:rPr>
      </w:pPr>
    </w:p>
    <w:p w14:paraId="6280229C">
      <w:pPr>
        <w:pStyle w:val="23"/>
        <w:shd w:val="clear"/>
        <w:spacing w:before="60" w:beforeAutospacing="0" w:after="60" w:afterAutospacing="0" w:line="240" w:lineRule="auto"/>
        <w:ind w:firstLine="480" w:firstLineChars="200"/>
        <w:rPr>
          <w:rFonts w:hint="eastAsia" w:ascii="仿宋" w:hAnsi="仿宋" w:eastAsia="仿宋" w:cs="仿宋"/>
          <w:color w:val="auto"/>
          <w:kern w:val="2"/>
          <w:sz w:val="24"/>
          <w:szCs w:val="24"/>
          <w:highlight w:val="none"/>
          <w:lang w:val="en-US" w:eastAsia="zh-CN" w:bidi="ar-SA"/>
        </w:rPr>
      </w:pPr>
    </w:p>
    <w:p w14:paraId="1221E716">
      <w:pPr>
        <w:pStyle w:val="23"/>
        <w:shd w:val="clear"/>
        <w:spacing w:before="60" w:beforeAutospacing="0" w:after="60" w:afterAutospacing="0" w:line="240" w:lineRule="auto"/>
        <w:ind w:firstLine="480" w:firstLineChars="200"/>
        <w:rPr>
          <w:rFonts w:hint="eastAsia" w:ascii="仿宋" w:hAnsi="仿宋" w:eastAsia="仿宋" w:cs="仿宋"/>
          <w:color w:val="auto"/>
          <w:kern w:val="2"/>
          <w:sz w:val="24"/>
          <w:szCs w:val="24"/>
          <w:highlight w:val="none"/>
          <w:lang w:val="en-US" w:eastAsia="zh-CN" w:bidi="ar-SA"/>
        </w:rPr>
      </w:pPr>
    </w:p>
    <w:p w14:paraId="1AA06F83">
      <w:pPr>
        <w:pStyle w:val="23"/>
        <w:shd w:val="clear"/>
        <w:spacing w:before="60" w:beforeAutospacing="0" w:after="60" w:afterAutospacing="0" w:line="24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采购编号：</w:t>
      </w:r>
    </w:p>
    <w:p w14:paraId="61BC8257">
      <w:pPr>
        <w:pStyle w:val="23"/>
        <w:shd w:val="clear"/>
        <w:spacing w:before="60" w:beforeAutospacing="0" w:after="60" w:afterAutospacing="0" w:line="240" w:lineRule="auto"/>
        <w:ind w:firstLine="480" w:firstLineChars="200"/>
        <w:rPr>
          <w:rFonts w:hint="eastAsia" w:ascii="仿宋" w:hAnsi="仿宋" w:eastAsia="仿宋" w:cs="仿宋"/>
          <w:color w:val="auto"/>
          <w:kern w:val="2"/>
          <w:sz w:val="24"/>
          <w:szCs w:val="24"/>
          <w:highlight w:val="none"/>
          <w:lang w:val="en-US" w:eastAsia="zh-CN" w:bidi="ar-SA"/>
        </w:rPr>
      </w:pPr>
    </w:p>
    <w:p w14:paraId="112F094C">
      <w:pPr>
        <w:pStyle w:val="23"/>
        <w:shd w:val="clear"/>
        <w:spacing w:before="60" w:beforeAutospacing="0" w:after="60" w:afterAutospacing="0" w:line="240" w:lineRule="auto"/>
        <w:ind w:firstLine="480" w:firstLineChars="200"/>
        <w:rPr>
          <w:rFonts w:hint="eastAsia" w:ascii="仿宋" w:hAnsi="仿宋" w:eastAsia="仿宋" w:cs="仿宋"/>
          <w:color w:val="auto"/>
          <w:kern w:val="2"/>
          <w:sz w:val="24"/>
          <w:szCs w:val="24"/>
          <w:highlight w:val="none"/>
          <w:lang w:val="en-US" w:eastAsia="zh-CN" w:bidi="ar-SA"/>
        </w:rPr>
      </w:pPr>
    </w:p>
    <w:p w14:paraId="2F09D474">
      <w:pPr>
        <w:pStyle w:val="23"/>
        <w:shd w:val="clear"/>
        <w:spacing w:before="60" w:beforeAutospacing="0" w:after="60" w:afterAutospacing="0" w:line="240" w:lineRule="auto"/>
        <w:ind w:firstLine="480" w:firstLineChars="200"/>
        <w:rPr>
          <w:rFonts w:hint="eastAsia" w:ascii="仿宋" w:hAnsi="仿宋" w:eastAsia="仿宋" w:cs="仿宋"/>
          <w:color w:val="auto"/>
          <w:kern w:val="2"/>
          <w:sz w:val="24"/>
          <w:szCs w:val="24"/>
          <w:highlight w:val="none"/>
          <w:lang w:val="en-US" w:eastAsia="zh-CN" w:bidi="ar-SA"/>
        </w:rPr>
      </w:pPr>
    </w:p>
    <w:p w14:paraId="5A926BCD">
      <w:pPr>
        <w:pStyle w:val="23"/>
        <w:shd w:val="clear"/>
        <w:spacing w:before="60" w:beforeAutospacing="0" w:after="60" w:afterAutospacing="0" w:line="24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项目名称：</w:t>
      </w:r>
    </w:p>
    <w:p w14:paraId="11770C01">
      <w:pPr>
        <w:pStyle w:val="23"/>
        <w:shd w:val="clear"/>
        <w:spacing w:before="60" w:beforeAutospacing="0" w:after="60" w:afterAutospacing="0" w:line="240" w:lineRule="auto"/>
        <w:ind w:firstLine="480" w:firstLineChars="200"/>
        <w:rPr>
          <w:rFonts w:hint="eastAsia" w:ascii="仿宋" w:hAnsi="仿宋" w:eastAsia="仿宋" w:cs="仿宋"/>
          <w:color w:val="auto"/>
          <w:kern w:val="2"/>
          <w:sz w:val="24"/>
          <w:szCs w:val="24"/>
          <w:highlight w:val="none"/>
          <w:lang w:val="en-US" w:eastAsia="zh-CN" w:bidi="ar-SA"/>
        </w:rPr>
      </w:pPr>
    </w:p>
    <w:p w14:paraId="739F9D10">
      <w:pPr>
        <w:pStyle w:val="23"/>
        <w:shd w:val="clear"/>
        <w:spacing w:before="60" w:beforeAutospacing="0" w:after="60" w:afterAutospacing="0" w:line="240" w:lineRule="auto"/>
        <w:ind w:firstLine="480" w:firstLineChars="200"/>
        <w:rPr>
          <w:rFonts w:hint="eastAsia" w:ascii="仿宋" w:hAnsi="仿宋" w:eastAsia="仿宋" w:cs="仿宋"/>
          <w:color w:val="auto"/>
          <w:kern w:val="2"/>
          <w:sz w:val="24"/>
          <w:szCs w:val="24"/>
          <w:highlight w:val="none"/>
          <w:lang w:val="en-US" w:eastAsia="zh-CN" w:bidi="ar-SA"/>
        </w:rPr>
      </w:pPr>
    </w:p>
    <w:p w14:paraId="1ECC8401">
      <w:pPr>
        <w:pStyle w:val="23"/>
        <w:shd w:val="clear"/>
        <w:spacing w:before="60" w:beforeAutospacing="0" w:after="60" w:afterAutospacing="0" w:line="240" w:lineRule="auto"/>
        <w:ind w:firstLine="480" w:firstLineChars="200"/>
        <w:rPr>
          <w:rFonts w:hint="eastAsia" w:ascii="仿宋" w:hAnsi="仿宋" w:eastAsia="仿宋" w:cs="仿宋"/>
          <w:color w:val="auto"/>
          <w:kern w:val="2"/>
          <w:sz w:val="24"/>
          <w:szCs w:val="24"/>
          <w:highlight w:val="none"/>
          <w:lang w:val="en-US" w:eastAsia="zh-CN" w:bidi="ar-SA"/>
        </w:rPr>
      </w:pPr>
    </w:p>
    <w:p w14:paraId="5FE26395">
      <w:pPr>
        <w:pStyle w:val="23"/>
        <w:shd w:val="clear"/>
        <w:spacing w:before="60" w:beforeAutospacing="0" w:after="60" w:afterAutospacing="0" w:line="240" w:lineRule="auto"/>
        <w:ind w:firstLine="480" w:firstLineChars="200"/>
        <w:rPr>
          <w:rFonts w:hint="eastAsia" w:ascii="仿宋" w:hAnsi="仿宋" w:eastAsia="仿宋" w:cs="仿宋"/>
          <w:color w:val="auto"/>
          <w:kern w:val="2"/>
          <w:sz w:val="24"/>
          <w:szCs w:val="24"/>
          <w:highlight w:val="none"/>
          <w:lang w:val="en-US" w:eastAsia="zh-CN" w:bidi="ar-SA"/>
        </w:rPr>
      </w:pPr>
    </w:p>
    <w:p w14:paraId="22D7F30D">
      <w:pPr>
        <w:pStyle w:val="23"/>
        <w:shd w:val="clear"/>
        <w:spacing w:before="60" w:beforeAutospacing="0" w:after="60" w:afterAutospacing="0" w:line="240" w:lineRule="auto"/>
        <w:ind w:firstLine="480" w:firstLineChars="200"/>
        <w:rPr>
          <w:rFonts w:hint="eastAsia" w:ascii="仿宋" w:hAnsi="仿宋" w:eastAsia="仿宋" w:cs="仿宋"/>
          <w:color w:val="auto"/>
          <w:kern w:val="2"/>
          <w:sz w:val="24"/>
          <w:szCs w:val="24"/>
          <w:highlight w:val="none"/>
          <w:lang w:val="en-US" w:eastAsia="zh-CN" w:bidi="ar-SA"/>
        </w:rPr>
      </w:pPr>
    </w:p>
    <w:p w14:paraId="6209EAFD">
      <w:pPr>
        <w:pStyle w:val="23"/>
        <w:shd w:val="clear"/>
        <w:spacing w:before="60" w:beforeAutospacing="0" w:after="60" w:afterAutospacing="0" w:line="240" w:lineRule="auto"/>
        <w:ind w:firstLine="480" w:firstLineChars="200"/>
        <w:rPr>
          <w:rFonts w:hint="eastAsia" w:ascii="仿宋" w:hAnsi="仿宋" w:eastAsia="仿宋" w:cs="仿宋"/>
          <w:color w:val="auto"/>
          <w:kern w:val="2"/>
          <w:sz w:val="24"/>
          <w:szCs w:val="24"/>
          <w:highlight w:val="none"/>
          <w:lang w:val="en-US" w:eastAsia="zh-CN" w:bidi="ar-SA"/>
        </w:rPr>
      </w:pPr>
    </w:p>
    <w:p w14:paraId="13DAD312">
      <w:pPr>
        <w:pStyle w:val="23"/>
        <w:shd w:val="clear"/>
        <w:spacing w:before="60" w:beforeAutospacing="0" w:after="60" w:afterAutospacing="0" w:line="240" w:lineRule="auto"/>
        <w:ind w:firstLine="480" w:firstLineChars="200"/>
        <w:rPr>
          <w:rFonts w:hint="eastAsia" w:ascii="仿宋" w:hAnsi="仿宋" w:eastAsia="仿宋" w:cs="仿宋"/>
          <w:color w:val="auto"/>
          <w:kern w:val="2"/>
          <w:sz w:val="24"/>
          <w:szCs w:val="24"/>
          <w:highlight w:val="none"/>
          <w:lang w:val="en-US" w:eastAsia="zh-CN" w:bidi="ar-SA"/>
        </w:rPr>
      </w:pPr>
    </w:p>
    <w:p w14:paraId="25BD4E9D">
      <w:pPr>
        <w:pStyle w:val="23"/>
        <w:shd w:val="clear"/>
        <w:spacing w:before="60" w:beforeAutospacing="0" w:after="60" w:afterAutospacing="0" w:line="240" w:lineRule="auto"/>
        <w:ind w:firstLine="480" w:firstLineChars="200"/>
        <w:rPr>
          <w:rFonts w:hint="eastAsia" w:ascii="仿宋" w:hAnsi="仿宋" w:eastAsia="仿宋" w:cs="仿宋"/>
          <w:color w:val="auto"/>
          <w:kern w:val="2"/>
          <w:sz w:val="24"/>
          <w:szCs w:val="24"/>
          <w:highlight w:val="none"/>
          <w:lang w:val="en-US" w:eastAsia="zh-CN" w:bidi="ar-SA"/>
        </w:rPr>
      </w:pPr>
    </w:p>
    <w:p w14:paraId="0F2B2DFF">
      <w:pPr>
        <w:pStyle w:val="23"/>
        <w:shd w:val="clear"/>
        <w:spacing w:before="60" w:beforeAutospacing="0" w:after="60" w:afterAutospacing="0" w:line="240" w:lineRule="auto"/>
        <w:ind w:firstLine="480" w:firstLineChars="200"/>
        <w:rPr>
          <w:rFonts w:hint="eastAsia" w:ascii="仿宋" w:hAnsi="仿宋" w:eastAsia="仿宋" w:cs="仿宋"/>
          <w:color w:val="auto"/>
          <w:kern w:val="2"/>
          <w:sz w:val="24"/>
          <w:szCs w:val="24"/>
          <w:highlight w:val="none"/>
          <w:lang w:val="en-US" w:eastAsia="zh-CN" w:bidi="ar-SA"/>
        </w:rPr>
      </w:pPr>
    </w:p>
    <w:p w14:paraId="34E66131">
      <w:pPr>
        <w:pStyle w:val="23"/>
        <w:shd w:val="clear"/>
        <w:spacing w:before="60" w:beforeAutospacing="0" w:after="60" w:afterAutospacing="0" w:line="240" w:lineRule="auto"/>
        <w:ind w:firstLine="480" w:firstLineChars="200"/>
        <w:rPr>
          <w:rFonts w:hint="eastAsia" w:ascii="仿宋" w:hAnsi="仿宋" w:eastAsia="仿宋" w:cs="仿宋"/>
          <w:color w:val="auto"/>
          <w:kern w:val="2"/>
          <w:sz w:val="24"/>
          <w:szCs w:val="24"/>
          <w:highlight w:val="none"/>
          <w:lang w:val="en-US" w:eastAsia="zh-CN" w:bidi="ar-SA"/>
        </w:rPr>
      </w:pPr>
    </w:p>
    <w:p w14:paraId="4F8D372F">
      <w:pPr>
        <w:pStyle w:val="23"/>
        <w:shd w:val="clear"/>
        <w:spacing w:before="60" w:beforeAutospacing="0" w:after="60" w:afterAutospacing="0" w:line="240" w:lineRule="auto"/>
        <w:ind w:firstLine="480" w:firstLineChars="200"/>
        <w:rPr>
          <w:rFonts w:hint="eastAsia" w:ascii="仿宋" w:hAnsi="仿宋" w:eastAsia="仿宋" w:cs="仿宋"/>
          <w:color w:val="auto"/>
          <w:kern w:val="2"/>
          <w:sz w:val="24"/>
          <w:szCs w:val="24"/>
          <w:highlight w:val="none"/>
          <w:lang w:val="en-US" w:eastAsia="zh-CN" w:bidi="ar-SA"/>
        </w:rPr>
      </w:pPr>
    </w:p>
    <w:p w14:paraId="379D6B6F">
      <w:pPr>
        <w:shd w:val="clear"/>
        <w:rPr>
          <w:rFonts w:hint="eastAsia" w:ascii="仿宋" w:hAnsi="仿宋" w:eastAsia="仿宋" w:cs="仿宋"/>
          <w:color w:val="auto"/>
          <w:kern w:val="2"/>
          <w:sz w:val="24"/>
          <w:szCs w:val="24"/>
          <w:highlight w:val="none"/>
          <w:lang w:val="en-US" w:eastAsia="zh-CN" w:bidi="ar-SA"/>
        </w:rPr>
      </w:pPr>
    </w:p>
    <w:p w14:paraId="047FE397">
      <w:pPr>
        <w:shd w:val="clear"/>
        <w:rPr>
          <w:rFonts w:hint="eastAsia" w:ascii="仿宋" w:hAnsi="仿宋" w:eastAsia="仿宋" w:cs="仿宋"/>
          <w:color w:val="auto"/>
          <w:kern w:val="2"/>
          <w:sz w:val="24"/>
          <w:szCs w:val="24"/>
          <w:highlight w:val="none"/>
          <w:lang w:val="en-US" w:eastAsia="zh-CN" w:bidi="ar-SA"/>
        </w:rPr>
      </w:pPr>
    </w:p>
    <w:p w14:paraId="43D3354B">
      <w:pPr>
        <w:shd w:val="clear"/>
        <w:rPr>
          <w:rFonts w:hint="eastAsia" w:ascii="仿宋" w:hAnsi="仿宋" w:eastAsia="仿宋" w:cs="仿宋"/>
          <w:color w:val="auto"/>
          <w:kern w:val="2"/>
          <w:sz w:val="24"/>
          <w:szCs w:val="24"/>
          <w:highlight w:val="none"/>
          <w:lang w:val="en-US" w:eastAsia="zh-CN" w:bidi="ar-SA"/>
        </w:rPr>
      </w:pPr>
    </w:p>
    <w:p w14:paraId="5713261E">
      <w:pPr>
        <w:shd w:val="clear"/>
        <w:rPr>
          <w:rFonts w:hint="eastAsia" w:ascii="仿宋" w:hAnsi="仿宋" w:eastAsia="仿宋" w:cs="仿宋"/>
          <w:color w:val="auto"/>
          <w:kern w:val="2"/>
          <w:sz w:val="24"/>
          <w:szCs w:val="24"/>
          <w:highlight w:val="none"/>
          <w:lang w:val="en-US" w:eastAsia="zh-CN" w:bidi="ar-SA"/>
        </w:rPr>
      </w:pPr>
    </w:p>
    <w:p w14:paraId="5B4EF44E">
      <w:pPr>
        <w:shd w:val="clear"/>
        <w:rPr>
          <w:rFonts w:hint="eastAsia" w:ascii="仿宋" w:hAnsi="仿宋" w:eastAsia="仿宋" w:cs="仿宋"/>
          <w:color w:val="auto"/>
          <w:kern w:val="2"/>
          <w:sz w:val="24"/>
          <w:szCs w:val="24"/>
          <w:highlight w:val="none"/>
          <w:lang w:val="en-US" w:eastAsia="zh-CN" w:bidi="ar-SA"/>
        </w:rPr>
      </w:pPr>
    </w:p>
    <w:p w14:paraId="2CD824D5">
      <w:pPr>
        <w:shd w:val="clear"/>
        <w:rPr>
          <w:rFonts w:hint="eastAsia" w:ascii="仿宋" w:hAnsi="仿宋" w:eastAsia="仿宋" w:cs="仿宋"/>
          <w:color w:val="auto"/>
          <w:kern w:val="2"/>
          <w:sz w:val="24"/>
          <w:szCs w:val="24"/>
          <w:highlight w:val="none"/>
          <w:lang w:val="en-US" w:eastAsia="zh-CN" w:bidi="ar-SA"/>
        </w:rPr>
      </w:pPr>
    </w:p>
    <w:p w14:paraId="3E5CD26E">
      <w:pPr>
        <w:shd w:val="clear"/>
        <w:rPr>
          <w:rFonts w:hint="eastAsia" w:ascii="仿宋" w:hAnsi="仿宋" w:eastAsia="仿宋" w:cs="仿宋"/>
          <w:color w:val="auto"/>
          <w:kern w:val="2"/>
          <w:sz w:val="24"/>
          <w:szCs w:val="24"/>
          <w:highlight w:val="none"/>
          <w:lang w:val="en-US" w:eastAsia="zh-CN" w:bidi="ar-SA"/>
        </w:rPr>
      </w:pPr>
    </w:p>
    <w:p w14:paraId="52EC0022">
      <w:pPr>
        <w:shd w:val="clear"/>
        <w:rPr>
          <w:rFonts w:hint="eastAsia" w:ascii="仿宋" w:hAnsi="仿宋" w:eastAsia="仿宋" w:cs="仿宋"/>
          <w:color w:val="auto"/>
          <w:kern w:val="2"/>
          <w:sz w:val="24"/>
          <w:szCs w:val="24"/>
          <w:highlight w:val="none"/>
          <w:lang w:val="en-US" w:eastAsia="zh-CN" w:bidi="ar-SA"/>
        </w:rPr>
      </w:pPr>
    </w:p>
    <w:p w14:paraId="654185A4">
      <w:pPr>
        <w:shd w:val="clear"/>
        <w:spacing w:line="460" w:lineRule="exact"/>
        <w:ind w:firstLine="482" w:firstLineChars="200"/>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注：本合同仅为合同的参考文本，合同签订双方可根据项目的具体要求进行修订。</w:t>
      </w:r>
    </w:p>
    <w:p w14:paraId="0716788E">
      <w:pPr>
        <w:shd w:val="clear"/>
        <w:spacing w:line="360" w:lineRule="auto"/>
        <w:ind w:firstLine="420"/>
        <w:rPr>
          <w:rFonts w:hint="eastAsia" w:ascii="仿宋" w:hAnsi="仿宋" w:eastAsia="仿宋" w:cs="仿宋"/>
          <w:color w:val="auto"/>
          <w:sz w:val="24"/>
          <w:szCs w:val="24"/>
          <w:highlight w:val="none"/>
        </w:rPr>
      </w:pPr>
    </w:p>
    <w:p w14:paraId="3F4F8D46">
      <w:pPr>
        <w:shd w:val="clear"/>
        <w:spacing w:line="360" w:lineRule="auto"/>
        <w:ind w:firstLine="42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甲　　方：</w:t>
      </w:r>
      <w:r>
        <w:rPr>
          <w:rFonts w:hint="eastAsia" w:ascii="仿宋" w:hAnsi="仿宋" w:eastAsia="仿宋" w:cs="仿宋"/>
          <w:b/>
          <w:color w:val="auto"/>
          <w:sz w:val="24"/>
          <w:szCs w:val="24"/>
          <w:highlight w:val="none"/>
          <w:u w:val="single"/>
        </w:rPr>
        <w:t>　　　　　　　　　　</w:t>
      </w:r>
    </w:p>
    <w:p w14:paraId="7B4DB833">
      <w:pPr>
        <w:shd w:val="clear"/>
        <w:spacing w:line="360" w:lineRule="auto"/>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　　话：</w:t>
      </w:r>
      <w:r>
        <w:rPr>
          <w:rFonts w:hint="eastAsia" w:ascii="仿宋" w:hAnsi="仿宋" w:eastAsia="仿宋" w:cs="仿宋"/>
          <w:b/>
          <w:color w:val="auto"/>
          <w:sz w:val="24"/>
          <w:szCs w:val="24"/>
          <w:highlight w:val="none"/>
          <w:u w:val="single"/>
        </w:rPr>
        <w:t>　　　　　　</w:t>
      </w:r>
      <w:r>
        <w:rPr>
          <w:rFonts w:hint="eastAsia" w:ascii="仿宋" w:hAnsi="仿宋" w:eastAsia="仿宋" w:cs="仿宋"/>
          <w:color w:val="auto"/>
          <w:sz w:val="24"/>
          <w:szCs w:val="24"/>
          <w:highlight w:val="none"/>
        </w:rPr>
        <w:t>　　传　　真：</w:t>
      </w:r>
      <w:r>
        <w:rPr>
          <w:rFonts w:hint="eastAsia" w:ascii="仿宋" w:hAnsi="仿宋" w:eastAsia="仿宋" w:cs="仿宋"/>
          <w:b/>
          <w:color w:val="auto"/>
          <w:sz w:val="24"/>
          <w:szCs w:val="24"/>
          <w:highlight w:val="none"/>
          <w:u w:val="single"/>
        </w:rPr>
        <w:t>　　　　　　</w:t>
      </w:r>
      <w:r>
        <w:rPr>
          <w:rFonts w:hint="eastAsia" w:ascii="仿宋" w:hAnsi="仿宋" w:eastAsia="仿宋" w:cs="仿宋"/>
          <w:color w:val="auto"/>
          <w:sz w:val="24"/>
          <w:szCs w:val="24"/>
          <w:highlight w:val="none"/>
        </w:rPr>
        <w:t>　　地　　址：</w:t>
      </w:r>
      <w:r>
        <w:rPr>
          <w:rFonts w:hint="eastAsia" w:ascii="仿宋" w:hAnsi="仿宋" w:eastAsia="仿宋" w:cs="仿宋"/>
          <w:b/>
          <w:color w:val="auto"/>
          <w:sz w:val="24"/>
          <w:szCs w:val="24"/>
          <w:highlight w:val="none"/>
          <w:u w:val="single"/>
        </w:rPr>
        <w:t>　　　　　　　　　　</w:t>
      </w:r>
    </w:p>
    <w:p w14:paraId="5CE3731A">
      <w:pPr>
        <w:shd w:val="clear"/>
        <w:spacing w:line="360" w:lineRule="auto"/>
        <w:ind w:firstLine="420"/>
        <w:rPr>
          <w:rFonts w:hint="eastAsia" w:ascii="仿宋" w:hAnsi="仿宋" w:eastAsia="仿宋" w:cs="仿宋"/>
          <w:b/>
          <w:color w:val="auto"/>
          <w:sz w:val="24"/>
          <w:szCs w:val="24"/>
          <w:highlight w:val="none"/>
          <w:u w:val="single"/>
        </w:rPr>
      </w:pPr>
      <w:r>
        <w:rPr>
          <w:rFonts w:hint="eastAsia" w:ascii="仿宋" w:hAnsi="仿宋" w:eastAsia="仿宋" w:cs="仿宋"/>
          <w:b/>
          <w:color w:val="auto"/>
          <w:sz w:val="24"/>
          <w:szCs w:val="24"/>
          <w:highlight w:val="none"/>
        </w:rPr>
        <w:t>乙　　方：</w:t>
      </w:r>
      <w:r>
        <w:rPr>
          <w:rFonts w:hint="eastAsia" w:ascii="仿宋" w:hAnsi="仿宋" w:eastAsia="仿宋" w:cs="仿宋"/>
          <w:b/>
          <w:color w:val="auto"/>
          <w:sz w:val="24"/>
          <w:szCs w:val="24"/>
          <w:highlight w:val="none"/>
          <w:u w:val="single"/>
        </w:rPr>
        <w:t>　　　　　　　　　　</w:t>
      </w:r>
    </w:p>
    <w:p w14:paraId="59D90330">
      <w:pPr>
        <w:shd w:val="clear"/>
        <w:spacing w:line="360" w:lineRule="auto"/>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　　话：</w:t>
      </w:r>
      <w:r>
        <w:rPr>
          <w:rFonts w:hint="eastAsia" w:ascii="仿宋" w:hAnsi="仿宋" w:eastAsia="仿宋" w:cs="仿宋"/>
          <w:b/>
          <w:color w:val="auto"/>
          <w:sz w:val="24"/>
          <w:szCs w:val="24"/>
          <w:highlight w:val="none"/>
          <w:u w:val="single"/>
        </w:rPr>
        <w:t>　　　　　　</w:t>
      </w:r>
      <w:r>
        <w:rPr>
          <w:rFonts w:hint="eastAsia" w:ascii="仿宋" w:hAnsi="仿宋" w:eastAsia="仿宋" w:cs="仿宋"/>
          <w:color w:val="auto"/>
          <w:sz w:val="24"/>
          <w:szCs w:val="24"/>
          <w:highlight w:val="none"/>
        </w:rPr>
        <w:t>　　传　　真：</w:t>
      </w:r>
      <w:r>
        <w:rPr>
          <w:rFonts w:hint="eastAsia" w:ascii="仿宋" w:hAnsi="仿宋" w:eastAsia="仿宋" w:cs="仿宋"/>
          <w:b/>
          <w:color w:val="auto"/>
          <w:sz w:val="24"/>
          <w:szCs w:val="24"/>
          <w:highlight w:val="none"/>
          <w:u w:val="single"/>
        </w:rPr>
        <w:t>　　　　　　</w:t>
      </w:r>
      <w:r>
        <w:rPr>
          <w:rFonts w:hint="eastAsia" w:ascii="仿宋" w:hAnsi="仿宋" w:eastAsia="仿宋" w:cs="仿宋"/>
          <w:color w:val="auto"/>
          <w:sz w:val="24"/>
          <w:szCs w:val="24"/>
          <w:highlight w:val="none"/>
        </w:rPr>
        <w:t>　　地　　址：</w:t>
      </w:r>
      <w:r>
        <w:rPr>
          <w:rFonts w:hint="eastAsia" w:ascii="仿宋" w:hAnsi="仿宋" w:eastAsia="仿宋" w:cs="仿宋"/>
          <w:b/>
          <w:color w:val="auto"/>
          <w:sz w:val="24"/>
          <w:szCs w:val="24"/>
          <w:highlight w:val="none"/>
          <w:u w:val="single"/>
        </w:rPr>
        <w:t>　　　　　　　　　　</w:t>
      </w:r>
    </w:p>
    <w:p w14:paraId="012A7C28">
      <w:pPr>
        <w:shd w:val="clear"/>
        <w:spacing w:line="360" w:lineRule="auto"/>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u w:val="single"/>
        </w:rPr>
        <w:t>　　　　　　　　　　　　　　　　　　　</w:t>
      </w:r>
      <w:r>
        <w:rPr>
          <w:rFonts w:hint="eastAsia" w:ascii="仿宋" w:hAnsi="仿宋" w:eastAsia="仿宋" w:cs="仿宋"/>
          <w:color w:val="auto"/>
          <w:sz w:val="24"/>
          <w:szCs w:val="24"/>
          <w:highlight w:val="none"/>
        </w:rPr>
        <w:t>　</w:t>
      </w:r>
    </w:p>
    <w:p w14:paraId="0E1F4BB2">
      <w:pPr>
        <w:pStyle w:val="71"/>
        <w:keepNext w:val="0"/>
        <w:keepLines w:val="0"/>
        <w:pageBreakBefore w:val="0"/>
        <w:widowControl w:val="0"/>
        <w:numPr>
          <w:ilvl w:val="0"/>
          <w:numId w:val="0"/>
        </w:numPr>
        <w:shd w:val="clear"/>
        <w:kinsoku/>
        <w:wordWrap/>
        <w:overflowPunct/>
        <w:topLinePunct w:val="0"/>
        <w:autoSpaceDE/>
        <w:autoSpaceDN/>
        <w:bidi w:val="0"/>
        <w:adjustRightInd/>
        <w:snapToGrid/>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kern w:val="2"/>
          <w:sz w:val="24"/>
          <w:szCs w:val="24"/>
          <w:highlight w:val="none"/>
          <w:lang w:val="en-US" w:eastAsia="zh-CN" w:bidi="ar-SA"/>
        </w:rPr>
        <w:t>一、</w:t>
      </w:r>
      <w:r>
        <w:rPr>
          <w:rFonts w:hint="eastAsia" w:ascii="仿宋" w:hAnsi="仿宋" w:eastAsia="仿宋" w:cs="仿宋"/>
          <w:b/>
          <w:color w:val="auto"/>
          <w:sz w:val="24"/>
          <w:szCs w:val="24"/>
          <w:highlight w:val="none"/>
        </w:rPr>
        <w:t>总则</w:t>
      </w:r>
    </w:p>
    <w:p w14:paraId="5EE01187">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根据 </w:t>
      </w:r>
      <w:r>
        <w:rPr>
          <w:rFonts w:hint="eastAsia" w:ascii="仿宋" w:hAnsi="仿宋" w:eastAsia="仿宋" w:cs="仿宋"/>
          <w:color w:val="auto"/>
          <w:sz w:val="24"/>
          <w:szCs w:val="24"/>
          <w:highlight w:val="none"/>
          <w:u w:val="single"/>
        </w:rPr>
        <w:t xml:space="preserve">              项目</w:t>
      </w:r>
      <w:r>
        <w:rPr>
          <w:rFonts w:hint="eastAsia" w:ascii="仿宋" w:hAnsi="仿宋" w:eastAsia="仿宋" w:cs="仿宋"/>
          <w:color w:val="auto"/>
          <w:sz w:val="24"/>
          <w:szCs w:val="24"/>
          <w:highlight w:val="none"/>
        </w:rPr>
        <w:t>的采购结果，按照《中华人民共和国政府采购法》、《合同法》的规定，</w:t>
      </w:r>
      <w:r>
        <w:rPr>
          <w:rFonts w:hint="eastAsia" w:ascii="仿宋" w:hAnsi="仿宋" w:eastAsia="仿宋" w:cs="仿宋"/>
          <w:color w:val="auto"/>
          <w:kern w:val="28"/>
          <w:sz w:val="24"/>
          <w:szCs w:val="24"/>
          <w:highlight w:val="none"/>
        </w:rPr>
        <w:t>经双方协商，</w:t>
      </w:r>
      <w:r>
        <w:rPr>
          <w:rFonts w:hint="eastAsia" w:ascii="仿宋" w:hAnsi="仿宋" w:eastAsia="仿宋" w:cs="仿宋"/>
          <w:color w:val="auto"/>
          <w:sz w:val="24"/>
          <w:szCs w:val="24"/>
          <w:highlight w:val="none"/>
        </w:rPr>
        <w:t>本着平等互利和诚实信用的原则，</w:t>
      </w:r>
      <w:r>
        <w:rPr>
          <w:rFonts w:hint="eastAsia" w:ascii="仿宋" w:hAnsi="仿宋" w:eastAsia="仿宋" w:cs="仿宋"/>
          <w:color w:val="auto"/>
          <w:kern w:val="28"/>
          <w:sz w:val="24"/>
          <w:szCs w:val="24"/>
          <w:highlight w:val="none"/>
        </w:rPr>
        <w:t>一致同意签订本合同如下。</w:t>
      </w:r>
    </w:p>
    <w:p w14:paraId="7A0C5DF1">
      <w:pPr>
        <w:pStyle w:val="71"/>
        <w:keepNext w:val="0"/>
        <w:keepLines w:val="0"/>
        <w:pageBreakBefore w:val="0"/>
        <w:widowControl w:val="0"/>
        <w:numPr>
          <w:ilvl w:val="0"/>
          <w:numId w:val="0"/>
        </w:numPr>
        <w:shd w:val="clear"/>
        <w:kinsoku/>
        <w:wordWrap/>
        <w:overflowPunct/>
        <w:topLinePunct w:val="0"/>
        <w:autoSpaceDE/>
        <w:autoSpaceDN/>
        <w:bidi w:val="0"/>
        <w:adjustRightInd/>
        <w:snapToGrid/>
        <w:ind w:firstLine="482" w:firstLineChars="200"/>
        <w:textAlignment w:val="auto"/>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kern w:val="2"/>
          <w:sz w:val="24"/>
          <w:szCs w:val="24"/>
          <w:highlight w:val="none"/>
          <w:lang w:val="en-US" w:eastAsia="zh-CN" w:bidi="ar-SA"/>
        </w:rPr>
        <w:t>二、服务内容、服务方式</w:t>
      </w:r>
    </w:p>
    <w:p w14:paraId="47598E11">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XXXXXXXXXXXXXXXXXXXXXXXXXXXXXXXXXXXXXXXXXXXXXXXXXXXX</w:t>
      </w:r>
    </w:p>
    <w:p w14:paraId="1DAF094F">
      <w:pPr>
        <w:pStyle w:val="71"/>
        <w:keepNext w:val="0"/>
        <w:keepLines w:val="0"/>
        <w:pageBreakBefore w:val="0"/>
        <w:widowControl w:val="0"/>
        <w:numPr>
          <w:ilvl w:val="0"/>
          <w:numId w:val="0"/>
        </w:numPr>
        <w:shd w:val="clear"/>
        <w:kinsoku/>
        <w:wordWrap/>
        <w:overflowPunct/>
        <w:topLinePunct w:val="0"/>
        <w:autoSpaceDE/>
        <w:autoSpaceDN/>
        <w:bidi w:val="0"/>
        <w:adjustRightInd/>
        <w:snapToGrid/>
        <w:ind w:firstLine="482" w:firstLineChars="200"/>
        <w:textAlignment w:val="auto"/>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kern w:val="2"/>
          <w:sz w:val="24"/>
          <w:szCs w:val="24"/>
          <w:highlight w:val="none"/>
          <w:lang w:val="en-US" w:eastAsia="zh-CN" w:bidi="ar-SA"/>
        </w:rPr>
        <w:t>三、服务期限、服务地点</w:t>
      </w:r>
    </w:p>
    <w:p w14:paraId="31A4A9EB">
      <w:pPr>
        <w:keepNext w:val="0"/>
        <w:keepLines w:val="0"/>
        <w:pageBreakBefore w:val="0"/>
        <w:widowControl w:val="0"/>
        <w:shd w:val="clear"/>
        <w:tabs>
          <w:tab w:val="left" w:pos="851"/>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服务期限：</w:t>
      </w:r>
    </w:p>
    <w:p w14:paraId="11888A53">
      <w:pPr>
        <w:keepNext w:val="0"/>
        <w:keepLines w:val="0"/>
        <w:pageBreakBefore w:val="0"/>
        <w:widowControl w:val="0"/>
        <w:shd w:val="clear"/>
        <w:tabs>
          <w:tab w:val="left" w:pos="851"/>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服务地点：</w:t>
      </w:r>
    </w:p>
    <w:p w14:paraId="0AAED553">
      <w:pPr>
        <w:pStyle w:val="71"/>
        <w:keepNext w:val="0"/>
        <w:keepLines w:val="0"/>
        <w:pageBreakBefore w:val="0"/>
        <w:widowControl w:val="0"/>
        <w:numPr>
          <w:ilvl w:val="0"/>
          <w:numId w:val="0"/>
        </w:numPr>
        <w:shd w:val="clear"/>
        <w:kinsoku/>
        <w:wordWrap/>
        <w:overflowPunct/>
        <w:topLinePunct w:val="0"/>
        <w:autoSpaceDE/>
        <w:autoSpaceDN/>
        <w:bidi w:val="0"/>
        <w:adjustRightInd/>
        <w:snapToGrid/>
        <w:ind w:firstLine="482" w:firstLineChars="200"/>
        <w:textAlignment w:val="auto"/>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kern w:val="2"/>
          <w:sz w:val="24"/>
          <w:szCs w:val="24"/>
          <w:highlight w:val="none"/>
          <w:lang w:val="en-US" w:eastAsia="zh-CN" w:bidi="ar-SA"/>
        </w:rPr>
        <w:t>四、提供的资料</w:t>
      </w:r>
    </w:p>
    <w:p w14:paraId="4EDAFBBB">
      <w:pPr>
        <w:keepNext w:val="0"/>
        <w:keepLines w:val="0"/>
        <w:pageBreakBefore w:val="0"/>
        <w:widowControl w:val="0"/>
        <w:shd w:val="clear"/>
        <w:tabs>
          <w:tab w:val="left" w:pos="851"/>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XXXXXXXXXXXXXXXXXXXXXXXXXXXXXXXXXXXXXXXXXXXXXXXXXXXX</w:t>
      </w:r>
    </w:p>
    <w:p w14:paraId="39C648A9">
      <w:pPr>
        <w:pStyle w:val="71"/>
        <w:keepNext w:val="0"/>
        <w:keepLines w:val="0"/>
        <w:pageBreakBefore w:val="0"/>
        <w:widowControl w:val="0"/>
        <w:numPr>
          <w:ilvl w:val="0"/>
          <w:numId w:val="0"/>
        </w:numPr>
        <w:shd w:val="clear"/>
        <w:kinsoku/>
        <w:wordWrap/>
        <w:overflowPunct/>
        <w:topLinePunct w:val="0"/>
        <w:autoSpaceDE/>
        <w:autoSpaceDN/>
        <w:bidi w:val="0"/>
        <w:adjustRightInd/>
        <w:snapToGrid/>
        <w:ind w:firstLine="482" w:firstLineChars="200"/>
        <w:textAlignment w:val="auto"/>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kern w:val="2"/>
          <w:sz w:val="24"/>
          <w:szCs w:val="24"/>
          <w:highlight w:val="none"/>
          <w:lang w:val="en-US" w:eastAsia="zh-CN" w:bidi="ar-SA"/>
        </w:rPr>
        <w:t>五、服务要求及标准</w:t>
      </w:r>
    </w:p>
    <w:p w14:paraId="6901587F">
      <w:pPr>
        <w:keepNext w:val="0"/>
        <w:keepLines w:val="0"/>
        <w:pageBreakBefore w:val="0"/>
        <w:widowControl w:val="0"/>
        <w:shd w:val="clear"/>
        <w:tabs>
          <w:tab w:val="left" w:pos="851"/>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XXXXXXXXXXXXXXXXXXXXXXXXXXXXXXXXXXXXXXXXXXXXXXXXXXXX</w:t>
      </w:r>
    </w:p>
    <w:p w14:paraId="63F5FAC1">
      <w:pPr>
        <w:pStyle w:val="71"/>
        <w:keepNext w:val="0"/>
        <w:keepLines w:val="0"/>
        <w:pageBreakBefore w:val="0"/>
        <w:widowControl w:val="0"/>
        <w:numPr>
          <w:ilvl w:val="0"/>
          <w:numId w:val="0"/>
        </w:numPr>
        <w:shd w:val="clear"/>
        <w:kinsoku/>
        <w:wordWrap/>
        <w:overflowPunct/>
        <w:topLinePunct w:val="0"/>
        <w:autoSpaceDE/>
        <w:autoSpaceDN/>
        <w:bidi w:val="0"/>
        <w:adjustRightInd/>
        <w:snapToGrid/>
        <w:ind w:firstLine="482" w:firstLineChars="200"/>
        <w:textAlignment w:val="auto"/>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kern w:val="2"/>
          <w:sz w:val="24"/>
          <w:szCs w:val="24"/>
          <w:highlight w:val="none"/>
          <w:lang w:val="en-US" w:eastAsia="zh-CN" w:bidi="ar-SA"/>
        </w:rPr>
        <w:t>六、验收时间、地点和方式</w:t>
      </w:r>
    </w:p>
    <w:p w14:paraId="62A4FD8C">
      <w:pPr>
        <w:keepNext w:val="0"/>
        <w:keepLines w:val="0"/>
        <w:pageBreakBefore w:val="0"/>
        <w:widowControl w:val="0"/>
        <w:shd w:val="clear"/>
        <w:tabs>
          <w:tab w:val="left" w:pos="851"/>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XXXXXXXXXXXXXXXXXXXXXXXXXXXXXXXXXXXXXXXXXXXXXXXXXXXX</w:t>
      </w:r>
    </w:p>
    <w:p w14:paraId="76FDABC6">
      <w:pPr>
        <w:pStyle w:val="71"/>
        <w:keepNext w:val="0"/>
        <w:keepLines w:val="0"/>
        <w:pageBreakBefore w:val="0"/>
        <w:widowControl w:val="0"/>
        <w:numPr>
          <w:ilvl w:val="0"/>
          <w:numId w:val="0"/>
        </w:numPr>
        <w:shd w:val="clear"/>
        <w:kinsoku/>
        <w:wordWrap/>
        <w:overflowPunct/>
        <w:topLinePunct w:val="0"/>
        <w:autoSpaceDE/>
        <w:autoSpaceDN/>
        <w:bidi w:val="0"/>
        <w:adjustRightInd/>
        <w:snapToGrid/>
        <w:ind w:firstLine="482" w:firstLineChars="200"/>
        <w:textAlignment w:val="auto"/>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kern w:val="2"/>
          <w:sz w:val="24"/>
          <w:szCs w:val="24"/>
          <w:highlight w:val="none"/>
          <w:lang w:val="en-US" w:eastAsia="zh-CN" w:bidi="ar-SA"/>
        </w:rPr>
        <w:t>七、费用和支付方式</w:t>
      </w:r>
    </w:p>
    <w:p w14:paraId="46A91C4D">
      <w:pPr>
        <w:pStyle w:val="71"/>
        <w:keepNext w:val="0"/>
        <w:keepLines w:val="0"/>
        <w:pageBreakBefore w:val="0"/>
        <w:widowControl w:val="0"/>
        <w:numPr>
          <w:ilvl w:val="0"/>
          <w:numId w:val="0"/>
        </w:numPr>
        <w:shd w:val="clear"/>
        <w:kinsoku/>
        <w:wordWrap/>
        <w:overflowPunct/>
        <w:topLinePunct w:val="0"/>
        <w:autoSpaceDE/>
        <w:autoSpaceDN/>
        <w:bidi w:val="0"/>
        <w:adjustRightInd/>
        <w:snapToGrid/>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合同金额为（大写）：_________________元（￥_______________元）人民币。</w:t>
      </w:r>
    </w:p>
    <w:p w14:paraId="5D249F61">
      <w:pPr>
        <w:pStyle w:val="71"/>
        <w:keepNext w:val="0"/>
        <w:keepLines w:val="0"/>
        <w:pageBreakBefore w:val="0"/>
        <w:widowControl w:val="0"/>
        <w:numPr>
          <w:ilvl w:val="0"/>
          <w:numId w:val="0"/>
        </w:numPr>
        <w:shd w:val="clear"/>
        <w:kinsoku/>
        <w:wordWrap/>
        <w:overflowPunct/>
        <w:topLinePunct w:val="0"/>
        <w:autoSpaceDE/>
        <w:autoSpaceDN/>
        <w:bidi w:val="0"/>
        <w:adjustRightInd/>
        <w:snapToGrid/>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XXXXXXXXXXXXXXXXXXXXXXXXXXXXXXXXXXXXXXXXXXXXXXXXXXXX</w:t>
      </w:r>
    </w:p>
    <w:p w14:paraId="36F496BA">
      <w:pPr>
        <w:pStyle w:val="71"/>
        <w:keepNext w:val="0"/>
        <w:keepLines w:val="0"/>
        <w:pageBreakBefore w:val="0"/>
        <w:widowControl w:val="0"/>
        <w:numPr>
          <w:ilvl w:val="0"/>
          <w:numId w:val="0"/>
        </w:numPr>
        <w:shd w:val="clear"/>
        <w:kinsoku/>
        <w:wordWrap/>
        <w:overflowPunct/>
        <w:topLinePunct w:val="0"/>
        <w:autoSpaceDE/>
        <w:autoSpaceDN/>
        <w:bidi w:val="0"/>
        <w:adjustRightInd/>
        <w:snapToGrid/>
        <w:ind w:firstLine="482" w:firstLineChars="200"/>
        <w:textAlignment w:val="auto"/>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kern w:val="2"/>
          <w:sz w:val="24"/>
          <w:szCs w:val="24"/>
          <w:highlight w:val="none"/>
          <w:lang w:val="en-US" w:eastAsia="zh-CN" w:bidi="ar-SA"/>
        </w:rPr>
        <w:t>八、违约责任与赔偿损失</w:t>
      </w:r>
    </w:p>
    <w:p w14:paraId="045E40E6">
      <w:pPr>
        <w:keepNext w:val="0"/>
        <w:keepLines w:val="0"/>
        <w:pageBreakBefore w:val="0"/>
        <w:widowControl w:val="0"/>
        <w:shd w:val="clear"/>
        <w:tabs>
          <w:tab w:val="left" w:pos="851"/>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1.XXXXXXXXXXXXXXXXXXXXXXXXXXXXXXXXXXXXXXXXXXXXXXXXXXXX</w:t>
      </w:r>
    </w:p>
    <w:p w14:paraId="41338274">
      <w:pPr>
        <w:keepNext w:val="0"/>
        <w:keepLines w:val="0"/>
        <w:pageBreakBefore w:val="0"/>
        <w:widowControl w:val="0"/>
        <w:shd w:val="clear"/>
        <w:tabs>
          <w:tab w:val="left" w:pos="851"/>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2.其它违约责任按《中华人民</w:t>
      </w:r>
      <w:r>
        <w:rPr>
          <w:rFonts w:hint="eastAsia" w:ascii="仿宋" w:hAnsi="仿宋" w:eastAsia="仿宋" w:cs="仿宋"/>
          <w:bCs/>
          <w:color w:val="auto"/>
          <w:sz w:val="24"/>
          <w:szCs w:val="24"/>
          <w:highlight w:val="none"/>
        </w:rPr>
        <w:t>共和国合同法》处理。</w:t>
      </w:r>
    </w:p>
    <w:p w14:paraId="02576E38">
      <w:pPr>
        <w:pStyle w:val="71"/>
        <w:keepNext w:val="0"/>
        <w:keepLines w:val="0"/>
        <w:pageBreakBefore w:val="0"/>
        <w:widowControl w:val="0"/>
        <w:numPr>
          <w:ilvl w:val="0"/>
          <w:numId w:val="0"/>
        </w:numPr>
        <w:shd w:val="clear"/>
        <w:kinsoku/>
        <w:wordWrap/>
        <w:overflowPunct/>
        <w:topLinePunct w:val="0"/>
        <w:autoSpaceDE/>
        <w:autoSpaceDN/>
        <w:bidi w:val="0"/>
        <w:adjustRightInd/>
        <w:snapToGrid/>
        <w:ind w:firstLine="482" w:firstLineChars="200"/>
        <w:textAlignment w:val="auto"/>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kern w:val="2"/>
          <w:sz w:val="24"/>
          <w:szCs w:val="24"/>
          <w:highlight w:val="none"/>
          <w:lang w:val="en-US" w:eastAsia="zh-CN" w:bidi="ar-SA"/>
        </w:rPr>
        <w:t>九、争议的解决</w:t>
      </w:r>
    </w:p>
    <w:p w14:paraId="13C263F4">
      <w:pPr>
        <w:keepNext w:val="0"/>
        <w:keepLines w:val="0"/>
        <w:pageBreakBefore w:val="0"/>
        <w:widowControl w:val="0"/>
        <w:shd w:val="clear"/>
        <w:tabs>
          <w:tab w:val="left" w:pos="851"/>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合同执行过程中发生的任何争议，如双方不能通过友好协商解决，按相关法律法规处理(合同双方一致同意提请</w:t>
      </w:r>
      <w:r>
        <w:rPr>
          <w:rFonts w:hint="eastAsia" w:ascii="仿宋" w:hAnsi="仿宋" w:eastAsia="仿宋" w:cs="仿宋"/>
          <w:color w:val="auto"/>
          <w:sz w:val="24"/>
          <w:szCs w:val="24"/>
          <w:highlight w:val="none"/>
          <w:u w:val="single"/>
        </w:rPr>
        <w:t>克拉玛依区仲裁委员会</w:t>
      </w:r>
      <w:r>
        <w:rPr>
          <w:rFonts w:hint="eastAsia" w:ascii="仿宋" w:hAnsi="仿宋" w:eastAsia="仿宋" w:cs="仿宋"/>
          <w:color w:val="auto"/>
          <w:sz w:val="24"/>
          <w:szCs w:val="24"/>
          <w:highlight w:val="none"/>
        </w:rPr>
        <w:t>仲裁或向甲方所在地的人民法院提起诉讼)。</w:t>
      </w:r>
    </w:p>
    <w:p w14:paraId="2F7F97F9">
      <w:pPr>
        <w:pStyle w:val="71"/>
        <w:keepNext w:val="0"/>
        <w:keepLines w:val="0"/>
        <w:pageBreakBefore w:val="0"/>
        <w:widowControl w:val="0"/>
        <w:numPr>
          <w:ilvl w:val="0"/>
          <w:numId w:val="0"/>
        </w:numPr>
        <w:shd w:val="clear"/>
        <w:kinsoku/>
        <w:wordWrap/>
        <w:overflowPunct/>
        <w:topLinePunct w:val="0"/>
        <w:autoSpaceDE/>
        <w:autoSpaceDN/>
        <w:bidi w:val="0"/>
        <w:adjustRightInd/>
        <w:snapToGrid/>
        <w:ind w:firstLine="482" w:firstLineChars="200"/>
        <w:textAlignment w:val="auto"/>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kern w:val="2"/>
          <w:sz w:val="24"/>
          <w:szCs w:val="24"/>
          <w:highlight w:val="none"/>
          <w:lang w:val="en-US" w:eastAsia="zh-CN" w:bidi="ar-SA"/>
        </w:rPr>
        <w:t>十、不可抗力</w:t>
      </w:r>
    </w:p>
    <w:p w14:paraId="550E3C19">
      <w:pPr>
        <w:keepNext w:val="0"/>
        <w:keepLines w:val="0"/>
        <w:pageBreakBefore w:val="0"/>
        <w:widowControl w:val="0"/>
        <w:shd w:val="clear"/>
        <w:tabs>
          <w:tab w:val="left" w:pos="851"/>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14:paraId="6834B081">
      <w:pPr>
        <w:pStyle w:val="71"/>
        <w:keepNext w:val="0"/>
        <w:keepLines w:val="0"/>
        <w:pageBreakBefore w:val="0"/>
        <w:widowControl w:val="0"/>
        <w:numPr>
          <w:ilvl w:val="0"/>
          <w:numId w:val="0"/>
        </w:numPr>
        <w:shd w:val="clear"/>
        <w:kinsoku/>
        <w:wordWrap/>
        <w:overflowPunct/>
        <w:topLinePunct w:val="0"/>
        <w:autoSpaceDE/>
        <w:autoSpaceDN/>
        <w:bidi w:val="0"/>
        <w:adjustRightInd/>
        <w:snapToGrid/>
        <w:ind w:firstLine="482" w:firstLineChars="200"/>
        <w:textAlignment w:val="auto"/>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kern w:val="2"/>
          <w:sz w:val="24"/>
          <w:szCs w:val="24"/>
          <w:highlight w:val="none"/>
          <w:lang w:val="en-US" w:eastAsia="zh-CN" w:bidi="ar-SA"/>
        </w:rPr>
        <w:t>十一、税费</w:t>
      </w:r>
    </w:p>
    <w:p w14:paraId="4EA6160E">
      <w:pPr>
        <w:keepNext w:val="0"/>
        <w:keepLines w:val="0"/>
        <w:pageBreakBefore w:val="0"/>
        <w:widowControl w:val="0"/>
        <w:shd w:val="clear"/>
        <w:tabs>
          <w:tab w:val="left" w:pos="851"/>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在中国境内、外发生的与本合同执行有关的一切税费均由乙方负担。</w:t>
      </w:r>
    </w:p>
    <w:p w14:paraId="5E7B6B5A">
      <w:pPr>
        <w:pStyle w:val="71"/>
        <w:keepNext w:val="0"/>
        <w:keepLines w:val="0"/>
        <w:pageBreakBefore w:val="0"/>
        <w:widowControl w:val="0"/>
        <w:numPr>
          <w:ilvl w:val="0"/>
          <w:numId w:val="0"/>
        </w:numPr>
        <w:shd w:val="clear"/>
        <w:kinsoku/>
        <w:wordWrap/>
        <w:overflowPunct/>
        <w:topLinePunct w:val="0"/>
        <w:autoSpaceDE/>
        <w:autoSpaceDN/>
        <w:bidi w:val="0"/>
        <w:adjustRightInd/>
        <w:snapToGrid/>
        <w:ind w:firstLine="482" w:firstLineChars="200"/>
        <w:textAlignment w:val="auto"/>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kern w:val="2"/>
          <w:sz w:val="24"/>
          <w:szCs w:val="24"/>
          <w:highlight w:val="none"/>
          <w:lang w:val="en-US" w:eastAsia="zh-CN" w:bidi="ar-SA"/>
        </w:rPr>
        <w:t>十二、其它</w:t>
      </w:r>
    </w:p>
    <w:p w14:paraId="57883154">
      <w:pPr>
        <w:keepNext w:val="0"/>
        <w:keepLines w:val="0"/>
        <w:pageBreakBefore w:val="0"/>
        <w:widowControl w:val="0"/>
        <w:shd w:val="clear"/>
        <w:tabs>
          <w:tab w:val="left" w:pos="851"/>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1.本合同所有附件、招标文件、投标文件、中标通知书均为合同的有效组成部分，与本合同具有同等法律效力。</w:t>
      </w:r>
    </w:p>
    <w:p w14:paraId="1AEA398A">
      <w:pPr>
        <w:keepNext w:val="0"/>
        <w:keepLines w:val="0"/>
        <w:pageBreakBefore w:val="0"/>
        <w:widowControl w:val="0"/>
        <w:shd w:val="clear"/>
        <w:tabs>
          <w:tab w:val="left" w:pos="851"/>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2.在执行本合同的过程中，所有经双方签署确认的文件（包括会议纪要、补充协议、往来信函）即成为本合同的有效组成部分。</w:t>
      </w:r>
    </w:p>
    <w:p w14:paraId="1EBD4998">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3.如一方地址、电话、传真号码有变更，应在变更当日内书面通知对方，否则，应承担相应责任。</w:t>
      </w:r>
    </w:p>
    <w:p w14:paraId="2E213740">
      <w:pPr>
        <w:pStyle w:val="71"/>
        <w:keepNext w:val="0"/>
        <w:keepLines w:val="0"/>
        <w:pageBreakBefore w:val="0"/>
        <w:widowControl w:val="0"/>
        <w:numPr>
          <w:ilvl w:val="0"/>
          <w:numId w:val="0"/>
        </w:numPr>
        <w:shd w:val="clear"/>
        <w:kinsoku/>
        <w:wordWrap/>
        <w:overflowPunct/>
        <w:topLinePunct w:val="0"/>
        <w:autoSpaceDE/>
        <w:autoSpaceDN/>
        <w:bidi w:val="0"/>
        <w:adjustRightInd/>
        <w:snapToGrid/>
        <w:ind w:firstLine="482" w:firstLineChars="200"/>
        <w:textAlignment w:val="auto"/>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kern w:val="2"/>
          <w:sz w:val="24"/>
          <w:szCs w:val="24"/>
          <w:highlight w:val="none"/>
          <w:lang w:val="en-US" w:eastAsia="zh-CN" w:bidi="ar-SA"/>
        </w:rPr>
        <w:t>十三、合同生效</w:t>
      </w:r>
    </w:p>
    <w:p w14:paraId="12E8712E">
      <w:pPr>
        <w:keepNext w:val="0"/>
        <w:keepLines w:val="0"/>
        <w:pageBreakBefore w:val="0"/>
        <w:widowControl w:val="0"/>
        <w:shd w:val="clear"/>
        <w:tabs>
          <w:tab w:val="left" w:pos="851"/>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1.本合同在甲乙双方法人代表或其授权代表签字盖章后生效。</w:t>
      </w:r>
    </w:p>
    <w:p w14:paraId="0B3582C0">
      <w:pPr>
        <w:keepNext w:val="0"/>
        <w:keepLines w:val="0"/>
        <w:pageBreakBefore w:val="0"/>
        <w:widowControl w:val="0"/>
        <w:shd w:val="clear"/>
        <w:tabs>
          <w:tab w:val="left" w:pos="851"/>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2.合同一式X份。</w:t>
      </w:r>
    </w:p>
    <w:p w14:paraId="24A3A5EE">
      <w:pPr>
        <w:shd w:val="clear"/>
        <w:spacing w:line="360" w:lineRule="auto"/>
        <w:ind w:firstLine="420"/>
        <w:rPr>
          <w:rFonts w:hint="eastAsia" w:ascii="仿宋" w:hAnsi="仿宋" w:eastAsia="仿宋" w:cs="仿宋"/>
          <w:color w:val="auto"/>
          <w:sz w:val="24"/>
          <w:szCs w:val="24"/>
          <w:highlight w:val="none"/>
        </w:rPr>
      </w:pPr>
    </w:p>
    <w:p w14:paraId="13B301BE">
      <w:pPr>
        <w:keepNext w:val="0"/>
        <w:keepLines w:val="0"/>
        <w:pageBreakBefore w:val="0"/>
        <w:shd w:val="clear"/>
        <w:tabs>
          <w:tab w:val="left" w:pos="4395"/>
        </w:tabs>
        <w:kinsoku/>
        <w:wordWrap/>
        <w:overflowPunct/>
        <w:topLinePunct w:val="0"/>
        <w:autoSpaceDE/>
        <w:autoSpaceDN/>
        <w:bidi w:val="0"/>
        <w:adjustRightInd/>
        <w:snapToGrid/>
        <w:spacing w:line="48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甲方（盖章）：</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乙方（盖章）：</w:t>
      </w:r>
    </w:p>
    <w:p w14:paraId="3DA97162">
      <w:pPr>
        <w:keepNext w:val="0"/>
        <w:keepLines w:val="0"/>
        <w:pageBreakBefore w:val="0"/>
        <w:shd w:val="clear"/>
        <w:tabs>
          <w:tab w:val="left" w:pos="4395"/>
        </w:tabs>
        <w:kinsoku/>
        <w:wordWrap/>
        <w:overflowPunct/>
        <w:topLinePunct w:val="0"/>
        <w:autoSpaceDE/>
        <w:autoSpaceDN/>
        <w:bidi w:val="0"/>
        <w:adjustRightInd/>
        <w:snapToGrid/>
        <w:spacing w:line="48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法定代表人（负责人）：                 法定代表人（负责人）：</w:t>
      </w:r>
    </w:p>
    <w:p w14:paraId="04679ABB">
      <w:pPr>
        <w:keepNext w:val="0"/>
        <w:keepLines w:val="0"/>
        <w:pageBreakBefore w:val="0"/>
        <w:shd w:val="clear"/>
        <w:tabs>
          <w:tab w:val="left" w:pos="4395"/>
        </w:tabs>
        <w:kinsoku/>
        <w:wordWrap/>
        <w:overflowPunct/>
        <w:topLinePunct w:val="0"/>
        <w:autoSpaceDE/>
        <w:autoSpaceDN/>
        <w:bidi w:val="0"/>
        <w:adjustRightInd/>
        <w:snapToGrid/>
        <w:spacing w:line="48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授权代表：</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 xml:space="preserve">授权代表： </w:t>
      </w:r>
    </w:p>
    <w:p w14:paraId="688407B1">
      <w:pPr>
        <w:pStyle w:val="23"/>
        <w:keepNext w:val="0"/>
        <w:keepLines w:val="0"/>
        <w:pageBreakBefore w:val="0"/>
        <w:shd w:val="clear"/>
        <w:kinsoku/>
        <w:wordWrap/>
        <w:overflowPunct/>
        <w:topLinePunct w:val="0"/>
        <w:autoSpaceDE/>
        <w:autoSpaceDN/>
        <w:bidi w:val="0"/>
        <w:adjustRightInd/>
        <w:snapToGrid/>
        <w:spacing w:before="60" w:beforeAutospacing="0" w:after="60" w:afterAutospacing="0" w:line="360" w:lineRule="auto"/>
        <w:ind w:firstLine="480" w:firstLineChars="20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签定日期：　　　年　　月　　日</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签定日期：　　　年　　月　　日</w:t>
      </w:r>
    </w:p>
    <w:p w14:paraId="3CDDC435">
      <w:pPr>
        <w:pStyle w:val="23"/>
        <w:keepNext w:val="0"/>
        <w:keepLines w:val="0"/>
        <w:pageBreakBefore w:val="0"/>
        <w:shd w:val="clear"/>
        <w:kinsoku/>
        <w:wordWrap/>
        <w:overflowPunct/>
        <w:topLinePunct w:val="0"/>
        <w:autoSpaceDE/>
        <w:autoSpaceDN/>
        <w:bidi w:val="0"/>
        <w:adjustRightInd/>
        <w:snapToGrid/>
        <w:spacing w:before="60" w:beforeAutospacing="0" w:after="60" w:afterAutospacing="0" w:line="240" w:lineRule="auto"/>
        <w:ind w:firstLine="480" w:firstLineChars="200"/>
        <w:textAlignment w:val="auto"/>
        <w:rPr>
          <w:rFonts w:hint="eastAsia" w:ascii="仿宋" w:hAnsi="仿宋" w:eastAsia="仿宋" w:cs="仿宋"/>
          <w:color w:val="auto"/>
          <w:kern w:val="2"/>
          <w:sz w:val="24"/>
          <w:szCs w:val="24"/>
          <w:highlight w:val="none"/>
          <w:lang w:val="en-US" w:eastAsia="zh-CN" w:bidi="ar-SA"/>
        </w:rPr>
      </w:pPr>
    </w:p>
    <w:p w14:paraId="36E46BFB">
      <w:pPr>
        <w:pStyle w:val="50"/>
        <w:numPr>
          <w:ilvl w:val="0"/>
          <w:numId w:val="0"/>
        </w:numPr>
        <w:shd w:val="clear"/>
        <w:spacing w:line="240" w:lineRule="auto"/>
        <w:ind w:firstLine="480" w:firstLineChars="200"/>
        <w:jc w:val="both"/>
        <w:rPr>
          <w:rFonts w:hint="eastAsia" w:ascii="仿宋" w:hAnsi="仿宋" w:eastAsia="仿宋" w:cs="仿宋"/>
          <w:color w:val="auto"/>
          <w:sz w:val="24"/>
          <w:szCs w:val="24"/>
          <w:highlight w:val="none"/>
        </w:rPr>
      </w:pPr>
    </w:p>
    <w:p w14:paraId="6361D6F4">
      <w:pPr>
        <w:pStyle w:val="50"/>
        <w:numPr>
          <w:ilvl w:val="0"/>
          <w:numId w:val="0"/>
        </w:numPr>
        <w:shd w:val="clear"/>
        <w:spacing w:line="240" w:lineRule="auto"/>
        <w:ind w:firstLine="480" w:firstLineChars="200"/>
        <w:jc w:val="both"/>
        <w:rPr>
          <w:rFonts w:hint="eastAsia" w:ascii="仿宋" w:hAnsi="仿宋" w:eastAsia="仿宋" w:cs="仿宋"/>
          <w:color w:val="auto"/>
          <w:sz w:val="24"/>
          <w:szCs w:val="24"/>
          <w:highlight w:val="none"/>
        </w:rPr>
      </w:pPr>
    </w:p>
    <w:p w14:paraId="1DD08552">
      <w:pPr>
        <w:pStyle w:val="50"/>
        <w:numPr>
          <w:ilvl w:val="0"/>
          <w:numId w:val="0"/>
        </w:numPr>
        <w:shd w:val="clear"/>
        <w:spacing w:line="240" w:lineRule="auto"/>
        <w:ind w:firstLine="480" w:firstLineChars="200"/>
        <w:jc w:val="both"/>
        <w:rPr>
          <w:rFonts w:hint="eastAsia" w:ascii="仿宋" w:hAnsi="仿宋" w:eastAsia="仿宋" w:cs="仿宋"/>
          <w:color w:val="auto"/>
          <w:sz w:val="24"/>
          <w:szCs w:val="24"/>
          <w:highlight w:val="none"/>
        </w:rPr>
      </w:pPr>
    </w:p>
    <w:p w14:paraId="0A96F77C">
      <w:pPr>
        <w:pStyle w:val="50"/>
        <w:numPr>
          <w:ilvl w:val="0"/>
          <w:numId w:val="0"/>
        </w:numPr>
        <w:shd w:val="clear"/>
        <w:spacing w:line="240" w:lineRule="auto"/>
        <w:ind w:firstLine="480" w:firstLineChars="200"/>
        <w:jc w:val="both"/>
        <w:rPr>
          <w:rFonts w:hint="eastAsia" w:ascii="仿宋" w:hAnsi="仿宋" w:eastAsia="仿宋" w:cs="仿宋"/>
          <w:color w:val="auto"/>
          <w:sz w:val="24"/>
          <w:szCs w:val="24"/>
          <w:highlight w:val="none"/>
        </w:rPr>
      </w:pPr>
    </w:p>
    <w:p w14:paraId="489E9014">
      <w:pPr>
        <w:pStyle w:val="50"/>
        <w:numPr>
          <w:ilvl w:val="0"/>
          <w:numId w:val="0"/>
        </w:numPr>
        <w:shd w:val="clear"/>
        <w:spacing w:line="240" w:lineRule="auto"/>
        <w:ind w:firstLine="480" w:firstLineChars="200"/>
        <w:jc w:val="both"/>
        <w:rPr>
          <w:rFonts w:hint="eastAsia" w:ascii="仿宋" w:hAnsi="仿宋" w:eastAsia="仿宋" w:cs="仿宋"/>
          <w:color w:val="auto"/>
          <w:sz w:val="24"/>
          <w:szCs w:val="24"/>
          <w:highlight w:val="none"/>
        </w:rPr>
      </w:pPr>
    </w:p>
    <w:p w14:paraId="198B015A">
      <w:pPr>
        <w:pStyle w:val="50"/>
        <w:numPr>
          <w:ilvl w:val="0"/>
          <w:numId w:val="0"/>
        </w:numPr>
        <w:shd w:val="clear"/>
        <w:spacing w:line="240" w:lineRule="auto"/>
        <w:ind w:firstLine="480" w:firstLineChars="200"/>
        <w:jc w:val="both"/>
        <w:rPr>
          <w:rFonts w:hint="eastAsia" w:ascii="仿宋" w:hAnsi="仿宋" w:eastAsia="仿宋" w:cs="仿宋"/>
          <w:color w:val="auto"/>
          <w:sz w:val="24"/>
          <w:szCs w:val="24"/>
          <w:highlight w:val="none"/>
        </w:rPr>
      </w:pPr>
    </w:p>
    <w:p w14:paraId="75671D1E">
      <w:pPr>
        <w:pStyle w:val="50"/>
        <w:numPr>
          <w:ilvl w:val="0"/>
          <w:numId w:val="0"/>
        </w:numPr>
        <w:shd w:val="clear"/>
        <w:spacing w:line="240" w:lineRule="auto"/>
        <w:ind w:firstLine="480" w:firstLineChars="200"/>
        <w:jc w:val="both"/>
        <w:rPr>
          <w:rFonts w:hint="eastAsia" w:ascii="仿宋" w:hAnsi="仿宋" w:eastAsia="仿宋" w:cs="仿宋"/>
          <w:color w:val="auto"/>
          <w:sz w:val="24"/>
          <w:szCs w:val="24"/>
          <w:highlight w:val="none"/>
        </w:rPr>
      </w:pPr>
    </w:p>
    <w:p w14:paraId="56A4773A">
      <w:pPr>
        <w:pStyle w:val="50"/>
        <w:numPr>
          <w:ilvl w:val="0"/>
          <w:numId w:val="0"/>
        </w:numPr>
        <w:shd w:val="clear"/>
        <w:spacing w:line="240" w:lineRule="auto"/>
        <w:ind w:firstLine="480" w:firstLineChars="200"/>
        <w:jc w:val="both"/>
        <w:rPr>
          <w:rFonts w:hint="eastAsia" w:ascii="仿宋" w:hAnsi="仿宋" w:eastAsia="仿宋" w:cs="仿宋"/>
          <w:color w:val="auto"/>
          <w:sz w:val="24"/>
          <w:szCs w:val="24"/>
          <w:highlight w:val="none"/>
        </w:rPr>
      </w:pPr>
    </w:p>
    <w:p w14:paraId="135D7DDB">
      <w:pPr>
        <w:pStyle w:val="50"/>
        <w:numPr>
          <w:ilvl w:val="0"/>
          <w:numId w:val="0"/>
        </w:numPr>
        <w:shd w:val="clear"/>
        <w:spacing w:line="240" w:lineRule="auto"/>
        <w:ind w:firstLine="480" w:firstLineChars="200"/>
        <w:jc w:val="both"/>
        <w:rPr>
          <w:rFonts w:hint="eastAsia" w:ascii="仿宋" w:hAnsi="仿宋" w:eastAsia="仿宋" w:cs="仿宋"/>
          <w:color w:val="auto"/>
          <w:sz w:val="24"/>
          <w:szCs w:val="24"/>
          <w:highlight w:val="none"/>
        </w:rPr>
      </w:pPr>
    </w:p>
    <w:p w14:paraId="5DC276B7">
      <w:pPr>
        <w:pStyle w:val="50"/>
        <w:numPr>
          <w:ilvl w:val="0"/>
          <w:numId w:val="0"/>
        </w:numPr>
        <w:shd w:val="clear"/>
        <w:spacing w:line="240" w:lineRule="auto"/>
        <w:ind w:firstLine="480" w:firstLineChars="200"/>
        <w:jc w:val="both"/>
        <w:rPr>
          <w:rFonts w:hint="eastAsia" w:ascii="仿宋" w:hAnsi="仿宋" w:eastAsia="仿宋" w:cs="仿宋"/>
          <w:color w:val="auto"/>
          <w:sz w:val="24"/>
          <w:szCs w:val="24"/>
          <w:highlight w:val="none"/>
        </w:rPr>
      </w:pPr>
    </w:p>
    <w:p w14:paraId="74060C03">
      <w:pPr>
        <w:pStyle w:val="50"/>
        <w:numPr>
          <w:ilvl w:val="0"/>
          <w:numId w:val="0"/>
        </w:numPr>
        <w:shd w:val="clear"/>
        <w:spacing w:line="240" w:lineRule="auto"/>
        <w:ind w:firstLine="480" w:firstLineChars="200"/>
        <w:jc w:val="both"/>
        <w:rPr>
          <w:rFonts w:hint="eastAsia" w:ascii="仿宋" w:hAnsi="仿宋" w:eastAsia="仿宋" w:cs="仿宋"/>
          <w:color w:val="auto"/>
          <w:sz w:val="24"/>
          <w:szCs w:val="24"/>
          <w:highlight w:val="none"/>
        </w:rPr>
      </w:pPr>
    </w:p>
    <w:p w14:paraId="375E7E5D">
      <w:pPr>
        <w:pStyle w:val="50"/>
        <w:numPr>
          <w:ilvl w:val="0"/>
          <w:numId w:val="0"/>
        </w:numPr>
        <w:shd w:val="clear"/>
        <w:spacing w:line="240" w:lineRule="auto"/>
        <w:ind w:firstLine="480" w:firstLineChars="200"/>
        <w:jc w:val="both"/>
        <w:rPr>
          <w:rFonts w:hint="eastAsia" w:ascii="仿宋" w:hAnsi="仿宋" w:eastAsia="仿宋" w:cs="仿宋"/>
          <w:color w:val="auto"/>
          <w:sz w:val="24"/>
          <w:szCs w:val="24"/>
          <w:highlight w:val="none"/>
        </w:rPr>
      </w:pPr>
    </w:p>
    <w:p w14:paraId="5D7B255F">
      <w:pPr>
        <w:pStyle w:val="50"/>
        <w:numPr>
          <w:ilvl w:val="0"/>
          <w:numId w:val="0"/>
        </w:numPr>
        <w:shd w:val="clear"/>
        <w:spacing w:line="240" w:lineRule="auto"/>
        <w:ind w:firstLine="480" w:firstLineChars="200"/>
        <w:jc w:val="both"/>
        <w:rPr>
          <w:rFonts w:hint="eastAsia" w:ascii="仿宋" w:hAnsi="仿宋" w:eastAsia="仿宋" w:cs="仿宋"/>
          <w:color w:val="auto"/>
          <w:sz w:val="24"/>
          <w:szCs w:val="24"/>
          <w:highlight w:val="none"/>
        </w:rPr>
      </w:pPr>
    </w:p>
    <w:p w14:paraId="7921C634">
      <w:pPr>
        <w:pStyle w:val="50"/>
        <w:numPr>
          <w:ilvl w:val="0"/>
          <w:numId w:val="0"/>
        </w:numPr>
        <w:shd w:val="clear"/>
        <w:spacing w:line="240" w:lineRule="auto"/>
        <w:ind w:firstLine="480" w:firstLineChars="200"/>
        <w:jc w:val="both"/>
        <w:rPr>
          <w:rFonts w:hint="eastAsia" w:ascii="仿宋" w:hAnsi="仿宋" w:eastAsia="仿宋" w:cs="仿宋"/>
          <w:color w:val="auto"/>
          <w:sz w:val="24"/>
          <w:szCs w:val="24"/>
          <w:highlight w:val="none"/>
        </w:rPr>
      </w:pPr>
    </w:p>
    <w:p w14:paraId="009F10F5">
      <w:pPr>
        <w:pStyle w:val="50"/>
        <w:numPr>
          <w:ilvl w:val="0"/>
          <w:numId w:val="0"/>
        </w:numPr>
        <w:shd w:val="clear"/>
        <w:spacing w:line="240" w:lineRule="auto"/>
        <w:ind w:firstLine="480" w:firstLineChars="200"/>
        <w:jc w:val="both"/>
        <w:rPr>
          <w:rFonts w:hint="eastAsia" w:ascii="仿宋" w:hAnsi="仿宋" w:eastAsia="仿宋" w:cs="仿宋"/>
          <w:color w:val="auto"/>
          <w:sz w:val="24"/>
          <w:szCs w:val="24"/>
          <w:highlight w:val="none"/>
        </w:rPr>
      </w:pPr>
    </w:p>
    <w:p w14:paraId="555171B6">
      <w:pPr>
        <w:pStyle w:val="50"/>
        <w:numPr>
          <w:ilvl w:val="0"/>
          <w:numId w:val="0"/>
        </w:numPr>
        <w:shd w:val="clear"/>
        <w:spacing w:line="240" w:lineRule="auto"/>
        <w:ind w:firstLine="643" w:firstLineChars="200"/>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br w:type="page"/>
      </w:r>
      <w:r>
        <w:rPr>
          <w:rFonts w:hint="eastAsia" w:ascii="仿宋" w:hAnsi="仿宋" w:eastAsia="仿宋" w:cs="仿宋"/>
          <w:b/>
          <w:bCs/>
          <w:color w:val="auto"/>
          <w:sz w:val="32"/>
          <w:szCs w:val="32"/>
          <w:highlight w:val="none"/>
        </w:rPr>
        <w:t>第</w:t>
      </w:r>
      <w:r>
        <w:rPr>
          <w:rFonts w:hint="eastAsia" w:ascii="仿宋" w:hAnsi="仿宋" w:eastAsia="仿宋" w:cs="仿宋"/>
          <w:b/>
          <w:bCs/>
          <w:color w:val="auto"/>
          <w:sz w:val="32"/>
          <w:szCs w:val="32"/>
          <w:highlight w:val="none"/>
          <w:lang w:eastAsia="zh-CN"/>
        </w:rPr>
        <w:t>五</w:t>
      </w:r>
      <w:r>
        <w:rPr>
          <w:rFonts w:hint="eastAsia" w:ascii="仿宋" w:hAnsi="仿宋" w:eastAsia="仿宋" w:cs="仿宋"/>
          <w:b/>
          <w:bCs/>
          <w:color w:val="auto"/>
          <w:sz w:val="32"/>
          <w:szCs w:val="32"/>
          <w:highlight w:val="none"/>
        </w:rPr>
        <w:t>章</w:t>
      </w:r>
      <w:r>
        <w:rPr>
          <w:rFonts w:hint="eastAsia" w:ascii="仿宋" w:hAnsi="仿宋" w:eastAsia="仿宋" w:cs="仿宋"/>
          <w:b/>
          <w:bCs/>
          <w:color w:val="auto"/>
          <w:sz w:val="32"/>
          <w:szCs w:val="32"/>
          <w:highlight w:val="none"/>
          <w:lang w:val="en-US" w:eastAsia="zh-CN"/>
        </w:rPr>
        <w:t xml:space="preserve">   </w:t>
      </w:r>
      <w:r>
        <w:rPr>
          <w:rFonts w:hint="eastAsia" w:ascii="仿宋" w:hAnsi="仿宋" w:eastAsia="仿宋" w:cs="仿宋"/>
          <w:b/>
          <w:bCs/>
          <w:color w:val="auto"/>
          <w:sz w:val="32"/>
          <w:szCs w:val="32"/>
          <w:highlight w:val="none"/>
        </w:rPr>
        <w:t>响应文件格式</w:t>
      </w:r>
    </w:p>
    <w:p w14:paraId="3A5EF3D4">
      <w:pPr>
        <w:shd w:val="clear"/>
        <w:spacing w:line="240" w:lineRule="auto"/>
        <w:rPr>
          <w:rFonts w:hint="eastAsia" w:ascii="仿宋" w:hAnsi="仿宋" w:eastAsia="仿宋" w:cs="仿宋"/>
          <w:color w:val="auto"/>
          <w:sz w:val="24"/>
          <w:szCs w:val="24"/>
          <w:highlight w:val="none"/>
        </w:rPr>
      </w:pPr>
    </w:p>
    <w:p w14:paraId="5BACB073">
      <w:pPr>
        <w:pStyle w:val="34"/>
        <w:shd w:val="clear"/>
        <w:spacing w:line="240" w:lineRule="auto"/>
        <w:rPr>
          <w:rFonts w:hint="eastAsia" w:ascii="仿宋" w:hAnsi="仿宋" w:eastAsia="仿宋" w:cs="仿宋"/>
          <w:color w:val="auto"/>
          <w:sz w:val="24"/>
          <w:szCs w:val="24"/>
          <w:highlight w:val="none"/>
        </w:rPr>
      </w:pPr>
    </w:p>
    <w:p w14:paraId="5E7FF637">
      <w:pPr>
        <w:pStyle w:val="34"/>
        <w:shd w:val="clear"/>
        <w:spacing w:line="240" w:lineRule="auto"/>
        <w:rPr>
          <w:rFonts w:hint="eastAsia" w:ascii="仿宋" w:hAnsi="仿宋" w:eastAsia="仿宋" w:cs="仿宋"/>
          <w:color w:val="auto"/>
          <w:sz w:val="24"/>
          <w:szCs w:val="24"/>
          <w:highlight w:val="none"/>
        </w:rPr>
      </w:pPr>
    </w:p>
    <w:p w14:paraId="345BC6C3">
      <w:pPr>
        <w:pStyle w:val="34"/>
        <w:shd w:val="clear"/>
        <w:spacing w:line="240" w:lineRule="auto"/>
        <w:rPr>
          <w:rFonts w:hint="eastAsia" w:ascii="仿宋" w:hAnsi="仿宋" w:eastAsia="仿宋" w:cs="仿宋"/>
          <w:color w:val="auto"/>
          <w:sz w:val="24"/>
          <w:szCs w:val="24"/>
          <w:highlight w:val="none"/>
        </w:rPr>
      </w:pPr>
    </w:p>
    <w:p w14:paraId="542C8A75">
      <w:pPr>
        <w:shd w:val="clear"/>
        <w:spacing w:line="240" w:lineRule="auto"/>
        <w:rPr>
          <w:rFonts w:hint="eastAsia" w:ascii="仿宋" w:hAnsi="仿宋" w:eastAsia="仿宋" w:cs="仿宋"/>
          <w:b/>
          <w:bCs/>
          <w:color w:val="auto"/>
          <w:sz w:val="24"/>
          <w:szCs w:val="24"/>
          <w:highlight w:val="none"/>
        </w:rPr>
      </w:pPr>
      <w:bookmarkStart w:id="203" w:name="_Toc239649397"/>
      <w:bookmarkStart w:id="204" w:name="_Toc239650612"/>
      <w:bookmarkStart w:id="205" w:name="_Toc239822629"/>
      <w:bookmarkStart w:id="206" w:name="_Toc239648875"/>
      <w:bookmarkStart w:id="207" w:name="_Toc239822514"/>
      <w:bookmarkStart w:id="208" w:name="_Toc424059521"/>
      <w:bookmarkStart w:id="209" w:name="_Toc239649321"/>
      <w:bookmarkStart w:id="210" w:name="_Toc239651331"/>
      <w:bookmarkStart w:id="211" w:name="_Toc239648609"/>
      <w:bookmarkStart w:id="212" w:name="_Toc424212005"/>
      <w:bookmarkStart w:id="213" w:name="_Toc239649773"/>
      <w:r>
        <w:rPr>
          <w:rFonts w:hint="eastAsia" w:ascii="仿宋" w:hAnsi="仿宋" w:eastAsia="仿宋" w:cs="仿宋"/>
          <w:b/>
          <w:bCs/>
          <w:color w:val="auto"/>
          <w:sz w:val="24"/>
          <w:szCs w:val="24"/>
          <w:highlight w:val="none"/>
        </w:rPr>
        <mc:AlternateContent>
          <mc:Choice Requires="wps">
            <w:drawing>
              <wp:anchor distT="0" distB="0" distL="114300" distR="114300" simplePos="0" relativeHeight="251659264" behindDoc="0" locked="0" layoutInCell="1" allowOverlap="1">
                <wp:simplePos x="0" y="0"/>
                <wp:positionH relativeFrom="column">
                  <wp:posOffset>3886200</wp:posOffset>
                </wp:positionH>
                <wp:positionV relativeFrom="paragraph">
                  <wp:posOffset>645795</wp:posOffset>
                </wp:positionV>
                <wp:extent cx="1714500" cy="495300"/>
                <wp:effectExtent l="4445" t="4445" r="14605" b="14605"/>
                <wp:wrapNone/>
                <wp:docPr id="1" name="矩形 1"/>
                <wp:cNvGraphicFramePr/>
                <a:graphic xmlns:a="http://schemas.openxmlformats.org/drawingml/2006/main">
                  <a:graphicData uri="http://schemas.microsoft.com/office/word/2010/wordprocessingShape">
                    <wps:wsp>
                      <wps:cNvSpPr/>
                      <wps:spPr>
                        <a:xfrm>
                          <a:off x="0" y="0"/>
                          <a:ext cx="1714500" cy="4953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0157CE28">
                            <w:pPr>
                              <w:jc w:val="center"/>
                              <w:rPr>
                                <w:b/>
                                <w:sz w:val="44"/>
                                <w:szCs w:val="44"/>
                              </w:rPr>
                            </w:pPr>
                            <w:r>
                              <w:rPr>
                                <w:rFonts w:hint="eastAsia"/>
                                <w:b/>
                                <w:sz w:val="44"/>
                                <w:szCs w:val="44"/>
                              </w:rPr>
                              <w:t>正本或副本</w:t>
                            </w:r>
                          </w:p>
                        </w:txbxContent>
                      </wps:txbx>
                      <wps:bodyPr upright="1"/>
                    </wps:wsp>
                  </a:graphicData>
                </a:graphic>
              </wp:anchor>
            </w:drawing>
          </mc:Choice>
          <mc:Fallback>
            <w:pict>
              <v:rect id="_x0000_s1026" o:spid="_x0000_s1026" o:spt="1" style="position:absolute;left:0pt;margin-left:306pt;margin-top:50.85pt;height:39pt;width:135pt;z-index:251659264;mso-width-relative:page;mso-height-relative:page;" fillcolor="#FFFFFF" filled="t" stroked="t" coordsize="21600,21600" o:gfxdata="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N4btnNgAAAALAQAADwAAAAAAAAABACAAAAAiAAAAZHJz&#10;L2Rvd25yZXYueG1sUEsBAhQAFAAAAAgAh07iQLGrqgAEAgAANwQAAA4AAAAAAAAAAQAgAAAAJwEA&#10;AGRycy9lMm9Eb2MueG1sUEsFBgAAAAAGAAYAWQEAAJ0FAAAAAA==&#10;">
                <v:fill on="t" focussize="0,0"/>
                <v:stroke color="#000000" joinstyle="miter"/>
                <v:imagedata o:title=""/>
                <o:lock v:ext="edit" aspectratio="f"/>
                <v:textbox>
                  <w:txbxContent>
                    <w:p w14:paraId="0157CE28">
                      <w:pPr>
                        <w:jc w:val="center"/>
                        <w:rPr>
                          <w:b/>
                          <w:sz w:val="44"/>
                          <w:szCs w:val="44"/>
                        </w:rPr>
                      </w:pPr>
                      <w:r>
                        <w:rPr>
                          <w:rFonts w:hint="eastAsia"/>
                          <w:b/>
                          <w:sz w:val="44"/>
                          <w:szCs w:val="44"/>
                        </w:rPr>
                        <w:t>正本或副本</w:t>
                      </w:r>
                    </w:p>
                  </w:txbxContent>
                </v:textbox>
              </v:rect>
            </w:pict>
          </mc:Fallback>
        </mc:AlternateContent>
      </w:r>
      <w:r>
        <w:rPr>
          <w:rFonts w:hint="eastAsia" w:ascii="仿宋" w:hAnsi="仿宋" w:eastAsia="仿宋" w:cs="仿宋"/>
          <w:b/>
          <w:bCs/>
          <w:color w:val="auto"/>
          <w:sz w:val="24"/>
          <w:szCs w:val="24"/>
          <w:highlight w:val="none"/>
        </w:rPr>
        <w:t>封面格式</w:t>
      </w:r>
      <w:bookmarkEnd w:id="203"/>
      <w:bookmarkEnd w:id="204"/>
      <w:bookmarkEnd w:id="205"/>
      <w:bookmarkEnd w:id="206"/>
      <w:bookmarkEnd w:id="207"/>
      <w:bookmarkEnd w:id="208"/>
      <w:bookmarkEnd w:id="209"/>
      <w:bookmarkEnd w:id="210"/>
      <w:bookmarkEnd w:id="211"/>
      <w:bookmarkEnd w:id="212"/>
      <w:bookmarkEnd w:id="213"/>
    </w:p>
    <w:p w14:paraId="29576C68">
      <w:pPr>
        <w:shd w:val="clear"/>
        <w:spacing w:line="240" w:lineRule="auto"/>
        <w:rPr>
          <w:rFonts w:hint="eastAsia" w:ascii="仿宋" w:hAnsi="仿宋" w:eastAsia="仿宋" w:cs="仿宋"/>
          <w:color w:val="auto"/>
          <w:sz w:val="24"/>
          <w:szCs w:val="24"/>
          <w:highlight w:val="none"/>
        </w:rPr>
      </w:pPr>
    </w:p>
    <w:p w14:paraId="61A4F5B3">
      <w:pPr>
        <w:shd w:val="clear"/>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响  应  文  件 </w:t>
      </w:r>
    </w:p>
    <w:p w14:paraId="699842F8">
      <w:pPr>
        <w:shd w:val="clear"/>
        <w:spacing w:line="240" w:lineRule="auto"/>
        <w:rPr>
          <w:rFonts w:hint="eastAsia" w:ascii="仿宋" w:hAnsi="仿宋" w:eastAsia="仿宋" w:cs="仿宋"/>
          <w:color w:val="auto"/>
          <w:sz w:val="24"/>
          <w:szCs w:val="24"/>
          <w:highlight w:val="none"/>
        </w:rPr>
      </w:pPr>
    </w:p>
    <w:p w14:paraId="5B6B4147">
      <w:pPr>
        <w:shd w:val="clear"/>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项目编号：                         </w:t>
      </w:r>
    </w:p>
    <w:p w14:paraId="7F4B0A43">
      <w:pPr>
        <w:shd w:val="clear"/>
        <w:spacing w:line="240" w:lineRule="auto"/>
        <w:rPr>
          <w:rFonts w:hint="eastAsia" w:ascii="仿宋" w:hAnsi="仿宋" w:eastAsia="仿宋" w:cs="仿宋"/>
          <w:color w:val="auto"/>
          <w:sz w:val="24"/>
          <w:szCs w:val="24"/>
          <w:highlight w:val="none"/>
        </w:rPr>
      </w:pPr>
    </w:p>
    <w:p w14:paraId="00076317">
      <w:pPr>
        <w:shd w:val="clear"/>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项目名称：                         </w:t>
      </w:r>
    </w:p>
    <w:p w14:paraId="032F0352">
      <w:pPr>
        <w:shd w:val="clear"/>
        <w:spacing w:line="240" w:lineRule="auto"/>
        <w:rPr>
          <w:rFonts w:hint="eastAsia" w:ascii="仿宋" w:hAnsi="仿宋" w:eastAsia="仿宋" w:cs="仿宋"/>
          <w:color w:val="auto"/>
          <w:sz w:val="24"/>
          <w:szCs w:val="24"/>
          <w:highlight w:val="none"/>
        </w:rPr>
      </w:pPr>
    </w:p>
    <w:p w14:paraId="560BCC9E">
      <w:pPr>
        <w:shd w:val="clear"/>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供 应 商：                         </w:t>
      </w:r>
    </w:p>
    <w:p w14:paraId="3F728A79">
      <w:pPr>
        <w:shd w:val="clear"/>
        <w:spacing w:line="240" w:lineRule="auto"/>
        <w:rPr>
          <w:rFonts w:hint="eastAsia" w:ascii="仿宋" w:hAnsi="仿宋" w:eastAsia="仿宋" w:cs="仿宋"/>
          <w:color w:val="auto"/>
          <w:sz w:val="24"/>
          <w:szCs w:val="24"/>
          <w:highlight w:val="none"/>
        </w:rPr>
      </w:pPr>
    </w:p>
    <w:p w14:paraId="7A5E71A3">
      <w:pPr>
        <w:shd w:val="clear"/>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法定代表人或其委托代理人签字：       </w:t>
      </w:r>
    </w:p>
    <w:p w14:paraId="404D4F03">
      <w:pPr>
        <w:shd w:val="clear"/>
        <w:spacing w:line="240" w:lineRule="auto"/>
        <w:rPr>
          <w:rFonts w:hint="eastAsia" w:ascii="仿宋" w:hAnsi="仿宋" w:eastAsia="仿宋" w:cs="仿宋"/>
          <w:color w:val="auto"/>
          <w:sz w:val="24"/>
          <w:szCs w:val="24"/>
          <w:highlight w:val="none"/>
        </w:rPr>
      </w:pPr>
    </w:p>
    <w:p w14:paraId="0CE50D09">
      <w:pPr>
        <w:shd w:val="clear"/>
        <w:spacing w:line="240" w:lineRule="auto"/>
        <w:rPr>
          <w:rFonts w:hint="eastAsia" w:ascii="仿宋" w:hAnsi="仿宋" w:eastAsia="仿宋" w:cs="仿宋"/>
          <w:color w:val="auto"/>
          <w:sz w:val="24"/>
          <w:szCs w:val="24"/>
          <w:highlight w:val="none"/>
        </w:rPr>
      </w:pPr>
    </w:p>
    <w:p w14:paraId="1182E059">
      <w:pPr>
        <w:shd w:val="clear"/>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   年    月    日</w:t>
      </w:r>
    </w:p>
    <w:p w14:paraId="72A2B787">
      <w:pPr>
        <w:pStyle w:val="5"/>
        <w:numPr>
          <w:ilvl w:val="0"/>
          <w:numId w:val="0"/>
        </w:numPr>
        <w:shd w:val="clear"/>
        <w:ind w:leftChars="0"/>
        <w:rPr>
          <w:rFonts w:hint="eastAsia" w:ascii="仿宋" w:hAnsi="仿宋" w:eastAsia="仿宋" w:cs="仿宋"/>
          <w:color w:val="auto"/>
          <w:sz w:val="24"/>
          <w:szCs w:val="24"/>
          <w:highlight w:val="none"/>
        </w:rPr>
      </w:pPr>
    </w:p>
    <w:p w14:paraId="6BECB2B9">
      <w:pPr>
        <w:shd w:val="clear"/>
        <w:spacing w:line="24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br w:type="page"/>
      </w:r>
      <w:r>
        <w:rPr>
          <w:rFonts w:hint="eastAsia" w:ascii="仿宋" w:hAnsi="仿宋" w:eastAsia="仿宋" w:cs="仿宋"/>
          <w:b/>
          <w:color w:val="auto"/>
          <w:sz w:val="24"/>
          <w:szCs w:val="24"/>
          <w:highlight w:val="none"/>
        </w:rPr>
        <w:t>格式1  响  应  函</w:t>
      </w:r>
    </w:p>
    <w:p w14:paraId="4A8CFBA0">
      <w:pPr>
        <w:shd w:val="clear"/>
        <w:spacing w:line="240" w:lineRule="auto"/>
        <w:ind w:firstLine="480" w:firstLineChars="200"/>
        <w:rPr>
          <w:rFonts w:hint="eastAsia" w:ascii="仿宋" w:hAnsi="仿宋" w:eastAsia="仿宋" w:cs="仿宋"/>
          <w:color w:val="auto"/>
          <w:kern w:val="0"/>
          <w:sz w:val="24"/>
          <w:szCs w:val="24"/>
          <w:highlight w:val="none"/>
        </w:rPr>
      </w:pPr>
    </w:p>
    <w:p w14:paraId="065A602E">
      <w:pPr>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bCs/>
          <w:color w:val="auto"/>
          <w:kern w:val="0"/>
          <w:sz w:val="24"/>
          <w:highlight w:val="none"/>
          <w:u w:val="single"/>
        </w:rPr>
        <w:t xml:space="preserve">   （采购人名称）   </w:t>
      </w:r>
      <w:r>
        <w:rPr>
          <w:rFonts w:hint="eastAsia" w:ascii="仿宋" w:hAnsi="仿宋" w:eastAsia="仿宋" w:cs="仿宋"/>
          <w:bCs/>
          <w:color w:val="auto"/>
          <w:kern w:val="0"/>
          <w:sz w:val="24"/>
          <w:highlight w:val="none"/>
        </w:rPr>
        <w:t>：</w:t>
      </w:r>
    </w:p>
    <w:p w14:paraId="33CE2360">
      <w:pPr>
        <w:pStyle w:val="17"/>
        <w:shd w:val="clear"/>
        <w:spacing w:line="360" w:lineRule="auto"/>
        <w:ind w:left="0" w:firstLine="480" w:firstLineChars="200"/>
        <w:rPr>
          <w:rFonts w:hint="eastAsia" w:ascii="仿宋" w:hAnsi="仿宋" w:eastAsia="仿宋" w:cs="仿宋"/>
          <w:b w:val="0"/>
          <w:bCs/>
          <w:color w:val="auto"/>
          <w:highlight w:val="none"/>
        </w:rPr>
      </w:pPr>
      <w:r>
        <w:rPr>
          <w:rFonts w:hint="eastAsia" w:ascii="仿宋" w:hAnsi="仿宋" w:eastAsia="仿宋" w:cs="仿宋"/>
          <w:b w:val="0"/>
          <w:bCs/>
          <w:color w:val="auto"/>
          <w:highlight w:val="none"/>
        </w:rPr>
        <w:t>我方全面研究了 “</w:t>
      </w:r>
      <w:r>
        <w:rPr>
          <w:rFonts w:hint="eastAsia" w:ascii="仿宋" w:hAnsi="仿宋" w:eastAsia="仿宋" w:cs="仿宋"/>
          <w:b w:val="0"/>
          <w:bCs/>
          <w:color w:val="auto"/>
          <w:highlight w:val="none"/>
          <w:u w:val="single"/>
          <w:lang w:val="en-US" w:eastAsia="zh-CN"/>
        </w:rPr>
        <w:t xml:space="preserve">   </w:t>
      </w:r>
      <w:r>
        <w:rPr>
          <w:rFonts w:hint="eastAsia" w:ascii="仿宋" w:hAnsi="仿宋" w:eastAsia="仿宋" w:cs="仿宋"/>
          <w:b w:val="0"/>
          <w:bCs/>
          <w:color w:val="auto"/>
          <w:highlight w:val="none"/>
        </w:rPr>
        <w:t>”项目谈判文件（文件编号：），决定参加本项目竞争性</w:t>
      </w:r>
      <w:r>
        <w:rPr>
          <w:rFonts w:hint="eastAsia" w:ascii="仿宋" w:hAnsi="仿宋" w:eastAsia="仿宋" w:cs="仿宋"/>
          <w:b w:val="0"/>
          <w:bCs/>
          <w:color w:val="auto"/>
          <w:highlight w:val="none"/>
          <w:lang w:val="en-US" w:eastAsia="zh-CN"/>
        </w:rPr>
        <w:t>谈判</w:t>
      </w:r>
      <w:r>
        <w:rPr>
          <w:rFonts w:hint="eastAsia" w:ascii="仿宋" w:hAnsi="仿宋" w:eastAsia="仿宋" w:cs="仿宋"/>
          <w:b w:val="0"/>
          <w:bCs/>
          <w:color w:val="auto"/>
          <w:highlight w:val="none"/>
        </w:rPr>
        <w:t>。我方授权</w:t>
      </w:r>
      <w:r>
        <w:rPr>
          <w:rFonts w:hint="eastAsia" w:ascii="仿宋" w:hAnsi="仿宋" w:eastAsia="仿宋" w:cs="仿宋"/>
          <w:b w:val="0"/>
          <w:bCs/>
          <w:color w:val="auto"/>
          <w:highlight w:val="none"/>
          <w:u w:val="single"/>
        </w:rPr>
        <w:t xml:space="preserve">  （姓名、职务）  </w:t>
      </w:r>
      <w:r>
        <w:rPr>
          <w:rFonts w:hint="eastAsia" w:ascii="仿宋" w:hAnsi="仿宋" w:eastAsia="仿宋" w:cs="仿宋"/>
          <w:b w:val="0"/>
          <w:bCs/>
          <w:color w:val="auto"/>
          <w:highlight w:val="none"/>
        </w:rPr>
        <w:t>代表我方</w:t>
      </w:r>
      <w:r>
        <w:rPr>
          <w:rFonts w:hint="eastAsia" w:ascii="仿宋" w:hAnsi="仿宋" w:eastAsia="仿宋" w:cs="仿宋"/>
          <w:b w:val="0"/>
          <w:bCs/>
          <w:color w:val="auto"/>
          <w:highlight w:val="none"/>
          <w:u w:val="single"/>
        </w:rPr>
        <w:t xml:space="preserve">   （供应商的名称）  </w:t>
      </w:r>
      <w:r>
        <w:rPr>
          <w:rFonts w:hint="eastAsia" w:ascii="仿宋" w:hAnsi="仿宋" w:eastAsia="仿宋" w:cs="仿宋"/>
          <w:b w:val="0"/>
          <w:bCs/>
          <w:color w:val="auto"/>
          <w:highlight w:val="none"/>
        </w:rPr>
        <w:t>全权处理本项目谈判的有关事宜。</w:t>
      </w:r>
    </w:p>
    <w:p w14:paraId="72E0CD3D">
      <w:pPr>
        <w:pStyle w:val="17"/>
        <w:shd w:val="clear"/>
        <w:spacing w:line="360" w:lineRule="auto"/>
        <w:ind w:left="0" w:firstLine="480" w:firstLineChars="200"/>
        <w:rPr>
          <w:rFonts w:hint="eastAsia" w:ascii="仿宋" w:hAnsi="仿宋" w:eastAsia="仿宋" w:cs="仿宋"/>
          <w:b w:val="0"/>
          <w:bCs/>
          <w:color w:val="auto"/>
          <w:highlight w:val="none"/>
        </w:rPr>
      </w:pPr>
      <w:r>
        <w:rPr>
          <w:rFonts w:hint="eastAsia" w:ascii="仿宋" w:hAnsi="仿宋" w:eastAsia="仿宋" w:cs="仿宋"/>
          <w:b w:val="0"/>
          <w:bCs/>
          <w:color w:val="auto"/>
          <w:highlight w:val="none"/>
        </w:rPr>
        <w:t>1、我方自愿按照谈判文件规定的各项要求向采购人提供所需服务。</w:t>
      </w:r>
      <w:r>
        <w:rPr>
          <w:rFonts w:hint="eastAsia" w:ascii="仿宋" w:hAnsi="仿宋" w:eastAsia="仿宋" w:cs="仿宋"/>
          <w:b w:val="0"/>
          <w:bCs/>
          <w:color w:val="auto"/>
          <w:highlight w:val="none"/>
          <w:lang w:val="en-US" w:eastAsia="zh-CN"/>
        </w:rPr>
        <w:t>投标报价</w:t>
      </w:r>
      <w:r>
        <w:rPr>
          <w:rFonts w:hint="eastAsia" w:ascii="仿宋" w:hAnsi="仿宋" w:eastAsia="仿宋" w:cs="仿宋"/>
          <w:b w:val="0"/>
          <w:bCs/>
          <w:color w:val="auto"/>
          <w:highlight w:val="none"/>
        </w:rPr>
        <w:t>为</w:t>
      </w:r>
      <w:r>
        <w:rPr>
          <w:rFonts w:hint="eastAsia" w:ascii="仿宋" w:hAnsi="仿宋" w:eastAsia="仿宋" w:cs="仿宋"/>
          <w:b w:val="0"/>
          <w:bCs/>
          <w:color w:val="auto"/>
          <w:highlight w:val="none"/>
          <w:u w:val="single"/>
          <w:lang w:val="en-US" w:eastAsia="zh-CN"/>
        </w:rPr>
        <w:t xml:space="preserve">     </w:t>
      </w:r>
      <w:r>
        <w:rPr>
          <w:rFonts w:hint="eastAsia" w:ascii="仿宋" w:hAnsi="仿宋" w:eastAsia="仿宋" w:cs="仿宋"/>
          <w:b w:val="0"/>
          <w:bCs/>
          <w:color w:val="auto"/>
          <w:szCs w:val="21"/>
          <w:highlight w:val="none"/>
        </w:rPr>
        <w:t>￥</w:t>
      </w:r>
      <w:r>
        <w:rPr>
          <w:rFonts w:hint="eastAsia" w:ascii="仿宋" w:hAnsi="仿宋" w:eastAsia="仿宋" w:cs="仿宋"/>
          <w:b w:val="0"/>
          <w:bCs/>
          <w:color w:val="auto"/>
          <w:szCs w:val="21"/>
          <w:highlight w:val="none"/>
          <w:lang w:eastAsia="zh-CN"/>
        </w:rPr>
        <w:t>万</w:t>
      </w:r>
      <w:r>
        <w:rPr>
          <w:rFonts w:hint="eastAsia" w:ascii="仿宋" w:hAnsi="仿宋" w:eastAsia="仿宋" w:cs="仿宋"/>
          <w:b w:val="0"/>
          <w:bCs/>
          <w:color w:val="auto"/>
          <w:highlight w:val="none"/>
        </w:rPr>
        <w:t>元（大写：</w:t>
      </w:r>
      <w:r>
        <w:rPr>
          <w:rFonts w:hint="eastAsia" w:ascii="仿宋" w:hAnsi="仿宋" w:eastAsia="仿宋" w:cs="仿宋"/>
          <w:b w:val="0"/>
          <w:bCs/>
          <w:color w:val="auto"/>
          <w:highlight w:val="none"/>
          <w:lang w:val="en-US" w:eastAsia="zh-CN"/>
        </w:rPr>
        <w:t xml:space="preserve">    </w:t>
      </w:r>
      <w:r>
        <w:rPr>
          <w:rFonts w:hint="eastAsia" w:ascii="仿宋" w:hAnsi="仿宋" w:eastAsia="仿宋" w:cs="仿宋"/>
          <w:b w:val="0"/>
          <w:bCs/>
          <w:color w:val="auto"/>
          <w:highlight w:val="none"/>
        </w:rPr>
        <w:t>）。</w:t>
      </w:r>
    </w:p>
    <w:p w14:paraId="653D852D">
      <w:pPr>
        <w:pStyle w:val="17"/>
        <w:shd w:val="clear"/>
        <w:spacing w:line="360" w:lineRule="auto"/>
        <w:ind w:left="0" w:firstLine="480" w:firstLineChars="200"/>
        <w:rPr>
          <w:rFonts w:hint="eastAsia" w:ascii="仿宋" w:hAnsi="仿宋" w:eastAsia="仿宋" w:cs="仿宋"/>
          <w:b w:val="0"/>
          <w:bCs/>
          <w:color w:val="auto"/>
          <w:highlight w:val="none"/>
        </w:rPr>
      </w:pPr>
      <w:r>
        <w:rPr>
          <w:rFonts w:hint="eastAsia" w:ascii="仿宋" w:hAnsi="仿宋" w:eastAsia="仿宋" w:cs="仿宋"/>
          <w:b w:val="0"/>
          <w:bCs/>
          <w:color w:val="auto"/>
          <w:highlight w:val="none"/>
        </w:rPr>
        <w:t>2、一旦我方成交，我方将严格履行合同规定的责任和义务，保证按采购人要求及我方承诺完成所需服务及应尽义务。</w:t>
      </w:r>
    </w:p>
    <w:p w14:paraId="4F13CA4D">
      <w:pPr>
        <w:pStyle w:val="17"/>
        <w:shd w:val="clear"/>
        <w:ind w:left="0" w:firstLine="480" w:firstLineChars="200"/>
        <w:rPr>
          <w:rFonts w:hint="eastAsia" w:ascii="仿宋" w:hAnsi="仿宋" w:eastAsia="仿宋" w:cs="仿宋"/>
          <w:b w:val="0"/>
          <w:bCs/>
          <w:color w:val="auto"/>
          <w:highlight w:val="none"/>
        </w:rPr>
      </w:pPr>
      <w:r>
        <w:rPr>
          <w:rFonts w:hint="eastAsia" w:ascii="仿宋" w:hAnsi="仿宋" w:eastAsia="仿宋" w:cs="仿宋"/>
          <w:b w:val="0"/>
          <w:bCs/>
          <w:color w:val="auto"/>
          <w:highlight w:val="none"/>
        </w:rPr>
        <w:t>3、我方为本项目提交的投标文件电子版一份。</w:t>
      </w:r>
    </w:p>
    <w:p w14:paraId="4A4DA3E5">
      <w:pPr>
        <w:pStyle w:val="17"/>
        <w:shd w:val="clear"/>
        <w:spacing w:line="360" w:lineRule="auto"/>
        <w:ind w:left="0" w:firstLine="480" w:firstLineChars="200"/>
        <w:rPr>
          <w:rFonts w:hint="eastAsia" w:ascii="仿宋" w:hAnsi="仿宋" w:eastAsia="仿宋" w:cs="仿宋"/>
          <w:b w:val="0"/>
          <w:bCs/>
          <w:color w:val="auto"/>
          <w:highlight w:val="none"/>
        </w:rPr>
      </w:pPr>
      <w:r>
        <w:rPr>
          <w:rFonts w:hint="eastAsia" w:ascii="仿宋" w:hAnsi="仿宋" w:eastAsia="仿宋" w:cs="仿宋"/>
          <w:b w:val="0"/>
          <w:bCs/>
          <w:color w:val="auto"/>
          <w:highlight w:val="none"/>
          <w:lang w:val="en-US" w:eastAsia="zh-CN"/>
        </w:rPr>
        <w:t>4</w:t>
      </w:r>
      <w:r>
        <w:rPr>
          <w:rFonts w:hint="eastAsia" w:ascii="仿宋" w:hAnsi="仿宋" w:eastAsia="仿宋" w:cs="仿宋"/>
          <w:b w:val="0"/>
          <w:bCs/>
          <w:color w:val="auto"/>
          <w:highlight w:val="none"/>
        </w:rPr>
        <w:t>、我方愿意提供采购人可能另外要求的，与谈判有关的文件资料，并保证我方已提供和将要提供的文件资料是真实、准确的。</w:t>
      </w:r>
    </w:p>
    <w:p w14:paraId="78046630">
      <w:pPr>
        <w:pStyle w:val="17"/>
        <w:shd w:val="clear"/>
        <w:spacing w:line="360" w:lineRule="auto"/>
        <w:ind w:left="836" w:leftChars="228" w:hanging="357" w:hangingChars="149"/>
        <w:rPr>
          <w:rFonts w:hint="eastAsia" w:ascii="仿宋" w:hAnsi="仿宋" w:eastAsia="仿宋" w:cs="仿宋"/>
          <w:b w:val="0"/>
          <w:bCs/>
          <w:color w:val="auto"/>
          <w:sz w:val="24"/>
          <w:szCs w:val="24"/>
          <w:highlight w:val="none"/>
        </w:rPr>
      </w:pPr>
      <w:r>
        <w:rPr>
          <w:rFonts w:hint="eastAsia" w:ascii="仿宋" w:hAnsi="仿宋" w:eastAsia="仿宋" w:cs="仿宋"/>
          <w:b w:val="0"/>
          <w:bCs/>
          <w:color w:val="auto"/>
          <w:highlight w:val="none"/>
          <w:lang w:val="en-US" w:eastAsia="zh-CN"/>
        </w:rPr>
        <w:t>5、投标有限期：自投标截止之日起90天。</w:t>
      </w:r>
    </w:p>
    <w:p w14:paraId="166D2537">
      <w:pPr>
        <w:pStyle w:val="17"/>
        <w:shd w:val="clear"/>
        <w:spacing w:line="360" w:lineRule="auto"/>
        <w:ind w:left="838" w:firstLine="480" w:firstLineChars="200"/>
        <w:rPr>
          <w:rFonts w:hint="eastAsia" w:ascii="仿宋" w:hAnsi="仿宋" w:eastAsia="仿宋" w:cs="仿宋"/>
          <w:b w:val="0"/>
          <w:bCs/>
          <w:color w:val="auto"/>
          <w:sz w:val="24"/>
          <w:szCs w:val="24"/>
          <w:highlight w:val="none"/>
        </w:rPr>
      </w:pPr>
    </w:p>
    <w:p w14:paraId="6A7A8F28">
      <w:pPr>
        <w:pStyle w:val="17"/>
        <w:shd w:val="clear"/>
        <w:spacing w:line="360" w:lineRule="auto"/>
        <w:ind w:left="838"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供应商名称：        （盖章）</w:t>
      </w:r>
    </w:p>
    <w:p w14:paraId="27F59C1B">
      <w:pPr>
        <w:pStyle w:val="17"/>
        <w:shd w:val="clear"/>
        <w:spacing w:line="360" w:lineRule="auto"/>
        <w:ind w:left="838"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法定代表人或授权代表（签字）或盖章：</w:t>
      </w:r>
    </w:p>
    <w:p w14:paraId="62EAE53E">
      <w:pPr>
        <w:pStyle w:val="17"/>
        <w:shd w:val="clear"/>
        <w:spacing w:line="360" w:lineRule="auto"/>
        <w:ind w:left="838"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通讯地址：</w:t>
      </w:r>
    </w:p>
    <w:p w14:paraId="20E5A395">
      <w:pPr>
        <w:pStyle w:val="17"/>
        <w:shd w:val="clear"/>
        <w:spacing w:line="360" w:lineRule="auto"/>
        <w:ind w:left="838"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邮政编码：</w:t>
      </w:r>
    </w:p>
    <w:p w14:paraId="6DA5F4E9">
      <w:pPr>
        <w:pStyle w:val="17"/>
        <w:shd w:val="clear"/>
        <w:spacing w:line="360" w:lineRule="auto"/>
        <w:ind w:left="838"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联系电话：</w:t>
      </w:r>
    </w:p>
    <w:p w14:paraId="659C59DB">
      <w:pPr>
        <w:pStyle w:val="17"/>
        <w:shd w:val="clear"/>
        <w:spacing w:line="360" w:lineRule="auto"/>
        <w:ind w:left="838"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传    真：</w:t>
      </w:r>
    </w:p>
    <w:p w14:paraId="7EC55B61">
      <w:pPr>
        <w:pStyle w:val="17"/>
        <w:shd w:val="clear"/>
        <w:spacing w:line="360" w:lineRule="auto"/>
        <w:ind w:left="838"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日    期：</w:t>
      </w:r>
      <w:r>
        <w:rPr>
          <w:rFonts w:hint="eastAsia" w:ascii="仿宋" w:hAnsi="仿宋" w:eastAsia="仿宋" w:cs="仿宋"/>
          <w:b w:val="0"/>
          <w:bCs/>
          <w:color w:val="auto"/>
          <w:sz w:val="24"/>
          <w:szCs w:val="24"/>
          <w:highlight w:val="none"/>
          <w:lang w:val="en-US" w:eastAsia="zh-CN"/>
        </w:rPr>
        <w:t xml:space="preserve">    </w:t>
      </w:r>
      <w:r>
        <w:rPr>
          <w:rFonts w:hint="eastAsia" w:ascii="仿宋" w:hAnsi="仿宋" w:eastAsia="仿宋" w:cs="仿宋"/>
          <w:b w:val="0"/>
          <w:bCs/>
          <w:color w:val="auto"/>
          <w:sz w:val="24"/>
          <w:szCs w:val="24"/>
          <w:highlight w:val="none"/>
        </w:rPr>
        <w:t>年  月  日</w:t>
      </w:r>
    </w:p>
    <w:p w14:paraId="02F9DDF8">
      <w:pPr>
        <w:shd w:val="clear"/>
        <w:tabs>
          <w:tab w:val="left" w:pos="360"/>
          <w:tab w:val="left" w:pos="1800"/>
        </w:tabs>
        <w:spacing w:line="240" w:lineRule="auto"/>
        <w:rPr>
          <w:rFonts w:hint="eastAsia" w:ascii="仿宋" w:hAnsi="仿宋" w:eastAsia="仿宋" w:cs="仿宋"/>
          <w:b/>
          <w:bCs/>
          <w:color w:val="auto"/>
          <w:sz w:val="24"/>
          <w:szCs w:val="24"/>
          <w:highlight w:val="none"/>
        </w:rPr>
      </w:pPr>
    </w:p>
    <w:p w14:paraId="0092147B">
      <w:pPr>
        <w:shd w:val="clear"/>
        <w:tabs>
          <w:tab w:val="left" w:pos="360"/>
          <w:tab w:val="left" w:pos="1800"/>
        </w:tabs>
        <w:spacing w:line="240" w:lineRule="auto"/>
        <w:rPr>
          <w:rFonts w:hint="eastAsia" w:ascii="仿宋" w:hAnsi="仿宋" w:eastAsia="仿宋" w:cs="仿宋"/>
          <w:b/>
          <w:bCs/>
          <w:color w:val="auto"/>
          <w:sz w:val="24"/>
          <w:szCs w:val="24"/>
          <w:highlight w:val="none"/>
        </w:rPr>
      </w:pPr>
    </w:p>
    <w:p w14:paraId="28050838">
      <w:pPr>
        <w:shd w:val="clear"/>
        <w:tabs>
          <w:tab w:val="left" w:pos="360"/>
          <w:tab w:val="left" w:pos="1800"/>
        </w:tabs>
        <w:spacing w:line="240" w:lineRule="auto"/>
        <w:rPr>
          <w:rFonts w:hint="eastAsia" w:ascii="仿宋" w:hAnsi="仿宋" w:eastAsia="仿宋" w:cs="仿宋"/>
          <w:b/>
          <w:bCs/>
          <w:color w:val="auto"/>
          <w:sz w:val="24"/>
          <w:szCs w:val="24"/>
          <w:highlight w:val="none"/>
        </w:rPr>
      </w:pPr>
    </w:p>
    <w:p w14:paraId="00769551">
      <w:pPr>
        <w:shd w:val="clear"/>
        <w:tabs>
          <w:tab w:val="left" w:pos="360"/>
          <w:tab w:val="left" w:pos="1800"/>
        </w:tabs>
        <w:spacing w:line="240" w:lineRule="auto"/>
        <w:rPr>
          <w:rFonts w:hint="eastAsia" w:ascii="仿宋" w:hAnsi="仿宋" w:eastAsia="仿宋" w:cs="仿宋"/>
          <w:b/>
          <w:bCs/>
          <w:color w:val="auto"/>
          <w:sz w:val="24"/>
          <w:szCs w:val="24"/>
          <w:highlight w:val="none"/>
        </w:rPr>
      </w:pPr>
    </w:p>
    <w:p w14:paraId="45B41B48">
      <w:pPr>
        <w:shd w:val="clear"/>
        <w:tabs>
          <w:tab w:val="left" w:pos="360"/>
          <w:tab w:val="left" w:pos="1800"/>
        </w:tabs>
        <w:spacing w:line="240" w:lineRule="auto"/>
        <w:rPr>
          <w:rFonts w:hint="eastAsia" w:ascii="仿宋" w:hAnsi="仿宋" w:eastAsia="仿宋" w:cs="仿宋"/>
          <w:b/>
          <w:bCs/>
          <w:color w:val="auto"/>
          <w:sz w:val="24"/>
          <w:szCs w:val="24"/>
          <w:highlight w:val="none"/>
        </w:rPr>
      </w:pPr>
    </w:p>
    <w:p w14:paraId="5235CB69">
      <w:pPr>
        <w:shd w:val="clear"/>
        <w:tabs>
          <w:tab w:val="left" w:pos="360"/>
          <w:tab w:val="left" w:pos="1800"/>
        </w:tabs>
        <w:spacing w:line="240" w:lineRule="auto"/>
        <w:rPr>
          <w:rFonts w:hint="eastAsia" w:ascii="仿宋" w:hAnsi="仿宋" w:eastAsia="仿宋" w:cs="仿宋"/>
          <w:b/>
          <w:bCs/>
          <w:color w:val="auto"/>
          <w:sz w:val="24"/>
          <w:szCs w:val="24"/>
          <w:highlight w:val="none"/>
        </w:rPr>
      </w:pPr>
    </w:p>
    <w:p w14:paraId="28FD0D79">
      <w:pPr>
        <w:widowControl/>
        <w:shd w:val="clear"/>
        <w:spacing w:line="240" w:lineRule="auto"/>
        <w:jc w:val="center"/>
        <w:rPr>
          <w:rFonts w:hint="eastAsia" w:ascii="仿宋" w:hAnsi="仿宋" w:eastAsia="仿宋" w:cs="仿宋"/>
          <w:b/>
          <w:bCs/>
          <w:color w:val="auto"/>
          <w:sz w:val="24"/>
          <w:szCs w:val="24"/>
          <w:highlight w:val="none"/>
        </w:rPr>
      </w:pPr>
    </w:p>
    <w:p w14:paraId="30218DED">
      <w:pPr>
        <w:widowControl/>
        <w:shd w:val="clear"/>
        <w:spacing w:line="240" w:lineRule="auto"/>
        <w:jc w:val="center"/>
        <w:rPr>
          <w:rFonts w:hint="eastAsia" w:ascii="仿宋" w:hAnsi="仿宋" w:eastAsia="仿宋" w:cs="仿宋"/>
          <w:b/>
          <w:bCs/>
          <w:color w:val="auto"/>
          <w:sz w:val="24"/>
          <w:szCs w:val="24"/>
          <w:highlight w:val="none"/>
        </w:rPr>
      </w:pPr>
    </w:p>
    <w:p w14:paraId="3F5DC166">
      <w:pPr>
        <w:widowControl/>
        <w:shd w:val="clear"/>
        <w:spacing w:line="240" w:lineRule="auto"/>
        <w:jc w:val="center"/>
        <w:rPr>
          <w:rFonts w:hint="eastAsia" w:ascii="仿宋" w:hAnsi="仿宋" w:eastAsia="仿宋" w:cs="仿宋"/>
          <w:b/>
          <w:bCs/>
          <w:color w:val="auto"/>
          <w:sz w:val="24"/>
          <w:szCs w:val="24"/>
          <w:highlight w:val="none"/>
        </w:rPr>
      </w:pPr>
    </w:p>
    <w:p w14:paraId="7A31D1D7">
      <w:pPr>
        <w:widowControl/>
        <w:shd w:val="clear"/>
        <w:spacing w:line="240" w:lineRule="auto"/>
        <w:jc w:val="center"/>
        <w:rPr>
          <w:rFonts w:hint="eastAsia" w:ascii="仿宋" w:hAnsi="仿宋" w:eastAsia="仿宋" w:cs="仿宋"/>
          <w:b/>
          <w:bCs/>
          <w:color w:val="auto"/>
          <w:sz w:val="24"/>
          <w:szCs w:val="24"/>
          <w:highlight w:val="none"/>
        </w:rPr>
      </w:pPr>
    </w:p>
    <w:p w14:paraId="109BF8CB">
      <w:pPr>
        <w:widowControl/>
        <w:shd w:val="clear"/>
        <w:spacing w:line="240" w:lineRule="auto"/>
        <w:jc w:val="both"/>
        <w:rPr>
          <w:rFonts w:hint="eastAsia" w:ascii="仿宋" w:hAnsi="仿宋" w:eastAsia="仿宋" w:cs="仿宋"/>
          <w:b/>
          <w:bCs/>
          <w:color w:val="auto"/>
          <w:sz w:val="24"/>
          <w:szCs w:val="24"/>
          <w:highlight w:val="none"/>
        </w:rPr>
      </w:pPr>
    </w:p>
    <w:p w14:paraId="1EAB7514">
      <w:pPr>
        <w:widowControl/>
        <w:shd w:val="clear"/>
        <w:spacing w:line="240" w:lineRule="auto"/>
        <w:jc w:val="center"/>
        <w:rPr>
          <w:rFonts w:hint="eastAsia" w:ascii="仿宋" w:hAnsi="仿宋" w:eastAsia="仿宋" w:cs="仿宋"/>
          <w:b/>
          <w:color w:val="auto"/>
          <w:sz w:val="24"/>
          <w:szCs w:val="24"/>
          <w:highlight w:val="none"/>
        </w:rPr>
      </w:pPr>
      <w:r>
        <w:rPr>
          <w:rFonts w:hint="eastAsia" w:ascii="仿宋" w:hAnsi="仿宋" w:eastAsia="仿宋" w:cs="仿宋"/>
          <w:b/>
          <w:bCs/>
          <w:color w:val="auto"/>
          <w:sz w:val="24"/>
          <w:szCs w:val="24"/>
          <w:highlight w:val="none"/>
        </w:rPr>
        <w:br w:type="page"/>
      </w:r>
      <w:r>
        <w:rPr>
          <w:rFonts w:hint="eastAsia" w:ascii="仿宋" w:hAnsi="仿宋" w:eastAsia="仿宋" w:cs="仿宋"/>
          <w:b/>
          <w:bCs/>
          <w:color w:val="auto"/>
          <w:sz w:val="24"/>
          <w:szCs w:val="24"/>
          <w:highlight w:val="none"/>
        </w:rPr>
        <w:t>格式</w:t>
      </w:r>
      <w:r>
        <w:rPr>
          <w:rFonts w:hint="eastAsia" w:ascii="仿宋" w:hAnsi="仿宋" w:eastAsia="仿宋" w:cs="仿宋"/>
          <w:b/>
          <w:bCs/>
          <w:color w:val="auto"/>
          <w:sz w:val="24"/>
          <w:szCs w:val="24"/>
          <w:highlight w:val="none"/>
          <w:lang w:val="en-US" w:eastAsia="zh-CN"/>
        </w:rPr>
        <w:t>2 商务报价一览表（首次）</w:t>
      </w:r>
    </w:p>
    <w:p w14:paraId="6D79288D">
      <w:pPr>
        <w:pStyle w:val="34"/>
        <w:shd w:val="clear"/>
        <w:spacing w:line="240" w:lineRule="auto"/>
        <w:rPr>
          <w:rFonts w:hint="eastAsia" w:ascii="仿宋" w:hAnsi="仿宋" w:eastAsia="仿宋" w:cs="仿宋"/>
          <w:color w:val="auto"/>
          <w:sz w:val="24"/>
          <w:szCs w:val="24"/>
          <w:highlight w:val="none"/>
        </w:rPr>
      </w:pPr>
    </w:p>
    <w:p w14:paraId="4EDE0DB4">
      <w:pPr>
        <w:keepLines w:val="0"/>
        <w:pageBreakBefore w:val="0"/>
        <w:shd w:val="clear"/>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lang w:eastAsia="zh-CN"/>
        </w:rPr>
        <w:t>克拉玛依区各委办局视频监控运维项目</w:t>
      </w:r>
      <w:r>
        <w:rPr>
          <w:rFonts w:hint="eastAsia" w:ascii="仿宋" w:hAnsi="仿宋" w:eastAsia="仿宋" w:cs="仿宋"/>
          <w:b w:val="0"/>
          <w:i w:val="0"/>
          <w:color w:val="auto"/>
          <w:kern w:val="2"/>
          <w:sz w:val="24"/>
          <w:szCs w:val="24"/>
          <w:highlight w:val="none"/>
          <w:lang w:val="en-US" w:eastAsia="zh-CN" w:bidi="ar-SA"/>
        </w:rPr>
        <w:t xml:space="preserve">                        </w:t>
      </w:r>
      <w:r>
        <w:rPr>
          <w:rFonts w:hint="eastAsia" w:ascii="仿宋" w:hAnsi="仿宋" w:eastAsia="仿宋" w:cs="仿宋"/>
          <w:color w:val="auto"/>
          <w:sz w:val="24"/>
          <w:szCs w:val="24"/>
          <w:highlight w:val="none"/>
        </w:rPr>
        <w:t>币种：人民币</w:t>
      </w:r>
      <w:r>
        <w:rPr>
          <w:rFonts w:hint="eastAsia" w:ascii="仿宋" w:hAnsi="仿宋" w:eastAsia="仿宋" w:cs="仿宋"/>
          <w:color w:val="auto"/>
          <w:sz w:val="24"/>
          <w:szCs w:val="24"/>
          <w:highlight w:val="none"/>
          <w:lang w:val="en-US" w:eastAsia="zh-CN"/>
        </w:rPr>
        <w:t xml:space="preserve">                                                                       </w:t>
      </w:r>
    </w:p>
    <w:tbl>
      <w:tblPr>
        <w:tblStyle w:val="27"/>
        <w:tblW w:w="99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41"/>
        <w:gridCol w:w="3201"/>
        <w:gridCol w:w="5957"/>
      </w:tblGrid>
      <w:tr w14:paraId="064D1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38" w:hRule="atLeast"/>
        </w:trPr>
        <w:tc>
          <w:tcPr>
            <w:tcW w:w="841" w:type="dxa"/>
            <w:tcBorders>
              <w:top w:val="single" w:color="000000" w:sz="2" w:space="0"/>
              <w:left w:val="single" w:color="000000" w:sz="2" w:space="0"/>
              <w:right w:val="single" w:color="000000" w:sz="2" w:space="0"/>
            </w:tcBorders>
            <w:noWrap w:val="0"/>
            <w:vAlign w:val="center"/>
          </w:tcPr>
          <w:p w14:paraId="39786A95">
            <w:pPr>
              <w:shd w:val="clear"/>
              <w:spacing w:line="360" w:lineRule="auto"/>
              <w:jc w:val="center"/>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序号</w:t>
            </w:r>
          </w:p>
        </w:tc>
        <w:tc>
          <w:tcPr>
            <w:tcW w:w="3201" w:type="dxa"/>
            <w:tcBorders>
              <w:top w:val="single" w:color="000000" w:sz="2" w:space="0"/>
              <w:left w:val="single" w:color="auto" w:sz="4" w:space="0"/>
            </w:tcBorders>
            <w:noWrap w:val="0"/>
            <w:vAlign w:val="center"/>
          </w:tcPr>
          <w:p w14:paraId="360AB2DE">
            <w:pPr>
              <w:shd w:val="clear"/>
              <w:spacing w:line="360" w:lineRule="auto"/>
              <w:jc w:val="center"/>
              <w:outlineLvl w:val="9"/>
              <w:rPr>
                <w:rFonts w:hint="eastAsia" w:ascii="仿宋" w:hAnsi="仿宋" w:eastAsia="仿宋" w:cs="仿宋"/>
                <w:b/>
                <w:bCs/>
                <w:color w:val="auto"/>
                <w:sz w:val="24"/>
                <w:szCs w:val="24"/>
                <w:highlight w:val="none"/>
                <w:lang w:val="en-US"/>
              </w:rPr>
            </w:pPr>
            <w:r>
              <w:rPr>
                <w:rFonts w:hint="eastAsia" w:ascii="仿宋" w:hAnsi="仿宋" w:eastAsia="仿宋" w:cs="仿宋"/>
                <w:b/>
                <w:bCs/>
                <w:color w:val="auto"/>
                <w:sz w:val="24"/>
                <w:szCs w:val="24"/>
                <w:highlight w:val="none"/>
                <w:lang w:val="en-US" w:eastAsia="zh-CN"/>
              </w:rPr>
              <w:t>项目名称</w:t>
            </w:r>
          </w:p>
        </w:tc>
        <w:tc>
          <w:tcPr>
            <w:tcW w:w="5957" w:type="dxa"/>
            <w:tcBorders>
              <w:top w:val="single" w:color="000000" w:sz="2" w:space="0"/>
              <w:left w:val="single" w:color="auto" w:sz="4" w:space="0"/>
            </w:tcBorders>
            <w:noWrap w:val="0"/>
            <w:vAlign w:val="center"/>
          </w:tcPr>
          <w:p w14:paraId="562DB2FB">
            <w:pPr>
              <w:shd w:val="clear"/>
              <w:spacing w:line="240" w:lineRule="atLeast"/>
              <w:jc w:val="center"/>
              <w:outlineLvl w:val="9"/>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val="en-US" w:eastAsia="zh-CN"/>
              </w:rPr>
              <w:t>投标人承诺</w:t>
            </w:r>
          </w:p>
        </w:tc>
      </w:tr>
      <w:tr w14:paraId="020C2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03" w:hRule="atLeast"/>
        </w:trPr>
        <w:tc>
          <w:tcPr>
            <w:tcW w:w="841" w:type="dxa"/>
            <w:tcBorders>
              <w:top w:val="single" w:color="000000" w:sz="2" w:space="0"/>
              <w:left w:val="single" w:color="000000" w:sz="2" w:space="0"/>
              <w:right w:val="single" w:color="000000" w:sz="2" w:space="0"/>
            </w:tcBorders>
            <w:noWrap w:val="0"/>
            <w:vAlign w:val="center"/>
          </w:tcPr>
          <w:p w14:paraId="1B4DEFA7">
            <w:pPr>
              <w:shd w:val="clear"/>
              <w:spacing w:line="240" w:lineRule="atLeast"/>
              <w:jc w:val="center"/>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w:t>
            </w:r>
          </w:p>
        </w:tc>
        <w:tc>
          <w:tcPr>
            <w:tcW w:w="3201" w:type="dxa"/>
            <w:tcBorders>
              <w:top w:val="single" w:color="000000" w:sz="2" w:space="0"/>
              <w:left w:val="single" w:color="auto" w:sz="4" w:space="0"/>
            </w:tcBorders>
            <w:noWrap w:val="0"/>
            <w:vAlign w:val="center"/>
          </w:tcPr>
          <w:p w14:paraId="5F3F249D">
            <w:pPr>
              <w:keepNext w:val="0"/>
              <w:keepLines w:val="0"/>
              <w:widowControl/>
              <w:suppressLineNumbers w:val="0"/>
              <w:shd w:val="clear"/>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lang w:val="en-US" w:eastAsia="zh-CN"/>
              </w:rPr>
              <w:t>报价</w:t>
            </w:r>
            <w:r>
              <w:rPr>
                <w:rFonts w:hint="eastAsia" w:ascii="仿宋" w:hAnsi="仿宋" w:eastAsia="仿宋" w:cs="仿宋"/>
                <w:color w:val="auto"/>
                <w:sz w:val="24"/>
                <w:szCs w:val="24"/>
                <w:highlight w:val="none"/>
                <w:lang w:eastAsia="zh-CN"/>
              </w:rPr>
              <w:t>（万元）</w:t>
            </w:r>
          </w:p>
        </w:tc>
        <w:tc>
          <w:tcPr>
            <w:tcW w:w="5957" w:type="dxa"/>
            <w:tcBorders>
              <w:top w:val="single" w:color="000000" w:sz="2" w:space="0"/>
              <w:left w:val="single" w:color="auto" w:sz="4" w:space="0"/>
            </w:tcBorders>
            <w:noWrap w:val="0"/>
            <w:vAlign w:val="center"/>
          </w:tcPr>
          <w:p w14:paraId="094C31BD">
            <w:pPr>
              <w:keepNext w:val="0"/>
              <w:keepLines w:val="0"/>
              <w:pageBreakBefore w:val="0"/>
              <w:widowControl w:val="0"/>
              <w:shd w:val="clear"/>
              <w:kinsoku/>
              <w:wordWrap w:val="0"/>
              <w:overflowPunct/>
              <w:topLinePunct w:val="0"/>
              <w:autoSpaceDE/>
              <w:autoSpaceDN/>
              <w:bidi w:val="0"/>
              <w:adjustRightInd/>
              <w:snapToGrid/>
              <w:ind w:firstLine="240" w:firstLineChars="100"/>
              <w:jc w:val="left"/>
              <w:textAlignment w:val="auto"/>
              <w:outlineLvl w:val="9"/>
              <w:rPr>
                <w:rFonts w:hint="eastAsia" w:ascii="仿宋" w:hAnsi="仿宋" w:eastAsia="仿宋" w:cs="仿宋"/>
                <w:color w:val="auto"/>
                <w:kern w:val="2"/>
                <w:sz w:val="24"/>
                <w:szCs w:val="24"/>
                <w:highlight w:val="none"/>
                <w:u w:val="single"/>
                <w:lang w:val="en-US" w:eastAsia="zh-CN" w:bidi="ar-SA"/>
              </w:rPr>
            </w:pPr>
            <w:r>
              <w:rPr>
                <w:rFonts w:hint="eastAsia" w:ascii="仿宋" w:hAnsi="仿宋" w:eastAsia="仿宋" w:cs="仿宋"/>
                <w:color w:val="auto"/>
                <w:kern w:val="2"/>
                <w:sz w:val="24"/>
                <w:szCs w:val="24"/>
                <w:highlight w:val="none"/>
                <w:lang w:val="en-US" w:eastAsia="zh-CN" w:bidi="ar-SA"/>
              </w:rPr>
              <w:t xml:space="preserve">小写：    </w:t>
            </w:r>
            <w:r>
              <w:rPr>
                <w:rFonts w:hint="eastAsia" w:ascii="仿宋" w:hAnsi="仿宋" w:eastAsia="仿宋" w:cs="仿宋"/>
                <w:color w:val="auto"/>
                <w:kern w:val="2"/>
                <w:sz w:val="24"/>
                <w:szCs w:val="24"/>
                <w:highlight w:val="none"/>
                <w:u w:val="single"/>
                <w:lang w:val="en-US" w:eastAsia="zh-CN" w:bidi="ar-SA"/>
              </w:rPr>
              <w:t xml:space="preserve">        </w:t>
            </w:r>
          </w:p>
          <w:p w14:paraId="2E0DA302">
            <w:pPr>
              <w:shd w:val="clear"/>
              <w:spacing w:line="240" w:lineRule="atLeast"/>
              <w:ind w:firstLine="240" w:firstLineChars="100"/>
              <w:jc w:val="left"/>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大写：</w:t>
            </w:r>
            <w:r>
              <w:rPr>
                <w:rFonts w:hint="eastAsia" w:ascii="仿宋" w:hAnsi="仿宋" w:eastAsia="仿宋" w:cs="仿宋"/>
                <w:color w:val="auto"/>
                <w:kern w:val="2"/>
                <w:sz w:val="24"/>
                <w:szCs w:val="24"/>
                <w:highlight w:val="none"/>
                <w:u w:val="none"/>
                <w:lang w:val="en-US" w:eastAsia="zh-CN" w:bidi="ar-SA"/>
              </w:rPr>
              <w:t xml:space="preserve">人民币 </w:t>
            </w:r>
            <w:r>
              <w:rPr>
                <w:rFonts w:hint="eastAsia" w:ascii="仿宋" w:hAnsi="仿宋" w:eastAsia="仿宋" w:cs="仿宋"/>
                <w:color w:val="auto"/>
                <w:kern w:val="2"/>
                <w:sz w:val="24"/>
                <w:szCs w:val="24"/>
                <w:highlight w:val="none"/>
                <w:u w:val="single"/>
                <w:lang w:val="en-US" w:eastAsia="zh-CN" w:bidi="ar-SA"/>
              </w:rPr>
              <w:t xml:space="preserve">          </w:t>
            </w:r>
          </w:p>
        </w:tc>
      </w:tr>
      <w:tr w14:paraId="54DD5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2" w:hRule="atLeast"/>
        </w:trPr>
        <w:tc>
          <w:tcPr>
            <w:tcW w:w="841" w:type="dxa"/>
            <w:tcBorders>
              <w:left w:val="single" w:color="000000" w:sz="2" w:space="0"/>
              <w:bottom w:val="single" w:color="000000" w:sz="2" w:space="0"/>
              <w:right w:val="single" w:color="000000" w:sz="2" w:space="0"/>
            </w:tcBorders>
            <w:noWrap w:val="0"/>
            <w:vAlign w:val="center"/>
          </w:tcPr>
          <w:p w14:paraId="22F09F9C">
            <w:pPr>
              <w:shd w:val="clear"/>
              <w:jc w:val="center"/>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w:t>
            </w:r>
          </w:p>
        </w:tc>
        <w:tc>
          <w:tcPr>
            <w:tcW w:w="3201" w:type="dxa"/>
            <w:tcBorders>
              <w:top w:val="single" w:color="auto" w:sz="4" w:space="0"/>
              <w:left w:val="single" w:color="auto" w:sz="4" w:space="0"/>
              <w:bottom w:val="single" w:color="000000" w:sz="2" w:space="0"/>
              <w:right w:val="single" w:color="auto" w:sz="4" w:space="0"/>
            </w:tcBorders>
            <w:noWrap w:val="0"/>
            <w:vAlign w:val="center"/>
          </w:tcPr>
          <w:p w14:paraId="41D7614F">
            <w:pPr>
              <w:shd w:val="clear"/>
              <w:jc w:val="center"/>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合同履约</w:t>
            </w:r>
            <w:r>
              <w:rPr>
                <w:rFonts w:hint="eastAsia" w:ascii="仿宋" w:hAnsi="仿宋" w:eastAsia="仿宋" w:cs="仿宋"/>
                <w:color w:val="auto"/>
                <w:sz w:val="24"/>
                <w:szCs w:val="24"/>
                <w:highlight w:val="none"/>
                <w:lang w:eastAsia="zh-CN"/>
              </w:rPr>
              <w:t>期限</w:t>
            </w:r>
          </w:p>
        </w:tc>
        <w:tc>
          <w:tcPr>
            <w:tcW w:w="5957" w:type="dxa"/>
            <w:tcBorders>
              <w:top w:val="single" w:color="auto" w:sz="4" w:space="0"/>
              <w:left w:val="single" w:color="auto" w:sz="4" w:space="0"/>
              <w:bottom w:val="single" w:color="000000" w:sz="2" w:space="0"/>
              <w:right w:val="single" w:color="000000" w:sz="2" w:space="0"/>
            </w:tcBorders>
            <w:noWrap w:val="0"/>
            <w:vAlign w:val="center"/>
          </w:tcPr>
          <w:p w14:paraId="1401EFD6">
            <w:pPr>
              <w:shd w:val="clear"/>
              <w:jc w:val="both"/>
              <w:outlineLvl w:val="9"/>
              <w:rPr>
                <w:rFonts w:hint="default" w:ascii="仿宋" w:hAnsi="仿宋" w:eastAsia="仿宋" w:cs="仿宋"/>
                <w:color w:val="auto"/>
                <w:sz w:val="24"/>
                <w:szCs w:val="24"/>
                <w:highlight w:val="none"/>
                <w:lang w:val="en-US" w:eastAsia="zh-CN"/>
              </w:rPr>
            </w:pPr>
          </w:p>
        </w:tc>
      </w:tr>
      <w:tr w14:paraId="33E6C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80" w:hRule="atLeast"/>
        </w:trPr>
        <w:tc>
          <w:tcPr>
            <w:tcW w:w="841" w:type="dxa"/>
            <w:tcBorders>
              <w:top w:val="single" w:color="auto" w:sz="4" w:space="0"/>
              <w:left w:val="single" w:color="000000" w:sz="2" w:space="0"/>
              <w:bottom w:val="single" w:color="000000" w:sz="2" w:space="0"/>
              <w:right w:val="single" w:color="000000" w:sz="2" w:space="0"/>
            </w:tcBorders>
            <w:noWrap w:val="0"/>
            <w:vAlign w:val="center"/>
          </w:tcPr>
          <w:p w14:paraId="33FA7C81">
            <w:pPr>
              <w:shd w:val="clear"/>
              <w:jc w:val="center"/>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w:t>
            </w:r>
          </w:p>
        </w:tc>
        <w:tc>
          <w:tcPr>
            <w:tcW w:w="3201" w:type="dxa"/>
            <w:tcBorders>
              <w:top w:val="single" w:color="auto" w:sz="4" w:space="0"/>
              <w:left w:val="single" w:color="auto" w:sz="4" w:space="0"/>
              <w:bottom w:val="single" w:color="000000" w:sz="2" w:space="0"/>
              <w:right w:val="single" w:color="000000" w:sz="2" w:space="0"/>
            </w:tcBorders>
            <w:noWrap w:val="0"/>
            <w:vAlign w:val="center"/>
          </w:tcPr>
          <w:p w14:paraId="50F64D4C">
            <w:pPr>
              <w:shd w:val="clear"/>
              <w:spacing w:line="240" w:lineRule="atLeast"/>
              <w:ind w:firstLine="90"/>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项目负责人</w:t>
            </w:r>
          </w:p>
        </w:tc>
        <w:tc>
          <w:tcPr>
            <w:tcW w:w="5957" w:type="dxa"/>
            <w:tcBorders>
              <w:top w:val="single" w:color="auto" w:sz="4" w:space="0"/>
              <w:left w:val="single" w:color="auto" w:sz="4" w:space="0"/>
              <w:bottom w:val="single" w:color="000000" w:sz="2" w:space="0"/>
              <w:right w:val="single" w:color="000000" w:sz="2" w:space="0"/>
            </w:tcBorders>
            <w:noWrap w:val="0"/>
            <w:vAlign w:val="center"/>
          </w:tcPr>
          <w:p w14:paraId="62925EED">
            <w:pPr>
              <w:shd w:val="clear"/>
              <w:spacing w:line="240" w:lineRule="atLeast"/>
              <w:outlineLvl w:val="9"/>
              <w:rPr>
                <w:rFonts w:hint="eastAsia" w:ascii="仿宋" w:hAnsi="仿宋" w:eastAsia="仿宋" w:cs="仿宋"/>
                <w:color w:val="auto"/>
                <w:sz w:val="24"/>
                <w:szCs w:val="24"/>
                <w:highlight w:val="none"/>
              </w:rPr>
            </w:pPr>
          </w:p>
        </w:tc>
      </w:tr>
      <w:tr w14:paraId="21689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88" w:hRule="atLeast"/>
        </w:trPr>
        <w:tc>
          <w:tcPr>
            <w:tcW w:w="841" w:type="dxa"/>
            <w:tcBorders>
              <w:top w:val="single" w:color="auto" w:sz="4" w:space="0"/>
              <w:left w:val="single" w:color="000000" w:sz="2" w:space="0"/>
              <w:bottom w:val="single" w:color="000000" w:sz="2" w:space="0"/>
              <w:right w:val="single" w:color="000000" w:sz="2" w:space="0"/>
            </w:tcBorders>
            <w:noWrap w:val="0"/>
            <w:vAlign w:val="center"/>
          </w:tcPr>
          <w:p w14:paraId="3F757FF3">
            <w:pPr>
              <w:shd w:val="clear"/>
              <w:jc w:val="center"/>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3201" w:type="dxa"/>
            <w:tcBorders>
              <w:top w:val="single" w:color="auto" w:sz="4" w:space="0"/>
              <w:left w:val="single" w:color="auto" w:sz="4" w:space="0"/>
              <w:bottom w:val="single" w:color="000000" w:sz="2" w:space="0"/>
              <w:right w:val="single" w:color="000000" w:sz="2" w:space="0"/>
            </w:tcBorders>
            <w:noWrap w:val="0"/>
            <w:vAlign w:val="center"/>
          </w:tcPr>
          <w:p w14:paraId="12F54C24">
            <w:pPr>
              <w:shd w:val="clear"/>
              <w:spacing w:line="240" w:lineRule="atLeast"/>
              <w:ind w:firstLine="90"/>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供应商其它说明（由各供应商根据本采购项目要求自行列出需说明及承诺内容）</w:t>
            </w:r>
          </w:p>
        </w:tc>
        <w:tc>
          <w:tcPr>
            <w:tcW w:w="5957" w:type="dxa"/>
            <w:tcBorders>
              <w:top w:val="single" w:color="auto" w:sz="4" w:space="0"/>
              <w:left w:val="single" w:color="auto" w:sz="4" w:space="0"/>
              <w:bottom w:val="single" w:color="000000" w:sz="2" w:space="0"/>
              <w:right w:val="single" w:color="000000" w:sz="2" w:space="0"/>
            </w:tcBorders>
            <w:noWrap w:val="0"/>
            <w:vAlign w:val="center"/>
          </w:tcPr>
          <w:p w14:paraId="07852BDE">
            <w:pPr>
              <w:shd w:val="clear"/>
              <w:spacing w:line="240" w:lineRule="atLeast"/>
              <w:outlineLvl w:val="9"/>
              <w:rPr>
                <w:rFonts w:hint="eastAsia" w:ascii="仿宋" w:hAnsi="仿宋" w:eastAsia="仿宋" w:cs="仿宋"/>
                <w:color w:val="auto"/>
                <w:sz w:val="24"/>
                <w:szCs w:val="24"/>
                <w:highlight w:val="none"/>
              </w:rPr>
            </w:pPr>
          </w:p>
        </w:tc>
      </w:tr>
      <w:tr w14:paraId="5505F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867" w:hRule="exact"/>
        </w:trPr>
        <w:tc>
          <w:tcPr>
            <w:tcW w:w="9999" w:type="dxa"/>
            <w:gridSpan w:val="3"/>
            <w:tcBorders>
              <w:top w:val="single" w:color="auto" w:sz="4" w:space="0"/>
              <w:left w:val="single" w:color="000000" w:sz="2" w:space="0"/>
              <w:bottom w:val="single" w:color="000000" w:sz="2" w:space="0"/>
              <w:right w:val="single" w:color="000000" w:sz="2" w:space="0"/>
            </w:tcBorders>
            <w:noWrap w:val="0"/>
            <w:vAlign w:val="center"/>
          </w:tcPr>
          <w:p w14:paraId="39875E32">
            <w:pPr>
              <w:keepLines w:val="0"/>
              <w:pageBreakBefore w:val="0"/>
              <w:shd w:val="clear"/>
              <w:kinsoku/>
              <w:wordWrap/>
              <w:overflowPunct/>
              <w:topLinePunct w:val="0"/>
              <w:autoSpaceDE/>
              <w:autoSpaceDN/>
              <w:bidi w:val="0"/>
              <w:adjustRightInd/>
              <w:snapToGrid/>
              <w:spacing w:line="360" w:lineRule="auto"/>
              <w:ind w:firstLine="480" w:firstLineChars="200"/>
              <w:textAlignment w:val="auto"/>
              <w:rPr>
                <w:rFonts w:hint="default" w:eastAsia="仿宋"/>
                <w:color w:val="auto"/>
                <w:highlight w:val="none"/>
                <w:lang w:val="en-US" w:eastAsia="zh-CN"/>
              </w:rPr>
            </w:pPr>
            <w:r>
              <w:rPr>
                <w:rFonts w:hint="eastAsia" w:ascii="仿宋" w:hAnsi="仿宋" w:eastAsia="仿宋" w:cs="仿宋"/>
                <w:color w:val="auto"/>
                <w:sz w:val="24"/>
                <w:szCs w:val="24"/>
                <w:highlight w:val="none"/>
              </w:rPr>
              <w:t>报价包含的内容：</w:t>
            </w:r>
            <w:r>
              <w:rPr>
                <w:rFonts w:hint="eastAsia" w:ascii="仿宋" w:hAnsi="仿宋" w:eastAsia="仿宋" w:cs="仿宋"/>
                <w:color w:val="auto"/>
                <w:sz w:val="24"/>
                <w:szCs w:val="24"/>
                <w:highlight w:val="none"/>
                <w:lang w:eastAsia="zh-CN"/>
              </w:rPr>
              <w:t>克拉玛依区各委办局视频监控运维项目</w:t>
            </w:r>
            <w:r>
              <w:rPr>
                <w:rFonts w:hint="eastAsia" w:ascii="仿宋" w:hAnsi="仿宋" w:eastAsia="仿宋" w:cs="仿宋"/>
                <w:color w:val="auto"/>
                <w:sz w:val="24"/>
                <w:szCs w:val="24"/>
                <w:highlight w:val="none"/>
              </w:rPr>
              <w:t>合同条款、技术规范及标准、项目采购需求、本采购文件约定的全部内容及保修责任和义务。</w:t>
            </w:r>
          </w:p>
        </w:tc>
      </w:tr>
    </w:tbl>
    <w:p w14:paraId="402FA166">
      <w:pPr>
        <w:widowControl/>
        <w:shd w:val="clear"/>
        <w:spacing w:line="240" w:lineRule="auto"/>
        <w:jc w:val="left"/>
        <w:rPr>
          <w:rFonts w:hint="eastAsia" w:ascii="仿宋" w:hAnsi="仿宋" w:eastAsia="仿宋" w:cs="仿宋"/>
          <w:color w:val="auto"/>
          <w:sz w:val="24"/>
          <w:szCs w:val="24"/>
          <w:highlight w:val="none"/>
        </w:rPr>
      </w:pPr>
    </w:p>
    <w:p w14:paraId="17AAB494">
      <w:pPr>
        <w:widowControl/>
        <w:shd w:val="clear"/>
        <w:spacing w:line="24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供应商(盖章)：</w:t>
      </w:r>
    </w:p>
    <w:p w14:paraId="73AEC10C">
      <w:pPr>
        <w:widowControl/>
        <w:shd w:val="clear"/>
        <w:spacing w:line="240" w:lineRule="auto"/>
        <w:jc w:val="left"/>
        <w:rPr>
          <w:rFonts w:hint="eastAsia" w:ascii="仿宋" w:hAnsi="仿宋" w:eastAsia="仿宋" w:cs="仿宋"/>
          <w:color w:val="auto"/>
          <w:sz w:val="24"/>
          <w:szCs w:val="24"/>
          <w:highlight w:val="none"/>
        </w:rPr>
      </w:pPr>
    </w:p>
    <w:p w14:paraId="584A24F7">
      <w:pPr>
        <w:widowControl/>
        <w:shd w:val="clear"/>
        <w:spacing w:line="24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法定代表人或委托代理人（签字或盖章）：</w:t>
      </w:r>
    </w:p>
    <w:p w14:paraId="651DC97B">
      <w:pPr>
        <w:widowControl/>
        <w:shd w:val="clear"/>
        <w:spacing w:line="240" w:lineRule="auto"/>
        <w:jc w:val="left"/>
        <w:rPr>
          <w:rFonts w:hint="eastAsia" w:ascii="仿宋" w:hAnsi="仿宋" w:eastAsia="仿宋" w:cs="仿宋"/>
          <w:color w:val="auto"/>
          <w:sz w:val="24"/>
          <w:szCs w:val="24"/>
          <w:highlight w:val="none"/>
        </w:rPr>
      </w:pPr>
    </w:p>
    <w:p w14:paraId="70A2E117">
      <w:pPr>
        <w:widowControl/>
        <w:shd w:val="clear"/>
        <w:spacing w:line="24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报价日期：   年  月   日</w:t>
      </w:r>
    </w:p>
    <w:p w14:paraId="6EDC2827">
      <w:pPr>
        <w:widowControl/>
        <w:shd w:val="clear"/>
        <w:spacing w:line="240" w:lineRule="auto"/>
        <w:jc w:val="left"/>
        <w:rPr>
          <w:rFonts w:hint="eastAsia" w:ascii="仿宋" w:hAnsi="仿宋" w:eastAsia="仿宋" w:cs="仿宋"/>
          <w:color w:val="auto"/>
          <w:sz w:val="24"/>
          <w:szCs w:val="24"/>
          <w:highlight w:val="none"/>
        </w:rPr>
      </w:pPr>
    </w:p>
    <w:p w14:paraId="3966544F">
      <w:pPr>
        <w:widowControl/>
        <w:shd w:val="clear"/>
        <w:spacing w:line="360" w:lineRule="auto"/>
        <w:jc w:val="left"/>
        <w:outlineLvl w:val="9"/>
        <w:rPr>
          <w:rFonts w:hint="eastAsia" w:ascii="仿宋" w:hAnsi="仿宋" w:eastAsia="仿宋" w:cs="仿宋"/>
          <w:b/>
          <w:bCs w:val="0"/>
          <w:color w:val="auto"/>
          <w:sz w:val="24"/>
          <w:szCs w:val="24"/>
          <w:highlight w:val="none"/>
          <w:lang w:val="en-US" w:eastAsia="zh-CN"/>
        </w:rPr>
      </w:pPr>
      <w:r>
        <w:rPr>
          <w:rFonts w:hint="eastAsia" w:ascii="仿宋" w:hAnsi="仿宋" w:eastAsia="仿宋" w:cs="仿宋"/>
          <w:b/>
          <w:color w:val="auto"/>
          <w:sz w:val="24"/>
          <w:szCs w:val="24"/>
          <w:highlight w:val="none"/>
        </w:rPr>
        <w:t>注：1、供应商须按本商务报价一览表格式制作“商务报价一览表（最终）”，经</w:t>
      </w:r>
      <w:r>
        <w:rPr>
          <w:rFonts w:hint="eastAsia" w:ascii="仿宋" w:hAnsi="仿宋" w:eastAsia="仿宋" w:cs="仿宋"/>
          <w:color w:val="auto"/>
          <w:sz w:val="24"/>
          <w:szCs w:val="24"/>
          <w:highlight w:val="none"/>
          <w:lang w:val="en-US" w:eastAsia="zh-CN"/>
        </w:rPr>
        <w:t>谈判</w:t>
      </w:r>
      <w:r>
        <w:rPr>
          <w:rFonts w:hint="eastAsia" w:ascii="仿宋" w:hAnsi="仿宋" w:eastAsia="仿宋" w:cs="仿宋"/>
          <w:b/>
          <w:color w:val="auto"/>
          <w:sz w:val="24"/>
          <w:szCs w:val="24"/>
          <w:highlight w:val="none"/>
        </w:rPr>
        <w:t>后由各供应商填写最后</w:t>
      </w:r>
      <w:r>
        <w:rPr>
          <w:rFonts w:hint="eastAsia" w:ascii="仿宋" w:hAnsi="仿宋" w:eastAsia="仿宋" w:cs="仿宋"/>
          <w:b/>
          <w:bCs/>
          <w:color w:val="auto"/>
          <w:sz w:val="24"/>
          <w:szCs w:val="24"/>
          <w:highlight w:val="none"/>
        </w:rPr>
        <w:t>报价一览表</w:t>
      </w:r>
      <w:r>
        <w:rPr>
          <w:rFonts w:hint="eastAsia" w:ascii="仿宋" w:hAnsi="仿宋" w:eastAsia="仿宋" w:cs="仿宋"/>
          <w:b/>
          <w:bCs/>
          <w:color w:val="auto"/>
          <w:sz w:val="24"/>
          <w:szCs w:val="24"/>
          <w:highlight w:val="none"/>
          <w:lang w:eastAsia="zh-CN"/>
        </w:rPr>
        <w:t>，</w:t>
      </w:r>
      <w:r>
        <w:rPr>
          <w:rFonts w:hint="eastAsia" w:ascii="仿宋" w:hAnsi="仿宋" w:eastAsia="仿宋" w:cs="仿宋"/>
          <w:b/>
          <w:color w:val="auto"/>
          <w:sz w:val="24"/>
          <w:szCs w:val="24"/>
          <w:highlight w:val="none"/>
        </w:rPr>
        <w:t>并加盖单位公章后自行</w:t>
      </w:r>
      <w:r>
        <w:rPr>
          <w:rFonts w:hint="eastAsia" w:ascii="仿宋" w:hAnsi="仿宋" w:eastAsia="仿宋" w:cs="仿宋"/>
          <w:b/>
          <w:color w:val="auto"/>
          <w:sz w:val="24"/>
          <w:szCs w:val="24"/>
          <w:highlight w:val="none"/>
          <w:lang w:val="en-US" w:eastAsia="zh-CN"/>
        </w:rPr>
        <w:t>上传至</w:t>
      </w:r>
      <w:r>
        <w:rPr>
          <w:rFonts w:hint="eastAsia" w:ascii="仿宋" w:hAnsi="仿宋" w:eastAsia="仿宋" w:cs="仿宋"/>
          <w:b/>
          <w:bCs w:val="0"/>
          <w:color w:val="auto"/>
          <w:sz w:val="24"/>
          <w:szCs w:val="24"/>
          <w:highlight w:val="none"/>
          <w:lang w:val="en-US" w:eastAsia="zh-CN"/>
        </w:rPr>
        <w:t>政采云。</w:t>
      </w:r>
    </w:p>
    <w:p w14:paraId="780EB11E">
      <w:pPr>
        <w:widowControl/>
        <w:shd w:val="clear"/>
        <w:spacing w:line="360" w:lineRule="auto"/>
        <w:jc w:val="left"/>
        <w:rPr>
          <w:rFonts w:hint="eastAsia" w:ascii="仿宋" w:hAnsi="仿宋" w:eastAsia="仿宋" w:cs="仿宋"/>
          <w:b/>
          <w:color w:val="auto"/>
          <w:sz w:val="24"/>
          <w:szCs w:val="24"/>
          <w:highlight w:val="none"/>
          <w:lang w:eastAsia="zh-CN"/>
        </w:rPr>
      </w:pPr>
    </w:p>
    <w:p w14:paraId="1182A2C0">
      <w:pPr>
        <w:widowControl/>
        <w:shd w:val="clear"/>
        <w:spacing w:line="240" w:lineRule="auto"/>
        <w:jc w:val="center"/>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highlight w:val="none"/>
        </w:rPr>
        <w:br w:type="page"/>
      </w:r>
      <w:r>
        <w:rPr>
          <w:rFonts w:hint="eastAsia" w:ascii="仿宋" w:hAnsi="仿宋" w:eastAsia="仿宋" w:cs="仿宋"/>
          <w:b/>
          <w:color w:val="auto"/>
          <w:sz w:val="24"/>
          <w:highlight w:val="none"/>
        </w:rPr>
        <w:t xml:space="preserve">格式3  </w:t>
      </w:r>
      <w:r>
        <w:rPr>
          <w:rFonts w:hint="eastAsia" w:ascii="仿宋" w:hAnsi="仿宋" w:eastAsia="仿宋" w:cs="仿宋"/>
          <w:b/>
          <w:color w:val="auto"/>
          <w:sz w:val="24"/>
          <w:szCs w:val="24"/>
          <w:highlight w:val="none"/>
        </w:rPr>
        <w:t xml:space="preserve"> 中小企业声明函</w:t>
      </w:r>
    </w:p>
    <w:p w14:paraId="411971B4">
      <w:pPr>
        <w:pStyle w:val="34"/>
        <w:shd w:val="clear"/>
        <w:spacing w:line="240" w:lineRule="auto"/>
        <w:rPr>
          <w:rFonts w:hint="eastAsia" w:ascii="仿宋" w:hAnsi="仿宋" w:eastAsia="仿宋" w:cs="仿宋"/>
          <w:color w:val="auto"/>
          <w:sz w:val="24"/>
          <w:szCs w:val="24"/>
          <w:highlight w:val="none"/>
        </w:rPr>
      </w:pPr>
    </w:p>
    <w:p w14:paraId="7D46402D">
      <w:pPr>
        <w:pStyle w:val="23"/>
        <w:shd w:val="clear"/>
        <w:spacing w:before="0" w:beforeAutospacing="0" w:after="0" w:afterAutospacing="0" w:line="480" w:lineRule="auto"/>
        <w:ind w:firstLine="480" w:firstLineChars="200"/>
        <w:rPr>
          <w:rFonts w:hint="eastAsia" w:ascii="仿宋" w:hAnsi="仿宋" w:eastAsia="仿宋" w:cs="仿宋"/>
          <w:color w:val="auto"/>
          <w:kern w:val="2"/>
          <w:highlight w:val="none"/>
          <w:u w:val="single"/>
        </w:rPr>
      </w:pPr>
      <w:r>
        <w:rPr>
          <w:rFonts w:hint="eastAsia" w:ascii="仿宋" w:hAnsi="仿宋" w:eastAsia="仿宋" w:cs="仿宋"/>
          <w:color w:val="auto"/>
          <w:kern w:val="2"/>
          <w:highlight w:val="none"/>
        </w:rPr>
        <w:t>本公司郑重声明，根据《政府采购促进中小企业发展管理办法》（财库﹝2020﹞46 号）的规定，本公司参加</w:t>
      </w:r>
      <w:r>
        <w:rPr>
          <w:rFonts w:hint="eastAsia" w:ascii="仿宋" w:hAnsi="仿宋" w:eastAsia="仿宋" w:cs="仿宋"/>
          <w:color w:val="auto"/>
          <w:kern w:val="2"/>
          <w:highlight w:val="none"/>
          <w:u w:val="single"/>
        </w:rPr>
        <w:t>（单位名称）</w:t>
      </w:r>
      <w:r>
        <w:rPr>
          <w:rFonts w:hint="eastAsia" w:ascii="仿宋" w:hAnsi="仿宋" w:eastAsia="仿宋" w:cs="仿宋"/>
          <w:color w:val="auto"/>
          <w:kern w:val="2"/>
          <w:highlight w:val="none"/>
        </w:rPr>
        <w:t>的</w:t>
      </w:r>
      <w:r>
        <w:rPr>
          <w:rFonts w:hint="eastAsia" w:ascii="仿宋" w:hAnsi="仿宋" w:eastAsia="仿宋" w:cs="仿宋"/>
          <w:color w:val="auto"/>
          <w:kern w:val="2"/>
          <w:highlight w:val="none"/>
          <w:u w:val="single"/>
        </w:rPr>
        <w:t>（项目名称）</w:t>
      </w:r>
      <w:r>
        <w:rPr>
          <w:rFonts w:hint="eastAsia" w:ascii="仿宋" w:hAnsi="仿宋" w:eastAsia="仿宋" w:cs="仿宋"/>
          <w:color w:val="auto"/>
          <w:kern w:val="2"/>
          <w:highlight w:val="none"/>
        </w:rPr>
        <w:t>采购活动，服务全部由符合政策要求的中小企业承接。相关企业（含联合体中的中小</w:t>
      </w:r>
      <w:r>
        <w:rPr>
          <w:rFonts w:hint="eastAsia" w:ascii="仿宋" w:hAnsi="仿宋" w:eastAsia="仿宋" w:cs="仿宋"/>
          <w:color w:val="auto"/>
          <w:kern w:val="2"/>
          <w:highlight w:val="none"/>
          <w:u w:val="none"/>
        </w:rPr>
        <w:t>企业、签订分包意向协议的中小企业）的具体情况如下：</w:t>
      </w:r>
    </w:p>
    <w:p w14:paraId="0B22FA5B">
      <w:pPr>
        <w:pStyle w:val="23"/>
        <w:numPr>
          <w:ilvl w:val="0"/>
          <w:numId w:val="5"/>
        </w:numPr>
        <w:shd w:val="clear"/>
        <w:spacing w:before="0" w:beforeAutospacing="0" w:after="0" w:afterAutospacing="0" w:line="480" w:lineRule="auto"/>
        <w:ind w:firstLine="480" w:firstLineChars="200"/>
        <w:rPr>
          <w:rFonts w:hint="eastAsia" w:ascii="仿宋" w:hAnsi="仿宋" w:eastAsia="仿宋" w:cs="仿宋"/>
          <w:color w:val="auto"/>
          <w:kern w:val="2"/>
          <w:highlight w:val="none"/>
        </w:rPr>
      </w:pPr>
      <w:r>
        <w:rPr>
          <w:rFonts w:hint="eastAsia" w:ascii="仿宋" w:hAnsi="仿宋" w:eastAsia="仿宋" w:cs="仿宋"/>
          <w:color w:val="auto"/>
          <w:kern w:val="2"/>
          <w:highlight w:val="none"/>
          <w:u w:val="single"/>
        </w:rPr>
        <w:t xml:space="preserve">（标的名称） </w:t>
      </w:r>
      <w:r>
        <w:rPr>
          <w:rFonts w:hint="eastAsia" w:ascii="仿宋" w:hAnsi="仿宋" w:eastAsia="仿宋" w:cs="仿宋"/>
          <w:color w:val="auto"/>
          <w:kern w:val="2"/>
          <w:highlight w:val="none"/>
        </w:rPr>
        <w:t>，属于</w:t>
      </w:r>
      <w:r>
        <w:rPr>
          <w:rFonts w:hint="eastAsia" w:ascii="仿宋" w:hAnsi="仿宋" w:eastAsia="仿宋" w:cs="仿宋"/>
          <w:color w:val="auto"/>
          <w:kern w:val="2"/>
          <w:highlight w:val="none"/>
          <w:u w:val="single"/>
          <w:lang w:eastAsia="zh-CN"/>
        </w:rPr>
        <w:t>其他未列明行业</w:t>
      </w:r>
      <w:r>
        <w:rPr>
          <w:rFonts w:hint="eastAsia" w:ascii="仿宋" w:hAnsi="仿宋" w:eastAsia="仿宋" w:cs="仿宋"/>
          <w:color w:val="auto"/>
          <w:kern w:val="2"/>
          <w:highlight w:val="none"/>
        </w:rPr>
        <w:t>（采购文件中明确的所属行业）；承建（承接）企业为</w:t>
      </w:r>
      <w:r>
        <w:rPr>
          <w:rFonts w:hint="eastAsia" w:ascii="仿宋" w:hAnsi="仿宋" w:eastAsia="仿宋" w:cs="仿宋"/>
          <w:color w:val="auto"/>
          <w:kern w:val="2"/>
          <w:highlight w:val="none"/>
          <w:u w:val="single"/>
        </w:rPr>
        <w:t xml:space="preserve">    </w:t>
      </w:r>
      <w:r>
        <w:rPr>
          <w:rFonts w:hint="eastAsia" w:ascii="仿宋" w:hAnsi="仿宋" w:eastAsia="仿宋" w:cs="仿宋"/>
          <w:color w:val="auto"/>
          <w:kern w:val="2"/>
          <w:highlight w:val="none"/>
        </w:rPr>
        <w:t>（企业名称），从业人员</w:t>
      </w:r>
      <w:r>
        <w:rPr>
          <w:rFonts w:hint="eastAsia" w:ascii="仿宋" w:hAnsi="仿宋" w:eastAsia="仿宋" w:cs="仿宋"/>
          <w:color w:val="auto"/>
          <w:kern w:val="2"/>
          <w:highlight w:val="none"/>
          <w:u w:val="single"/>
        </w:rPr>
        <w:t xml:space="preserve">   </w:t>
      </w:r>
      <w:r>
        <w:rPr>
          <w:rFonts w:hint="eastAsia" w:ascii="仿宋" w:hAnsi="仿宋" w:eastAsia="仿宋" w:cs="仿宋"/>
          <w:color w:val="auto"/>
          <w:kern w:val="2"/>
          <w:highlight w:val="none"/>
        </w:rPr>
        <w:t>人，营业收入为</w:t>
      </w:r>
      <w:r>
        <w:rPr>
          <w:rFonts w:hint="eastAsia" w:ascii="仿宋" w:hAnsi="仿宋" w:eastAsia="仿宋" w:cs="仿宋"/>
          <w:color w:val="auto"/>
          <w:kern w:val="2"/>
          <w:highlight w:val="none"/>
          <w:u w:val="single"/>
        </w:rPr>
        <w:t xml:space="preserve">   </w:t>
      </w:r>
      <w:r>
        <w:rPr>
          <w:rFonts w:hint="eastAsia" w:ascii="仿宋" w:hAnsi="仿宋" w:eastAsia="仿宋" w:cs="仿宋"/>
          <w:color w:val="auto"/>
          <w:kern w:val="2"/>
          <w:highlight w:val="none"/>
        </w:rPr>
        <w:t>万元，资产总额为</w:t>
      </w:r>
      <w:r>
        <w:rPr>
          <w:rFonts w:hint="eastAsia" w:ascii="仿宋" w:hAnsi="仿宋" w:eastAsia="仿宋" w:cs="仿宋"/>
          <w:color w:val="auto"/>
          <w:kern w:val="2"/>
          <w:highlight w:val="none"/>
          <w:u w:val="single"/>
        </w:rPr>
        <w:t xml:space="preserve">   </w:t>
      </w:r>
      <w:r>
        <w:rPr>
          <w:rFonts w:hint="eastAsia" w:ascii="仿宋" w:hAnsi="仿宋" w:eastAsia="仿宋" w:cs="仿宋"/>
          <w:color w:val="auto"/>
          <w:kern w:val="2"/>
          <w:highlight w:val="none"/>
        </w:rPr>
        <w:t>万元，属于</w:t>
      </w:r>
      <w:r>
        <w:rPr>
          <w:rFonts w:hint="eastAsia" w:ascii="仿宋" w:hAnsi="仿宋" w:eastAsia="仿宋" w:cs="仿宋"/>
          <w:color w:val="auto"/>
          <w:kern w:val="2"/>
          <w:highlight w:val="none"/>
          <w:u w:val="single"/>
        </w:rPr>
        <w:t xml:space="preserve">  </w:t>
      </w:r>
      <w:r>
        <w:rPr>
          <w:rFonts w:hint="eastAsia" w:ascii="仿宋" w:hAnsi="仿宋" w:eastAsia="仿宋" w:cs="仿宋"/>
          <w:color w:val="auto"/>
          <w:kern w:val="2"/>
          <w:highlight w:val="none"/>
        </w:rPr>
        <w:t xml:space="preserve">（中型企业、小型企业、微型企业）； </w:t>
      </w:r>
    </w:p>
    <w:p w14:paraId="33841DB9">
      <w:pPr>
        <w:pStyle w:val="23"/>
        <w:numPr>
          <w:ilvl w:val="0"/>
          <w:numId w:val="5"/>
        </w:numPr>
        <w:shd w:val="clear"/>
        <w:spacing w:before="0" w:beforeAutospacing="0" w:after="0" w:afterAutospacing="0" w:line="480" w:lineRule="auto"/>
        <w:ind w:firstLine="480" w:firstLineChars="200"/>
        <w:rPr>
          <w:rFonts w:hint="eastAsia" w:ascii="仿宋" w:hAnsi="仿宋" w:eastAsia="仿宋" w:cs="仿宋"/>
          <w:color w:val="auto"/>
          <w:kern w:val="2"/>
          <w:highlight w:val="none"/>
        </w:rPr>
      </w:pPr>
      <w:r>
        <w:rPr>
          <w:rFonts w:hint="eastAsia" w:ascii="仿宋" w:hAnsi="仿宋" w:eastAsia="仿宋" w:cs="仿宋"/>
          <w:color w:val="auto"/>
          <w:kern w:val="2"/>
          <w:highlight w:val="none"/>
          <w:u w:val="single"/>
        </w:rPr>
        <w:t xml:space="preserve">（标的名称） </w:t>
      </w:r>
      <w:r>
        <w:rPr>
          <w:rFonts w:hint="eastAsia" w:ascii="仿宋" w:hAnsi="仿宋" w:eastAsia="仿宋" w:cs="仿宋"/>
          <w:color w:val="auto"/>
          <w:kern w:val="2"/>
          <w:highlight w:val="none"/>
        </w:rPr>
        <w:t>，属于</w:t>
      </w:r>
      <w:r>
        <w:rPr>
          <w:rFonts w:hint="eastAsia" w:ascii="仿宋" w:hAnsi="仿宋" w:eastAsia="仿宋" w:cs="仿宋"/>
          <w:color w:val="auto"/>
          <w:kern w:val="2"/>
          <w:highlight w:val="none"/>
          <w:u w:val="single"/>
          <w:lang w:eastAsia="zh-CN"/>
        </w:rPr>
        <w:t>其他未列明行业</w:t>
      </w:r>
      <w:r>
        <w:rPr>
          <w:rFonts w:hint="eastAsia" w:ascii="仿宋" w:hAnsi="仿宋" w:eastAsia="仿宋" w:cs="仿宋"/>
          <w:color w:val="auto"/>
          <w:kern w:val="2"/>
          <w:highlight w:val="none"/>
        </w:rPr>
        <w:t>（采购文件中明确的所属行业）；承建（承接）企业为</w:t>
      </w:r>
      <w:r>
        <w:rPr>
          <w:rFonts w:hint="eastAsia" w:ascii="仿宋" w:hAnsi="仿宋" w:eastAsia="仿宋" w:cs="仿宋"/>
          <w:color w:val="auto"/>
          <w:kern w:val="2"/>
          <w:highlight w:val="none"/>
          <w:u w:val="single"/>
        </w:rPr>
        <w:t xml:space="preserve">    </w:t>
      </w:r>
      <w:r>
        <w:rPr>
          <w:rFonts w:hint="eastAsia" w:ascii="仿宋" w:hAnsi="仿宋" w:eastAsia="仿宋" w:cs="仿宋"/>
          <w:color w:val="auto"/>
          <w:kern w:val="2"/>
          <w:highlight w:val="none"/>
        </w:rPr>
        <w:t>（企业名称），从业人员</w:t>
      </w:r>
      <w:r>
        <w:rPr>
          <w:rFonts w:hint="eastAsia" w:ascii="仿宋" w:hAnsi="仿宋" w:eastAsia="仿宋" w:cs="仿宋"/>
          <w:color w:val="auto"/>
          <w:kern w:val="2"/>
          <w:highlight w:val="none"/>
          <w:u w:val="single"/>
        </w:rPr>
        <w:t xml:space="preserve">   </w:t>
      </w:r>
      <w:r>
        <w:rPr>
          <w:rFonts w:hint="eastAsia" w:ascii="仿宋" w:hAnsi="仿宋" w:eastAsia="仿宋" w:cs="仿宋"/>
          <w:color w:val="auto"/>
          <w:kern w:val="2"/>
          <w:highlight w:val="none"/>
        </w:rPr>
        <w:t>人，营业收入为</w:t>
      </w:r>
      <w:r>
        <w:rPr>
          <w:rFonts w:hint="eastAsia" w:ascii="仿宋" w:hAnsi="仿宋" w:eastAsia="仿宋" w:cs="仿宋"/>
          <w:color w:val="auto"/>
          <w:kern w:val="2"/>
          <w:highlight w:val="none"/>
          <w:u w:val="single"/>
        </w:rPr>
        <w:t xml:space="preserve">   </w:t>
      </w:r>
      <w:r>
        <w:rPr>
          <w:rFonts w:hint="eastAsia" w:ascii="仿宋" w:hAnsi="仿宋" w:eastAsia="仿宋" w:cs="仿宋"/>
          <w:color w:val="auto"/>
          <w:kern w:val="2"/>
          <w:highlight w:val="none"/>
        </w:rPr>
        <w:t>万元，资产总额为</w:t>
      </w:r>
      <w:r>
        <w:rPr>
          <w:rFonts w:hint="eastAsia" w:ascii="仿宋" w:hAnsi="仿宋" w:eastAsia="仿宋" w:cs="仿宋"/>
          <w:color w:val="auto"/>
          <w:kern w:val="2"/>
          <w:highlight w:val="none"/>
          <w:u w:val="single"/>
        </w:rPr>
        <w:t xml:space="preserve">   </w:t>
      </w:r>
      <w:r>
        <w:rPr>
          <w:rFonts w:hint="eastAsia" w:ascii="仿宋" w:hAnsi="仿宋" w:eastAsia="仿宋" w:cs="仿宋"/>
          <w:color w:val="auto"/>
          <w:kern w:val="2"/>
          <w:highlight w:val="none"/>
        </w:rPr>
        <w:t>万元，属于</w:t>
      </w:r>
      <w:r>
        <w:rPr>
          <w:rFonts w:hint="eastAsia" w:ascii="仿宋" w:hAnsi="仿宋" w:eastAsia="仿宋" w:cs="仿宋"/>
          <w:color w:val="auto"/>
          <w:kern w:val="2"/>
          <w:highlight w:val="none"/>
          <w:u w:val="single"/>
        </w:rPr>
        <w:t xml:space="preserve">  </w:t>
      </w:r>
      <w:r>
        <w:rPr>
          <w:rFonts w:hint="eastAsia" w:ascii="仿宋" w:hAnsi="仿宋" w:eastAsia="仿宋" w:cs="仿宋"/>
          <w:color w:val="auto"/>
          <w:kern w:val="2"/>
          <w:highlight w:val="none"/>
        </w:rPr>
        <w:t xml:space="preserve">（中型企业、小型企业、微型企业）； </w:t>
      </w:r>
    </w:p>
    <w:p w14:paraId="09076125">
      <w:pPr>
        <w:pStyle w:val="23"/>
        <w:shd w:val="clear"/>
        <w:spacing w:before="0" w:beforeAutospacing="0" w:after="0" w:afterAutospacing="0" w:line="480" w:lineRule="auto"/>
        <w:ind w:firstLine="480" w:firstLineChars="200"/>
        <w:rPr>
          <w:rFonts w:hint="eastAsia" w:ascii="仿宋" w:hAnsi="仿宋" w:eastAsia="仿宋" w:cs="仿宋"/>
          <w:color w:val="auto"/>
          <w:kern w:val="2"/>
          <w:highlight w:val="none"/>
        </w:rPr>
      </w:pPr>
      <w:r>
        <w:rPr>
          <w:rFonts w:hint="eastAsia" w:ascii="仿宋" w:hAnsi="仿宋" w:eastAsia="仿宋" w:cs="仿宋"/>
          <w:color w:val="auto"/>
          <w:kern w:val="2"/>
          <w:highlight w:val="none"/>
        </w:rPr>
        <w:t>以上企业，不属于大企业的分支机构，不存在控股股东为大企业的情形，也不存在与大企业的负责人为同一人的情形。</w:t>
      </w:r>
    </w:p>
    <w:p w14:paraId="6B78325A">
      <w:pPr>
        <w:pStyle w:val="23"/>
        <w:shd w:val="clear"/>
        <w:spacing w:before="0" w:beforeAutospacing="0" w:after="0" w:afterAutospacing="0" w:line="480" w:lineRule="auto"/>
        <w:ind w:left="420" w:leftChars="200"/>
        <w:rPr>
          <w:rFonts w:hint="eastAsia" w:ascii="仿宋" w:hAnsi="仿宋" w:eastAsia="仿宋" w:cs="仿宋"/>
          <w:color w:val="auto"/>
          <w:kern w:val="2"/>
          <w:highlight w:val="none"/>
        </w:rPr>
      </w:pPr>
      <w:r>
        <w:rPr>
          <w:rFonts w:hint="eastAsia" w:ascii="仿宋" w:hAnsi="仿宋" w:eastAsia="仿宋" w:cs="仿宋"/>
          <w:color w:val="auto"/>
          <w:kern w:val="2"/>
          <w:highlight w:val="none"/>
        </w:rPr>
        <w:t xml:space="preserve">本企业对上述声明内容的真实性负责。如有虚假，将依法承担相应责任。 </w:t>
      </w:r>
    </w:p>
    <w:p w14:paraId="4C44130E">
      <w:pPr>
        <w:shd w:val="clear"/>
        <w:spacing w:line="240" w:lineRule="auto"/>
        <w:jc w:val="right"/>
        <w:rPr>
          <w:rFonts w:hint="eastAsia" w:ascii="仿宋" w:hAnsi="仿宋" w:eastAsia="仿宋" w:cs="仿宋"/>
          <w:b/>
          <w:bCs/>
          <w:color w:val="auto"/>
          <w:sz w:val="24"/>
          <w:szCs w:val="24"/>
          <w:highlight w:val="none"/>
        </w:rPr>
      </w:pPr>
    </w:p>
    <w:p w14:paraId="7421EF29">
      <w:pPr>
        <w:shd w:val="clear"/>
        <w:spacing w:line="240" w:lineRule="auto"/>
        <w:jc w:val="center"/>
        <w:rPr>
          <w:rFonts w:hint="eastAsia" w:ascii="仿宋" w:hAnsi="仿宋" w:eastAsia="仿宋" w:cs="仿宋"/>
          <w:b/>
          <w:bCs/>
          <w:color w:val="auto"/>
          <w:sz w:val="24"/>
          <w:szCs w:val="24"/>
          <w:highlight w:val="none"/>
        </w:rPr>
      </w:pPr>
    </w:p>
    <w:p w14:paraId="351364B2">
      <w:pPr>
        <w:shd w:val="clear"/>
        <w:spacing w:line="240" w:lineRule="auto"/>
        <w:jc w:val="center"/>
        <w:rPr>
          <w:rFonts w:hint="eastAsia" w:ascii="仿宋" w:hAnsi="仿宋" w:eastAsia="仿宋" w:cs="仿宋"/>
          <w:b/>
          <w:bCs/>
          <w:color w:val="auto"/>
          <w:sz w:val="24"/>
          <w:szCs w:val="24"/>
          <w:highlight w:val="none"/>
        </w:rPr>
      </w:pPr>
    </w:p>
    <w:p w14:paraId="3A555E2B">
      <w:pPr>
        <w:shd w:val="clear"/>
        <w:spacing w:line="240" w:lineRule="auto"/>
        <w:jc w:val="center"/>
        <w:rPr>
          <w:rFonts w:hint="eastAsia" w:ascii="仿宋" w:hAnsi="仿宋" w:eastAsia="仿宋" w:cs="仿宋"/>
          <w:b/>
          <w:bCs/>
          <w:color w:val="auto"/>
          <w:sz w:val="24"/>
          <w:szCs w:val="24"/>
          <w:highlight w:val="none"/>
        </w:rPr>
      </w:pPr>
    </w:p>
    <w:p w14:paraId="360D8C81">
      <w:pPr>
        <w:shd w:val="clear"/>
        <w:spacing w:line="240" w:lineRule="auto"/>
        <w:jc w:val="center"/>
        <w:rPr>
          <w:rFonts w:hint="eastAsia" w:ascii="仿宋" w:hAnsi="仿宋" w:eastAsia="仿宋" w:cs="仿宋"/>
          <w:b/>
          <w:bCs/>
          <w:color w:val="auto"/>
          <w:sz w:val="24"/>
          <w:szCs w:val="24"/>
          <w:highlight w:val="none"/>
        </w:rPr>
      </w:pPr>
    </w:p>
    <w:p w14:paraId="1CDBFF97">
      <w:pPr>
        <w:pStyle w:val="26"/>
        <w:shd w:val="clear"/>
        <w:spacing w:line="240" w:lineRule="auto"/>
        <w:rPr>
          <w:rFonts w:hint="eastAsia" w:ascii="仿宋" w:hAnsi="仿宋" w:eastAsia="仿宋" w:cs="仿宋"/>
          <w:b/>
          <w:bCs/>
          <w:color w:val="auto"/>
          <w:sz w:val="24"/>
          <w:szCs w:val="24"/>
          <w:highlight w:val="none"/>
        </w:rPr>
      </w:pPr>
    </w:p>
    <w:p w14:paraId="0BC57B3F">
      <w:pPr>
        <w:shd w:val="clear"/>
        <w:spacing w:line="360" w:lineRule="auto"/>
        <w:jc w:val="center"/>
        <w:rPr>
          <w:rFonts w:hint="eastAsia" w:ascii="仿宋" w:hAnsi="仿宋" w:eastAsia="仿宋" w:cs="仿宋"/>
          <w:b w:val="0"/>
          <w:bCs w:val="0"/>
          <w:color w:val="auto"/>
          <w:sz w:val="24"/>
          <w:szCs w:val="24"/>
          <w:highlight w:val="none"/>
          <w:lang w:eastAsia="zh-CN"/>
        </w:rPr>
      </w:pP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val="0"/>
          <w:bCs w:val="0"/>
          <w:color w:val="auto"/>
          <w:sz w:val="24"/>
          <w:szCs w:val="24"/>
          <w:highlight w:val="none"/>
          <w:lang w:val="en-US" w:eastAsia="zh-CN"/>
        </w:rPr>
        <w:t xml:space="preserve"> </w:t>
      </w:r>
      <w:r>
        <w:rPr>
          <w:rFonts w:hint="eastAsia" w:ascii="仿宋" w:hAnsi="仿宋" w:eastAsia="仿宋" w:cs="仿宋"/>
          <w:b w:val="0"/>
          <w:bCs w:val="0"/>
          <w:color w:val="auto"/>
          <w:sz w:val="24"/>
          <w:szCs w:val="24"/>
          <w:highlight w:val="none"/>
          <w:lang w:eastAsia="zh-CN"/>
        </w:rPr>
        <w:t>企业名称（盖章）：</w:t>
      </w:r>
    </w:p>
    <w:p w14:paraId="569EF907">
      <w:pPr>
        <w:pStyle w:val="26"/>
        <w:shd w:val="clear"/>
        <w:spacing w:line="360" w:lineRule="auto"/>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val="en-US" w:eastAsia="zh-CN"/>
        </w:rPr>
        <w:t xml:space="preserve">                                              </w:t>
      </w:r>
      <w:r>
        <w:rPr>
          <w:rFonts w:hint="eastAsia" w:ascii="仿宋" w:hAnsi="仿宋" w:eastAsia="仿宋" w:cs="仿宋"/>
          <w:b w:val="0"/>
          <w:bCs w:val="0"/>
          <w:color w:val="auto"/>
          <w:sz w:val="24"/>
          <w:szCs w:val="24"/>
          <w:highlight w:val="none"/>
          <w:lang w:eastAsia="zh-CN"/>
        </w:rPr>
        <w:t>日期：</w:t>
      </w:r>
    </w:p>
    <w:p w14:paraId="566E0ED3">
      <w:pPr>
        <w:pStyle w:val="26"/>
        <w:shd w:val="clear"/>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val="0"/>
          <w:bCs w:val="0"/>
          <w:color w:val="auto"/>
          <w:sz w:val="24"/>
          <w:szCs w:val="24"/>
          <w:highlight w:val="none"/>
        </w:rPr>
        <w:br w:type="page"/>
      </w:r>
      <w:r>
        <w:rPr>
          <w:rFonts w:hint="eastAsia" w:ascii="仿宋" w:hAnsi="仿宋" w:eastAsia="仿宋" w:cs="仿宋"/>
          <w:b/>
          <w:bCs/>
          <w:color w:val="auto"/>
          <w:sz w:val="24"/>
          <w:szCs w:val="24"/>
          <w:highlight w:val="none"/>
        </w:rPr>
        <w:t>格式</w:t>
      </w:r>
      <w:r>
        <w:rPr>
          <w:rFonts w:hint="eastAsia" w:ascii="仿宋" w:hAnsi="仿宋" w:eastAsia="仿宋" w:cs="仿宋"/>
          <w:b/>
          <w:bCs/>
          <w:color w:val="auto"/>
          <w:sz w:val="24"/>
          <w:szCs w:val="24"/>
          <w:highlight w:val="none"/>
          <w:lang w:val="en-US" w:eastAsia="zh-CN"/>
        </w:rPr>
        <w:t>4</w:t>
      </w:r>
      <w:r>
        <w:rPr>
          <w:rFonts w:hint="eastAsia" w:ascii="仿宋" w:hAnsi="仿宋" w:eastAsia="仿宋" w:cs="仿宋"/>
          <w:b/>
          <w:bCs/>
          <w:color w:val="auto"/>
          <w:sz w:val="24"/>
          <w:szCs w:val="24"/>
          <w:highlight w:val="none"/>
        </w:rPr>
        <w:t xml:space="preserve">  法定代表人资格证明书</w:t>
      </w:r>
    </w:p>
    <w:p w14:paraId="7B030423">
      <w:pPr>
        <w:shd w:val="clear"/>
        <w:tabs>
          <w:tab w:val="left" w:pos="360"/>
          <w:tab w:val="left" w:pos="1800"/>
        </w:tabs>
        <w:spacing w:line="240" w:lineRule="auto"/>
        <w:ind w:left="540"/>
        <w:rPr>
          <w:rFonts w:hint="eastAsia" w:ascii="仿宋" w:hAnsi="仿宋" w:eastAsia="仿宋" w:cs="仿宋"/>
          <w:bCs/>
          <w:color w:val="auto"/>
          <w:sz w:val="24"/>
          <w:szCs w:val="24"/>
          <w:highlight w:val="none"/>
        </w:rPr>
      </w:pPr>
    </w:p>
    <w:p w14:paraId="53C5AE1A">
      <w:pPr>
        <w:shd w:val="clear"/>
        <w:tabs>
          <w:tab w:val="left" w:pos="360"/>
          <w:tab w:val="left" w:pos="1800"/>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单位名称：</w:t>
      </w:r>
    </w:p>
    <w:p w14:paraId="02588E05">
      <w:pPr>
        <w:shd w:val="clear"/>
        <w:tabs>
          <w:tab w:val="left" w:pos="360"/>
          <w:tab w:val="left" w:pos="1800"/>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w:t>
      </w:r>
    </w:p>
    <w:p w14:paraId="0392165A">
      <w:pPr>
        <w:shd w:val="clear"/>
        <w:tabs>
          <w:tab w:val="left" w:pos="360"/>
          <w:tab w:val="left" w:pos="720"/>
          <w:tab w:val="left" w:pos="900"/>
          <w:tab w:val="left" w:pos="1800"/>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姓名：        性别：       年龄：         职务： </w:t>
      </w:r>
    </w:p>
    <w:p w14:paraId="4F913217">
      <w:pPr>
        <w:shd w:val="clear"/>
        <w:tabs>
          <w:tab w:val="left" w:pos="360"/>
          <w:tab w:val="left" w:pos="1800"/>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系</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单位）的法定代表人。为</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的服务，签署上述项目的响应文件、进行合同</w:t>
      </w:r>
      <w:r>
        <w:rPr>
          <w:rFonts w:hint="eastAsia" w:ascii="仿宋" w:hAnsi="仿宋" w:eastAsia="仿宋" w:cs="仿宋"/>
          <w:color w:val="auto"/>
          <w:sz w:val="24"/>
          <w:szCs w:val="24"/>
          <w:highlight w:val="none"/>
          <w:lang w:val="en-US" w:eastAsia="zh-CN"/>
        </w:rPr>
        <w:t>谈判</w:t>
      </w:r>
      <w:r>
        <w:rPr>
          <w:rFonts w:hint="eastAsia" w:ascii="仿宋" w:hAnsi="仿宋" w:eastAsia="仿宋" w:cs="仿宋"/>
          <w:color w:val="auto"/>
          <w:sz w:val="24"/>
          <w:szCs w:val="24"/>
          <w:highlight w:val="none"/>
        </w:rPr>
        <w:t>、签署合同和处理与之有关的一切事务。</w:t>
      </w:r>
    </w:p>
    <w:p w14:paraId="26F22391">
      <w:pPr>
        <w:shd w:val="clear"/>
        <w:tabs>
          <w:tab w:val="left" w:pos="360"/>
          <w:tab w:val="left" w:pos="1800"/>
        </w:tabs>
        <w:spacing w:line="360" w:lineRule="auto"/>
        <w:rPr>
          <w:rFonts w:hint="eastAsia" w:ascii="仿宋" w:hAnsi="仿宋" w:eastAsia="仿宋" w:cs="仿宋"/>
          <w:color w:val="auto"/>
          <w:sz w:val="24"/>
          <w:szCs w:val="24"/>
          <w:highlight w:val="none"/>
        </w:rPr>
      </w:pPr>
    </w:p>
    <w:p w14:paraId="5AFE3095">
      <w:pPr>
        <w:shd w:val="clear"/>
        <w:tabs>
          <w:tab w:val="left" w:pos="360"/>
          <w:tab w:val="left" w:pos="1800"/>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特此证明。</w:t>
      </w:r>
    </w:p>
    <w:p w14:paraId="06B5DBFF">
      <w:pPr>
        <w:shd w:val="clear"/>
        <w:tabs>
          <w:tab w:val="left" w:pos="360"/>
          <w:tab w:val="left" w:pos="1800"/>
        </w:tabs>
        <w:spacing w:line="360" w:lineRule="auto"/>
        <w:ind w:left="45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供应商：（盖章）</w:t>
      </w:r>
    </w:p>
    <w:p w14:paraId="7B21F976">
      <w:pPr>
        <w:shd w:val="clear"/>
        <w:tabs>
          <w:tab w:val="left" w:pos="360"/>
          <w:tab w:val="left" w:pos="1800"/>
        </w:tabs>
        <w:spacing w:line="360" w:lineRule="auto"/>
        <w:ind w:left="45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    年   月   日</w:t>
      </w:r>
    </w:p>
    <w:p w14:paraId="3D64A0E1">
      <w:pPr>
        <w:shd w:val="clear"/>
        <w:tabs>
          <w:tab w:val="left" w:pos="360"/>
          <w:tab w:val="left" w:pos="1800"/>
        </w:tabs>
        <w:spacing w:line="240" w:lineRule="auto"/>
        <w:ind w:firstLine="6000" w:firstLineChars="2500"/>
        <w:rPr>
          <w:rFonts w:hint="eastAsia" w:ascii="仿宋" w:hAnsi="仿宋" w:eastAsia="仿宋" w:cs="仿宋"/>
          <w:bCs/>
          <w:color w:val="auto"/>
          <w:sz w:val="24"/>
          <w:szCs w:val="24"/>
          <w:highlight w:val="none"/>
        </w:rPr>
      </w:pPr>
    </w:p>
    <w:tbl>
      <w:tblPr>
        <w:tblStyle w:val="2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952"/>
      </w:tblGrid>
      <w:tr w14:paraId="767406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96" w:hRule="atLeast"/>
          <w:jc w:val="center"/>
        </w:trPr>
        <w:tc>
          <w:tcPr>
            <w:tcW w:w="6952" w:type="dxa"/>
            <w:noWrap w:val="0"/>
            <w:vAlign w:val="top"/>
          </w:tcPr>
          <w:p w14:paraId="4417E862">
            <w:pPr>
              <w:shd w:val="clear"/>
              <w:tabs>
                <w:tab w:val="left" w:pos="360"/>
                <w:tab w:val="left" w:pos="1800"/>
              </w:tabs>
              <w:spacing w:line="240" w:lineRule="auto"/>
              <w:jc w:val="center"/>
              <w:rPr>
                <w:rFonts w:hint="eastAsia" w:ascii="仿宋" w:hAnsi="仿宋" w:eastAsia="仿宋" w:cs="仿宋"/>
                <w:color w:val="auto"/>
                <w:sz w:val="24"/>
                <w:szCs w:val="24"/>
                <w:highlight w:val="none"/>
              </w:rPr>
            </w:pPr>
          </w:p>
          <w:p w14:paraId="362CA65C">
            <w:pPr>
              <w:shd w:val="clear"/>
              <w:tabs>
                <w:tab w:val="left" w:pos="360"/>
                <w:tab w:val="left" w:pos="1800"/>
              </w:tabs>
              <w:spacing w:line="240" w:lineRule="auto"/>
              <w:jc w:val="center"/>
              <w:rPr>
                <w:rFonts w:hint="eastAsia" w:ascii="仿宋" w:hAnsi="仿宋" w:eastAsia="仿宋" w:cs="仿宋"/>
                <w:color w:val="auto"/>
                <w:sz w:val="24"/>
                <w:szCs w:val="24"/>
                <w:highlight w:val="none"/>
              </w:rPr>
            </w:pPr>
          </w:p>
          <w:p w14:paraId="44AC3F63">
            <w:pPr>
              <w:shd w:val="clear"/>
              <w:tabs>
                <w:tab w:val="left" w:pos="360"/>
                <w:tab w:val="left" w:pos="1800"/>
              </w:tabs>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法定代表人身份证复印件或扫描件（正、反两面）</w:t>
            </w:r>
          </w:p>
        </w:tc>
      </w:tr>
    </w:tbl>
    <w:p w14:paraId="0D4A54CB">
      <w:pPr>
        <w:shd w:val="clear"/>
        <w:tabs>
          <w:tab w:val="left" w:pos="360"/>
          <w:tab w:val="left" w:pos="1800"/>
        </w:tabs>
        <w:spacing w:line="240"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注：法定代表人身份证复印件或扫描件应反映出证件有效期等所载内容。</w:t>
      </w:r>
    </w:p>
    <w:p w14:paraId="630B13CB">
      <w:pPr>
        <w:shd w:val="clear"/>
        <w:tabs>
          <w:tab w:val="left" w:pos="360"/>
          <w:tab w:val="left" w:pos="1800"/>
        </w:tabs>
        <w:spacing w:line="240" w:lineRule="auto"/>
        <w:ind w:left="1980" w:firstLine="1080"/>
        <w:rPr>
          <w:rFonts w:hint="eastAsia" w:ascii="仿宋" w:hAnsi="仿宋" w:eastAsia="仿宋" w:cs="仿宋"/>
          <w:bCs/>
          <w:color w:val="auto"/>
          <w:sz w:val="24"/>
          <w:szCs w:val="24"/>
          <w:highlight w:val="none"/>
        </w:rPr>
      </w:pPr>
    </w:p>
    <w:p w14:paraId="1C4A9BD5">
      <w:pPr>
        <w:shd w:val="clear"/>
        <w:tabs>
          <w:tab w:val="left" w:pos="360"/>
          <w:tab w:val="left" w:pos="1800"/>
        </w:tabs>
        <w:spacing w:line="240" w:lineRule="auto"/>
        <w:rPr>
          <w:rFonts w:hint="eastAsia" w:ascii="仿宋" w:hAnsi="仿宋" w:eastAsia="仿宋" w:cs="仿宋"/>
          <w:bCs/>
          <w:color w:val="auto"/>
          <w:sz w:val="24"/>
          <w:szCs w:val="24"/>
          <w:highlight w:val="none"/>
        </w:rPr>
      </w:pPr>
    </w:p>
    <w:p w14:paraId="50F4F2DD">
      <w:pPr>
        <w:shd w:val="clear"/>
        <w:tabs>
          <w:tab w:val="left" w:pos="360"/>
          <w:tab w:val="left" w:pos="1800"/>
        </w:tabs>
        <w:spacing w:line="240" w:lineRule="auto"/>
        <w:rPr>
          <w:rFonts w:hint="eastAsia" w:ascii="仿宋" w:hAnsi="仿宋" w:eastAsia="仿宋" w:cs="仿宋"/>
          <w:bCs/>
          <w:color w:val="auto"/>
          <w:sz w:val="24"/>
          <w:szCs w:val="24"/>
          <w:highlight w:val="none"/>
        </w:rPr>
      </w:pPr>
    </w:p>
    <w:p w14:paraId="30CE8A48">
      <w:pPr>
        <w:shd w:val="clear"/>
        <w:tabs>
          <w:tab w:val="left" w:pos="360"/>
          <w:tab w:val="left" w:pos="1800"/>
        </w:tabs>
        <w:spacing w:line="240" w:lineRule="auto"/>
        <w:rPr>
          <w:rFonts w:hint="eastAsia" w:ascii="仿宋" w:hAnsi="仿宋" w:eastAsia="仿宋" w:cs="仿宋"/>
          <w:bCs/>
          <w:color w:val="auto"/>
          <w:sz w:val="24"/>
          <w:szCs w:val="24"/>
          <w:highlight w:val="none"/>
        </w:rPr>
      </w:pPr>
    </w:p>
    <w:p w14:paraId="05B745FB">
      <w:pPr>
        <w:shd w:val="clear"/>
        <w:tabs>
          <w:tab w:val="left" w:pos="360"/>
          <w:tab w:val="left" w:pos="1800"/>
        </w:tabs>
        <w:spacing w:line="240" w:lineRule="auto"/>
        <w:jc w:val="center"/>
        <w:rPr>
          <w:rFonts w:hint="eastAsia" w:ascii="仿宋" w:hAnsi="仿宋" w:eastAsia="仿宋" w:cs="仿宋"/>
          <w:b/>
          <w:bCs/>
          <w:color w:val="auto"/>
          <w:sz w:val="24"/>
          <w:szCs w:val="24"/>
          <w:highlight w:val="none"/>
        </w:rPr>
      </w:pPr>
    </w:p>
    <w:p w14:paraId="6F487A4F">
      <w:pPr>
        <w:shd w:val="clear"/>
        <w:tabs>
          <w:tab w:val="left" w:pos="360"/>
          <w:tab w:val="left" w:pos="1800"/>
        </w:tabs>
        <w:spacing w:line="240" w:lineRule="auto"/>
        <w:jc w:val="center"/>
        <w:rPr>
          <w:rFonts w:hint="eastAsia" w:ascii="仿宋" w:hAnsi="仿宋" w:eastAsia="仿宋" w:cs="仿宋"/>
          <w:b/>
          <w:bCs/>
          <w:color w:val="auto"/>
          <w:sz w:val="24"/>
          <w:szCs w:val="24"/>
          <w:highlight w:val="none"/>
        </w:rPr>
      </w:pPr>
    </w:p>
    <w:p w14:paraId="525B9C6E">
      <w:pPr>
        <w:shd w:val="clear"/>
        <w:tabs>
          <w:tab w:val="left" w:pos="360"/>
          <w:tab w:val="left" w:pos="1800"/>
        </w:tabs>
        <w:spacing w:line="240" w:lineRule="auto"/>
        <w:jc w:val="center"/>
        <w:rPr>
          <w:rFonts w:hint="eastAsia" w:ascii="仿宋" w:hAnsi="仿宋" w:eastAsia="仿宋" w:cs="仿宋"/>
          <w:b/>
          <w:bCs/>
          <w:color w:val="auto"/>
          <w:sz w:val="24"/>
          <w:szCs w:val="24"/>
          <w:highlight w:val="none"/>
        </w:rPr>
      </w:pPr>
    </w:p>
    <w:p w14:paraId="0B5CFE4F">
      <w:pPr>
        <w:shd w:val="clear"/>
        <w:tabs>
          <w:tab w:val="left" w:pos="360"/>
          <w:tab w:val="left" w:pos="1800"/>
        </w:tabs>
        <w:spacing w:line="240" w:lineRule="auto"/>
        <w:jc w:val="center"/>
        <w:rPr>
          <w:rFonts w:hint="eastAsia" w:ascii="仿宋" w:hAnsi="仿宋" w:eastAsia="仿宋" w:cs="仿宋"/>
          <w:b/>
          <w:bCs/>
          <w:color w:val="auto"/>
          <w:sz w:val="24"/>
          <w:szCs w:val="24"/>
          <w:highlight w:val="none"/>
        </w:rPr>
      </w:pPr>
    </w:p>
    <w:p w14:paraId="03396114">
      <w:pPr>
        <w:shd w:val="clear"/>
        <w:tabs>
          <w:tab w:val="left" w:pos="360"/>
          <w:tab w:val="left" w:pos="1800"/>
        </w:tabs>
        <w:spacing w:line="240" w:lineRule="auto"/>
        <w:jc w:val="center"/>
        <w:rPr>
          <w:rFonts w:hint="eastAsia" w:ascii="仿宋" w:hAnsi="仿宋" w:eastAsia="仿宋" w:cs="仿宋"/>
          <w:b/>
          <w:bCs/>
          <w:color w:val="auto"/>
          <w:sz w:val="24"/>
          <w:szCs w:val="24"/>
          <w:highlight w:val="none"/>
        </w:rPr>
      </w:pPr>
    </w:p>
    <w:p w14:paraId="67AFE71F">
      <w:pPr>
        <w:shd w:val="clear"/>
        <w:tabs>
          <w:tab w:val="left" w:pos="360"/>
          <w:tab w:val="left" w:pos="1800"/>
        </w:tabs>
        <w:spacing w:line="240" w:lineRule="auto"/>
        <w:jc w:val="center"/>
        <w:rPr>
          <w:rFonts w:hint="eastAsia" w:ascii="仿宋" w:hAnsi="仿宋" w:eastAsia="仿宋" w:cs="仿宋"/>
          <w:b/>
          <w:bCs/>
          <w:color w:val="auto"/>
          <w:sz w:val="24"/>
          <w:szCs w:val="24"/>
          <w:highlight w:val="none"/>
        </w:rPr>
      </w:pPr>
    </w:p>
    <w:p w14:paraId="125AC185">
      <w:pPr>
        <w:shd w:val="clear"/>
        <w:tabs>
          <w:tab w:val="left" w:pos="360"/>
          <w:tab w:val="left" w:pos="1800"/>
        </w:tabs>
        <w:spacing w:line="240"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br w:type="page"/>
      </w:r>
      <w:r>
        <w:rPr>
          <w:rFonts w:hint="eastAsia" w:ascii="仿宋" w:hAnsi="仿宋" w:eastAsia="仿宋" w:cs="仿宋"/>
          <w:b/>
          <w:bCs/>
          <w:color w:val="auto"/>
          <w:sz w:val="24"/>
          <w:szCs w:val="24"/>
          <w:highlight w:val="none"/>
        </w:rPr>
        <w:t>格式</w:t>
      </w:r>
      <w:r>
        <w:rPr>
          <w:rFonts w:hint="eastAsia" w:ascii="仿宋" w:hAnsi="仿宋" w:eastAsia="仿宋" w:cs="仿宋"/>
          <w:b/>
          <w:bCs/>
          <w:color w:val="auto"/>
          <w:sz w:val="24"/>
          <w:szCs w:val="24"/>
          <w:highlight w:val="none"/>
          <w:lang w:val="en-US" w:eastAsia="zh-CN"/>
        </w:rPr>
        <w:t>5</w:t>
      </w:r>
      <w:r>
        <w:rPr>
          <w:rFonts w:hint="eastAsia" w:ascii="仿宋" w:hAnsi="仿宋" w:eastAsia="仿宋" w:cs="仿宋"/>
          <w:b/>
          <w:bCs/>
          <w:color w:val="auto"/>
          <w:sz w:val="24"/>
          <w:szCs w:val="24"/>
          <w:highlight w:val="none"/>
        </w:rPr>
        <w:t xml:space="preserve">  法定代表人授权书</w:t>
      </w:r>
    </w:p>
    <w:p w14:paraId="7EEC5C83">
      <w:pPr>
        <w:shd w:val="clear"/>
        <w:tabs>
          <w:tab w:val="left" w:pos="360"/>
          <w:tab w:val="left" w:pos="1800"/>
        </w:tabs>
        <w:spacing w:line="240" w:lineRule="auto"/>
        <w:ind w:left="239" w:leftChars="114" w:firstLine="240" w:firstLineChars="100"/>
        <w:rPr>
          <w:rFonts w:hint="eastAsia" w:ascii="仿宋" w:hAnsi="仿宋" w:eastAsia="仿宋" w:cs="仿宋"/>
          <w:color w:val="auto"/>
          <w:sz w:val="24"/>
          <w:szCs w:val="24"/>
          <w:highlight w:val="none"/>
        </w:rPr>
      </w:pPr>
    </w:p>
    <w:p w14:paraId="65392D77">
      <w:pPr>
        <w:shd w:val="clear"/>
        <w:tabs>
          <w:tab w:val="left" w:pos="360"/>
          <w:tab w:val="left" w:pos="1800"/>
        </w:tabs>
        <w:spacing w:line="360" w:lineRule="auto"/>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本授权委托书声明：我</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none"/>
        </w:rPr>
        <w:t>（</w:t>
      </w:r>
      <w:r>
        <w:rPr>
          <w:rFonts w:hint="eastAsia" w:ascii="仿宋" w:hAnsi="仿宋" w:eastAsia="仿宋" w:cs="仿宋"/>
          <w:color w:val="auto"/>
          <w:sz w:val="24"/>
          <w:szCs w:val="24"/>
          <w:highlight w:val="none"/>
        </w:rPr>
        <w:t>姓名）系</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none"/>
        </w:rPr>
        <w:t>（</w:t>
      </w:r>
      <w:r>
        <w:rPr>
          <w:rFonts w:hint="eastAsia" w:ascii="仿宋" w:hAnsi="仿宋" w:eastAsia="仿宋" w:cs="仿宋"/>
          <w:color w:val="auto"/>
          <w:sz w:val="24"/>
          <w:szCs w:val="24"/>
          <w:highlight w:val="none"/>
        </w:rPr>
        <w:t>供应商名称）的法定代表人，现授权委托</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供应商名称）的</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none"/>
        </w:rPr>
        <w:t>（</w:t>
      </w:r>
      <w:r>
        <w:rPr>
          <w:rFonts w:hint="eastAsia" w:ascii="仿宋" w:hAnsi="仿宋" w:eastAsia="仿宋" w:cs="仿宋"/>
          <w:color w:val="auto"/>
          <w:sz w:val="24"/>
          <w:szCs w:val="24"/>
          <w:highlight w:val="none"/>
        </w:rPr>
        <w:t>姓名），其身份证号为</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 xml:space="preserve">为我供应商代理人，以本供应商的名义参加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none"/>
        </w:rPr>
        <w:t>（</w:t>
      </w:r>
      <w:r>
        <w:rPr>
          <w:rFonts w:hint="eastAsia" w:ascii="仿宋" w:hAnsi="仿宋" w:eastAsia="仿宋" w:cs="仿宋"/>
          <w:color w:val="auto"/>
          <w:sz w:val="24"/>
          <w:szCs w:val="24"/>
          <w:highlight w:val="none"/>
        </w:rPr>
        <w:t>采购人</w:t>
      </w:r>
      <w:r>
        <w:rPr>
          <w:rFonts w:hint="eastAsia" w:ascii="仿宋" w:hAnsi="仿宋" w:eastAsia="仿宋" w:cs="仿宋"/>
          <w:color w:val="auto"/>
          <w:sz w:val="24"/>
          <w:szCs w:val="24"/>
          <w:highlight w:val="none"/>
          <w:u w:val="none"/>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谈判</w:t>
      </w:r>
      <w:r>
        <w:rPr>
          <w:rFonts w:hint="eastAsia" w:ascii="仿宋" w:hAnsi="仿宋" w:eastAsia="仿宋" w:cs="仿宋"/>
          <w:color w:val="auto"/>
          <w:sz w:val="24"/>
          <w:szCs w:val="24"/>
          <w:highlight w:val="none"/>
        </w:rPr>
        <w:t>项目名称）的</w:t>
      </w:r>
      <w:r>
        <w:rPr>
          <w:rFonts w:hint="eastAsia" w:ascii="仿宋" w:hAnsi="仿宋" w:eastAsia="仿宋" w:cs="仿宋"/>
          <w:color w:val="auto"/>
          <w:sz w:val="24"/>
          <w:szCs w:val="24"/>
          <w:highlight w:val="none"/>
          <w:lang w:val="en-US" w:eastAsia="zh-CN"/>
        </w:rPr>
        <w:t>谈判</w:t>
      </w:r>
      <w:r>
        <w:rPr>
          <w:rFonts w:hint="eastAsia" w:ascii="仿宋" w:hAnsi="仿宋" w:eastAsia="仿宋" w:cs="仿宋"/>
          <w:color w:val="auto"/>
          <w:sz w:val="24"/>
          <w:szCs w:val="24"/>
          <w:highlight w:val="none"/>
        </w:rPr>
        <w:t>活动。</w:t>
      </w:r>
    </w:p>
    <w:p w14:paraId="2B112474">
      <w:pPr>
        <w:shd w:val="clear"/>
        <w:tabs>
          <w:tab w:val="left" w:pos="360"/>
          <w:tab w:val="left" w:pos="1800"/>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代理人在递交响应文件、</w:t>
      </w:r>
      <w:r>
        <w:rPr>
          <w:rFonts w:hint="eastAsia" w:ascii="仿宋" w:hAnsi="仿宋" w:eastAsia="仿宋" w:cs="仿宋"/>
          <w:color w:val="auto"/>
          <w:sz w:val="24"/>
          <w:szCs w:val="24"/>
          <w:highlight w:val="none"/>
          <w:lang w:val="en-US" w:eastAsia="zh-CN"/>
        </w:rPr>
        <w:t>谈判</w:t>
      </w:r>
      <w:r>
        <w:rPr>
          <w:rFonts w:hint="eastAsia" w:ascii="仿宋" w:hAnsi="仿宋" w:eastAsia="仿宋" w:cs="仿宋"/>
          <w:color w:val="auto"/>
          <w:sz w:val="24"/>
          <w:szCs w:val="24"/>
          <w:highlight w:val="none"/>
        </w:rPr>
        <w:t>、合同</w:t>
      </w:r>
      <w:r>
        <w:rPr>
          <w:rFonts w:hint="eastAsia" w:ascii="仿宋" w:hAnsi="仿宋" w:eastAsia="仿宋" w:cs="仿宋"/>
          <w:color w:val="auto"/>
          <w:sz w:val="24"/>
          <w:szCs w:val="24"/>
          <w:highlight w:val="none"/>
          <w:lang w:val="en-US" w:eastAsia="zh-CN"/>
        </w:rPr>
        <w:t>谈判</w:t>
      </w:r>
      <w:r>
        <w:rPr>
          <w:rFonts w:hint="eastAsia" w:ascii="仿宋" w:hAnsi="仿宋" w:eastAsia="仿宋" w:cs="仿宋"/>
          <w:color w:val="auto"/>
          <w:sz w:val="24"/>
          <w:szCs w:val="24"/>
          <w:highlight w:val="none"/>
        </w:rPr>
        <w:t>过程中所签署的一切文件和处理与之有关的一切事务，我均予以承认。</w:t>
      </w:r>
    </w:p>
    <w:p w14:paraId="2C0191B7">
      <w:pPr>
        <w:shd w:val="clear"/>
        <w:tabs>
          <w:tab w:val="left" w:pos="360"/>
          <w:tab w:val="left" w:pos="1800"/>
        </w:tabs>
        <w:spacing w:line="360" w:lineRule="auto"/>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本授权委托书期限自</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日起至</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日止。</w:t>
      </w:r>
    </w:p>
    <w:p w14:paraId="0855C582">
      <w:pPr>
        <w:shd w:val="clear"/>
        <w:tabs>
          <w:tab w:val="left" w:pos="360"/>
          <w:tab w:val="left" w:pos="1800"/>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委托代理人无转委权。特此委托。</w:t>
      </w:r>
    </w:p>
    <w:p w14:paraId="25AECC7D">
      <w:pPr>
        <w:shd w:val="clear"/>
        <w:tabs>
          <w:tab w:val="left" w:pos="360"/>
          <w:tab w:val="left" w:pos="1800"/>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委托代理人：            性别：           年龄：</w:t>
      </w:r>
    </w:p>
    <w:p w14:paraId="278B63CC">
      <w:pPr>
        <w:shd w:val="clear"/>
        <w:tabs>
          <w:tab w:val="left" w:pos="360"/>
          <w:tab w:val="left" w:pos="1800"/>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 xml:space="preserve">位：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 xml:space="preserve">         部门：           职务：</w:t>
      </w:r>
    </w:p>
    <w:p w14:paraId="175ADF6C">
      <w:pPr>
        <w:shd w:val="clear"/>
        <w:tabs>
          <w:tab w:val="left" w:pos="360"/>
          <w:tab w:val="left" w:pos="1800"/>
        </w:tabs>
        <w:spacing w:line="360" w:lineRule="auto"/>
        <w:ind w:firstLine="3600"/>
        <w:rPr>
          <w:rFonts w:hint="eastAsia" w:ascii="仿宋" w:hAnsi="仿宋" w:eastAsia="仿宋" w:cs="仿宋"/>
          <w:color w:val="auto"/>
          <w:sz w:val="24"/>
          <w:szCs w:val="24"/>
          <w:highlight w:val="none"/>
        </w:rPr>
      </w:pPr>
    </w:p>
    <w:p w14:paraId="43ED81DD">
      <w:pPr>
        <w:shd w:val="clear"/>
        <w:tabs>
          <w:tab w:val="left" w:pos="360"/>
          <w:tab w:val="left" w:pos="1800"/>
        </w:tabs>
        <w:spacing w:line="360" w:lineRule="auto"/>
        <w:ind w:firstLine="3600"/>
        <w:rPr>
          <w:rFonts w:hint="eastAsia" w:ascii="仿宋" w:hAnsi="仿宋" w:eastAsia="仿宋" w:cs="仿宋"/>
          <w:color w:val="auto"/>
          <w:sz w:val="24"/>
          <w:szCs w:val="24"/>
          <w:highlight w:val="none"/>
        </w:rPr>
      </w:pPr>
    </w:p>
    <w:p w14:paraId="5C64719D">
      <w:pPr>
        <w:shd w:val="clear"/>
        <w:tabs>
          <w:tab w:val="left" w:pos="360"/>
          <w:tab w:val="left" w:pos="1800"/>
        </w:tabs>
        <w:spacing w:line="360" w:lineRule="auto"/>
        <w:ind w:firstLine="3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供应商：（盖章）</w:t>
      </w:r>
    </w:p>
    <w:p w14:paraId="0096A60C">
      <w:pPr>
        <w:shd w:val="clear"/>
        <w:tabs>
          <w:tab w:val="left" w:pos="360"/>
          <w:tab w:val="left" w:pos="1800"/>
        </w:tabs>
        <w:spacing w:line="360" w:lineRule="auto"/>
        <w:ind w:firstLine="3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法定代表人：（签字或盖章）</w:t>
      </w:r>
    </w:p>
    <w:p w14:paraId="7CF09216">
      <w:pPr>
        <w:shd w:val="clear"/>
        <w:tabs>
          <w:tab w:val="left" w:pos="360"/>
          <w:tab w:val="left" w:pos="1800"/>
        </w:tabs>
        <w:spacing w:line="360" w:lineRule="auto"/>
        <w:ind w:firstLine="3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委托代理人：（签字或盖章）</w:t>
      </w:r>
    </w:p>
    <w:p w14:paraId="638E9217">
      <w:pPr>
        <w:shd w:val="clear"/>
        <w:tabs>
          <w:tab w:val="left" w:pos="360"/>
          <w:tab w:val="left" w:pos="1800"/>
        </w:tabs>
        <w:spacing w:line="360" w:lineRule="auto"/>
        <w:ind w:firstLine="3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      年     月     日</w:t>
      </w:r>
    </w:p>
    <w:p w14:paraId="0BC0FA46">
      <w:pPr>
        <w:shd w:val="clear"/>
        <w:tabs>
          <w:tab w:val="left" w:pos="360"/>
          <w:tab w:val="left" w:pos="1800"/>
        </w:tabs>
        <w:spacing w:line="240" w:lineRule="auto"/>
        <w:ind w:firstLine="3600"/>
        <w:rPr>
          <w:rFonts w:hint="eastAsia" w:ascii="仿宋" w:hAnsi="仿宋" w:eastAsia="仿宋" w:cs="仿宋"/>
          <w:color w:val="auto"/>
          <w:sz w:val="24"/>
          <w:szCs w:val="24"/>
          <w:highlight w:val="none"/>
        </w:rPr>
      </w:pPr>
    </w:p>
    <w:tbl>
      <w:tblPr>
        <w:tblStyle w:val="2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952"/>
      </w:tblGrid>
      <w:tr w14:paraId="6A86E1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89" w:hRule="atLeast"/>
          <w:jc w:val="center"/>
        </w:trPr>
        <w:tc>
          <w:tcPr>
            <w:tcW w:w="6952" w:type="dxa"/>
            <w:noWrap w:val="0"/>
            <w:vAlign w:val="top"/>
          </w:tcPr>
          <w:p w14:paraId="3C04DED2">
            <w:pPr>
              <w:shd w:val="clear"/>
              <w:tabs>
                <w:tab w:val="left" w:pos="360"/>
                <w:tab w:val="left" w:pos="1800"/>
              </w:tabs>
              <w:spacing w:line="240" w:lineRule="auto"/>
              <w:jc w:val="center"/>
              <w:rPr>
                <w:rFonts w:hint="eastAsia" w:ascii="仿宋" w:hAnsi="仿宋" w:eastAsia="仿宋" w:cs="仿宋"/>
                <w:color w:val="auto"/>
                <w:sz w:val="24"/>
                <w:szCs w:val="24"/>
                <w:highlight w:val="none"/>
              </w:rPr>
            </w:pPr>
          </w:p>
          <w:p w14:paraId="1B39BF92">
            <w:pPr>
              <w:shd w:val="clear"/>
              <w:tabs>
                <w:tab w:val="left" w:pos="360"/>
                <w:tab w:val="left" w:pos="1800"/>
              </w:tabs>
              <w:spacing w:line="240" w:lineRule="auto"/>
              <w:jc w:val="center"/>
              <w:rPr>
                <w:rFonts w:hint="eastAsia" w:ascii="仿宋" w:hAnsi="仿宋" w:eastAsia="仿宋" w:cs="仿宋"/>
                <w:color w:val="auto"/>
                <w:sz w:val="24"/>
                <w:szCs w:val="24"/>
                <w:highlight w:val="none"/>
              </w:rPr>
            </w:pPr>
          </w:p>
          <w:p w14:paraId="40B298DB">
            <w:pPr>
              <w:shd w:val="clear"/>
              <w:tabs>
                <w:tab w:val="left" w:pos="360"/>
                <w:tab w:val="left" w:pos="1800"/>
              </w:tabs>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委托代理人身份证复印件或扫描件（正、反两面）</w:t>
            </w:r>
          </w:p>
        </w:tc>
      </w:tr>
    </w:tbl>
    <w:p w14:paraId="54C39654">
      <w:pPr>
        <w:shd w:val="clear"/>
        <w:tabs>
          <w:tab w:val="left" w:pos="360"/>
          <w:tab w:val="left" w:pos="1800"/>
        </w:tabs>
        <w:spacing w:line="240"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注：委托代理人身份证复印件或扫描件应反映出证件有效期等所载内容。</w:t>
      </w:r>
    </w:p>
    <w:p w14:paraId="5B57FC2E">
      <w:pPr>
        <w:shd w:val="clear"/>
        <w:spacing w:line="360" w:lineRule="auto"/>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4"/>
          <w:szCs w:val="24"/>
          <w:highlight w:val="none"/>
        </w:rPr>
        <w:br w:type="page"/>
      </w:r>
      <w:r>
        <w:rPr>
          <w:rFonts w:hint="eastAsia" w:ascii="仿宋" w:hAnsi="仿宋" w:eastAsia="仿宋" w:cs="仿宋"/>
          <w:b/>
          <w:bCs/>
          <w:color w:val="auto"/>
          <w:sz w:val="24"/>
          <w:szCs w:val="24"/>
          <w:highlight w:val="none"/>
        </w:rPr>
        <w:t>格式6  供应商资格声明</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1380"/>
        <w:gridCol w:w="1549"/>
        <w:gridCol w:w="1549"/>
        <w:gridCol w:w="1583"/>
        <w:gridCol w:w="1607"/>
      </w:tblGrid>
      <w:tr w14:paraId="61E5C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trPr>
        <w:tc>
          <w:tcPr>
            <w:tcW w:w="1728" w:type="dxa"/>
            <w:noWrap w:val="0"/>
            <w:vAlign w:val="center"/>
          </w:tcPr>
          <w:p w14:paraId="2AA06A8F">
            <w:pPr>
              <w:shd w:val="clear"/>
              <w:spacing w:line="360" w:lineRule="auto"/>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供应商名称</w:t>
            </w:r>
          </w:p>
        </w:tc>
        <w:tc>
          <w:tcPr>
            <w:tcW w:w="7668" w:type="dxa"/>
            <w:gridSpan w:val="5"/>
            <w:noWrap w:val="0"/>
            <w:vAlign w:val="center"/>
          </w:tcPr>
          <w:p w14:paraId="13EC8459">
            <w:pPr>
              <w:shd w:val="clear"/>
              <w:spacing w:line="360" w:lineRule="auto"/>
              <w:rPr>
                <w:rFonts w:hint="eastAsia" w:ascii="仿宋" w:hAnsi="仿宋" w:eastAsia="仿宋" w:cs="仿宋"/>
                <w:bCs/>
                <w:color w:val="auto"/>
                <w:sz w:val="24"/>
                <w:highlight w:val="none"/>
              </w:rPr>
            </w:pPr>
          </w:p>
        </w:tc>
      </w:tr>
      <w:tr w14:paraId="367D2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trPr>
        <w:tc>
          <w:tcPr>
            <w:tcW w:w="1728" w:type="dxa"/>
            <w:noWrap w:val="0"/>
            <w:vAlign w:val="center"/>
          </w:tcPr>
          <w:p w14:paraId="181D757F">
            <w:pPr>
              <w:shd w:val="clear"/>
              <w:spacing w:line="360" w:lineRule="auto"/>
              <w:ind w:firstLine="240" w:firstLineChars="1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地      址</w:t>
            </w:r>
          </w:p>
        </w:tc>
        <w:tc>
          <w:tcPr>
            <w:tcW w:w="7668" w:type="dxa"/>
            <w:gridSpan w:val="5"/>
            <w:noWrap w:val="0"/>
            <w:vAlign w:val="center"/>
          </w:tcPr>
          <w:p w14:paraId="3A31A1CF">
            <w:pPr>
              <w:shd w:val="clear"/>
              <w:spacing w:line="360" w:lineRule="auto"/>
              <w:rPr>
                <w:rFonts w:hint="eastAsia" w:ascii="仿宋" w:hAnsi="仿宋" w:eastAsia="仿宋" w:cs="仿宋"/>
                <w:bCs/>
                <w:color w:val="auto"/>
                <w:sz w:val="24"/>
                <w:highlight w:val="none"/>
              </w:rPr>
            </w:pPr>
          </w:p>
        </w:tc>
      </w:tr>
      <w:tr w14:paraId="52838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728" w:type="dxa"/>
            <w:noWrap w:val="0"/>
            <w:vAlign w:val="center"/>
          </w:tcPr>
          <w:p w14:paraId="3DC82800">
            <w:pPr>
              <w:shd w:val="clear"/>
              <w:spacing w:line="360" w:lineRule="auto"/>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主管部门</w:t>
            </w:r>
          </w:p>
        </w:tc>
        <w:tc>
          <w:tcPr>
            <w:tcW w:w="1380" w:type="dxa"/>
            <w:noWrap w:val="0"/>
            <w:vAlign w:val="center"/>
          </w:tcPr>
          <w:p w14:paraId="4D9FEFD6">
            <w:pPr>
              <w:shd w:val="clear"/>
              <w:spacing w:line="360" w:lineRule="auto"/>
              <w:rPr>
                <w:rFonts w:hint="eastAsia" w:ascii="仿宋" w:hAnsi="仿宋" w:eastAsia="仿宋" w:cs="仿宋"/>
                <w:bCs/>
                <w:color w:val="auto"/>
                <w:sz w:val="24"/>
                <w:highlight w:val="none"/>
              </w:rPr>
            </w:pPr>
          </w:p>
        </w:tc>
        <w:tc>
          <w:tcPr>
            <w:tcW w:w="1549" w:type="dxa"/>
            <w:noWrap w:val="0"/>
            <w:vAlign w:val="center"/>
          </w:tcPr>
          <w:p w14:paraId="31A04A9F">
            <w:pPr>
              <w:shd w:val="clear"/>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法定代表人</w:t>
            </w:r>
          </w:p>
        </w:tc>
        <w:tc>
          <w:tcPr>
            <w:tcW w:w="1549" w:type="dxa"/>
            <w:noWrap w:val="0"/>
            <w:vAlign w:val="center"/>
          </w:tcPr>
          <w:p w14:paraId="352C7B10">
            <w:pPr>
              <w:shd w:val="clear"/>
              <w:spacing w:line="360" w:lineRule="auto"/>
              <w:rPr>
                <w:rFonts w:hint="eastAsia" w:ascii="仿宋" w:hAnsi="仿宋" w:eastAsia="仿宋" w:cs="仿宋"/>
                <w:bCs/>
                <w:color w:val="auto"/>
                <w:sz w:val="24"/>
                <w:highlight w:val="none"/>
              </w:rPr>
            </w:pPr>
          </w:p>
        </w:tc>
        <w:tc>
          <w:tcPr>
            <w:tcW w:w="1583" w:type="dxa"/>
            <w:noWrap w:val="0"/>
            <w:vAlign w:val="center"/>
          </w:tcPr>
          <w:p w14:paraId="4C1DB9E2">
            <w:pPr>
              <w:shd w:val="clear"/>
              <w:spacing w:line="360" w:lineRule="auto"/>
              <w:ind w:firstLine="240" w:firstLineChars="1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职 务</w:t>
            </w:r>
          </w:p>
        </w:tc>
        <w:tc>
          <w:tcPr>
            <w:tcW w:w="1607" w:type="dxa"/>
            <w:noWrap w:val="0"/>
            <w:vAlign w:val="top"/>
          </w:tcPr>
          <w:p w14:paraId="210D4A2E">
            <w:pPr>
              <w:shd w:val="clear"/>
              <w:spacing w:line="360" w:lineRule="auto"/>
              <w:rPr>
                <w:rFonts w:hint="eastAsia" w:ascii="仿宋" w:hAnsi="仿宋" w:eastAsia="仿宋" w:cs="仿宋"/>
                <w:bCs/>
                <w:color w:val="auto"/>
                <w:sz w:val="24"/>
                <w:highlight w:val="none"/>
              </w:rPr>
            </w:pPr>
          </w:p>
        </w:tc>
      </w:tr>
      <w:tr w14:paraId="605EC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trPr>
        <w:tc>
          <w:tcPr>
            <w:tcW w:w="1728" w:type="dxa"/>
            <w:noWrap w:val="0"/>
            <w:vAlign w:val="center"/>
          </w:tcPr>
          <w:p w14:paraId="0FFA01D6">
            <w:pPr>
              <w:shd w:val="clear"/>
              <w:spacing w:line="360" w:lineRule="auto"/>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注册时间</w:t>
            </w:r>
          </w:p>
        </w:tc>
        <w:tc>
          <w:tcPr>
            <w:tcW w:w="2929" w:type="dxa"/>
            <w:gridSpan w:val="2"/>
            <w:noWrap w:val="0"/>
            <w:vAlign w:val="top"/>
          </w:tcPr>
          <w:p w14:paraId="7F4651F1">
            <w:pPr>
              <w:shd w:val="clear"/>
              <w:spacing w:line="360" w:lineRule="auto"/>
              <w:rPr>
                <w:rFonts w:hint="eastAsia" w:ascii="仿宋" w:hAnsi="仿宋" w:eastAsia="仿宋" w:cs="仿宋"/>
                <w:bCs/>
                <w:color w:val="auto"/>
                <w:sz w:val="24"/>
                <w:highlight w:val="none"/>
              </w:rPr>
            </w:pPr>
          </w:p>
        </w:tc>
        <w:tc>
          <w:tcPr>
            <w:tcW w:w="1549" w:type="dxa"/>
            <w:noWrap w:val="0"/>
            <w:vAlign w:val="top"/>
          </w:tcPr>
          <w:p w14:paraId="083B8CCB">
            <w:pPr>
              <w:shd w:val="clear"/>
              <w:spacing w:line="360" w:lineRule="auto"/>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经济类型</w:t>
            </w:r>
          </w:p>
        </w:tc>
        <w:tc>
          <w:tcPr>
            <w:tcW w:w="3190" w:type="dxa"/>
            <w:gridSpan w:val="2"/>
            <w:noWrap w:val="0"/>
            <w:vAlign w:val="top"/>
          </w:tcPr>
          <w:p w14:paraId="1FEE6094">
            <w:pPr>
              <w:shd w:val="clear"/>
              <w:spacing w:line="360" w:lineRule="auto"/>
              <w:rPr>
                <w:rFonts w:hint="eastAsia" w:ascii="仿宋" w:hAnsi="仿宋" w:eastAsia="仿宋" w:cs="仿宋"/>
                <w:bCs/>
                <w:color w:val="auto"/>
                <w:sz w:val="24"/>
                <w:highlight w:val="none"/>
              </w:rPr>
            </w:pPr>
          </w:p>
        </w:tc>
      </w:tr>
      <w:tr w14:paraId="318D6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trPr>
        <w:tc>
          <w:tcPr>
            <w:tcW w:w="1728" w:type="dxa"/>
            <w:noWrap w:val="0"/>
            <w:vAlign w:val="center"/>
          </w:tcPr>
          <w:p w14:paraId="47A9A538">
            <w:pPr>
              <w:shd w:val="clear"/>
              <w:spacing w:line="360" w:lineRule="auto"/>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营业执照号</w:t>
            </w:r>
          </w:p>
        </w:tc>
        <w:tc>
          <w:tcPr>
            <w:tcW w:w="7668" w:type="dxa"/>
            <w:gridSpan w:val="5"/>
            <w:noWrap w:val="0"/>
            <w:vAlign w:val="center"/>
          </w:tcPr>
          <w:p w14:paraId="7A813E45">
            <w:pPr>
              <w:shd w:val="clear"/>
              <w:spacing w:line="360" w:lineRule="auto"/>
              <w:rPr>
                <w:rFonts w:hint="eastAsia" w:ascii="仿宋" w:hAnsi="仿宋" w:eastAsia="仿宋" w:cs="仿宋"/>
                <w:bCs/>
                <w:color w:val="auto"/>
                <w:sz w:val="24"/>
                <w:highlight w:val="none"/>
              </w:rPr>
            </w:pPr>
          </w:p>
        </w:tc>
      </w:tr>
      <w:tr w14:paraId="40106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trPr>
        <w:tc>
          <w:tcPr>
            <w:tcW w:w="4657" w:type="dxa"/>
            <w:gridSpan w:val="3"/>
            <w:noWrap w:val="0"/>
            <w:vAlign w:val="center"/>
          </w:tcPr>
          <w:p w14:paraId="744DC1EA">
            <w:pPr>
              <w:shd w:val="clear"/>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近三年内（20</w:t>
            </w:r>
            <w:r>
              <w:rPr>
                <w:rFonts w:hint="eastAsia" w:ascii="仿宋" w:hAnsi="仿宋" w:eastAsia="仿宋" w:cs="仿宋"/>
                <w:bCs/>
                <w:color w:val="auto"/>
                <w:sz w:val="24"/>
                <w:highlight w:val="none"/>
                <w:lang w:val="en-US" w:eastAsia="zh-CN"/>
              </w:rPr>
              <w:t>22</w:t>
            </w:r>
            <w:r>
              <w:rPr>
                <w:rFonts w:hint="eastAsia" w:ascii="仿宋" w:hAnsi="仿宋" w:eastAsia="仿宋" w:cs="仿宋"/>
                <w:bCs/>
                <w:color w:val="auto"/>
                <w:sz w:val="24"/>
                <w:highlight w:val="none"/>
              </w:rPr>
              <w:t>年</w:t>
            </w:r>
            <w:r>
              <w:rPr>
                <w:rFonts w:hint="eastAsia" w:ascii="仿宋" w:hAnsi="仿宋" w:eastAsia="仿宋" w:cs="仿宋"/>
                <w:bCs/>
                <w:color w:val="auto"/>
                <w:sz w:val="24"/>
                <w:highlight w:val="none"/>
                <w:lang w:val="en-US" w:eastAsia="zh-CN"/>
              </w:rPr>
              <w:t>1月1日至今</w:t>
            </w:r>
            <w:r>
              <w:rPr>
                <w:rFonts w:hint="eastAsia" w:ascii="仿宋" w:hAnsi="仿宋" w:eastAsia="仿宋" w:cs="仿宋"/>
                <w:bCs/>
                <w:color w:val="auto"/>
                <w:sz w:val="24"/>
                <w:highlight w:val="none"/>
              </w:rPr>
              <w:t>）在经营活动中有无重大违法纪录</w:t>
            </w:r>
          </w:p>
        </w:tc>
        <w:tc>
          <w:tcPr>
            <w:tcW w:w="4739" w:type="dxa"/>
            <w:gridSpan w:val="3"/>
            <w:noWrap w:val="0"/>
            <w:vAlign w:val="center"/>
          </w:tcPr>
          <w:p w14:paraId="77FD165D">
            <w:pPr>
              <w:shd w:val="clear"/>
              <w:spacing w:line="360" w:lineRule="auto"/>
              <w:rPr>
                <w:rFonts w:hint="eastAsia" w:ascii="仿宋" w:hAnsi="仿宋" w:eastAsia="仿宋" w:cs="仿宋"/>
                <w:bCs/>
                <w:color w:val="auto"/>
                <w:sz w:val="24"/>
                <w:highlight w:val="none"/>
              </w:rPr>
            </w:pPr>
          </w:p>
        </w:tc>
      </w:tr>
      <w:tr w14:paraId="2647D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trPr>
        <w:tc>
          <w:tcPr>
            <w:tcW w:w="1728" w:type="dxa"/>
            <w:noWrap w:val="0"/>
            <w:vAlign w:val="center"/>
          </w:tcPr>
          <w:p w14:paraId="33F13625">
            <w:pPr>
              <w:shd w:val="clear"/>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是否依法缴纳税收</w:t>
            </w:r>
          </w:p>
        </w:tc>
        <w:tc>
          <w:tcPr>
            <w:tcW w:w="2929" w:type="dxa"/>
            <w:gridSpan w:val="2"/>
            <w:noWrap w:val="0"/>
            <w:vAlign w:val="top"/>
          </w:tcPr>
          <w:p w14:paraId="3FBF684B">
            <w:pPr>
              <w:shd w:val="clear"/>
              <w:spacing w:line="360" w:lineRule="auto"/>
              <w:rPr>
                <w:rFonts w:hint="eastAsia" w:ascii="仿宋" w:hAnsi="仿宋" w:eastAsia="仿宋" w:cs="仿宋"/>
                <w:bCs/>
                <w:color w:val="auto"/>
                <w:sz w:val="24"/>
                <w:highlight w:val="none"/>
              </w:rPr>
            </w:pPr>
          </w:p>
        </w:tc>
        <w:tc>
          <w:tcPr>
            <w:tcW w:w="1549" w:type="dxa"/>
            <w:noWrap w:val="0"/>
            <w:vAlign w:val="top"/>
          </w:tcPr>
          <w:p w14:paraId="0AF70F74">
            <w:pPr>
              <w:shd w:val="clear"/>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是否依法缴纳社会保障资金</w:t>
            </w:r>
          </w:p>
        </w:tc>
        <w:tc>
          <w:tcPr>
            <w:tcW w:w="3190" w:type="dxa"/>
            <w:gridSpan w:val="2"/>
            <w:noWrap w:val="0"/>
            <w:vAlign w:val="top"/>
          </w:tcPr>
          <w:p w14:paraId="26F25B20">
            <w:pPr>
              <w:shd w:val="clear"/>
              <w:spacing w:line="360" w:lineRule="auto"/>
              <w:rPr>
                <w:rFonts w:hint="eastAsia" w:ascii="仿宋" w:hAnsi="仿宋" w:eastAsia="仿宋" w:cs="仿宋"/>
                <w:bCs/>
                <w:color w:val="auto"/>
                <w:sz w:val="24"/>
                <w:highlight w:val="none"/>
              </w:rPr>
            </w:pPr>
          </w:p>
        </w:tc>
      </w:tr>
      <w:tr w14:paraId="5EE08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trPr>
        <w:tc>
          <w:tcPr>
            <w:tcW w:w="1728" w:type="dxa"/>
            <w:vMerge w:val="restart"/>
            <w:noWrap w:val="0"/>
            <w:vAlign w:val="top"/>
          </w:tcPr>
          <w:p w14:paraId="5A6250ED">
            <w:pPr>
              <w:shd w:val="clear"/>
              <w:spacing w:line="360" w:lineRule="auto"/>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单</w:t>
            </w:r>
          </w:p>
          <w:p w14:paraId="61D6E2C0">
            <w:pPr>
              <w:shd w:val="clear"/>
              <w:spacing w:line="360" w:lineRule="auto"/>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位</w:t>
            </w:r>
          </w:p>
          <w:p w14:paraId="07B71379">
            <w:pPr>
              <w:shd w:val="clear"/>
              <w:spacing w:line="360" w:lineRule="auto"/>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概</w:t>
            </w:r>
          </w:p>
          <w:p w14:paraId="0596BFA5">
            <w:pPr>
              <w:shd w:val="clear"/>
              <w:spacing w:line="360" w:lineRule="auto"/>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况</w:t>
            </w:r>
          </w:p>
        </w:tc>
        <w:tc>
          <w:tcPr>
            <w:tcW w:w="1380" w:type="dxa"/>
            <w:noWrap w:val="0"/>
            <w:vAlign w:val="center"/>
          </w:tcPr>
          <w:p w14:paraId="21022C63">
            <w:pPr>
              <w:shd w:val="clear"/>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注册资本</w:t>
            </w:r>
          </w:p>
        </w:tc>
        <w:tc>
          <w:tcPr>
            <w:tcW w:w="1549" w:type="dxa"/>
            <w:noWrap w:val="0"/>
            <w:vAlign w:val="top"/>
          </w:tcPr>
          <w:p w14:paraId="57A81CFF">
            <w:pPr>
              <w:shd w:val="clear"/>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 xml:space="preserve">     万元</w:t>
            </w:r>
          </w:p>
        </w:tc>
        <w:tc>
          <w:tcPr>
            <w:tcW w:w="1549" w:type="dxa"/>
            <w:noWrap w:val="0"/>
            <w:vAlign w:val="top"/>
          </w:tcPr>
          <w:p w14:paraId="317567C1">
            <w:pPr>
              <w:shd w:val="clear"/>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占地面积</w:t>
            </w:r>
          </w:p>
        </w:tc>
        <w:tc>
          <w:tcPr>
            <w:tcW w:w="3190" w:type="dxa"/>
            <w:gridSpan w:val="2"/>
            <w:noWrap w:val="0"/>
            <w:vAlign w:val="top"/>
          </w:tcPr>
          <w:p w14:paraId="627FA510">
            <w:pPr>
              <w:shd w:val="clear"/>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 xml:space="preserve">               平方米</w:t>
            </w:r>
          </w:p>
        </w:tc>
      </w:tr>
      <w:tr w14:paraId="5912C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trPr>
        <w:tc>
          <w:tcPr>
            <w:tcW w:w="1728" w:type="dxa"/>
            <w:vMerge w:val="continue"/>
            <w:noWrap w:val="0"/>
            <w:vAlign w:val="top"/>
          </w:tcPr>
          <w:p w14:paraId="79B5A29E">
            <w:pPr>
              <w:shd w:val="clear"/>
              <w:spacing w:line="360" w:lineRule="auto"/>
              <w:rPr>
                <w:rFonts w:hint="eastAsia" w:ascii="仿宋" w:hAnsi="仿宋" w:eastAsia="仿宋" w:cs="仿宋"/>
                <w:bCs/>
                <w:color w:val="auto"/>
                <w:sz w:val="24"/>
                <w:highlight w:val="none"/>
              </w:rPr>
            </w:pPr>
          </w:p>
        </w:tc>
        <w:tc>
          <w:tcPr>
            <w:tcW w:w="1380" w:type="dxa"/>
            <w:noWrap w:val="0"/>
            <w:vAlign w:val="center"/>
          </w:tcPr>
          <w:p w14:paraId="2FEB00C9">
            <w:pPr>
              <w:shd w:val="clear"/>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职工总数</w:t>
            </w:r>
          </w:p>
        </w:tc>
        <w:tc>
          <w:tcPr>
            <w:tcW w:w="1549" w:type="dxa"/>
            <w:noWrap w:val="0"/>
            <w:vAlign w:val="top"/>
          </w:tcPr>
          <w:p w14:paraId="3946D025">
            <w:pPr>
              <w:shd w:val="clear"/>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 xml:space="preserve">       人</w:t>
            </w:r>
          </w:p>
        </w:tc>
        <w:tc>
          <w:tcPr>
            <w:tcW w:w="1549" w:type="dxa"/>
            <w:noWrap w:val="0"/>
            <w:vAlign w:val="top"/>
          </w:tcPr>
          <w:p w14:paraId="599F05D7">
            <w:pPr>
              <w:shd w:val="clear"/>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建筑面积</w:t>
            </w:r>
          </w:p>
        </w:tc>
        <w:tc>
          <w:tcPr>
            <w:tcW w:w="3190" w:type="dxa"/>
            <w:gridSpan w:val="2"/>
            <w:noWrap w:val="0"/>
            <w:vAlign w:val="top"/>
          </w:tcPr>
          <w:p w14:paraId="175A5039">
            <w:pPr>
              <w:shd w:val="clear"/>
              <w:spacing w:line="360" w:lineRule="auto"/>
              <w:ind w:firstLine="1800" w:firstLineChars="75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平方米</w:t>
            </w:r>
          </w:p>
        </w:tc>
      </w:tr>
      <w:tr w14:paraId="3FCB9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trPr>
        <w:tc>
          <w:tcPr>
            <w:tcW w:w="1728" w:type="dxa"/>
            <w:vMerge w:val="continue"/>
            <w:noWrap w:val="0"/>
            <w:vAlign w:val="top"/>
          </w:tcPr>
          <w:p w14:paraId="34348CBD">
            <w:pPr>
              <w:shd w:val="clear"/>
              <w:spacing w:line="360" w:lineRule="auto"/>
              <w:rPr>
                <w:rFonts w:hint="eastAsia" w:ascii="仿宋" w:hAnsi="仿宋" w:eastAsia="仿宋" w:cs="仿宋"/>
                <w:bCs/>
                <w:color w:val="auto"/>
                <w:sz w:val="24"/>
                <w:highlight w:val="none"/>
              </w:rPr>
            </w:pPr>
          </w:p>
        </w:tc>
        <w:tc>
          <w:tcPr>
            <w:tcW w:w="1380" w:type="dxa"/>
            <w:vMerge w:val="restart"/>
            <w:noWrap w:val="0"/>
            <w:vAlign w:val="center"/>
          </w:tcPr>
          <w:p w14:paraId="73F8614D">
            <w:pPr>
              <w:shd w:val="clear"/>
              <w:spacing w:line="360" w:lineRule="auto"/>
              <w:ind w:firstLine="240" w:firstLineChars="1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资产</w:t>
            </w:r>
          </w:p>
          <w:p w14:paraId="406E2A7E">
            <w:pPr>
              <w:shd w:val="clear"/>
              <w:spacing w:line="360" w:lineRule="auto"/>
              <w:ind w:firstLine="240" w:firstLineChars="1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情况</w:t>
            </w:r>
          </w:p>
        </w:tc>
        <w:tc>
          <w:tcPr>
            <w:tcW w:w="3098" w:type="dxa"/>
            <w:gridSpan w:val="2"/>
            <w:noWrap w:val="0"/>
            <w:vAlign w:val="center"/>
          </w:tcPr>
          <w:p w14:paraId="361FB2F3">
            <w:pPr>
              <w:shd w:val="clear"/>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净资产：        万元</w:t>
            </w:r>
          </w:p>
        </w:tc>
        <w:tc>
          <w:tcPr>
            <w:tcW w:w="3190" w:type="dxa"/>
            <w:gridSpan w:val="2"/>
            <w:vMerge w:val="restart"/>
            <w:noWrap w:val="0"/>
            <w:vAlign w:val="top"/>
          </w:tcPr>
          <w:p w14:paraId="31F592B2">
            <w:pPr>
              <w:shd w:val="clear"/>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固定资产原值 ：      万元</w:t>
            </w:r>
          </w:p>
          <w:p w14:paraId="5DB71079">
            <w:pPr>
              <w:shd w:val="clear"/>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固定资产净值：       万元</w:t>
            </w:r>
          </w:p>
        </w:tc>
      </w:tr>
      <w:tr w14:paraId="087F6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1728" w:type="dxa"/>
            <w:vMerge w:val="continue"/>
            <w:noWrap w:val="0"/>
            <w:vAlign w:val="top"/>
          </w:tcPr>
          <w:p w14:paraId="2E813EC7">
            <w:pPr>
              <w:shd w:val="clear"/>
              <w:spacing w:line="360" w:lineRule="auto"/>
              <w:rPr>
                <w:rFonts w:hint="eastAsia" w:ascii="仿宋" w:hAnsi="仿宋" w:eastAsia="仿宋" w:cs="仿宋"/>
                <w:bCs/>
                <w:color w:val="auto"/>
                <w:sz w:val="24"/>
                <w:highlight w:val="none"/>
              </w:rPr>
            </w:pPr>
          </w:p>
        </w:tc>
        <w:tc>
          <w:tcPr>
            <w:tcW w:w="1380" w:type="dxa"/>
            <w:vMerge w:val="continue"/>
            <w:noWrap w:val="0"/>
            <w:vAlign w:val="top"/>
          </w:tcPr>
          <w:p w14:paraId="1F5A5CD1">
            <w:pPr>
              <w:shd w:val="clear"/>
              <w:spacing w:line="360" w:lineRule="auto"/>
              <w:rPr>
                <w:rFonts w:hint="eastAsia" w:ascii="仿宋" w:hAnsi="仿宋" w:eastAsia="仿宋" w:cs="仿宋"/>
                <w:bCs/>
                <w:color w:val="auto"/>
                <w:sz w:val="24"/>
                <w:highlight w:val="none"/>
              </w:rPr>
            </w:pPr>
          </w:p>
        </w:tc>
        <w:tc>
          <w:tcPr>
            <w:tcW w:w="3098" w:type="dxa"/>
            <w:gridSpan w:val="2"/>
            <w:noWrap w:val="0"/>
            <w:vAlign w:val="center"/>
          </w:tcPr>
          <w:p w14:paraId="6CF60546">
            <w:pPr>
              <w:shd w:val="clear"/>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负 债：         万元</w:t>
            </w:r>
          </w:p>
        </w:tc>
        <w:tc>
          <w:tcPr>
            <w:tcW w:w="3190" w:type="dxa"/>
            <w:gridSpan w:val="2"/>
            <w:vMerge w:val="continue"/>
            <w:noWrap w:val="0"/>
            <w:vAlign w:val="top"/>
          </w:tcPr>
          <w:p w14:paraId="4FBC99BC">
            <w:pPr>
              <w:shd w:val="clear"/>
              <w:spacing w:line="360" w:lineRule="auto"/>
              <w:rPr>
                <w:rFonts w:hint="eastAsia" w:ascii="仿宋" w:hAnsi="仿宋" w:eastAsia="仿宋" w:cs="仿宋"/>
                <w:bCs/>
                <w:color w:val="auto"/>
                <w:sz w:val="24"/>
                <w:highlight w:val="none"/>
              </w:rPr>
            </w:pPr>
          </w:p>
        </w:tc>
      </w:tr>
      <w:tr w14:paraId="25444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7" w:hRule="atLeast"/>
        </w:trPr>
        <w:tc>
          <w:tcPr>
            <w:tcW w:w="1728" w:type="dxa"/>
            <w:vMerge w:val="restart"/>
            <w:noWrap w:val="0"/>
            <w:vAlign w:val="center"/>
          </w:tcPr>
          <w:p w14:paraId="3B8E9FD2">
            <w:pPr>
              <w:shd w:val="clear"/>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财务状况</w:t>
            </w:r>
          </w:p>
          <w:p w14:paraId="7CF40FB7">
            <w:pPr>
              <w:shd w:val="clear"/>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（最近三年20</w:t>
            </w:r>
            <w:r>
              <w:rPr>
                <w:rFonts w:hint="eastAsia" w:ascii="仿宋" w:hAnsi="仿宋" w:eastAsia="仿宋" w:cs="仿宋"/>
                <w:bCs/>
                <w:color w:val="auto"/>
                <w:sz w:val="24"/>
                <w:highlight w:val="none"/>
                <w:lang w:val="en-US" w:eastAsia="zh-CN"/>
              </w:rPr>
              <w:t>22</w:t>
            </w:r>
            <w:r>
              <w:rPr>
                <w:rFonts w:hint="eastAsia" w:ascii="仿宋" w:hAnsi="仿宋" w:eastAsia="仿宋" w:cs="仿宋"/>
                <w:bCs/>
                <w:color w:val="auto"/>
                <w:sz w:val="24"/>
                <w:highlight w:val="none"/>
              </w:rPr>
              <w:t>年</w:t>
            </w:r>
            <w:r>
              <w:rPr>
                <w:rFonts w:hint="eastAsia" w:ascii="仿宋" w:hAnsi="仿宋" w:eastAsia="仿宋" w:cs="仿宋"/>
                <w:bCs/>
                <w:color w:val="auto"/>
                <w:sz w:val="24"/>
                <w:highlight w:val="none"/>
                <w:lang w:val="en-US" w:eastAsia="zh-CN"/>
              </w:rPr>
              <w:t>1月1日至今</w:t>
            </w:r>
            <w:r>
              <w:rPr>
                <w:rFonts w:hint="eastAsia" w:ascii="仿宋" w:hAnsi="仿宋" w:eastAsia="仿宋" w:cs="仿宋"/>
                <w:bCs/>
                <w:color w:val="auto"/>
                <w:sz w:val="24"/>
                <w:highlight w:val="none"/>
              </w:rPr>
              <w:t>）</w:t>
            </w:r>
          </w:p>
        </w:tc>
        <w:tc>
          <w:tcPr>
            <w:tcW w:w="1380" w:type="dxa"/>
            <w:noWrap w:val="0"/>
            <w:vAlign w:val="top"/>
          </w:tcPr>
          <w:p w14:paraId="2678F7A8">
            <w:pPr>
              <w:shd w:val="clear"/>
              <w:spacing w:line="360" w:lineRule="auto"/>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年份</w:t>
            </w:r>
          </w:p>
        </w:tc>
        <w:tc>
          <w:tcPr>
            <w:tcW w:w="1549" w:type="dxa"/>
            <w:noWrap w:val="0"/>
            <w:vAlign w:val="center"/>
          </w:tcPr>
          <w:p w14:paraId="59C1A1CD">
            <w:pPr>
              <w:shd w:val="clear"/>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主营收入</w:t>
            </w:r>
          </w:p>
          <w:p w14:paraId="04EAA97F">
            <w:pPr>
              <w:shd w:val="clear"/>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（万元）</w:t>
            </w:r>
          </w:p>
        </w:tc>
        <w:tc>
          <w:tcPr>
            <w:tcW w:w="1549" w:type="dxa"/>
            <w:noWrap w:val="0"/>
            <w:vAlign w:val="center"/>
          </w:tcPr>
          <w:p w14:paraId="4105ACBA">
            <w:pPr>
              <w:shd w:val="clear"/>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收入总额</w:t>
            </w:r>
          </w:p>
          <w:p w14:paraId="779580BA">
            <w:pPr>
              <w:shd w:val="clear"/>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（万元）</w:t>
            </w:r>
          </w:p>
        </w:tc>
        <w:tc>
          <w:tcPr>
            <w:tcW w:w="1583" w:type="dxa"/>
            <w:noWrap w:val="0"/>
            <w:vAlign w:val="center"/>
          </w:tcPr>
          <w:p w14:paraId="2D010BC6">
            <w:pPr>
              <w:shd w:val="clear"/>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利润总额</w:t>
            </w:r>
          </w:p>
          <w:p w14:paraId="600BA50D">
            <w:pPr>
              <w:shd w:val="clear"/>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（万元）</w:t>
            </w:r>
          </w:p>
        </w:tc>
        <w:tc>
          <w:tcPr>
            <w:tcW w:w="1607" w:type="dxa"/>
            <w:noWrap w:val="0"/>
            <w:vAlign w:val="center"/>
          </w:tcPr>
          <w:p w14:paraId="2BEB119C">
            <w:pPr>
              <w:shd w:val="clear"/>
              <w:spacing w:line="360" w:lineRule="auto"/>
              <w:ind w:firstLine="240" w:firstLineChars="1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净利润</w:t>
            </w:r>
          </w:p>
          <w:p w14:paraId="0EB7A916">
            <w:pPr>
              <w:shd w:val="clear"/>
              <w:spacing w:line="360" w:lineRule="auto"/>
              <w:ind w:firstLine="240" w:firstLineChars="1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（万元）</w:t>
            </w:r>
          </w:p>
        </w:tc>
      </w:tr>
      <w:tr w14:paraId="1BFCC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4" w:hRule="atLeast"/>
        </w:trPr>
        <w:tc>
          <w:tcPr>
            <w:tcW w:w="1728" w:type="dxa"/>
            <w:vMerge w:val="continue"/>
            <w:noWrap w:val="0"/>
            <w:vAlign w:val="center"/>
          </w:tcPr>
          <w:p w14:paraId="465678CF">
            <w:pPr>
              <w:shd w:val="clear"/>
              <w:spacing w:line="360" w:lineRule="auto"/>
              <w:rPr>
                <w:rFonts w:hint="eastAsia" w:ascii="仿宋" w:hAnsi="仿宋" w:eastAsia="仿宋" w:cs="仿宋"/>
                <w:bCs/>
                <w:color w:val="auto"/>
                <w:sz w:val="24"/>
                <w:highlight w:val="none"/>
              </w:rPr>
            </w:pPr>
          </w:p>
        </w:tc>
        <w:tc>
          <w:tcPr>
            <w:tcW w:w="1380" w:type="dxa"/>
            <w:noWrap w:val="0"/>
            <w:vAlign w:val="center"/>
          </w:tcPr>
          <w:p w14:paraId="3DC4E184">
            <w:pPr>
              <w:shd w:val="clear"/>
              <w:spacing w:line="360" w:lineRule="auto"/>
              <w:rPr>
                <w:rFonts w:hint="eastAsia" w:ascii="仿宋" w:hAnsi="仿宋" w:eastAsia="仿宋" w:cs="仿宋"/>
                <w:bCs/>
                <w:color w:val="auto"/>
                <w:sz w:val="24"/>
                <w:highlight w:val="none"/>
              </w:rPr>
            </w:pPr>
          </w:p>
        </w:tc>
        <w:tc>
          <w:tcPr>
            <w:tcW w:w="1549" w:type="dxa"/>
            <w:noWrap w:val="0"/>
            <w:vAlign w:val="center"/>
          </w:tcPr>
          <w:p w14:paraId="3AB7CFA8">
            <w:pPr>
              <w:shd w:val="clear"/>
              <w:spacing w:line="360" w:lineRule="auto"/>
              <w:rPr>
                <w:rFonts w:hint="eastAsia" w:ascii="仿宋" w:hAnsi="仿宋" w:eastAsia="仿宋" w:cs="仿宋"/>
                <w:bCs/>
                <w:color w:val="auto"/>
                <w:sz w:val="24"/>
                <w:highlight w:val="none"/>
              </w:rPr>
            </w:pPr>
          </w:p>
        </w:tc>
        <w:tc>
          <w:tcPr>
            <w:tcW w:w="1549" w:type="dxa"/>
            <w:noWrap w:val="0"/>
            <w:vAlign w:val="center"/>
          </w:tcPr>
          <w:p w14:paraId="211B7ADD">
            <w:pPr>
              <w:shd w:val="clear"/>
              <w:spacing w:line="360" w:lineRule="auto"/>
              <w:rPr>
                <w:rFonts w:hint="eastAsia" w:ascii="仿宋" w:hAnsi="仿宋" w:eastAsia="仿宋" w:cs="仿宋"/>
                <w:bCs/>
                <w:color w:val="auto"/>
                <w:sz w:val="24"/>
                <w:highlight w:val="none"/>
              </w:rPr>
            </w:pPr>
          </w:p>
        </w:tc>
        <w:tc>
          <w:tcPr>
            <w:tcW w:w="1583" w:type="dxa"/>
            <w:noWrap w:val="0"/>
            <w:vAlign w:val="center"/>
          </w:tcPr>
          <w:p w14:paraId="2B1A626D">
            <w:pPr>
              <w:shd w:val="clear"/>
              <w:spacing w:line="360" w:lineRule="auto"/>
              <w:rPr>
                <w:rFonts w:hint="eastAsia" w:ascii="仿宋" w:hAnsi="仿宋" w:eastAsia="仿宋" w:cs="仿宋"/>
                <w:bCs/>
                <w:color w:val="auto"/>
                <w:sz w:val="24"/>
                <w:highlight w:val="none"/>
              </w:rPr>
            </w:pPr>
          </w:p>
        </w:tc>
        <w:tc>
          <w:tcPr>
            <w:tcW w:w="1607" w:type="dxa"/>
            <w:noWrap w:val="0"/>
            <w:vAlign w:val="center"/>
          </w:tcPr>
          <w:p w14:paraId="49B0C772">
            <w:pPr>
              <w:shd w:val="clear"/>
              <w:spacing w:line="360" w:lineRule="auto"/>
              <w:rPr>
                <w:rFonts w:hint="eastAsia" w:ascii="仿宋" w:hAnsi="仿宋" w:eastAsia="仿宋" w:cs="仿宋"/>
                <w:bCs/>
                <w:color w:val="auto"/>
                <w:sz w:val="24"/>
                <w:highlight w:val="none"/>
              </w:rPr>
            </w:pPr>
          </w:p>
        </w:tc>
      </w:tr>
      <w:tr w14:paraId="78A5B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trPr>
        <w:tc>
          <w:tcPr>
            <w:tcW w:w="1728" w:type="dxa"/>
            <w:vMerge w:val="continue"/>
            <w:noWrap w:val="0"/>
            <w:vAlign w:val="top"/>
          </w:tcPr>
          <w:p w14:paraId="4F1D8A6E">
            <w:pPr>
              <w:shd w:val="clear"/>
              <w:spacing w:line="360" w:lineRule="auto"/>
              <w:rPr>
                <w:rFonts w:hint="eastAsia" w:ascii="仿宋" w:hAnsi="仿宋" w:eastAsia="仿宋" w:cs="仿宋"/>
                <w:bCs/>
                <w:color w:val="auto"/>
                <w:sz w:val="24"/>
                <w:highlight w:val="none"/>
              </w:rPr>
            </w:pPr>
          </w:p>
        </w:tc>
        <w:tc>
          <w:tcPr>
            <w:tcW w:w="1380" w:type="dxa"/>
            <w:noWrap w:val="0"/>
            <w:vAlign w:val="center"/>
          </w:tcPr>
          <w:p w14:paraId="55F16CD3">
            <w:pPr>
              <w:shd w:val="clear"/>
              <w:spacing w:line="360" w:lineRule="auto"/>
              <w:rPr>
                <w:rFonts w:hint="eastAsia" w:ascii="仿宋" w:hAnsi="仿宋" w:eastAsia="仿宋" w:cs="仿宋"/>
                <w:bCs/>
                <w:color w:val="auto"/>
                <w:sz w:val="24"/>
                <w:highlight w:val="none"/>
              </w:rPr>
            </w:pPr>
          </w:p>
        </w:tc>
        <w:tc>
          <w:tcPr>
            <w:tcW w:w="1549" w:type="dxa"/>
            <w:noWrap w:val="0"/>
            <w:vAlign w:val="top"/>
          </w:tcPr>
          <w:p w14:paraId="68536DA0">
            <w:pPr>
              <w:shd w:val="clear"/>
              <w:spacing w:line="360" w:lineRule="auto"/>
              <w:rPr>
                <w:rFonts w:hint="eastAsia" w:ascii="仿宋" w:hAnsi="仿宋" w:eastAsia="仿宋" w:cs="仿宋"/>
                <w:bCs/>
                <w:color w:val="auto"/>
                <w:sz w:val="24"/>
                <w:highlight w:val="none"/>
              </w:rPr>
            </w:pPr>
          </w:p>
        </w:tc>
        <w:tc>
          <w:tcPr>
            <w:tcW w:w="1549" w:type="dxa"/>
            <w:noWrap w:val="0"/>
            <w:vAlign w:val="top"/>
          </w:tcPr>
          <w:p w14:paraId="46BD8D82">
            <w:pPr>
              <w:shd w:val="clear"/>
              <w:spacing w:line="360" w:lineRule="auto"/>
              <w:rPr>
                <w:rFonts w:hint="eastAsia" w:ascii="仿宋" w:hAnsi="仿宋" w:eastAsia="仿宋" w:cs="仿宋"/>
                <w:bCs/>
                <w:color w:val="auto"/>
                <w:sz w:val="24"/>
                <w:highlight w:val="none"/>
              </w:rPr>
            </w:pPr>
          </w:p>
        </w:tc>
        <w:tc>
          <w:tcPr>
            <w:tcW w:w="1583" w:type="dxa"/>
            <w:noWrap w:val="0"/>
            <w:vAlign w:val="top"/>
          </w:tcPr>
          <w:p w14:paraId="6AA0DB06">
            <w:pPr>
              <w:shd w:val="clear"/>
              <w:spacing w:line="360" w:lineRule="auto"/>
              <w:rPr>
                <w:rFonts w:hint="eastAsia" w:ascii="仿宋" w:hAnsi="仿宋" w:eastAsia="仿宋" w:cs="仿宋"/>
                <w:bCs/>
                <w:color w:val="auto"/>
                <w:sz w:val="24"/>
                <w:highlight w:val="none"/>
              </w:rPr>
            </w:pPr>
          </w:p>
        </w:tc>
        <w:tc>
          <w:tcPr>
            <w:tcW w:w="1607" w:type="dxa"/>
            <w:noWrap w:val="0"/>
            <w:vAlign w:val="top"/>
          </w:tcPr>
          <w:p w14:paraId="228A127F">
            <w:pPr>
              <w:shd w:val="clear"/>
              <w:spacing w:line="360" w:lineRule="auto"/>
              <w:rPr>
                <w:rFonts w:hint="eastAsia" w:ascii="仿宋" w:hAnsi="仿宋" w:eastAsia="仿宋" w:cs="仿宋"/>
                <w:bCs/>
                <w:color w:val="auto"/>
                <w:sz w:val="24"/>
                <w:highlight w:val="none"/>
              </w:rPr>
            </w:pPr>
          </w:p>
        </w:tc>
      </w:tr>
      <w:tr w14:paraId="12C6D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8" w:hRule="atLeast"/>
        </w:trPr>
        <w:tc>
          <w:tcPr>
            <w:tcW w:w="1728" w:type="dxa"/>
            <w:vMerge w:val="continue"/>
            <w:noWrap w:val="0"/>
            <w:vAlign w:val="top"/>
          </w:tcPr>
          <w:p w14:paraId="6BAF01BD">
            <w:pPr>
              <w:shd w:val="clear"/>
              <w:spacing w:line="360" w:lineRule="auto"/>
              <w:rPr>
                <w:rFonts w:hint="eastAsia" w:ascii="仿宋" w:hAnsi="仿宋" w:eastAsia="仿宋" w:cs="仿宋"/>
                <w:bCs/>
                <w:color w:val="auto"/>
                <w:sz w:val="24"/>
                <w:highlight w:val="none"/>
              </w:rPr>
            </w:pPr>
          </w:p>
        </w:tc>
        <w:tc>
          <w:tcPr>
            <w:tcW w:w="1380" w:type="dxa"/>
            <w:noWrap w:val="0"/>
            <w:vAlign w:val="center"/>
          </w:tcPr>
          <w:p w14:paraId="24F10728">
            <w:pPr>
              <w:shd w:val="clear"/>
              <w:spacing w:line="360" w:lineRule="auto"/>
              <w:rPr>
                <w:rFonts w:hint="eastAsia" w:ascii="仿宋" w:hAnsi="仿宋" w:eastAsia="仿宋" w:cs="仿宋"/>
                <w:bCs/>
                <w:color w:val="auto"/>
                <w:sz w:val="24"/>
                <w:highlight w:val="none"/>
              </w:rPr>
            </w:pPr>
          </w:p>
        </w:tc>
        <w:tc>
          <w:tcPr>
            <w:tcW w:w="1549" w:type="dxa"/>
            <w:noWrap w:val="0"/>
            <w:vAlign w:val="top"/>
          </w:tcPr>
          <w:p w14:paraId="76EB0687">
            <w:pPr>
              <w:shd w:val="clear"/>
              <w:spacing w:line="360" w:lineRule="auto"/>
              <w:rPr>
                <w:rFonts w:hint="eastAsia" w:ascii="仿宋" w:hAnsi="仿宋" w:eastAsia="仿宋" w:cs="仿宋"/>
                <w:bCs/>
                <w:color w:val="auto"/>
                <w:sz w:val="24"/>
                <w:highlight w:val="none"/>
              </w:rPr>
            </w:pPr>
          </w:p>
        </w:tc>
        <w:tc>
          <w:tcPr>
            <w:tcW w:w="1549" w:type="dxa"/>
            <w:noWrap w:val="0"/>
            <w:vAlign w:val="top"/>
          </w:tcPr>
          <w:p w14:paraId="03EA852E">
            <w:pPr>
              <w:shd w:val="clear"/>
              <w:spacing w:line="360" w:lineRule="auto"/>
              <w:rPr>
                <w:rFonts w:hint="eastAsia" w:ascii="仿宋" w:hAnsi="仿宋" w:eastAsia="仿宋" w:cs="仿宋"/>
                <w:bCs/>
                <w:color w:val="auto"/>
                <w:sz w:val="24"/>
                <w:highlight w:val="none"/>
              </w:rPr>
            </w:pPr>
          </w:p>
        </w:tc>
        <w:tc>
          <w:tcPr>
            <w:tcW w:w="1583" w:type="dxa"/>
            <w:noWrap w:val="0"/>
            <w:vAlign w:val="top"/>
          </w:tcPr>
          <w:p w14:paraId="57F80E42">
            <w:pPr>
              <w:shd w:val="clear"/>
              <w:spacing w:line="360" w:lineRule="auto"/>
              <w:rPr>
                <w:rFonts w:hint="eastAsia" w:ascii="仿宋" w:hAnsi="仿宋" w:eastAsia="仿宋" w:cs="仿宋"/>
                <w:bCs/>
                <w:color w:val="auto"/>
                <w:sz w:val="24"/>
                <w:highlight w:val="none"/>
              </w:rPr>
            </w:pPr>
          </w:p>
        </w:tc>
        <w:tc>
          <w:tcPr>
            <w:tcW w:w="1607" w:type="dxa"/>
            <w:noWrap w:val="0"/>
            <w:vAlign w:val="top"/>
          </w:tcPr>
          <w:p w14:paraId="09551837">
            <w:pPr>
              <w:shd w:val="clear"/>
              <w:spacing w:line="360" w:lineRule="auto"/>
              <w:rPr>
                <w:rFonts w:hint="eastAsia" w:ascii="仿宋" w:hAnsi="仿宋" w:eastAsia="仿宋" w:cs="仿宋"/>
                <w:bCs/>
                <w:color w:val="auto"/>
                <w:sz w:val="24"/>
                <w:highlight w:val="none"/>
              </w:rPr>
            </w:pPr>
          </w:p>
        </w:tc>
      </w:tr>
      <w:tr w14:paraId="35B94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trPr>
        <w:tc>
          <w:tcPr>
            <w:tcW w:w="1728" w:type="dxa"/>
            <w:noWrap w:val="0"/>
            <w:vAlign w:val="top"/>
          </w:tcPr>
          <w:p w14:paraId="259D36A1">
            <w:pPr>
              <w:shd w:val="clear"/>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经营范围</w:t>
            </w:r>
          </w:p>
        </w:tc>
        <w:tc>
          <w:tcPr>
            <w:tcW w:w="7668" w:type="dxa"/>
            <w:gridSpan w:val="5"/>
            <w:noWrap w:val="0"/>
            <w:vAlign w:val="center"/>
          </w:tcPr>
          <w:p w14:paraId="32767F98">
            <w:pPr>
              <w:shd w:val="clear"/>
              <w:spacing w:line="360" w:lineRule="auto"/>
              <w:rPr>
                <w:rFonts w:hint="eastAsia" w:ascii="仿宋" w:hAnsi="仿宋" w:eastAsia="仿宋" w:cs="仿宋"/>
                <w:bCs/>
                <w:color w:val="auto"/>
                <w:sz w:val="24"/>
                <w:highlight w:val="none"/>
              </w:rPr>
            </w:pPr>
          </w:p>
        </w:tc>
      </w:tr>
      <w:tr w14:paraId="3C6FA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trPr>
        <w:tc>
          <w:tcPr>
            <w:tcW w:w="1728" w:type="dxa"/>
            <w:noWrap w:val="0"/>
            <w:vAlign w:val="top"/>
          </w:tcPr>
          <w:p w14:paraId="034B2D95">
            <w:pPr>
              <w:shd w:val="clear"/>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 xml:space="preserve">备注 </w:t>
            </w:r>
          </w:p>
        </w:tc>
        <w:tc>
          <w:tcPr>
            <w:tcW w:w="7668" w:type="dxa"/>
            <w:gridSpan w:val="5"/>
            <w:noWrap w:val="0"/>
            <w:vAlign w:val="center"/>
          </w:tcPr>
          <w:p w14:paraId="244EEFB9">
            <w:pPr>
              <w:shd w:val="clear"/>
              <w:spacing w:line="360" w:lineRule="auto"/>
              <w:rPr>
                <w:rFonts w:hint="eastAsia" w:ascii="仿宋" w:hAnsi="仿宋" w:eastAsia="仿宋" w:cs="仿宋"/>
                <w:bCs/>
                <w:color w:val="auto"/>
                <w:sz w:val="24"/>
                <w:highlight w:val="none"/>
              </w:rPr>
            </w:pPr>
          </w:p>
        </w:tc>
      </w:tr>
    </w:tbl>
    <w:p w14:paraId="5EC9D61A">
      <w:pPr>
        <w:shd w:val="clear"/>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我们保证上述声明中的资料和数据是真实的、正确的，我们同意如贵方要求，可以出示相关证明文件。</w:t>
      </w:r>
    </w:p>
    <w:p w14:paraId="2CDECEB9">
      <w:pPr>
        <w:shd w:val="clear"/>
        <w:spacing w:line="360" w:lineRule="auto"/>
        <w:rPr>
          <w:rFonts w:hint="eastAsia" w:ascii="仿宋" w:hAnsi="仿宋" w:eastAsia="仿宋" w:cs="仿宋"/>
          <w:bCs/>
          <w:color w:val="auto"/>
          <w:sz w:val="24"/>
          <w:highlight w:val="none"/>
          <w:u w:val="single"/>
        </w:rPr>
      </w:pPr>
      <w:r>
        <w:rPr>
          <w:rFonts w:hint="eastAsia" w:ascii="仿宋" w:hAnsi="仿宋" w:eastAsia="仿宋" w:cs="仿宋"/>
          <w:bCs/>
          <w:color w:val="auto"/>
          <w:sz w:val="24"/>
          <w:highlight w:val="none"/>
        </w:rPr>
        <w:t>供应商（单位公章）：</w:t>
      </w:r>
    </w:p>
    <w:p w14:paraId="19E74025">
      <w:pPr>
        <w:shd w:val="clear"/>
        <w:spacing w:line="360" w:lineRule="auto"/>
        <w:rPr>
          <w:rFonts w:hint="eastAsia" w:ascii="仿宋" w:hAnsi="仿宋" w:eastAsia="仿宋" w:cs="仿宋"/>
          <w:bCs/>
          <w:color w:val="auto"/>
          <w:sz w:val="24"/>
          <w:highlight w:val="none"/>
          <w:u w:val="single"/>
        </w:rPr>
      </w:pPr>
      <w:r>
        <w:rPr>
          <w:rFonts w:hint="eastAsia" w:ascii="仿宋" w:hAnsi="仿宋" w:eastAsia="仿宋" w:cs="仿宋"/>
          <w:bCs/>
          <w:color w:val="auto"/>
          <w:sz w:val="24"/>
          <w:highlight w:val="none"/>
        </w:rPr>
        <w:t>授权代表签字或盖章：</w:t>
      </w:r>
    </w:p>
    <w:p w14:paraId="69268B71">
      <w:pPr>
        <w:shd w:val="clear"/>
        <w:spacing w:line="360" w:lineRule="auto"/>
        <w:rPr>
          <w:rFonts w:hint="eastAsia" w:ascii="仿宋" w:hAnsi="仿宋" w:eastAsia="仿宋" w:cs="仿宋"/>
          <w:bCs/>
          <w:color w:val="auto"/>
          <w:sz w:val="24"/>
          <w:highlight w:val="none"/>
          <w:u w:val="single"/>
        </w:rPr>
      </w:pPr>
      <w:r>
        <w:rPr>
          <w:rFonts w:hint="eastAsia" w:ascii="仿宋" w:hAnsi="仿宋" w:eastAsia="仿宋" w:cs="仿宋"/>
          <w:bCs/>
          <w:color w:val="auto"/>
          <w:sz w:val="24"/>
          <w:highlight w:val="none"/>
        </w:rPr>
        <w:t>电话号和传真号：</w:t>
      </w:r>
    </w:p>
    <w:p w14:paraId="41932AD0">
      <w:pPr>
        <w:shd w:val="clear"/>
        <w:wordWrap w:val="0"/>
        <w:spacing w:line="360" w:lineRule="auto"/>
        <w:ind w:firstLine="120" w:firstLineChars="50"/>
        <w:jc w:val="right"/>
        <w:rPr>
          <w:rFonts w:hint="eastAsia" w:ascii="仿宋" w:hAnsi="仿宋" w:eastAsia="仿宋" w:cs="仿宋"/>
          <w:b/>
          <w:color w:val="auto"/>
          <w:sz w:val="24"/>
          <w:highlight w:val="none"/>
        </w:rPr>
      </w:pPr>
      <w:r>
        <w:rPr>
          <w:rFonts w:hint="eastAsia" w:ascii="仿宋" w:hAnsi="仿宋" w:eastAsia="仿宋" w:cs="仿宋"/>
          <w:bCs/>
          <w:color w:val="auto"/>
          <w:sz w:val="24"/>
          <w:highlight w:val="none"/>
        </w:rPr>
        <w:t xml:space="preserve">                    日期：</w:t>
      </w:r>
      <w:r>
        <w:rPr>
          <w:rFonts w:hint="eastAsia" w:ascii="仿宋" w:hAnsi="仿宋" w:eastAsia="仿宋" w:cs="仿宋"/>
          <w:bCs/>
          <w:color w:val="auto"/>
          <w:sz w:val="24"/>
          <w:highlight w:val="none"/>
          <w:u w:val="single"/>
        </w:rPr>
        <w:t xml:space="preserve">   </w:t>
      </w:r>
      <w:r>
        <w:rPr>
          <w:rFonts w:hint="eastAsia" w:ascii="仿宋" w:hAnsi="仿宋" w:eastAsia="仿宋" w:cs="仿宋"/>
          <w:bCs/>
          <w:color w:val="auto"/>
          <w:sz w:val="24"/>
          <w:highlight w:val="none"/>
        </w:rPr>
        <w:t>年</w:t>
      </w:r>
      <w:r>
        <w:rPr>
          <w:rFonts w:hint="eastAsia" w:ascii="仿宋" w:hAnsi="仿宋" w:eastAsia="仿宋" w:cs="仿宋"/>
          <w:bCs/>
          <w:color w:val="auto"/>
          <w:sz w:val="24"/>
          <w:highlight w:val="none"/>
          <w:u w:val="single"/>
        </w:rPr>
        <w:t xml:space="preserve">    </w:t>
      </w:r>
      <w:r>
        <w:rPr>
          <w:rFonts w:hint="eastAsia" w:ascii="仿宋" w:hAnsi="仿宋" w:eastAsia="仿宋" w:cs="仿宋"/>
          <w:bCs/>
          <w:color w:val="auto"/>
          <w:sz w:val="24"/>
          <w:highlight w:val="none"/>
        </w:rPr>
        <w:t>月</w:t>
      </w:r>
      <w:r>
        <w:rPr>
          <w:rFonts w:hint="eastAsia" w:ascii="仿宋" w:hAnsi="仿宋" w:eastAsia="仿宋" w:cs="仿宋"/>
          <w:bCs/>
          <w:color w:val="auto"/>
          <w:sz w:val="24"/>
          <w:highlight w:val="none"/>
          <w:u w:val="single"/>
        </w:rPr>
        <w:t xml:space="preserve">    </w:t>
      </w:r>
      <w:r>
        <w:rPr>
          <w:rFonts w:hint="eastAsia" w:ascii="仿宋" w:hAnsi="仿宋" w:eastAsia="仿宋" w:cs="仿宋"/>
          <w:bCs/>
          <w:color w:val="auto"/>
          <w:sz w:val="24"/>
          <w:highlight w:val="none"/>
        </w:rPr>
        <w:t>日</w:t>
      </w:r>
      <w:r>
        <w:rPr>
          <w:rFonts w:hint="eastAsia" w:ascii="仿宋" w:hAnsi="仿宋" w:eastAsia="仿宋" w:cs="仿宋"/>
          <w:color w:val="auto"/>
          <w:sz w:val="24"/>
          <w:highlight w:val="none"/>
        </w:rPr>
        <w:t xml:space="preserve">  </w:t>
      </w:r>
    </w:p>
    <w:p w14:paraId="59D81FB6">
      <w:pPr>
        <w:pStyle w:val="2"/>
        <w:shd w:val="clear"/>
        <w:spacing w:line="240" w:lineRule="auto"/>
        <w:ind w:firstLine="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8"/>
          <w:szCs w:val="28"/>
          <w:highlight w:val="none"/>
        </w:rPr>
        <w:br w:type="page"/>
      </w:r>
      <w:r>
        <w:rPr>
          <w:rFonts w:hint="eastAsia" w:ascii="仿宋" w:hAnsi="仿宋" w:eastAsia="仿宋" w:cs="仿宋"/>
          <w:b/>
          <w:bCs/>
          <w:color w:val="auto"/>
          <w:sz w:val="24"/>
          <w:szCs w:val="24"/>
          <w:highlight w:val="none"/>
        </w:rPr>
        <w:t>格式</w:t>
      </w:r>
      <w:r>
        <w:rPr>
          <w:rFonts w:hint="eastAsia" w:ascii="仿宋" w:hAnsi="仿宋" w:eastAsia="仿宋" w:cs="仿宋"/>
          <w:b/>
          <w:bCs/>
          <w:color w:val="auto"/>
          <w:sz w:val="24"/>
          <w:szCs w:val="24"/>
          <w:highlight w:val="none"/>
          <w:lang w:val="en-US" w:eastAsia="zh-CN"/>
        </w:rPr>
        <w:t>7</w:t>
      </w:r>
      <w:r>
        <w:rPr>
          <w:rFonts w:hint="eastAsia" w:ascii="仿宋" w:hAnsi="仿宋" w:eastAsia="仿宋" w:cs="仿宋"/>
          <w:b/>
          <w:bCs/>
          <w:color w:val="auto"/>
          <w:sz w:val="24"/>
          <w:szCs w:val="24"/>
          <w:highlight w:val="none"/>
        </w:rPr>
        <w:t xml:space="preserve">  项目管理、服务及其它人员情况表</w:t>
      </w:r>
    </w:p>
    <w:p w14:paraId="5C0047BC">
      <w:pPr>
        <w:pStyle w:val="2"/>
        <w:shd w:val="clear"/>
        <w:spacing w:line="240" w:lineRule="auto"/>
        <w:ind w:firstLine="0"/>
        <w:jc w:val="center"/>
        <w:rPr>
          <w:rFonts w:hint="eastAsia" w:ascii="仿宋" w:hAnsi="仿宋" w:eastAsia="仿宋" w:cs="仿宋"/>
          <w:b/>
          <w:bCs/>
          <w:color w:val="auto"/>
          <w:sz w:val="24"/>
          <w:szCs w:val="24"/>
          <w:highlight w:val="none"/>
        </w:rPr>
      </w:pPr>
    </w:p>
    <w:tbl>
      <w:tblPr>
        <w:tblStyle w:val="27"/>
        <w:tblpPr w:leftFromText="180" w:rightFromText="180" w:vertAnchor="text" w:horzAnchor="margin" w:tblpXSpec="center" w:tblpY="1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0"/>
        <w:gridCol w:w="793"/>
        <w:gridCol w:w="795"/>
        <w:gridCol w:w="795"/>
        <w:gridCol w:w="795"/>
        <w:gridCol w:w="4192"/>
      </w:tblGrid>
      <w:tr w14:paraId="5230C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2490" w:type="dxa"/>
            <w:tcBorders>
              <w:top w:val="single" w:color="auto" w:sz="4" w:space="0"/>
              <w:left w:val="single" w:color="auto" w:sz="4" w:space="0"/>
              <w:bottom w:val="single" w:color="auto" w:sz="4" w:space="0"/>
              <w:right w:val="single" w:color="auto" w:sz="4" w:space="0"/>
            </w:tcBorders>
            <w:noWrap w:val="0"/>
            <w:vAlign w:val="center"/>
          </w:tcPr>
          <w:p w14:paraId="17884923">
            <w:pPr>
              <w:shd w:val="clear"/>
              <w:tabs>
                <w:tab w:val="left" w:pos="360"/>
                <w:tab w:val="left" w:pos="1800"/>
              </w:tabs>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类别</w:t>
            </w:r>
          </w:p>
        </w:tc>
        <w:tc>
          <w:tcPr>
            <w:tcW w:w="793" w:type="dxa"/>
            <w:tcBorders>
              <w:top w:val="single" w:color="auto" w:sz="4" w:space="0"/>
              <w:left w:val="single" w:color="auto" w:sz="4" w:space="0"/>
              <w:bottom w:val="single" w:color="auto" w:sz="4" w:space="0"/>
              <w:right w:val="single" w:color="auto" w:sz="4" w:space="0"/>
            </w:tcBorders>
            <w:noWrap w:val="0"/>
            <w:vAlign w:val="center"/>
          </w:tcPr>
          <w:p w14:paraId="023CFFD2">
            <w:pPr>
              <w:shd w:val="clear"/>
              <w:tabs>
                <w:tab w:val="left" w:pos="360"/>
                <w:tab w:val="left" w:pos="1800"/>
              </w:tabs>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姓名</w:t>
            </w:r>
          </w:p>
        </w:tc>
        <w:tc>
          <w:tcPr>
            <w:tcW w:w="795" w:type="dxa"/>
            <w:tcBorders>
              <w:top w:val="single" w:color="auto" w:sz="4" w:space="0"/>
              <w:left w:val="single" w:color="auto" w:sz="4" w:space="0"/>
              <w:bottom w:val="single" w:color="auto" w:sz="4" w:space="0"/>
              <w:right w:val="single" w:color="auto" w:sz="4" w:space="0"/>
            </w:tcBorders>
            <w:noWrap w:val="0"/>
            <w:vAlign w:val="center"/>
          </w:tcPr>
          <w:p w14:paraId="58487348">
            <w:pPr>
              <w:shd w:val="clear"/>
              <w:tabs>
                <w:tab w:val="left" w:pos="360"/>
                <w:tab w:val="left" w:pos="1800"/>
              </w:tabs>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职务</w:t>
            </w:r>
          </w:p>
        </w:tc>
        <w:tc>
          <w:tcPr>
            <w:tcW w:w="795" w:type="dxa"/>
            <w:tcBorders>
              <w:top w:val="single" w:color="auto" w:sz="4" w:space="0"/>
              <w:left w:val="single" w:color="auto" w:sz="4" w:space="0"/>
              <w:bottom w:val="single" w:color="auto" w:sz="4" w:space="0"/>
              <w:right w:val="single" w:color="auto" w:sz="4" w:space="0"/>
            </w:tcBorders>
            <w:noWrap w:val="0"/>
            <w:vAlign w:val="center"/>
          </w:tcPr>
          <w:p w14:paraId="55147EEB">
            <w:pPr>
              <w:shd w:val="clear"/>
              <w:tabs>
                <w:tab w:val="left" w:pos="360"/>
                <w:tab w:val="left" w:pos="1800"/>
              </w:tabs>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职称</w:t>
            </w:r>
          </w:p>
        </w:tc>
        <w:tc>
          <w:tcPr>
            <w:tcW w:w="795" w:type="dxa"/>
            <w:tcBorders>
              <w:top w:val="single" w:color="auto" w:sz="4" w:space="0"/>
              <w:left w:val="single" w:color="auto" w:sz="4" w:space="0"/>
              <w:bottom w:val="single" w:color="auto" w:sz="4" w:space="0"/>
              <w:right w:val="single" w:color="auto" w:sz="4" w:space="0"/>
            </w:tcBorders>
            <w:noWrap w:val="0"/>
            <w:vAlign w:val="center"/>
          </w:tcPr>
          <w:p w14:paraId="7E8E6AA3">
            <w:pPr>
              <w:shd w:val="clear"/>
              <w:tabs>
                <w:tab w:val="left" w:pos="360"/>
                <w:tab w:val="left" w:pos="1800"/>
              </w:tabs>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证书</w:t>
            </w:r>
          </w:p>
        </w:tc>
        <w:tc>
          <w:tcPr>
            <w:tcW w:w="4192" w:type="dxa"/>
            <w:tcBorders>
              <w:top w:val="single" w:color="auto" w:sz="4" w:space="0"/>
              <w:left w:val="single" w:color="auto" w:sz="4" w:space="0"/>
              <w:bottom w:val="single" w:color="auto" w:sz="4" w:space="0"/>
              <w:right w:val="single" w:color="auto" w:sz="4" w:space="0"/>
            </w:tcBorders>
            <w:noWrap w:val="0"/>
            <w:vAlign w:val="center"/>
          </w:tcPr>
          <w:p w14:paraId="3D6E46FF">
            <w:pPr>
              <w:shd w:val="clear"/>
              <w:tabs>
                <w:tab w:val="left" w:pos="360"/>
                <w:tab w:val="left" w:pos="1800"/>
              </w:tabs>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主要资历、经验及承担过的项目</w:t>
            </w:r>
          </w:p>
        </w:tc>
      </w:tr>
      <w:tr w14:paraId="41692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2490" w:type="dxa"/>
            <w:tcBorders>
              <w:top w:val="single" w:color="auto" w:sz="4" w:space="0"/>
              <w:left w:val="single" w:color="auto" w:sz="4" w:space="0"/>
              <w:bottom w:val="single" w:color="auto" w:sz="4" w:space="0"/>
              <w:right w:val="single" w:color="auto" w:sz="4" w:space="0"/>
            </w:tcBorders>
            <w:noWrap w:val="0"/>
            <w:vAlign w:val="center"/>
          </w:tcPr>
          <w:p w14:paraId="0114414F">
            <w:pPr>
              <w:shd w:val="clear"/>
              <w:tabs>
                <w:tab w:val="left" w:pos="360"/>
                <w:tab w:val="left" w:pos="1800"/>
              </w:tabs>
              <w:spacing w:line="24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项目负责人</w:t>
            </w:r>
          </w:p>
        </w:tc>
        <w:tc>
          <w:tcPr>
            <w:tcW w:w="793" w:type="dxa"/>
            <w:tcBorders>
              <w:top w:val="single" w:color="auto" w:sz="4" w:space="0"/>
              <w:left w:val="single" w:color="auto" w:sz="4" w:space="0"/>
              <w:bottom w:val="single" w:color="auto" w:sz="4" w:space="0"/>
              <w:right w:val="single" w:color="auto" w:sz="4" w:space="0"/>
            </w:tcBorders>
            <w:noWrap w:val="0"/>
            <w:vAlign w:val="center"/>
          </w:tcPr>
          <w:p w14:paraId="141FC7CA">
            <w:pPr>
              <w:shd w:val="clear"/>
              <w:tabs>
                <w:tab w:val="left" w:pos="360"/>
                <w:tab w:val="left" w:pos="1800"/>
              </w:tabs>
              <w:spacing w:line="240" w:lineRule="auto"/>
              <w:jc w:val="center"/>
              <w:rPr>
                <w:rFonts w:hint="eastAsia" w:ascii="仿宋" w:hAnsi="仿宋" w:eastAsia="仿宋" w:cs="仿宋"/>
                <w:color w:val="auto"/>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center"/>
          </w:tcPr>
          <w:p w14:paraId="12CED812">
            <w:pPr>
              <w:shd w:val="clear"/>
              <w:tabs>
                <w:tab w:val="left" w:pos="360"/>
                <w:tab w:val="left" w:pos="1800"/>
              </w:tabs>
              <w:spacing w:line="240" w:lineRule="auto"/>
              <w:jc w:val="center"/>
              <w:rPr>
                <w:rFonts w:hint="eastAsia" w:ascii="仿宋" w:hAnsi="仿宋" w:eastAsia="仿宋" w:cs="仿宋"/>
                <w:color w:val="auto"/>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top"/>
          </w:tcPr>
          <w:p w14:paraId="63BC7016">
            <w:pPr>
              <w:shd w:val="clear"/>
              <w:tabs>
                <w:tab w:val="left" w:pos="360"/>
                <w:tab w:val="left" w:pos="1800"/>
              </w:tabs>
              <w:spacing w:line="240" w:lineRule="auto"/>
              <w:jc w:val="center"/>
              <w:rPr>
                <w:rFonts w:hint="eastAsia" w:ascii="仿宋" w:hAnsi="仿宋" w:eastAsia="仿宋" w:cs="仿宋"/>
                <w:color w:val="auto"/>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center"/>
          </w:tcPr>
          <w:p w14:paraId="60254679">
            <w:pPr>
              <w:shd w:val="clear"/>
              <w:tabs>
                <w:tab w:val="left" w:pos="360"/>
                <w:tab w:val="left" w:pos="1800"/>
              </w:tabs>
              <w:spacing w:line="240" w:lineRule="auto"/>
              <w:jc w:val="center"/>
              <w:rPr>
                <w:rFonts w:hint="eastAsia" w:ascii="仿宋" w:hAnsi="仿宋" w:eastAsia="仿宋" w:cs="仿宋"/>
                <w:color w:val="auto"/>
                <w:sz w:val="24"/>
                <w:szCs w:val="24"/>
                <w:highlight w:val="none"/>
              </w:rPr>
            </w:pPr>
          </w:p>
        </w:tc>
        <w:tc>
          <w:tcPr>
            <w:tcW w:w="4192" w:type="dxa"/>
            <w:tcBorders>
              <w:top w:val="single" w:color="auto" w:sz="4" w:space="0"/>
              <w:left w:val="single" w:color="auto" w:sz="4" w:space="0"/>
              <w:bottom w:val="single" w:color="auto" w:sz="4" w:space="0"/>
              <w:right w:val="single" w:color="auto" w:sz="4" w:space="0"/>
            </w:tcBorders>
            <w:noWrap w:val="0"/>
            <w:vAlign w:val="center"/>
          </w:tcPr>
          <w:p w14:paraId="54B3CFB0">
            <w:pPr>
              <w:shd w:val="clear"/>
              <w:tabs>
                <w:tab w:val="left" w:pos="360"/>
                <w:tab w:val="left" w:pos="1800"/>
              </w:tabs>
              <w:spacing w:line="240" w:lineRule="auto"/>
              <w:jc w:val="center"/>
              <w:rPr>
                <w:rFonts w:hint="eastAsia" w:ascii="仿宋" w:hAnsi="仿宋" w:eastAsia="仿宋" w:cs="仿宋"/>
                <w:color w:val="auto"/>
                <w:sz w:val="24"/>
                <w:szCs w:val="24"/>
                <w:highlight w:val="none"/>
              </w:rPr>
            </w:pPr>
          </w:p>
        </w:tc>
      </w:tr>
      <w:tr w14:paraId="307CD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2490" w:type="dxa"/>
            <w:tcBorders>
              <w:top w:val="single" w:color="auto" w:sz="4" w:space="0"/>
              <w:left w:val="single" w:color="auto" w:sz="4" w:space="0"/>
              <w:bottom w:val="single" w:color="auto" w:sz="4" w:space="0"/>
              <w:right w:val="single" w:color="auto" w:sz="4" w:space="0"/>
            </w:tcBorders>
            <w:noWrap w:val="0"/>
            <w:vAlign w:val="center"/>
          </w:tcPr>
          <w:p w14:paraId="3B11D38F">
            <w:pPr>
              <w:shd w:val="clear"/>
              <w:tabs>
                <w:tab w:val="left" w:pos="360"/>
                <w:tab w:val="left" w:pos="1800"/>
              </w:tabs>
              <w:spacing w:line="24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其他人员</w:t>
            </w:r>
          </w:p>
        </w:tc>
        <w:tc>
          <w:tcPr>
            <w:tcW w:w="793" w:type="dxa"/>
            <w:tcBorders>
              <w:top w:val="single" w:color="auto" w:sz="4" w:space="0"/>
              <w:left w:val="single" w:color="auto" w:sz="4" w:space="0"/>
              <w:bottom w:val="single" w:color="auto" w:sz="4" w:space="0"/>
              <w:right w:val="single" w:color="auto" w:sz="4" w:space="0"/>
            </w:tcBorders>
            <w:noWrap w:val="0"/>
            <w:vAlign w:val="center"/>
          </w:tcPr>
          <w:p w14:paraId="0B846F1A">
            <w:pPr>
              <w:shd w:val="clear"/>
              <w:tabs>
                <w:tab w:val="left" w:pos="360"/>
                <w:tab w:val="left" w:pos="1800"/>
              </w:tabs>
              <w:spacing w:line="240" w:lineRule="auto"/>
              <w:jc w:val="center"/>
              <w:rPr>
                <w:rFonts w:hint="eastAsia" w:ascii="仿宋" w:hAnsi="仿宋" w:eastAsia="仿宋" w:cs="仿宋"/>
                <w:color w:val="auto"/>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center"/>
          </w:tcPr>
          <w:p w14:paraId="16360398">
            <w:pPr>
              <w:shd w:val="clear"/>
              <w:tabs>
                <w:tab w:val="left" w:pos="360"/>
                <w:tab w:val="left" w:pos="1800"/>
              </w:tabs>
              <w:spacing w:line="240" w:lineRule="auto"/>
              <w:jc w:val="center"/>
              <w:rPr>
                <w:rFonts w:hint="eastAsia" w:ascii="仿宋" w:hAnsi="仿宋" w:eastAsia="仿宋" w:cs="仿宋"/>
                <w:color w:val="auto"/>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top"/>
          </w:tcPr>
          <w:p w14:paraId="50CC7162">
            <w:pPr>
              <w:shd w:val="clear"/>
              <w:tabs>
                <w:tab w:val="left" w:pos="360"/>
                <w:tab w:val="left" w:pos="1800"/>
              </w:tabs>
              <w:spacing w:line="240" w:lineRule="auto"/>
              <w:jc w:val="center"/>
              <w:rPr>
                <w:rFonts w:hint="eastAsia" w:ascii="仿宋" w:hAnsi="仿宋" w:eastAsia="仿宋" w:cs="仿宋"/>
                <w:color w:val="auto"/>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center"/>
          </w:tcPr>
          <w:p w14:paraId="365EF77C">
            <w:pPr>
              <w:shd w:val="clear"/>
              <w:tabs>
                <w:tab w:val="left" w:pos="360"/>
                <w:tab w:val="left" w:pos="1800"/>
              </w:tabs>
              <w:spacing w:line="240" w:lineRule="auto"/>
              <w:jc w:val="center"/>
              <w:rPr>
                <w:rFonts w:hint="eastAsia" w:ascii="仿宋" w:hAnsi="仿宋" w:eastAsia="仿宋" w:cs="仿宋"/>
                <w:color w:val="auto"/>
                <w:sz w:val="24"/>
                <w:szCs w:val="24"/>
                <w:highlight w:val="none"/>
              </w:rPr>
            </w:pPr>
          </w:p>
        </w:tc>
        <w:tc>
          <w:tcPr>
            <w:tcW w:w="4192" w:type="dxa"/>
            <w:tcBorders>
              <w:top w:val="single" w:color="auto" w:sz="4" w:space="0"/>
              <w:left w:val="single" w:color="auto" w:sz="4" w:space="0"/>
              <w:bottom w:val="single" w:color="auto" w:sz="4" w:space="0"/>
              <w:right w:val="single" w:color="auto" w:sz="4" w:space="0"/>
            </w:tcBorders>
            <w:noWrap w:val="0"/>
            <w:vAlign w:val="center"/>
          </w:tcPr>
          <w:p w14:paraId="3CFCD9EF">
            <w:pPr>
              <w:shd w:val="clear"/>
              <w:tabs>
                <w:tab w:val="left" w:pos="360"/>
                <w:tab w:val="left" w:pos="1800"/>
              </w:tabs>
              <w:spacing w:line="240" w:lineRule="auto"/>
              <w:jc w:val="center"/>
              <w:rPr>
                <w:rFonts w:hint="eastAsia" w:ascii="仿宋" w:hAnsi="仿宋" w:eastAsia="仿宋" w:cs="仿宋"/>
                <w:color w:val="auto"/>
                <w:sz w:val="24"/>
                <w:szCs w:val="24"/>
                <w:highlight w:val="none"/>
              </w:rPr>
            </w:pPr>
          </w:p>
        </w:tc>
      </w:tr>
      <w:tr w14:paraId="42875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2490" w:type="dxa"/>
            <w:tcBorders>
              <w:top w:val="single" w:color="auto" w:sz="4" w:space="0"/>
              <w:left w:val="single" w:color="auto" w:sz="4" w:space="0"/>
              <w:bottom w:val="single" w:color="auto" w:sz="4" w:space="0"/>
              <w:right w:val="single" w:color="auto" w:sz="4" w:space="0"/>
            </w:tcBorders>
            <w:noWrap w:val="0"/>
            <w:vAlign w:val="center"/>
          </w:tcPr>
          <w:p w14:paraId="24DF8B7F">
            <w:pPr>
              <w:shd w:val="clear"/>
              <w:tabs>
                <w:tab w:val="left" w:pos="360"/>
                <w:tab w:val="left" w:pos="1800"/>
              </w:tabs>
              <w:spacing w:line="240" w:lineRule="auto"/>
              <w:rPr>
                <w:rFonts w:hint="eastAsia" w:ascii="仿宋" w:hAnsi="仿宋" w:eastAsia="仿宋" w:cs="仿宋"/>
                <w:color w:val="auto"/>
                <w:sz w:val="24"/>
                <w:szCs w:val="24"/>
                <w:highlight w:val="none"/>
              </w:rPr>
            </w:pPr>
          </w:p>
        </w:tc>
        <w:tc>
          <w:tcPr>
            <w:tcW w:w="793" w:type="dxa"/>
            <w:tcBorders>
              <w:top w:val="single" w:color="auto" w:sz="4" w:space="0"/>
              <w:left w:val="single" w:color="auto" w:sz="4" w:space="0"/>
              <w:bottom w:val="single" w:color="auto" w:sz="4" w:space="0"/>
              <w:right w:val="single" w:color="auto" w:sz="4" w:space="0"/>
            </w:tcBorders>
            <w:noWrap w:val="0"/>
            <w:vAlign w:val="center"/>
          </w:tcPr>
          <w:p w14:paraId="31F26727">
            <w:pPr>
              <w:shd w:val="clear"/>
              <w:tabs>
                <w:tab w:val="left" w:pos="360"/>
                <w:tab w:val="left" w:pos="1800"/>
              </w:tabs>
              <w:spacing w:line="240" w:lineRule="auto"/>
              <w:jc w:val="center"/>
              <w:rPr>
                <w:rFonts w:hint="eastAsia" w:ascii="仿宋" w:hAnsi="仿宋" w:eastAsia="仿宋" w:cs="仿宋"/>
                <w:color w:val="auto"/>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center"/>
          </w:tcPr>
          <w:p w14:paraId="4C5C8FA8">
            <w:pPr>
              <w:shd w:val="clear"/>
              <w:tabs>
                <w:tab w:val="left" w:pos="360"/>
                <w:tab w:val="left" w:pos="1800"/>
              </w:tabs>
              <w:spacing w:line="240" w:lineRule="auto"/>
              <w:jc w:val="center"/>
              <w:rPr>
                <w:rFonts w:hint="eastAsia" w:ascii="仿宋" w:hAnsi="仿宋" w:eastAsia="仿宋" w:cs="仿宋"/>
                <w:color w:val="auto"/>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top"/>
          </w:tcPr>
          <w:p w14:paraId="18A44DD8">
            <w:pPr>
              <w:shd w:val="clear"/>
              <w:tabs>
                <w:tab w:val="left" w:pos="360"/>
                <w:tab w:val="left" w:pos="1800"/>
              </w:tabs>
              <w:spacing w:line="240" w:lineRule="auto"/>
              <w:jc w:val="center"/>
              <w:rPr>
                <w:rFonts w:hint="eastAsia" w:ascii="仿宋" w:hAnsi="仿宋" w:eastAsia="仿宋" w:cs="仿宋"/>
                <w:color w:val="auto"/>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center"/>
          </w:tcPr>
          <w:p w14:paraId="78AC311C">
            <w:pPr>
              <w:shd w:val="clear"/>
              <w:tabs>
                <w:tab w:val="left" w:pos="360"/>
                <w:tab w:val="left" w:pos="1800"/>
              </w:tabs>
              <w:spacing w:line="240" w:lineRule="auto"/>
              <w:jc w:val="center"/>
              <w:rPr>
                <w:rFonts w:hint="eastAsia" w:ascii="仿宋" w:hAnsi="仿宋" w:eastAsia="仿宋" w:cs="仿宋"/>
                <w:color w:val="auto"/>
                <w:sz w:val="24"/>
                <w:szCs w:val="24"/>
                <w:highlight w:val="none"/>
              </w:rPr>
            </w:pPr>
          </w:p>
        </w:tc>
        <w:tc>
          <w:tcPr>
            <w:tcW w:w="4192" w:type="dxa"/>
            <w:tcBorders>
              <w:top w:val="single" w:color="auto" w:sz="4" w:space="0"/>
              <w:left w:val="single" w:color="auto" w:sz="4" w:space="0"/>
              <w:bottom w:val="single" w:color="auto" w:sz="4" w:space="0"/>
              <w:right w:val="single" w:color="auto" w:sz="4" w:space="0"/>
            </w:tcBorders>
            <w:noWrap w:val="0"/>
            <w:vAlign w:val="center"/>
          </w:tcPr>
          <w:p w14:paraId="26F14014">
            <w:pPr>
              <w:shd w:val="clear"/>
              <w:tabs>
                <w:tab w:val="left" w:pos="360"/>
                <w:tab w:val="left" w:pos="1800"/>
              </w:tabs>
              <w:spacing w:line="240" w:lineRule="auto"/>
              <w:jc w:val="center"/>
              <w:rPr>
                <w:rFonts w:hint="eastAsia" w:ascii="仿宋" w:hAnsi="仿宋" w:eastAsia="仿宋" w:cs="仿宋"/>
                <w:color w:val="auto"/>
                <w:sz w:val="24"/>
                <w:szCs w:val="24"/>
                <w:highlight w:val="none"/>
              </w:rPr>
            </w:pPr>
          </w:p>
        </w:tc>
      </w:tr>
      <w:tr w14:paraId="08BB8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2490" w:type="dxa"/>
            <w:tcBorders>
              <w:top w:val="single" w:color="auto" w:sz="4" w:space="0"/>
              <w:left w:val="single" w:color="auto" w:sz="4" w:space="0"/>
              <w:bottom w:val="single" w:color="auto" w:sz="4" w:space="0"/>
              <w:right w:val="single" w:color="auto" w:sz="4" w:space="0"/>
            </w:tcBorders>
            <w:noWrap w:val="0"/>
            <w:vAlign w:val="center"/>
          </w:tcPr>
          <w:p w14:paraId="3164A887">
            <w:pPr>
              <w:shd w:val="clear"/>
              <w:tabs>
                <w:tab w:val="left" w:pos="360"/>
                <w:tab w:val="left" w:pos="1800"/>
              </w:tabs>
              <w:spacing w:line="240" w:lineRule="auto"/>
              <w:rPr>
                <w:rFonts w:hint="eastAsia" w:ascii="仿宋" w:hAnsi="仿宋" w:eastAsia="仿宋" w:cs="仿宋"/>
                <w:color w:val="auto"/>
                <w:sz w:val="24"/>
                <w:szCs w:val="24"/>
                <w:highlight w:val="none"/>
              </w:rPr>
            </w:pPr>
          </w:p>
        </w:tc>
        <w:tc>
          <w:tcPr>
            <w:tcW w:w="793" w:type="dxa"/>
            <w:tcBorders>
              <w:top w:val="single" w:color="auto" w:sz="4" w:space="0"/>
              <w:left w:val="single" w:color="auto" w:sz="4" w:space="0"/>
              <w:bottom w:val="single" w:color="auto" w:sz="4" w:space="0"/>
              <w:right w:val="single" w:color="auto" w:sz="4" w:space="0"/>
            </w:tcBorders>
            <w:noWrap w:val="0"/>
            <w:vAlign w:val="center"/>
          </w:tcPr>
          <w:p w14:paraId="22BCD508">
            <w:pPr>
              <w:shd w:val="clear"/>
              <w:tabs>
                <w:tab w:val="left" w:pos="360"/>
                <w:tab w:val="left" w:pos="1800"/>
              </w:tabs>
              <w:spacing w:line="240" w:lineRule="auto"/>
              <w:jc w:val="center"/>
              <w:rPr>
                <w:rFonts w:hint="eastAsia" w:ascii="仿宋" w:hAnsi="仿宋" w:eastAsia="仿宋" w:cs="仿宋"/>
                <w:color w:val="auto"/>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center"/>
          </w:tcPr>
          <w:p w14:paraId="45947FF7">
            <w:pPr>
              <w:shd w:val="clear"/>
              <w:tabs>
                <w:tab w:val="left" w:pos="360"/>
                <w:tab w:val="left" w:pos="1800"/>
              </w:tabs>
              <w:spacing w:line="240" w:lineRule="auto"/>
              <w:jc w:val="center"/>
              <w:rPr>
                <w:rFonts w:hint="eastAsia" w:ascii="仿宋" w:hAnsi="仿宋" w:eastAsia="仿宋" w:cs="仿宋"/>
                <w:color w:val="auto"/>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top"/>
          </w:tcPr>
          <w:p w14:paraId="6D65AA95">
            <w:pPr>
              <w:shd w:val="clear"/>
              <w:tabs>
                <w:tab w:val="left" w:pos="360"/>
                <w:tab w:val="left" w:pos="1800"/>
              </w:tabs>
              <w:spacing w:line="240" w:lineRule="auto"/>
              <w:jc w:val="center"/>
              <w:rPr>
                <w:rFonts w:hint="eastAsia" w:ascii="仿宋" w:hAnsi="仿宋" w:eastAsia="仿宋" w:cs="仿宋"/>
                <w:color w:val="auto"/>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center"/>
          </w:tcPr>
          <w:p w14:paraId="1430305F">
            <w:pPr>
              <w:shd w:val="clear"/>
              <w:tabs>
                <w:tab w:val="left" w:pos="360"/>
                <w:tab w:val="left" w:pos="1800"/>
              </w:tabs>
              <w:spacing w:line="240" w:lineRule="auto"/>
              <w:jc w:val="center"/>
              <w:rPr>
                <w:rFonts w:hint="eastAsia" w:ascii="仿宋" w:hAnsi="仿宋" w:eastAsia="仿宋" w:cs="仿宋"/>
                <w:color w:val="auto"/>
                <w:sz w:val="24"/>
                <w:szCs w:val="24"/>
                <w:highlight w:val="none"/>
              </w:rPr>
            </w:pPr>
          </w:p>
        </w:tc>
        <w:tc>
          <w:tcPr>
            <w:tcW w:w="4192" w:type="dxa"/>
            <w:tcBorders>
              <w:top w:val="single" w:color="auto" w:sz="4" w:space="0"/>
              <w:left w:val="single" w:color="auto" w:sz="4" w:space="0"/>
              <w:bottom w:val="single" w:color="auto" w:sz="4" w:space="0"/>
              <w:right w:val="single" w:color="auto" w:sz="4" w:space="0"/>
            </w:tcBorders>
            <w:noWrap w:val="0"/>
            <w:vAlign w:val="center"/>
          </w:tcPr>
          <w:p w14:paraId="71D92C73">
            <w:pPr>
              <w:shd w:val="clear"/>
              <w:tabs>
                <w:tab w:val="left" w:pos="360"/>
                <w:tab w:val="left" w:pos="1800"/>
              </w:tabs>
              <w:spacing w:line="240" w:lineRule="auto"/>
              <w:jc w:val="center"/>
              <w:rPr>
                <w:rFonts w:hint="eastAsia" w:ascii="仿宋" w:hAnsi="仿宋" w:eastAsia="仿宋" w:cs="仿宋"/>
                <w:color w:val="auto"/>
                <w:sz w:val="24"/>
                <w:szCs w:val="24"/>
                <w:highlight w:val="none"/>
              </w:rPr>
            </w:pPr>
          </w:p>
        </w:tc>
      </w:tr>
      <w:tr w14:paraId="5CF03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2490" w:type="dxa"/>
            <w:tcBorders>
              <w:top w:val="single" w:color="auto" w:sz="4" w:space="0"/>
              <w:left w:val="single" w:color="auto" w:sz="4" w:space="0"/>
              <w:bottom w:val="single" w:color="auto" w:sz="4" w:space="0"/>
              <w:right w:val="single" w:color="auto" w:sz="4" w:space="0"/>
            </w:tcBorders>
            <w:noWrap w:val="0"/>
            <w:vAlign w:val="center"/>
          </w:tcPr>
          <w:p w14:paraId="515A57F9">
            <w:pPr>
              <w:shd w:val="clear"/>
              <w:tabs>
                <w:tab w:val="left" w:pos="360"/>
                <w:tab w:val="left" w:pos="1800"/>
              </w:tabs>
              <w:spacing w:line="240" w:lineRule="auto"/>
              <w:rPr>
                <w:rFonts w:hint="eastAsia" w:ascii="仿宋" w:hAnsi="仿宋" w:eastAsia="仿宋" w:cs="仿宋"/>
                <w:color w:val="auto"/>
                <w:sz w:val="24"/>
                <w:szCs w:val="24"/>
                <w:highlight w:val="none"/>
              </w:rPr>
            </w:pPr>
          </w:p>
        </w:tc>
        <w:tc>
          <w:tcPr>
            <w:tcW w:w="793" w:type="dxa"/>
            <w:tcBorders>
              <w:top w:val="single" w:color="auto" w:sz="4" w:space="0"/>
              <w:left w:val="single" w:color="auto" w:sz="4" w:space="0"/>
              <w:bottom w:val="single" w:color="auto" w:sz="4" w:space="0"/>
              <w:right w:val="single" w:color="auto" w:sz="4" w:space="0"/>
            </w:tcBorders>
            <w:noWrap w:val="0"/>
            <w:vAlign w:val="center"/>
          </w:tcPr>
          <w:p w14:paraId="35331C9D">
            <w:pPr>
              <w:shd w:val="clear"/>
              <w:tabs>
                <w:tab w:val="left" w:pos="360"/>
                <w:tab w:val="left" w:pos="1800"/>
              </w:tabs>
              <w:spacing w:line="240" w:lineRule="auto"/>
              <w:jc w:val="center"/>
              <w:rPr>
                <w:rFonts w:hint="eastAsia" w:ascii="仿宋" w:hAnsi="仿宋" w:eastAsia="仿宋" w:cs="仿宋"/>
                <w:color w:val="auto"/>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center"/>
          </w:tcPr>
          <w:p w14:paraId="1891A7E3">
            <w:pPr>
              <w:shd w:val="clear"/>
              <w:tabs>
                <w:tab w:val="left" w:pos="360"/>
                <w:tab w:val="left" w:pos="1800"/>
              </w:tabs>
              <w:spacing w:line="240" w:lineRule="auto"/>
              <w:jc w:val="center"/>
              <w:rPr>
                <w:rFonts w:hint="eastAsia" w:ascii="仿宋" w:hAnsi="仿宋" w:eastAsia="仿宋" w:cs="仿宋"/>
                <w:color w:val="auto"/>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top"/>
          </w:tcPr>
          <w:p w14:paraId="129A1067">
            <w:pPr>
              <w:shd w:val="clear"/>
              <w:tabs>
                <w:tab w:val="left" w:pos="360"/>
                <w:tab w:val="left" w:pos="1800"/>
              </w:tabs>
              <w:spacing w:line="240" w:lineRule="auto"/>
              <w:jc w:val="center"/>
              <w:rPr>
                <w:rFonts w:hint="eastAsia" w:ascii="仿宋" w:hAnsi="仿宋" w:eastAsia="仿宋" w:cs="仿宋"/>
                <w:color w:val="auto"/>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center"/>
          </w:tcPr>
          <w:p w14:paraId="422BB798">
            <w:pPr>
              <w:shd w:val="clear"/>
              <w:tabs>
                <w:tab w:val="left" w:pos="360"/>
                <w:tab w:val="left" w:pos="1800"/>
              </w:tabs>
              <w:spacing w:line="240" w:lineRule="auto"/>
              <w:jc w:val="center"/>
              <w:rPr>
                <w:rFonts w:hint="eastAsia" w:ascii="仿宋" w:hAnsi="仿宋" w:eastAsia="仿宋" w:cs="仿宋"/>
                <w:color w:val="auto"/>
                <w:sz w:val="24"/>
                <w:szCs w:val="24"/>
                <w:highlight w:val="none"/>
              </w:rPr>
            </w:pPr>
          </w:p>
        </w:tc>
        <w:tc>
          <w:tcPr>
            <w:tcW w:w="4192" w:type="dxa"/>
            <w:tcBorders>
              <w:top w:val="single" w:color="auto" w:sz="4" w:space="0"/>
              <w:left w:val="single" w:color="auto" w:sz="4" w:space="0"/>
              <w:bottom w:val="single" w:color="auto" w:sz="4" w:space="0"/>
              <w:right w:val="single" w:color="auto" w:sz="4" w:space="0"/>
            </w:tcBorders>
            <w:noWrap w:val="0"/>
            <w:vAlign w:val="center"/>
          </w:tcPr>
          <w:p w14:paraId="1B5CFB16">
            <w:pPr>
              <w:shd w:val="clear"/>
              <w:tabs>
                <w:tab w:val="left" w:pos="360"/>
                <w:tab w:val="left" w:pos="1800"/>
              </w:tabs>
              <w:spacing w:line="240" w:lineRule="auto"/>
              <w:jc w:val="center"/>
              <w:rPr>
                <w:rFonts w:hint="eastAsia" w:ascii="仿宋" w:hAnsi="仿宋" w:eastAsia="仿宋" w:cs="仿宋"/>
                <w:color w:val="auto"/>
                <w:sz w:val="24"/>
                <w:szCs w:val="24"/>
                <w:highlight w:val="none"/>
              </w:rPr>
            </w:pPr>
          </w:p>
        </w:tc>
      </w:tr>
      <w:tr w14:paraId="25355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2490" w:type="dxa"/>
            <w:tcBorders>
              <w:top w:val="single" w:color="auto" w:sz="4" w:space="0"/>
              <w:left w:val="single" w:color="auto" w:sz="4" w:space="0"/>
              <w:bottom w:val="single" w:color="auto" w:sz="4" w:space="0"/>
              <w:right w:val="single" w:color="auto" w:sz="4" w:space="0"/>
            </w:tcBorders>
            <w:noWrap w:val="0"/>
            <w:vAlign w:val="center"/>
          </w:tcPr>
          <w:p w14:paraId="5E1702A2">
            <w:pPr>
              <w:shd w:val="clear"/>
              <w:tabs>
                <w:tab w:val="left" w:pos="360"/>
                <w:tab w:val="left" w:pos="1800"/>
              </w:tabs>
              <w:spacing w:line="240" w:lineRule="auto"/>
              <w:rPr>
                <w:rFonts w:hint="eastAsia" w:ascii="仿宋" w:hAnsi="仿宋" w:eastAsia="仿宋" w:cs="仿宋"/>
                <w:color w:val="auto"/>
                <w:sz w:val="24"/>
                <w:szCs w:val="24"/>
                <w:highlight w:val="none"/>
              </w:rPr>
            </w:pPr>
          </w:p>
        </w:tc>
        <w:tc>
          <w:tcPr>
            <w:tcW w:w="793" w:type="dxa"/>
            <w:tcBorders>
              <w:top w:val="single" w:color="auto" w:sz="4" w:space="0"/>
              <w:left w:val="single" w:color="auto" w:sz="4" w:space="0"/>
              <w:bottom w:val="single" w:color="auto" w:sz="4" w:space="0"/>
              <w:right w:val="single" w:color="auto" w:sz="4" w:space="0"/>
            </w:tcBorders>
            <w:noWrap w:val="0"/>
            <w:vAlign w:val="center"/>
          </w:tcPr>
          <w:p w14:paraId="14D9AC24">
            <w:pPr>
              <w:shd w:val="clear"/>
              <w:tabs>
                <w:tab w:val="left" w:pos="360"/>
                <w:tab w:val="left" w:pos="1800"/>
              </w:tabs>
              <w:spacing w:line="240" w:lineRule="auto"/>
              <w:jc w:val="center"/>
              <w:rPr>
                <w:rFonts w:hint="eastAsia" w:ascii="仿宋" w:hAnsi="仿宋" w:eastAsia="仿宋" w:cs="仿宋"/>
                <w:color w:val="auto"/>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center"/>
          </w:tcPr>
          <w:p w14:paraId="167A2D66">
            <w:pPr>
              <w:shd w:val="clear"/>
              <w:tabs>
                <w:tab w:val="left" w:pos="360"/>
                <w:tab w:val="left" w:pos="1800"/>
              </w:tabs>
              <w:spacing w:line="240" w:lineRule="auto"/>
              <w:jc w:val="center"/>
              <w:rPr>
                <w:rFonts w:hint="eastAsia" w:ascii="仿宋" w:hAnsi="仿宋" w:eastAsia="仿宋" w:cs="仿宋"/>
                <w:color w:val="auto"/>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top"/>
          </w:tcPr>
          <w:p w14:paraId="5684867B">
            <w:pPr>
              <w:shd w:val="clear"/>
              <w:tabs>
                <w:tab w:val="left" w:pos="360"/>
                <w:tab w:val="left" w:pos="1800"/>
              </w:tabs>
              <w:spacing w:line="240" w:lineRule="auto"/>
              <w:jc w:val="center"/>
              <w:rPr>
                <w:rFonts w:hint="eastAsia" w:ascii="仿宋" w:hAnsi="仿宋" w:eastAsia="仿宋" w:cs="仿宋"/>
                <w:color w:val="auto"/>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center"/>
          </w:tcPr>
          <w:p w14:paraId="1CAA8242">
            <w:pPr>
              <w:shd w:val="clear"/>
              <w:tabs>
                <w:tab w:val="left" w:pos="360"/>
                <w:tab w:val="left" w:pos="1800"/>
              </w:tabs>
              <w:spacing w:line="240" w:lineRule="auto"/>
              <w:jc w:val="center"/>
              <w:rPr>
                <w:rFonts w:hint="eastAsia" w:ascii="仿宋" w:hAnsi="仿宋" w:eastAsia="仿宋" w:cs="仿宋"/>
                <w:color w:val="auto"/>
                <w:sz w:val="24"/>
                <w:szCs w:val="24"/>
                <w:highlight w:val="none"/>
              </w:rPr>
            </w:pPr>
          </w:p>
        </w:tc>
        <w:tc>
          <w:tcPr>
            <w:tcW w:w="4192" w:type="dxa"/>
            <w:tcBorders>
              <w:top w:val="single" w:color="auto" w:sz="4" w:space="0"/>
              <w:left w:val="single" w:color="auto" w:sz="4" w:space="0"/>
              <w:bottom w:val="single" w:color="auto" w:sz="4" w:space="0"/>
              <w:right w:val="single" w:color="auto" w:sz="4" w:space="0"/>
            </w:tcBorders>
            <w:noWrap w:val="0"/>
            <w:vAlign w:val="center"/>
          </w:tcPr>
          <w:p w14:paraId="177ACEAF">
            <w:pPr>
              <w:shd w:val="clear"/>
              <w:tabs>
                <w:tab w:val="left" w:pos="360"/>
                <w:tab w:val="left" w:pos="1800"/>
              </w:tabs>
              <w:spacing w:line="240" w:lineRule="auto"/>
              <w:jc w:val="center"/>
              <w:rPr>
                <w:rFonts w:hint="eastAsia" w:ascii="仿宋" w:hAnsi="仿宋" w:eastAsia="仿宋" w:cs="仿宋"/>
                <w:color w:val="auto"/>
                <w:sz w:val="24"/>
                <w:szCs w:val="24"/>
                <w:highlight w:val="none"/>
              </w:rPr>
            </w:pPr>
          </w:p>
        </w:tc>
      </w:tr>
      <w:tr w14:paraId="29DA9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2490" w:type="dxa"/>
            <w:tcBorders>
              <w:top w:val="single" w:color="auto" w:sz="4" w:space="0"/>
              <w:left w:val="single" w:color="auto" w:sz="4" w:space="0"/>
              <w:bottom w:val="single" w:color="auto" w:sz="4" w:space="0"/>
              <w:right w:val="single" w:color="auto" w:sz="4" w:space="0"/>
            </w:tcBorders>
            <w:noWrap w:val="0"/>
            <w:vAlign w:val="center"/>
          </w:tcPr>
          <w:p w14:paraId="0F6364EE">
            <w:pPr>
              <w:shd w:val="clear"/>
              <w:tabs>
                <w:tab w:val="left" w:pos="360"/>
                <w:tab w:val="left" w:pos="1800"/>
              </w:tabs>
              <w:spacing w:line="240" w:lineRule="auto"/>
              <w:rPr>
                <w:rFonts w:hint="eastAsia" w:ascii="仿宋" w:hAnsi="仿宋" w:eastAsia="仿宋" w:cs="仿宋"/>
                <w:color w:val="auto"/>
                <w:sz w:val="24"/>
                <w:szCs w:val="24"/>
                <w:highlight w:val="none"/>
              </w:rPr>
            </w:pPr>
          </w:p>
        </w:tc>
        <w:tc>
          <w:tcPr>
            <w:tcW w:w="793" w:type="dxa"/>
            <w:tcBorders>
              <w:top w:val="single" w:color="auto" w:sz="4" w:space="0"/>
              <w:left w:val="single" w:color="auto" w:sz="4" w:space="0"/>
              <w:bottom w:val="single" w:color="auto" w:sz="4" w:space="0"/>
              <w:right w:val="single" w:color="auto" w:sz="4" w:space="0"/>
            </w:tcBorders>
            <w:noWrap w:val="0"/>
            <w:vAlign w:val="center"/>
          </w:tcPr>
          <w:p w14:paraId="0E5B2035">
            <w:pPr>
              <w:shd w:val="clear"/>
              <w:tabs>
                <w:tab w:val="left" w:pos="360"/>
                <w:tab w:val="left" w:pos="1800"/>
              </w:tabs>
              <w:spacing w:line="240" w:lineRule="auto"/>
              <w:jc w:val="center"/>
              <w:rPr>
                <w:rFonts w:hint="eastAsia" w:ascii="仿宋" w:hAnsi="仿宋" w:eastAsia="仿宋" w:cs="仿宋"/>
                <w:color w:val="auto"/>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center"/>
          </w:tcPr>
          <w:p w14:paraId="1E16DE32">
            <w:pPr>
              <w:shd w:val="clear"/>
              <w:tabs>
                <w:tab w:val="left" w:pos="360"/>
                <w:tab w:val="left" w:pos="1800"/>
              </w:tabs>
              <w:spacing w:line="240" w:lineRule="auto"/>
              <w:jc w:val="center"/>
              <w:rPr>
                <w:rFonts w:hint="eastAsia" w:ascii="仿宋" w:hAnsi="仿宋" w:eastAsia="仿宋" w:cs="仿宋"/>
                <w:color w:val="auto"/>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top"/>
          </w:tcPr>
          <w:p w14:paraId="70373A95">
            <w:pPr>
              <w:shd w:val="clear"/>
              <w:tabs>
                <w:tab w:val="left" w:pos="360"/>
                <w:tab w:val="left" w:pos="1800"/>
              </w:tabs>
              <w:spacing w:line="240" w:lineRule="auto"/>
              <w:jc w:val="center"/>
              <w:rPr>
                <w:rFonts w:hint="eastAsia" w:ascii="仿宋" w:hAnsi="仿宋" w:eastAsia="仿宋" w:cs="仿宋"/>
                <w:color w:val="auto"/>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center"/>
          </w:tcPr>
          <w:p w14:paraId="0F881A12">
            <w:pPr>
              <w:shd w:val="clear"/>
              <w:tabs>
                <w:tab w:val="left" w:pos="360"/>
                <w:tab w:val="left" w:pos="1800"/>
              </w:tabs>
              <w:spacing w:line="240" w:lineRule="auto"/>
              <w:jc w:val="center"/>
              <w:rPr>
                <w:rFonts w:hint="eastAsia" w:ascii="仿宋" w:hAnsi="仿宋" w:eastAsia="仿宋" w:cs="仿宋"/>
                <w:color w:val="auto"/>
                <w:sz w:val="24"/>
                <w:szCs w:val="24"/>
                <w:highlight w:val="none"/>
              </w:rPr>
            </w:pPr>
          </w:p>
        </w:tc>
        <w:tc>
          <w:tcPr>
            <w:tcW w:w="4192" w:type="dxa"/>
            <w:tcBorders>
              <w:top w:val="single" w:color="auto" w:sz="4" w:space="0"/>
              <w:left w:val="single" w:color="auto" w:sz="4" w:space="0"/>
              <w:bottom w:val="single" w:color="auto" w:sz="4" w:space="0"/>
              <w:right w:val="single" w:color="auto" w:sz="4" w:space="0"/>
            </w:tcBorders>
            <w:noWrap w:val="0"/>
            <w:vAlign w:val="center"/>
          </w:tcPr>
          <w:p w14:paraId="47AD3E6E">
            <w:pPr>
              <w:shd w:val="clear"/>
              <w:tabs>
                <w:tab w:val="left" w:pos="360"/>
                <w:tab w:val="left" w:pos="1800"/>
              </w:tabs>
              <w:spacing w:line="240" w:lineRule="auto"/>
              <w:jc w:val="center"/>
              <w:rPr>
                <w:rFonts w:hint="eastAsia" w:ascii="仿宋" w:hAnsi="仿宋" w:eastAsia="仿宋" w:cs="仿宋"/>
                <w:color w:val="auto"/>
                <w:sz w:val="24"/>
                <w:szCs w:val="24"/>
                <w:highlight w:val="none"/>
              </w:rPr>
            </w:pPr>
          </w:p>
        </w:tc>
      </w:tr>
      <w:tr w14:paraId="57EAD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2490" w:type="dxa"/>
            <w:tcBorders>
              <w:top w:val="single" w:color="auto" w:sz="4" w:space="0"/>
              <w:left w:val="single" w:color="auto" w:sz="4" w:space="0"/>
              <w:bottom w:val="single" w:color="auto" w:sz="4" w:space="0"/>
              <w:right w:val="single" w:color="auto" w:sz="4" w:space="0"/>
            </w:tcBorders>
            <w:noWrap w:val="0"/>
            <w:vAlign w:val="center"/>
          </w:tcPr>
          <w:p w14:paraId="71E71843">
            <w:pPr>
              <w:shd w:val="clear"/>
              <w:tabs>
                <w:tab w:val="left" w:pos="360"/>
                <w:tab w:val="left" w:pos="1800"/>
              </w:tabs>
              <w:spacing w:line="240" w:lineRule="auto"/>
              <w:rPr>
                <w:rFonts w:hint="eastAsia" w:ascii="仿宋" w:hAnsi="仿宋" w:eastAsia="仿宋" w:cs="仿宋"/>
                <w:color w:val="auto"/>
                <w:sz w:val="24"/>
                <w:szCs w:val="24"/>
                <w:highlight w:val="none"/>
              </w:rPr>
            </w:pPr>
          </w:p>
        </w:tc>
        <w:tc>
          <w:tcPr>
            <w:tcW w:w="793" w:type="dxa"/>
            <w:tcBorders>
              <w:top w:val="single" w:color="auto" w:sz="4" w:space="0"/>
              <w:left w:val="single" w:color="auto" w:sz="4" w:space="0"/>
              <w:bottom w:val="single" w:color="auto" w:sz="4" w:space="0"/>
              <w:right w:val="single" w:color="auto" w:sz="4" w:space="0"/>
            </w:tcBorders>
            <w:noWrap w:val="0"/>
            <w:vAlign w:val="center"/>
          </w:tcPr>
          <w:p w14:paraId="476276DF">
            <w:pPr>
              <w:shd w:val="clear"/>
              <w:tabs>
                <w:tab w:val="left" w:pos="360"/>
                <w:tab w:val="left" w:pos="1800"/>
              </w:tabs>
              <w:spacing w:line="240" w:lineRule="auto"/>
              <w:jc w:val="center"/>
              <w:rPr>
                <w:rFonts w:hint="eastAsia" w:ascii="仿宋" w:hAnsi="仿宋" w:eastAsia="仿宋" w:cs="仿宋"/>
                <w:color w:val="auto"/>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center"/>
          </w:tcPr>
          <w:p w14:paraId="6699DEDE">
            <w:pPr>
              <w:shd w:val="clear"/>
              <w:tabs>
                <w:tab w:val="left" w:pos="360"/>
                <w:tab w:val="left" w:pos="1800"/>
              </w:tabs>
              <w:spacing w:line="240" w:lineRule="auto"/>
              <w:jc w:val="center"/>
              <w:rPr>
                <w:rFonts w:hint="eastAsia" w:ascii="仿宋" w:hAnsi="仿宋" w:eastAsia="仿宋" w:cs="仿宋"/>
                <w:color w:val="auto"/>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top"/>
          </w:tcPr>
          <w:p w14:paraId="4547F44E">
            <w:pPr>
              <w:shd w:val="clear"/>
              <w:tabs>
                <w:tab w:val="left" w:pos="360"/>
                <w:tab w:val="left" w:pos="1800"/>
              </w:tabs>
              <w:spacing w:line="240" w:lineRule="auto"/>
              <w:jc w:val="center"/>
              <w:rPr>
                <w:rFonts w:hint="eastAsia" w:ascii="仿宋" w:hAnsi="仿宋" w:eastAsia="仿宋" w:cs="仿宋"/>
                <w:color w:val="auto"/>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center"/>
          </w:tcPr>
          <w:p w14:paraId="534931F8">
            <w:pPr>
              <w:shd w:val="clear"/>
              <w:tabs>
                <w:tab w:val="left" w:pos="360"/>
                <w:tab w:val="left" w:pos="1800"/>
              </w:tabs>
              <w:spacing w:line="240" w:lineRule="auto"/>
              <w:jc w:val="center"/>
              <w:rPr>
                <w:rFonts w:hint="eastAsia" w:ascii="仿宋" w:hAnsi="仿宋" w:eastAsia="仿宋" w:cs="仿宋"/>
                <w:color w:val="auto"/>
                <w:sz w:val="24"/>
                <w:szCs w:val="24"/>
                <w:highlight w:val="none"/>
              </w:rPr>
            </w:pPr>
          </w:p>
        </w:tc>
        <w:tc>
          <w:tcPr>
            <w:tcW w:w="4192" w:type="dxa"/>
            <w:tcBorders>
              <w:top w:val="single" w:color="auto" w:sz="4" w:space="0"/>
              <w:left w:val="single" w:color="auto" w:sz="4" w:space="0"/>
              <w:bottom w:val="single" w:color="auto" w:sz="4" w:space="0"/>
              <w:right w:val="single" w:color="auto" w:sz="4" w:space="0"/>
            </w:tcBorders>
            <w:noWrap w:val="0"/>
            <w:vAlign w:val="center"/>
          </w:tcPr>
          <w:p w14:paraId="4293FCAD">
            <w:pPr>
              <w:shd w:val="clear"/>
              <w:tabs>
                <w:tab w:val="left" w:pos="360"/>
                <w:tab w:val="left" w:pos="1800"/>
              </w:tabs>
              <w:spacing w:line="240" w:lineRule="auto"/>
              <w:jc w:val="center"/>
              <w:rPr>
                <w:rFonts w:hint="eastAsia" w:ascii="仿宋" w:hAnsi="仿宋" w:eastAsia="仿宋" w:cs="仿宋"/>
                <w:color w:val="auto"/>
                <w:sz w:val="24"/>
                <w:szCs w:val="24"/>
                <w:highlight w:val="none"/>
              </w:rPr>
            </w:pPr>
          </w:p>
        </w:tc>
      </w:tr>
      <w:tr w14:paraId="6A610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2490" w:type="dxa"/>
            <w:tcBorders>
              <w:top w:val="single" w:color="auto" w:sz="4" w:space="0"/>
              <w:left w:val="single" w:color="auto" w:sz="4" w:space="0"/>
              <w:bottom w:val="single" w:color="auto" w:sz="4" w:space="0"/>
              <w:right w:val="single" w:color="auto" w:sz="4" w:space="0"/>
            </w:tcBorders>
            <w:noWrap w:val="0"/>
            <w:vAlign w:val="center"/>
          </w:tcPr>
          <w:p w14:paraId="3387FFC5">
            <w:pPr>
              <w:shd w:val="clear"/>
              <w:tabs>
                <w:tab w:val="left" w:pos="360"/>
                <w:tab w:val="left" w:pos="1800"/>
              </w:tabs>
              <w:spacing w:line="240" w:lineRule="auto"/>
              <w:rPr>
                <w:rFonts w:hint="eastAsia" w:ascii="仿宋" w:hAnsi="仿宋" w:eastAsia="仿宋" w:cs="仿宋"/>
                <w:color w:val="auto"/>
                <w:sz w:val="24"/>
                <w:szCs w:val="24"/>
                <w:highlight w:val="none"/>
              </w:rPr>
            </w:pPr>
          </w:p>
        </w:tc>
        <w:tc>
          <w:tcPr>
            <w:tcW w:w="793" w:type="dxa"/>
            <w:tcBorders>
              <w:top w:val="single" w:color="auto" w:sz="4" w:space="0"/>
              <w:left w:val="single" w:color="auto" w:sz="4" w:space="0"/>
              <w:bottom w:val="single" w:color="auto" w:sz="4" w:space="0"/>
              <w:right w:val="single" w:color="auto" w:sz="4" w:space="0"/>
            </w:tcBorders>
            <w:noWrap w:val="0"/>
            <w:vAlign w:val="center"/>
          </w:tcPr>
          <w:p w14:paraId="1FC7094E">
            <w:pPr>
              <w:shd w:val="clear"/>
              <w:tabs>
                <w:tab w:val="left" w:pos="360"/>
                <w:tab w:val="left" w:pos="1800"/>
              </w:tabs>
              <w:spacing w:line="240" w:lineRule="auto"/>
              <w:jc w:val="center"/>
              <w:rPr>
                <w:rFonts w:hint="eastAsia" w:ascii="仿宋" w:hAnsi="仿宋" w:eastAsia="仿宋" w:cs="仿宋"/>
                <w:color w:val="auto"/>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center"/>
          </w:tcPr>
          <w:p w14:paraId="12529DF7">
            <w:pPr>
              <w:shd w:val="clear"/>
              <w:tabs>
                <w:tab w:val="left" w:pos="360"/>
                <w:tab w:val="left" w:pos="1800"/>
              </w:tabs>
              <w:spacing w:line="240" w:lineRule="auto"/>
              <w:jc w:val="center"/>
              <w:rPr>
                <w:rFonts w:hint="eastAsia" w:ascii="仿宋" w:hAnsi="仿宋" w:eastAsia="仿宋" w:cs="仿宋"/>
                <w:color w:val="auto"/>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top"/>
          </w:tcPr>
          <w:p w14:paraId="1AB0722F">
            <w:pPr>
              <w:shd w:val="clear"/>
              <w:tabs>
                <w:tab w:val="left" w:pos="360"/>
                <w:tab w:val="left" w:pos="1800"/>
              </w:tabs>
              <w:spacing w:line="240" w:lineRule="auto"/>
              <w:jc w:val="center"/>
              <w:rPr>
                <w:rFonts w:hint="eastAsia" w:ascii="仿宋" w:hAnsi="仿宋" w:eastAsia="仿宋" w:cs="仿宋"/>
                <w:color w:val="auto"/>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center"/>
          </w:tcPr>
          <w:p w14:paraId="007ED246">
            <w:pPr>
              <w:shd w:val="clear"/>
              <w:tabs>
                <w:tab w:val="left" w:pos="360"/>
                <w:tab w:val="left" w:pos="1800"/>
              </w:tabs>
              <w:spacing w:line="240" w:lineRule="auto"/>
              <w:jc w:val="center"/>
              <w:rPr>
                <w:rFonts w:hint="eastAsia" w:ascii="仿宋" w:hAnsi="仿宋" w:eastAsia="仿宋" w:cs="仿宋"/>
                <w:color w:val="auto"/>
                <w:sz w:val="24"/>
                <w:szCs w:val="24"/>
                <w:highlight w:val="none"/>
              </w:rPr>
            </w:pPr>
          </w:p>
        </w:tc>
        <w:tc>
          <w:tcPr>
            <w:tcW w:w="4192" w:type="dxa"/>
            <w:tcBorders>
              <w:top w:val="single" w:color="auto" w:sz="4" w:space="0"/>
              <w:left w:val="single" w:color="auto" w:sz="4" w:space="0"/>
              <w:bottom w:val="single" w:color="auto" w:sz="4" w:space="0"/>
              <w:right w:val="single" w:color="auto" w:sz="4" w:space="0"/>
            </w:tcBorders>
            <w:noWrap w:val="0"/>
            <w:vAlign w:val="center"/>
          </w:tcPr>
          <w:p w14:paraId="6EF02D4F">
            <w:pPr>
              <w:shd w:val="clear"/>
              <w:tabs>
                <w:tab w:val="left" w:pos="360"/>
                <w:tab w:val="left" w:pos="1800"/>
              </w:tabs>
              <w:spacing w:line="240" w:lineRule="auto"/>
              <w:jc w:val="center"/>
              <w:rPr>
                <w:rFonts w:hint="eastAsia" w:ascii="仿宋" w:hAnsi="仿宋" w:eastAsia="仿宋" w:cs="仿宋"/>
                <w:color w:val="auto"/>
                <w:sz w:val="24"/>
                <w:szCs w:val="24"/>
                <w:highlight w:val="none"/>
              </w:rPr>
            </w:pPr>
          </w:p>
        </w:tc>
      </w:tr>
      <w:tr w14:paraId="59E30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2490" w:type="dxa"/>
            <w:tcBorders>
              <w:top w:val="single" w:color="auto" w:sz="4" w:space="0"/>
              <w:left w:val="single" w:color="auto" w:sz="4" w:space="0"/>
              <w:bottom w:val="single" w:color="auto" w:sz="4" w:space="0"/>
              <w:right w:val="single" w:color="auto" w:sz="4" w:space="0"/>
            </w:tcBorders>
            <w:noWrap w:val="0"/>
            <w:vAlign w:val="center"/>
          </w:tcPr>
          <w:p w14:paraId="3822911B">
            <w:pPr>
              <w:shd w:val="clear"/>
              <w:tabs>
                <w:tab w:val="left" w:pos="360"/>
                <w:tab w:val="left" w:pos="1800"/>
              </w:tabs>
              <w:spacing w:line="240" w:lineRule="auto"/>
              <w:rPr>
                <w:rFonts w:hint="eastAsia" w:ascii="仿宋" w:hAnsi="仿宋" w:eastAsia="仿宋" w:cs="仿宋"/>
                <w:color w:val="auto"/>
                <w:sz w:val="24"/>
                <w:szCs w:val="24"/>
                <w:highlight w:val="none"/>
              </w:rPr>
            </w:pPr>
          </w:p>
        </w:tc>
        <w:tc>
          <w:tcPr>
            <w:tcW w:w="793" w:type="dxa"/>
            <w:tcBorders>
              <w:top w:val="single" w:color="auto" w:sz="4" w:space="0"/>
              <w:left w:val="single" w:color="auto" w:sz="4" w:space="0"/>
              <w:bottom w:val="single" w:color="auto" w:sz="4" w:space="0"/>
              <w:right w:val="single" w:color="auto" w:sz="4" w:space="0"/>
            </w:tcBorders>
            <w:noWrap w:val="0"/>
            <w:vAlign w:val="center"/>
          </w:tcPr>
          <w:p w14:paraId="6FDE6D36">
            <w:pPr>
              <w:shd w:val="clear"/>
              <w:tabs>
                <w:tab w:val="left" w:pos="360"/>
                <w:tab w:val="left" w:pos="1800"/>
              </w:tabs>
              <w:spacing w:line="240" w:lineRule="auto"/>
              <w:jc w:val="center"/>
              <w:rPr>
                <w:rFonts w:hint="eastAsia" w:ascii="仿宋" w:hAnsi="仿宋" w:eastAsia="仿宋" w:cs="仿宋"/>
                <w:color w:val="auto"/>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center"/>
          </w:tcPr>
          <w:p w14:paraId="06856D54">
            <w:pPr>
              <w:shd w:val="clear"/>
              <w:tabs>
                <w:tab w:val="left" w:pos="360"/>
                <w:tab w:val="left" w:pos="1800"/>
              </w:tabs>
              <w:spacing w:line="240" w:lineRule="auto"/>
              <w:jc w:val="center"/>
              <w:rPr>
                <w:rFonts w:hint="eastAsia" w:ascii="仿宋" w:hAnsi="仿宋" w:eastAsia="仿宋" w:cs="仿宋"/>
                <w:color w:val="auto"/>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top"/>
          </w:tcPr>
          <w:p w14:paraId="2F32F2D6">
            <w:pPr>
              <w:shd w:val="clear"/>
              <w:tabs>
                <w:tab w:val="left" w:pos="360"/>
                <w:tab w:val="left" w:pos="1800"/>
              </w:tabs>
              <w:spacing w:line="240" w:lineRule="auto"/>
              <w:jc w:val="center"/>
              <w:rPr>
                <w:rFonts w:hint="eastAsia" w:ascii="仿宋" w:hAnsi="仿宋" w:eastAsia="仿宋" w:cs="仿宋"/>
                <w:color w:val="auto"/>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center"/>
          </w:tcPr>
          <w:p w14:paraId="476DB4D1">
            <w:pPr>
              <w:shd w:val="clear"/>
              <w:tabs>
                <w:tab w:val="left" w:pos="360"/>
                <w:tab w:val="left" w:pos="1800"/>
              </w:tabs>
              <w:spacing w:line="240" w:lineRule="auto"/>
              <w:jc w:val="center"/>
              <w:rPr>
                <w:rFonts w:hint="eastAsia" w:ascii="仿宋" w:hAnsi="仿宋" w:eastAsia="仿宋" w:cs="仿宋"/>
                <w:color w:val="auto"/>
                <w:sz w:val="24"/>
                <w:szCs w:val="24"/>
                <w:highlight w:val="none"/>
              </w:rPr>
            </w:pPr>
          </w:p>
        </w:tc>
        <w:tc>
          <w:tcPr>
            <w:tcW w:w="4192" w:type="dxa"/>
            <w:tcBorders>
              <w:top w:val="single" w:color="auto" w:sz="4" w:space="0"/>
              <w:left w:val="single" w:color="auto" w:sz="4" w:space="0"/>
              <w:bottom w:val="single" w:color="auto" w:sz="4" w:space="0"/>
              <w:right w:val="single" w:color="auto" w:sz="4" w:space="0"/>
            </w:tcBorders>
            <w:noWrap w:val="0"/>
            <w:vAlign w:val="center"/>
          </w:tcPr>
          <w:p w14:paraId="2908AB00">
            <w:pPr>
              <w:shd w:val="clear"/>
              <w:tabs>
                <w:tab w:val="left" w:pos="360"/>
                <w:tab w:val="left" w:pos="1800"/>
              </w:tabs>
              <w:spacing w:line="240" w:lineRule="auto"/>
              <w:jc w:val="center"/>
              <w:rPr>
                <w:rFonts w:hint="eastAsia" w:ascii="仿宋" w:hAnsi="仿宋" w:eastAsia="仿宋" w:cs="仿宋"/>
                <w:color w:val="auto"/>
                <w:sz w:val="24"/>
                <w:szCs w:val="24"/>
                <w:highlight w:val="none"/>
              </w:rPr>
            </w:pPr>
          </w:p>
        </w:tc>
      </w:tr>
      <w:tr w14:paraId="6C0B5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trPr>
        <w:tc>
          <w:tcPr>
            <w:tcW w:w="9860" w:type="dxa"/>
            <w:gridSpan w:val="6"/>
            <w:tcBorders>
              <w:top w:val="single" w:color="auto" w:sz="4" w:space="0"/>
              <w:left w:val="single" w:color="auto" w:sz="4" w:space="0"/>
              <w:bottom w:val="single" w:color="auto" w:sz="4" w:space="0"/>
              <w:right w:val="single" w:color="auto" w:sz="4" w:space="0"/>
            </w:tcBorders>
            <w:noWrap w:val="0"/>
            <w:vAlign w:val="center"/>
          </w:tcPr>
          <w:p w14:paraId="4A09DACB">
            <w:pPr>
              <w:shd w:val="clear"/>
              <w:tabs>
                <w:tab w:val="left" w:pos="360"/>
                <w:tab w:val="left" w:pos="1800"/>
              </w:tabs>
              <w:spacing w:line="240" w:lineRule="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注：需完整反映本项目要求的所有拟派人员信息，并提供相应证书，所提供的资料均附于本表后作为本表的附件。</w:t>
            </w:r>
          </w:p>
        </w:tc>
      </w:tr>
    </w:tbl>
    <w:p w14:paraId="10594AE0">
      <w:pPr>
        <w:shd w:val="clear"/>
        <w:snapToGrid w:val="0"/>
        <w:spacing w:line="240" w:lineRule="auto"/>
        <w:rPr>
          <w:rFonts w:hint="eastAsia" w:ascii="仿宋" w:hAnsi="仿宋" w:eastAsia="仿宋" w:cs="仿宋"/>
          <w:bCs/>
          <w:color w:val="auto"/>
          <w:sz w:val="24"/>
          <w:szCs w:val="24"/>
          <w:highlight w:val="none"/>
        </w:rPr>
      </w:pPr>
    </w:p>
    <w:p w14:paraId="3C9A43B9">
      <w:pPr>
        <w:shd w:val="clear"/>
        <w:snapToGrid w:val="0"/>
        <w:spacing w:line="240" w:lineRule="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供应商（盖章）：</w:t>
      </w:r>
    </w:p>
    <w:p w14:paraId="2C66CA05">
      <w:pPr>
        <w:shd w:val="clear"/>
        <w:snapToGrid w:val="0"/>
        <w:spacing w:line="240" w:lineRule="auto"/>
        <w:ind w:firstLine="480" w:firstLineChars="200"/>
        <w:rPr>
          <w:rFonts w:hint="eastAsia" w:ascii="仿宋" w:hAnsi="仿宋" w:eastAsia="仿宋" w:cs="仿宋"/>
          <w:bCs/>
          <w:color w:val="auto"/>
          <w:sz w:val="24"/>
          <w:szCs w:val="24"/>
          <w:highlight w:val="none"/>
        </w:rPr>
      </w:pPr>
    </w:p>
    <w:p w14:paraId="22533964">
      <w:pPr>
        <w:shd w:val="clear"/>
        <w:snapToGrid w:val="0"/>
        <w:spacing w:line="240" w:lineRule="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法人代表人或委托代理人签字或盖章：</w:t>
      </w:r>
    </w:p>
    <w:p w14:paraId="518A1756">
      <w:pPr>
        <w:shd w:val="clear"/>
        <w:snapToGrid w:val="0"/>
        <w:spacing w:line="240" w:lineRule="auto"/>
        <w:jc w:val="center"/>
        <w:rPr>
          <w:rFonts w:hint="eastAsia" w:ascii="仿宋" w:hAnsi="仿宋" w:eastAsia="仿宋" w:cs="仿宋"/>
          <w:bCs/>
          <w:color w:val="auto"/>
          <w:sz w:val="24"/>
          <w:szCs w:val="24"/>
          <w:highlight w:val="none"/>
        </w:rPr>
      </w:pPr>
    </w:p>
    <w:p w14:paraId="26E1E49A">
      <w:pPr>
        <w:shd w:val="clear"/>
        <w:spacing w:line="240" w:lineRule="auto"/>
        <w:jc w:val="right"/>
        <w:outlineLvl w:val="0"/>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年  月</w:t>
      </w:r>
      <w:r>
        <w:rPr>
          <w:rFonts w:hint="eastAsia" w:ascii="仿宋" w:hAnsi="仿宋" w:eastAsia="仿宋" w:cs="仿宋"/>
          <w:color w:val="auto"/>
          <w:sz w:val="24"/>
          <w:szCs w:val="24"/>
          <w:highlight w:val="none"/>
        </w:rPr>
        <w:t xml:space="preserve">  日    </w:t>
      </w:r>
    </w:p>
    <w:p w14:paraId="37A59F3D">
      <w:pPr>
        <w:shd w:val="clear"/>
        <w:spacing w:line="240" w:lineRule="auto"/>
        <w:jc w:val="center"/>
        <w:rPr>
          <w:rFonts w:hint="eastAsia" w:ascii="仿宋" w:hAnsi="仿宋" w:eastAsia="仿宋" w:cs="仿宋"/>
          <w:b/>
          <w:color w:val="auto"/>
          <w:sz w:val="24"/>
          <w:szCs w:val="24"/>
          <w:highlight w:val="none"/>
        </w:rPr>
      </w:pPr>
    </w:p>
    <w:p w14:paraId="68A6D681">
      <w:pPr>
        <w:shd w:val="clear"/>
        <w:spacing w:line="240" w:lineRule="auto"/>
        <w:jc w:val="center"/>
        <w:rPr>
          <w:rFonts w:hint="eastAsia" w:ascii="仿宋" w:hAnsi="仿宋" w:eastAsia="仿宋" w:cs="仿宋"/>
          <w:b/>
          <w:color w:val="auto"/>
          <w:sz w:val="24"/>
          <w:szCs w:val="24"/>
          <w:highlight w:val="none"/>
        </w:rPr>
      </w:pPr>
    </w:p>
    <w:p w14:paraId="3A922399">
      <w:pPr>
        <w:shd w:val="clear"/>
        <w:spacing w:line="240" w:lineRule="auto"/>
        <w:jc w:val="center"/>
        <w:rPr>
          <w:rFonts w:hint="eastAsia" w:ascii="仿宋" w:hAnsi="仿宋" w:eastAsia="仿宋" w:cs="仿宋"/>
          <w:b/>
          <w:color w:val="auto"/>
          <w:sz w:val="24"/>
          <w:szCs w:val="24"/>
          <w:highlight w:val="none"/>
        </w:rPr>
      </w:pPr>
    </w:p>
    <w:p w14:paraId="2F9A4FA6">
      <w:pPr>
        <w:shd w:val="clear"/>
        <w:spacing w:line="24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格式</w:t>
      </w:r>
      <w:r>
        <w:rPr>
          <w:rFonts w:hint="eastAsia" w:ascii="仿宋" w:hAnsi="仿宋" w:eastAsia="仿宋" w:cs="仿宋"/>
          <w:b/>
          <w:color w:val="auto"/>
          <w:sz w:val="24"/>
          <w:szCs w:val="24"/>
          <w:highlight w:val="none"/>
          <w:lang w:val="en-US" w:eastAsia="zh-CN"/>
        </w:rPr>
        <w:t>8</w:t>
      </w:r>
      <w:r>
        <w:rPr>
          <w:rFonts w:hint="eastAsia" w:ascii="仿宋" w:hAnsi="仿宋" w:eastAsia="仿宋" w:cs="仿宋"/>
          <w:b/>
          <w:color w:val="auto"/>
          <w:sz w:val="24"/>
          <w:szCs w:val="24"/>
          <w:highlight w:val="none"/>
        </w:rPr>
        <w:t xml:space="preserve"> 近三年（自</w:t>
      </w:r>
      <w:r>
        <w:rPr>
          <w:rFonts w:hint="eastAsia" w:ascii="仿宋" w:hAnsi="仿宋" w:eastAsia="仿宋" w:cs="仿宋"/>
          <w:b/>
          <w:color w:val="auto"/>
          <w:sz w:val="24"/>
          <w:szCs w:val="24"/>
          <w:highlight w:val="none"/>
          <w:lang w:eastAsia="zh-CN"/>
        </w:rPr>
        <w:t>2022年6月1日</w:t>
      </w:r>
      <w:r>
        <w:rPr>
          <w:rFonts w:hint="eastAsia" w:ascii="仿宋" w:hAnsi="仿宋" w:eastAsia="仿宋" w:cs="仿宋"/>
          <w:b/>
          <w:color w:val="auto"/>
          <w:sz w:val="24"/>
          <w:szCs w:val="24"/>
          <w:highlight w:val="none"/>
        </w:rPr>
        <w:t>至今）同类项目业绩表</w:t>
      </w:r>
    </w:p>
    <w:p w14:paraId="113A0DE7">
      <w:pPr>
        <w:shd w:val="clear"/>
        <w:spacing w:line="240" w:lineRule="auto"/>
        <w:jc w:val="center"/>
        <w:rPr>
          <w:rFonts w:hint="eastAsia" w:ascii="仿宋" w:hAnsi="仿宋" w:eastAsia="仿宋" w:cs="仿宋"/>
          <w:b/>
          <w:color w:val="auto"/>
          <w:sz w:val="24"/>
          <w:szCs w:val="24"/>
          <w:highlight w:val="none"/>
        </w:rPr>
      </w:pP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20"/>
        <w:gridCol w:w="1189"/>
        <w:gridCol w:w="1257"/>
        <w:gridCol w:w="1327"/>
        <w:gridCol w:w="1269"/>
        <w:gridCol w:w="1685"/>
        <w:gridCol w:w="1638"/>
        <w:gridCol w:w="800"/>
      </w:tblGrid>
      <w:tr w14:paraId="78B97E5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720" w:type="dxa"/>
            <w:tcBorders>
              <w:top w:val="single" w:color="auto" w:sz="4" w:space="0"/>
            </w:tcBorders>
            <w:noWrap w:val="0"/>
            <w:vAlign w:val="center"/>
          </w:tcPr>
          <w:p w14:paraId="2589A265">
            <w:pPr>
              <w:shd w:val="clear"/>
              <w:spacing w:line="240" w:lineRule="auto"/>
              <w:ind w:firstLine="120" w:firstLineChars="5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年份</w:t>
            </w:r>
          </w:p>
        </w:tc>
        <w:tc>
          <w:tcPr>
            <w:tcW w:w="1189" w:type="dxa"/>
            <w:noWrap w:val="0"/>
            <w:vAlign w:val="center"/>
          </w:tcPr>
          <w:p w14:paraId="1FAC736E">
            <w:pPr>
              <w:shd w:val="clear"/>
              <w:spacing w:line="24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项目名称</w:t>
            </w:r>
          </w:p>
        </w:tc>
        <w:tc>
          <w:tcPr>
            <w:tcW w:w="1257" w:type="dxa"/>
            <w:noWrap w:val="0"/>
            <w:vAlign w:val="center"/>
          </w:tcPr>
          <w:p w14:paraId="711DCD21">
            <w:pPr>
              <w:shd w:val="clear"/>
              <w:spacing w:line="24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用户名称</w:t>
            </w:r>
          </w:p>
        </w:tc>
        <w:tc>
          <w:tcPr>
            <w:tcW w:w="1327" w:type="dxa"/>
            <w:noWrap w:val="0"/>
            <w:vAlign w:val="center"/>
          </w:tcPr>
          <w:p w14:paraId="2548BAF0">
            <w:pPr>
              <w:shd w:val="clear"/>
              <w:spacing w:line="24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完成时间</w:t>
            </w:r>
          </w:p>
        </w:tc>
        <w:tc>
          <w:tcPr>
            <w:tcW w:w="1269" w:type="dxa"/>
            <w:noWrap w:val="0"/>
            <w:vAlign w:val="center"/>
          </w:tcPr>
          <w:p w14:paraId="56E76799">
            <w:pPr>
              <w:shd w:val="clear"/>
              <w:spacing w:line="240" w:lineRule="auto"/>
              <w:ind w:firstLine="120" w:firstLineChars="5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合同金额</w:t>
            </w:r>
          </w:p>
        </w:tc>
        <w:tc>
          <w:tcPr>
            <w:tcW w:w="1685" w:type="dxa"/>
            <w:tcBorders>
              <w:right w:val="single" w:color="auto" w:sz="4" w:space="0"/>
            </w:tcBorders>
            <w:noWrap w:val="0"/>
            <w:vAlign w:val="center"/>
          </w:tcPr>
          <w:p w14:paraId="413D4322">
            <w:pPr>
              <w:shd w:val="clear"/>
              <w:spacing w:line="24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完成项目质量</w:t>
            </w:r>
          </w:p>
        </w:tc>
        <w:tc>
          <w:tcPr>
            <w:tcW w:w="1638" w:type="dxa"/>
            <w:tcBorders>
              <w:left w:val="single" w:color="auto" w:sz="4" w:space="0"/>
            </w:tcBorders>
            <w:noWrap w:val="0"/>
            <w:vAlign w:val="center"/>
          </w:tcPr>
          <w:p w14:paraId="24F59955">
            <w:pPr>
              <w:shd w:val="clear"/>
              <w:spacing w:line="24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用户联系电话</w:t>
            </w:r>
          </w:p>
        </w:tc>
        <w:tc>
          <w:tcPr>
            <w:tcW w:w="800" w:type="dxa"/>
            <w:tcBorders>
              <w:left w:val="single" w:color="auto" w:sz="4" w:space="0"/>
            </w:tcBorders>
            <w:noWrap w:val="0"/>
            <w:vAlign w:val="center"/>
          </w:tcPr>
          <w:p w14:paraId="637B0F3B">
            <w:pPr>
              <w:shd w:val="clear"/>
              <w:spacing w:line="24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备注</w:t>
            </w:r>
          </w:p>
        </w:tc>
      </w:tr>
      <w:tr w14:paraId="3B8E505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720" w:type="dxa"/>
            <w:noWrap w:val="0"/>
            <w:vAlign w:val="center"/>
          </w:tcPr>
          <w:p w14:paraId="1CA55A70">
            <w:pPr>
              <w:shd w:val="clear"/>
              <w:spacing w:line="240" w:lineRule="auto"/>
              <w:jc w:val="center"/>
              <w:rPr>
                <w:rFonts w:hint="eastAsia" w:ascii="仿宋" w:hAnsi="仿宋" w:eastAsia="仿宋" w:cs="仿宋"/>
                <w:color w:val="auto"/>
                <w:sz w:val="24"/>
                <w:szCs w:val="24"/>
                <w:highlight w:val="none"/>
              </w:rPr>
            </w:pPr>
          </w:p>
        </w:tc>
        <w:tc>
          <w:tcPr>
            <w:tcW w:w="1189" w:type="dxa"/>
            <w:noWrap w:val="0"/>
            <w:vAlign w:val="center"/>
          </w:tcPr>
          <w:p w14:paraId="1B3CC308">
            <w:pPr>
              <w:shd w:val="clear"/>
              <w:spacing w:line="240" w:lineRule="auto"/>
              <w:jc w:val="center"/>
              <w:rPr>
                <w:rFonts w:hint="eastAsia" w:ascii="仿宋" w:hAnsi="仿宋" w:eastAsia="仿宋" w:cs="仿宋"/>
                <w:color w:val="auto"/>
                <w:sz w:val="24"/>
                <w:szCs w:val="24"/>
                <w:highlight w:val="none"/>
              </w:rPr>
            </w:pPr>
          </w:p>
        </w:tc>
        <w:tc>
          <w:tcPr>
            <w:tcW w:w="1257" w:type="dxa"/>
            <w:noWrap w:val="0"/>
            <w:vAlign w:val="center"/>
          </w:tcPr>
          <w:p w14:paraId="34BA14F1">
            <w:pPr>
              <w:shd w:val="clear"/>
              <w:spacing w:line="240" w:lineRule="auto"/>
              <w:jc w:val="center"/>
              <w:rPr>
                <w:rFonts w:hint="eastAsia" w:ascii="仿宋" w:hAnsi="仿宋" w:eastAsia="仿宋" w:cs="仿宋"/>
                <w:color w:val="auto"/>
                <w:sz w:val="24"/>
                <w:szCs w:val="24"/>
                <w:highlight w:val="none"/>
              </w:rPr>
            </w:pPr>
          </w:p>
        </w:tc>
        <w:tc>
          <w:tcPr>
            <w:tcW w:w="1327" w:type="dxa"/>
            <w:noWrap w:val="0"/>
            <w:vAlign w:val="center"/>
          </w:tcPr>
          <w:p w14:paraId="6115BA76">
            <w:pPr>
              <w:shd w:val="clear"/>
              <w:spacing w:line="240" w:lineRule="auto"/>
              <w:jc w:val="center"/>
              <w:rPr>
                <w:rFonts w:hint="eastAsia" w:ascii="仿宋" w:hAnsi="仿宋" w:eastAsia="仿宋" w:cs="仿宋"/>
                <w:color w:val="auto"/>
                <w:sz w:val="24"/>
                <w:szCs w:val="24"/>
                <w:highlight w:val="none"/>
              </w:rPr>
            </w:pPr>
          </w:p>
        </w:tc>
        <w:tc>
          <w:tcPr>
            <w:tcW w:w="1269" w:type="dxa"/>
            <w:noWrap w:val="0"/>
            <w:vAlign w:val="center"/>
          </w:tcPr>
          <w:p w14:paraId="019D78E6">
            <w:pPr>
              <w:shd w:val="clear"/>
              <w:spacing w:line="240" w:lineRule="auto"/>
              <w:jc w:val="center"/>
              <w:rPr>
                <w:rFonts w:hint="eastAsia" w:ascii="仿宋" w:hAnsi="仿宋" w:eastAsia="仿宋" w:cs="仿宋"/>
                <w:color w:val="auto"/>
                <w:sz w:val="24"/>
                <w:szCs w:val="24"/>
                <w:highlight w:val="none"/>
              </w:rPr>
            </w:pPr>
          </w:p>
        </w:tc>
        <w:tc>
          <w:tcPr>
            <w:tcW w:w="1685" w:type="dxa"/>
            <w:tcBorders>
              <w:right w:val="single" w:color="auto" w:sz="4" w:space="0"/>
            </w:tcBorders>
            <w:noWrap w:val="0"/>
            <w:vAlign w:val="center"/>
          </w:tcPr>
          <w:p w14:paraId="753524E3">
            <w:pPr>
              <w:shd w:val="clear"/>
              <w:spacing w:line="240" w:lineRule="auto"/>
              <w:jc w:val="center"/>
              <w:rPr>
                <w:rFonts w:hint="eastAsia" w:ascii="仿宋" w:hAnsi="仿宋" w:eastAsia="仿宋" w:cs="仿宋"/>
                <w:color w:val="auto"/>
                <w:sz w:val="24"/>
                <w:szCs w:val="24"/>
                <w:highlight w:val="none"/>
              </w:rPr>
            </w:pPr>
          </w:p>
        </w:tc>
        <w:tc>
          <w:tcPr>
            <w:tcW w:w="1638" w:type="dxa"/>
            <w:tcBorders>
              <w:left w:val="single" w:color="auto" w:sz="4" w:space="0"/>
            </w:tcBorders>
            <w:noWrap w:val="0"/>
            <w:vAlign w:val="center"/>
          </w:tcPr>
          <w:p w14:paraId="66976ED8">
            <w:pPr>
              <w:shd w:val="clear"/>
              <w:spacing w:line="240" w:lineRule="auto"/>
              <w:jc w:val="center"/>
              <w:rPr>
                <w:rFonts w:hint="eastAsia" w:ascii="仿宋" w:hAnsi="仿宋" w:eastAsia="仿宋" w:cs="仿宋"/>
                <w:color w:val="auto"/>
                <w:sz w:val="24"/>
                <w:szCs w:val="24"/>
                <w:highlight w:val="none"/>
              </w:rPr>
            </w:pPr>
          </w:p>
        </w:tc>
        <w:tc>
          <w:tcPr>
            <w:tcW w:w="800" w:type="dxa"/>
            <w:tcBorders>
              <w:left w:val="single" w:color="auto" w:sz="4" w:space="0"/>
            </w:tcBorders>
            <w:noWrap w:val="0"/>
            <w:vAlign w:val="top"/>
          </w:tcPr>
          <w:p w14:paraId="2A9980C8">
            <w:pPr>
              <w:shd w:val="clear"/>
              <w:spacing w:line="240" w:lineRule="auto"/>
              <w:jc w:val="center"/>
              <w:rPr>
                <w:rFonts w:hint="eastAsia" w:ascii="仿宋" w:hAnsi="仿宋" w:eastAsia="仿宋" w:cs="仿宋"/>
                <w:color w:val="auto"/>
                <w:sz w:val="24"/>
                <w:szCs w:val="24"/>
                <w:highlight w:val="none"/>
              </w:rPr>
            </w:pPr>
          </w:p>
        </w:tc>
      </w:tr>
      <w:tr w14:paraId="3E39F64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720" w:type="dxa"/>
            <w:noWrap w:val="0"/>
            <w:vAlign w:val="center"/>
          </w:tcPr>
          <w:p w14:paraId="463EEA75">
            <w:pPr>
              <w:shd w:val="clear"/>
              <w:spacing w:line="240" w:lineRule="auto"/>
              <w:jc w:val="center"/>
              <w:rPr>
                <w:rFonts w:hint="eastAsia" w:ascii="仿宋" w:hAnsi="仿宋" w:eastAsia="仿宋" w:cs="仿宋"/>
                <w:color w:val="auto"/>
                <w:sz w:val="24"/>
                <w:szCs w:val="24"/>
                <w:highlight w:val="none"/>
              </w:rPr>
            </w:pPr>
          </w:p>
        </w:tc>
        <w:tc>
          <w:tcPr>
            <w:tcW w:w="1189" w:type="dxa"/>
            <w:noWrap w:val="0"/>
            <w:vAlign w:val="center"/>
          </w:tcPr>
          <w:p w14:paraId="186B27E3">
            <w:pPr>
              <w:shd w:val="clear"/>
              <w:spacing w:line="240" w:lineRule="auto"/>
              <w:jc w:val="center"/>
              <w:rPr>
                <w:rFonts w:hint="eastAsia" w:ascii="仿宋" w:hAnsi="仿宋" w:eastAsia="仿宋" w:cs="仿宋"/>
                <w:color w:val="auto"/>
                <w:sz w:val="24"/>
                <w:szCs w:val="24"/>
                <w:highlight w:val="none"/>
              </w:rPr>
            </w:pPr>
          </w:p>
        </w:tc>
        <w:tc>
          <w:tcPr>
            <w:tcW w:w="1257" w:type="dxa"/>
            <w:noWrap w:val="0"/>
            <w:vAlign w:val="center"/>
          </w:tcPr>
          <w:p w14:paraId="777781F7">
            <w:pPr>
              <w:shd w:val="clear"/>
              <w:spacing w:line="240" w:lineRule="auto"/>
              <w:jc w:val="center"/>
              <w:rPr>
                <w:rFonts w:hint="eastAsia" w:ascii="仿宋" w:hAnsi="仿宋" w:eastAsia="仿宋" w:cs="仿宋"/>
                <w:color w:val="auto"/>
                <w:sz w:val="24"/>
                <w:szCs w:val="24"/>
                <w:highlight w:val="none"/>
              </w:rPr>
            </w:pPr>
          </w:p>
        </w:tc>
        <w:tc>
          <w:tcPr>
            <w:tcW w:w="1327" w:type="dxa"/>
            <w:noWrap w:val="0"/>
            <w:vAlign w:val="center"/>
          </w:tcPr>
          <w:p w14:paraId="3EA9420C">
            <w:pPr>
              <w:shd w:val="clear"/>
              <w:spacing w:line="240" w:lineRule="auto"/>
              <w:jc w:val="center"/>
              <w:rPr>
                <w:rFonts w:hint="eastAsia" w:ascii="仿宋" w:hAnsi="仿宋" w:eastAsia="仿宋" w:cs="仿宋"/>
                <w:color w:val="auto"/>
                <w:sz w:val="24"/>
                <w:szCs w:val="24"/>
                <w:highlight w:val="none"/>
              </w:rPr>
            </w:pPr>
          </w:p>
        </w:tc>
        <w:tc>
          <w:tcPr>
            <w:tcW w:w="1269" w:type="dxa"/>
            <w:noWrap w:val="0"/>
            <w:vAlign w:val="center"/>
          </w:tcPr>
          <w:p w14:paraId="50DE2F53">
            <w:pPr>
              <w:shd w:val="clear"/>
              <w:spacing w:line="240" w:lineRule="auto"/>
              <w:jc w:val="center"/>
              <w:rPr>
                <w:rFonts w:hint="eastAsia" w:ascii="仿宋" w:hAnsi="仿宋" w:eastAsia="仿宋" w:cs="仿宋"/>
                <w:color w:val="auto"/>
                <w:sz w:val="24"/>
                <w:szCs w:val="24"/>
                <w:highlight w:val="none"/>
              </w:rPr>
            </w:pPr>
          </w:p>
        </w:tc>
        <w:tc>
          <w:tcPr>
            <w:tcW w:w="1685" w:type="dxa"/>
            <w:tcBorders>
              <w:right w:val="single" w:color="auto" w:sz="4" w:space="0"/>
            </w:tcBorders>
            <w:noWrap w:val="0"/>
            <w:vAlign w:val="center"/>
          </w:tcPr>
          <w:p w14:paraId="0BD98896">
            <w:pPr>
              <w:shd w:val="clear"/>
              <w:spacing w:line="240" w:lineRule="auto"/>
              <w:jc w:val="center"/>
              <w:rPr>
                <w:rFonts w:hint="eastAsia" w:ascii="仿宋" w:hAnsi="仿宋" w:eastAsia="仿宋" w:cs="仿宋"/>
                <w:color w:val="auto"/>
                <w:sz w:val="24"/>
                <w:szCs w:val="24"/>
                <w:highlight w:val="none"/>
              </w:rPr>
            </w:pPr>
          </w:p>
        </w:tc>
        <w:tc>
          <w:tcPr>
            <w:tcW w:w="1638" w:type="dxa"/>
            <w:tcBorders>
              <w:left w:val="single" w:color="auto" w:sz="4" w:space="0"/>
            </w:tcBorders>
            <w:noWrap w:val="0"/>
            <w:vAlign w:val="center"/>
          </w:tcPr>
          <w:p w14:paraId="405CAB6E">
            <w:pPr>
              <w:shd w:val="clear"/>
              <w:spacing w:line="240" w:lineRule="auto"/>
              <w:jc w:val="center"/>
              <w:rPr>
                <w:rFonts w:hint="eastAsia" w:ascii="仿宋" w:hAnsi="仿宋" w:eastAsia="仿宋" w:cs="仿宋"/>
                <w:color w:val="auto"/>
                <w:sz w:val="24"/>
                <w:szCs w:val="24"/>
                <w:highlight w:val="none"/>
              </w:rPr>
            </w:pPr>
          </w:p>
        </w:tc>
        <w:tc>
          <w:tcPr>
            <w:tcW w:w="800" w:type="dxa"/>
            <w:tcBorders>
              <w:left w:val="single" w:color="auto" w:sz="4" w:space="0"/>
            </w:tcBorders>
            <w:noWrap w:val="0"/>
            <w:vAlign w:val="top"/>
          </w:tcPr>
          <w:p w14:paraId="2AB37E3D">
            <w:pPr>
              <w:shd w:val="clear"/>
              <w:spacing w:line="240" w:lineRule="auto"/>
              <w:jc w:val="center"/>
              <w:rPr>
                <w:rFonts w:hint="eastAsia" w:ascii="仿宋" w:hAnsi="仿宋" w:eastAsia="仿宋" w:cs="仿宋"/>
                <w:color w:val="auto"/>
                <w:sz w:val="24"/>
                <w:szCs w:val="24"/>
                <w:highlight w:val="none"/>
              </w:rPr>
            </w:pPr>
          </w:p>
        </w:tc>
      </w:tr>
      <w:tr w14:paraId="0C86B5E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720" w:type="dxa"/>
            <w:noWrap w:val="0"/>
            <w:vAlign w:val="center"/>
          </w:tcPr>
          <w:p w14:paraId="1CB86BFA">
            <w:pPr>
              <w:shd w:val="clear"/>
              <w:spacing w:line="240" w:lineRule="auto"/>
              <w:jc w:val="center"/>
              <w:rPr>
                <w:rFonts w:hint="eastAsia" w:ascii="仿宋" w:hAnsi="仿宋" w:eastAsia="仿宋" w:cs="仿宋"/>
                <w:color w:val="auto"/>
                <w:sz w:val="24"/>
                <w:szCs w:val="24"/>
                <w:highlight w:val="none"/>
              </w:rPr>
            </w:pPr>
          </w:p>
        </w:tc>
        <w:tc>
          <w:tcPr>
            <w:tcW w:w="1189" w:type="dxa"/>
            <w:noWrap w:val="0"/>
            <w:vAlign w:val="center"/>
          </w:tcPr>
          <w:p w14:paraId="1211E885">
            <w:pPr>
              <w:shd w:val="clear"/>
              <w:spacing w:line="240" w:lineRule="auto"/>
              <w:jc w:val="center"/>
              <w:rPr>
                <w:rFonts w:hint="eastAsia" w:ascii="仿宋" w:hAnsi="仿宋" w:eastAsia="仿宋" w:cs="仿宋"/>
                <w:color w:val="auto"/>
                <w:sz w:val="24"/>
                <w:szCs w:val="24"/>
                <w:highlight w:val="none"/>
              </w:rPr>
            </w:pPr>
          </w:p>
        </w:tc>
        <w:tc>
          <w:tcPr>
            <w:tcW w:w="1257" w:type="dxa"/>
            <w:noWrap w:val="0"/>
            <w:vAlign w:val="center"/>
          </w:tcPr>
          <w:p w14:paraId="05C3A09D">
            <w:pPr>
              <w:shd w:val="clear"/>
              <w:spacing w:line="240" w:lineRule="auto"/>
              <w:jc w:val="center"/>
              <w:rPr>
                <w:rFonts w:hint="eastAsia" w:ascii="仿宋" w:hAnsi="仿宋" w:eastAsia="仿宋" w:cs="仿宋"/>
                <w:color w:val="auto"/>
                <w:sz w:val="24"/>
                <w:szCs w:val="24"/>
                <w:highlight w:val="none"/>
              </w:rPr>
            </w:pPr>
          </w:p>
        </w:tc>
        <w:tc>
          <w:tcPr>
            <w:tcW w:w="1327" w:type="dxa"/>
            <w:noWrap w:val="0"/>
            <w:vAlign w:val="center"/>
          </w:tcPr>
          <w:p w14:paraId="0A783BCB">
            <w:pPr>
              <w:shd w:val="clear"/>
              <w:spacing w:line="240" w:lineRule="auto"/>
              <w:jc w:val="center"/>
              <w:rPr>
                <w:rFonts w:hint="eastAsia" w:ascii="仿宋" w:hAnsi="仿宋" w:eastAsia="仿宋" w:cs="仿宋"/>
                <w:color w:val="auto"/>
                <w:sz w:val="24"/>
                <w:szCs w:val="24"/>
                <w:highlight w:val="none"/>
              </w:rPr>
            </w:pPr>
          </w:p>
        </w:tc>
        <w:tc>
          <w:tcPr>
            <w:tcW w:w="1269" w:type="dxa"/>
            <w:noWrap w:val="0"/>
            <w:vAlign w:val="center"/>
          </w:tcPr>
          <w:p w14:paraId="1A85E052">
            <w:pPr>
              <w:shd w:val="clear"/>
              <w:spacing w:line="240" w:lineRule="auto"/>
              <w:jc w:val="center"/>
              <w:rPr>
                <w:rFonts w:hint="eastAsia" w:ascii="仿宋" w:hAnsi="仿宋" w:eastAsia="仿宋" w:cs="仿宋"/>
                <w:color w:val="auto"/>
                <w:sz w:val="24"/>
                <w:szCs w:val="24"/>
                <w:highlight w:val="none"/>
              </w:rPr>
            </w:pPr>
          </w:p>
        </w:tc>
        <w:tc>
          <w:tcPr>
            <w:tcW w:w="1685" w:type="dxa"/>
            <w:tcBorders>
              <w:right w:val="single" w:color="auto" w:sz="4" w:space="0"/>
            </w:tcBorders>
            <w:noWrap w:val="0"/>
            <w:vAlign w:val="center"/>
          </w:tcPr>
          <w:p w14:paraId="47A8888F">
            <w:pPr>
              <w:shd w:val="clear"/>
              <w:spacing w:line="240" w:lineRule="auto"/>
              <w:jc w:val="center"/>
              <w:rPr>
                <w:rFonts w:hint="eastAsia" w:ascii="仿宋" w:hAnsi="仿宋" w:eastAsia="仿宋" w:cs="仿宋"/>
                <w:color w:val="auto"/>
                <w:sz w:val="24"/>
                <w:szCs w:val="24"/>
                <w:highlight w:val="none"/>
              </w:rPr>
            </w:pPr>
          </w:p>
        </w:tc>
        <w:tc>
          <w:tcPr>
            <w:tcW w:w="1638" w:type="dxa"/>
            <w:tcBorders>
              <w:left w:val="single" w:color="auto" w:sz="4" w:space="0"/>
            </w:tcBorders>
            <w:noWrap w:val="0"/>
            <w:vAlign w:val="center"/>
          </w:tcPr>
          <w:p w14:paraId="5C5B5959">
            <w:pPr>
              <w:shd w:val="clear"/>
              <w:spacing w:line="240" w:lineRule="auto"/>
              <w:jc w:val="center"/>
              <w:rPr>
                <w:rFonts w:hint="eastAsia" w:ascii="仿宋" w:hAnsi="仿宋" w:eastAsia="仿宋" w:cs="仿宋"/>
                <w:color w:val="auto"/>
                <w:sz w:val="24"/>
                <w:szCs w:val="24"/>
                <w:highlight w:val="none"/>
              </w:rPr>
            </w:pPr>
          </w:p>
        </w:tc>
        <w:tc>
          <w:tcPr>
            <w:tcW w:w="800" w:type="dxa"/>
            <w:tcBorders>
              <w:left w:val="single" w:color="auto" w:sz="4" w:space="0"/>
            </w:tcBorders>
            <w:noWrap w:val="0"/>
            <w:vAlign w:val="top"/>
          </w:tcPr>
          <w:p w14:paraId="096EEDB1">
            <w:pPr>
              <w:shd w:val="clear"/>
              <w:spacing w:line="240" w:lineRule="auto"/>
              <w:jc w:val="center"/>
              <w:rPr>
                <w:rFonts w:hint="eastAsia" w:ascii="仿宋" w:hAnsi="仿宋" w:eastAsia="仿宋" w:cs="仿宋"/>
                <w:color w:val="auto"/>
                <w:sz w:val="24"/>
                <w:szCs w:val="24"/>
                <w:highlight w:val="none"/>
              </w:rPr>
            </w:pPr>
          </w:p>
        </w:tc>
      </w:tr>
      <w:tr w14:paraId="4457AED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720" w:type="dxa"/>
            <w:noWrap w:val="0"/>
            <w:vAlign w:val="center"/>
          </w:tcPr>
          <w:p w14:paraId="60D8C8DC">
            <w:pPr>
              <w:shd w:val="clear"/>
              <w:spacing w:line="240" w:lineRule="auto"/>
              <w:jc w:val="center"/>
              <w:rPr>
                <w:rFonts w:hint="eastAsia" w:ascii="仿宋" w:hAnsi="仿宋" w:eastAsia="仿宋" w:cs="仿宋"/>
                <w:color w:val="auto"/>
                <w:sz w:val="24"/>
                <w:szCs w:val="24"/>
                <w:highlight w:val="none"/>
              </w:rPr>
            </w:pPr>
          </w:p>
        </w:tc>
        <w:tc>
          <w:tcPr>
            <w:tcW w:w="1189" w:type="dxa"/>
            <w:tcBorders>
              <w:right w:val="single" w:color="auto" w:sz="4" w:space="0"/>
            </w:tcBorders>
            <w:noWrap w:val="0"/>
            <w:vAlign w:val="center"/>
          </w:tcPr>
          <w:p w14:paraId="4816C660">
            <w:pPr>
              <w:shd w:val="clear"/>
              <w:spacing w:line="240" w:lineRule="auto"/>
              <w:jc w:val="center"/>
              <w:rPr>
                <w:rFonts w:hint="eastAsia" w:ascii="仿宋" w:hAnsi="仿宋" w:eastAsia="仿宋" w:cs="仿宋"/>
                <w:color w:val="auto"/>
                <w:sz w:val="24"/>
                <w:szCs w:val="24"/>
                <w:highlight w:val="none"/>
              </w:rPr>
            </w:pPr>
          </w:p>
        </w:tc>
        <w:tc>
          <w:tcPr>
            <w:tcW w:w="1257" w:type="dxa"/>
            <w:tcBorders>
              <w:left w:val="single" w:color="auto" w:sz="4" w:space="0"/>
            </w:tcBorders>
            <w:noWrap w:val="0"/>
            <w:vAlign w:val="center"/>
          </w:tcPr>
          <w:p w14:paraId="748C8C05">
            <w:pPr>
              <w:shd w:val="clear"/>
              <w:spacing w:line="240" w:lineRule="auto"/>
              <w:jc w:val="center"/>
              <w:rPr>
                <w:rFonts w:hint="eastAsia" w:ascii="仿宋" w:hAnsi="仿宋" w:eastAsia="仿宋" w:cs="仿宋"/>
                <w:color w:val="auto"/>
                <w:sz w:val="24"/>
                <w:szCs w:val="24"/>
                <w:highlight w:val="none"/>
              </w:rPr>
            </w:pPr>
          </w:p>
        </w:tc>
        <w:tc>
          <w:tcPr>
            <w:tcW w:w="1327" w:type="dxa"/>
            <w:noWrap w:val="0"/>
            <w:vAlign w:val="center"/>
          </w:tcPr>
          <w:p w14:paraId="1AD5AC1D">
            <w:pPr>
              <w:shd w:val="clear"/>
              <w:spacing w:line="240" w:lineRule="auto"/>
              <w:jc w:val="center"/>
              <w:rPr>
                <w:rFonts w:hint="eastAsia" w:ascii="仿宋" w:hAnsi="仿宋" w:eastAsia="仿宋" w:cs="仿宋"/>
                <w:color w:val="auto"/>
                <w:sz w:val="24"/>
                <w:szCs w:val="24"/>
                <w:highlight w:val="none"/>
              </w:rPr>
            </w:pPr>
          </w:p>
        </w:tc>
        <w:tc>
          <w:tcPr>
            <w:tcW w:w="1269" w:type="dxa"/>
            <w:noWrap w:val="0"/>
            <w:vAlign w:val="center"/>
          </w:tcPr>
          <w:p w14:paraId="46C06AE9">
            <w:pPr>
              <w:shd w:val="clear"/>
              <w:spacing w:line="240" w:lineRule="auto"/>
              <w:jc w:val="center"/>
              <w:rPr>
                <w:rFonts w:hint="eastAsia" w:ascii="仿宋" w:hAnsi="仿宋" w:eastAsia="仿宋" w:cs="仿宋"/>
                <w:color w:val="auto"/>
                <w:sz w:val="24"/>
                <w:szCs w:val="24"/>
                <w:highlight w:val="none"/>
              </w:rPr>
            </w:pPr>
          </w:p>
        </w:tc>
        <w:tc>
          <w:tcPr>
            <w:tcW w:w="1685" w:type="dxa"/>
            <w:tcBorders>
              <w:right w:val="single" w:color="auto" w:sz="4" w:space="0"/>
            </w:tcBorders>
            <w:noWrap w:val="0"/>
            <w:vAlign w:val="center"/>
          </w:tcPr>
          <w:p w14:paraId="34369761">
            <w:pPr>
              <w:shd w:val="clear"/>
              <w:spacing w:line="240" w:lineRule="auto"/>
              <w:jc w:val="center"/>
              <w:rPr>
                <w:rFonts w:hint="eastAsia" w:ascii="仿宋" w:hAnsi="仿宋" w:eastAsia="仿宋" w:cs="仿宋"/>
                <w:color w:val="auto"/>
                <w:sz w:val="24"/>
                <w:szCs w:val="24"/>
                <w:highlight w:val="none"/>
              </w:rPr>
            </w:pPr>
          </w:p>
        </w:tc>
        <w:tc>
          <w:tcPr>
            <w:tcW w:w="1638" w:type="dxa"/>
            <w:tcBorders>
              <w:left w:val="single" w:color="auto" w:sz="4" w:space="0"/>
            </w:tcBorders>
            <w:noWrap w:val="0"/>
            <w:vAlign w:val="center"/>
          </w:tcPr>
          <w:p w14:paraId="14E07D42">
            <w:pPr>
              <w:shd w:val="clear"/>
              <w:spacing w:line="240" w:lineRule="auto"/>
              <w:jc w:val="center"/>
              <w:rPr>
                <w:rFonts w:hint="eastAsia" w:ascii="仿宋" w:hAnsi="仿宋" w:eastAsia="仿宋" w:cs="仿宋"/>
                <w:color w:val="auto"/>
                <w:sz w:val="24"/>
                <w:szCs w:val="24"/>
                <w:highlight w:val="none"/>
              </w:rPr>
            </w:pPr>
          </w:p>
        </w:tc>
        <w:tc>
          <w:tcPr>
            <w:tcW w:w="800" w:type="dxa"/>
            <w:tcBorders>
              <w:left w:val="single" w:color="auto" w:sz="4" w:space="0"/>
            </w:tcBorders>
            <w:noWrap w:val="0"/>
            <w:vAlign w:val="top"/>
          </w:tcPr>
          <w:p w14:paraId="47ABBEFF">
            <w:pPr>
              <w:shd w:val="clear"/>
              <w:spacing w:line="240" w:lineRule="auto"/>
              <w:jc w:val="center"/>
              <w:rPr>
                <w:rFonts w:hint="eastAsia" w:ascii="仿宋" w:hAnsi="仿宋" w:eastAsia="仿宋" w:cs="仿宋"/>
                <w:color w:val="auto"/>
                <w:sz w:val="24"/>
                <w:szCs w:val="24"/>
                <w:highlight w:val="none"/>
              </w:rPr>
            </w:pPr>
          </w:p>
        </w:tc>
      </w:tr>
      <w:tr w14:paraId="2B593B5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720" w:type="dxa"/>
            <w:tcBorders>
              <w:right w:val="single" w:color="auto" w:sz="4" w:space="0"/>
            </w:tcBorders>
            <w:noWrap w:val="0"/>
            <w:vAlign w:val="center"/>
          </w:tcPr>
          <w:p w14:paraId="197D78EF">
            <w:pPr>
              <w:shd w:val="clear"/>
              <w:spacing w:line="240" w:lineRule="auto"/>
              <w:rPr>
                <w:rFonts w:hint="eastAsia" w:ascii="仿宋" w:hAnsi="仿宋" w:eastAsia="仿宋" w:cs="仿宋"/>
                <w:color w:val="auto"/>
                <w:sz w:val="24"/>
                <w:szCs w:val="24"/>
                <w:highlight w:val="none"/>
              </w:rPr>
            </w:pPr>
          </w:p>
        </w:tc>
        <w:tc>
          <w:tcPr>
            <w:tcW w:w="1189" w:type="dxa"/>
            <w:tcBorders>
              <w:left w:val="single" w:color="auto" w:sz="4" w:space="0"/>
              <w:right w:val="single" w:color="auto" w:sz="4" w:space="0"/>
            </w:tcBorders>
            <w:noWrap w:val="0"/>
            <w:vAlign w:val="center"/>
          </w:tcPr>
          <w:p w14:paraId="7F3CA533">
            <w:pPr>
              <w:shd w:val="clear"/>
              <w:spacing w:line="240" w:lineRule="auto"/>
              <w:rPr>
                <w:rFonts w:hint="eastAsia" w:ascii="仿宋" w:hAnsi="仿宋" w:eastAsia="仿宋" w:cs="仿宋"/>
                <w:color w:val="auto"/>
                <w:sz w:val="24"/>
                <w:szCs w:val="24"/>
                <w:highlight w:val="none"/>
              </w:rPr>
            </w:pPr>
          </w:p>
        </w:tc>
        <w:tc>
          <w:tcPr>
            <w:tcW w:w="1257" w:type="dxa"/>
            <w:tcBorders>
              <w:left w:val="single" w:color="auto" w:sz="4" w:space="0"/>
              <w:right w:val="single" w:color="auto" w:sz="4" w:space="0"/>
            </w:tcBorders>
            <w:noWrap w:val="0"/>
            <w:vAlign w:val="center"/>
          </w:tcPr>
          <w:p w14:paraId="73B0480C">
            <w:pPr>
              <w:shd w:val="clear"/>
              <w:spacing w:line="240" w:lineRule="auto"/>
              <w:rPr>
                <w:rFonts w:hint="eastAsia" w:ascii="仿宋" w:hAnsi="仿宋" w:eastAsia="仿宋" w:cs="仿宋"/>
                <w:color w:val="auto"/>
                <w:sz w:val="24"/>
                <w:szCs w:val="24"/>
                <w:highlight w:val="none"/>
              </w:rPr>
            </w:pPr>
          </w:p>
        </w:tc>
        <w:tc>
          <w:tcPr>
            <w:tcW w:w="1327" w:type="dxa"/>
            <w:tcBorders>
              <w:left w:val="single" w:color="auto" w:sz="4" w:space="0"/>
              <w:right w:val="single" w:color="auto" w:sz="4" w:space="0"/>
            </w:tcBorders>
            <w:noWrap w:val="0"/>
            <w:vAlign w:val="center"/>
          </w:tcPr>
          <w:p w14:paraId="1C8CECEC">
            <w:pPr>
              <w:shd w:val="clear"/>
              <w:spacing w:line="240" w:lineRule="auto"/>
              <w:rPr>
                <w:rFonts w:hint="eastAsia" w:ascii="仿宋" w:hAnsi="仿宋" w:eastAsia="仿宋" w:cs="仿宋"/>
                <w:color w:val="auto"/>
                <w:sz w:val="24"/>
                <w:szCs w:val="24"/>
                <w:highlight w:val="none"/>
              </w:rPr>
            </w:pPr>
          </w:p>
        </w:tc>
        <w:tc>
          <w:tcPr>
            <w:tcW w:w="1269" w:type="dxa"/>
            <w:tcBorders>
              <w:left w:val="single" w:color="auto" w:sz="4" w:space="0"/>
              <w:right w:val="single" w:color="auto" w:sz="4" w:space="0"/>
            </w:tcBorders>
            <w:noWrap w:val="0"/>
            <w:vAlign w:val="center"/>
          </w:tcPr>
          <w:p w14:paraId="25DDDFC0">
            <w:pPr>
              <w:shd w:val="clear"/>
              <w:spacing w:line="240" w:lineRule="auto"/>
              <w:rPr>
                <w:rFonts w:hint="eastAsia" w:ascii="仿宋" w:hAnsi="仿宋" w:eastAsia="仿宋" w:cs="仿宋"/>
                <w:color w:val="auto"/>
                <w:sz w:val="24"/>
                <w:szCs w:val="24"/>
                <w:highlight w:val="none"/>
              </w:rPr>
            </w:pPr>
          </w:p>
        </w:tc>
        <w:tc>
          <w:tcPr>
            <w:tcW w:w="1685" w:type="dxa"/>
            <w:tcBorders>
              <w:left w:val="single" w:color="auto" w:sz="4" w:space="0"/>
              <w:right w:val="single" w:color="auto" w:sz="4" w:space="0"/>
            </w:tcBorders>
            <w:noWrap w:val="0"/>
            <w:vAlign w:val="center"/>
          </w:tcPr>
          <w:p w14:paraId="6BC717A8">
            <w:pPr>
              <w:shd w:val="clear"/>
              <w:spacing w:line="240" w:lineRule="auto"/>
              <w:rPr>
                <w:rFonts w:hint="eastAsia" w:ascii="仿宋" w:hAnsi="仿宋" w:eastAsia="仿宋" w:cs="仿宋"/>
                <w:color w:val="auto"/>
                <w:sz w:val="24"/>
                <w:szCs w:val="24"/>
                <w:highlight w:val="none"/>
              </w:rPr>
            </w:pPr>
          </w:p>
        </w:tc>
        <w:tc>
          <w:tcPr>
            <w:tcW w:w="1638" w:type="dxa"/>
            <w:tcBorders>
              <w:left w:val="single" w:color="auto" w:sz="4" w:space="0"/>
            </w:tcBorders>
            <w:noWrap w:val="0"/>
            <w:vAlign w:val="center"/>
          </w:tcPr>
          <w:p w14:paraId="5D5F338A">
            <w:pPr>
              <w:shd w:val="clear"/>
              <w:spacing w:line="240" w:lineRule="auto"/>
              <w:rPr>
                <w:rFonts w:hint="eastAsia" w:ascii="仿宋" w:hAnsi="仿宋" w:eastAsia="仿宋" w:cs="仿宋"/>
                <w:color w:val="auto"/>
                <w:sz w:val="24"/>
                <w:szCs w:val="24"/>
                <w:highlight w:val="none"/>
              </w:rPr>
            </w:pPr>
          </w:p>
        </w:tc>
        <w:tc>
          <w:tcPr>
            <w:tcW w:w="800" w:type="dxa"/>
            <w:tcBorders>
              <w:left w:val="single" w:color="auto" w:sz="4" w:space="0"/>
            </w:tcBorders>
            <w:noWrap w:val="0"/>
            <w:vAlign w:val="top"/>
          </w:tcPr>
          <w:p w14:paraId="6BD5C7A2">
            <w:pPr>
              <w:shd w:val="clear"/>
              <w:spacing w:line="240" w:lineRule="auto"/>
              <w:rPr>
                <w:rFonts w:hint="eastAsia" w:ascii="仿宋" w:hAnsi="仿宋" w:eastAsia="仿宋" w:cs="仿宋"/>
                <w:color w:val="auto"/>
                <w:sz w:val="24"/>
                <w:szCs w:val="24"/>
                <w:highlight w:val="none"/>
              </w:rPr>
            </w:pPr>
          </w:p>
        </w:tc>
      </w:tr>
      <w:tr w14:paraId="0A1A497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720" w:type="dxa"/>
            <w:noWrap w:val="0"/>
            <w:vAlign w:val="center"/>
          </w:tcPr>
          <w:p w14:paraId="27154A16">
            <w:pPr>
              <w:shd w:val="clear"/>
              <w:spacing w:line="240" w:lineRule="auto"/>
              <w:rPr>
                <w:rFonts w:hint="eastAsia" w:ascii="仿宋" w:hAnsi="仿宋" w:eastAsia="仿宋" w:cs="仿宋"/>
                <w:color w:val="auto"/>
                <w:sz w:val="24"/>
                <w:szCs w:val="24"/>
                <w:highlight w:val="none"/>
              </w:rPr>
            </w:pPr>
          </w:p>
        </w:tc>
        <w:tc>
          <w:tcPr>
            <w:tcW w:w="1189" w:type="dxa"/>
            <w:noWrap w:val="0"/>
            <w:vAlign w:val="center"/>
          </w:tcPr>
          <w:p w14:paraId="70025C6E">
            <w:pPr>
              <w:shd w:val="clear"/>
              <w:spacing w:line="240" w:lineRule="auto"/>
              <w:rPr>
                <w:rFonts w:hint="eastAsia" w:ascii="仿宋" w:hAnsi="仿宋" w:eastAsia="仿宋" w:cs="仿宋"/>
                <w:color w:val="auto"/>
                <w:sz w:val="24"/>
                <w:szCs w:val="24"/>
                <w:highlight w:val="none"/>
              </w:rPr>
            </w:pPr>
          </w:p>
        </w:tc>
        <w:tc>
          <w:tcPr>
            <w:tcW w:w="1257" w:type="dxa"/>
            <w:noWrap w:val="0"/>
            <w:vAlign w:val="center"/>
          </w:tcPr>
          <w:p w14:paraId="72A219F9">
            <w:pPr>
              <w:shd w:val="clear"/>
              <w:spacing w:line="240" w:lineRule="auto"/>
              <w:rPr>
                <w:rFonts w:hint="eastAsia" w:ascii="仿宋" w:hAnsi="仿宋" w:eastAsia="仿宋" w:cs="仿宋"/>
                <w:color w:val="auto"/>
                <w:sz w:val="24"/>
                <w:szCs w:val="24"/>
                <w:highlight w:val="none"/>
              </w:rPr>
            </w:pPr>
          </w:p>
        </w:tc>
        <w:tc>
          <w:tcPr>
            <w:tcW w:w="1327" w:type="dxa"/>
            <w:noWrap w:val="0"/>
            <w:vAlign w:val="center"/>
          </w:tcPr>
          <w:p w14:paraId="3888CCA1">
            <w:pPr>
              <w:shd w:val="clear"/>
              <w:spacing w:line="240" w:lineRule="auto"/>
              <w:rPr>
                <w:rFonts w:hint="eastAsia" w:ascii="仿宋" w:hAnsi="仿宋" w:eastAsia="仿宋" w:cs="仿宋"/>
                <w:color w:val="auto"/>
                <w:sz w:val="24"/>
                <w:szCs w:val="24"/>
                <w:highlight w:val="none"/>
              </w:rPr>
            </w:pPr>
          </w:p>
        </w:tc>
        <w:tc>
          <w:tcPr>
            <w:tcW w:w="1269" w:type="dxa"/>
            <w:tcBorders>
              <w:right w:val="single" w:color="auto" w:sz="4" w:space="0"/>
            </w:tcBorders>
            <w:noWrap w:val="0"/>
            <w:vAlign w:val="center"/>
          </w:tcPr>
          <w:p w14:paraId="628668C8">
            <w:pPr>
              <w:shd w:val="clear"/>
              <w:spacing w:line="240" w:lineRule="auto"/>
              <w:rPr>
                <w:rFonts w:hint="eastAsia" w:ascii="仿宋" w:hAnsi="仿宋" w:eastAsia="仿宋" w:cs="仿宋"/>
                <w:color w:val="auto"/>
                <w:sz w:val="24"/>
                <w:szCs w:val="24"/>
                <w:highlight w:val="none"/>
              </w:rPr>
            </w:pPr>
          </w:p>
        </w:tc>
        <w:tc>
          <w:tcPr>
            <w:tcW w:w="1685" w:type="dxa"/>
            <w:tcBorders>
              <w:left w:val="single" w:color="auto" w:sz="4" w:space="0"/>
              <w:right w:val="single" w:color="auto" w:sz="4" w:space="0"/>
            </w:tcBorders>
            <w:noWrap w:val="0"/>
            <w:vAlign w:val="center"/>
          </w:tcPr>
          <w:p w14:paraId="7C73D3B0">
            <w:pPr>
              <w:shd w:val="clear"/>
              <w:spacing w:line="240" w:lineRule="auto"/>
              <w:rPr>
                <w:rFonts w:hint="eastAsia" w:ascii="仿宋" w:hAnsi="仿宋" w:eastAsia="仿宋" w:cs="仿宋"/>
                <w:color w:val="auto"/>
                <w:sz w:val="24"/>
                <w:szCs w:val="24"/>
                <w:highlight w:val="none"/>
              </w:rPr>
            </w:pPr>
          </w:p>
        </w:tc>
        <w:tc>
          <w:tcPr>
            <w:tcW w:w="1638" w:type="dxa"/>
            <w:tcBorders>
              <w:left w:val="single" w:color="auto" w:sz="4" w:space="0"/>
            </w:tcBorders>
            <w:noWrap w:val="0"/>
            <w:vAlign w:val="center"/>
          </w:tcPr>
          <w:p w14:paraId="08166FC8">
            <w:pPr>
              <w:shd w:val="clear"/>
              <w:spacing w:line="240" w:lineRule="auto"/>
              <w:rPr>
                <w:rFonts w:hint="eastAsia" w:ascii="仿宋" w:hAnsi="仿宋" w:eastAsia="仿宋" w:cs="仿宋"/>
                <w:color w:val="auto"/>
                <w:sz w:val="24"/>
                <w:szCs w:val="24"/>
                <w:highlight w:val="none"/>
              </w:rPr>
            </w:pPr>
          </w:p>
        </w:tc>
        <w:tc>
          <w:tcPr>
            <w:tcW w:w="800" w:type="dxa"/>
            <w:tcBorders>
              <w:left w:val="single" w:color="auto" w:sz="4" w:space="0"/>
            </w:tcBorders>
            <w:noWrap w:val="0"/>
            <w:vAlign w:val="top"/>
          </w:tcPr>
          <w:p w14:paraId="52C28F37">
            <w:pPr>
              <w:shd w:val="clear"/>
              <w:spacing w:line="240" w:lineRule="auto"/>
              <w:rPr>
                <w:rFonts w:hint="eastAsia" w:ascii="仿宋" w:hAnsi="仿宋" w:eastAsia="仿宋" w:cs="仿宋"/>
                <w:color w:val="auto"/>
                <w:sz w:val="24"/>
                <w:szCs w:val="24"/>
                <w:highlight w:val="none"/>
              </w:rPr>
            </w:pPr>
          </w:p>
        </w:tc>
      </w:tr>
      <w:tr w14:paraId="350691F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720" w:type="dxa"/>
            <w:noWrap w:val="0"/>
            <w:vAlign w:val="center"/>
          </w:tcPr>
          <w:p w14:paraId="78FC21C5">
            <w:pPr>
              <w:shd w:val="clear"/>
              <w:spacing w:line="240" w:lineRule="auto"/>
              <w:jc w:val="center"/>
              <w:rPr>
                <w:rFonts w:hint="eastAsia" w:ascii="仿宋" w:hAnsi="仿宋" w:eastAsia="仿宋" w:cs="仿宋"/>
                <w:color w:val="auto"/>
                <w:sz w:val="24"/>
                <w:szCs w:val="24"/>
                <w:highlight w:val="none"/>
              </w:rPr>
            </w:pPr>
          </w:p>
        </w:tc>
        <w:tc>
          <w:tcPr>
            <w:tcW w:w="1189" w:type="dxa"/>
            <w:noWrap w:val="0"/>
            <w:vAlign w:val="center"/>
          </w:tcPr>
          <w:p w14:paraId="6212E77A">
            <w:pPr>
              <w:shd w:val="clear"/>
              <w:spacing w:line="240" w:lineRule="auto"/>
              <w:jc w:val="center"/>
              <w:rPr>
                <w:rFonts w:hint="eastAsia" w:ascii="仿宋" w:hAnsi="仿宋" w:eastAsia="仿宋" w:cs="仿宋"/>
                <w:color w:val="auto"/>
                <w:sz w:val="24"/>
                <w:szCs w:val="24"/>
                <w:highlight w:val="none"/>
              </w:rPr>
            </w:pPr>
          </w:p>
        </w:tc>
        <w:tc>
          <w:tcPr>
            <w:tcW w:w="1257" w:type="dxa"/>
            <w:noWrap w:val="0"/>
            <w:vAlign w:val="center"/>
          </w:tcPr>
          <w:p w14:paraId="6A0CB30F">
            <w:pPr>
              <w:shd w:val="clear"/>
              <w:spacing w:line="240" w:lineRule="auto"/>
              <w:jc w:val="center"/>
              <w:rPr>
                <w:rFonts w:hint="eastAsia" w:ascii="仿宋" w:hAnsi="仿宋" w:eastAsia="仿宋" w:cs="仿宋"/>
                <w:color w:val="auto"/>
                <w:sz w:val="24"/>
                <w:szCs w:val="24"/>
                <w:highlight w:val="none"/>
              </w:rPr>
            </w:pPr>
          </w:p>
        </w:tc>
        <w:tc>
          <w:tcPr>
            <w:tcW w:w="1327" w:type="dxa"/>
            <w:noWrap w:val="0"/>
            <w:vAlign w:val="center"/>
          </w:tcPr>
          <w:p w14:paraId="1FBA1787">
            <w:pPr>
              <w:shd w:val="clear"/>
              <w:spacing w:line="240" w:lineRule="auto"/>
              <w:jc w:val="center"/>
              <w:rPr>
                <w:rFonts w:hint="eastAsia" w:ascii="仿宋" w:hAnsi="仿宋" w:eastAsia="仿宋" w:cs="仿宋"/>
                <w:color w:val="auto"/>
                <w:sz w:val="24"/>
                <w:szCs w:val="24"/>
                <w:highlight w:val="none"/>
              </w:rPr>
            </w:pPr>
          </w:p>
        </w:tc>
        <w:tc>
          <w:tcPr>
            <w:tcW w:w="1269" w:type="dxa"/>
            <w:tcBorders>
              <w:right w:val="single" w:color="auto" w:sz="4" w:space="0"/>
            </w:tcBorders>
            <w:noWrap w:val="0"/>
            <w:vAlign w:val="center"/>
          </w:tcPr>
          <w:p w14:paraId="102807DA">
            <w:pPr>
              <w:shd w:val="clear"/>
              <w:spacing w:line="240" w:lineRule="auto"/>
              <w:jc w:val="center"/>
              <w:rPr>
                <w:rFonts w:hint="eastAsia" w:ascii="仿宋" w:hAnsi="仿宋" w:eastAsia="仿宋" w:cs="仿宋"/>
                <w:color w:val="auto"/>
                <w:sz w:val="24"/>
                <w:szCs w:val="24"/>
                <w:highlight w:val="none"/>
              </w:rPr>
            </w:pPr>
          </w:p>
        </w:tc>
        <w:tc>
          <w:tcPr>
            <w:tcW w:w="1685" w:type="dxa"/>
            <w:tcBorders>
              <w:left w:val="single" w:color="auto" w:sz="4" w:space="0"/>
              <w:right w:val="single" w:color="auto" w:sz="4" w:space="0"/>
            </w:tcBorders>
            <w:noWrap w:val="0"/>
            <w:vAlign w:val="center"/>
          </w:tcPr>
          <w:p w14:paraId="724DB6FC">
            <w:pPr>
              <w:shd w:val="clear"/>
              <w:spacing w:line="240" w:lineRule="auto"/>
              <w:jc w:val="center"/>
              <w:rPr>
                <w:rFonts w:hint="eastAsia" w:ascii="仿宋" w:hAnsi="仿宋" w:eastAsia="仿宋" w:cs="仿宋"/>
                <w:color w:val="auto"/>
                <w:sz w:val="24"/>
                <w:szCs w:val="24"/>
                <w:highlight w:val="none"/>
              </w:rPr>
            </w:pPr>
          </w:p>
        </w:tc>
        <w:tc>
          <w:tcPr>
            <w:tcW w:w="1638" w:type="dxa"/>
            <w:tcBorders>
              <w:left w:val="single" w:color="auto" w:sz="4" w:space="0"/>
            </w:tcBorders>
            <w:noWrap w:val="0"/>
            <w:vAlign w:val="center"/>
          </w:tcPr>
          <w:p w14:paraId="34E05D85">
            <w:pPr>
              <w:shd w:val="clear"/>
              <w:spacing w:line="240" w:lineRule="auto"/>
              <w:jc w:val="center"/>
              <w:rPr>
                <w:rFonts w:hint="eastAsia" w:ascii="仿宋" w:hAnsi="仿宋" w:eastAsia="仿宋" w:cs="仿宋"/>
                <w:color w:val="auto"/>
                <w:sz w:val="24"/>
                <w:szCs w:val="24"/>
                <w:highlight w:val="none"/>
              </w:rPr>
            </w:pPr>
          </w:p>
        </w:tc>
        <w:tc>
          <w:tcPr>
            <w:tcW w:w="800" w:type="dxa"/>
            <w:tcBorders>
              <w:left w:val="single" w:color="auto" w:sz="4" w:space="0"/>
            </w:tcBorders>
            <w:noWrap w:val="0"/>
            <w:vAlign w:val="top"/>
          </w:tcPr>
          <w:p w14:paraId="0261A3C9">
            <w:pPr>
              <w:shd w:val="clear"/>
              <w:spacing w:line="240" w:lineRule="auto"/>
              <w:jc w:val="center"/>
              <w:rPr>
                <w:rFonts w:hint="eastAsia" w:ascii="仿宋" w:hAnsi="仿宋" w:eastAsia="仿宋" w:cs="仿宋"/>
                <w:color w:val="auto"/>
                <w:sz w:val="24"/>
                <w:szCs w:val="24"/>
                <w:highlight w:val="none"/>
              </w:rPr>
            </w:pPr>
          </w:p>
        </w:tc>
      </w:tr>
      <w:tr w14:paraId="3506085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720" w:type="dxa"/>
            <w:noWrap w:val="0"/>
            <w:vAlign w:val="center"/>
          </w:tcPr>
          <w:p w14:paraId="197A6926">
            <w:pPr>
              <w:shd w:val="clear"/>
              <w:spacing w:line="240" w:lineRule="auto"/>
              <w:jc w:val="center"/>
              <w:rPr>
                <w:rFonts w:hint="eastAsia" w:ascii="仿宋" w:hAnsi="仿宋" w:eastAsia="仿宋" w:cs="仿宋"/>
                <w:color w:val="auto"/>
                <w:sz w:val="24"/>
                <w:szCs w:val="24"/>
                <w:highlight w:val="none"/>
              </w:rPr>
            </w:pPr>
          </w:p>
        </w:tc>
        <w:tc>
          <w:tcPr>
            <w:tcW w:w="1189" w:type="dxa"/>
            <w:noWrap w:val="0"/>
            <w:vAlign w:val="center"/>
          </w:tcPr>
          <w:p w14:paraId="438A4644">
            <w:pPr>
              <w:shd w:val="clear"/>
              <w:spacing w:line="240" w:lineRule="auto"/>
              <w:jc w:val="center"/>
              <w:rPr>
                <w:rFonts w:hint="eastAsia" w:ascii="仿宋" w:hAnsi="仿宋" w:eastAsia="仿宋" w:cs="仿宋"/>
                <w:color w:val="auto"/>
                <w:sz w:val="24"/>
                <w:szCs w:val="24"/>
                <w:highlight w:val="none"/>
              </w:rPr>
            </w:pPr>
          </w:p>
        </w:tc>
        <w:tc>
          <w:tcPr>
            <w:tcW w:w="1257" w:type="dxa"/>
            <w:noWrap w:val="0"/>
            <w:vAlign w:val="center"/>
          </w:tcPr>
          <w:p w14:paraId="596CF1BC">
            <w:pPr>
              <w:shd w:val="clear"/>
              <w:spacing w:line="240" w:lineRule="auto"/>
              <w:jc w:val="center"/>
              <w:rPr>
                <w:rFonts w:hint="eastAsia" w:ascii="仿宋" w:hAnsi="仿宋" w:eastAsia="仿宋" w:cs="仿宋"/>
                <w:color w:val="auto"/>
                <w:sz w:val="24"/>
                <w:szCs w:val="24"/>
                <w:highlight w:val="none"/>
              </w:rPr>
            </w:pPr>
          </w:p>
        </w:tc>
        <w:tc>
          <w:tcPr>
            <w:tcW w:w="1327" w:type="dxa"/>
            <w:noWrap w:val="0"/>
            <w:vAlign w:val="center"/>
          </w:tcPr>
          <w:p w14:paraId="73D2B5B0">
            <w:pPr>
              <w:shd w:val="clear"/>
              <w:spacing w:line="240" w:lineRule="auto"/>
              <w:jc w:val="center"/>
              <w:rPr>
                <w:rFonts w:hint="eastAsia" w:ascii="仿宋" w:hAnsi="仿宋" w:eastAsia="仿宋" w:cs="仿宋"/>
                <w:color w:val="auto"/>
                <w:sz w:val="24"/>
                <w:szCs w:val="24"/>
                <w:highlight w:val="none"/>
              </w:rPr>
            </w:pPr>
          </w:p>
        </w:tc>
        <w:tc>
          <w:tcPr>
            <w:tcW w:w="1269" w:type="dxa"/>
            <w:tcBorders>
              <w:right w:val="single" w:color="auto" w:sz="4" w:space="0"/>
            </w:tcBorders>
            <w:noWrap w:val="0"/>
            <w:vAlign w:val="center"/>
          </w:tcPr>
          <w:p w14:paraId="5952AB46">
            <w:pPr>
              <w:shd w:val="clear"/>
              <w:spacing w:line="240" w:lineRule="auto"/>
              <w:jc w:val="center"/>
              <w:rPr>
                <w:rFonts w:hint="eastAsia" w:ascii="仿宋" w:hAnsi="仿宋" w:eastAsia="仿宋" w:cs="仿宋"/>
                <w:color w:val="auto"/>
                <w:sz w:val="24"/>
                <w:szCs w:val="24"/>
                <w:highlight w:val="none"/>
              </w:rPr>
            </w:pPr>
          </w:p>
        </w:tc>
        <w:tc>
          <w:tcPr>
            <w:tcW w:w="1685" w:type="dxa"/>
            <w:tcBorders>
              <w:left w:val="single" w:color="auto" w:sz="4" w:space="0"/>
              <w:right w:val="single" w:color="auto" w:sz="4" w:space="0"/>
            </w:tcBorders>
            <w:noWrap w:val="0"/>
            <w:vAlign w:val="center"/>
          </w:tcPr>
          <w:p w14:paraId="0E576318">
            <w:pPr>
              <w:shd w:val="clear"/>
              <w:spacing w:line="240" w:lineRule="auto"/>
              <w:jc w:val="center"/>
              <w:rPr>
                <w:rFonts w:hint="eastAsia" w:ascii="仿宋" w:hAnsi="仿宋" w:eastAsia="仿宋" w:cs="仿宋"/>
                <w:color w:val="auto"/>
                <w:sz w:val="24"/>
                <w:szCs w:val="24"/>
                <w:highlight w:val="none"/>
              </w:rPr>
            </w:pPr>
          </w:p>
        </w:tc>
        <w:tc>
          <w:tcPr>
            <w:tcW w:w="1638" w:type="dxa"/>
            <w:tcBorders>
              <w:left w:val="single" w:color="auto" w:sz="4" w:space="0"/>
            </w:tcBorders>
            <w:noWrap w:val="0"/>
            <w:vAlign w:val="center"/>
          </w:tcPr>
          <w:p w14:paraId="35A3412B">
            <w:pPr>
              <w:shd w:val="clear"/>
              <w:spacing w:line="240" w:lineRule="auto"/>
              <w:jc w:val="center"/>
              <w:rPr>
                <w:rFonts w:hint="eastAsia" w:ascii="仿宋" w:hAnsi="仿宋" w:eastAsia="仿宋" w:cs="仿宋"/>
                <w:color w:val="auto"/>
                <w:sz w:val="24"/>
                <w:szCs w:val="24"/>
                <w:highlight w:val="none"/>
              </w:rPr>
            </w:pPr>
          </w:p>
        </w:tc>
        <w:tc>
          <w:tcPr>
            <w:tcW w:w="800" w:type="dxa"/>
            <w:tcBorders>
              <w:left w:val="single" w:color="auto" w:sz="4" w:space="0"/>
            </w:tcBorders>
            <w:noWrap w:val="0"/>
            <w:vAlign w:val="top"/>
          </w:tcPr>
          <w:p w14:paraId="68E2E146">
            <w:pPr>
              <w:shd w:val="clear"/>
              <w:spacing w:line="240" w:lineRule="auto"/>
              <w:jc w:val="center"/>
              <w:rPr>
                <w:rFonts w:hint="eastAsia" w:ascii="仿宋" w:hAnsi="仿宋" w:eastAsia="仿宋" w:cs="仿宋"/>
                <w:color w:val="auto"/>
                <w:sz w:val="24"/>
                <w:szCs w:val="24"/>
                <w:highlight w:val="none"/>
              </w:rPr>
            </w:pPr>
          </w:p>
        </w:tc>
      </w:tr>
      <w:tr w14:paraId="3B9661A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720" w:type="dxa"/>
            <w:tcBorders>
              <w:bottom w:val="single" w:color="auto" w:sz="4" w:space="0"/>
            </w:tcBorders>
            <w:noWrap w:val="0"/>
            <w:vAlign w:val="center"/>
          </w:tcPr>
          <w:p w14:paraId="70B423BA">
            <w:pPr>
              <w:shd w:val="clear"/>
              <w:spacing w:line="240" w:lineRule="auto"/>
              <w:jc w:val="center"/>
              <w:rPr>
                <w:rFonts w:hint="eastAsia" w:ascii="仿宋" w:hAnsi="仿宋" w:eastAsia="仿宋" w:cs="仿宋"/>
                <w:color w:val="auto"/>
                <w:sz w:val="24"/>
                <w:szCs w:val="24"/>
                <w:highlight w:val="none"/>
              </w:rPr>
            </w:pPr>
          </w:p>
        </w:tc>
        <w:tc>
          <w:tcPr>
            <w:tcW w:w="1189" w:type="dxa"/>
            <w:tcBorders>
              <w:bottom w:val="single" w:color="auto" w:sz="4" w:space="0"/>
            </w:tcBorders>
            <w:noWrap w:val="0"/>
            <w:vAlign w:val="center"/>
          </w:tcPr>
          <w:p w14:paraId="575FC54B">
            <w:pPr>
              <w:shd w:val="clear"/>
              <w:spacing w:line="240" w:lineRule="auto"/>
              <w:jc w:val="center"/>
              <w:rPr>
                <w:rFonts w:hint="eastAsia" w:ascii="仿宋" w:hAnsi="仿宋" w:eastAsia="仿宋" w:cs="仿宋"/>
                <w:color w:val="auto"/>
                <w:sz w:val="24"/>
                <w:szCs w:val="24"/>
                <w:highlight w:val="none"/>
              </w:rPr>
            </w:pPr>
          </w:p>
        </w:tc>
        <w:tc>
          <w:tcPr>
            <w:tcW w:w="1257" w:type="dxa"/>
            <w:tcBorders>
              <w:bottom w:val="single" w:color="auto" w:sz="4" w:space="0"/>
            </w:tcBorders>
            <w:noWrap w:val="0"/>
            <w:vAlign w:val="center"/>
          </w:tcPr>
          <w:p w14:paraId="61388E01">
            <w:pPr>
              <w:shd w:val="clear"/>
              <w:spacing w:line="240" w:lineRule="auto"/>
              <w:jc w:val="center"/>
              <w:rPr>
                <w:rFonts w:hint="eastAsia" w:ascii="仿宋" w:hAnsi="仿宋" w:eastAsia="仿宋" w:cs="仿宋"/>
                <w:color w:val="auto"/>
                <w:sz w:val="24"/>
                <w:szCs w:val="24"/>
                <w:highlight w:val="none"/>
              </w:rPr>
            </w:pPr>
          </w:p>
        </w:tc>
        <w:tc>
          <w:tcPr>
            <w:tcW w:w="1327" w:type="dxa"/>
            <w:tcBorders>
              <w:bottom w:val="single" w:color="auto" w:sz="4" w:space="0"/>
            </w:tcBorders>
            <w:noWrap w:val="0"/>
            <w:vAlign w:val="center"/>
          </w:tcPr>
          <w:p w14:paraId="5616A41F">
            <w:pPr>
              <w:shd w:val="clear"/>
              <w:spacing w:line="240" w:lineRule="auto"/>
              <w:jc w:val="center"/>
              <w:rPr>
                <w:rFonts w:hint="eastAsia" w:ascii="仿宋" w:hAnsi="仿宋" w:eastAsia="仿宋" w:cs="仿宋"/>
                <w:color w:val="auto"/>
                <w:sz w:val="24"/>
                <w:szCs w:val="24"/>
                <w:highlight w:val="none"/>
              </w:rPr>
            </w:pPr>
          </w:p>
        </w:tc>
        <w:tc>
          <w:tcPr>
            <w:tcW w:w="1269" w:type="dxa"/>
            <w:tcBorders>
              <w:bottom w:val="single" w:color="auto" w:sz="4" w:space="0"/>
              <w:right w:val="single" w:color="auto" w:sz="4" w:space="0"/>
            </w:tcBorders>
            <w:noWrap w:val="0"/>
            <w:vAlign w:val="center"/>
          </w:tcPr>
          <w:p w14:paraId="45316B65">
            <w:pPr>
              <w:shd w:val="clear"/>
              <w:spacing w:line="240" w:lineRule="auto"/>
              <w:jc w:val="center"/>
              <w:rPr>
                <w:rFonts w:hint="eastAsia" w:ascii="仿宋" w:hAnsi="仿宋" w:eastAsia="仿宋" w:cs="仿宋"/>
                <w:color w:val="auto"/>
                <w:sz w:val="24"/>
                <w:szCs w:val="24"/>
                <w:highlight w:val="none"/>
              </w:rPr>
            </w:pPr>
          </w:p>
        </w:tc>
        <w:tc>
          <w:tcPr>
            <w:tcW w:w="1685" w:type="dxa"/>
            <w:tcBorders>
              <w:left w:val="single" w:color="auto" w:sz="4" w:space="0"/>
              <w:bottom w:val="single" w:color="auto" w:sz="4" w:space="0"/>
              <w:right w:val="single" w:color="auto" w:sz="4" w:space="0"/>
            </w:tcBorders>
            <w:noWrap w:val="0"/>
            <w:vAlign w:val="center"/>
          </w:tcPr>
          <w:p w14:paraId="79B80132">
            <w:pPr>
              <w:shd w:val="clear"/>
              <w:spacing w:line="240" w:lineRule="auto"/>
              <w:jc w:val="center"/>
              <w:rPr>
                <w:rFonts w:hint="eastAsia" w:ascii="仿宋" w:hAnsi="仿宋" w:eastAsia="仿宋" w:cs="仿宋"/>
                <w:color w:val="auto"/>
                <w:sz w:val="24"/>
                <w:szCs w:val="24"/>
                <w:highlight w:val="none"/>
              </w:rPr>
            </w:pPr>
          </w:p>
        </w:tc>
        <w:tc>
          <w:tcPr>
            <w:tcW w:w="1638" w:type="dxa"/>
            <w:tcBorders>
              <w:left w:val="single" w:color="auto" w:sz="4" w:space="0"/>
              <w:bottom w:val="single" w:color="auto" w:sz="4" w:space="0"/>
            </w:tcBorders>
            <w:noWrap w:val="0"/>
            <w:vAlign w:val="center"/>
          </w:tcPr>
          <w:p w14:paraId="44BFC23D">
            <w:pPr>
              <w:shd w:val="clear"/>
              <w:spacing w:line="240" w:lineRule="auto"/>
              <w:jc w:val="center"/>
              <w:rPr>
                <w:rFonts w:hint="eastAsia" w:ascii="仿宋" w:hAnsi="仿宋" w:eastAsia="仿宋" w:cs="仿宋"/>
                <w:color w:val="auto"/>
                <w:sz w:val="24"/>
                <w:szCs w:val="24"/>
                <w:highlight w:val="none"/>
              </w:rPr>
            </w:pPr>
          </w:p>
        </w:tc>
        <w:tc>
          <w:tcPr>
            <w:tcW w:w="800" w:type="dxa"/>
            <w:tcBorders>
              <w:left w:val="single" w:color="auto" w:sz="4" w:space="0"/>
              <w:bottom w:val="single" w:color="auto" w:sz="4" w:space="0"/>
            </w:tcBorders>
            <w:noWrap w:val="0"/>
            <w:vAlign w:val="top"/>
          </w:tcPr>
          <w:p w14:paraId="37E5DDDE">
            <w:pPr>
              <w:shd w:val="clear"/>
              <w:spacing w:line="240" w:lineRule="auto"/>
              <w:jc w:val="center"/>
              <w:rPr>
                <w:rFonts w:hint="eastAsia" w:ascii="仿宋" w:hAnsi="仿宋" w:eastAsia="仿宋" w:cs="仿宋"/>
                <w:color w:val="auto"/>
                <w:sz w:val="24"/>
                <w:szCs w:val="24"/>
                <w:highlight w:val="none"/>
              </w:rPr>
            </w:pPr>
          </w:p>
        </w:tc>
      </w:tr>
      <w:tr w14:paraId="5E8E270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720" w:type="dxa"/>
            <w:tcBorders>
              <w:top w:val="single" w:color="auto" w:sz="4" w:space="0"/>
              <w:bottom w:val="single" w:color="auto" w:sz="4" w:space="0"/>
            </w:tcBorders>
            <w:noWrap w:val="0"/>
            <w:vAlign w:val="center"/>
          </w:tcPr>
          <w:p w14:paraId="7CA6C2EF">
            <w:pPr>
              <w:shd w:val="clear"/>
              <w:spacing w:line="240" w:lineRule="auto"/>
              <w:jc w:val="center"/>
              <w:rPr>
                <w:rFonts w:hint="eastAsia" w:ascii="仿宋" w:hAnsi="仿宋" w:eastAsia="仿宋" w:cs="仿宋"/>
                <w:color w:val="auto"/>
                <w:sz w:val="24"/>
                <w:szCs w:val="24"/>
                <w:highlight w:val="none"/>
              </w:rPr>
            </w:pPr>
          </w:p>
        </w:tc>
        <w:tc>
          <w:tcPr>
            <w:tcW w:w="1189" w:type="dxa"/>
            <w:tcBorders>
              <w:top w:val="single" w:color="auto" w:sz="4" w:space="0"/>
              <w:bottom w:val="single" w:color="auto" w:sz="4" w:space="0"/>
            </w:tcBorders>
            <w:noWrap w:val="0"/>
            <w:vAlign w:val="center"/>
          </w:tcPr>
          <w:p w14:paraId="152C8170">
            <w:pPr>
              <w:shd w:val="clear"/>
              <w:spacing w:line="240" w:lineRule="auto"/>
              <w:jc w:val="center"/>
              <w:rPr>
                <w:rFonts w:hint="eastAsia" w:ascii="仿宋" w:hAnsi="仿宋" w:eastAsia="仿宋" w:cs="仿宋"/>
                <w:color w:val="auto"/>
                <w:sz w:val="24"/>
                <w:szCs w:val="24"/>
                <w:highlight w:val="none"/>
              </w:rPr>
            </w:pPr>
          </w:p>
        </w:tc>
        <w:tc>
          <w:tcPr>
            <w:tcW w:w="1257" w:type="dxa"/>
            <w:tcBorders>
              <w:top w:val="single" w:color="auto" w:sz="4" w:space="0"/>
              <w:bottom w:val="single" w:color="auto" w:sz="4" w:space="0"/>
            </w:tcBorders>
            <w:noWrap w:val="0"/>
            <w:vAlign w:val="center"/>
          </w:tcPr>
          <w:p w14:paraId="12667086">
            <w:pPr>
              <w:shd w:val="clear"/>
              <w:spacing w:line="240" w:lineRule="auto"/>
              <w:jc w:val="center"/>
              <w:rPr>
                <w:rFonts w:hint="eastAsia" w:ascii="仿宋" w:hAnsi="仿宋" w:eastAsia="仿宋" w:cs="仿宋"/>
                <w:color w:val="auto"/>
                <w:sz w:val="24"/>
                <w:szCs w:val="24"/>
                <w:highlight w:val="none"/>
              </w:rPr>
            </w:pPr>
          </w:p>
        </w:tc>
        <w:tc>
          <w:tcPr>
            <w:tcW w:w="1327" w:type="dxa"/>
            <w:tcBorders>
              <w:top w:val="single" w:color="auto" w:sz="4" w:space="0"/>
              <w:bottom w:val="single" w:color="auto" w:sz="4" w:space="0"/>
            </w:tcBorders>
            <w:noWrap w:val="0"/>
            <w:vAlign w:val="center"/>
          </w:tcPr>
          <w:p w14:paraId="06352730">
            <w:pPr>
              <w:shd w:val="clear"/>
              <w:spacing w:line="240" w:lineRule="auto"/>
              <w:jc w:val="center"/>
              <w:rPr>
                <w:rFonts w:hint="eastAsia" w:ascii="仿宋" w:hAnsi="仿宋" w:eastAsia="仿宋" w:cs="仿宋"/>
                <w:color w:val="auto"/>
                <w:sz w:val="24"/>
                <w:szCs w:val="24"/>
                <w:highlight w:val="none"/>
              </w:rPr>
            </w:pPr>
          </w:p>
        </w:tc>
        <w:tc>
          <w:tcPr>
            <w:tcW w:w="1269" w:type="dxa"/>
            <w:tcBorders>
              <w:top w:val="single" w:color="auto" w:sz="4" w:space="0"/>
              <w:bottom w:val="single" w:color="auto" w:sz="4" w:space="0"/>
              <w:right w:val="single" w:color="auto" w:sz="4" w:space="0"/>
            </w:tcBorders>
            <w:noWrap w:val="0"/>
            <w:vAlign w:val="center"/>
          </w:tcPr>
          <w:p w14:paraId="73053C9F">
            <w:pPr>
              <w:shd w:val="clear"/>
              <w:spacing w:line="240" w:lineRule="auto"/>
              <w:jc w:val="center"/>
              <w:rPr>
                <w:rFonts w:hint="eastAsia" w:ascii="仿宋" w:hAnsi="仿宋" w:eastAsia="仿宋" w:cs="仿宋"/>
                <w:color w:val="auto"/>
                <w:sz w:val="24"/>
                <w:szCs w:val="24"/>
                <w:highlight w:val="none"/>
              </w:rPr>
            </w:pPr>
          </w:p>
        </w:tc>
        <w:tc>
          <w:tcPr>
            <w:tcW w:w="1685" w:type="dxa"/>
            <w:tcBorders>
              <w:top w:val="single" w:color="auto" w:sz="4" w:space="0"/>
              <w:left w:val="single" w:color="auto" w:sz="4" w:space="0"/>
              <w:bottom w:val="single" w:color="auto" w:sz="4" w:space="0"/>
              <w:right w:val="single" w:color="auto" w:sz="4" w:space="0"/>
            </w:tcBorders>
            <w:noWrap w:val="0"/>
            <w:vAlign w:val="center"/>
          </w:tcPr>
          <w:p w14:paraId="41BDA206">
            <w:pPr>
              <w:shd w:val="clear"/>
              <w:spacing w:line="240" w:lineRule="auto"/>
              <w:jc w:val="center"/>
              <w:rPr>
                <w:rFonts w:hint="eastAsia" w:ascii="仿宋" w:hAnsi="仿宋" w:eastAsia="仿宋" w:cs="仿宋"/>
                <w:color w:val="auto"/>
                <w:sz w:val="24"/>
                <w:szCs w:val="24"/>
                <w:highlight w:val="none"/>
              </w:rPr>
            </w:pPr>
          </w:p>
        </w:tc>
        <w:tc>
          <w:tcPr>
            <w:tcW w:w="1638" w:type="dxa"/>
            <w:tcBorders>
              <w:top w:val="single" w:color="auto" w:sz="4" w:space="0"/>
              <w:left w:val="single" w:color="auto" w:sz="4" w:space="0"/>
              <w:bottom w:val="single" w:color="auto" w:sz="4" w:space="0"/>
            </w:tcBorders>
            <w:noWrap w:val="0"/>
            <w:vAlign w:val="center"/>
          </w:tcPr>
          <w:p w14:paraId="172A51B1">
            <w:pPr>
              <w:shd w:val="clear"/>
              <w:spacing w:line="240" w:lineRule="auto"/>
              <w:jc w:val="center"/>
              <w:rPr>
                <w:rFonts w:hint="eastAsia" w:ascii="仿宋" w:hAnsi="仿宋" w:eastAsia="仿宋" w:cs="仿宋"/>
                <w:color w:val="auto"/>
                <w:sz w:val="24"/>
                <w:szCs w:val="24"/>
                <w:highlight w:val="none"/>
              </w:rPr>
            </w:pPr>
          </w:p>
        </w:tc>
        <w:tc>
          <w:tcPr>
            <w:tcW w:w="800" w:type="dxa"/>
            <w:tcBorders>
              <w:top w:val="single" w:color="auto" w:sz="4" w:space="0"/>
              <w:left w:val="single" w:color="auto" w:sz="4" w:space="0"/>
              <w:bottom w:val="single" w:color="auto" w:sz="4" w:space="0"/>
            </w:tcBorders>
            <w:noWrap w:val="0"/>
            <w:vAlign w:val="top"/>
          </w:tcPr>
          <w:p w14:paraId="3E93C6CF">
            <w:pPr>
              <w:shd w:val="clear"/>
              <w:spacing w:line="240" w:lineRule="auto"/>
              <w:jc w:val="center"/>
              <w:rPr>
                <w:rFonts w:hint="eastAsia" w:ascii="仿宋" w:hAnsi="仿宋" w:eastAsia="仿宋" w:cs="仿宋"/>
                <w:color w:val="auto"/>
                <w:sz w:val="24"/>
                <w:szCs w:val="24"/>
                <w:highlight w:val="none"/>
              </w:rPr>
            </w:pPr>
          </w:p>
        </w:tc>
      </w:tr>
      <w:tr w14:paraId="19A7CC4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720" w:type="dxa"/>
            <w:tcBorders>
              <w:top w:val="single" w:color="auto" w:sz="4" w:space="0"/>
              <w:bottom w:val="single" w:color="auto" w:sz="4" w:space="0"/>
            </w:tcBorders>
            <w:noWrap w:val="0"/>
            <w:vAlign w:val="center"/>
          </w:tcPr>
          <w:p w14:paraId="2E575DAF">
            <w:pPr>
              <w:shd w:val="clear"/>
              <w:spacing w:line="240" w:lineRule="auto"/>
              <w:jc w:val="center"/>
              <w:rPr>
                <w:rFonts w:hint="eastAsia" w:ascii="仿宋" w:hAnsi="仿宋" w:eastAsia="仿宋" w:cs="仿宋"/>
                <w:color w:val="auto"/>
                <w:sz w:val="24"/>
                <w:szCs w:val="24"/>
                <w:highlight w:val="none"/>
              </w:rPr>
            </w:pPr>
          </w:p>
        </w:tc>
        <w:tc>
          <w:tcPr>
            <w:tcW w:w="1189" w:type="dxa"/>
            <w:tcBorders>
              <w:top w:val="single" w:color="auto" w:sz="4" w:space="0"/>
              <w:bottom w:val="single" w:color="auto" w:sz="4" w:space="0"/>
            </w:tcBorders>
            <w:noWrap w:val="0"/>
            <w:vAlign w:val="center"/>
          </w:tcPr>
          <w:p w14:paraId="605E4EBD">
            <w:pPr>
              <w:shd w:val="clear"/>
              <w:spacing w:line="240" w:lineRule="auto"/>
              <w:jc w:val="center"/>
              <w:rPr>
                <w:rFonts w:hint="eastAsia" w:ascii="仿宋" w:hAnsi="仿宋" w:eastAsia="仿宋" w:cs="仿宋"/>
                <w:color w:val="auto"/>
                <w:sz w:val="24"/>
                <w:szCs w:val="24"/>
                <w:highlight w:val="none"/>
              </w:rPr>
            </w:pPr>
          </w:p>
        </w:tc>
        <w:tc>
          <w:tcPr>
            <w:tcW w:w="1257" w:type="dxa"/>
            <w:tcBorders>
              <w:top w:val="single" w:color="auto" w:sz="4" w:space="0"/>
              <w:bottom w:val="single" w:color="auto" w:sz="4" w:space="0"/>
            </w:tcBorders>
            <w:noWrap w:val="0"/>
            <w:vAlign w:val="center"/>
          </w:tcPr>
          <w:p w14:paraId="1AD014C2">
            <w:pPr>
              <w:shd w:val="clear"/>
              <w:spacing w:line="240" w:lineRule="auto"/>
              <w:jc w:val="center"/>
              <w:rPr>
                <w:rFonts w:hint="eastAsia" w:ascii="仿宋" w:hAnsi="仿宋" w:eastAsia="仿宋" w:cs="仿宋"/>
                <w:color w:val="auto"/>
                <w:sz w:val="24"/>
                <w:szCs w:val="24"/>
                <w:highlight w:val="none"/>
              </w:rPr>
            </w:pPr>
          </w:p>
        </w:tc>
        <w:tc>
          <w:tcPr>
            <w:tcW w:w="1327" w:type="dxa"/>
            <w:tcBorders>
              <w:top w:val="single" w:color="auto" w:sz="4" w:space="0"/>
              <w:bottom w:val="single" w:color="auto" w:sz="4" w:space="0"/>
            </w:tcBorders>
            <w:noWrap w:val="0"/>
            <w:vAlign w:val="center"/>
          </w:tcPr>
          <w:p w14:paraId="3223A108">
            <w:pPr>
              <w:shd w:val="clear"/>
              <w:spacing w:line="240" w:lineRule="auto"/>
              <w:jc w:val="center"/>
              <w:rPr>
                <w:rFonts w:hint="eastAsia" w:ascii="仿宋" w:hAnsi="仿宋" w:eastAsia="仿宋" w:cs="仿宋"/>
                <w:color w:val="auto"/>
                <w:sz w:val="24"/>
                <w:szCs w:val="24"/>
                <w:highlight w:val="none"/>
              </w:rPr>
            </w:pPr>
          </w:p>
        </w:tc>
        <w:tc>
          <w:tcPr>
            <w:tcW w:w="1269" w:type="dxa"/>
            <w:tcBorders>
              <w:top w:val="single" w:color="auto" w:sz="4" w:space="0"/>
              <w:bottom w:val="single" w:color="auto" w:sz="4" w:space="0"/>
              <w:right w:val="single" w:color="auto" w:sz="4" w:space="0"/>
            </w:tcBorders>
            <w:noWrap w:val="0"/>
            <w:vAlign w:val="center"/>
          </w:tcPr>
          <w:p w14:paraId="2A00D5B5">
            <w:pPr>
              <w:shd w:val="clear"/>
              <w:spacing w:line="240" w:lineRule="auto"/>
              <w:jc w:val="center"/>
              <w:rPr>
                <w:rFonts w:hint="eastAsia" w:ascii="仿宋" w:hAnsi="仿宋" w:eastAsia="仿宋" w:cs="仿宋"/>
                <w:color w:val="auto"/>
                <w:sz w:val="24"/>
                <w:szCs w:val="24"/>
                <w:highlight w:val="none"/>
              </w:rPr>
            </w:pPr>
          </w:p>
        </w:tc>
        <w:tc>
          <w:tcPr>
            <w:tcW w:w="1685" w:type="dxa"/>
            <w:tcBorders>
              <w:top w:val="single" w:color="auto" w:sz="4" w:space="0"/>
              <w:left w:val="single" w:color="auto" w:sz="4" w:space="0"/>
              <w:bottom w:val="single" w:color="auto" w:sz="4" w:space="0"/>
              <w:right w:val="single" w:color="auto" w:sz="4" w:space="0"/>
            </w:tcBorders>
            <w:noWrap w:val="0"/>
            <w:vAlign w:val="center"/>
          </w:tcPr>
          <w:p w14:paraId="4C1D9F85">
            <w:pPr>
              <w:shd w:val="clear"/>
              <w:spacing w:line="240" w:lineRule="auto"/>
              <w:jc w:val="center"/>
              <w:rPr>
                <w:rFonts w:hint="eastAsia" w:ascii="仿宋" w:hAnsi="仿宋" w:eastAsia="仿宋" w:cs="仿宋"/>
                <w:color w:val="auto"/>
                <w:sz w:val="24"/>
                <w:szCs w:val="24"/>
                <w:highlight w:val="none"/>
              </w:rPr>
            </w:pPr>
          </w:p>
        </w:tc>
        <w:tc>
          <w:tcPr>
            <w:tcW w:w="1638" w:type="dxa"/>
            <w:tcBorders>
              <w:top w:val="single" w:color="auto" w:sz="4" w:space="0"/>
              <w:left w:val="single" w:color="auto" w:sz="4" w:space="0"/>
              <w:bottom w:val="single" w:color="auto" w:sz="4" w:space="0"/>
            </w:tcBorders>
            <w:noWrap w:val="0"/>
            <w:vAlign w:val="center"/>
          </w:tcPr>
          <w:p w14:paraId="757F6CCE">
            <w:pPr>
              <w:shd w:val="clear"/>
              <w:spacing w:line="240" w:lineRule="auto"/>
              <w:jc w:val="center"/>
              <w:rPr>
                <w:rFonts w:hint="eastAsia" w:ascii="仿宋" w:hAnsi="仿宋" w:eastAsia="仿宋" w:cs="仿宋"/>
                <w:color w:val="auto"/>
                <w:sz w:val="24"/>
                <w:szCs w:val="24"/>
                <w:highlight w:val="none"/>
              </w:rPr>
            </w:pPr>
          </w:p>
        </w:tc>
        <w:tc>
          <w:tcPr>
            <w:tcW w:w="800" w:type="dxa"/>
            <w:tcBorders>
              <w:top w:val="single" w:color="auto" w:sz="4" w:space="0"/>
              <w:left w:val="single" w:color="auto" w:sz="4" w:space="0"/>
              <w:bottom w:val="single" w:color="auto" w:sz="4" w:space="0"/>
            </w:tcBorders>
            <w:noWrap w:val="0"/>
            <w:vAlign w:val="top"/>
          </w:tcPr>
          <w:p w14:paraId="69E43B3A">
            <w:pPr>
              <w:shd w:val="clear"/>
              <w:spacing w:line="240" w:lineRule="auto"/>
              <w:jc w:val="center"/>
              <w:rPr>
                <w:rFonts w:hint="eastAsia" w:ascii="仿宋" w:hAnsi="仿宋" w:eastAsia="仿宋" w:cs="仿宋"/>
                <w:color w:val="auto"/>
                <w:sz w:val="24"/>
                <w:szCs w:val="24"/>
                <w:highlight w:val="none"/>
              </w:rPr>
            </w:pPr>
          </w:p>
        </w:tc>
      </w:tr>
      <w:tr w14:paraId="172BB1D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720" w:type="dxa"/>
            <w:tcBorders>
              <w:top w:val="single" w:color="auto" w:sz="4" w:space="0"/>
              <w:bottom w:val="single" w:color="auto" w:sz="4" w:space="0"/>
            </w:tcBorders>
            <w:noWrap w:val="0"/>
            <w:vAlign w:val="center"/>
          </w:tcPr>
          <w:p w14:paraId="417794C2">
            <w:pPr>
              <w:shd w:val="clear"/>
              <w:spacing w:line="240" w:lineRule="auto"/>
              <w:jc w:val="center"/>
              <w:rPr>
                <w:rFonts w:hint="eastAsia" w:ascii="仿宋" w:hAnsi="仿宋" w:eastAsia="仿宋" w:cs="仿宋"/>
                <w:color w:val="auto"/>
                <w:sz w:val="24"/>
                <w:szCs w:val="24"/>
                <w:highlight w:val="none"/>
              </w:rPr>
            </w:pPr>
          </w:p>
        </w:tc>
        <w:tc>
          <w:tcPr>
            <w:tcW w:w="1189" w:type="dxa"/>
            <w:tcBorders>
              <w:top w:val="single" w:color="auto" w:sz="4" w:space="0"/>
              <w:bottom w:val="single" w:color="auto" w:sz="4" w:space="0"/>
            </w:tcBorders>
            <w:noWrap w:val="0"/>
            <w:vAlign w:val="center"/>
          </w:tcPr>
          <w:p w14:paraId="02A48660">
            <w:pPr>
              <w:shd w:val="clear"/>
              <w:spacing w:line="240" w:lineRule="auto"/>
              <w:jc w:val="center"/>
              <w:rPr>
                <w:rFonts w:hint="eastAsia" w:ascii="仿宋" w:hAnsi="仿宋" w:eastAsia="仿宋" w:cs="仿宋"/>
                <w:color w:val="auto"/>
                <w:sz w:val="24"/>
                <w:szCs w:val="24"/>
                <w:highlight w:val="none"/>
              </w:rPr>
            </w:pPr>
          </w:p>
        </w:tc>
        <w:tc>
          <w:tcPr>
            <w:tcW w:w="1257" w:type="dxa"/>
            <w:tcBorders>
              <w:top w:val="single" w:color="auto" w:sz="4" w:space="0"/>
              <w:bottom w:val="single" w:color="auto" w:sz="4" w:space="0"/>
            </w:tcBorders>
            <w:noWrap w:val="0"/>
            <w:vAlign w:val="center"/>
          </w:tcPr>
          <w:p w14:paraId="52A5526E">
            <w:pPr>
              <w:shd w:val="clear"/>
              <w:spacing w:line="240" w:lineRule="auto"/>
              <w:jc w:val="center"/>
              <w:rPr>
                <w:rFonts w:hint="eastAsia" w:ascii="仿宋" w:hAnsi="仿宋" w:eastAsia="仿宋" w:cs="仿宋"/>
                <w:color w:val="auto"/>
                <w:sz w:val="24"/>
                <w:szCs w:val="24"/>
                <w:highlight w:val="none"/>
              </w:rPr>
            </w:pPr>
          </w:p>
        </w:tc>
        <w:tc>
          <w:tcPr>
            <w:tcW w:w="1327" w:type="dxa"/>
            <w:tcBorders>
              <w:top w:val="single" w:color="auto" w:sz="4" w:space="0"/>
              <w:bottom w:val="single" w:color="auto" w:sz="4" w:space="0"/>
            </w:tcBorders>
            <w:noWrap w:val="0"/>
            <w:vAlign w:val="center"/>
          </w:tcPr>
          <w:p w14:paraId="00C4CBC4">
            <w:pPr>
              <w:shd w:val="clear"/>
              <w:spacing w:line="240" w:lineRule="auto"/>
              <w:jc w:val="center"/>
              <w:rPr>
                <w:rFonts w:hint="eastAsia" w:ascii="仿宋" w:hAnsi="仿宋" w:eastAsia="仿宋" w:cs="仿宋"/>
                <w:color w:val="auto"/>
                <w:sz w:val="24"/>
                <w:szCs w:val="24"/>
                <w:highlight w:val="none"/>
              </w:rPr>
            </w:pPr>
          </w:p>
        </w:tc>
        <w:tc>
          <w:tcPr>
            <w:tcW w:w="1269" w:type="dxa"/>
            <w:tcBorders>
              <w:top w:val="single" w:color="auto" w:sz="4" w:space="0"/>
              <w:bottom w:val="single" w:color="auto" w:sz="4" w:space="0"/>
              <w:right w:val="single" w:color="auto" w:sz="4" w:space="0"/>
            </w:tcBorders>
            <w:noWrap w:val="0"/>
            <w:vAlign w:val="center"/>
          </w:tcPr>
          <w:p w14:paraId="187B4E4C">
            <w:pPr>
              <w:shd w:val="clear"/>
              <w:spacing w:line="240" w:lineRule="auto"/>
              <w:jc w:val="center"/>
              <w:rPr>
                <w:rFonts w:hint="eastAsia" w:ascii="仿宋" w:hAnsi="仿宋" w:eastAsia="仿宋" w:cs="仿宋"/>
                <w:color w:val="auto"/>
                <w:sz w:val="24"/>
                <w:szCs w:val="24"/>
                <w:highlight w:val="none"/>
              </w:rPr>
            </w:pPr>
          </w:p>
        </w:tc>
        <w:tc>
          <w:tcPr>
            <w:tcW w:w="1685" w:type="dxa"/>
            <w:tcBorders>
              <w:top w:val="single" w:color="auto" w:sz="4" w:space="0"/>
              <w:left w:val="single" w:color="auto" w:sz="4" w:space="0"/>
              <w:bottom w:val="single" w:color="auto" w:sz="4" w:space="0"/>
              <w:right w:val="single" w:color="auto" w:sz="4" w:space="0"/>
            </w:tcBorders>
            <w:noWrap w:val="0"/>
            <w:vAlign w:val="center"/>
          </w:tcPr>
          <w:p w14:paraId="259CCF00">
            <w:pPr>
              <w:shd w:val="clear"/>
              <w:spacing w:line="240" w:lineRule="auto"/>
              <w:jc w:val="center"/>
              <w:rPr>
                <w:rFonts w:hint="eastAsia" w:ascii="仿宋" w:hAnsi="仿宋" w:eastAsia="仿宋" w:cs="仿宋"/>
                <w:color w:val="auto"/>
                <w:sz w:val="24"/>
                <w:szCs w:val="24"/>
                <w:highlight w:val="none"/>
              </w:rPr>
            </w:pPr>
          </w:p>
        </w:tc>
        <w:tc>
          <w:tcPr>
            <w:tcW w:w="1638" w:type="dxa"/>
            <w:tcBorders>
              <w:top w:val="single" w:color="auto" w:sz="4" w:space="0"/>
              <w:left w:val="single" w:color="auto" w:sz="4" w:space="0"/>
              <w:bottom w:val="single" w:color="auto" w:sz="4" w:space="0"/>
            </w:tcBorders>
            <w:noWrap w:val="0"/>
            <w:vAlign w:val="center"/>
          </w:tcPr>
          <w:p w14:paraId="208F219C">
            <w:pPr>
              <w:shd w:val="clear"/>
              <w:spacing w:line="240" w:lineRule="auto"/>
              <w:jc w:val="center"/>
              <w:rPr>
                <w:rFonts w:hint="eastAsia" w:ascii="仿宋" w:hAnsi="仿宋" w:eastAsia="仿宋" w:cs="仿宋"/>
                <w:color w:val="auto"/>
                <w:sz w:val="24"/>
                <w:szCs w:val="24"/>
                <w:highlight w:val="none"/>
              </w:rPr>
            </w:pPr>
          </w:p>
        </w:tc>
        <w:tc>
          <w:tcPr>
            <w:tcW w:w="800" w:type="dxa"/>
            <w:tcBorders>
              <w:top w:val="single" w:color="auto" w:sz="4" w:space="0"/>
              <w:left w:val="single" w:color="auto" w:sz="4" w:space="0"/>
              <w:bottom w:val="single" w:color="auto" w:sz="4" w:space="0"/>
            </w:tcBorders>
            <w:noWrap w:val="0"/>
            <w:vAlign w:val="top"/>
          </w:tcPr>
          <w:p w14:paraId="7C118A04">
            <w:pPr>
              <w:shd w:val="clear"/>
              <w:spacing w:line="240" w:lineRule="auto"/>
              <w:jc w:val="center"/>
              <w:rPr>
                <w:rFonts w:hint="eastAsia" w:ascii="仿宋" w:hAnsi="仿宋" w:eastAsia="仿宋" w:cs="仿宋"/>
                <w:color w:val="auto"/>
                <w:sz w:val="24"/>
                <w:szCs w:val="24"/>
                <w:highlight w:val="none"/>
              </w:rPr>
            </w:pPr>
          </w:p>
        </w:tc>
      </w:tr>
      <w:tr w14:paraId="4F194DA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720" w:type="dxa"/>
            <w:tcBorders>
              <w:top w:val="single" w:color="auto" w:sz="4" w:space="0"/>
            </w:tcBorders>
            <w:noWrap w:val="0"/>
            <w:vAlign w:val="center"/>
          </w:tcPr>
          <w:p w14:paraId="735A5713">
            <w:pPr>
              <w:shd w:val="clear"/>
              <w:spacing w:line="240" w:lineRule="auto"/>
              <w:jc w:val="center"/>
              <w:rPr>
                <w:rFonts w:hint="eastAsia" w:ascii="仿宋" w:hAnsi="仿宋" w:eastAsia="仿宋" w:cs="仿宋"/>
                <w:color w:val="auto"/>
                <w:sz w:val="24"/>
                <w:szCs w:val="24"/>
                <w:highlight w:val="none"/>
              </w:rPr>
            </w:pPr>
          </w:p>
        </w:tc>
        <w:tc>
          <w:tcPr>
            <w:tcW w:w="1189" w:type="dxa"/>
            <w:tcBorders>
              <w:top w:val="single" w:color="auto" w:sz="4" w:space="0"/>
            </w:tcBorders>
            <w:noWrap w:val="0"/>
            <w:vAlign w:val="center"/>
          </w:tcPr>
          <w:p w14:paraId="131A7410">
            <w:pPr>
              <w:shd w:val="clear"/>
              <w:spacing w:line="240" w:lineRule="auto"/>
              <w:jc w:val="center"/>
              <w:rPr>
                <w:rFonts w:hint="eastAsia" w:ascii="仿宋" w:hAnsi="仿宋" w:eastAsia="仿宋" w:cs="仿宋"/>
                <w:color w:val="auto"/>
                <w:sz w:val="24"/>
                <w:szCs w:val="24"/>
                <w:highlight w:val="none"/>
              </w:rPr>
            </w:pPr>
          </w:p>
        </w:tc>
        <w:tc>
          <w:tcPr>
            <w:tcW w:w="1257" w:type="dxa"/>
            <w:tcBorders>
              <w:top w:val="single" w:color="auto" w:sz="4" w:space="0"/>
            </w:tcBorders>
            <w:noWrap w:val="0"/>
            <w:vAlign w:val="center"/>
          </w:tcPr>
          <w:p w14:paraId="323E15DA">
            <w:pPr>
              <w:shd w:val="clear"/>
              <w:spacing w:line="240" w:lineRule="auto"/>
              <w:jc w:val="center"/>
              <w:rPr>
                <w:rFonts w:hint="eastAsia" w:ascii="仿宋" w:hAnsi="仿宋" w:eastAsia="仿宋" w:cs="仿宋"/>
                <w:color w:val="auto"/>
                <w:sz w:val="24"/>
                <w:szCs w:val="24"/>
                <w:highlight w:val="none"/>
              </w:rPr>
            </w:pPr>
          </w:p>
        </w:tc>
        <w:tc>
          <w:tcPr>
            <w:tcW w:w="1327" w:type="dxa"/>
            <w:tcBorders>
              <w:top w:val="single" w:color="auto" w:sz="4" w:space="0"/>
            </w:tcBorders>
            <w:noWrap w:val="0"/>
            <w:vAlign w:val="center"/>
          </w:tcPr>
          <w:p w14:paraId="77264EED">
            <w:pPr>
              <w:shd w:val="clear"/>
              <w:spacing w:line="240" w:lineRule="auto"/>
              <w:jc w:val="center"/>
              <w:rPr>
                <w:rFonts w:hint="eastAsia" w:ascii="仿宋" w:hAnsi="仿宋" w:eastAsia="仿宋" w:cs="仿宋"/>
                <w:color w:val="auto"/>
                <w:sz w:val="24"/>
                <w:szCs w:val="24"/>
                <w:highlight w:val="none"/>
              </w:rPr>
            </w:pPr>
          </w:p>
        </w:tc>
        <w:tc>
          <w:tcPr>
            <w:tcW w:w="1269" w:type="dxa"/>
            <w:tcBorders>
              <w:top w:val="single" w:color="auto" w:sz="4" w:space="0"/>
              <w:right w:val="single" w:color="auto" w:sz="4" w:space="0"/>
            </w:tcBorders>
            <w:noWrap w:val="0"/>
            <w:vAlign w:val="center"/>
          </w:tcPr>
          <w:p w14:paraId="7A02D1CE">
            <w:pPr>
              <w:shd w:val="clear"/>
              <w:spacing w:line="240" w:lineRule="auto"/>
              <w:jc w:val="center"/>
              <w:rPr>
                <w:rFonts w:hint="eastAsia" w:ascii="仿宋" w:hAnsi="仿宋" w:eastAsia="仿宋" w:cs="仿宋"/>
                <w:color w:val="auto"/>
                <w:sz w:val="24"/>
                <w:szCs w:val="24"/>
                <w:highlight w:val="none"/>
              </w:rPr>
            </w:pPr>
          </w:p>
        </w:tc>
        <w:tc>
          <w:tcPr>
            <w:tcW w:w="1685" w:type="dxa"/>
            <w:tcBorders>
              <w:top w:val="single" w:color="auto" w:sz="4" w:space="0"/>
              <w:left w:val="single" w:color="auto" w:sz="4" w:space="0"/>
              <w:right w:val="single" w:color="auto" w:sz="4" w:space="0"/>
            </w:tcBorders>
            <w:noWrap w:val="0"/>
            <w:vAlign w:val="center"/>
          </w:tcPr>
          <w:p w14:paraId="197FDE51">
            <w:pPr>
              <w:shd w:val="clear"/>
              <w:spacing w:line="240" w:lineRule="auto"/>
              <w:jc w:val="center"/>
              <w:rPr>
                <w:rFonts w:hint="eastAsia" w:ascii="仿宋" w:hAnsi="仿宋" w:eastAsia="仿宋" w:cs="仿宋"/>
                <w:color w:val="auto"/>
                <w:sz w:val="24"/>
                <w:szCs w:val="24"/>
                <w:highlight w:val="none"/>
              </w:rPr>
            </w:pPr>
          </w:p>
        </w:tc>
        <w:tc>
          <w:tcPr>
            <w:tcW w:w="1638" w:type="dxa"/>
            <w:tcBorders>
              <w:top w:val="single" w:color="auto" w:sz="4" w:space="0"/>
              <w:left w:val="single" w:color="auto" w:sz="4" w:space="0"/>
            </w:tcBorders>
            <w:noWrap w:val="0"/>
            <w:vAlign w:val="center"/>
          </w:tcPr>
          <w:p w14:paraId="19E38B5C">
            <w:pPr>
              <w:shd w:val="clear"/>
              <w:spacing w:line="240" w:lineRule="auto"/>
              <w:jc w:val="center"/>
              <w:rPr>
                <w:rFonts w:hint="eastAsia" w:ascii="仿宋" w:hAnsi="仿宋" w:eastAsia="仿宋" w:cs="仿宋"/>
                <w:color w:val="auto"/>
                <w:sz w:val="24"/>
                <w:szCs w:val="24"/>
                <w:highlight w:val="none"/>
              </w:rPr>
            </w:pPr>
          </w:p>
        </w:tc>
        <w:tc>
          <w:tcPr>
            <w:tcW w:w="800" w:type="dxa"/>
            <w:tcBorders>
              <w:top w:val="single" w:color="auto" w:sz="4" w:space="0"/>
              <w:left w:val="single" w:color="auto" w:sz="4" w:space="0"/>
            </w:tcBorders>
            <w:noWrap w:val="0"/>
            <w:vAlign w:val="top"/>
          </w:tcPr>
          <w:p w14:paraId="0D6E0A6B">
            <w:pPr>
              <w:shd w:val="clear"/>
              <w:spacing w:line="240" w:lineRule="auto"/>
              <w:jc w:val="center"/>
              <w:rPr>
                <w:rFonts w:hint="eastAsia" w:ascii="仿宋" w:hAnsi="仿宋" w:eastAsia="仿宋" w:cs="仿宋"/>
                <w:color w:val="auto"/>
                <w:sz w:val="24"/>
                <w:szCs w:val="24"/>
                <w:highlight w:val="none"/>
              </w:rPr>
            </w:pPr>
          </w:p>
        </w:tc>
      </w:tr>
    </w:tbl>
    <w:p w14:paraId="358BAD21">
      <w:pPr>
        <w:shd w:val="clear"/>
        <w:tabs>
          <w:tab w:val="left" w:pos="555"/>
          <w:tab w:val="left" w:pos="2214"/>
          <w:tab w:val="left" w:pos="3774"/>
          <w:tab w:val="left" w:pos="4854"/>
          <w:tab w:val="left" w:pos="5934"/>
          <w:tab w:val="left" w:pos="7014"/>
          <w:tab w:val="left" w:pos="8214"/>
          <w:tab w:val="left" w:pos="10134"/>
          <w:tab w:val="left" w:pos="11124"/>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注：供应商（仅限于供应商自身实施的）以上业绩需提供有关书面证明材料。“合同金额”需提供合同复印件；“完成项目质量”需提供合同验收合格或用户单位书面证明材料。</w:t>
      </w:r>
    </w:p>
    <w:p w14:paraId="122D166C">
      <w:pPr>
        <w:shd w:val="clear"/>
        <w:spacing w:line="240" w:lineRule="auto"/>
        <w:ind w:left="360"/>
        <w:jc w:val="center"/>
        <w:rPr>
          <w:rFonts w:hint="eastAsia" w:ascii="仿宋" w:hAnsi="仿宋" w:eastAsia="仿宋" w:cs="仿宋"/>
          <w:color w:val="auto"/>
          <w:sz w:val="24"/>
          <w:szCs w:val="24"/>
          <w:highlight w:val="none"/>
        </w:rPr>
      </w:pPr>
    </w:p>
    <w:p w14:paraId="07513936">
      <w:pPr>
        <w:shd w:val="clear"/>
        <w:spacing w:line="240" w:lineRule="auto"/>
        <w:ind w:left="360"/>
        <w:jc w:val="center"/>
        <w:rPr>
          <w:rFonts w:hint="eastAsia" w:ascii="仿宋" w:hAnsi="仿宋" w:eastAsia="仿宋" w:cs="仿宋"/>
          <w:color w:val="auto"/>
          <w:sz w:val="24"/>
          <w:szCs w:val="24"/>
          <w:highlight w:val="none"/>
        </w:rPr>
      </w:pPr>
    </w:p>
    <w:p w14:paraId="39465E5C">
      <w:pPr>
        <w:shd w:val="clear"/>
        <w:adjustRightInd w:val="0"/>
        <w:spacing w:line="24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供应商：（盖章）</w:t>
      </w:r>
    </w:p>
    <w:p w14:paraId="5FDBCE96">
      <w:pPr>
        <w:shd w:val="clear"/>
        <w:adjustRightInd w:val="0"/>
        <w:spacing w:line="240" w:lineRule="auto"/>
        <w:ind w:firstLine="480" w:firstLineChars="200"/>
        <w:jc w:val="left"/>
        <w:rPr>
          <w:rFonts w:hint="eastAsia" w:ascii="仿宋" w:hAnsi="仿宋" w:eastAsia="仿宋" w:cs="仿宋"/>
          <w:color w:val="auto"/>
          <w:sz w:val="24"/>
          <w:szCs w:val="24"/>
          <w:highlight w:val="none"/>
        </w:rPr>
      </w:pPr>
    </w:p>
    <w:p w14:paraId="5EDF53A8">
      <w:pPr>
        <w:shd w:val="clear"/>
        <w:adjustRightInd w:val="0"/>
        <w:spacing w:line="24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法定代表人或委托代理人（签字或盖章）</w:t>
      </w:r>
      <w:r>
        <w:rPr>
          <w:rFonts w:hint="eastAsia" w:ascii="仿宋" w:hAnsi="仿宋" w:eastAsia="仿宋" w:cs="仿宋"/>
          <w:bCs/>
          <w:color w:val="auto"/>
          <w:sz w:val="24"/>
          <w:szCs w:val="24"/>
          <w:highlight w:val="none"/>
        </w:rPr>
        <w:t>：</w:t>
      </w:r>
    </w:p>
    <w:p w14:paraId="588C9A31">
      <w:pPr>
        <w:shd w:val="clear"/>
        <w:spacing w:line="240" w:lineRule="auto"/>
        <w:ind w:right="480" w:firstLine="480" w:firstLineChars="200"/>
        <w:jc w:val="center"/>
        <w:rPr>
          <w:rFonts w:hint="eastAsia" w:ascii="仿宋" w:hAnsi="仿宋" w:eastAsia="仿宋" w:cs="仿宋"/>
          <w:b/>
          <w:color w:val="auto"/>
          <w:sz w:val="24"/>
          <w:szCs w:val="24"/>
          <w:highlight w:val="none"/>
        </w:rPr>
      </w:pPr>
      <w:r>
        <w:rPr>
          <w:rFonts w:hint="eastAsia" w:ascii="仿宋" w:hAnsi="仿宋" w:eastAsia="仿宋" w:cs="仿宋"/>
          <w:bCs/>
          <w:color w:val="auto"/>
          <w:sz w:val="24"/>
          <w:szCs w:val="24"/>
          <w:highlight w:val="none"/>
        </w:rPr>
        <w:t xml:space="preserve">                                    年  月  日</w:t>
      </w:r>
    </w:p>
    <w:p w14:paraId="19081442">
      <w:pPr>
        <w:widowControl/>
        <w:shd w:val="clear"/>
        <w:spacing w:line="240" w:lineRule="auto"/>
        <w:jc w:val="left"/>
        <w:rPr>
          <w:rFonts w:hint="eastAsia" w:ascii="仿宋" w:hAnsi="仿宋" w:eastAsia="仿宋" w:cs="仿宋"/>
          <w:color w:val="auto"/>
          <w:sz w:val="24"/>
          <w:szCs w:val="24"/>
          <w:highlight w:val="none"/>
        </w:rPr>
      </w:pPr>
    </w:p>
    <w:p w14:paraId="7B17DD51">
      <w:pPr>
        <w:shd w:val="clear"/>
        <w:spacing w:line="240" w:lineRule="auto"/>
        <w:rPr>
          <w:rFonts w:hint="eastAsia" w:ascii="仿宋" w:hAnsi="仿宋" w:eastAsia="仿宋" w:cs="仿宋"/>
          <w:b/>
          <w:color w:val="auto"/>
          <w:sz w:val="24"/>
          <w:szCs w:val="24"/>
          <w:highlight w:val="none"/>
        </w:rPr>
      </w:pPr>
    </w:p>
    <w:p w14:paraId="2D8DE581">
      <w:pPr>
        <w:shd w:val="clear"/>
        <w:spacing w:line="240" w:lineRule="auto"/>
        <w:jc w:val="center"/>
        <w:outlineLvl w:val="0"/>
        <w:rPr>
          <w:rFonts w:hint="eastAsia" w:ascii="仿宋" w:hAnsi="仿宋" w:eastAsia="仿宋" w:cs="仿宋"/>
          <w:b/>
          <w:color w:val="auto"/>
          <w:sz w:val="24"/>
          <w:szCs w:val="24"/>
          <w:highlight w:val="none"/>
        </w:rPr>
      </w:pPr>
    </w:p>
    <w:p w14:paraId="30104234">
      <w:pPr>
        <w:shd w:val="clear"/>
        <w:spacing w:line="240" w:lineRule="auto"/>
        <w:jc w:val="center"/>
        <w:outlineLvl w:val="0"/>
        <w:rPr>
          <w:rFonts w:hint="eastAsia" w:ascii="仿宋" w:hAnsi="仿宋" w:eastAsia="仿宋" w:cs="仿宋"/>
          <w:b/>
          <w:color w:val="auto"/>
          <w:sz w:val="24"/>
          <w:szCs w:val="24"/>
          <w:highlight w:val="none"/>
        </w:rPr>
        <w:sectPr>
          <w:footerReference r:id="rId5" w:type="default"/>
          <w:pgSz w:w="11906" w:h="16838"/>
          <w:pgMar w:top="1440" w:right="1080" w:bottom="1440" w:left="1080" w:header="851" w:footer="992" w:gutter="0"/>
          <w:pgNumType w:fmt="decimal"/>
          <w:cols w:space="720" w:num="1"/>
          <w:formProt w:val="1"/>
          <w:docGrid w:type="lines" w:linePitch="312" w:charSpace="0"/>
        </w:sectPr>
      </w:pPr>
    </w:p>
    <w:p w14:paraId="67E66907">
      <w:pPr>
        <w:pStyle w:val="15"/>
        <w:shd w:val="clea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szCs w:val="24"/>
          <w:highlight w:val="none"/>
          <w:lang w:eastAsia="zh-CN"/>
        </w:rPr>
        <w:t>格式</w:t>
      </w:r>
      <w:r>
        <w:rPr>
          <w:rFonts w:hint="eastAsia" w:ascii="仿宋" w:hAnsi="仿宋" w:eastAsia="仿宋" w:cs="仿宋"/>
          <w:b/>
          <w:color w:val="auto"/>
          <w:sz w:val="24"/>
          <w:szCs w:val="24"/>
          <w:highlight w:val="none"/>
          <w:lang w:val="en-US" w:eastAsia="zh-CN"/>
        </w:rPr>
        <w:t xml:space="preserve">9  </w:t>
      </w:r>
      <w:r>
        <w:rPr>
          <w:rFonts w:hint="eastAsia" w:ascii="仿宋" w:hAnsi="仿宋" w:eastAsia="仿宋" w:cs="仿宋"/>
          <w:b/>
          <w:color w:val="auto"/>
          <w:sz w:val="24"/>
          <w:highlight w:val="none"/>
        </w:rPr>
        <w:t>资格性/符合性自查表</w:t>
      </w:r>
    </w:p>
    <w:p w14:paraId="67CA490B">
      <w:pPr>
        <w:shd w:val="clear"/>
        <w:rPr>
          <w:rFonts w:hint="eastAsia"/>
          <w:color w:val="auto"/>
          <w:highlight w:val="none"/>
        </w:rPr>
      </w:pPr>
    </w:p>
    <w:tbl>
      <w:tblPr>
        <w:tblStyle w:val="27"/>
        <w:tblW w:w="0" w:type="auto"/>
        <w:jc w:val="center"/>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
      <w:tblGrid>
        <w:gridCol w:w="1391"/>
        <w:gridCol w:w="3295"/>
        <w:gridCol w:w="2106"/>
        <w:gridCol w:w="2590"/>
      </w:tblGrid>
      <w:tr w14:paraId="30A2BC14">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jc w:val="center"/>
        </w:trPr>
        <w:tc>
          <w:tcPr>
            <w:tcW w:w="1391" w:type="dxa"/>
            <w:tcBorders>
              <w:top w:val="outset" w:color="111111" w:sz="6" w:space="0"/>
              <w:left w:val="outset" w:color="111111" w:sz="6" w:space="0"/>
              <w:bottom w:val="outset" w:color="111111" w:sz="6" w:space="0"/>
              <w:right w:val="outset" w:color="111111" w:sz="6" w:space="0"/>
            </w:tcBorders>
            <w:noWrap w:val="0"/>
            <w:vAlign w:val="center"/>
          </w:tcPr>
          <w:p w14:paraId="027C5F73">
            <w:pPr>
              <w:shd w:val="clear"/>
              <w:jc w:val="center"/>
              <w:rPr>
                <w:rFonts w:hint="eastAsia" w:ascii="仿宋" w:hAnsi="仿宋" w:eastAsia="仿宋" w:cs="仿宋"/>
                <w:color w:val="auto"/>
                <w:sz w:val="24"/>
                <w:highlight w:val="none"/>
              </w:rPr>
            </w:pPr>
            <w:r>
              <w:rPr>
                <w:rFonts w:hint="eastAsia" w:ascii="仿宋" w:hAnsi="仿宋" w:eastAsia="仿宋" w:cs="仿宋"/>
                <w:b/>
                <w:bCs/>
                <w:color w:val="auto"/>
                <w:spacing w:val="10"/>
                <w:sz w:val="24"/>
                <w:highlight w:val="none"/>
              </w:rPr>
              <w:t>评审内容</w:t>
            </w:r>
          </w:p>
        </w:tc>
        <w:tc>
          <w:tcPr>
            <w:tcW w:w="3295" w:type="dxa"/>
            <w:tcBorders>
              <w:top w:val="outset" w:color="111111" w:sz="6" w:space="0"/>
              <w:left w:val="outset" w:color="111111" w:sz="6" w:space="0"/>
              <w:bottom w:val="outset" w:color="111111" w:sz="6" w:space="0"/>
              <w:right w:val="outset" w:color="111111" w:sz="6" w:space="0"/>
            </w:tcBorders>
            <w:noWrap w:val="0"/>
            <w:vAlign w:val="center"/>
          </w:tcPr>
          <w:p w14:paraId="31CF5242">
            <w:pPr>
              <w:shd w:val="clear"/>
              <w:jc w:val="center"/>
              <w:rPr>
                <w:rFonts w:hint="eastAsia" w:ascii="仿宋" w:hAnsi="仿宋" w:eastAsia="仿宋" w:cs="仿宋"/>
                <w:b/>
                <w:bCs/>
                <w:color w:val="auto"/>
                <w:spacing w:val="10"/>
                <w:sz w:val="24"/>
                <w:highlight w:val="none"/>
              </w:rPr>
            </w:pPr>
            <w:r>
              <w:rPr>
                <w:rFonts w:hint="eastAsia" w:ascii="仿宋" w:hAnsi="仿宋" w:eastAsia="仿宋" w:cs="仿宋"/>
                <w:b/>
                <w:bCs/>
                <w:color w:val="auto"/>
                <w:spacing w:val="10"/>
                <w:sz w:val="24"/>
                <w:highlight w:val="none"/>
              </w:rPr>
              <w:t>采购文件要求</w:t>
            </w:r>
          </w:p>
          <w:p w14:paraId="661CCC9A">
            <w:pPr>
              <w:shd w:val="clea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（详见《资格性和符合性审查表》各项）</w:t>
            </w:r>
          </w:p>
        </w:tc>
        <w:tc>
          <w:tcPr>
            <w:tcW w:w="2106" w:type="dxa"/>
            <w:tcBorders>
              <w:top w:val="outset" w:color="111111" w:sz="6" w:space="0"/>
              <w:left w:val="outset" w:color="111111" w:sz="6" w:space="0"/>
              <w:bottom w:val="outset" w:color="111111" w:sz="6" w:space="0"/>
              <w:right w:val="outset" w:color="111111" w:sz="6" w:space="0"/>
            </w:tcBorders>
            <w:noWrap w:val="0"/>
            <w:vAlign w:val="center"/>
          </w:tcPr>
          <w:p w14:paraId="6220D6E6">
            <w:pPr>
              <w:shd w:val="clear"/>
              <w:jc w:val="center"/>
              <w:rPr>
                <w:rFonts w:hint="eastAsia" w:ascii="仿宋" w:hAnsi="仿宋" w:eastAsia="仿宋" w:cs="仿宋"/>
                <w:color w:val="auto"/>
                <w:sz w:val="24"/>
                <w:highlight w:val="none"/>
              </w:rPr>
            </w:pPr>
            <w:r>
              <w:rPr>
                <w:rFonts w:hint="eastAsia" w:ascii="仿宋" w:hAnsi="仿宋" w:eastAsia="仿宋" w:cs="仿宋"/>
                <w:b/>
                <w:bCs/>
                <w:color w:val="auto"/>
                <w:spacing w:val="10"/>
                <w:sz w:val="24"/>
                <w:highlight w:val="none"/>
              </w:rPr>
              <w:t>自查结论</w:t>
            </w:r>
          </w:p>
        </w:tc>
        <w:tc>
          <w:tcPr>
            <w:tcW w:w="2590" w:type="dxa"/>
            <w:tcBorders>
              <w:top w:val="outset" w:color="111111" w:sz="6" w:space="0"/>
              <w:left w:val="outset" w:color="111111" w:sz="6" w:space="0"/>
              <w:bottom w:val="outset" w:color="111111" w:sz="6" w:space="0"/>
              <w:right w:val="outset" w:color="111111" w:sz="6" w:space="0"/>
            </w:tcBorders>
            <w:noWrap w:val="0"/>
            <w:vAlign w:val="center"/>
          </w:tcPr>
          <w:p w14:paraId="0E565D9E">
            <w:pPr>
              <w:shd w:val="clear"/>
              <w:jc w:val="center"/>
              <w:rPr>
                <w:rFonts w:hint="eastAsia" w:ascii="仿宋" w:hAnsi="仿宋" w:eastAsia="仿宋" w:cs="仿宋"/>
                <w:color w:val="auto"/>
                <w:sz w:val="24"/>
                <w:highlight w:val="none"/>
              </w:rPr>
            </w:pPr>
            <w:r>
              <w:rPr>
                <w:rFonts w:hint="eastAsia" w:ascii="仿宋" w:hAnsi="仿宋" w:eastAsia="仿宋" w:cs="仿宋"/>
                <w:b/>
                <w:bCs/>
                <w:color w:val="auto"/>
                <w:spacing w:val="10"/>
                <w:sz w:val="24"/>
                <w:highlight w:val="none"/>
              </w:rPr>
              <w:t>证明资料</w:t>
            </w:r>
          </w:p>
        </w:tc>
      </w:tr>
      <w:tr w14:paraId="0702D0CC">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jc w:val="center"/>
        </w:trPr>
        <w:tc>
          <w:tcPr>
            <w:tcW w:w="1391" w:type="dxa"/>
            <w:vMerge w:val="restart"/>
            <w:tcBorders>
              <w:top w:val="outset" w:color="111111" w:sz="6" w:space="0"/>
              <w:left w:val="outset" w:color="111111" w:sz="6" w:space="0"/>
              <w:right w:val="outset" w:color="111111" w:sz="6" w:space="0"/>
            </w:tcBorders>
            <w:noWrap w:val="0"/>
            <w:vAlign w:val="center"/>
          </w:tcPr>
          <w:p w14:paraId="0315A225">
            <w:pPr>
              <w:widowControl/>
              <w:shd w:val="clear"/>
              <w:spacing w:before="100" w:beforeAutospacing="1" w:after="100" w:afterAutospacing="1"/>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资格性审查</w:t>
            </w:r>
          </w:p>
        </w:tc>
        <w:tc>
          <w:tcPr>
            <w:tcW w:w="3295" w:type="dxa"/>
            <w:tcBorders>
              <w:top w:val="outset" w:color="111111" w:sz="6" w:space="0"/>
              <w:left w:val="outset" w:color="111111" w:sz="6" w:space="0"/>
              <w:bottom w:val="outset" w:color="111111" w:sz="6" w:space="0"/>
              <w:right w:val="outset" w:color="111111" w:sz="6" w:space="0"/>
            </w:tcBorders>
            <w:noWrap w:val="0"/>
            <w:vAlign w:val="center"/>
          </w:tcPr>
          <w:p w14:paraId="5B3DECD9">
            <w:pPr>
              <w:shd w:val="clear"/>
              <w:rPr>
                <w:rFonts w:hint="eastAsia" w:ascii="仿宋" w:hAnsi="仿宋" w:eastAsia="仿宋" w:cs="仿宋"/>
                <w:color w:val="auto"/>
                <w:sz w:val="24"/>
                <w:highlight w:val="none"/>
              </w:rPr>
            </w:pPr>
          </w:p>
        </w:tc>
        <w:tc>
          <w:tcPr>
            <w:tcW w:w="2106" w:type="dxa"/>
            <w:tcBorders>
              <w:top w:val="outset" w:color="111111" w:sz="6" w:space="0"/>
              <w:left w:val="outset" w:color="111111" w:sz="6" w:space="0"/>
              <w:bottom w:val="outset" w:color="111111" w:sz="6" w:space="0"/>
              <w:right w:val="outset" w:color="111111" w:sz="6" w:space="0"/>
            </w:tcBorders>
            <w:noWrap w:val="0"/>
            <w:vAlign w:val="center"/>
          </w:tcPr>
          <w:p w14:paraId="0B7E8CE8">
            <w:pPr>
              <w:shd w:val="clear"/>
              <w:rPr>
                <w:rFonts w:hint="eastAsia" w:ascii="仿宋" w:hAnsi="仿宋" w:eastAsia="仿宋" w:cs="仿宋"/>
                <w:color w:val="auto"/>
                <w:sz w:val="24"/>
                <w:highlight w:val="none"/>
              </w:rPr>
            </w:pPr>
            <w:r>
              <w:rPr>
                <w:rFonts w:hint="eastAsia" w:ascii="仿宋" w:hAnsi="仿宋" w:eastAsia="仿宋" w:cs="仿宋"/>
                <w:color w:val="auto"/>
                <w:sz w:val="24"/>
                <w:highlight w:val="none"/>
              </w:rPr>
              <w:t>□通过 □不通过</w:t>
            </w:r>
          </w:p>
        </w:tc>
        <w:tc>
          <w:tcPr>
            <w:tcW w:w="2590" w:type="dxa"/>
            <w:tcBorders>
              <w:top w:val="outset" w:color="111111" w:sz="6" w:space="0"/>
              <w:left w:val="outset" w:color="111111" w:sz="6" w:space="0"/>
              <w:bottom w:val="outset" w:color="111111" w:sz="6" w:space="0"/>
              <w:right w:val="outset" w:color="111111" w:sz="6" w:space="0"/>
            </w:tcBorders>
            <w:noWrap w:val="0"/>
            <w:vAlign w:val="center"/>
          </w:tcPr>
          <w:p w14:paraId="3A8D3211">
            <w:pPr>
              <w:shd w:val="clear"/>
              <w:rPr>
                <w:rFonts w:hint="eastAsia" w:ascii="仿宋" w:hAnsi="仿宋" w:eastAsia="仿宋" w:cs="仿宋"/>
                <w:color w:val="auto"/>
                <w:sz w:val="24"/>
                <w:highlight w:val="none"/>
              </w:rPr>
            </w:pPr>
            <w:r>
              <w:rPr>
                <w:rFonts w:hint="eastAsia" w:ascii="仿宋" w:hAnsi="仿宋" w:eastAsia="仿宋" w:cs="仿宋"/>
                <w:color w:val="auto"/>
                <w:sz w:val="24"/>
                <w:highlight w:val="none"/>
              </w:rPr>
              <w:t>见响应文件第（）页</w:t>
            </w:r>
          </w:p>
        </w:tc>
      </w:tr>
      <w:tr w14:paraId="52AFEB82">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jc w:val="center"/>
        </w:trPr>
        <w:tc>
          <w:tcPr>
            <w:tcW w:w="1391" w:type="dxa"/>
            <w:vMerge w:val="continue"/>
            <w:tcBorders>
              <w:left w:val="outset" w:color="111111" w:sz="6" w:space="0"/>
              <w:right w:val="outset" w:color="111111" w:sz="6" w:space="0"/>
            </w:tcBorders>
            <w:noWrap w:val="0"/>
            <w:vAlign w:val="center"/>
          </w:tcPr>
          <w:p w14:paraId="3EFCD862">
            <w:pPr>
              <w:shd w:val="clear"/>
              <w:rPr>
                <w:rFonts w:hint="eastAsia" w:ascii="仿宋" w:hAnsi="仿宋" w:eastAsia="仿宋" w:cs="仿宋"/>
                <w:color w:val="auto"/>
                <w:sz w:val="24"/>
                <w:highlight w:val="none"/>
              </w:rPr>
            </w:pPr>
          </w:p>
        </w:tc>
        <w:tc>
          <w:tcPr>
            <w:tcW w:w="3295" w:type="dxa"/>
            <w:tcBorders>
              <w:top w:val="outset" w:color="111111" w:sz="6" w:space="0"/>
              <w:left w:val="outset" w:color="111111" w:sz="6" w:space="0"/>
              <w:bottom w:val="outset" w:color="111111" w:sz="6" w:space="0"/>
              <w:right w:val="outset" w:color="111111" w:sz="6" w:space="0"/>
            </w:tcBorders>
            <w:noWrap w:val="0"/>
            <w:vAlign w:val="center"/>
          </w:tcPr>
          <w:p w14:paraId="6D50D87D">
            <w:pPr>
              <w:shd w:val="clear"/>
              <w:rPr>
                <w:rFonts w:hint="eastAsia" w:ascii="仿宋" w:hAnsi="仿宋" w:eastAsia="仿宋" w:cs="仿宋"/>
                <w:color w:val="auto"/>
                <w:sz w:val="24"/>
                <w:highlight w:val="none"/>
              </w:rPr>
            </w:pPr>
          </w:p>
        </w:tc>
        <w:tc>
          <w:tcPr>
            <w:tcW w:w="2106" w:type="dxa"/>
            <w:tcBorders>
              <w:top w:val="outset" w:color="111111" w:sz="6" w:space="0"/>
              <w:left w:val="outset" w:color="111111" w:sz="6" w:space="0"/>
              <w:bottom w:val="outset" w:color="111111" w:sz="6" w:space="0"/>
              <w:right w:val="outset" w:color="111111" w:sz="6" w:space="0"/>
            </w:tcBorders>
            <w:noWrap w:val="0"/>
            <w:vAlign w:val="center"/>
          </w:tcPr>
          <w:p w14:paraId="7F0F76D8">
            <w:pPr>
              <w:shd w:val="clear"/>
              <w:rPr>
                <w:rFonts w:hint="eastAsia" w:ascii="仿宋" w:hAnsi="仿宋" w:eastAsia="仿宋" w:cs="仿宋"/>
                <w:color w:val="auto"/>
                <w:sz w:val="24"/>
                <w:highlight w:val="none"/>
              </w:rPr>
            </w:pPr>
            <w:r>
              <w:rPr>
                <w:rFonts w:hint="eastAsia" w:ascii="仿宋" w:hAnsi="仿宋" w:eastAsia="仿宋" w:cs="仿宋"/>
                <w:color w:val="auto"/>
                <w:sz w:val="24"/>
                <w:highlight w:val="none"/>
              </w:rPr>
              <w:t>□通过 □不通过</w:t>
            </w:r>
          </w:p>
        </w:tc>
        <w:tc>
          <w:tcPr>
            <w:tcW w:w="2590" w:type="dxa"/>
            <w:tcBorders>
              <w:top w:val="outset" w:color="111111" w:sz="6" w:space="0"/>
              <w:left w:val="outset" w:color="111111" w:sz="6" w:space="0"/>
              <w:bottom w:val="outset" w:color="111111" w:sz="6" w:space="0"/>
              <w:right w:val="outset" w:color="111111" w:sz="6" w:space="0"/>
            </w:tcBorders>
            <w:noWrap w:val="0"/>
            <w:vAlign w:val="center"/>
          </w:tcPr>
          <w:p w14:paraId="710C50E9">
            <w:pPr>
              <w:shd w:val="clear"/>
              <w:rPr>
                <w:rFonts w:hint="eastAsia" w:ascii="仿宋" w:hAnsi="仿宋" w:eastAsia="仿宋" w:cs="仿宋"/>
                <w:color w:val="auto"/>
                <w:sz w:val="24"/>
                <w:highlight w:val="none"/>
              </w:rPr>
            </w:pPr>
            <w:r>
              <w:rPr>
                <w:rFonts w:hint="eastAsia" w:ascii="仿宋" w:hAnsi="仿宋" w:eastAsia="仿宋" w:cs="仿宋"/>
                <w:color w:val="auto"/>
                <w:sz w:val="24"/>
                <w:highlight w:val="none"/>
              </w:rPr>
              <w:t>见响应文件第（）页</w:t>
            </w:r>
          </w:p>
        </w:tc>
      </w:tr>
      <w:tr w14:paraId="513DC31E">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jc w:val="center"/>
        </w:trPr>
        <w:tc>
          <w:tcPr>
            <w:tcW w:w="1391" w:type="dxa"/>
            <w:vMerge w:val="continue"/>
            <w:tcBorders>
              <w:left w:val="outset" w:color="111111" w:sz="6" w:space="0"/>
              <w:right w:val="outset" w:color="111111" w:sz="6" w:space="0"/>
            </w:tcBorders>
            <w:noWrap w:val="0"/>
            <w:vAlign w:val="center"/>
          </w:tcPr>
          <w:p w14:paraId="7B3D4BD3">
            <w:pPr>
              <w:shd w:val="clear"/>
              <w:rPr>
                <w:rFonts w:hint="eastAsia" w:ascii="仿宋" w:hAnsi="仿宋" w:eastAsia="仿宋" w:cs="仿宋"/>
                <w:color w:val="auto"/>
                <w:sz w:val="24"/>
                <w:highlight w:val="none"/>
              </w:rPr>
            </w:pPr>
          </w:p>
        </w:tc>
        <w:tc>
          <w:tcPr>
            <w:tcW w:w="3295" w:type="dxa"/>
            <w:tcBorders>
              <w:top w:val="outset" w:color="111111" w:sz="6" w:space="0"/>
              <w:left w:val="outset" w:color="111111" w:sz="6" w:space="0"/>
              <w:bottom w:val="outset" w:color="111111" w:sz="6" w:space="0"/>
              <w:right w:val="outset" w:color="111111" w:sz="6" w:space="0"/>
            </w:tcBorders>
            <w:noWrap w:val="0"/>
            <w:vAlign w:val="center"/>
          </w:tcPr>
          <w:p w14:paraId="52056350">
            <w:pPr>
              <w:shd w:val="clear"/>
              <w:rPr>
                <w:rFonts w:hint="eastAsia" w:ascii="仿宋" w:hAnsi="仿宋" w:eastAsia="仿宋" w:cs="仿宋"/>
                <w:color w:val="auto"/>
                <w:sz w:val="24"/>
                <w:highlight w:val="none"/>
              </w:rPr>
            </w:pPr>
          </w:p>
        </w:tc>
        <w:tc>
          <w:tcPr>
            <w:tcW w:w="2106" w:type="dxa"/>
            <w:tcBorders>
              <w:top w:val="outset" w:color="111111" w:sz="6" w:space="0"/>
              <w:left w:val="outset" w:color="111111" w:sz="6" w:space="0"/>
              <w:bottom w:val="outset" w:color="111111" w:sz="6" w:space="0"/>
              <w:right w:val="outset" w:color="111111" w:sz="6" w:space="0"/>
            </w:tcBorders>
            <w:noWrap w:val="0"/>
            <w:vAlign w:val="center"/>
          </w:tcPr>
          <w:p w14:paraId="07498C6F">
            <w:pPr>
              <w:shd w:val="clear"/>
              <w:rPr>
                <w:rFonts w:hint="eastAsia" w:ascii="仿宋" w:hAnsi="仿宋" w:eastAsia="仿宋" w:cs="仿宋"/>
                <w:color w:val="auto"/>
                <w:sz w:val="24"/>
                <w:highlight w:val="none"/>
              </w:rPr>
            </w:pPr>
            <w:r>
              <w:rPr>
                <w:rFonts w:hint="eastAsia" w:ascii="仿宋" w:hAnsi="仿宋" w:eastAsia="仿宋" w:cs="仿宋"/>
                <w:color w:val="auto"/>
                <w:sz w:val="24"/>
                <w:highlight w:val="none"/>
              </w:rPr>
              <w:t>□通过 □不通过</w:t>
            </w:r>
          </w:p>
        </w:tc>
        <w:tc>
          <w:tcPr>
            <w:tcW w:w="2590" w:type="dxa"/>
            <w:tcBorders>
              <w:top w:val="outset" w:color="111111" w:sz="6" w:space="0"/>
              <w:left w:val="outset" w:color="111111" w:sz="6" w:space="0"/>
              <w:bottom w:val="outset" w:color="111111" w:sz="6" w:space="0"/>
              <w:right w:val="outset" w:color="111111" w:sz="6" w:space="0"/>
            </w:tcBorders>
            <w:noWrap w:val="0"/>
            <w:vAlign w:val="center"/>
          </w:tcPr>
          <w:p w14:paraId="152F0765">
            <w:pPr>
              <w:shd w:val="clear"/>
              <w:rPr>
                <w:rFonts w:hint="eastAsia" w:ascii="仿宋" w:hAnsi="仿宋" w:eastAsia="仿宋" w:cs="仿宋"/>
                <w:color w:val="auto"/>
                <w:sz w:val="24"/>
                <w:highlight w:val="none"/>
              </w:rPr>
            </w:pPr>
            <w:r>
              <w:rPr>
                <w:rFonts w:hint="eastAsia" w:ascii="仿宋" w:hAnsi="仿宋" w:eastAsia="仿宋" w:cs="仿宋"/>
                <w:color w:val="auto"/>
                <w:sz w:val="24"/>
                <w:highlight w:val="none"/>
              </w:rPr>
              <w:t>见响应文件第（）页</w:t>
            </w:r>
          </w:p>
        </w:tc>
      </w:tr>
      <w:tr w14:paraId="5105C584">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jc w:val="center"/>
        </w:trPr>
        <w:tc>
          <w:tcPr>
            <w:tcW w:w="1391" w:type="dxa"/>
            <w:vMerge w:val="continue"/>
            <w:tcBorders>
              <w:left w:val="outset" w:color="111111" w:sz="6" w:space="0"/>
              <w:right w:val="outset" w:color="111111" w:sz="6" w:space="0"/>
            </w:tcBorders>
            <w:noWrap w:val="0"/>
            <w:vAlign w:val="center"/>
          </w:tcPr>
          <w:p w14:paraId="52B0C943">
            <w:pPr>
              <w:shd w:val="clear"/>
              <w:rPr>
                <w:rFonts w:hint="eastAsia" w:ascii="仿宋" w:hAnsi="仿宋" w:eastAsia="仿宋" w:cs="仿宋"/>
                <w:color w:val="auto"/>
                <w:sz w:val="24"/>
                <w:highlight w:val="none"/>
              </w:rPr>
            </w:pPr>
          </w:p>
        </w:tc>
        <w:tc>
          <w:tcPr>
            <w:tcW w:w="3295" w:type="dxa"/>
            <w:tcBorders>
              <w:top w:val="outset" w:color="111111" w:sz="6" w:space="0"/>
              <w:left w:val="outset" w:color="111111" w:sz="6" w:space="0"/>
              <w:bottom w:val="outset" w:color="111111" w:sz="6" w:space="0"/>
              <w:right w:val="outset" w:color="111111" w:sz="6" w:space="0"/>
            </w:tcBorders>
            <w:noWrap w:val="0"/>
            <w:vAlign w:val="center"/>
          </w:tcPr>
          <w:p w14:paraId="1C69F92F">
            <w:pPr>
              <w:shd w:val="clear"/>
              <w:rPr>
                <w:rFonts w:hint="eastAsia" w:ascii="仿宋" w:hAnsi="仿宋" w:eastAsia="仿宋" w:cs="仿宋"/>
                <w:color w:val="auto"/>
                <w:sz w:val="24"/>
                <w:highlight w:val="none"/>
              </w:rPr>
            </w:pPr>
          </w:p>
        </w:tc>
        <w:tc>
          <w:tcPr>
            <w:tcW w:w="2106" w:type="dxa"/>
            <w:tcBorders>
              <w:top w:val="outset" w:color="111111" w:sz="6" w:space="0"/>
              <w:left w:val="outset" w:color="111111" w:sz="6" w:space="0"/>
              <w:bottom w:val="outset" w:color="111111" w:sz="6" w:space="0"/>
              <w:right w:val="outset" w:color="111111" w:sz="6" w:space="0"/>
            </w:tcBorders>
            <w:noWrap w:val="0"/>
            <w:vAlign w:val="center"/>
          </w:tcPr>
          <w:p w14:paraId="44CF069C">
            <w:pPr>
              <w:shd w:val="clear"/>
              <w:rPr>
                <w:rFonts w:hint="eastAsia" w:ascii="仿宋" w:hAnsi="仿宋" w:eastAsia="仿宋" w:cs="仿宋"/>
                <w:color w:val="auto"/>
                <w:sz w:val="24"/>
                <w:highlight w:val="none"/>
              </w:rPr>
            </w:pPr>
            <w:r>
              <w:rPr>
                <w:rFonts w:hint="eastAsia" w:ascii="仿宋" w:hAnsi="仿宋" w:eastAsia="仿宋" w:cs="仿宋"/>
                <w:color w:val="auto"/>
                <w:sz w:val="24"/>
                <w:highlight w:val="none"/>
              </w:rPr>
              <w:t>□通过 □不通过</w:t>
            </w:r>
          </w:p>
        </w:tc>
        <w:tc>
          <w:tcPr>
            <w:tcW w:w="2590" w:type="dxa"/>
            <w:tcBorders>
              <w:top w:val="outset" w:color="111111" w:sz="6" w:space="0"/>
              <w:left w:val="outset" w:color="111111" w:sz="6" w:space="0"/>
              <w:bottom w:val="outset" w:color="111111" w:sz="6" w:space="0"/>
              <w:right w:val="outset" w:color="111111" w:sz="6" w:space="0"/>
            </w:tcBorders>
            <w:noWrap w:val="0"/>
            <w:vAlign w:val="center"/>
          </w:tcPr>
          <w:p w14:paraId="0C742500">
            <w:pPr>
              <w:shd w:val="clear"/>
              <w:rPr>
                <w:rFonts w:hint="eastAsia" w:ascii="仿宋" w:hAnsi="仿宋" w:eastAsia="仿宋" w:cs="仿宋"/>
                <w:color w:val="auto"/>
                <w:sz w:val="24"/>
                <w:highlight w:val="none"/>
              </w:rPr>
            </w:pPr>
            <w:r>
              <w:rPr>
                <w:rFonts w:hint="eastAsia" w:ascii="仿宋" w:hAnsi="仿宋" w:eastAsia="仿宋" w:cs="仿宋"/>
                <w:color w:val="auto"/>
                <w:sz w:val="24"/>
                <w:highlight w:val="none"/>
              </w:rPr>
              <w:t>见响应文件第（）页</w:t>
            </w:r>
          </w:p>
        </w:tc>
      </w:tr>
      <w:tr w14:paraId="6038B969">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jc w:val="center"/>
        </w:trPr>
        <w:tc>
          <w:tcPr>
            <w:tcW w:w="1391" w:type="dxa"/>
            <w:vMerge w:val="restart"/>
            <w:tcBorders>
              <w:top w:val="outset" w:color="111111" w:sz="6" w:space="0"/>
              <w:left w:val="outset" w:color="111111" w:sz="6" w:space="0"/>
              <w:right w:val="outset" w:color="111111" w:sz="6" w:space="0"/>
            </w:tcBorders>
            <w:noWrap w:val="0"/>
            <w:vAlign w:val="center"/>
          </w:tcPr>
          <w:p w14:paraId="2AFDA5A5">
            <w:pPr>
              <w:widowControl/>
              <w:shd w:val="clear"/>
              <w:spacing w:before="100" w:beforeAutospacing="1" w:after="100" w:afterAutospacing="1"/>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符合性审查</w:t>
            </w:r>
          </w:p>
        </w:tc>
        <w:tc>
          <w:tcPr>
            <w:tcW w:w="3295" w:type="dxa"/>
            <w:tcBorders>
              <w:top w:val="outset" w:color="111111" w:sz="6" w:space="0"/>
              <w:left w:val="outset" w:color="111111" w:sz="6" w:space="0"/>
              <w:bottom w:val="outset" w:color="111111" w:sz="6" w:space="0"/>
              <w:right w:val="outset" w:color="111111" w:sz="6" w:space="0"/>
            </w:tcBorders>
            <w:noWrap w:val="0"/>
            <w:vAlign w:val="center"/>
          </w:tcPr>
          <w:p w14:paraId="481954C6">
            <w:pPr>
              <w:shd w:val="clear"/>
              <w:rPr>
                <w:rFonts w:hint="eastAsia" w:ascii="仿宋" w:hAnsi="仿宋" w:eastAsia="仿宋" w:cs="仿宋"/>
                <w:color w:val="auto"/>
                <w:sz w:val="24"/>
                <w:highlight w:val="none"/>
              </w:rPr>
            </w:pPr>
          </w:p>
        </w:tc>
        <w:tc>
          <w:tcPr>
            <w:tcW w:w="2106" w:type="dxa"/>
            <w:tcBorders>
              <w:top w:val="outset" w:color="111111" w:sz="6" w:space="0"/>
              <w:left w:val="outset" w:color="111111" w:sz="6" w:space="0"/>
              <w:bottom w:val="outset" w:color="111111" w:sz="6" w:space="0"/>
              <w:right w:val="outset" w:color="111111" w:sz="6" w:space="0"/>
            </w:tcBorders>
            <w:noWrap w:val="0"/>
            <w:vAlign w:val="center"/>
          </w:tcPr>
          <w:p w14:paraId="7EC365CB">
            <w:pPr>
              <w:shd w:val="clear"/>
              <w:rPr>
                <w:rFonts w:hint="eastAsia" w:ascii="仿宋" w:hAnsi="仿宋" w:eastAsia="仿宋" w:cs="仿宋"/>
                <w:color w:val="auto"/>
                <w:sz w:val="24"/>
                <w:highlight w:val="none"/>
              </w:rPr>
            </w:pPr>
            <w:r>
              <w:rPr>
                <w:rFonts w:hint="eastAsia" w:ascii="仿宋" w:hAnsi="仿宋" w:eastAsia="仿宋" w:cs="仿宋"/>
                <w:color w:val="auto"/>
                <w:sz w:val="24"/>
                <w:highlight w:val="none"/>
              </w:rPr>
              <w:t>□通过 □不通过</w:t>
            </w:r>
          </w:p>
        </w:tc>
        <w:tc>
          <w:tcPr>
            <w:tcW w:w="2590" w:type="dxa"/>
            <w:tcBorders>
              <w:top w:val="outset" w:color="111111" w:sz="6" w:space="0"/>
              <w:left w:val="outset" w:color="111111" w:sz="6" w:space="0"/>
              <w:bottom w:val="outset" w:color="111111" w:sz="6" w:space="0"/>
              <w:right w:val="outset" w:color="111111" w:sz="6" w:space="0"/>
            </w:tcBorders>
            <w:noWrap w:val="0"/>
            <w:vAlign w:val="center"/>
          </w:tcPr>
          <w:p w14:paraId="74E70392">
            <w:pPr>
              <w:shd w:val="clear"/>
              <w:rPr>
                <w:rFonts w:hint="eastAsia" w:ascii="仿宋" w:hAnsi="仿宋" w:eastAsia="仿宋" w:cs="仿宋"/>
                <w:color w:val="auto"/>
                <w:sz w:val="24"/>
                <w:highlight w:val="none"/>
              </w:rPr>
            </w:pPr>
            <w:r>
              <w:rPr>
                <w:rFonts w:hint="eastAsia" w:ascii="仿宋" w:hAnsi="仿宋" w:eastAsia="仿宋" w:cs="仿宋"/>
                <w:color w:val="auto"/>
                <w:sz w:val="24"/>
                <w:highlight w:val="none"/>
              </w:rPr>
              <w:t>见响应文件第（）页</w:t>
            </w:r>
          </w:p>
        </w:tc>
      </w:tr>
      <w:tr w14:paraId="61F41842">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jc w:val="center"/>
        </w:trPr>
        <w:tc>
          <w:tcPr>
            <w:tcW w:w="1391" w:type="dxa"/>
            <w:vMerge w:val="continue"/>
            <w:tcBorders>
              <w:left w:val="outset" w:color="111111" w:sz="6" w:space="0"/>
              <w:right w:val="outset" w:color="111111" w:sz="6" w:space="0"/>
            </w:tcBorders>
            <w:noWrap w:val="0"/>
            <w:vAlign w:val="center"/>
          </w:tcPr>
          <w:p w14:paraId="7621AA2B">
            <w:pPr>
              <w:shd w:val="clear"/>
              <w:rPr>
                <w:rFonts w:hint="eastAsia" w:ascii="仿宋" w:hAnsi="仿宋" w:eastAsia="仿宋" w:cs="仿宋"/>
                <w:color w:val="auto"/>
                <w:sz w:val="24"/>
                <w:highlight w:val="none"/>
              </w:rPr>
            </w:pPr>
          </w:p>
        </w:tc>
        <w:tc>
          <w:tcPr>
            <w:tcW w:w="3295" w:type="dxa"/>
            <w:tcBorders>
              <w:top w:val="outset" w:color="111111" w:sz="6" w:space="0"/>
              <w:left w:val="outset" w:color="111111" w:sz="6" w:space="0"/>
              <w:bottom w:val="outset" w:color="111111" w:sz="6" w:space="0"/>
              <w:right w:val="outset" w:color="111111" w:sz="6" w:space="0"/>
            </w:tcBorders>
            <w:noWrap w:val="0"/>
            <w:vAlign w:val="center"/>
          </w:tcPr>
          <w:p w14:paraId="4D51F1F6">
            <w:pPr>
              <w:shd w:val="clear"/>
              <w:rPr>
                <w:rFonts w:hint="eastAsia" w:ascii="仿宋" w:hAnsi="仿宋" w:eastAsia="仿宋" w:cs="仿宋"/>
                <w:color w:val="auto"/>
                <w:sz w:val="24"/>
                <w:highlight w:val="none"/>
              </w:rPr>
            </w:pPr>
          </w:p>
        </w:tc>
        <w:tc>
          <w:tcPr>
            <w:tcW w:w="2106" w:type="dxa"/>
            <w:tcBorders>
              <w:top w:val="outset" w:color="111111" w:sz="6" w:space="0"/>
              <w:left w:val="outset" w:color="111111" w:sz="6" w:space="0"/>
              <w:bottom w:val="outset" w:color="111111" w:sz="6" w:space="0"/>
              <w:right w:val="outset" w:color="111111" w:sz="6" w:space="0"/>
            </w:tcBorders>
            <w:noWrap w:val="0"/>
            <w:vAlign w:val="center"/>
          </w:tcPr>
          <w:p w14:paraId="2F179E6A">
            <w:pPr>
              <w:shd w:val="clear"/>
              <w:rPr>
                <w:rFonts w:hint="eastAsia" w:ascii="仿宋" w:hAnsi="仿宋" w:eastAsia="仿宋" w:cs="仿宋"/>
                <w:color w:val="auto"/>
                <w:sz w:val="24"/>
                <w:highlight w:val="none"/>
              </w:rPr>
            </w:pPr>
            <w:r>
              <w:rPr>
                <w:rFonts w:hint="eastAsia" w:ascii="仿宋" w:hAnsi="仿宋" w:eastAsia="仿宋" w:cs="仿宋"/>
                <w:color w:val="auto"/>
                <w:sz w:val="24"/>
                <w:highlight w:val="none"/>
              </w:rPr>
              <w:t>□通过 □不通过</w:t>
            </w:r>
          </w:p>
        </w:tc>
        <w:tc>
          <w:tcPr>
            <w:tcW w:w="2590" w:type="dxa"/>
            <w:tcBorders>
              <w:top w:val="outset" w:color="111111" w:sz="6" w:space="0"/>
              <w:left w:val="outset" w:color="111111" w:sz="6" w:space="0"/>
              <w:bottom w:val="outset" w:color="111111" w:sz="6" w:space="0"/>
              <w:right w:val="outset" w:color="111111" w:sz="6" w:space="0"/>
            </w:tcBorders>
            <w:noWrap w:val="0"/>
            <w:vAlign w:val="center"/>
          </w:tcPr>
          <w:p w14:paraId="071A1FDD">
            <w:pPr>
              <w:shd w:val="clear"/>
              <w:rPr>
                <w:rFonts w:hint="eastAsia" w:ascii="仿宋" w:hAnsi="仿宋" w:eastAsia="仿宋" w:cs="仿宋"/>
                <w:color w:val="auto"/>
                <w:sz w:val="24"/>
                <w:highlight w:val="none"/>
              </w:rPr>
            </w:pPr>
            <w:r>
              <w:rPr>
                <w:rFonts w:hint="eastAsia" w:ascii="仿宋" w:hAnsi="仿宋" w:eastAsia="仿宋" w:cs="仿宋"/>
                <w:color w:val="auto"/>
                <w:sz w:val="24"/>
                <w:highlight w:val="none"/>
              </w:rPr>
              <w:t>见响应文件第（）页</w:t>
            </w:r>
          </w:p>
        </w:tc>
      </w:tr>
      <w:tr w14:paraId="4B98086D">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jc w:val="center"/>
        </w:trPr>
        <w:tc>
          <w:tcPr>
            <w:tcW w:w="1391" w:type="dxa"/>
            <w:vMerge w:val="continue"/>
            <w:tcBorders>
              <w:left w:val="outset" w:color="111111" w:sz="6" w:space="0"/>
              <w:right w:val="outset" w:color="111111" w:sz="6" w:space="0"/>
            </w:tcBorders>
            <w:noWrap w:val="0"/>
            <w:vAlign w:val="center"/>
          </w:tcPr>
          <w:p w14:paraId="17ABD8DD">
            <w:pPr>
              <w:shd w:val="clear"/>
              <w:rPr>
                <w:rFonts w:hint="eastAsia" w:ascii="仿宋" w:hAnsi="仿宋" w:eastAsia="仿宋" w:cs="仿宋"/>
                <w:color w:val="auto"/>
                <w:sz w:val="24"/>
                <w:highlight w:val="none"/>
              </w:rPr>
            </w:pPr>
          </w:p>
        </w:tc>
        <w:tc>
          <w:tcPr>
            <w:tcW w:w="3295" w:type="dxa"/>
            <w:tcBorders>
              <w:top w:val="outset" w:color="111111" w:sz="6" w:space="0"/>
              <w:left w:val="outset" w:color="111111" w:sz="6" w:space="0"/>
              <w:bottom w:val="outset" w:color="111111" w:sz="6" w:space="0"/>
              <w:right w:val="outset" w:color="111111" w:sz="6" w:space="0"/>
            </w:tcBorders>
            <w:noWrap w:val="0"/>
            <w:vAlign w:val="center"/>
          </w:tcPr>
          <w:p w14:paraId="147DFFC8">
            <w:pPr>
              <w:shd w:val="clear"/>
              <w:rPr>
                <w:rFonts w:hint="eastAsia" w:ascii="仿宋" w:hAnsi="仿宋" w:eastAsia="仿宋" w:cs="仿宋"/>
                <w:color w:val="auto"/>
                <w:sz w:val="24"/>
                <w:highlight w:val="none"/>
              </w:rPr>
            </w:pPr>
          </w:p>
        </w:tc>
        <w:tc>
          <w:tcPr>
            <w:tcW w:w="2106" w:type="dxa"/>
            <w:tcBorders>
              <w:top w:val="outset" w:color="111111" w:sz="6" w:space="0"/>
              <w:left w:val="outset" w:color="111111" w:sz="6" w:space="0"/>
              <w:bottom w:val="outset" w:color="111111" w:sz="6" w:space="0"/>
              <w:right w:val="outset" w:color="111111" w:sz="6" w:space="0"/>
            </w:tcBorders>
            <w:noWrap w:val="0"/>
            <w:vAlign w:val="center"/>
          </w:tcPr>
          <w:p w14:paraId="3F82F262">
            <w:pPr>
              <w:shd w:val="clear"/>
              <w:rPr>
                <w:rFonts w:hint="eastAsia" w:ascii="仿宋" w:hAnsi="仿宋" w:eastAsia="仿宋" w:cs="仿宋"/>
                <w:color w:val="auto"/>
                <w:sz w:val="24"/>
                <w:highlight w:val="none"/>
              </w:rPr>
            </w:pPr>
            <w:r>
              <w:rPr>
                <w:rFonts w:hint="eastAsia" w:ascii="仿宋" w:hAnsi="仿宋" w:eastAsia="仿宋" w:cs="仿宋"/>
                <w:color w:val="auto"/>
                <w:sz w:val="24"/>
                <w:highlight w:val="none"/>
              </w:rPr>
              <w:t>□通过 □不通过</w:t>
            </w:r>
          </w:p>
        </w:tc>
        <w:tc>
          <w:tcPr>
            <w:tcW w:w="2590" w:type="dxa"/>
            <w:tcBorders>
              <w:top w:val="outset" w:color="111111" w:sz="6" w:space="0"/>
              <w:left w:val="outset" w:color="111111" w:sz="6" w:space="0"/>
              <w:bottom w:val="outset" w:color="111111" w:sz="6" w:space="0"/>
              <w:right w:val="outset" w:color="111111" w:sz="6" w:space="0"/>
            </w:tcBorders>
            <w:noWrap w:val="0"/>
            <w:vAlign w:val="center"/>
          </w:tcPr>
          <w:p w14:paraId="06AA9138">
            <w:pPr>
              <w:shd w:val="clear"/>
              <w:rPr>
                <w:rFonts w:hint="eastAsia" w:ascii="仿宋" w:hAnsi="仿宋" w:eastAsia="仿宋" w:cs="仿宋"/>
                <w:color w:val="auto"/>
                <w:sz w:val="24"/>
                <w:highlight w:val="none"/>
              </w:rPr>
            </w:pPr>
            <w:r>
              <w:rPr>
                <w:rFonts w:hint="eastAsia" w:ascii="仿宋" w:hAnsi="仿宋" w:eastAsia="仿宋" w:cs="仿宋"/>
                <w:color w:val="auto"/>
                <w:sz w:val="24"/>
                <w:highlight w:val="none"/>
              </w:rPr>
              <w:t>见响应文件第（）页</w:t>
            </w:r>
          </w:p>
        </w:tc>
      </w:tr>
      <w:tr w14:paraId="2B026864">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jc w:val="center"/>
        </w:trPr>
        <w:tc>
          <w:tcPr>
            <w:tcW w:w="1391" w:type="dxa"/>
            <w:vMerge w:val="continue"/>
            <w:tcBorders>
              <w:left w:val="outset" w:color="111111" w:sz="6" w:space="0"/>
              <w:right w:val="outset" w:color="111111" w:sz="6" w:space="0"/>
            </w:tcBorders>
            <w:noWrap w:val="0"/>
            <w:vAlign w:val="center"/>
          </w:tcPr>
          <w:p w14:paraId="2C49942C">
            <w:pPr>
              <w:shd w:val="clear"/>
              <w:rPr>
                <w:rFonts w:hint="eastAsia" w:ascii="仿宋" w:hAnsi="仿宋" w:eastAsia="仿宋" w:cs="仿宋"/>
                <w:color w:val="auto"/>
                <w:sz w:val="24"/>
                <w:highlight w:val="none"/>
              </w:rPr>
            </w:pPr>
          </w:p>
        </w:tc>
        <w:tc>
          <w:tcPr>
            <w:tcW w:w="3295" w:type="dxa"/>
            <w:tcBorders>
              <w:top w:val="outset" w:color="111111" w:sz="6" w:space="0"/>
              <w:left w:val="outset" w:color="111111" w:sz="6" w:space="0"/>
              <w:bottom w:val="outset" w:color="111111" w:sz="6" w:space="0"/>
              <w:right w:val="outset" w:color="111111" w:sz="6" w:space="0"/>
            </w:tcBorders>
            <w:noWrap w:val="0"/>
            <w:vAlign w:val="center"/>
          </w:tcPr>
          <w:p w14:paraId="6F174C4D">
            <w:pPr>
              <w:shd w:val="clear"/>
              <w:rPr>
                <w:rFonts w:hint="eastAsia" w:ascii="仿宋" w:hAnsi="仿宋" w:eastAsia="仿宋" w:cs="仿宋"/>
                <w:color w:val="auto"/>
                <w:sz w:val="24"/>
                <w:highlight w:val="none"/>
              </w:rPr>
            </w:pPr>
          </w:p>
        </w:tc>
        <w:tc>
          <w:tcPr>
            <w:tcW w:w="2106" w:type="dxa"/>
            <w:tcBorders>
              <w:top w:val="outset" w:color="111111" w:sz="6" w:space="0"/>
              <w:left w:val="outset" w:color="111111" w:sz="6" w:space="0"/>
              <w:bottom w:val="outset" w:color="111111" w:sz="6" w:space="0"/>
              <w:right w:val="outset" w:color="111111" w:sz="6" w:space="0"/>
            </w:tcBorders>
            <w:noWrap w:val="0"/>
            <w:vAlign w:val="center"/>
          </w:tcPr>
          <w:p w14:paraId="71D8880F">
            <w:pPr>
              <w:shd w:val="clear"/>
              <w:rPr>
                <w:rFonts w:hint="eastAsia" w:ascii="仿宋" w:hAnsi="仿宋" w:eastAsia="仿宋" w:cs="仿宋"/>
                <w:color w:val="auto"/>
                <w:sz w:val="24"/>
                <w:highlight w:val="none"/>
              </w:rPr>
            </w:pPr>
            <w:r>
              <w:rPr>
                <w:rFonts w:hint="eastAsia" w:ascii="仿宋" w:hAnsi="仿宋" w:eastAsia="仿宋" w:cs="仿宋"/>
                <w:color w:val="auto"/>
                <w:sz w:val="24"/>
                <w:highlight w:val="none"/>
              </w:rPr>
              <w:t>□通过 □不通过</w:t>
            </w:r>
          </w:p>
        </w:tc>
        <w:tc>
          <w:tcPr>
            <w:tcW w:w="2590" w:type="dxa"/>
            <w:tcBorders>
              <w:top w:val="outset" w:color="111111" w:sz="6" w:space="0"/>
              <w:left w:val="outset" w:color="111111" w:sz="6" w:space="0"/>
              <w:bottom w:val="outset" w:color="111111" w:sz="6" w:space="0"/>
              <w:right w:val="outset" w:color="111111" w:sz="6" w:space="0"/>
            </w:tcBorders>
            <w:noWrap w:val="0"/>
            <w:vAlign w:val="center"/>
          </w:tcPr>
          <w:p w14:paraId="00619BB6">
            <w:pPr>
              <w:shd w:val="clear"/>
              <w:rPr>
                <w:rFonts w:hint="eastAsia" w:ascii="仿宋" w:hAnsi="仿宋" w:eastAsia="仿宋" w:cs="仿宋"/>
                <w:color w:val="auto"/>
                <w:sz w:val="24"/>
                <w:highlight w:val="none"/>
              </w:rPr>
            </w:pPr>
            <w:r>
              <w:rPr>
                <w:rFonts w:hint="eastAsia" w:ascii="仿宋" w:hAnsi="仿宋" w:eastAsia="仿宋" w:cs="仿宋"/>
                <w:color w:val="auto"/>
                <w:sz w:val="24"/>
                <w:highlight w:val="none"/>
              </w:rPr>
              <w:t>见响应文件第（）页</w:t>
            </w:r>
          </w:p>
        </w:tc>
      </w:tr>
      <w:tr w14:paraId="04BF358B">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jc w:val="center"/>
        </w:trPr>
        <w:tc>
          <w:tcPr>
            <w:tcW w:w="1391" w:type="dxa"/>
            <w:vMerge w:val="continue"/>
            <w:tcBorders>
              <w:left w:val="outset" w:color="111111" w:sz="6" w:space="0"/>
              <w:right w:val="outset" w:color="111111" w:sz="6" w:space="0"/>
            </w:tcBorders>
            <w:noWrap w:val="0"/>
            <w:vAlign w:val="center"/>
          </w:tcPr>
          <w:p w14:paraId="5A60130F">
            <w:pPr>
              <w:shd w:val="clear"/>
              <w:rPr>
                <w:rFonts w:hint="eastAsia" w:ascii="仿宋" w:hAnsi="仿宋" w:eastAsia="仿宋" w:cs="仿宋"/>
                <w:color w:val="auto"/>
                <w:sz w:val="24"/>
                <w:highlight w:val="none"/>
              </w:rPr>
            </w:pPr>
          </w:p>
        </w:tc>
        <w:tc>
          <w:tcPr>
            <w:tcW w:w="3295" w:type="dxa"/>
            <w:tcBorders>
              <w:top w:val="outset" w:color="111111" w:sz="6" w:space="0"/>
              <w:left w:val="outset" w:color="111111" w:sz="6" w:space="0"/>
              <w:bottom w:val="outset" w:color="111111" w:sz="6" w:space="0"/>
              <w:right w:val="outset" w:color="111111" w:sz="6" w:space="0"/>
            </w:tcBorders>
            <w:noWrap w:val="0"/>
            <w:vAlign w:val="center"/>
          </w:tcPr>
          <w:p w14:paraId="70A3E3E6">
            <w:pPr>
              <w:shd w:val="clear"/>
              <w:rPr>
                <w:rFonts w:hint="eastAsia" w:ascii="仿宋" w:hAnsi="仿宋" w:eastAsia="仿宋" w:cs="仿宋"/>
                <w:color w:val="auto"/>
                <w:sz w:val="24"/>
                <w:highlight w:val="none"/>
              </w:rPr>
            </w:pPr>
          </w:p>
        </w:tc>
        <w:tc>
          <w:tcPr>
            <w:tcW w:w="2106" w:type="dxa"/>
            <w:tcBorders>
              <w:top w:val="outset" w:color="111111" w:sz="6" w:space="0"/>
              <w:left w:val="outset" w:color="111111" w:sz="6" w:space="0"/>
              <w:bottom w:val="outset" w:color="111111" w:sz="6" w:space="0"/>
              <w:right w:val="outset" w:color="111111" w:sz="6" w:space="0"/>
            </w:tcBorders>
            <w:noWrap w:val="0"/>
            <w:vAlign w:val="center"/>
          </w:tcPr>
          <w:p w14:paraId="1CE33C55">
            <w:pPr>
              <w:shd w:val="clear"/>
              <w:rPr>
                <w:rFonts w:hint="eastAsia" w:ascii="仿宋" w:hAnsi="仿宋" w:eastAsia="仿宋" w:cs="仿宋"/>
                <w:color w:val="auto"/>
                <w:sz w:val="24"/>
                <w:highlight w:val="none"/>
              </w:rPr>
            </w:pPr>
            <w:r>
              <w:rPr>
                <w:rFonts w:hint="eastAsia" w:ascii="仿宋" w:hAnsi="仿宋" w:eastAsia="仿宋" w:cs="仿宋"/>
                <w:color w:val="auto"/>
                <w:sz w:val="24"/>
                <w:highlight w:val="none"/>
              </w:rPr>
              <w:t>□通过 □不通过</w:t>
            </w:r>
          </w:p>
        </w:tc>
        <w:tc>
          <w:tcPr>
            <w:tcW w:w="2590" w:type="dxa"/>
            <w:tcBorders>
              <w:top w:val="outset" w:color="111111" w:sz="6" w:space="0"/>
              <w:left w:val="outset" w:color="111111" w:sz="6" w:space="0"/>
              <w:bottom w:val="outset" w:color="111111" w:sz="6" w:space="0"/>
              <w:right w:val="outset" w:color="111111" w:sz="6" w:space="0"/>
            </w:tcBorders>
            <w:noWrap w:val="0"/>
            <w:vAlign w:val="center"/>
          </w:tcPr>
          <w:p w14:paraId="7984BD8F">
            <w:pPr>
              <w:shd w:val="clear"/>
              <w:rPr>
                <w:rFonts w:hint="eastAsia" w:ascii="仿宋" w:hAnsi="仿宋" w:eastAsia="仿宋" w:cs="仿宋"/>
                <w:color w:val="auto"/>
                <w:sz w:val="24"/>
                <w:highlight w:val="none"/>
              </w:rPr>
            </w:pPr>
            <w:r>
              <w:rPr>
                <w:rFonts w:hint="eastAsia" w:ascii="仿宋" w:hAnsi="仿宋" w:eastAsia="仿宋" w:cs="仿宋"/>
                <w:color w:val="auto"/>
                <w:sz w:val="24"/>
                <w:highlight w:val="none"/>
              </w:rPr>
              <w:t>见响应文件第（）页</w:t>
            </w:r>
          </w:p>
        </w:tc>
      </w:tr>
      <w:tr w14:paraId="11E31374">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jc w:val="center"/>
        </w:trPr>
        <w:tc>
          <w:tcPr>
            <w:tcW w:w="1391" w:type="dxa"/>
            <w:vMerge w:val="continue"/>
            <w:tcBorders>
              <w:left w:val="outset" w:color="111111" w:sz="6" w:space="0"/>
              <w:right w:val="outset" w:color="111111" w:sz="6" w:space="0"/>
            </w:tcBorders>
            <w:noWrap w:val="0"/>
            <w:vAlign w:val="center"/>
          </w:tcPr>
          <w:p w14:paraId="3EBC3961">
            <w:pPr>
              <w:shd w:val="clear"/>
              <w:rPr>
                <w:rFonts w:hint="eastAsia" w:ascii="仿宋" w:hAnsi="仿宋" w:eastAsia="仿宋" w:cs="仿宋"/>
                <w:color w:val="auto"/>
                <w:sz w:val="24"/>
                <w:highlight w:val="none"/>
              </w:rPr>
            </w:pPr>
          </w:p>
        </w:tc>
        <w:tc>
          <w:tcPr>
            <w:tcW w:w="3295" w:type="dxa"/>
            <w:tcBorders>
              <w:top w:val="outset" w:color="111111" w:sz="6" w:space="0"/>
              <w:left w:val="outset" w:color="111111" w:sz="6" w:space="0"/>
              <w:bottom w:val="outset" w:color="111111" w:sz="6" w:space="0"/>
              <w:right w:val="outset" w:color="111111" w:sz="6" w:space="0"/>
            </w:tcBorders>
            <w:noWrap w:val="0"/>
            <w:vAlign w:val="center"/>
          </w:tcPr>
          <w:p w14:paraId="63C3F1DD">
            <w:pPr>
              <w:shd w:val="clear"/>
              <w:rPr>
                <w:rFonts w:hint="eastAsia" w:ascii="仿宋" w:hAnsi="仿宋" w:eastAsia="仿宋" w:cs="仿宋"/>
                <w:color w:val="auto"/>
                <w:sz w:val="24"/>
                <w:highlight w:val="none"/>
              </w:rPr>
            </w:pPr>
          </w:p>
        </w:tc>
        <w:tc>
          <w:tcPr>
            <w:tcW w:w="2106" w:type="dxa"/>
            <w:tcBorders>
              <w:top w:val="outset" w:color="111111" w:sz="6" w:space="0"/>
              <w:left w:val="outset" w:color="111111" w:sz="6" w:space="0"/>
              <w:bottom w:val="outset" w:color="111111" w:sz="6" w:space="0"/>
              <w:right w:val="outset" w:color="111111" w:sz="6" w:space="0"/>
            </w:tcBorders>
            <w:noWrap w:val="0"/>
            <w:vAlign w:val="center"/>
          </w:tcPr>
          <w:p w14:paraId="2D26AAD9">
            <w:pPr>
              <w:shd w:val="clear"/>
              <w:rPr>
                <w:rFonts w:hint="eastAsia" w:ascii="仿宋" w:hAnsi="仿宋" w:eastAsia="仿宋" w:cs="仿宋"/>
                <w:color w:val="auto"/>
                <w:sz w:val="24"/>
                <w:highlight w:val="none"/>
              </w:rPr>
            </w:pPr>
            <w:r>
              <w:rPr>
                <w:rFonts w:hint="eastAsia" w:ascii="仿宋" w:hAnsi="仿宋" w:eastAsia="仿宋" w:cs="仿宋"/>
                <w:color w:val="auto"/>
                <w:sz w:val="24"/>
                <w:highlight w:val="none"/>
              </w:rPr>
              <w:t>□通过 □不通过</w:t>
            </w:r>
          </w:p>
        </w:tc>
        <w:tc>
          <w:tcPr>
            <w:tcW w:w="2590" w:type="dxa"/>
            <w:tcBorders>
              <w:top w:val="outset" w:color="111111" w:sz="6" w:space="0"/>
              <w:left w:val="outset" w:color="111111" w:sz="6" w:space="0"/>
              <w:bottom w:val="outset" w:color="111111" w:sz="6" w:space="0"/>
              <w:right w:val="outset" w:color="111111" w:sz="6" w:space="0"/>
            </w:tcBorders>
            <w:noWrap w:val="0"/>
            <w:vAlign w:val="center"/>
          </w:tcPr>
          <w:p w14:paraId="15D68448">
            <w:pPr>
              <w:shd w:val="clear"/>
              <w:rPr>
                <w:rFonts w:hint="eastAsia" w:ascii="仿宋" w:hAnsi="仿宋" w:eastAsia="仿宋" w:cs="仿宋"/>
                <w:color w:val="auto"/>
                <w:sz w:val="24"/>
                <w:highlight w:val="none"/>
              </w:rPr>
            </w:pPr>
            <w:r>
              <w:rPr>
                <w:rFonts w:hint="eastAsia" w:ascii="仿宋" w:hAnsi="仿宋" w:eastAsia="仿宋" w:cs="仿宋"/>
                <w:color w:val="auto"/>
                <w:sz w:val="24"/>
                <w:highlight w:val="none"/>
              </w:rPr>
              <w:t>见响应文件第（）页</w:t>
            </w:r>
          </w:p>
        </w:tc>
      </w:tr>
      <w:tr w14:paraId="2CF43A49">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jc w:val="center"/>
        </w:trPr>
        <w:tc>
          <w:tcPr>
            <w:tcW w:w="1391" w:type="dxa"/>
            <w:vMerge w:val="continue"/>
            <w:tcBorders>
              <w:left w:val="outset" w:color="111111" w:sz="6" w:space="0"/>
              <w:right w:val="outset" w:color="111111" w:sz="6" w:space="0"/>
            </w:tcBorders>
            <w:noWrap w:val="0"/>
            <w:vAlign w:val="center"/>
          </w:tcPr>
          <w:p w14:paraId="68814B83">
            <w:pPr>
              <w:shd w:val="clear"/>
              <w:rPr>
                <w:rFonts w:hint="eastAsia" w:ascii="仿宋" w:hAnsi="仿宋" w:eastAsia="仿宋" w:cs="仿宋"/>
                <w:color w:val="auto"/>
                <w:sz w:val="24"/>
                <w:highlight w:val="none"/>
              </w:rPr>
            </w:pPr>
          </w:p>
        </w:tc>
        <w:tc>
          <w:tcPr>
            <w:tcW w:w="3295" w:type="dxa"/>
            <w:tcBorders>
              <w:top w:val="outset" w:color="111111" w:sz="6" w:space="0"/>
              <w:left w:val="outset" w:color="111111" w:sz="6" w:space="0"/>
              <w:bottom w:val="outset" w:color="111111" w:sz="6" w:space="0"/>
              <w:right w:val="outset" w:color="111111" w:sz="6" w:space="0"/>
            </w:tcBorders>
            <w:noWrap w:val="0"/>
            <w:vAlign w:val="center"/>
          </w:tcPr>
          <w:p w14:paraId="2C5747C4">
            <w:pPr>
              <w:shd w:val="clear"/>
              <w:rPr>
                <w:rFonts w:hint="eastAsia" w:ascii="仿宋" w:hAnsi="仿宋" w:eastAsia="仿宋" w:cs="仿宋"/>
                <w:color w:val="auto"/>
                <w:sz w:val="24"/>
                <w:highlight w:val="none"/>
              </w:rPr>
            </w:pPr>
          </w:p>
        </w:tc>
        <w:tc>
          <w:tcPr>
            <w:tcW w:w="2106" w:type="dxa"/>
            <w:tcBorders>
              <w:top w:val="outset" w:color="111111" w:sz="6" w:space="0"/>
              <w:left w:val="outset" w:color="111111" w:sz="6" w:space="0"/>
              <w:bottom w:val="outset" w:color="111111" w:sz="6" w:space="0"/>
              <w:right w:val="outset" w:color="111111" w:sz="6" w:space="0"/>
            </w:tcBorders>
            <w:noWrap w:val="0"/>
            <w:vAlign w:val="center"/>
          </w:tcPr>
          <w:p w14:paraId="78459CA0">
            <w:pPr>
              <w:shd w:val="clear"/>
              <w:rPr>
                <w:rFonts w:hint="eastAsia" w:ascii="仿宋" w:hAnsi="仿宋" w:eastAsia="仿宋" w:cs="仿宋"/>
                <w:color w:val="auto"/>
                <w:sz w:val="24"/>
                <w:highlight w:val="none"/>
              </w:rPr>
            </w:pPr>
            <w:r>
              <w:rPr>
                <w:rFonts w:hint="eastAsia" w:ascii="仿宋" w:hAnsi="仿宋" w:eastAsia="仿宋" w:cs="仿宋"/>
                <w:color w:val="auto"/>
                <w:sz w:val="24"/>
                <w:highlight w:val="none"/>
              </w:rPr>
              <w:t>□通过 □不通过</w:t>
            </w:r>
          </w:p>
        </w:tc>
        <w:tc>
          <w:tcPr>
            <w:tcW w:w="2590" w:type="dxa"/>
            <w:tcBorders>
              <w:top w:val="outset" w:color="111111" w:sz="6" w:space="0"/>
              <w:left w:val="outset" w:color="111111" w:sz="6" w:space="0"/>
              <w:bottom w:val="outset" w:color="111111" w:sz="6" w:space="0"/>
              <w:right w:val="outset" w:color="111111" w:sz="6" w:space="0"/>
            </w:tcBorders>
            <w:noWrap w:val="0"/>
            <w:vAlign w:val="center"/>
          </w:tcPr>
          <w:p w14:paraId="0F5DE1A1">
            <w:pPr>
              <w:shd w:val="clear"/>
              <w:rPr>
                <w:rFonts w:hint="eastAsia" w:ascii="仿宋" w:hAnsi="仿宋" w:eastAsia="仿宋" w:cs="仿宋"/>
                <w:color w:val="auto"/>
                <w:sz w:val="24"/>
                <w:highlight w:val="none"/>
              </w:rPr>
            </w:pPr>
            <w:r>
              <w:rPr>
                <w:rFonts w:hint="eastAsia" w:ascii="仿宋" w:hAnsi="仿宋" w:eastAsia="仿宋" w:cs="仿宋"/>
                <w:color w:val="auto"/>
                <w:sz w:val="24"/>
                <w:highlight w:val="none"/>
              </w:rPr>
              <w:t>见响应文件第（）页</w:t>
            </w:r>
          </w:p>
        </w:tc>
      </w:tr>
      <w:tr w14:paraId="3449F3C3">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jc w:val="center"/>
        </w:trPr>
        <w:tc>
          <w:tcPr>
            <w:tcW w:w="1391" w:type="dxa"/>
            <w:vMerge w:val="continue"/>
            <w:tcBorders>
              <w:left w:val="outset" w:color="111111" w:sz="6" w:space="0"/>
              <w:right w:val="outset" w:color="111111" w:sz="6" w:space="0"/>
            </w:tcBorders>
            <w:noWrap w:val="0"/>
            <w:vAlign w:val="center"/>
          </w:tcPr>
          <w:p w14:paraId="5738220B">
            <w:pPr>
              <w:shd w:val="clear"/>
              <w:rPr>
                <w:rFonts w:hint="eastAsia" w:ascii="仿宋" w:hAnsi="仿宋" w:eastAsia="仿宋" w:cs="仿宋"/>
                <w:color w:val="auto"/>
                <w:sz w:val="24"/>
                <w:highlight w:val="none"/>
              </w:rPr>
            </w:pPr>
          </w:p>
        </w:tc>
        <w:tc>
          <w:tcPr>
            <w:tcW w:w="3295" w:type="dxa"/>
            <w:tcBorders>
              <w:top w:val="outset" w:color="111111" w:sz="6" w:space="0"/>
              <w:left w:val="outset" w:color="111111" w:sz="6" w:space="0"/>
              <w:bottom w:val="outset" w:color="111111" w:sz="6" w:space="0"/>
              <w:right w:val="outset" w:color="111111" w:sz="6" w:space="0"/>
            </w:tcBorders>
            <w:noWrap w:val="0"/>
            <w:vAlign w:val="center"/>
          </w:tcPr>
          <w:p w14:paraId="10235CA8">
            <w:pPr>
              <w:shd w:val="clear"/>
              <w:rPr>
                <w:rFonts w:hint="eastAsia" w:ascii="仿宋" w:hAnsi="仿宋" w:eastAsia="仿宋" w:cs="仿宋"/>
                <w:color w:val="auto"/>
                <w:sz w:val="24"/>
                <w:highlight w:val="none"/>
              </w:rPr>
            </w:pPr>
          </w:p>
        </w:tc>
        <w:tc>
          <w:tcPr>
            <w:tcW w:w="2106" w:type="dxa"/>
            <w:tcBorders>
              <w:top w:val="outset" w:color="111111" w:sz="6" w:space="0"/>
              <w:left w:val="outset" w:color="111111" w:sz="6" w:space="0"/>
              <w:bottom w:val="outset" w:color="111111" w:sz="6" w:space="0"/>
              <w:right w:val="outset" w:color="111111" w:sz="6" w:space="0"/>
            </w:tcBorders>
            <w:noWrap w:val="0"/>
            <w:vAlign w:val="center"/>
          </w:tcPr>
          <w:p w14:paraId="7B103F2B">
            <w:pPr>
              <w:shd w:val="clear"/>
              <w:rPr>
                <w:rFonts w:hint="eastAsia" w:ascii="仿宋" w:hAnsi="仿宋" w:eastAsia="仿宋" w:cs="仿宋"/>
                <w:color w:val="auto"/>
                <w:sz w:val="24"/>
                <w:highlight w:val="none"/>
              </w:rPr>
            </w:pPr>
            <w:r>
              <w:rPr>
                <w:rFonts w:hint="eastAsia" w:ascii="仿宋" w:hAnsi="仿宋" w:eastAsia="仿宋" w:cs="仿宋"/>
                <w:color w:val="auto"/>
                <w:sz w:val="24"/>
                <w:highlight w:val="none"/>
              </w:rPr>
              <w:t>□通过 □不通过</w:t>
            </w:r>
          </w:p>
        </w:tc>
        <w:tc>
          <w:tcPr>
            <w:tcW w:w="2590" w:type="dxa"/>
            <w:tcBorders>
              <w:top w:val="outset" w:color="111111" w:sz="6" w:space="0"/>
              <w:left w:val="outset" w:color="111111" w:sz="6" w:space="0"/>
              <w:bottom w:val="outset" w:color="111111" w:sz="6" w:space="0"/>
              <w:right w:val="outset" w:color="111111" w:sz="6" w:space="0"/>
            </w:tcBorders>
            <w:noWrap w:val="0"/>
            <w:vAlign w:val="center"/>
          </w:tcPr>
          <w:p w14:paraId="78DB421E">
            <w:pPr>
              <w:shd w:val="clear"/>
              <w:rPr>
                <w:rFonts w:hint="eastAsia" w:ascii="仿宋" w:hAnsi="仿宋" w:eastAsia="仿宋" w:cs="仿宋"/>
                <w:color w:val="auto"/>
                <w:sz w:val="24"/>
                <w:highlight w:val="none"/>
              </w:rPr>
            </w:pPr>
            <w:r>
              <w:rPr>
                <w:rFonts w:hint="eastAsia" w:ascii="仿宋" w:hAnsi="仿宋" w:eastAsia="仿宋" w:cs="仿宋"/>
                <w:color w:val="auto"/>
                <w:sz w:val="24"/>
                <w:highlight w:val="none"/>
              </w:rPr>
              <w:t>见响应文件第（）页</w:t>
            </w:r>
          </w:p>
        </w:tc>
      </w:tr>
      <w:tr w14:paraId="033FA364">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jc w:val="center"/>
        </w:trPr>
        <w:tc>
          <w:tcPr>
            <w:tcW w:w="1391" w:type="dxa"/>
            <w:vMerge w:val="continue"/>
            <w:tcBorders>
              <w:left w:val="outset" w:color="111111" w:sz="6" w:space="0"/>
              <w:right w:val="outset" w:color="111111" w:sz="6" w:space="0"/>
            </w:tcBorders>
            <w:noWrap w:val="0"/>
            <w:vAlign w:val="center"/>
          </w:tcPr>
          <w:p w14:paraId="679F476F">
            <w:pPr>
              <w:shd w:val="clear"/>
              <w:rPr>
                <w:rFonts w:hint="eastAsia" w:ascii="仿宋" w:hAnsi="仿宋" w:eastAsia="仿宋" w:cs="仿宋"/>
                <w:color w:val="auto"/>
                <w:sz w:val="24"/>
                <w:highlight w:val="none"/>
              </w:rPr>
            </w:pPr>
          </w:p>
        </w:tc>
        <w:tc>
          <w:tcPr>
            <w:tcW w:w="3295" w:type="dxa"/>
            <w:tcBorders>
              <w:top w:val="outset" w:color="111111" w:sz="6" w:space="0"/>
              <w:left w:val="outset" w:color="111111" w:sz="6" w:space="0"/>
              <w:bottom w:val="outset" w:color="111111" w:sz="6" w:space="0"/>
              <w:right w:val="outset" w:color="111111" w:sz="6" w:space="0"/>
            </w:tcBorders>
            <w:noWrap w:val="0"/>
            <w:vAlign w:val="center"/>
          </w:tcPr>
          <w:p w14:paraId="3D93DCDE">
            <w:pPr>
              <w:shd w:val="clear"/>
              <w:rPr>
                <w:rFonts w:hint="eastAsia" w:ascii="仿宋" w:hAnsi="仿宋" w:eastAsia="仿宋" w:cs="仿宋"/>
                <w:color w:val="auto"/>
                <w:sz w:val="24"/>
                <w:highlight w:val="none"/>
              </w:rPr>
            </w:pPr>
          </w:p>
        </w:tc>
        <w:tc>
          <w:tcPr>
            <w:tcW w:w="2106" w:type="dxa"/>
            <w:tcBorders>
              <w:top w:val="outset" w:color="111111" w:sz="6" w:space="0"/>
              <w:left w:val="outset" w:color="111111" w:sz="6" w:space="0"/>
              <w:bottom w:val="outset" w:color="111111" w:sz="6" w:space="0"/>
              <w:right w:val="outset" w:color="111111" w:sz="6" w:space="0"/>
            </w:tcBorders>
            <w:noWrap w:val="0"/>
            <w:vAlign w:val="center"/>
          </w:tcPr>
          <w:p w14:paraId="08F97607">
            <w:pPr>
              <w:shd w:val="clear"/>
              <w:rPr>
                <w:rFonts w:hint="eastAsia" w:ascii="仿宋" w:hAnsi="仿宋" w:eastAsia="仿宋" w:cs="仿宋"/>
                <w:color w:val="auto"/>
                <w:sz w:val="24"/>
                <w:highlight w:val="none"/>
              </w:rPr>
            </w:pPr>
            <w:r>
              <w:rPr>
                <w:rFonts w:hint="eastAsia" w:ascii="仿宋" w:hAnsi="仿宋" w:eastAsia="仿宋" w:cs="仿宋"/>
                <w:color w:val="auto"/>
                <w:sz w:val="24"/>
                <w:highlight w:val="none"/>
              </w:rPr>
              <w:t>□通过 □不通过</w:t>
            </w:r>
          </w:p>
        </w:tc>
        <w:tc>
          <w:tcPr>
            <w:tcW w:w="2590" w:type="dxa"/>
            <w:tcBorders>
              <w:top w:val="outset" w:color="111111" w:sz="6" w:space="0"/>
              <w:left w:val="outset" w:color="111111" w:sz="6" w:space="0"/>
              <w:bottom w:val="outset" w:color="111111" w:sz="6" w:space="0"/>
              <w:right w:val="outset" w:color="111111" w:sz="6" w:space="0"/>
            </w:tcBorders>
            <w:noWrap w:val="0"/>
            <w:vAlign w:val="center"/>
          </w:tcPr>
          <w:p w14:paraId="3707499E">
            <w:pPr>
              <w:shd w:val="clear"/>
              <w:rPr>
                <w:rFonts w:hint="eastAsia" w:ascii="仿宋" w:hAnsi="仿宋" w:eastAsia="仿宋" w:cs="仿宋"/>
                <w:color w:val="auto"/>
                <w:sz w:val="24"/>
                <w:highlight w:val="none"/>
              </w:rPr>
            </w:pPr>
            <w:r>
              <w:rPr>
                <w:rFonts w:hint="eastAsia" w:ascii="仿宋" w:hAnsi="仿宋" w:eastAsia="仿宋" w:cs="仿宋"/>
                <w:color w:val="auto"/>
                <w:sz w:val="24"/>
                <w:highlight w:val="none"/>
              </w:rPr>
              <w:t>见响应文件第（）页</w:t>
            </w:r>
          </w:p>
        </w:tc>
      </w:tr>
      <w:tr w14:paraId="1BFDCF04">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jc w:val="center"/>
        </w:trPr>
        <w:tc>
          <w:tcPr>
            <w:tcW w:w="1391" w:type="dxa"/>
            <w:vMerge w:val="continue"/>
            <w:tcBorders>
              <w:left w:val="outset" w:color="111111" w:sz="6" w:space="0"/>
              <w:right w:val="outset" w:color="111111" w:sz="6" w:space="0"/>
            </w:tcBorders>
            <w:noWrap w:val="0"/>
            <w:vAlign w:val="center"/>
          </w:tcPr>
          <w:p w14:paraId="04F3BA5F">
            <w:pPr>
              <w:shd w:val="clear"/>
              <w:rPr>
                <w:rFonts w:hint="eastAsia" w:ascii="仿宋" w:hAnsi="仿宋" w:eastAsia="仿宋" w:cs="仿宋"/>
                <w:color w:val="auto"/>
                <w:sz w:val="24"/>
                <w:highlight w:val="none"/>
              </w:rPr>
            </w:pPr>
          </w:p>
        </w:tc>
        <w:tc>
          <w:tcPr>
            <w:tcW w:w="3295" w:type="dxa"/>
            <w:tcBorders>
              <w:top w:val="outset" w:color="111111" w:sz="6" w:space="0"/>
              <w:left w:val="outset" w:color="111111" w:sz="6" w:space="0"/>
              <w:bottom w:val="outset" w:color="111111" w:sz="6" w:space="0"/>
              <w:right w:val="outset" w:color="111111" w:sz="6" w:space="0"/>
            </w:tcBorders>
            <w:noWrap w:val="0"/>
            <w:vAlign w:val="center"/>
          </w:tcPr>
          <w:p w14:paraId="22E9D779">
            <w:pPr>
              <w:shd w:val="clear"/>
              <w:rPr>
                <w:rFonts w:hint="eastAsia" w:ascii="仿宋" w:hAnsi="仿宋" w:eastAsia="仿宋" w:cs="仿宋"/>
                <w:color w:val="auto"/>
                <w:sz w:val="24"/>
                <w:highlight w:val="none"/>
              </w:rPr>
            </w:pPr>
          </w:p>
        </w:tc>
        <w:tc>
          <w:tcPr>
            <w:tcW w:w="2106" w:type="dxa"/>
            <w:tcBorders>
              <w:top w:val="outset" w:color="111111" w:sz="6" w:space="0"/>
              <w:left w:val="outset" w:color="111111" w:sz="6" w:space="0"/>
              <w:bottom w:val="outset" w:color="111111" w:sz="6" w:space="0"/>
              <w:right w:val="outset" w:color="111111" w:sz="6" w:space="0"/>
            </w:tcBorders>
            <w:noWrap w:val="0"/>
            <w:vAlign w:val="center"/>
          </w:tcPr>
          <w:p w14:paraId="63AE37AD">
            <w:pPr>
              <w:shd w:val="clear"/>
              <w:rPr>
                <w:rFonts w:hint="eastAsia" w:ascii="仿宋" w:hAnsi="仿宋" w:eastAsia="仿宋" w:cs="仿宋"/>
                <w:color w:val="auto"/>
                <w:sz w:val="24"/>
                <w:highlight w:val="none"/>
              </w:rPr>
            </w:pPr>
            <w:r>
              <w:rPr>
                <w:rFonts w:hint="eastAsia" w:ascii="仿宋" w:hAnsi="仿宋" w:eastAsia="仿宋" w:cs="仿宋"/>
                <w:color w:val="auto"/>
                <w:sz w:val="24"/>
                <w:highlight w:val="none"/>
              </w:rPr>
              <w:t>□通过 □不通过</w:t>
            </w:r>
          </w:p>
        </w:tc>
        <w:tc>
          <w:tcPr>
            <w:tcW w:w="2590" w:type="dxa"/>
            <w:tcBorders>
              <w:top w:val="outset" w:color="111111" w:sz="6" w:space="0"/>
              <w:left w:val="outset" w:color="111111" w:sz="6" w:space="0"/>
              <w:bottom w:val="outset" w:color="111111" w:sz="6" w:space="0"/>
              <w:right w:val="outset" w:color="111111" w:sz="6" w:space="0"/>
            </w:tcBorders>
            <w:noWrap w:val="0"/>
            <w:vAlign w:val="center"/>
          </w:tcPr>
          <w:p w14:paraId="402A7C1F">
            <w:pPr>
              <w:shd w:val="clear"/>
              <w:rPr>
                <w:rFonts w:hint="eastAsia" w:ascii="仿宋" w:hAnsi="仿宋" w:eastAsia="仿宋" w:cs="仿宋"/>
                <w:color w:val="auto"/>
                <w:sz w:val="24"/>
                <w:highlight w:val="none"/>
              </w:rPr>
            </w:pPr>
            <w:r>
              <w:rPr>
                <w:rFonts w:hint="eastAsia" w:ascii="仿宋" w:hAnsi="仿宋" w:eastAsia="仿宋" w:cs="仿宋"/>
                <w:color w:val="auto"/>
                <w:sz w:val="24"/>
                <w:highlight w:val="none"/>
              </w:rPr>
              <w:t>见响应文件第（）页</w:t>
            </w:r>
          </w:p>
        </w:tc>
      </w:tr>
      <w:tr w14:paraId="2B7014D1">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jc w:val="center"/>
        </w:trPr>
        <w:tc>
          <w:tcPr>
            <w:tcW w:w="1391" w:type="dxa"/>
            <w:vMerge w:val="continue"/>
            <w:tcBorders>
              <w:left w:val="outset" w:color="111111" w:sz="6" w:space="0"/>
              <w:right w:val="outset" w:color="111111" w:sz="6" w:space="0"/>
            </w:tcBorders>
            <w:noWrap w:val="0"/>
            <w:vAlign w:val="center"/>
          </w:tcPr>
          <w:p w14:paraId="39DAE30D">
            <w:pPr>
              <w:shd w:val="clear"/>
              <w:rPr>
                <w:rFonts w:hint="eastAsia" w:ascii="仿宋" w:hAnsi="仿宋" w:eastAsia="仿宋" w:cs="仿宋"/>
                <w:color w:val="auto"/>
                <w:sz w:val="24"/>
                <w:highlight w:val="none"/>
              </w:rPr>
            </w:pPr>
          </w:p>
        </w:tc>
        <w:tc>
          <w:tcPr>
            <w:tcW w:w="3295" w:type="dxa"/>
            <w:tcBorders>
              <w:top w:val="outset" w:color="111111" w:sz="6" w:space="0"/>
              <w:left w:val="outset" w:color="111111" w:sz="6" w:space="0"/>
              <w:bottom w:val="outset" w:color="111111" w:sz="6" w:space="0"/>
              <w:right w:val="outset" w:color="111111" w:sz="6" w:space="0"/>
            </w:tcBorders>
            <w:noWrap w:val="0"/>
            <w:vAlign w:val="center"/>
          </w:tcPr>
          <w:p w14:paraId="49FBCE77">
            <w:pPr>
              <w:shd w:val="clear"/>
              <w:rPr>
                <w:rFonts w:hint="eastAsia" w:ascii="仿宋" w:hAnsi="仿宋" w:eastAsia="仿宋" w:cs="仿宋"/>
                <w:color w:val="auto"/>
                <w:sz w:val="24"/>
                <w:highlight w:val="none"/>
              </w:rPr>
            </w:pPr>
          </w:p>
        </w:tc>
        <w:tc>
          <w:tcPr>
            <w:tcW w:w="2106" w:type="dxa"/>
            <w:tcBorders>
              <w:top w:val="outset" w:color="111111" w:sz="6" w:space="0"/>
              <w:left w:val="outset" w:color="111111" w:sz="6" w:space="0"/>
              <w:bottom w:val="outset" w:color="111111" w:sz="6" w:space="0"/>
              <w:right w:val="outset" w:color="111111" w:sz="6" w:space="0"/>
            </w:tcBorders>
            <w:noWrap w:val="0"/>
            <w:vAlign w:val="center"/>
          </w:tcPr>
          <w:p w14:paraId="0E91E7FF">
            <w:pPr>
              <w:shd w:val="clear"/>
              <w:rPr>
                <w:rFonts w:hint="eastAsia" w:ascii="仿宋" w:hAnsi="仿宋" w:eastAsia="仿宋" w:cs="仿宋"/>
                <w:color w:val="auto"/>
                <w:sz w:val="24"/>
                <w:highlight w:val="none"/>
              </w:rPr>
            </w:pPr>
            <w:r>
              <w:rPr>
                <w:rFonts w:hint="eastAsia" w:ascii="仿宋" w:hAnsi="仿宋" w:eastAsia="仿宋" w:cs="仿宋"/>
                <w:color w:val="auto"/>
                <w:sz w:val="24"/>
                <w:highlight w:val="none"/>
              </w:rPr>
              <w:t>□通过 □不通过</w:t>
            </w:r>
          </w:p>
        </w:tc>
        <w:tc>
          <w:tcPr>
            <w:tcW w:w="2590" w:type="dxa"/>
            <w:tcBorders>
              <w:top w:val="outset" w:color="111111" w:sz="6" w:space="0"/>
              <w:left w:val="outset" w:color="111111" w:sz="6" w:space="0"/>
              <w:bottom w:val="outset" w:color="111111" w:sz="6" w:space="0"/>
              <w:right w:val="outset" w:color="111111" w:sz="6" w:space="0"/>
            </w:tcBorders>
            <w:noWrap w:val="0"/>
            <w:vAlign w:val="center"/>
          </w:tcPr>
          <w:p w14:paraId="280EBC25">
            <w:pPr>
              <w:shd w:val="clear"/>
              <w:rPr>
                <w:rFonts w:hint="eastAsia" w:ascii="仿宋" w:hAnsi="仿宋" w:eastAsia="仿宋" w:cs="仿宋"/>
                <w:color w:val="auto"/>
                <w:sz w:val="24"/>
                <w:highlight w:val="none"/>
              </w:rPr>
            </w:pPr>
            <w:r>
              <w:rPr>
                <w:rFonts w:hint="eastAsia" w:ascii="仿宋" w:hAnsi="仿宋" w:eastAsia="仿宋" w:cs="仿宋"/>
                <w:color w:val="auto"/>
                <w:sz w:val="24"/>
                <w:highlight w:val="none"/>
              </w:rPr>
              <w:t>见响应文件第（）页</w:t>
            </w:r>
          </w:p>
        </w:tc>
      </w:tr>
    </w:tbl>
    <w:p w14:paraId="70C8D6D0">
      <w:pPr>
        <w:shd w:val="clear"/>
        <w:tabs>
          <w:tab w:val="left" w:pos="360"/>
          <w:tab w:val="left" w:pos="1800"/>
        </w:tabs>
        <w:spacing w:line="360" w:lineRule="auto"/>
        <w:ind w:firstLine="361" w:firstLineChars="15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注：以上材料将作为投标供应商有效性审核的重要内容之一，供应商必须严格按照其内容及序列要求在响应文件中对应如实提供，对资格性和符合性证明文件的任何缺漏和不符合项将会直接导致无效投标！供应商根据自查结论在对应的□打“√”。</w:t>
      </w:r>
    </w:p>
    <w:p w14:paraId="72592FBA">
      <w:pPr>
        <w:shd w:val="clear"/>
        <w:tabs>
          <w:tab w:val="left" w:pos="360"/>
          <w:tab w:val="left" w:pos="1800"/>
        </w:tabs>
        <w:spacing w:line="360" w:lineRule="auto"/>
        <w:ind w:firstLine="325" w:firstLineChars="150"/>
        <w:jc w:val="left"/>
        <w:rPr>
          <w:rFonts w:hint="eastAsia" w:ascii="仿宋" w:hAnsi="仿宋" w:eastAsia="仿宋" w:cs="仿宋"/>
          <w:b/>
          <w:color w:val="auto"/>
          <w:w w:val="90"/>
          <w:sz w:val="24"/>
          <w:highlight w:val="none"/>
        </w:rPr>
      </w:pPr>
    </w:p>
    <w:p w14:paraId="6ED6DC6B">
      <w:pPr>
        <w:shd w:val="clear"/>
        <w:tabs>
          <w:tab w:val="left" w:pos="6300"/>
        </w:tabs>
        <w:snapToGrid w:val="0"/>
        <w:spacing w:line="360" w:lineRule="auto"/>
        <w:jc w:val="center"/>
        <w:outlineLvl w:val="0"/>
        <w:rPr>
          <w:rFonts w:hint="eastAsia" w:ascii="仿宋" w:hAnsi="仿宋" w:eastAsia="仿宋" w:cs="仿宋"/>
          <w:color w:val="auto"/>
          <w:sz w:val="24"/>
          <w:highlight w:val="none"/>
          <w:lang w:eastAsia="zh-CN"/>
        </w:rPr>
      </w:pPr>
      <w:r>
        <w:rPr>
          <w:rFonts w:hint="eastAsia" w:ascii="仿宋" w:hAnsi="仿宋" w:eastAsia="仿宋" w:cs="仿宋"/>
          <w:b/>
          <w:color w:val="auto"/>
          <w:w w:val="90"/>
          <w:sz w:val="24"/>
          <w:highlight w:val="none"/>
        </w:rPr>
        <w:br w:type="page"/>
      </w:r>
      <w:r>
        <w:rPr>
          <w:rFonts w:hint="eastAsia" w:ascii="仿宋" w:hAnsi="仿宋" w:eastAsia="仿宋" w:cs="仿宋"/>
          <w:b/>
          <w:color w:val="auto"/>
          <w:sz w:val="24"/>
          <w:highlight w:val="none"/>
        </w:rPr>
        <w:t>格式</w:t>
      </w:r>
      <w:r>
        <w:rPr>
          <w:rFonts w:hint="eastAsia" w:ascii="仿宋" w:hAnsi="仿宋" w:eastAsia="仿宋" w:cs="仿宋"/>
          <w:b/>
          <w:color w:val="auto"/>
          <w:sz w:val="24"/>
          <w:highlight w:val="none"/>
          <w:lang w:val="en-US" w:eastAsia="zh-CN"/>
        </w:rPr>
        <w:t>10</w:t>
      </w:r>
      <w:r>
        <w:rPr>
          <w:rFonts w:hint="eastAsia" w:ascii="仿宋" w:hAnsi="仿宋" w:eastAsia="仿宋" w:cs="仿宋"/>
          <w:b/>
          <w:color w:val="auto"/>
          <w:sz w:val="24"/>
          <w:highlight w:val="none"/>
        </w:rPr>
        <w:t xml:space="preserve">  </w:t>
      </w:r>
      <w:r>
        <w:rPr>
          <w:rFonts w:hint="eastAsia" w:ascii="仿宋" w:hAnsi="仿宋" w:eastAsia="仿宋" w:cs="仿宋"/>
          <w:b/>
          <w:color w:val="auto"/>
          <w:sz w:val="24"/>
          <w:highlight w:val="none"/>
          <w:lang w:eastAsia="zh-CN"/>
        </w:rPr>
        <w:t>政府采购领域诚信承诺书</w:t>
      </w:r>
    </w:p>
    <w:p w14:paraId="161C58D1">
      <w:pPr>
        <w:shd w:val="clear"/>
        <w:tabs>
          <w:tab w:val="left" w:pos="6300"/>
        </w:tabs>
        <w:snapToGrid w:val="0"/>
        <w:spacing w:line="500" w:lineRule="exact"/>
        <w:ind w:firstLine="570"/>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(单位名称或个人)，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统一社会信用代码（个人身份证号）是具备《政府采购法》第二十二条件的供应商，本单位在参加克拉玛依地区政府采购活动时，承诺如下：</w:t>
      </w:r>
    </w:p>
    <w:p w14:paraId="11A801D4">
      <w:pPr>
        <w:shd w:val="clear"/>
        <w:tabs>
          <w:tab w:val="left" w:pos="6300"/>
        </w:tabs>
        <w:snapToGrid w:val="0"/>
        <w:spacing w:line="500" w:lineRule="exact"/>
        <w:ind w:firstLine="570"/>
        <w:rPr>
          <w:rFonts w:hint="eastAsia" w:ascii="仿宋" w:hAnsi="仿宋" w:eastAsia="仿宋" w:cs="仿宋"/>
          <w:color w:val="auto"/>
          <w:sz w:val="24"/>
          <w:highlight w:val="none"/>
        </w:rPr>
      </w:pPr>
      <w:r>
        <w:rPr>
          <w:rFonts w:hint="eastAsia" w:ascii="仿宋" w:hAnsi="仿宋" w:eastAsia="仿宋" w:cs="仿宋"/>
          <w:color w:val="auto"/>
          <w:sz w:val="24"/>
          <w:highlight w:val="none"/>
        </w:rPr>
        <w:t>（一）严格遵守国家法律、法规和规章，全面履行应尽的责任和义务。</w:t>
      </w:r>
    </w:p>
    <w:p w14:paraId="07BABDE6">
      <w:pPr>
        <w:shd w:val="clear"/>
        <w:tabs>
          <w:tab w:val="left" w:pos="6300"/>
        </w:tabs>
        <w:snapToGrid w:val="0"/>
        <w:spacing w:line="500" w:lineRule="exact"/>
        <w:ind w:firstLine="570"/>
        <w:rPr>
          <w:rFonts w:hint="eastAsia" w:ascii="仿宋" w:hAnsi="仿宋" w:eastAsia="仿宋" w:cs="仿宋"/>
          <w:color w:val="auto"/>
          <w:sz w:val="24"/>
          <w:highlight w:val="none"/>
        </w:rPr>
      </w:pPr>
      <w:r>
        <w:rPr>
          <w:rFonts w:hint="eastAsia" w:ascii="仿宋" w:hAnsi="仿宋" w:eastAsia="仿宋" w:cs="仿宋"/>
          <w:color w:val="auto"/>
          <w:sz w:val="24"/>
          <w:highlight w:val="none"/>
        </w:rPr>
        <w:t>（二）保证参加政府采购活动时所提供资料均合法、真实、有效，并对所提供资料的真实性负责；我单位（个人）在参加政府采购活动前三年在经营活动中没有《政府采购法》第第二十二条第一款第（五项）所称重大违法记录。</w:t>
      </w:r>
    </w:p>
    <w:p w14:paraId="18E50870">
      <w:pPr>
        <w:shd w:val="clear"/>
        <w:tabs>
          <w:tab w:val="left" w:pos="6300"/>
        </w:tabs>
        <w:snapToGrid w:val="0"/>
        <w:spacing w:line="500" w:lineRule="exact"/>
        <w:ind w:firstLine="570"/>
        <w:rPr>
          <w:rFonts w:hint="eastAsia" w:ascii="仿宋" w:hAnsi="仿宋" w:eastAsia="仿宋" w:cs="仿宋"/>
          <w:color w:val="auto"/>
          <w:sz w:val="24"/>
          <w:highlight w:val="none"/>
        </w:rPr>
      </w:pPr>
      <w:r>
        <w:rPr>
          <w:rFonts w:hint="eastAsia" w:ascii="仿宋" w:hAnsi="仿宋" w:eastAsia="仿宋" w:cs="仿宋"/>
          <w:color w:val="auto"/>
          <w:sz w:val="24"/>
          <w:highlight w:val="none"/>
        </w:rPr>
        <w:t>（三）承诺本单位（个人）自觉接受行政管理部门、行业组织、社会公众、新闻舆论的监督。</w:t>
      </w:r>
    </w:p>
    <w:p w14:paraId="63B2D34F">
      <w:pPr>
        <w:shd w:val="clear"/>
        <w:tabs>
          <w:tab w:val="left" w:pos="6300"/>
        </w:tabs>
        <w:snapToGrid w:val="0"/>
        <w:spacing w:line="500" w:lineRule="exact"/>
        <w:ind w:firstLine="570"/>
        <w:rPr>
          <w:rFonts w:hint="eastAsia" w:ascii="仿宋" w:hAnsi="仿宋" w:eastAsia="仿宋" w:cs="仿宋"/>
          <w:color w:val="auto"/>
          <w:sz w:val="24"/>
          <w:highlight w:val="none"/>
        </w:rPr>
      </w:pPr>
      <w:r>
        <w:rPr>
          <w:rFonts w:hint="eastAsia" w:ascii="仿宋" w:hAnsi="仿宋" w:eastAsia="仿宋" w:cs="仿宋"/>
          <w:color w:val="auto"/>
          <w:sz w:val="24"/>
          <w:highlight w:val="none"/>
        </w:rPr>
        <w:t>（四）承诺本单位（个人）将按照信用管理要求，按照规定通过克拉玛依诚信网向社会公示信用信息。</w:t>
      </w:r>
    </w:p>
    <w:p w14:paraId="6B055ECC">
      <w:pPr>
        <w:shd w:val="clear"/>
        <w:tabs>
          <w:tab w:val="left" w:pos="6300"/>
        </w:tabs>
        <w:snapToGrid w:val="0"/>
        <w:spacing w:line="500" w:lineRule="exact"/>
        <w:ind w:firstLine="570"/>
        <w:rPr>
          <w:rFonts w:hint="eastAsia" w:ascii="仿宋" w:hAnsi="仿宋" w:eastAsia="仿宋" w:cs="仿宋"/>
          <w:color w:val="auto"/>
          <w:sz w:val="24"/>
          <w:highlight w:val="none"/>
        </w:rPr>
      </w:pPr>
      <w:r>
        <w:rPr>
          <w:rFonts w:hint="eastAsia" w:ascii="仿宋" w:hAnsi="仿宋" w:eastAsia="仿宋" w:cs="仿宋"/>
          <w:color w:val="auto"/>
          <w:sz w:val="24"/>
          <w:highlight w:val="none"/>
        </w:rPr>
        <w:t>（五）承诺本单位（个人）不制假售假、商标侵权、虚假宣传、违约毁约、价格欺诈、垄断和不正当竞争，守合同、重信用，维护经营者、消费者的合法权益。</w:t>
      </w:r>
    </w:p>
    <w:p w14:paraId="64E89ED9">
      <w:pPr>
        <w:shd w:val="clear"/>
        <w:tabs>
          <w:tab w:val="left" w:pos="6300"/>
        </w:tabs>
        <w:snapToGrid w:val="0"/>
        <w:spacing w:line="500" w:lineRule="exact"/>
        <w:ind w:firstLine="570"/>
        <w:rPr>
          <w:rFonts w:hint="eastAsia" w:ascii="仿宋" w:hAnsi="仿宋" w:eastAsia="仿宋" w:cs="仿宋"/>
          <w:color w:val="auto"/>
          <w:sz w:val="24"/>
          <w:highlight w:val="none"/>
        </w:rPr>
      </w:pPr>
      <w:r>
        <w:rPr>
          <w:rFonts w:hint="eastAsia" w:ascii="仿宋" w:hAnsi="仿宋" w:eastAsia="仿宋" w:cs="仿宋"/>
          <w:color w:val="auto"/>
          <w:sz w:val="24"/>
          <w:highlight w:val="none"/>
        </w:rPr>
        <w:t>（六）失信主体承诺本单位（个人）依法依规接受处罚、主动积极整改、不再触犯相关法律法规、今后全面做到履约守信等。</w:t>
      </w:r>
    </w:p>
    <w:p w14:paraId="0672C9E0">
      <w:pPr>
        <w:shd w:val="clear"/>
        <w:tabs>
          <w:tab w:val="left" w:pos="6300"/>
        </w:tabs>
        <w:snapToGrid w:val="0"/>
        <w:spacing w:line="500" w:lineRule="exact"/>
        <w:ind w:firstLine="570"/>
        <w:rPr>
          <w:rFonts w:hint="eastAsia" w:ascii="仿宋" w:hAnsi="仿宋" w:eastAsia="仿宋" w:cs="仿宋"/>
          <w:color w:val="auto"/>
          <w:sz w:val="24"/>
          <w:highlight w:val="none"/>
        </w:rPr>
      </w:pPr>
      <w:r>
        <w:rPr>
          <w:rFonts w:hint="eastAsia" w:ascii="仿宋" w:hAnsi="仿宋" w:eastAsia="仿宋" w:cs="仿宋"/>
          <w:color w:val="auto"/>
          <w:sz w:val="24"/>
          <w:highlight w:val="none"/>
        </w:rPr>
        <w:t>（七）承诺本单位（个人）同意将以上承诺上网公示。若违背承诺约定，经查实，愿意接受行业主管部门和信用管理部门相应的规定处罚，承担违约责任，并依法承担相应的法律责任。自愿按照信用管理相关规定，违背承诺约定行为作为失信信息，记录到市公共信用信息管理系统平台，并予以公开。</w:t>
      </w:r>
    </w:p>
    <w:p w14:paraId="0558F6D4">
      <w:pPr>
        <w:shd w:val="clear"/>
        <w:tabs>
          <w:tab w:val="left" w:pos="6300"/>
        </w:tabs>
        <w:snapToGrid w:val="0"/>
        <w:spacing w:line="500" w:lineRule="exact"/>
        <w:ind w:firstLine="570"/>
        <w:rPr>
          <w:rFonts w:hint="eastAsia" w:ascii="仿宋" w:hAnsi="仿宋" w:eastAsia="仿宋" w:cs="仿宋"/>
          <w:color w:val="auto"/>
          <w:sz w:val="24"/>
          <w:highlight w:val="none"/>
        </w:rPr>
      </w:pPr>
    </w:p>
    <w:p w14:paraId="071A6287">
      <w:pPr>
        <w:shd w:val="clear"/>
        <w:tabs>
          <w:tab w:val="left" w:pos="6300"/>
        </w:tabs>
        <w:snapToGrid w:val="0"/>
        <w:spacing w:line="500" w:lineRule="exact"/>
        <w:ind w:firstLine="570"/>
        <w:rPr>
          <w:rFonts w:hint="eastAsia" w:ascii="仿宋" w:hAnsi="仿宋" w:eastAsia="仿宋" w:cs="仿宋"/>
          <w:color w:val="auto"/>
          <w:sz w:val="24"/>
          <w:highlight w:val="none"/>
        </w:rPr>
      </w:pPr>
    </w:p>
    <w:p w14:paraId="14A49B65">
      <w:pPr>
        <w:shd w:val="clear"/>
        <w:tabs>
          <w:tab w:val="left" w:pos="6300"/>
        </w:tabs>
        <w:snapToGrid w:val="0"/>
        <w:spacing w:line="500" w:lineRule="exact"/>
        <w:ind w:firstLine="4800" w:firstLineChars="2000"/>
        <w:rPr>
          <w:rFonts w:hint="eastAsia" w:ascii="仿宋" w:hAnsi="仿宋" w:eastAsia="仿宋" w:cs="仿宋"/>
          <w:color w:val="auto"/>
          <w:sz w:val="24"/>
          <w:highlight w:val="none"/>
        </w:rPr>
      </w:pPr>
      <w:r>
        <w:rPr>
          <w:rFonts w:hint="eastAsia" w:ascii="仿宋" w:hAnsi="仿宋" w:eastAsia="仿宋" w:cs="仿宋"/>
          <w:color w:val="auto"/>
          <w:sz w:val="24"/>
          <w:highlight w:val="none"/>
        </w:rPr>
        <w:t>单位名称或个人(公章或签名)</w:t>
      </w:r>
    </w:p>
    <w:p w14:paraId="127A583F">
      <w:pPr>
        <w:shd w:val="clear"/>
        <w:tabs>
          <w:tab w:val="left" w:pos="6300"/>
        </w:tabs>
        <w:snapToGrid w:val="0"/>
        <w:spacing w:line="500" w:lineRule="exact"/>
        <w:ind w:firstLine="57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年   月   日</w:t>
      </w:r>
    </w:p>
    <w:p w14:paraId="07ED756D">
      <w:pPr>
        <w:shd w:val="clear"/>
        <w:tabs>
          <w:tab w:val="left" w:pos="6300"/>
        </w:tabs>
        <w:snapToGrid w:val="0"/>
        <w:spacing w:line="360" w:lineRule="auto"/>
        <w:ind w:right="480"/>
        <w:jc w:val="center"/>
        <w:rPr>
          <w:rFonts w:hint="eastAsia" w:ascii="仿宋" w:hAnsi="仿宋" w:eastAsia="仿宋" w:cs="仿宋"/>
          <w:color w:val="auto"/>
          <w:szCs w:val="21"/>
          <w:highlight w:val="none"/>
        </w:rPr>
      </w:pPr>
    </w:p>
    <w:p w14:paraId="5474E619">
      <w:pPr>
        <w:pStyle w:val="26"/>
        <w:shd w:val="clear"/>
        <w:ind w:firstLine="480"/>
        <w:rPr>
          <w:rFonts w:hint="eastAsia" w:ascii="仿宋" w:hAnsi="仿宋" w:eastAsia="仿宋" w:cs="仿宋"/>
          <w:color w:val="auto"/>
          <w:highlight w:val="none"/>
        </w:rPr>
      </w:pPr>
    </w:p>
    <w:p w14:paraId="6A81C8F9">
      <w:pPr>
        <w:shd w:val="clear"/>
        <w:tabs>
          <w:tab w:val="left" w:pos="360"/>
          <w:tab w:val="left" w:pos="1800"/>
        </w:tabs>
        <w:spacing w:line="240" w:lineRule="auto"/>
        <w:jc w:val="left"/>
        <w:rPr>
          <w:rFonts w:hint="eastAsia" w:ascii="仿宋" w:hAnsi="仿宋" w:eastAsia="仿宋" w:cs="仿宋"/>
          <w:b/>
          <w:color w:val="auto"/>
          <w:w w:val="90"/>
          <w:sz w:val="24"/>
          <w:szCs w:val="24"/>
          <w:highlight w:val="none"/>
          <w:lang w:val="en-US" w:eastAsia="zh-CN"/>
        </w:rPr>
      </w:pPr>
    </w:p>
    <w:p w14:paraId="2D199BB8">
      <w:pPr>
        <w:pStyle w:val="13"/>
        <w:shd w:val="clear"/>
        <w:rPr>
          <w:rFonts w:hint="eastAsia" w:ascii="仿宋" w:hAnsi="仿宋" w:eastAsia="仿宋" w:cs="仿宋"/>
          <w:b/>
          <w:color w:val="auto"/>
          <w:w w:val="90"/>
          <w:sz w:val="24"/>
          <w:szCs w:val="24"/>
          <w:highlight w:val="none"/>
          <w:lang w:val="en-US" w:eastAsia="zh-CN"/>
        </w:rPr>
      </w:pPr>
    </w:p>
    <w:p w14:paraId="571CF25A">
      <w:pPr>
        <w:pStyle w:val="25"/>
        <w:shd w:val="clear"/>
        <w:rPr>
          <w:rFonts w:hint="eastAsia" w:ascii="仿宋" w:hAnsi="仿宋" w:eastAsia="仿宋" w:cs="仿宋"/>
          <w:b/>
          <w:color w:val="auto"/>
          <w:w w:val="90"/>
          <w:sz w:val="24"/>
          <w:szCs w:val="24"/>
          <w:highlight w:val="none"/>
          <w:lang w:val="en-US" w:eastAsia="zh-CN"/>
        </w:rPr>
      </w:pPr>
    </w:p>
    <w:p w14:paraId="4EBB9D8B">
      <w:pPr>
        <w:pStyle w:val="2"/>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firstLine="0" w:firstLineChars="0"/>
        <w:jc w:val="center"/>
        <w:textAlignment w:val="baseline"/>
        <w:outlineLvl w:val="0"/>
        <w:rPr>
          <w:rFonts w:hint="eastAsia" w:ascii="仿宋" w:hAnsi="仿宋" w:eastAsia="仿宋" w:cs="仿宋"/>
          <w:b/>
          <w:color w:val="auto"/>
          <w:sz w:val="24"/>
          <w:szCs w:val="24"/>
          <w:highlight w:val="none"/>
          <w:lang w:val="en-US" w:eastAsia="zh-CN"/>
        </w:rPr>
      </w:pPr>
      <w:bookmarkStart w:id="214" w:name="_Toc12691"/>
      <w:r>
        <w:rPr>
          <w:rFonts w:hint="eastAsia" w:ascii="仿宋" w:hAnsi="仿宋" w:eastAsia="仿宋" w:cs="仿宋"/>
          <w:b/>
          <w:color w:val="auto"/>
          <w:sz w:val="24"/>
          <w:szCs w:val="24"/>
          <w:highlight w:val="none"/>
        </w:rPr>
        <w:t>格式</w:t>
      </w:r>
      <w:bookmarkStart w:id="215" w:name="OLE_LINK18"/>
      <w:r>
        <w:rPr>
          <w:rFonts w:hint="eastAsia" w:ascii="仿宋" w:hAnsi="仿宋" w:eastAsia="仿宋" w:cs="仿宋"/>
          <w:b/>
          <w:color w:val="auto"/>
          <w:sz w:val="24"/>
          <w:szCs w:val="24"/>
          <w:highlight w:val="none"/>
          <w:lang w:val="en-US" w:eastAsia="zh-CN"/>
        </w:rPr>
        <w:t>11  投标人关联声明函</w:t>
      </w:r>
      <w:bookmarkEnd w:id="214"/>
      <w:bookmarkEnd w:id="215"/>
    </w:p>
    <w:p w14:paraId="4B8D6719">
      <w:pPr>
        <w:keepNext w:val="0"/>
        <w:keepLines w:val="0"/>
        <w:pageBreakBefore w:val="0"/>
        <w:widowControl w:val="0"/>
        <w:shd w:val="clear"/>
        <w:tabs>
          <w:tab w:val="left" w:pos="6300"/>
        </w:tabs>
        <w:kinsoku/>
        <w:wordWrap/>
        <w:overflowPunct/>
        <w:topLinePunct w:val="0"/>
        <w:autoSpaceDE/>
        <w:autoSpaceDN/>
        <w:bidi w:val="0"/>
        <w:adjustRightInd w:val="0"/>
        <w:snapToGrid w:val="0"/>
        <w:spacing w:line="360" w:lineRule="auto"/>
        <w:ind w:left="0" w:firstLine="0" w:firstLineChars="0"/>
        <w:jc w:val="left"/>
        <w:rPr>
          <w:rFonts w:hint="default" w:ascii="仿宋" w:hAnsi="仿宋" w:eastAsia="仿宋" w:cs="仿宋"/>
          <w:color w:val="auto"/>
          <w:sz w:val="24"/>
          <w:szCs w:val="24"/>
          <w:highlight w:val="none"/>
          <w:lang w:val="en-US" w:eastAsia="zh-CN"/>
        </w:rPr>
      </w:pPr>
    </w:p>
    <w:p w14:paraId="08E72D7B">
      <w:pPr>
        <w:keepNext w:val="0"/>
        <w:keepLines w:val="0"/>
        <w:pageBreakBefore w:val="0"/>
        <w:widowControl w:val="0"/>
        <w:shd w:val="clear"/>
        <w:tabs>
          <w:tab w:val="left" w:pos="6300"/>
        </w:tabs>
        <w:kinsoku/>
        <w:wordWrap/>
        <w:overflowPunct/>
        <w:topLinePunct w:val="0"/>
        <w:autoSpaceDE/>
        <w:autoSpaceDN/>
        <w:bidi w:val="0"/>
        <w:adjustRightInd w:val="0"/>
        <w:snapToGrid w:val="0"/>
        <w:spacing w:line="360" w:lineRule="auto"/>
        <w:ind w:left="0" w:firstLine="0" w:firstLineChars="0"/>
        <w:jc w:val="left"/>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 xml:space="preserve">项目名称： </w:t>
      </w:r>
    </w:p>
    <w:p w14:paraId="0F6A87DF">
      <w:pPr>
        <w:keepNext w:val="0"/>
        <w:keepLines w:val="0"/>
        <w:pageBreakBefore w:val="0"/>
        <w:widowControl w:val="0"/>
        <w:shd w:val="clear"/>
        <w:tabs>
          <w:tab w:val="left" w:pos="6300"/>
        </w:tabs>
        <w:kinsoku/>
        <w:wordWrap/>
        <w:overflowPunct/>
        <w:topLinePunct w:val="0"/>
        <w:autoSpaceDE/>
        <w:autoSpaceDN/>
        <w:bidi w:val="0"/>
        <w:adjustRightInd w:val="0"/>
        <w:snapToGrid w:val="0"/>
        <w:spacing w:line="360" w:lineRule="auto"/>
        <w:ind w:left="0" w:firstLine="0" w:firstLineChars="0"/>
        <w:jc w:val="left"/>
        <w:rPr>
          <w:rFonts w:hint="default" w:ascii="仿宋" w:hAnsi="仿宋" w:eastAsia="仿宋" w:cs="仿宋"/>
          <w:color w:val="auto"/>
          <w:sz w:val="24"/>
          <w:szCs w:val="24"/>
          <w:highlight w:val="none"/>
          <w:u w:val="single"/>
          <w:lang w:val="en-US" w:eastAsia="zh-CN"/>
        </w:rPr>
      </w:pPr>
    </w:p>
    <w:p w14:paraId="203361BF">
      <w:pPr>
        <w:keepNext w:val="0"/>
        <w:keepLines w:val="0"/>
        <w:pageBreakBefore w:val="0"/>
        <w:widowControl w:val="0"/>
        <w:shd w:val="clear"/>
        <w:tabs>
          <w:tab w:val="left" w:pos="6300"/>
        </w:tabs>
        <w:kinsoku/>
        <w:wordWrap/>
        <w:overflowPunct/>
        <w:topLinePunct w:val="0"/>
        <w:autoSpaceDE/>
        <w:autoSpaceDN/>
        <w:bidi w:val="0"/>
        <w:adjustRightInd w:val="0"/>
        <w:snapToGrid w:val="0"/>
        <w:spacing w:line="360" w:lineRule="auto"/>
        <w:ind w:left="0" w:firstLine="0" w:firstLineChars="0"/>
        <w:jc w:val="left"/>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u w:val="single"/>
          <w:lang w:val="en-US" w:eastAsia="zh-CN"/>
        </w:rPr>
        <w:t>致 （</w:t>
      </w:r>
      <w:r>
        <w:rPr>
          <w:rFonts w:hint="eastAsia" w:ascii="仿宋" w:hAnsi="仿宋" w:eastAsia="仿宋" w:cs="仿宋"/>
          <w:color w:val="auto"/>
          <w:sz w:val="24"/>
          <w:szCs w:val="24"/>
          <w:highlight w:val="none"/>
          <w:u w:val="single"/>
          <w:lang w:val="en-US" w:eastAsia="zh-CN"/>
        </w:rPr>
        <w:t>采购人</w:t>
      </w:r>
      <w:r>
        <w:rPr>
          <w:rFonts w:hint="default" w:ascii="仿宋" w:hAnsi="仿宋" w:eastAsia="仿宋" w:cs="仿宋"/>
          <w:color w:val="auto"/>
          <w:sz w:val="24"/>
          <w:szCs w:val="24"/>
          <w:highlight w:val="none"/>
          <w:u w:val="single"/>
          <w:lang w:val="en-US" w:eastAsia="zh-CN"/>
        </w:rPr>
        <w:t>和</w:t>
      </w:r>
      <w:r>
        <w:rPr>
          <w:rFonts w:hint="eastAsia" w:ascii="仿宋" w:hAnsi="仿宋" w:eastAsia="仿宋" w:cs="仿宋"/>
          <w:color w:val="auto"/>
          <w:sz w:val="24"/>
          <w:szCs w:val="24"/>
          <w:highlight w:val="none"/>
          <w:u w:val="single"/>
          <w:lang w:val="en-US" w:eastAsia="zh-CN"/>
        </w:rPr>
        <w:t>采购</w:t>
      </w:r>
      <w:r>
        <w:rPr>
          <w:rFonts w:hint="default" w:ascii="仿宋" w:hAnsi="仿宋" w:eastAsia="仿宋" w:cs="仿宋"/>
          <w:color w:val="auto"/>
          <w:sz w:val="24"/>
          <w:szCs w:val="24"/>
          <w:highlight w:val="none"/>
          <w:u w:val="single"/>
          <w:lang w:val="en-US" w:eastAsia="zh-CN"/>
        </w:rPr>
        <w:t>代理机构）</w:t>
      </w:r>
      <w:r>
        <w:rPr>
          <w:rFonts w:hint="default" w:ascii="仿宋" w:hAnsi="仿宋" w:eastAsia="仿宋" w:cs="仿宋"/>
          <w:color w:val="auto"/>
          <w:sz w:val="24"/>
          <w:szCs w:val="24"/>
          <w:highlight w:val="none"/>
          <w:lang w:val="en-US" w:eastAsia="zh-CN"/>
        </w:rPr>
        <w:t xml:space="preserve"> ： </w:t>
      </w:r>
    </w:p>
    <w:p w14:paraId="3D1FFACB">
      <w:pPr>
        <w:keepNext w:val="0"/>
        <w:keepLines w:val="0"/>
        <w:pageBreakBefore w:val="0"/>
        <w:widowControl w:val="0"/>
        <w:shd w:val="clear"/>
        <w:tabs>
          <w:tab w:val="left" w:pos="6300"/>
        </w:tabs>
        <w:kinsoku/>
        <w:wordWrap/>
        <w:overflowPunct/>
        <w:topLinePunct w:val="0"/>
        <w:autoSpaceDE/>
        <w:autoSpaceDN/>
        <w:bidi w:val="0"/>
        <w:adjustRightInd w:val="0"/>
        <w:snapToGrid w:val="0"/>
        <w:spacing w:line="360" w:lineRule="auto"/>
        <w:ind w:left="0" w:firstLine="480" w:firstLineChars="200"/>
        <w:jc w:val="left"/>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我公司自愿参加由贵单位组织的</w:t>
      </w:r>
      <w:r>
        <w:rPr>
          <w:rFonts w:hint="default" w:ascii="仿宋" w:hAnsi="仿宋" w:eastAsia="仿宋" w:cs="仿宋"/>
          <w:color w:val="auto"/>
          <w:sz w:val="24"/>
          <w:szCs w:val="24"/>
          <w:highlight w:val="none"/>
          <w:u w:val="single"/>
          <w:lang w:val="en-US" w:eastAsia="zh-CN"/>
        </w:rPr>
        <w:t>（项目编号）（项目名称）</w:t>
      </w:r>
      <w:r>
        <w:rPr>
          <w:rFonts w:hint="default" w:ascii="仿宋" w:hAnsi="仿宋" w:eastAsia="仿宋" w:cs="仿宋"/>
          <w:color w:val="auto"/>
          <w:sz w:val="24"/>
          <w:szCs w:val="24"/>
          <w:highlight w:val="none"/>
          <w:lang w:val="en-US" w:eastAsia="zh-CN"/>
        </w:rPr>
        <w:t xml:space="preserve">采购活动，在此郑重承诺： </w:t>
      </w:r>
    </w:p>
    <w:p w14:paraId="25EB5540">
      <w:pPr>
        <w:keepNext w:val="0"/>
        <w:keepLines w:val="0"/>
        <w:pageBreakBefore w:val="0"/>
        <w:widowControl w:val="0"/>
        <w:shd w:val="clear"/>
        <w:tabs>
          <w:tab w:val="left" w:pos="6300"/>
        </w:tabs>
        <w:kinsoku/>
        <w:wordWrap/>
        <w:overflowPunct/>
        <w:topLinePunct w:val="0"/>
        <w:autoSpaceDE/>
        <w:autoSpaceDN/>
        <w:bidi w:val="0"/>
        <w:adjustRightInd w:val="0"/>
        <w:snapToGrid w:val="0"/>
        <w:spacing w:line="360" w:lineRule="auto"/>
        <w:ind w:left="0" w:firstLine="0" w:firstLineChars="0"/>
        <w:jc w:val="left"/>
        <w:rPr>
          <w:rFonts w:hint="eastAsia"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我公司遵守《中华人民共和国</w:t>
      </w:r>
      <w:r>
        <w:rPr>
          <w:rFonts w:hint="eastAsia" w:ascii="仿宋" w:hAnsi="仿宋" w:eastAsia="仿宋" w:cs="仿宋"/>
          <w:color w:val="auto"/>
          <w:sz w:val="24"/>
          <w:szCs w:val="24"/>
          <w:highlight w:val="none"/>
          <w:lang w:val="en-US" w:eastAsia="zh-CN"/>
        </w:rPr>
        <w:t>政府采购</w:t>
      </w:r>
      <w:r>
        <w:rPr>
          <w:rFonts w:hint="default" w:ascii="仿宋" w:hAnsi="仿宋" w:eastAsia="仿宋" w:cs="仿宋"/>
          <w:color w:val="auto"/>
          <w:sz w:val="24"/>
          <w:szCs w:val="24"/>
          <w:highlight w:val="none"/>
          <w:lang w:val="en-US" w:eastAsia="zh-CN"/>
        </w:rPr>
        <w:t>法实施条例》有关“单位负责人为同一人或者存在</w:t>
      </w:r>
      <w:r>
        <w:rPr>
          <w:rFonts w:hint="eastAsia" w:ascii="仿宋" w:hAnsi="仿宋" w:eastAsia="仿宋" w:cs="仿宋"/>
          <w:color w:val="auto"/>
          <w:sz w:val="24"/>
          <w:szCs w:val="24"/>
          <w:highlight w:val="none"/>
          <w:lang w:val="en-US" w:eastAsia="zh-CN"/>
        </w:rPr>
        <w:t>直接</w:t>
      </w:r>
      <w:r>
        <w:rPr>
          <w:rFonts w:hint="default" w:ascii="仿宋" w:hAnsi="仿宋" w:eastAsia="仿宋" w:cs="仿宋"/>
          <w:color w:val="auto"/>
          <w:sz w:val="24"/>
          <w:szCs w:val="24"/>
          <w:highlight w:val="none"/>
          <w:lang w:val="en-US" w:eastAsia="zh-CN"/>
        </w:rPr>
        <w:t>控股、管理关系的不同</w:t>
      </w:r>
      <w:r>
        <w:rPr>
          <w:rFonts w:hint="eastAsia" w:ascii="仿宋" w:hAnsi="仿宋" w:eastAsia="仿宋" w:cs="仿宋"/>
          <w:color w:val="auto"/>
          <w:sz w:val="24"/>
          <w:szCs w:val="24"/>
          <w:highlight w:val="none"/>
          <w:lang w:val="en-US" w:eastAsia="zh-CN"/>
        </w:rPr>
        <w:t>供应商</w:t>
      </w:r>
      <w:r>
        <w:rPr>
          <w:rFonts w:hint="default" w:ascii="仿宋" w:hAnsi="仿宋" w:eastAsia="仿宋" w:cs="仿宋"/>
          <w:color w:val="auto"/>
          <w:sz w:val="24"/>
          <w:szCs w:val="24"/>
          <w:highlight w:val="none"/>
          <w:lang w:val="en-US" w:eastAsia="zh-CN"/>
        </w:rPr>
        <w:t>，不得参加同一</w:t>
      </w:r>
      <w:r>
        <w:rPr>
          <w:rFonts w:hint="eastAsia" w:ascii="仿宋" w:hAnsi="仿宋" w:eastAsia="仿宋" w:cs="仿宋"/>
          <w:color w:val="auto"/>
          <w:sz w:val="24"/>
          <w:szCs w:val="24"/>
          <w:highlight w:val="none"/>
          <w:lang w:val="en-US" w:eastAsia="zh-CN"/>
        </w:rPr>
        <w:t>合同项下的政府采购活动。</w:t>
      </w:r>
    </w:p>
    <w:p w14:paraId="5F143CD8">
      <w:pPr>
        <w:keepNext w:val="0"/>
        <w:keepLines w:val="0"/>
        <w:pageBreakBefore w:val="0"/>
        <w:widowControl w:val="0"/>
        <w:shd w:val="clear"/>
        <w:tabs>
          <w:tab w:val="left" w:pos="6300"/>
        </w:tabs>
        <w:kinsoku/>
        <w:wordWrap/>
        <w:overflowPunct/>
        <w:topLinePunct w:val="0"/>
        <w:autoSpaceDE/>
        <w:autoSpaceDN/>
        <w:bidi w:val="0"/>
        <w:adjustRightInd w:val="0"/>
        <w:snapToGrid w:val="0"/>
        <w:spacing w:line="360" w:lineRule="auto"/>
        <w:ind w:left="0" w:firstLine="480" w:firstLineChars="200"/>
        <w:jc w:val="left"/>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 xml:space="preserve">关联单位的说明： </w:t>
      </w:r>
    </w:p>
    <w:p w14:paraId="3465D785">
      <w:pPr>
        <w:keepNext w:val="0"/>
        <w:keepLines w:val="0"/>
        <w:pageBreakBefore w:val="0"/>
        <w:widowControl w:val="0"/>
        <w:shd w:val="clear"/>
        <w:tabs>
          <w:tab w:val="left" w:pos="6300"/>
        </w:tabs>
        <w:kinsoku/>
        <w:wordWrap/>
        <w:overflowPunct/>
        <w:topLinePunct w:val="0"/>
        <w:autoSpaceDE/>
        <w:autoSpaceDN/>
        <w:bidi w:val="0"/>
        <w:adjustRightInd w:val="0"/>
        <w:snapToGrid w:val="0"/>
        <w:spacing w:line="360" w:lineRule="auto"/>
        <w:ind w:left="0" w:firstLine="480" w:firstLineChars="200"/>
        <w:jc w:val="left"/>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 xml:space="preserve">与我公司存在直接控股、管理关系的其他单位为：无。 </w:t>
      </w:r>
    </w:p>
    <w:p w14:paraId="20F37303">
      <w:pPr>
        <w:keepNext w:val="0"/>
        <w:keepLines w:val="0"/>
        <w:pageBreakBefore w:val="0"/>
        <w:widowControl w:val="0"/>
        <w:shd w:val="clear"/>
        <w:tabs>
          <w:tab w:val="left" w:pos="6300"/>
        </w:tabs>
        <w:kinsoku/>
        <w:wordWrap/>
        <w:overflowPunct/>
        <w:topLinePunct w:val="0"/>
        <w:autoSpaceDE/>
        <w:autoSpaceDN/>
        <w:bidi w:val="0"/>
        <w:adjustRightInd w:val="0"/>
        <w:snapToGrid w:val="0"/>
        <w:spacing w:line="360" w:lineRule="auto"/>
        <w:ind w:left="0" w:firstLine="480" w:firstLineChars="200"/>
        <w:jc w:val="left"/>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 xml:space="preserve">以上声明完全属实，如有瞒报、虚报，我公司自行承担因此产生的所有法律责任。 </w:t>
      </w:r>
    </w:p>
    <w:p w14:paraId="4162E50F">
      <w:pPr>
        <w:keepNext w:val="0"/>
        <w:keepLines w:val="0"/>
        <w:pageBreakBefore w:val="0"/>
        <w:widowControl w:val="0"/>
        <w:shd w:val="clear"/>
        <w:tabs>
          <w:tab w:val="left" w:pos="6300"/>
        </w:tabs>
        <w:kinsoku/>
        <w:wordWrap/>
        <w:overflowPunct/>
        <w:topLinePunct w:val="0"/>
        <w:autoSpaceDE/>
        <w:autoSpaceDN/>
        <w:bidi w:val="0"/>
        <w:adjustRightInd w:val="0"/>
        <w:snapToGrid w:val="0"/>
        <w:spacing w:line="360" w:lineRule="auto"/>
        <w:ind w:left="0" w:firstLine="480" w:firstLineChars="200"/>
        <w:jc w:val="left"/>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 xml:space="preserve">注：提供从国家企业信用信息查询系统 http://www.gsxt.gov.cn/index.html 打印的本 </w:t>
      </w:r>
    </w:p>
    <w:p w14:paraId="3839688F">
      <w:pPr>
        <w:keepNext w:val="0"/>
        <w:keepLines w:val="0"/>
        <w:pageBreakBefore w:val="0"/>
        <w:widowControl w:val="0"/>
        <w:shd w:val="clear"/>
        <w:tabs>
          <w:tab w:val="left" w:pos="6300"/>
        </w:tabs>
        <w:kinsoku/>
        <w:wordWrap/>
        <w:overflowPunct/>
        <w:topLinePunct w:val="0"/>
        <w:autoSpaceDE/>
        <w:autoSpaceDN/>
        <w:bidi w:val="0"/>
        <w:adjustRightInd w:val="0"/>
        <w:snapToGrid w:val="0"/>
        <w:spacing w:line="360" w:lineRule="auto"/>
        <w:ind w:left="0" w:firstLine="0" w:firstLineChars="0"/>
        <w:jc w:val="left"/>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 xml:space="preserve">单位的股东及出资信息页面截图，须清晰并加盖单位公章附于本表后。 </w:t>
      </w:r>
    </w:p>
    <w:p w14:paraId="42C72C35">
      <w:pPr>
        <w:keepNext w:val="0"/>
        <w:keepLines w:val="0"/>
        <w:pageBreakBefore w:val="0"/>
        <w:widowControl w:val="0"/>
        <w:shd w:val="clear"/>
        <w:tabs>
          <w:tab w:val="left" w:pos="6300"/>
        </w:tabs>
        <w:kinsoku/>
        <w:wordWrap/>
        <w:overflowPunct/>
        <w:topLinePunct w:val="0"/>
        <w:autoSpaceDE/>
        <w:autoSpaceDN/>
        <w:bidi w:val="0"/>
        <w:adjustRightInd w:val="0"/>
        <w:snapToGrid w:val="0"/>
        <w:spacing w:line="360" w:lineRule="auto"/>
        <w:ind w:left="0" w:firstLine="0" w:firstLineChars="0"/>
        <w:jc w:val="left"/>
        <w:rPr>
          <w:rFonts w:hint="default" w:ascii="仿宋" w:hAnsi="仿宋" w:eastAsia="仿宋" w:cs="仿宋"/>
          <w:color w:val="auto"/>
          <w:sz w:val="24"/>
          <w:szCs w:val="24"/>
          <w:highlight w:val="none"/>
          <w:lang w:val="en-US" w:eastAsia="zh-CN"/>
        </w:rPr>
      </w:pPr>
    </w:p>
    <w:p w14:paraId="556D581D">
      <w:pPr>
        <w:keepNext w:val="0"/>
        <w:keepLines w:val="0"/>
        <w:pageBreakBefore w:val="0"/>
        <w:widowControl w:val="0"/>
        <w:shd w:val="clear"/>
        <w:tabs>
          <w:tab w:val="left" w:pos="6300"/>
        </w:tabs>
        <w:kinsoku/>
        <w:wordWrap/>
        <w:overflowPunct/>
        <w:topLinePunct w:val="0"/>
        <w:autoSpaceDE/>
        <w:autoSpaceDN/>
        <w:bidi w:val="0"/>
        <w:adjustRightInd w:val="0"/>
        <w:snapToGrid w:val="0"/>
        <w:spacing w:line="360" w:lineRule="auto"/>
        <w:ind w:left="0" w:firstLine="0" w:firstLineChars="0"/>
        <w:jc w:val="left"/>
        <w:rPr>
          <w:rFonts w:hint="default" w:ascii="仿宋" w:hAnsi="仿宋" w:eastAsia="仿宋" w:cs="仿宋"/>
          <w:color w:val="auto"/>
          <w:sz w:val="24"/>
          <w:szCs w:val="24"/>
          <w:highlight w:val="none"/>
          <w:lang w:val="en-US" w:eastAsia="zh-CN"/>
        </w:rPr>
      </w:pPr>
    </w:p>
    <w:p w14:paraId="685CB9D9">
      <w:pPr>
        <w:keepNext w:val="0"/>
        <w:keepLines w:val="0"/>
        <w:pageBreakBefore w:val="0"/>
        <w:widowControl w:val="0"/>
        <w:shd w:val="clear"/>
        <w:tabs>
          <w:tab w:val="left" w:pos="6300"/>
        </w:tabs>
        <w:kinsoku/>
        <w:wordWrap/>
        <w:overflowPunct/>
        <w:topLinePunct w:val="0"/>
        <w:autoSpaceDE/>
        <w:autoSpaceDN/>
        <w:bidi w:val="0"/>
        <w:adjustRightInd w:val="0"/>
        <w:snapToGrid w:val="0"/>
        <w:spacing w:line="360" w:lineRule="auto"/>
        <w:ind w:left="0" w:firstLine="0" w:firstLineChars="0"/>
        <w:jc w:val="left"/>
        <w:rPr>
          <w:rFonts w:hint="default" w:ascii="仿宋" w:hAnsi="仿宋" w:eastAsia="仿宋" w:cs="仿宋"/>
          <w:color w:val="auto"/>
          <w:sz w:val="24"/>
          <w:szCs w:val="24"/>
          <w:highlight w:val="none"/>
          <w:lang w:val="en-US" w:eastAsia="zh-CN"/>
        </w:rPr>
      </w:pPr>
    </w:p>
    <w:p w14:paraId="5B10DCDD">
      <w:pPr>
        <w:keepNext w:val="0"/>
        <w:keepLines w:val="0"/>
        <w:pageBreakBefore w:val="0"/>
        <w:widowControl w:val="0"/>
        <w:shd w:val="clear"/>
        <w:tabs>
          <w:tab w:val="left" w:pos="6300"/>
        </w:tabs>
        <w:kinsoku/>
        <w:wordWrap/>
        <w:overflowPunct/>
        <w:topLinePunct w:val="0"/>
        <w:autoSpaceDE/>
        <w:autoSpaceDN/>
        <w:bidi w:val="0"/>
        <w:adjustRightInd w:val="0"/>
        <w:snapToGrid w:val="0"/>
        <w:spacing w:line="360" w:lineRule="auto"/>
        <w:ind w:left="0" w:firstLine="6000" w:firstLineChars="2500"/>
        <w:jc w:val="left"/>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 xml:space="preserve">投标人（盖章）： </w:t>
      </w:r>
    </w:p>
    <w:p w14:paraId="6BB9D919">
      <w:pPr>
        <w:keepNext w:val="0"/>
        <w:keepLines w:val="0"/>
        <w:pageBreakBefore w:val="0"/>
        <w:widowControl w:val="0"/>
        <w:shd w:val="clear"/>
        <w:tabs>
          <w:tab w:val="left" w:pos="6300"/>
        </w:tabs>
        <w:kinsoku/>
        <w:wordWrap/>
        <w:overflowPunct/>
        <w:topLinePunct w:val="0"/>
        <w:autoSpaceDE/>
        <w:autoSpaceDN/>
        <w:bidi w:val="0"/>
        <w:adjustRightInd w:val="0"/>
        <w:snapToGrid w:val="0"/>
        <w:spacing w:line="360" w:lineRule="auto"/>
        <w:ind w:left="0" w:firstLine="0" w:firstLine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                                                      </w:t>
      </w:r>
    </w:p>
    <w:p w14:paraId="1022382B">
      <w:pPr>
        <w:keepNext w:val="0"/>
        <w:keepLines w:val="0"/>
        <w:pageBreakBefore w:val="0"/>
        <w:widowControl w:val="0"/>
        <w:shd w:val="clear"/>
        <w:tabs>
          <w:tab w:val="left" w:pos="6300"/>
        </w:tabs>
        <w:kinsoku/>
        <w:wordWrap/>
        <w:overflowPunct/>
        <w:topLinePunct w:val="0"/>
        <w:autoSpaceDE/>
        <w:autoSpaceDN/>
        <w:bidi w:val="0"/>
        <w:adjustRightInd w:val="0"/>
        <w:snapToGrid w:val="0"/>
        <w:spacing w:line="360" w:lineRule="auto"/>
        <w:ind w:left="0" w:firstLine="6720" w:firstLineChars="2800"/>
        <w:jc w:val="left"/>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年</w:t>
      </w:r>
      <w:r>
        <w:rPr>
          <w:rFonts w:hint="eastAsia" w:ascii="仿宋" w:hAnsi="仿宋" w:eastAsia="仿宋" w:cs="仿宋"/>
          <w:color w:val="auto"/>
          <w:sz w:val="24"/>
          <w:szCs w:val="24"/>
          <w:highlight w:val="none"/>
          <w:lang w:val="en-US" w:eastAsia="zh-CN"/>
        </w:rPr>
        <w:t xml:space="preserve">  </w:t>
      </w:r>
      <w:r>
        <w:rPr>
          <w:rFonts w:hint="default" w:ascii="仿宋" w:hAnsi="仿宋" w:eastAsia="仿宋" w:cs="仿宋"/>
          <w:color w:val="auto"/>
          <w:sz w:val="24"/>
          <w:szCs w:val="24"/>
          <w:highlight w:val="none"/>
          <w:lang w:val="en-US" w:eastAsia="zh-CN"/>
        </w:rPr>
        <w:t xml:space="preserve"> 月 </w:t>
      </w:r>
      <w:r>
        <w:rPr>
          <w:rFonts w:hint="eastAsia" w:ascii="仿宋" w:hAnsi="仿宋" w:eastAsia="仿宋" w:cs="仿宋"/>
          <w:color w:val="auto"/>
          <w:sz w:val="24"/>
          <w:szCs w:val="24"/>
          <w:highlight w:val="none"/>
          <w:lang w:val="en-US" w:eastAsia="zh-CN"/>
        </w:rPr>
        <w:t xml:space="preserve">  </w:t>
      </w:r>
      <w:r>
        <w:rPr>
          <w:rFonts w:hint="default" w:ascii="仿宋" w:hAnsi="仿宋" w:eastAsia="仿宋" w:cs="仿宋"/>
          <w:color w:val="auto"/>
          <w:sz w:val="24"/>
          <w:szCs w:val="24"/>
          <w:highlight w:val="none"/>
          <w:lang w:val="en-US" w:eastAsia="zh-CN"/>
        </w:rPr>
        <w:t>日</w:t>
      </w:r>
    </w:p>
    <w:p w14:paraId="5C7389F1">
      <w:pPr>
        <w:shd w:val="clear"/>
        <w:rPr>
          <w:rFonts w:hint="eastAsia" w:ascii="仿宋" w:hAnsi="仿宋" w:eastAsia="仿宋" w:cs="仿宋"/>
          <w:color w:val="auto"/>
          <w:highlight w:val="none"/>
        </w:rPr>
      </w:pPr>
    </w:p>
    <w:p w14:paraId="059F7F87">
      <w:pPr>
        <w:shd w:val="clear"/>
        <w:tabs>
          <w:tab w:val="left" w:pos="360"/>
          <w:tab w:val="left" w:pos="1800"/>
        </w:tabs>
        <w:spacing w:line="240" w:lineRule="auto"/>
        <w:jc w:val="left"/>
        <w:rPr>
          <w:rFonts w:hint="eastAsia" w:ascii="仿宋" w:hAnsi="仿宋" w:eastAsia="仿宋" w:cs="仿宋"/>
          <w:b/>
          <w:color w:val="auto"/>
          <w:w w:val="90"/>
          <w:sz w:val="24"/>
          <w:szCs w:val="24"/>
          <w:highlight w:val="none"/>
          <w:lang w:val="en-US" w:eastAsia="zh-CN"/>
        </w:rPr>
      </w:pPr>
    </w:p>
    <w:p w14:paraId="6AFC3304">
      <w:pPr>
        <w:pStyle w:val="21"/>
        <w:shd w:val="clear"/>
        <w:rPr>
          <w:rFonts w:hint="eastAsia"/>
          <w:color w:val="auto"/>
          <w:highlight w:val="none"/>
          <w:lang w:val="en-US" w:eastAsia="zh-CN"/>
        </w:rPr>
      </w:pPr>
    </w:p>
    <w:p w14:paraId="32BB4DB4">
      <w:pPr>
        <w:keepNext w:val="0"/>
        <w:keepLines w:val="0"/>
        <w:pageBreakBefore w:val="0"/>
        <w:widowControl w:val="0"/>
        <w:shd w:val="clear"/>
        <w:kinsoku/>
        <w:wordWrap/>
        <w:overflowPunct/>
        <w:topLinePunct w:val="0"/>
        <w:autoSpaceDE/>
        <w:autoSpaceDN/>
        <w:bidi w:val="0"/>
        <w:adjustRightInd/>
        <w:snapToGrid/>
        <w:spacing w:line="240" w:lineRule="auto"/>
        <w:jc w:val="left"/>
        <w:textAlignment w:val="auto"/>
        <w:rPr>
          <w:rFonts w:hint="default" w:ascii="仿宋" w:hAnsi="仿宋" w:eastAsia="仿宋" w:cs="仿宋"/>
          <w:bCs/>
          <w:color w:val="auto"/>
          <w:kern w:val="0"/>
          <w:sz w:val="24"/>
          <w:szCs w:val="24"/>
          <w:highlight w:val="none"/>
          <w:u w:val="none"/>
          <w:lang w:val="en-US" w:eastAsia="zh-CN"/>
        </w:rPr>
      </w:pPr>
    </w:p>
    <w:sectPr>
      <w:footerReference r:id="rId6" w:type="default"/>
      <w:pgSz w:w="11906" w:h="16838"/>
      <w:pgMar w:top="1440" w:right="952" w:bottom="1440" w:left="1123"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宋体">
    <w:altName w:val="宋体"/>
    <w:panose1 w:val="02010600040101010101"/>
    <w:charset w:val="86"/>
    <w:family w:val="auto"/>
    <w:pitch w:val="default"/>
    <w:sig w:usb0="00000000" w:usb1="00000000" w:usb2="00000000" w:usb3="00000000" w:csb0="0004009F" w:csb1="DFD70000"/>
  </w:font>
  <w:font w:name="方正仿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创艺简仿宋">
    <w:altName w:val="仿宋"/>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122500">
    <w:pPr>
      <w:pStyle w:val="1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75A46A">
                          <w:pPr>
                            <w:pStyle w:val="1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375A46A">
                    <w:pPr>
                      <w:pStyle w:val="18"/>
                    </w:pPr>
                    <w:r>
                      <w:fldChar w:fldCharType="begin"/>
                    </w:r>
                    <w:r>
                      <w:instrText xml:space="preserve"> PAGE  \* MERGEFORMAT </w:instrText>
                    </w:r>
                    <w:r>
                      <w:fldChar w:fldCharType="separate"/>
                    </w:r>
                    <w:r>
                      <w:t>1</w:t>
                    </w:r>
                    <w:r>
                      <w:fldChar w:fldCharType="end"/>
                    </w:r>
                  </w:p>
                </w:txbxContent>
              </v:textbox>
            </v:shape>
          </w:pict>
        </mc:Fallback>
      </mc:AlternateContent>
    </w:r>
  </w:p>
  <w:p w14:paraId="5AFE6FE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295932">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BD153F0">
                          <w:pPr>
                            <w:pStyle w:val="18"/>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4BD153F0">
                    <w:pPr>
                      <w:pStyle w:val="18"/>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30C1E6">
    <w:pPr>
      <w:pStyle w:val="18"/>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B3B14A">
                          <w:pPr>
                            <w:pStyle w:val="18"/>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2CB3B14A">
                    <w:pPr>
                      <w:pStyle w:val="18"/>
                    </w:pPr>
                    <w:r>
                      <w:fldChar w:fldCharType="begin"/>
                    </w:r>
                    <w:r>
                      <w:instrText xml:space="preserve"> PAGE  \* MERGEFORMAT </w:instrText>
                    </w:r>
                    <w:r>
                      <w:fldChar w:fldCharType="separate"/>
                    </w:r>
                    <w:r>
                      <w:t>47</w:t>
                    </w:r>
                    <w:r>
                      <w:fldChar w:fldCharType="end"/>
                    </w:r>
                  </w:p>
                </w:txbxContent>
              </v:textbox>
            </v:shape>
          </w:pict>
        </mc:Fallback>
      </mc:AlternateContent>
    </w:r>
  </w:p>
  <w:p w14:paraId="4064EA83"/>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75C2A1">
    <w:pPr>
      <w:pStyle w:val="19"/>
      <w:pBdr>
        <w:bottom w:val="none" w:color="auto" w:sz="0" w:space="0"/>
      </w:pBdr>
    </w:pPr>
  </w:p>
  <w:p w14:paraId="1D02CD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481140"/>
    <w:multiLevelType w:val="singleLevel"/>
    <w:tmpl w:val="B9481140"/>
    <w:lvl w:ilvl="0" w:tentative="0">
      <w:start w:val="1"/>
      <w:numFmt w:val="decimal"/>
      <w:suff w:val="space"/>
      <w:lvlText w:val="%1."/>
      <w:lvlJc w:val="left"/>
    </w:lvl>
  </w:abstractNum>
  <w:abstractNum w:abstractNumId="1">
    <w:nsid w:val="00000006"/>
    <w:multiLevelType w:val="multilevel"/>
    <w:tmpl w:val="00000006"/>
    <w:lvl w:ilvl="0" w:tentative="0">
      <w:start w:val="1"/>
      <w:numFmt w:val="chineseCountingThousand"/>
      <w:pStyle w:val="58"/>
      <w:lvlText w:val="%1、"/>
      <w:lvlJc w:val="left"/>
      <w:pPr>
        <w:tabs>
          <w:tab w:val="left" w:pos="567"/>
        </w:tabs>
        <w:ind w:left="567" w:hanging="567"/>
      </w:pPr>
      <w:rPr>
        <w:rFonts w:hint="default"/>
      </w:rPr>
    </w:lvl>
    <w:lvl w:ilvl="1" w:tentative="0">
      <w:start w:val="1"/>
      <w:numFmt w:val="decimal"/>
      <w:pStyle w:val="59"/>
      <w:lvlText w:val="%2."/>
      <w:lvlJc w:val="left"/>
      <w:pPr>
        <w:tabs>
          <w:tab w:val="left" w:pos="1134"/>
        </w:tabs>
        <w:ind w:left="1134" w:hanging="567"/>
      </w:pPr>
      <w:rPr>
        <w:rFonts w:hint="eastAsia"/>
        <w:b w:val="0"/>
        <w:color w:val="000000"/>
      </w:rPr>
    </w:lvl>
    <w:lvl w:ilvl="2" w:tentative="0">
      <w:start w:val="1"/>
      <w:numFmt w:val="lowerLetter"/>
      <w:lvlText w:val="(%3)"/>
      <w:lvlJc w:val="left"/>
      <w:pPr>
        <w:tabs>
          <w:tab w:val="left" w:pos="1701"/>
        </w:tabs>
        <w:ind w:left="1701" w:hanging="567"/>
      </w:pPr>
      <w:rPr>
        <w:rFonts w:hint="default" w:ascii="Arial" w:hAnsi="Arial"/>
        <w:sz w:val="24"/>
        <w:szCs w:val="24"/>
      </w:rPr>
    </w:lvl>
    <w:lvl w:ilvl="3" w:tentative="0">
      <w:start w:val="1"/>
      <w:numFmt w:val="lowerRoman"/>
      <w:lvlText w:val="(%4)"/>
      <w:lvlJc w:val="left"/>
      <w:pPr>
        <w:tabs>
          <w:tab w:val="left" w:pos="2268"/>
        </w:tabs>
        <w:ind w:left="2268" w:hanging="567"/>
      </w:pPr>
      <w:rPr>
        <w:rFonts w:hint="default" w:ascii="Arial" w:hAnsi="Arial"/>
        <w:b w:val="0"/>
        <w:i w:val="0"/>
        <w:sz w:val="20"/>
      </w:rPr>
    </w:lvl>
    <w:lvl w:ilvl="4" w:tentative="0">
      <w:start w:val="1"/>
      <w:numFmt w:val="upperLetter"/>
      <w:lvlText w:val="(%5)"/>
      <w:lvlJc w:val="left"/>
      <w:pPr>
        <w:tabs>
          <w:tab w:val="left" w:pos="2835"/>
        </w:tabs>
        <w:ind w:left="2835" w:hanging="567"/>
      </w:pPr>
      <w:rPr>
        <w:rFonts w:hint="default" w:ascii="Arial" w:hAnsi="Arial"/>
        <w:sz w:val="20"/>
      </w:rPr>
    </w:lvl>
    <w:lvl w:ilvl="5" w:tentative="0">
      <w:start w:val="1"/>
      <w:numFmt w:val="chineseCountingThousand"/>
      <w:lvlText w:val="附录 %6"/>
      <w:lvlJc w:val="left"/>
      <w:pPr>
        <w:tabs>
          <w:tab w:val="left" w:pos="567"/>
        </w:tabs>
        <w:ind w:left="567" w:hanging="567"/>
      </w:pPr>
      <w:rPr>
        <w:rFonts w:hint="eastAsia"/>
      </w:rPr>
    </w:lvl>
    <w:lvl w:ilvl="6" w:tentative="0">
      <w:start w:val="1"/>
      <w:numFmt w:val="decimal"/>
      <w:lvlText w:val="%7"/>
      <w:lvlJc w:val="left"/>
      <w:pPr>
        <w:tabs>
          <w:tab w:val="left" w:pos="567"/>
        </w:tabs>
        <w:ind w:left="1134" w:hanging="567"/>
      </w:pPr>
      <w:rPr>
        <w:rFonts w:hint="eastAsia"/>
      </w:rPr>
    </w:lvl>
    <w:lvl w:ilvl="7" w:tentative="0">
      <w:start w:val="1"/>
      <w:numFmt w:val="upperLetter"/>
      <w:lvlText w:val="附件 %8"/>
      <w:lvlJc w:val="left"/>
      <w:pPr>
        <w:tabs>
          <w:tab w:val="left" w:pos="567"/>
        </w:tabs>
        <w:ind w:left="0" w:firstLine="0"/>
      </w:pPr>
      <w:rPr>
        <w:rFonts w:hint="eastAsia"/>
      </w:rPr>
    </w:lvl>
    <w:lvl w:ilvl="8" w:tentative="0">
      <w:start w:val="1"/>
      <w:numFmt w:val="chineseCountingThousand"/>
      <w:lvlText w:val="第%9部分"/>
      <w:lvlJc w:val="left"/>
      <w:pPr>
        <w:tabs>
          <w:tab w:val="left" w:pos="567"/>
        </w:tabs>
        <w:ind w:left="567" w:hanging="567"/>
      </w:pPr>
      <w:rPr>
        <w:rFonts w:hint="eastAsia"/>
      </w:rPr>
    </w:lvl>
  </w:abstractNum>
  <w:abstractNum w:abstractNumId="2">
    <w:nsid w:val="0BB42F20"/>
    <w:multiLevelType w:val="multilevel"/>
    <w:tmpl w:val="0BB42F20"/>
    <w:lvl w:ilvl="0" w:tentative="0">
      <w:start w:val="1"/>
      <w:numFmt w:val="japaneseCounting"/>
      <w:lvlText w:val="第%1章"/>
      <w:lvlJc w:val="left"/>
      <w:pPr>
        <w:ind w:left="975" w:hanging="97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10A591B"/>
    <w:multiLevelType w:val="multilevel"/>
    <w:tmpl w:val="110A591B"/>
    <w:lvl w:ilvl="0" w:tentative="0">
      <w:start w:val="1"/>
      <w:numFmt w:val="decimal"/>
      <w:pStyle w:val="3"/>
      <w:lvlText w:val="%1"/>
      <w:lvlJc w:val="left"/>
      <w:pPr>
        <w:tabs>
          <w:tab w:val="left" w:pos="432"/>
        </w:tabs>
        <w:ind w:left="432" w:hanging="432"/>
      </w:pPr>
    </w:lvl>
    <w:lvl w:ilvl="1" w:tentative="0">
      <w:start w:val="1"/>
      <w:numFmt w:val="decimal"/>
      <w:pStyle w:val="4"/>
      <w:lvlText w:val="%1.%2"/>
      <w:lvlJc w:val="left"/>
      <w:pPr>
        <w:tabs>
          <w:tab w:val="left" w:pos="576"/>
        </w:tabs>
        <w:ind w:left="576" w:hanging="576"/>
      </w:pPr>
    </w:lvl>
    <w:lvl w:ilvl="2" w:tentative="0">
      <w:start w:val="1"/>
      <w:numFmt w:val="decimal"/>
      <w:pStyle w:val="5"/>
      <w:lvlText w:val="%1.%2.%3"/>
      <w:lvlJc w:val="left"/>
      <w:pPr>
        <w:tabs>
          <w:tab w:val="left" w:pos="720"/>
        </w:tabs>
        <w:ind w:left="720" w:hanging="720"/>
      </w:pPr>
    </w:lvl>
    <w:lvl w:ilvl="3" w:tentative="0">
      <w:start w:val="1"/>
      <w:numFmt w:val="decimal"/>
      <w:pStyle w:val="6"/>
      <w:lvlText w:val="5.2.%4"/>
      <w:lvlJc w:val="left"/>
      <w:pPr>
        <w:tabs>
          <w:tab w:val="left" w:pos="1080"/>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4">
    <w:nsid w:val="183C604A"/>
    <w:multiLevelType w:val="singleLevel"/>
    <w:tmpl w:val="183C604A"/>
    <w:lvl w:ilvl="0" w:tentative="0">
      <w:start w:val="1"/>
      <w:numFmt w:val="japaneseCounting"/>
      <w:pStyle w:val="71"/>
      <w:lvlText w:val="%1、"/>
      <w:lvlJc w:val="left"/>
      <w:pPr>
        <w:tabs>
          <w:tab w:val="left" w:pos="960"/>
        </w:tabs>
        <w:ind w:left="960" w:hanging="480"/>
      </w:pPr>
      <w:rPr>
        <w:rFonts w:hint="eastAsia"/>
        <w:b/>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lYmRiNzU4NjU3NDdiYTJmZDhiOWI0NDkyMmNhMjQifQ=="/>
  </w:docVars>
  <w:rsids>
    <w:rsidRoot w:val="000126AB"/>
    <w:rsid w:val="00001471"/>
    <w:rsid w:val="000079A0"/>
    <w:rsid w:val="000126AB"/>
    <w:rsid w:val="00037C63"/>
    <w:rsid w:val="000401EA"/>
    <w:rsid w:val="0004063A"/>
    <w:rsid w:val="00043776"/>
    <w:rsid w:val="00054219"/>
    <w:rsid w:val="0006256E"/>
    <w:rsid w:val="000717D9"/>
    <w:rsid w:val="000914D5"/>
    <w:rsid w:val="00092509"/>
    <w:rsid w:val="00097D69"/>
    <w:rsid w:val="000A2E5E"/>
    <w:rsid w:val="000A4479"/>
    <w:rsid w:val="000B09C6"/>
    <w:rsid w:val="000B42CD"/>
    <w:rsid w:val="000C096C"/>
    <w:rsid w:val="000C14CB"/>
    <w:rsid w:val="000D0B6B"/>
    <w:rsid w:val="000D1B83"/>
    <w:rsid w:val="000D7239"/>
    <w:rsid w:val="000F7CAA"/>
    <w:rsid w:val="001172BF"/>
    <w:rsid w:val="001224B7"/>
    <w:rsid w:val="00141A36"/>
    <w:rsid w:val="0014333B"/>
    <w:rsid w:val="00150E25"/>
    <w:rsid w:val="001523E9"/>
    <w:rsid w:val="0016091B"/>
    <w:rsid w:val="0016355C"/>
    <w:rsid w:val="0016410D"/>
    <w:rsid w:val="00165CEB"/>
    <w:rsid w:val="00166614"/>
    <w:rsid w:val="001746EF"/>
    <w:rsid w:val="00174BFD"/>
    <w:rsid w:val="00186164"/>
    <w:rsid w:val="00191534"/>
    <w:rsid w:val="001A10F1"/>
    <w:rsid w:val="001A4E58"/>
    <w:rsid w:val="001A53E0"/>
    <w:rsid w:val="001A6CC5"/>
    <w:rsid w:val="001C0D25"/>
    <w:rsid w:val="001D23CA"/>
    <w:rsid w:val="001D64F6"/>
    <w:rsid w:val="001D7A21"/>
    <w:rsid w:val="001E7508"/>
    <w:rsid w:val="001E7719"/>
    <w:rsid w:val="001F4AF8"/>
    <w:rsid w:val="00207AC3"/>
    <w:rsid w:val="00210F23"/>
    <w:rsid w:val="00220EA0"/>
    <w:rsid w:val="002231E5"/>
    <w:rsid w:val="00224F00"/>
    <w:rsid w:val="00225AB6"/>
    <w:rsid w:val="00230A7B"/>
    <w:rsid w:val="00235A1E"/>
    <w:rsid w:val="00235E05"/>
    <w:rsid w:val="002419E0"/>
    <w:rsid w:val="00260A82"/>
    <w:rsid w:val="002665C9"/>
    <w:rsid w:val="002665F6"/>
    <w:rsid w:val="002806E3"/>
    <w:rsid w:val="00287CDC"/>
    <w:rsid w:val="002A10BC"/>
    <w:rsid w:val="002A2F3F"/>
    <w:rsid w:val="002A2FCB"/>
    <w:rsid w:val="002A3397"/>
    <w:rsid w:val="002B14DA"/>
    <w:rsid w:val="002B504A"/>
    <w:rsid w:val="002B7776"/>
    <w:rsid w:val="002C1256"/>
    <w:rsid w:val="002C1DD8"/>
    <w:rsid w:val="002D12EB"/>
    <w:rsid w:val="002E0916"/>
    <w:rsid w:val="002E5AC2"/>
    <w:rsid w:val="002E7C7C"/>
    <w:rsid w:val="002F0DD4"/>
    <w:rsid w:val="002F440D"/>
    <w:rsid w:val="00303D19"/>
    <w:rsid w:val="00313A4C"/>
    <w:rsid w:val="00321E95"/>
    <w:rsid w:val="00331961"/>
    <w:rsid w:val="0033470B"/>
    <w:rsid w:val="003371B5"/>
    <w:rsid w:val="00341762"/>
    <w:rsid w:val="00346350"/>
    <w:rsid w:val="00347A11"/>
    <w:rsid w:val="00353791"/>
    <w:rsid w:val="003641BD"/>
    <w:rsid w:val="00365575"/>
    <w:rsid w:val="00373408"/>
    <w:rsid w:val="00381695"/>
    <w:rsid w:val="0038506B"/>
    <w:rsid w:val="00390F0E"/>
    <w:rsid w:val="0039475A"/>
    <w:rsid w:val="003D5B81"/>
    <w:rsid w:val="003E1809"/>
    <w:rsid w:val="003F415A"/>
    <w:rsid w:val="003F68E4"/>
    <w:rsid w:val="00403DEA"/>
    <w:rsid w:val="00447741"/>
    <w:rsid w:val="00465B09"/>
    <w:rsid w:val="00474E57"/>
    <w:rsid w:val="00477FEA"/>
    <w:rsid w:val="00491ACD"/>
    <w:rsid w:val="004B70D8"/>
    <w:rsid w:val="004C47E0"/>
    <w:rsid w:val="004C61F6"/>
    <w:rsid w:val="004D07BB"/>
    <w:rsid w:val="004D31AC"/>
    <w:rsid w:val="0050137A"/>
    <w:rsid w:val="00512437"/>
    <w:rsid w:val="005276AC"/>
    <w:rsid w:val="00534CA5"/>
    <w:rsid w:val="00542F69"/>
    <w:rsid w:val="0056398F"/>
    <w:rsid w:val="00581EF8"/>
    <w:rsid w:val="00582F97"/>
    <w:rsid w:val="00590843"/>
    <w:rsid w:val="005914FA"/>
    <w:rsid w:val="005A5877"/>
    <w:rsid w:val="005A62FB"/>
    <w:rsid w:val="005C36B1"/>
    <w:rsid w:val="005C4034"/>
    <w:rsid w:val="005C561C"/>
    <w:rsid w:val="005F3CFA"/>
    <w:rsid w:val="005F4D19"/>
    <w:rsid w:val="00601F9D"/>
    <w:rsid w:val="0061234A"/>
    <w:rsid w:val="00612D19"/>
    <w:rsid w:val="00631377"/>
    <w:rsid w:val="00652050"/>
    <w:rsid w:val="0066564A"/>
    <w:rsid w:val="006719CD"/>
    <w:rsid w:val="0068346A"/>
    <w:rsid w:val="006953D7"/>
    <w:rsid w:val="006B2BEE"/>
    <w:rsid w:val="006D61B6"/>
    <w:rsid w:val="006F1FB4"/>
    <w:rsid w:val="006F26E3"/>
    <w:rsid w:val="006F6DEB"/>
    <w:rsid w:val="00700A5F"/>
    <w:rsid w:val="00701076"/>
    <w:rsid w:val="007075B6"/>
    <w:rsid w:val="007077C9"/>
    <w:rsid w:val="0071033B"/>
    <w:rsid w:val="00711643"/>
    <w:rsid w:val="0071218C"/>
    <w:rsid w:val="00712884"/>
    <w:rsid w:val="00720781"/>
    <w:rsid w:val="00723FEF"/>
    <w:rsid w:val="007277C6"/>
    <w:rsid w:val="0073687E"/>
    <w:rsid w:val="00736C43"/>
    <w:rsid w:val="0074407F"/>
    <w:rsid w:val="007453EE"/>
    <w:rsid w:val="00750845"/>
    <w:rsid w:val="0077044A"/>
    <w:rsid w:val="00770663"/>
    <w:rsid w:val="00770691"/>
    <w:rsid w:val="0078641C"/>
    <w:rsid w:val="00793BA4"/>
    <w:rsid w:val="00797DAD"/>
    <w:rsid w:val="007B38FA"/>
    <w:rsid w:val="007B7C3E"/>
    <w:rsid w:val="007C3F8D"/>
    <w:rsid w:val="007D0D1E"/>
    <w:rsid w:val="007D3744"/>
    <w:rsid w:val="007E35B0"/>
    <w:rsid w:val="008046E4"/>
    <w:rsid w:val="00807CBF"/>
    <w:rsid w:val="00815834"/>
    <w:rsid w:val="00815BAB"/>
    <w:rsid w:val="00821573"/>
    <w:rsid w:val="00821F5D"/>
    <w:rsid w:val="00833AC2"/>
    <w:rsid w:val="008415EB"/>
    <w:rsid w:val="00842462"/>
    <w:rsid w:val="00846485"/>
    <w:rsid w:val="0085119A"/>
    <w:rsid w:val="008620B9"/>
    <w:rsid w:val="008665F2"/>
    <w:rsid w:val="00874CE8"/>
    <w:rsid w:val="00880B12"/>
    <w:rsid w:val="00886A4B"/>
    <w:rsid w:val="008A62FD"/>
    <w:rsid w:val="008A7AFC"/>
    <w:rsid w:val="008B4CDA"/>
    <w:rsid w:val="008C39A5"/>
    <w:rsid w:val="008C44D0"/>
    <w:rsid w:val="008E007A"/>
    <w:rsid w:val="008E00C4"/>
    <w:rsid w:val="008F00C1"/>
    <w:rsid w:val="008F2FC3"/>
    <w:rsid w:val="008F43C2"/>
    <w:rsid w:val="008F77B8"/>
    <w:rsid w:val="009041D5"/>
    <w:rsid w:val="00904AC6"/>
    <w:rsid w:val="0090693E"/>
    <w:rsid w:val="009155EE"/>
    <w:rsid w:val="00922E18"/>
    <w:rsid w:val="00924685"/>
    <w:rsid w:val="00931F8A"/>
    <w:rsid w:val="00942F9C"/>
    <w:rsid w:val="00945D70"/>
    <w:rsid w:val="0095263B"/>
    <w:rsid w:val="009536B7"/>
    <w:rsid w:val="00957333"/>
    <w:rsid w:val="009607D2"/>
    <w:rsid w:val="009735C0"/>
    <w:rsid w:val="00981102"/>
    <w:rsid w:val="00987FB8"/>
    <w:rsid w:val="00992ADA"/>
    <w:rsid w:val="00994D7E"/>
    <w:rsid w:val="009A1355"/>
    <w:rsid w:val="009A6318"/>
    <w:rsid w:val="009B559D"/>
    <w:rsid w:val="009C2CD4"/>
    <w:rsid w:val="009D10CC"/>
    <w:rsid w:val="009E7145"/>
    <w:rsid w:val="009E7711"/>
    <w:rsid w:val="00A06C88"/>
    <w:rsid w:val="00A207AF"/>
    <w:rsid w:val="00A26D8E"/>
    <w:rsid w:val="00A31237"/>
    <w:rsid w:val="00A32D34"/>
    <w:rsid w:val="00A330A9"/>
    <w:rsid w:val="00A44C18"/>
    <w:rsid w:val="00A57A0B"/>
    <w:rsid w:val="00A6471E"/>
    <w:rsid w:val="00A772DD"/>
    <w:rsid w:val="00A96831"/>
    <w:rsid w:val="00AB20B3"/>
    <w:rsid w:val="00AC05D5"/>
    <w:rsid w:val="00AC4202"/>
    <w:rsid w:val="00AC549A"/>
    <w:rsid w:val="00AC63A9"/>
    <w:rsid w:val="00AD20E7"/>
    <w:rsid w:val="00AD2616"/>
    <w:rsid w:val="00AD569C"/>
    <w:rsid w:val="00AE4FDE"/>
    <w:rsid w:val="00AF0942"/>
    <w:rsid w:val="00AF31EE"/>
    <w:rsid w:val="00AF6FDE"/>
    <w:rsid w:val="00B00F36"/>
    <w:rsid w:val="00B07EEE"/>
    <w:rsid w:val="00B17428"/>
    <w:rsid w:val="00B34E76"/>
    <w:rsid w:val="00B622A6"/>
    <w:rsid w:val="00B76C14"/>
    <w:rsid w:val="00B91ED8"/>
    <w:rsid w:val="00B95464"/>
    <w:rsid w:val="00BB6A96"/>
    <w:rsid w:val="00BC427D"/>
    <w:rsid w:val="00BC56AB"/>
    <w:rsid w:val="00BD381D"/>
    <w:rsid w:val="00BE1013"/>
    <w:rsid w:val="00BF1B7D"/>
    <w:rsid w:val="00BF4072"/>
    <w:rsid w:val="00BF6CDF"/>
    <w:rsid w:val="00C02835"/>
    <w:rsid w:val="00C13197"/>
    <w:rsid w:val="00C34712"/>
    <w:rsid w:val="00C36A49"/>
    <w:rsid w:val="00C5402E"/>
    <w:rsid w:val="00C65DED"/>
    <w:rsid w:val="00C814D6"/>
    <w:rsid w:val="00CA6ACE"/>
    <w:rsid w:val="00CB680F"/>
    <w:rsid w:val="00CD2CCE"/>
    <w:rsid w:val="00CD5E82"/>
    <w:rsid w:val="00CE7283"/>
    <w:rsid w:val="00CF3127"/>
    <w:rsid w:val="00CF5E47"/>
    <w:rsid w:val="00D04014"/>
    <w:rsid w:val="00D07857"/>
    <w:rsid w:val="00D15295"/>
    <w:rsid w:val="00D2564F"/>
    <w:rsid w:val="00D42A73"/>
    <w:rsid w:val="00D53AC2"/>
    <w:rsid w:val="00D67C67"/>
    <w:rsid w:val="00D71C5A"/>
    <w:rsid w:val="00D7563E"/>
    <w:rsid w:val="00D850A7"/>
    <w:rsid w:val="00DA121B"/>
    <w:rsid w:val="00DA49F8"/>
    <w:rsid w:val="00DC01FA"/>
    <w:rsid w:val="00DD727E"/>
    <w:rsid w:val="00E0250E"/>
    <w:rsid w:val="00E0358F"/>
    <w:rsid w:val="00E10621"/>
    <w:rsid w:val="00E1437B"/>
    <w:rsid w:val="00E17C75"/>
    <w:rsid w:val="00E26BC9"/>
    <w:rsid w:val="00E30764"/>
    <w:rsid w:val="00E30E37"/>
    <w:rsid w:val="00E31879"/>
    <w:rsid w:val="00E35260"/>
    <w:rsid w:val="00E47AF8"/>
    <w:rsid w:val="00E6026B"/>
    <w:rsid w:val="00E62C8A"/>
    <w:rsid w:val="00E7363A"/>
    <w:rsid w:val="00E86ACD"/>
    <w:rsid w:val="00E93B73"/>
    <w:rsid w:val="00EC1239"/>
    <w:rsid w:val="00EC64E5"/>
    <w:rsid w:val="00EE3AFD"/>
    <w:rsid w:val="00F125A5"/>
    <w:rsid w:val="00F15E73"/>
    <w:rsid w:val="00F24321"/>
    <w:rsid w:val="00F24B86"/>
    <w:rsid w:val="00F27C74"/>
    <w:rsid w:val="00F43EE8"/>
    <w:rsid w:val="00F44123"/>
    <w:rsid w:val="00F663CB"/>
    <w:rsid w:val="00F7303D"/>
    <w:rsid w:val="00F75866"/>
    <w:rsid w:val="00F75A29"/>
    <w:rsid w:val="00F94A6A"/>
    <w:rsid w:val="00FA50D6"/>
    <w:rsid w:val="00FA57A8"/>
    <w:rsid w:val="00FB1EC9"/>
    <w:rsid w:val="00FB275E"/>
    <w:rsid w:val="00FC22BC"/>
    <w:rsid w:val="00FC6BE0"/>
    <w:rsid w:val="00FD6D86"/>
    <w:rsid w:val="00FF109D"/>
    <w:rsid w:val="00FF6118"/>
    <w:rsid w:val="010F1418"/>
    <w:rsid w:val="0127789F"/>
    <w:rsid w:val="014067ED"/>
    <w:rsid w:val="014120A8"/>
    <w:rsid w:val="01465965"/>
    <w:rsid w:val="016A7A05"/>
    <w:rsid w:val="019C22FB"/>
    <w:rsid w:val="01A00C4B"/>
    <w:rsid w:val="01CE2F75"/>
    <w:rsid w:val="01E30F4E"/>
    <w:rsid w:val="021F4265"/>
    <w:rsid w:val="02384623"/>
    <w:rsid w:val="0252665D"/>
    <w:rsid w:val="0261205B"/>
    <w:rsid w:val="02737A43"/>
    <w:rsid w:val="02847D1E"/>
    <w:rsid w:val="02C3529A"/>
    <w:rsid w:val="03271DC4"/>
    <w:rsid w:val="033970B2"/>
    <w:rsid w:val="03664EA1"/>
    <w:rsid w:val="036947C9"/>
    <w:rsid w:val="037D4DCA"/>
    <w:rsid w:val="03AD11EC"/>
    <w:rsid w:val="03DF7CC1"/>
    <w:rsid w:val="03E807A5"/>
    <w:rsid w:val="03EF00F6"/>
    <w:rsid w:val="03F77F39"/>
    <w:rsid w:val="040C218A"/>
    <w:rsid w:val="049C1B9D"/>
    <w:rsid w:val="04BD2C0D"/>
    <w:rsid w:val="05071CB6"/>
    <w:rsid w:val="05077346"/>
    <w:rsid w:val="05241B93"/>
    <w:rsid w:val="053358E8"/>
    <w:rsid w:val="05621912"/>
    <w:rsid w:val="056D3C7B"/>
    <w:rsid w:val="058C2267"/>
    <w:rsid w:val="05923DEA"/>
    <w:rsid w:val="059731F4"/>
    <w:rsid w:val="05D33F4F"/>
    <w:rsid w:val="05E36FE4"/>
    <w:rsid w:val="061D0E3B"/>
    <w:rsid w:val="062A62FB"/>
    <w:rsid w:val="06305AC2"/>
    <w:rsid w:val="063D244B"/>
    <w:rsid w:val="06AC0501"/>
    <w:rsid w:val="06C67145"/>
    <w:rsid w:val="07455FD8"/>
    <w:rsid w:val="07521F93"/>
    <w:rsid w:val="07604740"/>
    <w:rsid w:val="08003000"/>
    <w:rsid w:val="0809222C"/>
    <w:rsid w:val="08683C74"/>
    <w:rsid w:val="086A1371"/>
    <w:rsid w:val="08786E6F"/>
    <w:rsid w:val="08914842"/>
    <w:rsid w:val="09720AF8"/>
    <w:rsid w:val="097D3F57"/>
    <w:rsid w:val="09A2783F"/>
    <w:rsid w:val="09D74819"/>
    <w:rsid w:val="09E368B0"/>
    <w:rsid w:val="09F064E7"/>
    <w:rsid w:val="09FC1F49"/>
    <w:rsid w:val="0A411EA1"/>
    <w:rsid w:val="0A8401E3"/>
    <w:rsid w:val="0AE222D4"/>
    <w:rsid w:val="0AEC6126"/>
    <w:rsid w:val="0AFD06C3"/>
    <w:rsid w:val="0B366B1C"/>
    <w:rsid w:val="0B960B81"/>
    <w:rsid w:val="0BD03C53"/>
    <w:rsid w:val="0BED48A0"/>
    <w:rsid w:val="0C030735"/>
    <w:rsid w:val="0C137F64"/>
    <w:rsid w:val="0C1B4F42"/>
    <w:rsid w:val="0C294AFD"/>
    <w:rsid w:val="0C514E47"/>
    <w:rsid w:val="0CA666F2"/>
    <w:rsid w:val="0D023DD3"/>
    <w:rsid w:val="0D9745C3"/>
    <w:rsid w:val="0D9E39BC"/>
    <w:rsid w:val="0DDD52FC"/>
    <w:rsid w:val="0E487E06"/>
    <w:rsid w:val="0E525439"/>
    <w:rsid w:val="0ED50990"/>
    <w:rsid w:val="0EE4486D"/>
    <w:rsid w:val="0F697594"/>
    <w:rsid w:val="0F7162B4"/>
    <w:rsid w:val="0FD46B38"/>
    <w:rsid w:val="0FE51619"/>
    <w:rsid w:val="105C0D86"/>
    <w:rsid w:val="10817B13"/>
    <w:rsid w:val="10AA4427"/>
    <w:rsid w:val="10E67546"/>
    <w:rsid w:val="10FF765E"/>
    <w:rsid w:val="11602BCB"/>
    <w:rsid w:val="119A2EC2"/>
    <w:rsid w:val="11AB6DBE"/>
    <w:rsid w:val="11F61D14"/>
    <w:rsid w:val="12066A55"/>
    <w:rsid w:val="12284146"/>
    <w:rsid w:val="12306C5F"/>
    <w:rsid w:val="12476022"/>
    <w:rsid w:val="12535283"/>
    <w:rsid w:val="125911B1"/>
    <w:rsid w:val="12C34799"/>
    <w:rsid w:val="13484EA9"/>
    <w:rsid w:val="134C1C46"/>
    <w:rsid w:val="140D0DCF"/>
    <w:rsid w:val="14104F4F"/>
    <w:rsid w:val="142F3AC7"/>
    <w:rsid w:val="143313C5"/>
    <w:rsid w:val="14605DBB"/>
    <w:rsid w:val="14A64372"/>
    <w:rsid w:val="14CF38C9"/>
    <w:rsid w:val="14EF1BF7"/>
    <w:rsid w:val="14F070C8"/>
    <w:rsid w:val="14FD3553"/>
    <w:rsid w:val="15515E69"/>
    <w:rsid w:val="155F4841"/>
    <w:rsid w:val="1580416E"/>
    <w:rsid w:val="15A67587"/>
    <w:rsid w:val="16934899"/>
    <w:rsid w:val="16AE4E44"/>
    <w:rsid w:val="16C05271"/>
    <w:rsid w:val="17180C70"/>
    <w:rsid w:val="17620593"/>
    <w:rsid w:val="181F3A50"/>
    <w:rsid w:val="182B7DBB"/>
    <w:rsid w:val="18C56CA3"/>
    <w:rsid w:val="18C94F95"/>
    <w:rsid w:val="191E36D1"/>
    <w:rsid w:val="19C300B6"/>
    <w:rsid w:val="19C85386"/>
    <w:rsid w:val="19D53132"/>
    <w:rsid w:val="19DD760E"/>
    <w:rsid w:val="19E30E1E"/>
    <w:rsid w:val="1A65539C"/>
    <w:rsid w:val="1AA65DBA"/>
    <w:rsid w:val="1ACA15A5"/>
    <w:rsid w:val="1AD55213"/>
    <w:rsid w:val="1AD97C94"/>
    <w:rsid w:val="1B025C18"/>
    <w:rsid w:val="1B1A0EE4"/>
    <w:rsid w:val="1B360F86"/>
    <w:rsid w:val="1B6F54B3"/>
    <w:rsid w:val="1BE32061"/>
    <w:rsid w:val="1BE452B5"/>
    <w:rsid w:val="1C1578A9"/>
    <w:rsid w:val="1C1B4CBD"/>
    <w:rsid w:val="1C3041CB"/>
    <w:rsid w:val="1C3F6CF1"/>
    <w:rsid w:val="1C4D12AE"/>
    <w:rsid w:val="1C513EFC"/>
    <w:rsid w:val="1C6D52BC"/>
    <w:rsid w:val="1CA052F9"/>
    <w:rsid w:val="1CD031C6"/>
    <w:rsid w:val="1CE831EA"/>
    <w:rsid w:val="1D035C66"/>
    <w:rsid w:val="1D145908"/>
    <w:rsid w:val="1D33037A"/>
    <w:rsid w:val="1D562179"/>
    <w:rsid w:val="1D990F18"/>
    <w:rsid w:val="1DE1754B"/>
    <w:rsid w:val="1DE2466D"/>
    <w:rsid w:val="1E2816D8"/>
    <w:rsid w:val="1E4A36CA"/>
    <w:rsid w:val="1E4B0C15"/>
    <w:rsid w:val="1E57433A"/>
    <w:rsid w:val="1E5B16E3"/>
    <w:rsid w:val="1E9E1EA9"/>
    <w:rsid w:val="1E9F0ACC"/>
    <w:rsid w:val="1EAC3635"/>
    <w:rsid w:val="1FA13035"/>
    <w:rsid w:val="200A44E7"/>
    <w:rsid w:val="20177D4F"/>
    <w:rsid w:val="208C52D0"/>
    <w:rsid w:val="208F03B0"/>
    <w:rsid w:val="20A63420"/>
    <w:rsid w:val="20BB3B10"/>
    <w:rsid w:val="20EC6113"/>
    <w:rsid w:val="214E3799"/>
    <w:rsid w:val="21D73792"/>
    <w:rsid w:val="22033D1C"/>
    <w:rsid w:val="2217626B"/>
    <w:rsid w:val="2233679A"/>
    <w:rsid w:val="224D1A01"/>
    <w:rsid w:val="227F3243"/>
    <w:rsid w:val="22857BB2"/>
    <w:rsid w:val="22A650E4"/>
    <w:rsid w:val="22AE5CB1"/>
    <w:rsid w:val="23023F9E"/>
    <w:rsid w:val="23103FE6"/>
    <w:rsid w:val="23612A60"/>
    <w:rsid w:val="23FF584D"/>
    <w:rsid w:val="24202FA0"/>
    <w:rsid w:val="2425685A"/>
    <w:rsid w:val="2452532C"/>
    <w:rsid w:val="2477022E"/>
    <w:rsid w:val="24A41392"/>
    <w:rsid w:val="24AF79E7"/>
    <w:rsid w:val="24B40F42"/>
    <w:rsid w:val="24BC54EC"/>
    <w:rsid w:val="24EB6AA1"/>
    <w:rsid w:val="25165AC7"/>
    <w:rsid w:val="258D1AFB"/>
    <w:rsid w:val="25BA0E73"/>
    <w:rsid w:val="25CB69FC"/>
    <w:rsid w:val="25D81889"/>
    <w:rsid w:val="26471689"/>
    <w:rsid w:val="265646FE"/>
    <w:rsid w:val="269C36FF"/>
    <w:rsid w:val="26BE34F0"/>
    <w:rsid w:val="26BF7C86"/>
    <w:rsid w:val="26E91234"/>
    <w:rsid w:val="276237A8"/>
    <w:rsid w:val="2776074B"/>
    <w:rsid w:val="27C300CA"/>
    <w:rsid w:val="27E45CB9"/>
    <w:rsid w:val="27F324C1"/>
    <w:rsid w:val="283E3CD4"/>
    <w:rsid w:val="284044D3"/>
    <w:rsid w:val="284C0682"/>
    <w:rsid w:val="286529C9"/>
    <w:rsid w:val="289860E1"/>
    <w:rsid w:val="28FB0F45"/>
    <w:rsid w:val="290441D9"/>
    <w:rsid w:val="294D58D2"/>
    <w:rsid w:val="29CE3CF8"/>
    <w:rsid w:val="2A2950FE"/>
    <w:rsid w:val="2A445D45"/>
    <w:rsid w:val="2A56763C"/>
    <w:rsid w:val="2A5B5463"/>
    <w:rsid w:val="2A847B89"/>
    <w:rsid w:val="2AA250D4"/>
    <w:rsid w:val="2AE41FC4"/>
    <w:rsid w:val="2AF27EE8"/>
    <w:rsid w:val="2B1B18D7"/>
    <w:rsid w:val="2B663EF2"/>
    <w:rsid w:val="2B6A40AD"/>
    <w:rsid w:val="2BB9750B"/>
    <w:rsid w:val="2BBB7DD4"/>
    <w:rsid w:val="2BF109F0"/>
    <w:rsid w:val="2BFA5278"/>
    <w:rsid w:val="2C0244F7"/>
    <w:rsid w:val="2C1365E9"/>
    <w:rsid w:val="2C7D570A"/>
    <w:rsid w:val="2CC51381"/>
    <w:rsid w:val="2CDA5C19"/>
    <w:rsid w:val="2CE42784"/>
    <w:rsid w:val="2D52407D"/>
    <w:rsid w:val="2DA04072"/>
    <w:rsid w:val="2DDC0DA9"/>
    <w:rsid w:val="2E037C76"/>
    <w:rsid w:val="2E1C2D50"/>
    <w:rsid w:val="2EB02B52"/>
    <w:rsid w:val="2F520F27"/>
    <w:rsid w:val="2F666452"/>
    <w:rsid w:val="2FC33F4C"/>
    <w:rsid w:val="2FCF25FE"/>
    <w:rsid w:val="2FFB4F4A"/>
    <w:rsid w:val="301C26FD"/>
    <w:rsid w:val="3028070E"/>
    <w:rsid w:val="302F055E"/>
    <w:rsid w:val="308429AD"/>
    <w:rsid w:val="30BA7258"/>
    <w:rsid w:val="30C12A0F"/>
    <w:rsid w:val="30C85DA1"/>
    <w:rsid w:val="30FF0771"/>
    <w:rsid w:val="3118158E"/>
    <w:rsid w:val="31526DC2"/>
    <w:rsid w:val="31A060DF"/>
    <w:rsid w:val="32002C9E"/>
    <w:rsid w:val="32367F58"/>
    <w:rsid w:val="326F51F6"/>
    <w:rsid w:val="326F73FB"/>
    <w:rsid w:val="32BE3073"/>
    <w:rsid w:val="32EF0D80"/>
    <w:rsid w:val="33042264"/>
    <w:rsid w:val="331D034F"/>
    <w:rsid w:val="334205C2"/>
    <w:rsid w:val="33FA1009"/>
    <w:rsid w:val="34163514"/>
    <w:rsid w:val="341F4EB2"/>
    <w:rsid w:val="34324DB1"/>
    <w:rsid w:val="343764E2"/>
    <w:rsid w:val="34404CA4"/>
    <w:rsid w:val="347E2DBF"/>
    <w:rsid w:val="34802092"/>
    <w:rsid w:val="349415D2"/>
    <w:rsid w:val="350357B6"/>
    <w:rsid w:val="356D4E6F"/>
    <w:rsid w:val="356E6D37"/>
    <w:rsid w:val="358637CB"/>
    <w:rsid w:val="359105E8"/>
    <w:rsid w:val="35BA5E24"/>
    <w:rsid w:val="35E57E6C"/>
    <w:rsid w:val="36086F35"/>
    <w:rsid w:val="369747CC"/>
    <w:rsid w:val="36C10205"/>
    <w:rsid w:val="36C429DD"/>
    <w:rsid w:val="36DB3C99"/>
    <w:rsid w:val="36DE7D61"/>
    <w:rsid w:val="37200048"/>
    <w:rsid w:val="376804C0"/>
    <w:rsid w:val="376D0FF4"/>
    <w:rsid w:val="37BD5176"/>
    <w:rsid w:val="37DD1059"/>
    <w:rsid w:val="381E1465"/>
    <w:rsid w:val="387119F2"/>
    <w:rsid w:val="387D67B2"/>
    <w:rsid w:val="38C45305"/>
    <w:rsid w:val="38DD29E1"/>
    <w:rsid w:val="38DF2326"/>
    <w:rsid w:val="390E33BA"/>
    <w:rsid w:val="39184A89"/>
    <w:rsid w:val="391C7F13"/>
    <w:rsid w:val="3967059A"/>
    <w:rsid w:val="39BE0A21"/>
    <w:rsid w:val="39C3006D"/>
    <w:rsid w:val="3A255080"/>
    <w:rsid w:val="3A422257"/>
    <w:rsid w:val="3A7E5C37"/>
    <w:rsid w:val="3AD51C65"/>
    <w:rsid w:val="3AF86D78"/>
    <w:rsid w:val="3B182C13"/>
    <w:rsid w:val="3B2F0F34"/>
    <w:rsid w:val="3B6563C1"/>
    <w:rsid w:val="3BA35895"/>
    <w:rsid w:val="3BE745AD"/>
    <w:rsid w:val="3C187054"/>
    <w:rsid w:val="3C7428A1"/>
    <w:rsid w:val="3D632815"/>
    <w:rsid w:val="3DF34B41"/>
    <w:rsid w:val="3E435713"/>
    <w:rsid w:val="3E6F38A3"/>
    <w:rsid w:val="3E7554C6"/>
    <w:rsid w:val="3E8072B0"/>
    <w:rsid w:val="3E81380C"/>
    <w:rsid w:val="3E8F544F"/>
    <w:rsid w:val="3EB0176C"/>
    <w:rsid w:val="3EB372B8"/>
    <w:rsid w:val="3EC47A6B"/>
    <w:rsid w:val="3F400D9C"/>
    <w:rsid w:val="3F6F612B"/>
    <w:rsid w:val="3F780868"/>
    <w:rsid w:val="3F9D7827"/>
    <w:rsid w:val="3FB3156E"/>
    <w:rsid w:val="400C3688"/>
    <w:rsid w:val="40301848"/>
    <w:rsid w:val="404D537E"/>
    <w:rsid w:val="407B7353"/>
    <w:rsid w:val="40852F02"/>
    <w:rsid w:val="408C5F1B"/>
    <w:rsid w:val="40AB0497"/>
    <w:rsid w:val="40B9143D"/>
    <w:rsid w:val="40C4642D"/>
    <w:rsid w:val="40D340D2"/>
    <w:rsid w:val="40F650DF"/>
    <w:rsid w:val="412F0974"/>
    <w:rsid w:val="414C1CB1"/>
    <w:rsid w:val="41710BEB"/>
    <w:rsid w:val="41B90F48"/>
    <w:rsid w:val="41BB42A0"/>
    <w:rsid w:val="41BB4416"/>
    <w:rsid w:val="421045E9"/>
    <w:rsid w:val="421E0158"/>
    <w:rsid w:val="42457501"/>
    <w:rsid w:val="424D6740"/>
    <w:rsid w:val="427D4952"/>
    <w:rsid w:val="427E301C"/>
    <w:rsid w:val="42982302"/>
    <w:rsid w:val="42B371E2"/>
    <w:rsid w:val="42BE464C"/>
    <w:rsid w:val="42C2790E"/>
    <w:rsid w:val="42D121EE"/>
    <w:rsid w:val="43236469"/>
    <w:rsid w:val="43725E6E"/>
    <w:rsid w:val="43A559D8"/>
    <w:rsid w:val="43A97591"/>
    <w:rsid w:val="43BB0D19"/>
    <w:rsid w:val="43CB7585"/>
    <w:rsid w:val="43DF5027"/>
    <w:rsid w:val="43F74FBC"/>
    <w:rsid w:val="44082614"/>
    <w:rsid w:val="44391EA4"/>
    <w:rsid w:val="443E2003"/>
    <w:rsid w:val="446753C6"/>
    <w:rsid w:val="447545D7"/>
    <w:rsid w:val="44B62156"/>
    <w:rsid w:val="44C74085"/>
    <w:rsid w:val="44E0760E"/>
    <w:rsid w:val="44FD34CC"/>
    <w:rsid w:val="456E5943"/>
    <w:rsid w:val="45B133F9"/>
    <w:rsid w:val="45C14BA3"/>
    <w:rsid w:val="464C6278"/>
    <w:rsid w:val="467341A1"/>
    <w:rsid w:val="46763587"/>
    <w:rsid w:val="46C437D6"/>
    <w:rsid w:val="47104CBC"/>
    <w:rsid w:val="47173339"/>
    <w:rsid w:val="47185C16"/>
    <w:rsid w:val="4730791C"/>
    <w:rsid w:val="474B61E6"/>
    <w:rsid w:val="476301C5"/>
    <w:rsid w:val="478B797B"/>
    <w:rsid w:val="478C2E9C"/>
    <w:rsid w:val="479F5DE4"/>
    <w:rsid w:val="47A62A67"/>
    <w:rsid w:val="482F435B"/>
    <w:rsid w:val="48391CF7"/>
    <w:rsid w:val="48B77E7E"/>
    <w:rsid w:val="48BC2DE1"/>
    <w:rsid w:val="48F90270"/>
    <w:rsid w:val="49025791"/>
    <w:rsid w:val="491F6020"/>
    <w:rsid w:val="4921031A"/>
    <w:rsid w:val="492D15B8"/>
    <w:rsid w:val="4954230A"/>
    <w:rsid w:val="49766EA5"/>
    <w:rsid w:val="49792EDB"/>
    <w:rsid w:val="49B668C0"/>
    <w:rsid w:val="4A57109B"/>
    <w:rsid w:val="4A5B32C8"/>
    <w:rsid w:val="4A5F01BE"/>
    <w:rsid w:val="4A904863"/>
    <w:rsid w:val="4AB65AF9"/>
    <w:rsid w:val="4AD14F9E"/>
    <w:rsid w:val="4AD248C1"/>
    <w:rsid w:val="4AF869CF"/>
    <w:rsid w:val="4B0B04B0"/>
    <w:rsid w:val="4B3D194A"/>
    <w:rsid w:val="4B552E13"/>
    <w:rsid w:val="4B60569D"/>
    <w:rsid w:val="4B6C38AA"/>
    <w:rsid w:val="4B863FDA"/>
    <w:rsid w:val="4B876AE9"/>
    <w:rsid w:val="4BAE0355"/>
    <w:rsid w:val="4BBD6D91"/>
    <w:rsid w:val="4C1E6886"/>
    <w:rsid w:val="4C2C5D3D"/>
    <w:rsid w:val="4C312198"/>
    <w:rsid w:val="4C453E95"/>
    <w:rsid w:val="4C937900"/>
    <w:rsid w:val="4CC612B2"/>
    <w:rsid w:val="4CE0702B"/>
    <w:rsid w:val="4CEB1458"/>
    <w:rsid w:val="4CF12D9A"/>
    <w:rsid w:val="4D0D2BCA"/>
    <w:rsid w:val="4D123D00"/>
    <w:rsid w:val="4D3B592A"/>
    <w:rsid w:val="4D3E72D5"/>
    <w:rsid w:val="4D586129"/>
    <w:rsid w:val="4DB2059E"/>
    <w:rsid w:val="4DBE12BF"/>
    <w:rsid w:val="4DDA7116"/>
    <w:rsid w:val="4DF30E2D"/>
    <w:rsid w:val="4E3B3B02"/>
    <w:rsid w:val="4E4E4320"/>
    <w:rsid w:val="4E66332D"/>
    <w:rsid w:val="4EC93FD2"/>
    <w:rsid w:val="4EDD3C06"/>
    <w:rsid w:val="4EFB714D"/>
    <w:rsid w:val="4F24394F"/>
    <w:rsid w:val="4F8D1359"/>
    <w:rsid w:val="4FAB4C14"/>
    <w:rsid w:val="50025B4C"/>
    <w:rsid w:val="50AE6DAC"/>
    <w:rsid w:val="50BE3EB4"/>
    <w:rsid w:val="50C80BF1"/>
    <w:rsid w:val="510A4C33"/>
    <w:rsid w:val="515B3813"/>
    <w:rsid w:val="51600758"/>
    <w:rsid w:val="51732F43"/>
    <w:rsid w:val="51BC69A8"/>
    <w:rsid w:val="51CC7281"/>
    <w:rsid w:val="51F36B6D"/>
    <w:rsid w:val="523B2E15"/>
    <w:rsid w:val="524C47EB"/>
    <w:rsid w:val="52C63E4A"/>
    <w:rsid w:val="52E24755"/>
    <w:rsid w:val="52F061DD"/>
    <w:rsid w:val="53E83D39"/>
    <w:rsid w:val="53FC0D90"/>
    <w:rsid w:val="541B73F0"/>
    <w:rsid w:val="5432404E"/>
    <w:rsid w:val="54495741"/>
    <w:rsid w:val="545B1EBE"/>
    <w:rsid w:val="54856055"/>
    <w:rsid w:val="54A15EF3"/>
    <w:rsid w:val="54A17AFD"/>
    <w:rsid w:val="5501496A"/>
    <w:rsid w:val="55374EED"/>
    <w:rsid w:val="554161C7"/>
    <w:rsid w:val="55696DDA"/>
    <w:rsid w:val="55A751FA"/>
    <w:rsid w:val="561A51FB"/>
    <w:rsid w:val="564659E8"/>
    <w:rsid w:val="56781A69"/>
    <w:rsid w:val="56B162B8"/>
    <w:rsid w:val="56EF3FEE"/>
    <w:rsid w:val="56F35E44"/>
    <w:rsid w:val="575C6951"/>
    <w:rsid w:val="575D5764"/>
    <w:rsid w:val="578C63DF"/>
    <w:rsid w:val="57B45B76"/>
    <w:rsid w:val="5809536B"/>
    <w:rsid w:val="580D3184"/>
    <w:rsid w:val="58175C92"/>
    <w:rsid w:val="585A5481"/>
    <w:rsid w:val="587773AD"/>
    <w:rsid w:val="58DC2572"/>
    <w:rsid w:val="591405FA"/>
    <w:rsid w:val="59192C0D"/>
    <w:rsid w:val="59674D2C"/>
    <w:rsid w:val="598A533F"/>
    <w:rsid w:val="598E1C83"/>
    <w:rsid w:val="599B6F3C"/>
    <w:rsid w:val="59D33450"/>
    <w:rsid w:val="59FE6474"/>
    <w:rsid w:val="5A030895"/>
    <w:rsid w:val="5A837DE0"/>
    <w:rsid w:val="5A8A7D5E"/>
    <w:rsid w:val="5A9520D9"/>
    <w:rsid w:val="5AD21243"/>
    <w:rsid w:val="5B060FB7"/>
    <w:rsid w:val="5B844516"/>
    <w:rsid w:val="5B930C64"/>
    <w:rsid w:val="5C476EBF"/>
    <w:rsid w:val="5C9636F9"/>
    <w:rsid w:val="5C9A371B"/>
    <w:rsid w:val="5D26661C"/>
    <w:rsid w:val="5D4B2F91"/>
    <w:rsid w:val="5DA03AAA"/>
    <w:rsid w:val="5DD95E65"/>
    <w:rsid w:val="5DEB4E23"/>
    <w:rsid w:val="5E0D22F8"/>
    <w:rsid w:val="5E0F215D"/>
    <w:rsid w:val="5E671402"/>
    <w:rsid w:val="5ED730F4"/>
    <w:rsid w:val="5ED97561"/>
    <w:rsid w:val="5EDA0F44"/>
    <w:rsid w:val="5F051057"/>
    <w:rsid w:val="5F112D8A"/>
    <w:rsid w:val="5F313E26"/>
    <w:rsid w:val="5F3E7E31"/>
    <w:rsid w:val="5F411085"/>
    <w:rsid w:val="5F5C5326"/>
    <w:rsid w:val="606A72AE"/>
    <w:rsid w:val="606B4C2E"/>
    <w:rsid w:val="60D569BD"/>
    <w:rsid w:val="60F5583E"/>
    <w:rsid w:val="61534CCA"/>
    <w:rsid w:val="617838C4"/>
    <w:rsid w:val="61A41C53"/>
    <w:rsid w:val="61B15AAD"/>
    <w:rsid w:val="620E140D"/>
    <w:rsid w:val="62125E70"/>
    <w:rsid w:val="623576AB"/>
    <w:rsid w:val="624E1A7C"/>
    <w:rsid w:val="62E555BB"/>
    <w:rsid w:val="62F00823"/>
    <w:rsid w:val="631A1780"/>
    <w:rsid w:val="633C57D2"/>
    <w:rsid w:val="636B309F"/>
    <w:rsid w:val="63837DF9"/>
    <w:rsid w:val="638A5BE2"/>
    <w:rsid w:val="641B6429"/>
    <w:rsid w:val="642167B4"/>
    <w:rsid w:val="64822B3A"/>
    <w:rsid w:val="649A5F72"/>
    <w:rsid w:val="64B52FB5"/>
    <w:rsid w:val="64C33752"/>
    <w:rsid w:val="64C34B80"/>
    <w:rsid w:val="64D21F6A"/>
    <w:rsid w:val="64E92780"/>
    <w:rsid w:val="64EF2752"/>
    <w:rsid w:val="650B3FD7"/>
    <w:rsid w:val="65160CA9"/>
    <w:rsid w:val="653852A2"/>
    <w:rsid w:val="65B42D25"/>
    <w:rsid w:val="65C71F86"/>
    <w:rsid w:val="6638701E"/>
    <w:rsid w:val="665B1055"/>
    <w:rsid w:val="667A759A"/>
    <w:rsid w:val="66A34FF2"/>
    <w:rsid w:val="66C14058"/>
    <w:rsid w:val="66D17929"/>
    <w:rsid w:val="66F9482E"/>
    <w:rsid w:val="67352BF3"/>
    <w:rsid w:val="67465436"/>
    <w:rsid w:val="6763017E"/>
    <w:rsid w:val="67797E23"/>
    <w:rsid w:val="67822552"/>
    <w:rsid w:val="67DF1219"/>
    <w:rsid w:val="68232EB8"/>
    <w:rsid w:val="683E3A75"/>
    <w:rsid w:val="68AA3A01"/>
    <w:rsid w:val="68E12163"/>
    <w:rsid w:val="68EB6FC1"/>
    <w:rsid w:val="69490748"/>
    <w:rsid w:val="695E7366"/>
    <w:rsid w:val="697BBEB9"/>
    <w:rsid w:val="69CD3ED7"/>
    <w:rsid w:val="6A046C7D"/>
    <w:rsid w:val="6A171B28"/>
    <w:rsid w:val="6A1C601F"/>
    <w:rsid w:val="6A4D269B"/>
    <w:rsid w:val="6A601845"/>
    <w:rsid w:val="6A7A197D"/>
    <w:rsid w:val="6AC4030B"/>
    <w:rsid w:val="6ACF3DC7"/>
    <w:rsid w:val="6AF24656"/>
    <w:rsid w:val="6B1618BB"/>
    <w:rsid w:val="6B272C8C"/>
    <w:rsid w:val="6B4225E2"/>
    <w:rsid w:val="6B441DA0"/>
    <w:rsid w:val="6B8C1A04"/>
    <w:rsid w:val="6BCA5FEB"/>
    <w:rsid w:val="6BCD1C8E"/>
    <w:rsid w:val="6BF90031"/>
    <w:rsid w:val="6C315445"/>
    <w:rsid w:val="6C437B03"/>
    <w:rsid w:val="6C7401C1"/>
    <w:rsid w:val="6C761A2B"/>
    <w:rsid w:val="6C7C2B89"/>
    <w:rsid w:val="6CA31156"/>
    <w:rsid w:val="6CBB3437"/>
    <w:rsid w:val="6CE131BE"/>
    <w:rsid w:val="6CF21B49"/>
    <w:rsid w:val="6CF83DD4"/>
    <w:rsid w:val="6D167F4C"/>
    <w:rsid w:val="6D3632BC"/>
    <w:rsid w:val="6D825CDD"/>
    <w:rsid w:val="6E11085C"/>
    <w:rsid w:val="6E1B3DFB"/>
    <w:rsid w:val="6E3E13A5"/>
    <w:rsid w:val="6E5C6DBE"/>
    <w:rsid w:val="6F321DFD"/>
    <w:rsid w:val="6F4B7442"/>
    <w:rsid w:val="6F9775A3"/>
    <w:rsid w:val="6FEA1AD0"/>
    <w:rsid w:val="6FF735EA"/>
    <w:rsid w:val="701423F0"/>
    <w:rsid w:val="707E2AEB"/>
    <w:rsid w:val="70D3174E"/>
    <w:rsid w:val="70E76A1A"/>
    <w:rsid w:val="70FC7F91"/>
    <w:rsid w:val="7119733B"/>
    <w:rsid w:val="711E699F"/>
    <w:rsid w:val="7173087E"/>
    <w:rsid w:val="719C63DF"/>
    <w:rsid w:val="719F2E42"/>
    <w:rsid w:val="71D96859"/>
    <w:rsid w:val="720C017B"/>
    <w:rsid w:val="727F3840"/>
    <w:rsid w:val="72986411"/>
    <w:rsid w:val="72F15B5D"/>
    <w:rsid w:val="72F9325D"/>
    <w:rsid w:val="7358755E"/>
    <w:rsid w:val="73934A3E"/>
    <w:rsid w:val="73A67A5C"/>
    <w:rsid w:val="73BC23E0"/>
    <w:rsid w:val="73BF08D5"/>
    <w:rsid w:val="744C55F1"/>
    <w:rsid w:val="74502301"/>
    <w:rsid w:val="74614F7E"/>
    <w:rsid w:val="748C590E"/>
    <w:rsid w:val="748E6072"/>
    <w:rsid w:val="749444D3"/>
    <w:rsid w:val="74A86F1C"/>
    <w:rsid w:val="74C347FE"/>
    <w:rsid w:val="75330700"/>
    <w:rsid w:val="755171A3"/>
    <w:rsid w:val="7557416E"/>
    <w:rsid w:val="75BA2E02"/>
    <w:rsid w:val="75D92442"/>
    <w:rsid w:val="75F75C0E"/>
    <w:rsid w:val="761E5DBC"/>
    <w:rsid w:val="76591296"/>
    <w:rsid w:val="766678A5"/>
    <w:rsid w:val="766A7ED1"/>
    <w:rsid w:val="766D3B19"/>
    <w:rsid w:val="767C548D"/>
    <w:rsid w:val="76C13B94"/>
    <w:rsid w:val="775709F6"/>
    <w:rsid w:val="777A05E8"/>
    <w:rsid w:val="77C61D92"/>
    <w:rsid w:val="77D54546"/>
    <w:rsid w:val="77E75CD9"/>
    <w:rsid w:val="77EC5741"/>
    <w:rsid w:val="781B1D11"/>
    <w:rsid w:val="7834538E"/>
    <w:rsid w:val="784E5888"/>
    <w:rsid w:val="78751649"/>
    <w:rsid w:val="78B853B9"/>
    <w:rsid w:val="78BF2301"/>
    <w:rsid w:val="78E375C5"/>
    <w:rsid w:val="78E42B46"/>
    <w:rsid w:val="79287ADB"/>
    <w:rsid w:val="792923D3"/>
    <w:rsid w:val="793D5C03"/>
    <w:rsid w:val="79D815F5"/>
    <w:rsid w:val="79D835F4"/>
    <w:rsid w:val="79FA46C0"/>
    <w:rsid w:val="7A267A49"/>
    <w:rsid w:val="7A3364DC"/>
    <w:rsid w:val="7A346298"/>
    <w:rsid w:val="7A3525A4"/>
    <w:rsid w:val="7A3E5E06"/>
    <w:rsid w:val="7ABF59CF"/>
    <w:rsid w:val="7AC11246"/>
    <w:rsid w:val="7AC714F5"/>
    <w:rsid w:val="7ADC6EC3"/>
    <w:rsid w:val="7B0C233C"/>
    <w:rsid w:val="7B0E12F8"/>
    <w:rsid w:val="7B1E7E1D"/>
    <w:rsid w:val="7B3C3708"/>
    <w:rsid w:val="7B88337E"/>
    <w:rsid w:val="7B93417A"/>
    <w:rsid w:val="7BF662EE"/>
    <w:rsid w:val="7C5949A4"/>
    <w:rsid w:val="7C6E4CB3"/>
    <w:rsid w:val="7CBA6BA0"/>
    <w:rsid w:val="7CF758F8"/>
    <w:rsid w:val="7D374E65"/>
    <w:rsid w:val="7D780418"/>
    <w:rsid w:val="7DB75F0F"/>
    <w:rsid w:val="7DF693B9"/>
    <w:rsid w:val="7E152D0E"/>
    <w:rsid w:val="7E357290"/>
    <w:rsid w:val="7E373D2F"/>
    <w:rsid w:val="7E937D3E"/>
    <w:rsid w:val="7ED632FE"/>
    <w:rsid w:val="7EDB79E6"/>
    <w:rsid w:val="7F360E38"/>
    <w:rsid w:val="7F5F4B19"/>
    <w:rsid w:val="7F607AF5"/>
    <w:rsid w:val="7F631454"/>
    <w:rsid w:val="7F6B68AE"/>
    <w:rsid w:val="7F6C7FA9"/>
    <w:rsid w:val="D70C6364"/>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Calibri" w:cs="Times New Roman"/>
      <w:kern w:val="2"/>
      <w:sz w:val="21"/>
      <w:szCs w:val="24"/>
      <w:lang w:val="en-US" w:eastAsia="zh-CN" w:bidi="ar-SA"/>
    </w:rPr>
  </w:style>
  <w:style w:type="paragraph" w:styleId="3">
    <w:name w:val="heading 1"/>
    <w:basedOn w:val="1"/>
    <w:next w:val="1"/>
    <w:link w:val="37"/>
    <w:autoRedefine/>
    <w:qFormat/>
    <w:uiPriority w:val="0"/>
    <w:pPr>
      <w:keepNext/>
      <w:keepLines/>
      <w:numPr>
        <w:ilvl w:val="0"/>
        <w:numId w:val="1"/>
      </w:numPr>
      <w:spacing w:before="340" w:after="330" w:line="576" w:lineRule="auto"/>
      <w:outlineLvl w:val="0"/>
    </w:pPr>
    <w:rPr>
      <w:rFonts w:ascii="宋体" w:hAnsi="华文宋体"/>
      <w:b/>
      <w:kern w:val="44"/>
      <w:sz w:val="52"/>
      <w:szCs w:val="20"/>
    </w:rPr>
  </w:style>
  <w:style w:type="paragraph" w:styleId="4">
    <w:name w:val="heading 2"/>
    <w:basedOn w:val="1"/>
    <w:next w:val="1"/>
    <w:link w:val="39"/>
    <w:autoRedefine/>
    <w:qFormat/>
    <w:uiPriority w:val="0"/>
    <w:pPr>
      <w:keepNext/>
      <w:widowControl/>
      <w:numPr>
        <w:ilvl w:val="1"/>
        <w:numId w:val="1"/>
      </w:numPr>
      <w:spacing w:before="240" w:after="60"/>
      <w:jc w:val="left"/>
      <w:outlineLvl w:val="1"/>
    </w:pPr>
    <w:rPr>
      <w:rFonts w:ascii="Arial" w:hAnsi="Arial" w:eastAsia="华文宋体"/>
      <w:b/>
      <w:i/>
      <w:kern w:val="0"/>
      <w:sz w:val="28"/>
      <w:szCs w:val="20"/>
    </w:rPr>
  </w:style>
  <w:style w:type="paragraph" w:styleId="5">
    <w:name w:val="heading 3"/>
    <w:basedOn w:val="1"/>
    <w:next w:val="1"/>
    <w:link w:val="44"/>
    <w:autoRedefine/>
    <w:qFormat/>
    <w:uiPriority w:val="0"/>
    <w:pPr>
      <w:keepNext/>
      <w:widowControl/>
      <w:numPr>
        <w:ilvl w:val="2"/>
        <w:numId w:val="1"/>
      </w:numPr>
      <w:spacing w:before="240" w:after="60"/>
      <w:jc w:val="left"/>
      <w:outlineLvl w:val="2"/>
    </w:pPr>
    <w:rPr>
      <w:rFonts w:ascii="Arial" w:hAnsi="Arial" w:eastAsia="华文宋体"/>
      <w:b/>
      <w:kern w:val="0"/>
      <w:sz w:val="26"/>
      <w:szCs w:val="20"/>
    </w:rPr>
  </w:style>
  <w:style w:type="paragraph" w:styleId="6">
    <w:name w:val="heading 4"/>
    <w:basedOn w:val="1"/>
    <w:next w:val="1"/>
    <w:link w:val="40"/>
    <w:autoRedefine/>
    <w:qFormat/>
    <w:uiPriority w:val="0"/>
    <w:pPr>
      <w:widowControl/>
      <w:numPr>
        <w:ilvl w:val="3"/>
        <w:numId w:val="1"/>
      </w:numPr>
      <w:spacing w:before="120" w:after="120" w:line="360" w:lineRule="auto"/>
      <w:outlineLvl w:val="3"/>
    </w:pPr>
    <w:rPr>
      <w:rFonts w:ascii="华文宋体" w:hAnsi="华文宋体" w:eastAsia="华文宋体"/>
      <w:kern w:val="0"/>
      <w:sz w:val="24"/>
      <w:szCs w:val="20"/>
    </w:rPr>
  </w:style>
  <w:style w:type="paragraph" w:styleId="7">
    <w:name w:val="heading 5"/>
    <w:basedOn w:val="1"/>
    <w:next w:val="1"/>
    <w:link w:val="35"/>
    <w:autoRedefine/>
    <w:qFormat/>
    <w:uiPriority w:val="0"/>
    <w:pPr>
      <w:widowControl/>
      <w:numPr>
        <w:ilvl w:val="4"/>
        <w:numId w:val="1"/>
      </w:numPr>
      <w:spacing w:before="240" w:after="60"/>
      <w:jc w:val="left"/>
      <w:outlineLvl w:val="4"/>
    </w:pPr>
    <w:rPr>
      <w:rFonts w:ascii="华文宋体" w:hAnsi="华文宋体" w:eastAsia="华文宋体"/>
      <w:b/>
      <w:i/>
      <w:kern w:val="0"/>
      <w:sz w:val="26"/>
      <w:szCs w:val="20"/>
    </w:rPr>
  </w:style>
  <w:style w:type="paragraph" w:styleId="8">
    <w:name w:val="heading 6"/>
    <w:basedOn w:val="1"/>
    <w:next w:val="1"/>
    <w:link w:val="38"/>
    <w:autoRedefine/>
    <w:qFormat/>
    <w:uiPriority w:val="0"/>
    <w:pPr>
      <w:widowControl/>
      <w:numPr>
        <w:ilvl w:val="5"/>
        <w:numId w:val="1"/>
      </w:numPr>
      <w:spacing w:before="240" w:after="60"/>
      <w:jc w:val="left"/>
      <w:outlineLvl w:val="5"/>
    </w:pPr>
    <w:rPr>
      <w:rFonts w:ascii="华文宋体" w:hAnsi="华文宋体" w:eastAsia="华文宋体"/>
      <w:b/>
      <w:kern w:val="0"/>
      <w:sz w:val="22"/>
      <w:szCs w:val="20"/>
    </w:rPr>
  </w:style>
  <w:style w:type="paragraph" w:styleId="9">
    <w:name w:val="heading 7"/>
    <w:basedOn w:val="1"/>
    <w:next w:val="1"/>
    <w:link w:val="36"/>
    <w:autoRedefine/>
    <w:qFormat/>
    <w:uiPriority w:val="0"/>
    <w:pPr>
      <w:widowControl/>
      <w:numPr>
        <w:ilvl w:val="6"/>
        <w:numId w:val="1"/>
      </w:numPr>
      <w:spacing w:before="240" w:after="60"/>
      <w:jc w:val="left"/>
      <w:outlineLvl w:val="6"/>
    </w:pPr>
    <w:rPr>
      <w:rFonts w:ascii="华文宋体" w:hAnsi="华文宋体" w:eastAsia="华文宋体"/>
      <w:kern w:val="0"/>
      <w:sz w:val="24"/>
      <w:szCs w:val="20"/>
    </w:rPr>
  </w:style>
  <w:style w:type="paragraph" w:styleId="10">
    <w:name w:val="heading 8"/>
    <w:basedOn w:val="1"/>
    <w:next w:val="1"/>
    <w:link w:val="42"/>
    <w:autoRedefine/>
    <w:qFormat/>
    <w:uiPriority w:val="0"/>
    <w:pPr>
      <w:widowControl/>
      <w:numPr>
        <w:ilvl w:val="7"/>
        <w:numId w:val="1"/>
      </w:numPr>
      <w:spacing w:before="240" w:after="60"/>
      <w:jc w:val="left"/>
      <w:outlineLvl w:val="7"/>
    </w:pPr>
    <w:rPr>
      <w:rFonts w:ascii="华文宋体" w:hAnsi="华文宋体" w:eastAsia="华文宋体"/>
      <w:i/>
      <w:kern w:val="0"/>
      <w:sz w:val="24"/>
      <w:szCs w:val="20"/>
    </w:rPr>
  </w:style>
  <w:style w:type="paragraph" w:styleId="11">
    <w:name w:val="heading 9"/>
    <w:basedOn w:val="1"/>
    <w:next w:val="1"/>
    <w:link w:val="43"/>
    <w:autoRedefine/>
    <w:qFormat/>
    <w:uiPriority w:val="0"/>
    <w:pPr>
      <w:widowControl/>
      <w:numPr>
        <w:ilvl w:val="8"/>
        <w:numId w:val="1"/>
      </w:numPr>
      <w:spacing w:before="240" w:after="60"/>
      <w:jc w:val="left"/>
      <w:outlineLvl w:val="8"/>
    </w:pPr>
    <w:rPr>
      <w:rFonts w:ascii="Arial" w:hAnsi="Arial" w:eastAsia="华文宋体"/>
      <w:kern w:val="0"/>
      <w:sz w:val="22"/>
      <w:szCs w:val="20"/>
    </w:rPr>
  </w:style>
  <w:style w:type="character" w:default="1" w:styleId="29">
    <w:name w:val="Default Paragraph Font"/>
    <w:autoRedefine/>
    <w:semiHidden/>
    <w:qFormat/>
    <w:uiPriority w:val="0"/>
  </w:style>
  <w:style w:type="table" w:default="1" w:styleId="27">
    <w:name w:val="Normal Table"/>
    <w:autoRedefine/>
    <w:semiHidden/>
    <w:qFormat/>
    <w:uiPriority w:val="0"/>
    <w:tblPr>
      <w:tblCellMar>
        <w:top w:w="0" w:type="dxa"/>
        <w:left w:w="108" w:type="dxa"/>
        <w:bottom w:w="0" w:type="dxa"/>
        <w:right w:w="108" w:type="dxa"/>
      </w:tblCellMar>
    </w:tblPr>
  </w:style>
  <w:style w:type="paragraph" w:styleId="2">
    <w:name w:val="Normal Indent"/>
    <w:basedOn w:val="1"/>
    <w:next w:val="1"/>
    <w:autoRedefine/>
    <w:qFormat/>
    <w:uiPriority w:val="0"/>
    <w:pPr>
      <w:adjustRightInd w:val="0"/>
      <w:spacing w:line="360" w:lineRule="atLeast"/>
      <w:ind w:firstLine="482"/>
      <w:textAlignment w:val="baseline"/>
    </w:pPr>
    <w:rPr>
      <w:rFonts w:eastAsia="宋体"/>
      <w:kern w:val="0"/>
      <w:sz w:val="24"/>
    </w:rPr>
  </w:style>
  <w:style w:type="paragraph" w:styleId="12">
    <w:name w:val="annotation text"/>
    <w:basedOn w:val="1"/>
    <w:autoRedefine/>
    <w:qFormat/>
    <w:uiPriority w:val="0"/>
    <w:pPr>
      <w:jc w:val="left"/>
    </w:pPr>
  </w:style>
  <w:style w:type="paragraph" w:styleId="13">
    <w:name w:val="Body Text"/>
    <w:basedOn w:val="1"/>
    <w:next w:val="14"/>
    <w:autoRedefine/>
    <w:qFormat/>
    <w:uiPriority w:val="0"/>
    <w:pPr>
      <w:spacing w:after="120"/>
    </w:pPr>
  </w:style>
  <w:style w:type="paragraph" w:styleId="14">
    <w:name w:val="Body Text Indent"/>
    <w:basedOn w:val="1"/>
    <w:next w:val="2"/>
    <w:autoRedefine/>
    <w:qFormat/>
    <w:uiPriority w:val="0"/>
    <w:pPr>
      <w:spacing w:line="520" w:lineRule="exact"/>
      <w:ind w:left="570"/>
    </w:pPr>
    <w:rPr>
      <w:rFonts w:ascii="方正仿宋简体" w:hAnsi="创艺简仿宋" w:eastAsia="方正仿宋简体" w:cs="Times New Roman"/>
      <w:sz w:val="24"/>
      <w:szCs w:val="20"/>
    </w:rPr>
  </w:style>
  <w:style w:type="paragraph" w:styleId="15">
    <w:name w:val="Plain Text"/>
    <w:basedOn w:val="1"/>
    <w:link w:val="41"/>
    <w:autoRedefine/>
    <w:unhideWhenUsed/>
    <w:qFormat/>
    <w:uiPriority w:val="0"/>
    <w:rPr>
      <w:rFonts w:ascii="宋体" w:hAnsi="Courier New"/>
      <w:szCs w:val="20"/>
    </w:rPr>
  </w:style>
  <w:style w:type="paragraph" w:styleId="16">
    <w:name w:val="Date"/>
    <w:basedOn w:val="1"/>
    <w:next w:val="1"/>
    <w:autoRedefine/>
    <w:qFormat/>
    <w:uiPriority w:val="0"/>
    <w:pPr>
      <w:ind w:left="100" w:leftChars="2500"/>
    </w:pPr>
  </w:style>
  <w:style w:type="paragraph" w:styleId="17">
    <w:name w:val="Body Text Indent 2"/>
    <w:basedOn w:val="1"/>
    <w:autoRedefine/>
    <w:qFormat/>
    <w:uiPriority w:val="0"/>
    <w:pPr>
      <w:spacing w:line="360" w:lineRule="auto"/>
      <w:ind w:left="839" w:hanging="839" w:hangingChars="355"/>
    </w:pPr>
    <w:rPr>
      <w:b/>
      <w:kern w:val="0"/>
      <w:sz w:val="24"/>
    </w:rPr>
  </w:style>
  <w:style w:type="paragraph" w:styleId="18">
    <w:name w:val="footer"/>
    <w:basedOn w:val="1"/>
    <w:next w:val="1"/>
    <w:autoRedefine/>
    <w:qFormat/>
    <w:uiPriority w:val="0"/>
    <w:pPr>
      <w:tabs>
        <w:tab w:val="center" w:pos="4153"/>
        <w:tab w:val="right" w:pos="8306"/>
      </w:tabs>
      <w:snapToGrid w:val="0"/>
      <w:jc w:val="left"/>
    </w:pPr>
    <w:rPr>
      <w:sz w:val="18"/>
      <w:szCs w:val="18"/>
    </w:rPr>
  </w:style>
  <w:style w:type="paragraph" w:styleId="19">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20">
    <w:name w:val="Subtitle"/>
    <w:basedOn w:val="1"/>
    <w:autoRedefine/>
    <w:qFormat/>
    <w:uiPriority w:val="0"/>
    <w:pPr>
      <w:spacing w:before="240" w:after="60" w:line="312" w:lineRule="auto"/>
      <w:jc w:val="center"/>
      <w:outlineLvl w:val="1"/>
    </w:pPr>
    <w:rPr>
      <w:rFonts w:ascii="Arial" w:hAnsi="Arial" w:cs="Arial"/>
      <w:b/>
      <w:bCs/>
      <w:kern w:val="28"/>
      <w:sz w:val="32"/>
      <w:szCs w:val="32"/>
    </w:rPr>
  </w:style>
  <w:style w:type="paragraph" w:styleId="21">
    <w:name w:val="toc 6"/>
    <w:basedOn w:val="1"/>
    <w:next w:val="1"/>
    <w:qFormat/>
    <w:uiPriority w:val="0"/>
    <w:pPr>
      <w:ind w:left="2100" w:leftChars="1000"/>
    </w:pPr>
  </w:style>
  <w:style w:type="paragraph" w:styleId="22">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kern w:val="0"/>
      <w:sz w:val="24"/>
    </w:rPr>
  </w:style>
  <w:style w:type="paragraph" w:styleId="23">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paragraph" w:styleId="24">
    <w:name w:val="Title"/>
    <w:basedOn w:val="1"/>
    <w:autoRedefine/>
    <w:qFormat/>
    <w:uiPriority w:val="0"/>
    <w:pPr>
      <w:spacing w:before="240" w:after="60"/>
      <w:jc w:val="center"/>
      <w:outlineLvl w:val="0"/>
    </w:pPr>
    <w:rPr>
      <w:rFonts w:ascii="Arial" w:hAnsi="Arial" w:cs="Arial"/>
      <w:b/>
      <w:bCs/>
      <w:sz w:val="32"/>
      <w:szCs w:val="32"/>
    </w:rPr>
  </w:style>
  <w:style w:type="paragraph" w:styleId="25">
    <w:name w:val="Body Text First Indent"/>
    <w:basedOn w:val="13"/>
    <w:next w:val="21"/>
    <w:unhideWhenUsed/>
    <w:qFormat/>
    <w:uiPriority w:val="99"/>
    <w:pPr>
      <w:autoSpaceDE/>
      <w:autoSpaceDN/>
      <w:ind w:firstLine="420" w:firstLineChars="100"/>
      <w:jc w:val="both"/>
    </w:pPr>
    <w:rPr>
      <w:rFonts w:ascii="Calibri" w:hAnsi="Calibri" w:eastAsia="宋体" w:cs="Times New Roman"/>
      <w:kern w:val="2"/>
      <w:sz w:val="21"/>
      <w:lang w:val="en-US" w:bidi="ar-SA"/>
    </w:rPr>
  </w:style>
  <w:style w:type="paragraph" w:styleId="26">
    <w:name w:val="Body Text First Indent 2"/>
    <w:basedOn w:val="14"/>
    <w:next w:val="1"/>
    <w:autoRedefine/>
    <w:qFormat/>
    <w:uiPriority w:val="0"/>
    <w:pPr>
      <w:ind w:firstLine="420" w:firstLineChars="200"/>
    </w:pPr>
    <w:rPr>
      <w:rFonts w:ascii="Times New Roman" w:hAnsi="Times New Roman" w:eastAsia="宋体" w:cs="Times New Roman"/>
    </w:rPr>
  </w:style>
  <w:style w:type="table" w:styleId="28">
    <w:name w:val="Table Grid"/>
    <w:basedOn w:val="27"/>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autoRedefine/>
    <w:qFormat/>
    <w:uiPriority w:val="0"/>
    <w:rPr>
      <w:b/>
      <w:bCs/>
    </w:rPr>
  </w:style>
  <w:style w:type="character" w:styleId="31">
    <w:name w:val="page number"/>
    <w:basedOn w:val="29"/>
    <w:autoRedefine/>
    <w:qFormat/>
    <w:uiPriority w:val="0"/>
  </w:style>
  <w:style w:type="character" w:styleId="32">
    <w:name w:val="FollowedHyperlink"/>
    <w:autoRedefine/>
    <w:qFormat/>
    <w:uiPriority w:val="0"/>
    <w:rPr>
      <w:rFonts w:hint="eastAsia" w:ascii="宋体" w:hAnsi="宋体" w:eastAsia="宋体" w:cs="宋体"/>
      <w:color w:val="252525"/>
      <w:sz w:val="18"/>
      <w:szCs w:val="18"/>
      <w:u w:val="none"/>
    </w:rPr>
  </w:style>
  <w:style w:type="character" w:styleId="33">
    <w:name w:val="Hyperlink"/>
    <w:autoRedefine/>
    <w:qFormat/>
    <w:uiPriority w:val="0"/>
    <w:rPr>
      <w:rFonts w:hint="eastAsia" w:ascii="宋体" w:hAnsi="宋体" w:eastAsia="宋体" w:cs="宋体"/>
      <w:color w:val="252525"/>
      <w:sz w:val="18"/>
      <w:szCs w:val="18"/>
      <w:u w:val="none"/>
    </w:rPr>
  </w:style>
  <w:style w:type="paragraph" w:customStyle="1" w:styleId="34">
    <w:name w:val="表格文字"/>
    <w:basedOn w:val="1"/>
    <w:autoRedefine/>
    <w:qFormat/>
    <w:uiPriority w:val="0"/>
    <w:pPr>
      <w:jc w:val="left"/>
    </w:pPr>
    <w:rPr>
      <w:bCs/>
      <w:spacing w:val="10"/>
      <w:sz w:val="24"/>
    </w:rPr>
  </w:style>
  <w:style w:type="character" w:customStyle="1" w:styleId="35">
    <w:name w:val="标题 5 Char"/>
    <w:link w:val="7"/>
    <w:autoRedefine/>
    <w:semiHidden/>
    <w:qFormat/>
    <w:uiPriority w:val="0"/>
    <w:rPr>
      <w:rFonts w:ascii="华文宋体" w:hAnsi="华文宋体" w:eastAsia="华文宋体" w:cs="宋体"/>
      <w:b/>
      <w:i/>
      <w:sz w:val="26"/>
    </w:rPr>
  </w:style>
  <w:style w:type="character" w:customStyle="1" w:styleId="36">
    <w:name w:val="标题 7 Char"/>
    <w:link w:val="9"/>
    <w:autoRedefine/>
    <w:semiHidden/>
    <w:qFormat/>
    <w:uiPriority w:val="0"/>
    <w:rPr>
      <w:rFonts w:ascii="华文宋体" w:hAnsi="华文宋体" w:eastAsia="华文宋体"/>
      <w:sz w:val="24"/>
    </w:rPr>
  </w:style>
  <w:style w:type="character" w:customStyle="1" w:styleId="37">
    <w:name w:val="标题 1 Char"/>
    <w:link w:val="3"/>
    <w:autoRedefine/>
    <w:qFormat/>
    <w:uiPriority w:val="0"/>
    <w:rPr>
      <w:rFonts w:ascii="宋体" w:hAnsi="华文宋体" w:cs="宋体"/>
      <w:b/>
      <w:kern w:val="44"/>
      <w:sz w:val="52"/>
    </w:rPr>
  </w:style>
  <w:style w:type="character" w:customStyle="1" w:styleId="38">
    <w:name w:val="标题 6 Char"/>
    <w:link w:val="8"/>
    <w:autoRedefine/>
    <w:semiHidden/>
    <w:qFormat/>
    <w:uiPriority w:val="0"/>
    <w:rPr>
      <w:rFonts w:ascii="华文宋体" w:hAnsi="华文宋体" w:eastAsia="华文宋体" w:cs="宋体"/>
      <w:b/>
      <w:sz w:val="22"/>
    </w:rPr>
  </w:style>
  <w:style w:type="character" w:customStyle="1" w:styleId="39">
    <w:name w:val="标题 2 Char"/>
    <w:link w:val="4"/>
    <w:autoRedefine/>
    <w:semiHidden/>
    <w:qFormat/>
    <w:uiPriority w:val="0"/>
    <w:rPr>
      <w:rFonts w:ascii="Arial" w:hAnsi="Arial" w:eastAsia="华文宋体"/>
      <w:b/>
      <w:i/>
      <w:sz w:val="28"/>
    </w:rPr>
  </w:style>
  <w:style w:type="character" w:customStyle="1" w:styleId="40">
    <w:name w:val="标题 4 Char"/>
    <w:link w:val="6"/>
    <w:autoRedefine/>
    <w:semiHidden/>
    <w:qFormat/>
    <w:uiPriority w:val="0"/>
    <w:rPr>
      <w:rFonts w:ascii="华文宋体" w:hAnsi="华文宋体" w:eastAsia="华文宋体" w:cs="宋体"/>
      <w:sz w:val="24"/>
    </w:rPr>
  </w:style>
  <w:style w:type="character" w:customStyle="1" w:styleId="41">
    <w:name w:val="纯文本 Char"/>
    <w:link w:val="15"/>
    <w:autoRedefine/>
    <w:qFormat/>
    <w:uiPriority w:val="0"/>
    <w:rPr>
      <w:rFonts w:ascii="宋体" w:hAnsi="Courier New"/>
      <w:kern w:val="2"/>
      <w:sz w:val="21"/>
    </w:rPr>
  </w:style>
  <w:style w:type="character" w:customStyle="1" w:styleId="42">
    <w:name w:val="标题 8 Char"/>
    <w:link w:val="10"/>
    <w:autoRedefine/>
    <w:semiHidden/>
    <w:qFormat/>
    <w:uiPriority w:val="0"/>
    <w:rPr>
      <w:rFonts w:ascii="华文宋体" w:hAnsi="华文宋体" w:eastAsia="华文宋体"/>
      <w:i/>
      <w:sz w:val="24"/>
    </w:rPr>
  </w:style>
  <w:style w:type="character" w:customStyle="1" w:styleId="43">
    <w:name w:val="标题 9 Char"/>
    <w:link w:val="11"/>
    <w:autoRedefine/>
    <w:semiHidden/>
    <w:qFormat/>
    <w:uiPriority w:val="0"/>
    <w:rPr>
      <w:rFonts w:ascii="Arial" w:hAnsi="Arial" w:eastAsia="华文宋体"/>
      <w:sz w:val="22"/>
    </w:rPr>
  </w:style>
  <w:style w:type="character" w:customStyle="1" w:styleId="44">
    <w:name w:val="标题 3 Char"/>
    <w:link w:val="5"/>
    <w:autoRedefine/>
    <w:semiHidden/>
    <w:qFormat/>
    <w:uiPriority w:val="0"/>
    <w:rPr>
      <w:rFonts w:ascii="Arial" w:hAnsi="Arial" w:eastAsia="华文宋体"/>
      <w:b/>
      <w:sz w:val="26"/>
    </w:rPr>
  </w:style>
  <w:style w:type="paragraph" w:customStyle="1" w:styleId="45">
    <w:name w:val="样式 标题 4 + 行距: 固定值 20 磅"/>
    <w:basedOn w:val="6"/>
    <w:autoRedefine/>
    <w:qFormat/>
    <w:uiPriority w:val="0"/>
    <w:pPr>
      <w:keepNext w:val="0"/>
      <w:keepLines w:val="0"/>
      <w:numPr>
        <w:ilvl w:val="3"/>
        <w:numId w:val="0"/>
      </w:numPr>
      <w:tabs>
        <w:tab w:val="left" w:pos="-854"/>
        <w:tab w:val="left" w:pos="1800"/>
      </w:tabs>
      <w:spacing w:before="0" w:beforeLines="0" w:beforeAutospacing="0" w:after="0" w:afterLines="0" w:afterAutospacing="0" w:line="400" w:lineRule="exact"/>
      <w:ind w:left="540"/>
    </w:pPr>
    <w:rPr>
      <w:rFonts w:ascii="Times New Roman" w:hAnsi="Times New Roman" w:eastAsia="宋体"/>
      <w:color w:val="000000"/>
      <w:sz w:val="24"/>
    </w:rPr>
  </w:style>
  <w:style w:type="paragraph" w:customStyle="1" w:styleId="46">
    <w:name w:val="采购二级"/>
    <w:autoRedefine/>
    <w:qFormat/>
    <w:uiPriority w:val="0"/>
    <w:pPr>
      <w:snapToGrid w:val="0"/>
      <w:spacing w:line="560" w:lineRule="exact"/>
      <w:ind w:firstLine="200" w:firstLineChars="200"/>
      <w:jc w:val="both"/>
      <w:outlineLvl w:val="1"/>
    </w:pPr>
    <w:rPr>
      <w:rFonts w:ascii="仿宋" w:hAnsi="仿宋" w:eastAsia="仿宋" w:cs="Times New Roman"/>
      <w:b/>
      <w:kern w:val="2"/>
      <w:sz w:val="24"/>
      <w:szCs w:val="24"/>
      <w:lang w:val="en-US" w:eastAsia="zh-CN" w:bidi="ar-SA"/>
    </w:rPr>
  </w:style>
  <w:style w:type="paragraph" w:customStyle="1" w:styleId="47">
    <w:name w:val="2级标题"/>
    <w:basedOn w:val="1"/>
    <w:autoRedefine/>
    <w:qFormat/>
    <w:uiPriority w:val="0"/>
    <w:pPr>
      <w:keepLines/>
      <w:widowControl/>
      <w:spacing w:before="240" w:after="120" w:line="360" w:lineRule="auto"/>
      <w:contextualSpacing/>
      <w:jc w:val="left"/>
      <w:outlineLvl w:val="1"/>
    </w:pPr>
    <w:rPr>
      <w:rFonts w:ascii="宋体" w:hAnsi="宋体" w:eastAsia="Times New Roman" w:cs="宋体"/>
      <w:b/>
      <w:kern w:val="0"/>
      <w:sz w:val="32"/>
      <w:szCs w:val="36"/>
      <w:lang w:eastAsia="en-US" w:bidi="en-US"/>
    </w:rPr>
  </w:style>
  <w:style w:type="paragraph" w:customStyle="1" w:styleId="48">
    <w:name w:val="列出段落1"/>
    <w:basedOn w:val="1"/>
    <w:autoRedefine/>
    <w:qFormat/>
    <w:uiPriority w:val="0"/>
    <w:pPr>
      <w:ind w:firstLine="200" w:firstLineChars="200"/>
    </w:pPr>
    <w:rPr>
      <w:szCs w:val="21"/>
    </w:rPr>
  </w:style>
  <w:style w:type="paragraph" w:customStyle="1" w:styleId="49">
    <w:name w:val="样式 样式 样式 左侧:  2 字符1 + 首行缩进:  2 字符1 + 首行缩进:  2 字符"/>
    <w:basedOn w:val="1"/>
    <w:autoRedefine/>
    <w:qFormat/>
    <w:uiPriority w:val="0"/>
    <w:pPr>
      <w:widowControl/>
      <w:spacing w:before="60" w:after="120" w:line="440" w:lineRule="atLeast"/>
      <w:ind w:firstLine="480"/>
    </w:pPr>
    <w:rPr>
      <w:rFonts w:hint="eastAsia"/>
      <w:sz w:val="24"/>
    </w:rPr>
  </w:style>
  <w:style w:type="paragraph" w:styleId="50">
    <w:name w:val="List Paragraph"/>
    <w:basedOn w:val="1"/>
    <w:autoRedefine/>
    <w:qFormat/>
    <w:uiPriority w:val="34"/>
    <w:pPr>
      <w:ind w:firstLine="420" w:firstLineChars="200"/>
    </w:pPr>
  </w:style>
  <w:style w:type="paragraph" w:customStyle="1" w:styleId="51">
    <w:name w:val="Bid_正文"/>
    <w:basedOn w:val="2"/>
    <w:autoRedefine/>
    <w:qFormat/>
    <w:uiPriority w:val="0"/>
    <w:pPr>
      <w:spacing w:line="360" w:lineRule="auto"/>
      <w:ind w:firstLine="480"/>
    </w:pPr>
    <w:rPr>
      <w:rFonts w:ascii="Times New Roman" w:hAnsi="Times New Roman"/>
      <w:sz w:val="24"/>
    </w:rPr>
  </w:style>
  <w:style w:type="paragraph" w:customStyle="1" w:styleId="52">
    <w:name w:val="标准正文样式"/>
    <w:basedOn w:val="1"/>
    <w:autoRedefine/>
    <w:qFormat/>
    <w:uiPriority w:val="0"/>
    <w:pPr>
      <w:spacing w:line="360" w:lineRule="auto"/>
      <w:ind w:firstLine="200" w:firstLineChars="200"/>
    </w:pPr>
    <w:rPr>
      <w:rFonts w:ascii="Times New Roman" w:hAnsi="Times New Roman" w:eastAsia="宋体" w:cs="Times New Roman"/>
      <w:sz w:val="24"/>
      <w:szCs w:val="20"/>
    </w:rPr>
  </w:style>
  <w:style w:type="paragraph" w:customStyle="1" w:styleId="53">
    <w:name w:val="采购正文"/>
    <w:basedOn w:val="1"/>
    <w:autoRedefine/>
    <w:qFormat/>
    <w:uiPriority w:val="0"/>
    <w:pPr>
      <w:widowControl/>
      <w:snapToGrid w:val="0"/>
      <w:spacing w:line="560" w:lineRule="exact"/>
      <w:ind w:firstLine="200" w:firstLineChars="200"/>
      <w:jc w:val="left"/>
    </w:pPr>
    <w:rPr>
      <w:rFonts w:ascii="仿宋" w:hAnsi="Times New Roman" w:eastAsia="仿宋"/>
      <w:sz w:val="24"/>
      <w:szCs w:val="24"/>
    </w:rPr>
  </w:style>
  <w:style w:type="paragraph" w:customStyle="1" w:styleId="54">
    <w:name w:val="List Paragraph1"/>
    <w:basedOn w:val="1"/>
    <w:autoRedefine/>
    <w:qFormat/>
    <w:uiPriority w:val="0"/>
    <w:pPr>
      <w:ind w:firstLine="420" w:firstLineChars="200"/>
    </w:pPr>
  </w:style>
  <w:style w:type="paragraph" w:customStyle="1" w:styleId="55">
    <w:name w:val="Default"/>
    <w:autoRedefine/>
    <w:unhideWhenUsed/>
    <w:qFormat/>
    <w:uiPriority w:val="0"/>
    <w:pPr>
      <w:widowControl w:val="0"/>
      <w:autoSpaceDE w:val="0"/>
      <w:autoSpaceDN w:val="0"/>
      <w:adjustRightInd w:val="0"/>
    </w:pPr>
    <w:rPr>
      <w:rFonts w:hint="eastAsia" w:ascii="宋体" w:hAnsi="Calibri" w:eastAsia="宋体" w:cs="Times New Roman"/>
      <w:color w:val="000000"/>
      <w:sz w:val="24"/>
      <w:lang w:val="en-US" w:eastAsia="zh-CN" w:bidi="ar-SA"/>
    </w:rPr>
  </w:style>
  <w:style w:type="character" w:customStyle="1" w:styleId="56">
    <w:name w:val="样式 宋体 四号"/>
    <w:autoRedefine/>
    <w:qFormat/>
    <w:uiPriority w:val="0"/>
    <w:rPr>
      <w:rFonts w:ascii="宋体" w:hAnsi="宋体" w:eastAsia="仿宋_GB2312"/>
      <w:sz w:val="28"/>
    </w:rPr>
  </w:style>
  <w:style w:type="paragraph" w:customStyle="1" w:styleId="57">
    <w:name w:val="Instruction - Caution"/>
    <w:basedOn w:val="13"/>
    <w:autoRedefine/>
    <w:qFormat/>
    <w:uiPriority w:val="0"/>
    <w:pPr>
      <w:widowControl/>
      <w:spacing w:before="60" w:after="60" w:line="200" w:lineRule="atLeast"/>
      <w:jc w:val="left"/>
    </w:pPr>
    <w:rPr>
      <w:rFonts w:ascii="Arial" w:hAnsi="Arial"/>
      <w:color w:val="000000"/>
      <w:kern w:val="0"/>
      <w:sz w:val="16"/>
      <w:szCs w:val="20"/>
      <w:lang w:eastAsia="en-US"/>
    </w:rPr>
  </w:style>
  <w:style w:type="paragraph" w:customStyle="1" w:styleId="58">
    <w:name w:val="K&amp;W heading 1"/>
    <w:basedOn w:val="1"/>
    <w:next w:val="59"/>
    <w:autoRedefine/>
    <w:qFormat/>
    <w:uiPriority w:val="0"/>
    <w:pPr>
      <w:numPr>
        <w:ilvl w:val="0"/>
        <w:numId w:val="2"/>
      </w:numPr>
      <w:spacing w:after="360" w:line="320" w:lineRule="exact"/>
      <w:outlineLvl w:val="0"/>
    </w:pPr>
    <w:rPr>
      <w:rFonts w:ascii="Arial" w:hAnsi="Arial" w:eastAsia="楷体_GB2312"/>
      <w:b/>
      <w:kern w:val="0"/>
      <w:sz w:val="28"/>
      <w:szCs w:val="20"/>
      <w:lang w:eastAsia="en-US"/>
    </w:rPr>
  </w:style>
  <w:style w:type="paragraph" w:customStyle="1" w:styleId="59">
    <w:name w:val="K&amp;W heading 2"/>
    <w:basedOn w:val="1"/>
    <w:autoRedefine/>
    <w:qFormat/>
    <w:uiPriority w:val="0"/>
    <w:pPr>
      <w:numPr>
        <w:ilvl w:val="1"/>
        <w:numId w:val="2"/>
      </w:numPr>
      <w:spacing w:after="360" w:line="320" w:lineRule="exact"/>
      <w:outlineLvl w:val="1"/>
    </w:pPr>
    <w:rPr>
      <w:rFonts w:ascii="Arial" w:hAnsi="Arial" w:eastAsia="楷体_GB2312"/>
      <w:kern w:val="0"/>
      <w:sz w:val="24"/>
      <w:szCs w:val="20"/>
      <w:lang w:eastAsia="en-US"/>
    </w:rPr>
  </w:style>
  <w:style w:type="character" w:customStyle="1" w:styleId="60">
    <w:name w:val="font21"/>
    <w:basedOn w:val="29"/>
    <w:autoRedefine/>
    <w:qFormat/>
    <w:uiPriority w:val="0"/>
    <w:rPr>
      <w:rFonts w:hint="eastAsia" w:ascii="宋体" w:hAnsi="宋体" w:eastAsia="宋体" w:cs="宋体"/>
      <w:color w:val="000000"/>
      <w:sz w:val="24"/>
      <w:szCs w:val="24"/>
      <w:u w:val="none"/>
    </w:rPr>
  </w:style>
  <w:style w:type="character" w:customStyle="1" w:styleId="61">
    <w:name w:val="font31"/>
    <w:basedOn w:val="29"/>
    <w:autoRedefine/>
    <w:qFormat/>
    <w:uiPriority w:val="0"/>
    <w:rPr>
      <w:rFonts w:ascii="仿宋" w:hAnsi="仿宋" w:eastAsia="仿宋" w:cs="仿宋"/>
      <w:color w:val="000000"/>
      <w:sz w:val="24"/>
      <w:szCs w:val="24"/>
      <w:u w:val="none"/>
    </w:rPr>
  </w:style>
  <w:style w:type="character" w:customStyle="1" w:styleId="62">
    <w:name w:val="font101"/>
    <w:basedOn w:val="29"/>
    <w:autoRedefine/>
    <w:qFormat/>
    <w:uiPriority w:val="0"/>
    <w:rPr>
      <w:rFonts w:hint="eastAsia" w:ascii="宋体" w:hAnsi="宋体" w:eastAsia="宋体" w:cs="宋体"/>
      <w:b/>
      <w:bCs/>
      <w:color w:val="000000"/>
      <w:sz w:val="24"/>
      <w:szCs w:val="24"/>
      <w:u w:val="none"/>
    </w:rPr>
  </w:style>
  <w:style w:type="character" w:customStyle="1" w:styleId="63">
    <w:name w:val="font41"/>
    <w:basedOn w:val="29"/>
    <w:autoRedefine/>
    <w:qFormat/>
    <w:uiPriority w:val="0"/>
    <w:rPr>
      <w:rFonts w:hint="eastAsia" w:ascii="宋体" w:hAnsi="宋体" w:eastAsia="宋体" w:cs="宋体"/>
      <w:color w:val="000000"/>
      <w:sz w:val="22"/>
      <w:szCs w:val="22"/>
      <w:u w:val="none"/>
    </w:rPr>
  </w:style>
  <w:style w:type="character" w:customStyle="1" w:styleId="64">
    <w:name w:val="font112"/>
    <w:basedOn w:val="29"/>
    <w:autoRedefine/>
    <w:qFormat/>
    <w:uiPriority w:val="0"/>
    <w:rPr>
      <w:rFonts w:ascii="Arial" w:hAnsi="Arial" w:cs="Arial"/>
      <w:color w:val="000000"/>
      <w:sz w:val="22"/>
      <w:szCs w:val="22"/>
      <w:u w:val="none"/>
    </w:rPr>
  </w:style>
  <w:style w:type="character" w:customStyle="1" w:styleId="65">
    <w:name w:val="font11"/>
    <w:basedOn w:val="29"/>
    <w:autoRedefine/>
    <w:qFormat/>
    <w:uiPriority w:val="0"/>
    <w:rPr>
      <w:rFonts w:hint="eastAsia" w:ascii="宋体" w:hAnsi="宋体" w:eastAsia="宋体" w:cs="宋体"/>
      <w:color w:val="000000"/>
      <w:sz w:val="24"/>
      <w:szCs w:val="24"/>
      <w:u w:val="none"/>
    </w:rPr>
  </w:style>
  <w:style w:type="character" w:customStyle="1" w:styleId="66">
    <w:name w:val="font01"/>
    <w:basedOn w:val="29"/>
    <w:autoRedefine/>
    <w:qFormat/>
    <w:uiPriority w:val="0"/>
    <w:rPr>
      <w:rFonts w:ascii="仿宋" w:hAnsi="仿宋" w:eastAsia="仿宋" w:cs="仿宋"/>
      <w:color w:val="000000"/>
      <w:sz w:val="24"/>
      <w:szCs w:val="24"/>
      <w:u w:val="none"/>
    </w:rPr>
  </w:style>
  <w:style w:type="character" w:customStyle="1" w:styleId="67">
    <w:name w:val="font51"/>
    <w:basedOn w:val="29"/>
    <w:autoRedefine/>
    <w:qFormat/>
    <w:uiPriority w:val="0"/>
    <w:rPr>
      <w:rFonts w:hint="eastAsia" w:ascii="宋体" w:hAnsi="宋体" w:eastAsia="宋体" w:cs="宋体"/>
      <w:color w:val="000000"/>
      <w:sz w:val="22"/>
      <w:szCs w:val="22"/>
      <w:u w:val="none"/>
    </w:rPr>
  </w:style>
  <w:style w:type="character" w:customStyle="1" w:styleId="68">
    <w:name w:val="font121"/>
    <w:basedOn w:val="29"/>
    <w:autoRedefine/>
    <w:qFormat/>
    <w:uiPriority w:val="0"/>
    <w:rPr>
      <w:rFonts w:ascii="Arial" w:hAnsi="Arial" w:cs="Arial"/>
      <w:color w:val="000000"/>
      <w:sz w:val="22"/>
      <w:szCs w:val="22"/>
      <w:u w:val="none"/>
    </w:rPr>
  </w:style>
  <w:style w:type="paragraph" w:customStyle="1" w:styleId="69">
    <w:name w:val="Table Text"/>
    <w:basedOn w:val="1"/>
    <w:semiHidden/>
    <w:qFormat/>
    <w:uiPriority w:val="0"/>
    <w:rPr>
      <w:rFonts w:ascii="仿宋" w:hAnsi="仿宋" w:eastAsia="仿宋" w:cs="仿宋"/>
      <w:sz w:val="23"/>
      <w:szCs w:val="23"/>
    </w:rPr>
  </w:style>
  <w:style w:type="table" w:customStyle="1" w:styleId="70">
    <w:name w:val="Table Normal"/>
    <w:semiHidden/>
    <w:unhideWhenUsed/>
    <w:qFormat/>
    <w:uiPriority w:val="0"/>
    <w:tblPr>
      <w:tblCellMar>
        <w:top w:w="0" w:type="dxa"/>
        <w:left w:w="0" w:type="dxa"/>
        <w:bottom w:w="0" w:type="dxa"/>
        <w:right w:w="0" w:type="dxa"/>
      </w:tblCellMar>
    </w:tblPr>
  </w:style>
  <w:style w:type="paragraph" w:customStyle="1" w:styleId="71">
    <w:name w:val="Item List in Table"/>
    <w:basedOn w:val="1"/>
    <w:qFormat/>
    <w:uiPriority w:val="0"/>
    <w:pPr>
      <w:numPr>
        <w:ilvl w:val="0"/>
        <w:numId w:val="3"/>
      </w:numPr>
      <w:tabs>
        <w:tab w:val="left" w:pos="420"/>
        <w:tab w:val="clear" w:pos="960"/>
      </w:tabs>
      <w:jc w:val="left"/>
    </w:pPr>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Sky123.Org</Company>
  <Pages>37</Pages>
  <Words>14038</Words>
  <Characters>15028</Characters>
  <Lines>148</Lines>
  <Paragraphs>41</Paragraphs>
  <TotalTime>0</TotalTime>
  <ScaleCrop>false</ScaleCrop>
  <LinksUpToDate>false</LinksUpToDate>
  <CharactersWithSpaces>15391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2015-12-11T19:12:00Z</dcterms:created>
  <dc:creator>Administrator</dc:creator>
  <cp:lastModifiedBy>嘿</cp:lastModifiedBy>
  <cp:lastPrinted>2024-07-31T02:15:00Z</cp:lastPrinted>
  <dcterms:modified xsi:type="dcterms:W3CDTF">2025-06-25T08:57:59Z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27F1E9FDE8814D68BED9CE2BFEAFFE0E_13</vt:lpwstr>
  </property>
  <property fmtid="{D5CDD505-2E9C-101B-9397-08002B2CF9AE}" pid="4" name="KSOTemplateDocerSaveRecord">
    <vt:lpwstr>eyJoZGlkIjoiMDRkNjEwNjljMDkxZjA0Mzg3NDRkZjhmOTY1NDcxMmMiLCJ1c2VySWQiOiIyMDA1MDc5ODMifQ==</vt:lpwstr>
  </property>
</Properties>
</file>