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color w:val="auto"/>
        </w:rPr>
      </w:pPr>
    </w:p>
    <w:p>
      <w:pPr>
        <w:pStyle w:val="26"/>
        <w:jc w:val="center"/>
        <w:rPr>
          <w:rFonts w:hint="eastAsia"/>
          <w:color w:val="auto"/>
          <w:sz w:val="20"/>
          <w:szCs w:val="22"/>
          <w:lang w:val="en-US" w:eastAsia="zh-CN"/>
        </w:rPr>
      </w:pPr>
      <w:r>
        <w:rPr>
          <w:rFonts w:hint="eastAsia" w:ascii="宋体" w:hAnsi="宋体" w:cs="宋体"/>
          <w:b/>
          <w:bCs/>
          <w:color w:val="auto"/>
          <w:sz w:val="44"/>
          <w:szCs w:val="44"/>
          <w:lang w:val="en-US" w:eastAsia="zh-CN"/>
        </w:rPr>
        <w:t>2023年教育脱贫攻坚同乡村振兴有效衔接义务教育学校建设项目（设备采购）二包</w:t>
      </w:r>
    </w:p>
    <w:p>
      <w:pPr>
        <w:pStyle w:val="49"/>
        <w:rPr>
          <w:rFonts w:hint="default"/>
          <w:color w:val="auto"/>
          <w:lang w:val="en-US" w:eastAsia="zh-CN"/>
        </w:rPr>
      </w:pPr>
    </w:p>
    <w:p>
      <w:pPr>
        <w:pStyle w:val="49"/>
        <w:rPr>
          <w:rFonts w:hint="default"/>
          <w:color w:val="auto"/>
          <w:lang w:val="en-US" w:eastAsia="zh-CN"/>
        </w:rPr>
      </w:pPr>
    </w:p>
    <w:p>
      <w:pPr>
        <w:tabs>
          <w:tab w:val="center" w:pos="4215"/>
          <w:tab w:val="left" w:pos="6948"/>
        </w:tabs>
        <w:autoSpaceDE w:val="0"/>
        <w:autoSpaceDN w:val="0"/>
        <w:jc w:val="left"/>
        <w:rPr>
          <w:rFonts w:hint="eastAsia" w:ascii="宋体" w:hAnsi="宋体" w:eastAsia="宋体" w:cs="楷体"/>
          <w:b/>
          <w:bCs/>
          <w:color w:val="auto"/>
          <w:sz w:val="72"/>
          <w:szCs w:val="72"/>
          <w:lang w:val="en-US" w:eastAsia="zh-CN"/>
        </w:rPr>
      </w:pPr>
      <w:r>
        <w:rPr>
          <w:rFonts w:hint="eastAsia" w:ascii="宋体" w:hAnsi="宋体" w:cs="楷体"/>
          <w:b/>
          <w:bCs/>
          <w:color w:val="auto"/>
          <w:sz w:val="72"/>
          <w:szCs w:val="72"/>
          <w:lang w:val="en-US" w:eastAsia="zh-CN"/>
        </w:rPr>
        <w:tab/>
      </w:r>
      <w:r>
        <w:rPr>
          <w:rFonts w:hint="eastAsia" w:ascii="宋体" w:hAnsi="宋体" w:eastAsia="宋体" w:cs="楷体"/>
          <w:b/>
          <w:bCs/>
          <w:color w:val="auto"/>
          <w:sz w:val="72"/>
          <w:szCs w:val="72"/>
          <w:lang w:val="en-US" w:eastAsia="zh-CN"/>
        </w:rPr>
        <w:t>招</w:t>
      </w:r>
      <w:r>
        <w:rPr>
          <w:rFonts w:hint="eastAsia" w:ascii="宋体" w:hAnsi="宋体" w:cs="楷体"/>
          <w:b/>
          <w:bCs/>
          <w:color w:val="auto"/>
          <w:sz w:val="72"/>
          <w:szCs w:val="72"/>
          <w:lang w:val="en-US" w:eastAsia="zh-CN"/>
        </w:rPr>
        <w:tab/>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49"/>
        <w:ind w:left="0" w:leftChars="0" w:firstLine="0" w:firstLineChars="0"/>
        <w:rPr>
          <w:rFonts w:hint="eastAsia"/>
          <w:color w:val="auto"/>
          <w:lang w:val="zh-CN"/>
        </w:rPr>
      </w:pPr>
    </w:p>
    <w:p>
      <w:pPr>
        <w:pStyle w:val="49"/>
        <w:ind w:left="0" w:leftChars="0" w:firstLine="0" w:firstLineChars="0"/>
        <w:rPr>
          <w:rFonts w:hint="eastAsia"/>
          <w:color w:val="auto"/>
          <w:lang w:val="zh-CN"/>
        </w:rPr>
      </w:pPr>
    </w:p>
    <w:p>
      <w:pPr>
        <w:widowControl/>
        <w:autoSpaceDE w:val="0"/>
        <w:autoSpaceDN w:val="0"/>
        <w:spacing w:line="60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阿图什市教育局（盖章）</w:t>
      </w:r>
    </w:p>
    <w:p>
      <w:pPr>
        <w:pStyle w:val="2"/>
        <w:spacing w:line="600" w:lineRule="auto"/>
        <w:ind w:firstLine="849" w:firstLineChars="300"/>
        <w:rPr>
          <w:rFonts w:hint="default"/>
          <w:color w:val="auto"/>
          <w:lang w:val="en-US" w:eastAsia="zh-CN"/>
        </w:rPr>
      </w:pPr>
      <w:r>
        <w:rPr>
          <w:rFonts w:hint="eastAsia" w:ascii="宋体" w:hAnsi="宋体" w:cs="宋体"/>
          <w:b/>
          <w:color w:val="auto"/>
          <w:kern w:val="2"/>
          <w:sz w:val="28"/>
          <w:szCs w:val="22"/>
          <w:lang w:val="en-US" w:eastAsia="zh-CN" w:bidi="ar-SA"/>
        </w:rPr>
        <w:t xml:space="preserve">法定代表人或授权人： </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沙先生            </w:t>
      </w:r>
      <w:r>
        <w:rPr>
          <w:rFonts w:hint="eastAsia" w:ascii="宋体" w:hAnsi="宋体"/>
          <w:b/>
          <w:color w:val="auto"/>
          <w:sz w:val="28"/>
          <w:szCs w:val="22"/>
          <w:lang w:eastAsia="zh-CN"/>
        </w:rPr>
        <w:t>联系电话</w:t>
      </w:r>
      <w:r>
        <w:rPr>
          <w:rFonts w:hint="eastAsia" w:ascii="宋体" w:hAnsi="宋体"/>
          <w:b/>
          <w:color w:val="auto"/>
          <w:sz w:val="28"/>
          <w:szCs w:val="22"/>
        </w:rPr>
        <w:t xml:space="preserve">   </w:t>
      </w:r>
      <w:r>
        <w:rPr>
          <w:rFonts w:hint="eastAsia" w:ascii="宋体" w:hAnsi="宋体"/>
          <w:b/>
          <w:color w:val="auto"/>
          <w:sz w:val="28"/>
          <w:szCs w:val="22"/>
          <w:lang w:val="en-US" w:eastAsia="zh-CN"/>
        </w:rPr>
        <w:t>18199726032</w:t>
      </w:r>
    </w:p>
    <w:p>
      <w:pPr>
        <w:widowControl/>
        <w:autoSpaceDE w:val="0"/>
        <w:autoSpaceDN w:val="0"/>
        <w:spacing w:line="60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中轩项目管理有限公司（盖章）</w:t>
      </w:r>
    </w:p>
    <w:p>
      <w:pPr>
        <w:pStyle w:val="2"/>
        <w:spacing w:line="600" w:lineRule="auto"/>
        <w:ind w:firstLine="849" w:firstLineChars="300"/>
        <w:rPr>
          <w:rFonts w:hint="eastAsia"/>
          <w:color w:val="auto"/>
          <w:lang w:eastAsia="zh-CN"/>
        </w:rPr>
      </w:pPr>
      <w:r>
        <w:rPr>
          <w:rFonts w:hint="eastAsia" w:ascii="宋体" w:hAnsi="宋体" w:cs="宋体"/>
          <w:b/>
          <w:color w:val="auto"/>
          <w:kern w:val="2"/>
          <w:sz w:val="28"/>
          <w:szCs w:val="22"/>
          <w:lang w:val="en-US" w:eastAsia="zh-CN" w:bidi="ar-SA"/>
        </w:rPr>
        <w:t>法定代表人或授权人：</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莫先生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13809988058</w:t>
      </w:r>
    </w:p>
    <w:p>
      <w:pPr>
        <w:pStyle w:val="26"/>
        <w:rPr>
          <w:rFonts w:hint="default"/>
          <w:color w:val="auto"/>
          <w:lang w:val="en-US" w:eastAsia="zh-CN"/>
        </w:rPr>
      </w:pPr>
    </w:p>
    <w:p>
      <w:pPr>
        <w:pStyle w:val="5"/>
        <w:numPr>
          <w:ilvl w:val="1"/>
          <w:numId w:val="0"/>
        </w:numPr>
        <w:rPr>
          <w:rFonts w:hint="default"/>
          <w:color w:val="auto"/>
          <w:lang w:val="en-US" w:eastAsia="zh-CN"/>
        </w:rPr>
      </w:pPr>
    </w:p>
    <w:p>
      <w:pPr>
        <w:rPr>
          <w:rFonts w:hint="default"/>
          <w:color w:val="auto"/>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color w:val="auto"/>
          <w:sz w:val="32"/>
          <w:szCs w:val="32"/>
        </w:rPr>
      </w:pPr>
      <w:r>
        <w:rPr>
          <w:rFonts w:hint="eastAsia" w:ascii="宋体" w:hAnsi="宋体" w:cs="宋体"/>
          <w:b/>
          <w:color w:val="auto"/>
          <w:sz w:val="36"/>
          <w:szCs w:val="36"/>
        </w:rPr>
        <w:t>招投标监督管理机构备案登记栏</w:t>
      </w:r>
    </w:p>
    <w:tbl>
      <w:tblPr>
        <w:tblStyle w:val="28"/>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5"/>
              <w:numPr>
                <w:ilvl w:val="0"/>
                <w:numId w:val="0"/>
              </w:numPr>
              <w:rPr>
                <w:rFonts w:hint="eastAsia" w:ascii="宋体" w:hAnsi="宋体" w:cs="宋体"/>
                <w:color w:val="auto"/>
              </w:rPr>
            </w:pPr>
            <w:bookmarkStart w:id="0" w:name="_Hlt10462525"/>
            <w:bookmarkEnd w:id="0"/>
            <w:bookmarkStart w:id="1" w:name="_Hlt10519329"/>
            <w:bookmarkEnd w:id="1"/>
            <w:bookmarkStart w:id="2" w:name="_Hlt42956360"/>
            <w:bookmarkEnd w:id="2"/>
            <w:bookmarkStart w:id="3" w:name="_Hlt10567911"/>
            <w:bookmarkEnd w:id="3"/>
            <w:bookmarkStart w:id="4" w:name="_Hlt10524010"/>
            <w:bookmarkEnd w:id="4"/>
            <w:bookmarkStart w:id="5" w:name="_Hlt10524029"/>
            <w:bookmarkEnd w:id="5"/>
            <w:bookmarkStart w:id="6" w:name="_Hlt10524018"/>
            <w:bookmarkEnd w:id="6"/>
            <w:bookmarkStart w:id="7" w:name="_Hlt10529670"/>
            <w:bookmarkEnd w:id="7"/>
            <w:bookmarkStart w:id="8" w:name="_Hlt42956379"/>
            <w:bookmarkEnd w:id="8"/>
            <w:bookmarkStart w:id="9" w:name="_Hlt10523642"/>
            <w:bookmarkEnd w:id="9"/>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color w:val="auto"/>
                <w:sz w:val="30"/>
                <w:szCs w:val="30"/>
                <w:lang w:val="zh-CN"/>
              </w:rPr>
            </w:pPr>
            <w:r>
              <w:rPr>
                <w:rFonts w:hint="eastAsia" w:ascii="宋体" w:hAnsi="宋体" w:cs="宋体"/>
                <w:color w:val="auto"/>
                <w:sz w:val="30"/>
                <w:szCs w:val="30"/>
              </w:rPr>
              <w:t>招 标 人:</w:t>
            </w:r>
            <w:r>
              <w:rPr>
                <w:rFonts w:hint="eastAsia" w:ascii="宋体" w:hAnsi="宋体" w:cs="宋体"/>
                <w:color w:val="auto"/>
                <w:sz w:val="30"/>
                <w:szCs w:val="30"/>
                <w:lang w:eastAsia="zh-CN"/>
              </w:rPr>
              <w:t>阿图什市教育局</w:t>
            </w:r>
          </w:p>
          <w:p>
            <w:pPr>
              <w:pStyle w:val="5"/>
              <w:numPr>
                <w:ilvl w:val="0"/>
                <w:numId w:val="0"/>
              </w:numPr>
              <w:rPr>
                <w:rFonts w:hint="eastAsia" w:ascii="宋体" w:hAnsi="宋体" w:cs="宋体"/>
                <w:color w:val="auto"/>
              </w:rPr>
            </w:pPr>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b/>
                <w:color w:val="auto"/>
                <w:sz w:val="32"/>
              </w:rPr>
            </w:pPr>
          </w:p>
          <w:p>
            <w:pPr>
              <w:pStyle w:val="26"/>
              <w:ind w:left="0" w:leftChars="0" w:firstLine="0" w:firstLineChars="0"/>
              <w:jc w:val="both"/>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项目名称：</w:t>
            </w:r>
            <w:r>
              <w:rPr>
                <w:rFonts w:hint="eastAsia" w:ascii="宋体" w:hAnsi="宋体" w:eastAsia="宋体" w:cs="宋体"/>
                <w:color w:val="auto"/>
                <w:sz w:val="30"/>
                <w:szCs w:val="30"/>
                <w:lang w:val="en-US" w:eastAsia="zh-CN"/>
              </w:rPr>
              <w:t>2023年教育脱贫攻坚同乡村振兴</w:t>
            </w:r>
            <w:r>
              <w:rPr>
                <w:rFonts w:hint="eastAsia" w:ascii="宋体" w:hAnsi="宋体" w:cs="宋体"/>
                <w:color w:val="auto"/>
                <w:sz w:val="30"/>
                <w:szCs w:val="30"/>
                <w:lang w:val="en-US" w:eastAsia="zh-CN"/>
              </w:rPr>
              <w:t>有效</w:t>
            </w:r>
            <w:r>
              <w:rPr>
                <w:rFonts w:hint="eastAsia" w:ascii="宋体" w:hAnsi="宋体" w:eastAsia="宋体" w:cs="宋体"/>
                <w:color w:val="auto"/>
                <w:sz w:val="30"/>
                <w:szCs w:val="30"/>
                <w:lang w:val="en-US" w:eastAsia="zh-CN"/>
              </w:rPr>
              <w:t>衔接义务教育学校建设项目（设备采购）</w:t>
            </w:r>
            <w:r>
              <w:rPr>
                <w:rFonts w:hint="eastAsia" w:ascii="宋体" w:hAnsi="宋体" w:cs="宋体"/>
                <w:color w:val="auto"/>
                <w:sz w:val="30"/>
                <w:szCs w:val="30"/>
                <w:lang w:val="en-US" w:eastAsia="zh-CN"/>
              </w:rPr>
              <w:t>二包</w:t>
            </w:r>
          </w:p>
          <w:p>
            <w:pPr>
              <w:widowControl/>
              <w:adjustRightInd w:val="0"/>
              <w:spacing w:before="100" w:after="100" w:line="360" w:lineRule="auto"/>
              <w:jc w:val="left"/>
              <w:rPr>
                <w:rFonts w:hint="eastAsia" w:ascii="宋体" w:hAnsi="宋体" w:eastAsia="宋体" w:cs="宋体"/>
                <w:color w:val="auto"/>
                <w:sz w:val="30"/>
                <w:szCs w:val="30"/>
                <w:lang w:eastAsia="zh-CN"/>
              </w:rPr>
            </w:pPr>
          </w:p>
          <w:p>
            <w:pPr>
              <w:pStyle w:val="26"/>
              <w:rPr>
                <w:rFonts w:hint="eastAsia" w:ascii="宋体" w:hAnsi="宋体" w:eastAsia="宋体" w:cs="宋体"/>
                <w:color w:val="auto"/>
                <w:sz w:val="30"/>
                <w:szCs w:val="30"/>
                <w:lang w:eastAsia="zh-CN"/>
              </w:rPr>
            </w:pPr>
          </w:p>
          <w:p>
            <w:pPr>
              <w:rPr>
                <w:rFonts w:hint="eastAsia" w:ascii="宋体" w:hAnsi="宋体" w:eastAsia="宋体" w:cs="宋体"/>
                <w:color w:val="auto"/>
                <w:sz w:val="30"/>
                <w:szCs w:val="30"/>
                <w:lang w:eastAsia="zh-CN"/>
              </w:rPr>
            </w:pPr>
          </w:p>
          <w:p>
            <w:pPr>
              <w:pStyle w:val="26"/>
              <w:rPr>
                <w:rFonts w:hint="eastAsia"/>
                <w:color w:val="auto"/>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招标代理机构：</w:t>
            </w:r>
            <w:r>
              <w:rPr>
                <w:rFonts w:hint="eastAsia" w:ascii="宋体" w:hAnsi="宋体" w:cs="宋体"/>
                <w:color w:val="auto"/>
                <w:sz w:val="30"/>
                <w:szCs w:val="30"/>
                <w:lang w:val="zh-CN" w:eastAsia="zh-CN"/>
              </w:rPr>
              <w:t>中轩项目管理有限公司</w:t>
            </w:r>
          </w:p>
          <w:p>
            <w:pPr>
              <w:pStyle w:val="26"/>
              <w:ind w:left="0" w:leftChars="0" w:firstLine="0" w:firstLineChars="0"/>
              <w:rPr>
                <w:rFonts w:hint="eastAsia" w:ascii="宋体" w:hAnsi="宋体" w:eastAsia="宋体" w:cs="宋体"/>
                <w:color w:val="auto"/>
                <w:sz w:val="30"/>
                <w:szCs w:val="30"/>
                <w:lang w:eastAsia="zh-CN"/>
              </w:rPr>
            </w:pPr>
          </w:p>
          <w:p>
            <w:pPr>
              <w:rPr>
                <w:rFonts w:hint="eastAsia"/>
                <w:color w:val="auto"/>
                <w:lang w:eastAsia="zh-CN"/>
              </w:rPr>
            </w:pPr>
          </w:p>
          <w:p>
            <w:pPr>
              <w:pStyle w:val="26"/>
              <w:rPr>
                <w:rFonts w:hint="eastAsia"/>
                <w:color w:val="auto"/>
                <w:lang w:eastAsia="zh-CN"/>
              </w:rPr>
            </w:pPr>
          </w:p>
          <w:p>
            <w:pPr>
              <w:widowControl/>
              <w:adjustRightInd w:val="0"/>
              <w:spacing w:before="100" w:after="100" w:line="360" w:lineRule="auto"/>
              <w:ind w:firstLine="2121" w:firstLineChars="700"/>
              <w:jc w:val="left"/>
              <w:rPr>
                <w:rFonts w:hint="eastAsia" w:ascii="宋体" w:hAnsi="宋体" w:cs="宋体"/>
                <w:color w:val="auto"/>
                <w:sz w:val="32"/>
                <w:szCs w:val="32"/>
              </w:rPr>
            </w:pPr>
            <w:r>
              <w:rPr>
                <w:rFonts w:hint="eastAsia" w:ascii="宋体" w:hAnsi="宋体" w:eastAsia="宋体" w:cs="宋体"/>
                <w:color w:val="auto"/>
                <w:sz w:val="30"/>
                <w:szCs w:val="30"/>
                <w:lang w:eastAsia="zh-CN"/>
              </w:rPr>
              <w:t>本采购项目招标文件已报备</w:t>
            </w:r>
          </w:p>
        </w:tc>
      </w:tr>
    </w:tbl>
    <w:p>
      <w:pPr>
        <w:pStyle w:val="49"/>
        <w:spacing w:line="240" w:lineRule="auto"/>
        <w:ind w:left="0" w:leftChars="0" w:firstLine="0" w:firstLineChars="0"/>
        <w:rPr>
          <w:rFonts w:hint="eastAsia"/>
          <w:color w:val="auto"/>
        </w:rPr>
      </w:pPr>
    </w:p>
    <w:p>
      <w:pPr>
        <w:pStyle w:val="49"/>
        <w:spacing w:line="240" w:lineRule="auto"/>
        <w:ind w:left="0" w:leftChars="0" w:firstLine="0" w:firstLineChars="0"/>
        <w:rPr>
          <w:rFonts w:hint="eastAsia"/>
          <w:color w:val="auto"/>
        </w:rPr>
      </w:pPr>
    </w:p>
    <w:p>
      <w:pPr>
        <w:pStyle w:val="49"/>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color w:val="auto"/>
          <w:kern w:val="36"/>
          <w:sz w:val="36"/>
          <w:szCs w:val="36"/>
        </w:rPr>
      </w:pPr>
      <w:r>
        <w:rPr>
          <w:rFonts w:hint="eastAsia" w:ascii="宋体" w:hAnsi="宋体" w:cs="宋体"/>
          <w:color w:val="auto"/>
          <w:sz w:val="24"/>
          <w:highlight w:val="none"/>
        </w:rPr>
        <w:br w:type="page"/>
      </w:r>
      <w:r>
        <w:rPr>
          <w:rFonts w:ascii="宋体" w:hAnsi="宋体" w:cs="宋体"/>
          <w:b/>
          <w:bCs/>
          <w:color w:val="auto"/>
          <w:kern w:val="36"/>
          <w:sz w:val="36"/>
          <w:szCs w:val="36"/>
        </w:rPr>
        <w:t>第一部分 招标公告</w:t>
      </w:r>
    </w:p>
    <w:p>
      <w:pPr>
        <w:pStyle w:val="5"/>
        <w:keepNext w:val="0"/>
        <w:keepLines w:val="0"/>
        <w:widowControl/>
        <w:numPr>
          <w:ilvl w:val="0"/>
          <w:numId w:val="0"/>
        </w:numPr>
        <w:suppressLineNumbers w:val="0"/>
        <w:spacing w:before="0" w:beforeAutospacing="0" w:after="0" w:afterAutospacing="0" w:line="240" w:lineRule="auto"/>
        <w:ind w:left="-420" w:leftChars="0" w:right="0" w:rightChars="0"/>
        <w:jc w:val="center"/>
        <w:rPr>
          <w:rFonts w:hint="eastAsia" w:ascii="宋体" w:hAnsi="宋体" w:eastAsia="宋体" w:cs="宋体"/>
          <w:b/>
          <w:bCs/>
          <w:color w:val="auto"/>
          <w:kern w:val="2"/>
          <w:sz w:val="28"/>
          <w:szCs w:val="28"/>
          <w:lang w:val="en-US" w:eastAsia="zh-CN" w:bidi="ar-SA"/>
        </w:rPr>
      </w:pPr>
      <w:bookmarkStart w:id="10" w:name="_Toc469495721"/>
      <w:bookmarkStart w:id="11" w:name="_Toc469495723"/>
      <w:r>
        <w:rPr>
          <w:rFonts w:hint="eastAsia" w:ascii="宋体" w:hAnsi="宋体" w:eastAsia="宋体" w:cs="宋体"/>
          <w:b/>
          <w:bCs/>
          <w:color w:val="auto"/>
          <w:kern w:val="2"/>
          <w:sz w:val="28"/>
          <w:szCs w:val="28"/>
          <w:lang w:val="en-US" w:eastAsia="zh-CN" w:bidi="ar-SA"/>
        </w:rPr>
        <w:t>2023年教育脱贫攻坚同乡村振兴</w:t>
      </w:r>
      <w:r>
        <w:rPr>
          <w:rFonts w:hint="eastAsia" w:ascii="宋体" w:hAnsi="宋体" w:cs="宋体"/>
          <w:b/>
          <w:bCs/>
          <w:color w:val="auto"/>
          <w:kern w:val="2"/>
          <w:sz w:val="28"/>
          <w:szCs w:val="28"/>
          <w:lang w:val="en-US" w:eastAsia="zh-CN" w:bidi="ar-SA"/>
        </w:rPr>
        <w:t>有效</w:t>
      </w:r>
      <w:r>
        <w:rPr>
          <w:rFonts w:hint="eastAsia" w:ascii="宋体" w:hAnsi="宋体" w:eastAsia="宋体" w:cs="宋体"/>
          <w:b/>
          <w:bCs/>
          <w:color w:val="auto"/>
          <w:kern w:val="2"/>
          <w:sz w:val="28"/>
          <w:szCs w:val="28"/>
          <w:lang w:val="en-US" w:eastAsia="zh-CN" w:bidi="ar-SA"/>
        </w:rPr>
        <w:t>衔接义务教育学校建设项目（设备采购）</w:t>
      </w:r>
      <w:r>
        <w:rPr>
          <w:rFonts w:hint="eastAsia" w:ascii="宋体" w:hAnsi="宋体" w:cs="宋体"/>
          <w:b/>
          <w:bCs/>
          <w:color w:val="auto"/>
          <w:kern w:val="2"/>
          <w:sz w:val="28"/>
          <w:szCs w:val="28"/>
          <w:lang w:val="en-US" w:eastAsia="zh-CN" w:bidi="ar-SA"/>
        </w:rPr>
        <w:t>二包</w:t>
      </w:r>
      <w:r>
        <w:rPr>
          <w:rFonts w:hint="eastAsia" w:ascii="宋体" w:hAnsi="宋体" w:eastAsia="宋体" w:cs="宋体"/>
          <w:b/>
          <w:bCs/>
          <w:color w:val="auto"/>
          <w:kern w:val="2"/>
          <w:sz w:val="28"/>
          <w:szCs w:val="28"/>
          <w:lang w:val="en-US" w:eastAsia="zh-CN" w:bidi="ar-SA"/>
        </w:rPr>
        <w:t>公开招标公告</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b/>
          <w:bCs/>
          <w:color w:val="auto"/>
          <w:kern w:val="2"/>
          <w:sz w:val="21"/>
          <w:szCs w:val="21"/>
          <w:lang w:val="en-US" w:eastAsia="zh-CN" w:bidi="ar-SA"/>
        </w:rPr>
        <w:t xml:space="preserve">项目概况 </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r>
        <w:rPr>
          <w:rFonts w:hint="eastAsia" w:ascii="宋体" w:hAnsi="宋体" w:eastAsia="宋体" w:cs="宋体"/>
          <w:color w:val="auto"/>
          <w:kern w:val="2"/>
          <w:sz w:val="21"/>
          <w:szCs w:val="21"/>
          <w:lang w:val="en-US" w:eastAsia="zh-CN" w:bidi="ar-SA"/>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获取招标文件→申请，审核通过后可下载招标文件，如有操作性问题，可与政采云在线客服进行咨询，咨询电话：(95763），并于2023年</w:t>
      </w:r>
      <w:r>
        <w:rPr>
          <w:rFonts w:hint="eastAsia" w:cs="宋体"/>
          <w:color w:val="auto"/>
          <w:kern w:val="2"/>
          <w:sz w:val="21"/>
          <w:szCs w:val="21"/>
          <w:lang w:val="en-US" w:eastAsia="zh-CN" w:bidi="ar-SA"/>
        </w:rPr>
        <w:t>06</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19</w:t>
      </w:r>
      <w:r>
        <w:rPr>
          <w:rFonts w:hint="eastAsia" w:ascii="宋体" w:hAnsi="宋体" w:eastAsia="宋体" w:cs="宋体"/>
          <w:color w:val="auto"/>
          <w:kern w:val="2"/>
          <w:sz w:val="21"/>
          <w:szCs w:val="21"/>
          <w:lang w:val="en-US" w:eastAsia="zh-CN" w:bidi="ar-SA"/>
        </w:rPr>
        <w:t>日1</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w:t>
      </w:r>
      <w:r>
        <w:rPr>
          <w:rFonts w:hint="eastAsia" w:ascii="Times New Roman" w:hAnsi="Times New Roman" w:cs="Times New Roman"/>
          <w:b w:val="0"/>
          <w:bCs/>
          <w:color w:val="auto"/>
          <w:kern w:val="2"/>
          <w:sz w:val="21"/>
          <w:szCs w:val="21"/>
          <w:lang w:val="en-US" w:eastAsia="zh-CN" w:bidi="ar-SA"/>
        </w:rPr>
        <w:t>ATSCG-2023032-2</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3000000.00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3000000.00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采购需求：学生教学设施及生活设施一批（数量及参数详见招标文件）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r>
        <w:rPr>
          <w:rFonts w:hint="eastAsia" w:cs="宋体"/>
          <w:color w:val="auto"/>
          <w:kern w:val="2"/>
          <w:sz w:val="21"/>
          <w:szCs w:val="21"/>
          <w:lang w:val="en-US" w:eastAsia="zh-CN" w:bidi="ar-SA"/>
        </w:rPr>
        <w:t>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3000000.00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简要规格描述或项目基本概况介绍、用途：学生教学设施及生活设施一批（数量及参数详见招标文件）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合同履约期限：标项 </w:t>
      </w:r>
      <w:r>
        <w:rPr>
          <w:rFonts w:hint="eastAsia" w:cs="宋体"/>
          <w:color w:val="auto"/>
          <w:kern w:val="2"/>
          <w:sz w:val="21"/>
          <w:szCs w:val="21"/>
          <w:highlight w:val="none"/>
          <w:lang w:val="en-US" w:eastAsia="zh-CN" w:bidi="ar-SA"/>
        </w:rPr>
        <w:t>2，</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2.落实政府采购政策需满足的资格要求：标项1：</w:t>
      </w:r>
      <w:r>
        <w:rPr>
          <w:rFonts w:hint="eastAsia"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为中小企业</w:t>
      </w:r>
      <w:r>
        <w:rPr>
          <w:rFonts w:hint="eastAsia"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本项目的特定资格要求：标项</w:t>
      </w:r>
      <w:r>
        <w:rPr>
          <w:rFonts w:hint="eastAsia"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（2）具有授权委托书及被委托人身份证（法人提供法人证明书及法人身份证）；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（3）投标企业须提供投标人（被授权人）投标截止时间前半年内任意1个月的社保证明；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w:t>
      </w:r>
      <w:r>
        <w:rPr>
          <w:rFonts w:hint="eastAsia" w:hAnsi="Times New Roman" w:cs="Times New Roman"/>
          <w:b w:val="0"/>
          <w:bCs/>
          <w:color w:val="auto"/>
          <w:sz w:val="21"/>
          <w:szCs w:val="21"/>
          <w:highlight w:val="none"/>
          <w:lang w:val="en-US" w:eastAsia="zh-CN"/>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时间：2023年</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29 </w:t>
      </w:r>
      <w:r>
        <w:rPr>
          <w:rFonts w:hint="eastAsia" w:ascii="宋体" w:hAnsi="宋体" w:eastAsia="宋体" w:cs="宋体"/>
          <w:color w:val="auto"/>
          <w:kern w:val="2"/>
          <w:sz w:val="21"/>
          <w:szCs w:val="21"/>
          <w:highlight w:val="none"/>
          <w:lang w:val="en-US" w:eastAsia="zh-CN" w:bidi="ar-SA"/>
        </w:rPr>
        <w:t>日至2023年</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9 </w:t>
      </w:r>
      <w:r>
        <w:rPr>
          <w:rFonts w:hint="eastAsia" w:ascii="宋体" w:hAnsi="宋体" w:eastAsia="宋体" w:cs="宋体"/>
          <w:color w:val="auto"/>
          <w:kern w:val="2"/>
          <w:sz w:val="21"/>
          <w:szCs w:val="21"/>
          <w:highlight w:val="none"/>
          <w:lang w:val="en-US" w:eastAsia="zh-CN" w:bidi="ar-SA"/>
        </w:rPr>
        <w:t>日，每天上午10:00至1</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0，下午16:</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0至</w:t>
      </w:r>
      <w:r>
        <w:rPr>
          <w:rFonts w:hint="eastAsia"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 6</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投标地点：政府采购云平台（www.zcygov.cn）</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 6</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7"/>
          <w:szCs w:val="27"/>
          <w:lang w:val="en-US" w:eastAsia="zh-CN"/>
        </w:rPr>
        <w:t xml:space="preserve"> </w:t>
      </w:r>
      <w:r>
        <w:rPr>
          <w:rFonts w:hint="eastAsia" w:ascii="宋体" w:hAnsi="宋体" w:eastAsia="宋体" w:cs="宋体"/>
          <w:color w:val="auto"/>
          <w:sz w:val="21"/>
          <w:szCs w:val="21"/>
        </w:rPr>
        <w:t>1.本项目采用全流程不见面电子开评标，投标供应商需要使用CA加密设备，供应商可通过新疆数字证书认证中心官网（https://www.xjca.com.cn/）或下载“新疆政务通”APP自行进行申领。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2.本项目实行网上投标，采用加密电子投标文件(供应商须使用CA加密设备通过政采云电子投标客户端制作投标文件)。若供应商参与投标，自行承担投标一切费用。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cs="宋体"/>
          <w:color w:val="auto"/>
          <w:sz w:val="21"/>
          <w:szCs w:val="21"/>
          <w:lang w:eastAsia="zh-CN"/>
        </w:rPr>
        <w:t xml:space="preserve">95763 </w:t>
      </w:r>
      <w:r>
        <w:rPr>
          <w:rFonts w:hint="eastAsia" w:ascii="宋体" w:hAnsi="宋体" w:eastAsia="宋体" w:cs="宋体"/>
          <w:color w:val="auto"/>
          <w:sz w:val="21"/>
          <w:szCs w:val="21"/>
        </w:rPr>
        <w:t>进行咨询。</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5.供应商在开标时须使用制作加密电子投标文件所使用的CA锁及电脑，电脑须提前配置好浏览器（建议使用谷歌浏览器），以便开标时解锁。</w:t>
      </w:r>
      <w:r>
        <w:rPr>
          <w:rFonts w:hint="eastAsia" w:cs="宋体"/>
          <w:color w:val="auto"/>
          <w:sz w:val="21"/>
          <w:szCs w:val="21"/>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cs="宋体"/>
          <w:color w:val="auto"/>
          <w:sz w:val="21"/>
          <w:szCs w:val="21"/>
          <w:lang w:eastAsia="zh-CN"/>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7.为了保证开评标顺利进行，政采云线上开标功能完全实现，供应商开标所使用的电脑设备须具有视频及语音功能。</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阿图什市教育局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联系方式：18199726032</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中轩项目管理有限公司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r>
        <w:rPr>
          <w:rFonts w:hint="eastAsia" w:cs="宋体"/>
          <w:color w:val="auto"/>
          <w:sz w:val="21"/>
          <w:szCs w:val="21"/>
          <w:lang w:val="en-US" w:eastAsia="zh-CN"/>
        </w:rPr>
        <w:t>迎宾</w:t>
      </w:r>
      <w:r>
        <w:rPr>
          <w:rFonts w:hint="eastAsia" w:ascii="宋体" w:hAnsi="宋体" w:eastAsia="宋体" w:cs="宋体"/>
          <w:color w:val="auto"/>
          <w:sz w:val="21"/>
          <w:szCs w:val="21"/>
          <w:lang w:val="en-US" w:eastAsia="zh-CN"/>
        </w:rPr>
        <w:t>路</w:t>
      </w:r>
      <w:r>
        <w:rPr>
          <w:rFonts w:hint="eastAsia" w:cs="宋体"/>
          <w:color w:val="auto"/>
          <w:sz w:val="21"/>
          <w:szCs w:val="21"/>
          <w:lang w:val="en-US" w:eastAsia="zh-CN"/>
        </w:rPr>
        <w:t>80</w:t>
      </w:r>
      <w:r>
        <w:rPr>
          <w:rFonts w:hint="eastAsia" w:ascii="宋体" w:hAnsi="宋体" w:eastAsia="宋体" w:cs="宋体"/>
          <w:color w:val="auto"/>
          <w:sz w:val="21"/>
          <w:szCs w:val="21"/>
          <w:lang w:val="en-US" w:eastAsia="zh-CN"/>
        </w:rPr>
        <w:t>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13809988058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莫先生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w:t>
      </w:r>
      <w:bookmarkEnd w:id="10"/>
      <w:r>
        <w:rPr>
          <w:rFonts w:hint="eastAsia" w:cs="宋体"/>
          <w:color w:val="auto"/>
          <w:sz w:val="21"/>
          <w:szCs w:val="21"/>
          <w:lang w:val="en-US" w:eastAsia="zh-CN"/>
        </w:rPr>
        <w:t>13809988058</w:t>
      </w:r>
    </w:p>
    <w:p>
      <w:pPr>
        <w:rPr>
          <w:rFonts w:hint="eastAsia"/>
          <w:color w:val="auto"/>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sectPr>
          <w:footerReference r:id="rId3"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bookmarkStart w:id="12" w:name="_Toc469495722"/>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bookmarkEnd w:id="12"/>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沙先生</w:t>
            </w:r>
            <w:r>
              <w:rPr>
                <w:rFonts w:hint="eastAsia" w:eastAsia="宋体"/>
                <w:b w:val="0"/>
                <w:bCs/>
                <w:color w:val="auto"/>
                <w:sz w:val="21"/>
                <w:szCs w:val="21"/>
                <w:lang w:val="en-US" w:eastAsia="zh-CN"/>
              </w:rPr>
              <w:t xml:space="preserve">        联系电话：</w:t>
            </w:r>
            <w:r>
              <w:rPr>
                <w:rFonts w:hint="eastAsia"/>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中轩项目管理有限公司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w:t>
            </w:r>
            <w:r>
              <w:rPr>
                <w:rFonts w:hint="eastAsia" w:cs="Times New Roman"/>
                <w:b w:val="0"/>
                <w:bCs/>
                <w:color w:val="auto"/>
                <w:sz w:val="21"/>
                <w:szCs w:val="21"/>
                <w:lang w:val="en-US" w:eastAsia="zh-CN"/>
              </w:rPr>
              <w:t>迎宾</w:t>
            </w:r>
            <w:r>
              <w:rPr>
                <w:rFonts w:hint="eastAsia" w:ascii="Times New Roman" w:hAnsi="Times New Roman" w:eastAsia="宋体" w:cs="Times New Roman"/>
                <w:b w:val="0"/>
                <w:bCs/>
                <w:color w:val="auto"/>
                <w:sz w:val="21"/>
                <w:szCs w:val="21"/>
                <w:lang w:val="en-US" w:eastAsia="zh-CN"/>
              </w:rPr>
              <w:t>路</w:t>
            </w:r>
            <w:r>
              <w:rPr>
                <w:rFonts w:hint="eastAsia" w:cs="Times New Roman"/>
                <w:b w:val="0"/>
                <w:bCs/>
                <w:color w:val="auto"/>
                <w:sz w:val="21"/>
                <w:szCs w:val="21"/>
                <w:lang w:val="en-US" w:eastAsia="zh-CN"/>
              </w:rPr>
              <w:t>80</w:t>
            </w:r>
            <w:r>
              <w:rPr>
                <w:rFonts w:hint="eastAsia" w:ascii="Times New Roman" w:hAnsi="Times New Roman" w:eastAsia="宋体" w:cs="Times New Roman"/>
                <w:b w:val="0"/>
                <w:bCs/>
                <w:color w:val="auto"/>
                <w:sz w:val="21"/>
                <w:szCs w:val="21"/>
                <w:lang w:val="en-US" w:eastAsia="zh-CN"/>
              </w:rPr>
              <w:t>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highlight w:val="none"/>
                <w:lang w:val="en-US"/>
              </w:rPr>
            </w:pPr>
            <w:r>
              <w:rPr>
                <w:rFonts w:hint="default" w:ascii="Times New Roman" w:hAnsi="Times New Roman" w:eastAsia="宋体" w:cs="Times New Roman"/>
                <w:b w:val="0"/>
                <w:bCs/>
                <w:color w:val="auto"/>
                <w:sz w:val="21"/>
                <w:szCs w:val="21"/>
                <w:lang w:val="en-US" w:eastAsia="zh-CN"/>
              </w:rPr>
              <w:t>联系人：</w:t>
            </w:r>
            <w:r>
              <w:rPr>
                <w:rFonts w:hint="eastAsia" w:cs="Times New Roman"/>
                <w:b w:val="0"/>
                <w:bCs/>
                <w:color w:val="auto"/>
                <w:sz w:val="21"/>
                <w:szCs w:val="21"/>
                <w:lang w:val="en-US" w:eastAsia="zh-CN"/>
              </w:rPr>
              <w:t>莫先生</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Times New Roman"/>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宋体" w:hAnsi="宋体" w:eastAsia="宋体" w:cs="宋体"/>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项目名称：</w:t>
            </w: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二包</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项目编号：ATSCG-2023032-2</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采购内容：学生教学设施及生活设施一批（数量及参数详见招标文件）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3000000</w:t>
            </w:r>
            <w:r>
              <w:rPr>
                <w:rFonts w:hint="eastAsia" w:ascii="Times New Roman" w:hAnsi="Times New Roman" w:eastAsia="宋体" w:cs="Times New Roman"/>
                <w:color w:val="auto"/>
                <w:kern w:val="2"/>
                <w:sz w:val="21"/>
                <w:szCs w:val="21"/>
                <w:lang w:val="en-US" w:eastAsia="zh-CN" w:bidi="ar-SA"/>
              </w:rPr>
              <w:t>.00元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最高投标限价：</w:t>
            </w:r>
            <w:r>
              <w:rPr>
                <w:rFonts w:hint="eastAsia" w:ascii="Times New Roman" w:hAnsi="Times New Roman" w:cs="Times New Roman"/>
                <w:b/>
                <w:bCs/>
                <w:color w:val="auto"/>
                <w:kern w:val="2"/>
                <w:sz w:val="21"/>
                <w:szCs w:val="21"/>
                <w:lang w:val="en-US" w:eastAsia="zh-CN" w:bidi="ar-SA"/>
              </w:rPr>
              <w:t>3000000</w:t>
            </w:r>
            <w:r>
              <w:rPr>
                <w:rFonts w:hint="eastAsia" w:ascii="Times New Roman" w:hAnsi="Times New Roman" w:eastAsia="宋体" w:cs="Times New Roman"/>
                <w:b/>
                <w:bCs/>
                <w:color w:val="auto"/>
                <w:kern w:val="2"/>
                <w:sz w:val="21"/>
                <w:szCs w:val="21"/>
                <w:lang w:val="en-US" w:eastAsia="zh-CN" w:bidi="ar-SA"/>
              </w:rPr>
              <w:t>.00元，投标人的投标报价不得高于最高投标限价，否则其投标将被否决。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2023年教育脱贫攻坚同乡村振兴有效衔接义务教育学校建设项目中央资金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right="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3、具有授权委托书及被委托人身份证（法人提供法人证明书及法人身份证）；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4、投标企业须提供投标人（被授权人）投标截止时间前半年内任意1个月的社保证明；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5"/>
              <w:ind w:left="0" w:leftChars="0" w:firstLine="0" w:firstLineChars="0"/>
              <w:rPr>
                <w:rFonts w:hint="default"/>
                <w:color w:val="auto"/>
                <w:lang w:val="en-US" w:eastAsia="zh-CN"/>
              </w:rPr>
            </w:pPr>
            <w:r>
              <w:rPr>
                <w:rFonts w:hint="eastAsia" w:cs="Times New Roman"/>
                <w:b w:val="0"/>
                <w:bCs/>
                <w:color w:val="auto"/>
                <w:sz w:val="21"/>
                <w:szCs w:val="21"/>
                <w:highlight w:val="none"/>
                <w:lang w:val="en-US" w:eastAsia="zh-CN"/>
              </w:rPr>
              <w:t>6、投标保证金收据或保函等票据；</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auto"/>
                <w:sz w:val="21"/>
                <w:szCs w:val="21"/>
                <w:highlight w:val="none"/>
                <w:u w:val="single"/>
                <w:lang w:val="en-US" w:eastAsia="zh-CN"/>
              </w:rPr>
              <w:t xml:space="preserve"> </w:t>
            </w:r>
            <w:r>
              <w:rPr>
                <w:rFonts w:hint="eastAsia" w:ascii="Times New Roman" w:hAnsi="Times New Roman" w:eastAsia="宋体" w:cs="Times New Roman"/>
                <w:b/>
                <w:bCs w:val="0"/>
                <w:color w:val="auto"/>
                <w:kern w:val="2"/>
                <w:sz w:val="22"/>
                <w:szCs w:val="28"/>
                <w:u w:val="single"/>
                <w:lang w:val="en-US" w:eastAsia="zh-CN" w:bidi="ar-SA"/>
              </w:rPr>
              <w:t>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rPr>
            </w:pPr>
            <w:r>
              <w:rPr>
                <w:rFonts w:hint="eastAsia" w:ascii="宋体"/>
                <w:b/>
                <w:bCs w:val="0"/>
                <w:color w:val="auto"/>
                <w:szCs w:val="21"/>
              </w:rPr>
              <w:t>投标保证金</w:t>
            </w:r>
          </w:p>
        </w:tc>
        <w:tc>
          <w:tcPr>
            <w:tcW w:w="7288" w:type="dxa"/>
            <w:noWrap w:val="0"/>
            <w:vAlign w:val="center"/>
          </w:tcPr>
          <w:p>
            <w:pPr>
              <w:snapToGrid w:val="0"/>
              <w:spacing w:line="290" w:lineRule="exact"/>
              <w:rPr>
                <w:rFonts w:hint="eastAsia" w:ascii="宋体" w:hAnsi="宋体" w:cs="宋体-18030"/>
                <w:b w:val="0"/>
                <w:bCs/>
                <w:color w:val="auto"/>
                <w:szCs w:val="21"/>
              </w:rPr>
            </w:pPr>
            <w:r>
              <w:rPr>
                <w:rFonts w:hint="eastAsia" w:ascii="宋体" w:hAnsi="宋体" w:cs="宋体-18030"/>
                <w:b w:val="0"/>
                <w:bCs/>
                <w:color w:val="auto"/>
                <w:szCs w:val="21"/>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rPr>
            </w:pPr>
            <w:r>
              <w:rPr>
                <w:rFonts w:hint="eastAsia" w:ascii="宋体" w:hAnsi="宋体" w:cs="宋体-18030"/>
                <w:b/>
                <w:bCs w:val="0"/>
                <w:color w:val="auto"/>
                <w:szCs w:val="21"/>
              </w:rPr>
              <w:t>投标保证金的金额：</w:t>
            </w:r>
            <w:r>
              <w:rPr>
                <w:rFonts w:hint="eastAsia" w:hAnsi="宋体" w:cs="宋体-18030"/>
                <w:b/>
                <w:bCs w:val="0"/>
                <w:color w:val="auto"/>
                <w:szCs w:val="21"/>
                <w:lang w:val="en-US" w:eastAsia="zh-CN"/>
              </w:rPr>
              <w:t>60000.00</w:t>
            </w:r>
            <w:r>
              <w:rPr>
                <w:rFonts w:hint="eastAsia" w:ascii="宋体" w:hAnsi="宋体" w:cs="宋体-18030"/>
                <w:b/>
                <w:bCs w:val="0"/>
                <w:color w:val="auto"/>
                <w:szCs w:val="21"/>
              </w:rPr>
              <w:t>元（</w:t>
            </w:r>
            <w:r>
              <w:rPr>
                <w:rFonts w:hint="eastAsia" w:hAnsi="宋体" w:cs="宋体-18030"/>
                <w:b/>
                <w:bCs w:val="0"/>
                <w:color w:val="auto"/>
                <w:szCs w:val="21"/>
                <w:lang w:eastAsia="zh-CN"/>
              </w:rPr>
              <w:t>陆万</w:t>
            </w:r>
            <w:r>
              <w:rPr>
                <w:rFonts w:hint="eastAsia" w:ascii="宋体" w:hAnsi="宋体" w:cs="宋体-18030"/>
                <w:b/>
                <w:bCs w:val="0"/>
                <w:color w:val="auto"/>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lang w:eastAsia="zh-CN"/>
              </w:rPr>
              <w:t>投标保证金</w:t>
            </w: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投标保证金要求：</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投标保证金交纳方式：投标保证金应当以支票、汇票、本票、网上银行支付或者金融机构、担保机构出具的保函等非现金形式交纳。</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投标保证金的金额：</w:t>
            </w:r>
            <w:r>
              <w:rPr>
                <w:rFonts w:hint="eastAsia" w:ascii="宋体" w:hAnsi="宋体" w:cs="宋体"/>
                <w:b w:val="0"/>
                <w:bCs/>
                <w:color w:val="auto"/>
                <w:szCs w:val="21"/>
                <w:lang w:val="en-US" w:eastAsia="zh-CN"/>
              </w:rPr>
              <w:t>60000</w:t>
            </w:r>
            <w:r>
              <w:rPr>
                <w:rFonts w:hint="eastAsia" w:ascii="宋体" w:hAnsi="宋体" w:eastAsia="宋体" w:cs="宋体"/>
                <w:b w:val="0"/>
                <w:bCs/>
                <w:color w:val="auto"/>
                <w:szCs w:val="21"/>
                <w:lang w:val="en-US" w:eastAsia="zh-CN"/>
              </w:rPr>
              <w:t>元；（陆万元整）</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投标保证金缴纳要求：1、投标保证金以电汇、网银等转账形式提交的，应在投标截止时间2023年 </w:t>
            </w: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 xml:space="preserve"> 月 </w:t>
            </w:r>
            <w:r>
              <w:rPr>
                <w:rFonts w:hint="eastAsia" w:ascii="宋体" w:hAnsi="宋体" w:cs="宋体"/>
                <w:b w:val="0"/>
                <w:bCs/>
                <w:color w:val="auto"/>
                <w:szCs w:val="21"/>
                <w:lang w:val="en-US" w:eastAsia="zh-CN"/>
              </w:rPr>
              <w:t>19</w:t>
            </w:r>
            <w:r>
              <w:rPr>
                <w:rFonts w:hint="eastAsia" w:ascii="宋体" w:hAnsi="宋体" w:eastAsia="宋体" w:cs="宋体"/>
                <w:b w:val="0"/>
                <w:bCs/>
                <w:color w:val="auto"/>
                <w:szCs w:val="21"/>
                <w:lang w:val="en-US" w:eastAsia="zh-CN"/>
              </w:rPr>
              <w:t xml:space="preserve"> 日 10:30（北京时间）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2、其他特殊情况处理：有效投标保证金成功交纳后，截止开标时间，供应商无正当理由不参加该项目投标且不递交弃标函，投标保证金不予退还。</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户名：阿图什市政务服务和公共资源交易中心</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账号：30456301040005267</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行名：中国农业银行阿图什市天山分理处</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行号：103893045636</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联系人：祝女士</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 电话：0908-4222076    </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备注：</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1、缴纳时必须写清楚某某项目投标保证金,在核查投标保证金时请统一用A4纸打印银行回单。2、投标保证金退还（招投标结束中标结果公示后）：</w:t>
            </w:r>
          </w:p>
          <w:p>
            <w:pPr>
              <w:snapToGrid w:val="0"/>
              <w:spacing w:line="290" w:lineRule="exact"/>
              <w:rPr>
                <w:rFonts w:hint="eastAsia" w:ascii="宋体" w:hAnsi="宋体" w:cs="宋体-18030"/>
                <w:b w:val="0"/>
                <w:bCs/>
                <w:color w:val="auto"/>
                <w:sz w:val="21"/>
                <w:szCs w:val="21"/>
                <w:highlight w:val="none"/>
              </w:rPr>
            </w:pPr>
            <w:r>
              <w:rPr>
                <w:rFonts w:hint="eastAsia" w:ascii="宋体" w:hAnsi="宋体" w:eastAsia="宋体" w:cs="宋体"/>
                <w:b w:val="0"/>
                <w:bCs/>
                <w:color w:val="auto"/>
                <w:szCs w:val="21"/>
                <w:lang w:val="en-US" w:eastAsia="zh-CN"/>
              </w:rPr>
              <w:t xml:space="preserve">①、投标企业：待开标完成后，3至5个工作日以内政资中心财务人员将收取的项目投标保证金按投标企业基本户退回。②、中标企业：需提供已签订合同复印件一份（并携带合同原件，由中心工作人员核对后退还）。  </w:t>
            </w:r>
            <w:r>
              <w:rPr>
                <w:rFonts w:hint="eastAsia" w:ascii="宋体" w:hAnsi="宋体" w:eastAsia="宋体" w:cs="宋体"/>
                <w:b w:val="0"/>
                <w:bCs/>
                <w:color w:val="auto"/>
                <w:szCs w:val="21"/>
                <w:lang w:eastAsia="zh-CN"/>
              </w:rPr>
              <w:t xml:space="preserve">  </w:t>
            </w:r>
            <w:r>
              <w:rPr>
                <w:rFonts w:hint="eastAsia" w:ascii="宋体" w:hAnsi="宋体" w:eastAsia="宋体" w:cs="宋体"/>
                <w:b w:val="0"/>
                <w:bCs/>
                <w:color w:val="auto"/>
                <w:szCs w:val="21"/>
              </w:rPr>
              <w:t xml:space="preserve">           </w:t>
            </w:r>
            <w:r>
              <w:rPr>
                <w:rFonts w:hint="eastAsia" w:ascii="宋体" w:hAnsi="宋体" w:eastAsia="宋体" w:cs="宋体-18030"/>
                <w:b w:val="0"/>
                <w:bCs/>
                <w:color w:val="auto"/>
                <w:szCs w:val="21"/>
              </w:rPr>
              <w:t xml:space="preserve">        </w:t>
            </w:r>
            <w:r>
              <w:rPr>
                <w:rFonts w:hint="eastAsia" w:ascii="宋体" w:hAnsi="宋体" w:cs="宋体"/>
                <w:color w:val="auto"/>
                <w:szCs w:val="21"/>
              </w:rPr>
              <w:t xml:space="preserve">           </w:t>
            </w:r>
            <w:r>
              <w:rPr>
                <w:rFonts w:hint="eastAsia" w:ascii="宋体" w:hAnsi="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3、待开标结束后，各投标企业请于2023年</w:t>
            </w:r>
            <w:r>
              <w:rPr>
                <w:rFonts w:hint="eastAsia" w:cs="Times New Roman"/>
                <w:b w:val="0"/>
                <w:bCs/>
                <w:color w:val="auto"/>
                <w:sz w:val="21"/>
                <w:szCs w:val="21"/>
                <w:highlight w:val="none"/>
                <w:lang w:val="en-US" w:eastAsia="zh-CN"/>
              </w:rPr>
              <w:t xml:space="preserve">6 </w:t>
            </w:r>
            <w:r>
              <w:rPr>
                <w:rFonts w:hint="eastAsia" w:hAnsi="Times New Roman" w:cs="Times New Roman"/>
                <w:b w:val="0"/>
                <w:bCs/>
                <w:color w:val="auto"/>
                <w:sz w:val="21"/>
                <w:szCs w:val="21"/>
                <w:highlight w:val="none"/>
                <w:lang w:val="en-US" w:eastAsia="zh-CN"/>
              </w:rPr>
              <w:t>月</w:t>
            </w:r>
            <w:r>
              <w:rPr>
                <w:rFonts w:hint="eastAsia" w:cs="Times New Roman"/>
                <w:b w:val="0"/>
                <w:bCs/>
                <w:color w:val="auto"/>
                <w:sz w:val="21"/>
                <w:szCs w:val="21"/>
                <w:highlight w:val="none"/>
                <w:lang w:val="en-US" w:eastAsia="zh-CN"/>
              </w:rPr>
              <w:t xml:space="preserve">26 </w:t>
            </w:r>
            <w:r>
              <w:rPr>
                <w:rFonts w:hint="eastAsia" w:hAnsi="Times New Roman" w:cs="Times New Roman"/>
                <w:b w:val="0"/>
                <w:bCs/>
                <w:color w:val="auto"/>
                <w:sz w:val="21"/>
                <w:szCs w:val="21"/>
                <w:highlight w:val="none"/>
                <w:lang w:val="en-US" w:eastAsia="zh-CN"/>
              </w:rPr>
              <w:t>日19:30前提供纸质投标文件四份并承诺与纸质投标文件内容一致的承诺书至</w:t>
            </w:r>
            <w:r>
              <w:rPr>
                <w:rFonts w:hint="eastAsia" w:cs="Times New Roman"/>
                <w:b w:val="0"/>
                <w:bCs/>
                <w:color w:val="auto"/>
                <w:sz w:val="21"/>
                <w:szCs w:val="21"/>
                <w:highlight w:val="none"/>
                <w:lang w:val="en-US" w:eastAsia="zh-CN"/>
              </w:rPr>
              <w:t>中轩项目管理有限公司</w:t>
            </w:r>
            <w:r>
              <w:rPr>
                <w:rFonts w:hint="eastAsia" w:hAnsi="Times New Roman" w:cs="Times New Roman"/>
                <w:b w:val="0"/>
                <w:bCs/>
                <w:color w:val="auto"/>
                <w:sz w:val="21"/>
                <w:szCs w:val="21"/>
                <w:highlight w:val="none"/>
                <w:lang w:val="en-US" w:eastAsia="zh-CN"/>
              </w:rPr>
              <w:t>（阿图什市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号2楼）。投标人可采用邮寄方式提供纸质版投标文件（收件地址：阿图什市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号2楼，收件人：</w:t>
            </w:r>
            <w:r>
              <w:rPr>
                <w:rFonts w:hint="eastAsia" w:cs="Times New Roman"/>
                <w:b w:val="0"/>
                <w:bCs/>
                <w:color w:val="auto"/>
                <w:sz w:val="21"/>
                <w:szCs w:val="21"/>
                <w:highlight w:val="none"/>
                <w:lang w:val="en-US" w:eastAsia="zh-CN"/>
              </w:rPr>
              <w:t>莫先生</w:t>
            </w:r>
            <w:r>
              <w:rPr>
                <w:rFonts w:hint="eastAsia" w:hAnsi="Times New Roman" w:cs="Times New Roman"/>
                <w:b w:val="0"/>
                <w:bCs/>
                <w:color w:val="auto"/>
                <w:sz w:val="21"/>
                <w:szCs w:val="21"/>
                <w:highlight w:val="none"/>
                <w:lang w:val="en-US" w:eastAsia="zh-CN"/>
              </w:rPr>
              <w:t>，电话：</w:t>
            </w:r>
            <w:r>
              <w:rPr>
                <w:rFonts w:hint="eastAsia" w:cs="Times New Roman"/>
                <w:b w:val="0"/>
                <w:bCs/>
                <w:color w:val="auto"/>
                <w:sz w:val="21"/>
                <w:szCs w:val="21"/>
                <w:highlight w:val="none"/>
                <w:lang w:val="en-US" w:eastAsia="zh-CN"/>
              </w:rPr>
              <w:t>13809988058</w:t>
            </w:r>
            <w:r>
              <w:rPr>
                <w:rFonts w:hint="eastAsia" w:hAnsi="Times New Roman" w:cs="Times New Roman"/>
                <w:b w:val="0"/>
                <w:bCs/>
                <w:color w:val="auto"/>
                <w:sz w:val="21"/>
                <w:szCs w:val="21"/>
                <w:highlight w:val="none"/>
                <w:lang w:val="en-US" w:eastAsia="zh-CN"/>
              </w:rPr>
              <w:t>），费用自行承担。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 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5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29 </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6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9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color w:val="auto"/>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3</w:t>
            </w:r>
            <w:r>
              <w:rPr>
                <w:rFonts w:hint="eastAsia" w:ascii="宋体" w:hAnsi="宋体" w:cs="宋体"/>
                <w:b w:val="0"/>
                <w:bCs/>
                <w:color w:val="auto"/>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4</w:t>
            </w:r>
            <w:r>
              <w:rPr>
                <w:rFonts w:hint="eastAsia" w:ascii="宋体" w:hAnsi="宋体" w:cs="宋体"/>
                <w:b w:val="0"/>
                <w:bCs/>
                <w:color w:val="auto"/>
                <w:szCs w:val="21"/>
              </w:rPr>
              <w:t>）投标文件的传输递交：供应商在投标截止时间前将加密的投标文件上传至政府采购云平台</w:t>
            </w:r>
            <w:r>
              <w:rPr>
                <w:rFonts w:hint="eastAsia" w:ascii="宋体" w:hAnsi="宋体" w:cs="宋体"/>
                <w:b w:val="0"/>
                <w:bCs/>
                <w:color w:val="auto"/>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lang w:val="en-US" w:eastAsia="zh-CN"/>
              </w:rPr>
              <w:t>中小微企业政策文件说明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本项目对属于小型和微型企业的投标人的投标报价及与</w:t>
            </w: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%的扣除，用扣除后的价格参与评审。残疾人福利性单位视同小型、微型企业，享受同等价格扣除，但同时属于残疾人福利性单位和小微企业的，不重复价格扣除</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bookmarkEnd w:id="11"/>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bookmarkStart w:id="13" w:name="_Toc469495724"/>
      <w:r>
        <w:rPr>
          <w:rFonts w:hint="eastAsia" w:ascii="宋体"/>
          <w:b/>
          <w:color w:val="auto"/>
          <w:sz w:val="28"/>
          <w:szCs w:val="28"/>
          <w:highlight w:val="none"/>
        </w:rPr>
        <w:t>（一）</w:t>
      </w:r>
      <w:r>
        <w:rPr>
          <w:rFonts w:hint="eastAsia" w:ascii="宋体"/>
          <w:b/>
          <w:color w:val="auto"/>
          <w:sz w:val="28"/>
          <w:szCs w:val="32"/>
          <w:highlight w:val="none"/>
        </w:rPr>
        <w:t>总  则</w:t>
      </w:r>
      <w:bookmarkEnd w:id="13"/>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w:t>
      </w:r>
      <w:bookmarkStart w:id="14" w:name="_Toc296602429"/>
      <w:bookmarkStart w:id="15" w:name="_Toc247592876"/>
      <w:bookmarkStart w:id="16" w:name="_Toc247527563"/>
      <w:bookmarkStart w:id="17" w:name="_Toc144974507"/>
      <w:bookmarkStart w:id="18" w:name="_Toc152042315"/>
      <w:bookmarkStart w:id="19" w:name="_Toc247513962"/>
      <w:bookmarkStart w:id="20" w:name="_Toc152045539"/>
      <w:r>
        <w:rPr>
          <w:rFonts w:hint="eastAsia"/>
          <w:b/>
          <w:color w:val="auto"/>
          <w:szCs w:val="21"/>
          <w:highlight w:val="none"/>
        </w:rPr>
        <w:t xml:space="preserve"> 踏勘现场</w:t>
      </w:r>
      <w:bookmarkEnd w:id="14"/>
      <w:bookmarkEnd w:id="15"/>
      <w:bookmarkEnd w:id="16"/>
      <w:bookmarkEnd w:id="17"/>
      <w:bookmarkEnd w:id="18"/>
      <w:bookmarkEnd w:id="19"/>
      <w:bookmarkEnd w:id="20"/>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21" w:name="_Toc247513963"/>
      <w:bookmarkStart w:id="22" w:name="_Toc296602430"/>
      <w:bookmarkStart w:id="23" w:name="_Toc152042316"/>
      <w:bookmarkStart w:id="24" w:name="_Toc152045540"/>
      <w:bookmarkStart w:id="25" w:name="_Toc247527564"/>
      <w:bookmarkStart w:id="26" w:name="_Toc144974508"/>
      <w:bookmarkStart w:id="27" w:name="_Toc247592877"/>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bookmarkEnd w:id="21"/>
      <w:bookmarkEnd w:id="22"/>
      <w:bookmarkEnd w:id="23"/>
      <w:bookmarkEnd w:id="24"/>
      <w:bookmarkEnd w:id="25"/>
      <w:bookmarkEnd w:id="26"/>
      <w:bookmarkEnd w:id="27"/>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28" w:name="_Toc469495725"/>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bookmarkEnd w:id="28"/>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29"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bookmarkEnd w:id="29"/>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、近三年（2020年1月1日至今）类似项目业绩表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bookmarkStart w:id="30"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w:t>
      </w:r>
      <w:bookmarkEnd w:id="30"/>
      <w:r>
        <w:rPr>
          <w:rFonts w:hint="eastAsia"/>
          <w:color w:val="auto"/>
          <w:sz w:val="28"/>
          <w:szCs w:val="28"/>
          <w:highlight w:val="none"/>
        </w:rPr>
        <w:t>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31" w:name="_Toc469495728"/>
      <w:r>
        <w:rPr>
          <w:rFonts w:hint="eastAsia" w:ascii="黑体" w:eastAsia="黑体"/>
          <w:color w:val="auto"/>
          <w:sz w:val="28"/>
          <w:szCs w:val="28"/>
          <w:highlight w:val="none"/>
        </w:rPr>
        <w:t>（五）开 标、评标和定标</w:t>
      </w:r>
      <w:bookmarkEnd w:id="31"/>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bookmarkStart w:id="32" w:name="_Toc73975822"/>
      <w:r>
        <w:rPr>
          <w:rFonts w:hint="eastAsia" w:ascii="宋体" w:hAnsi="宋体" w:eastAsia="宋体" w:cs="宋体"/>
          <w:b/>
          <w:bCs/>
          <w:color w:val="auto"/>
          <w:sz w:val="21"/>
          <w:szCs w:val="21"/>
          <w:highlight w:val="none"/>
          <w:lang w:val="en-US" w:eastAsia="zh-CN"/>
        </w:rPr>
        <w:t>28.1开标邀请</w:t>
      </w:r>
      <w:bookmarkEnd w:id="32"/>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bookmarkStart w:id="3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bookmarkEnd w:id="33"/>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179584851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bookmarkStart w:id="3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49"/>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bookmarkEnd w:id="34"/>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5" w:name="_Toc73975842"/>
      <w:bookmarkStart w:id="36" w:name="_Toc469495730"/>
      <w:r>
        <w:rPr>
          <w:rFonts w:hint="eastAsia" w:ascii="宋体"/>
          <w:b w:val="0"/>
          <w:bCs w:val="0"/>
          <w:color w:val="auto"/>
          <w:szCs w:val="21"/>
          <w:highlight w:val="none"/>
          <w:lang w:val="en-US" w:eastAsia="zh-CN"/>
        </w:rPr>
        <w:t>42．履约保证金</w:t>
      </w:r>
      <w:bookmarkEnd w:id="35"/>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bookmarkStart w:id="37" w:name="_Toc73975843"/>
      <w:r>
        <w:rPr>
          <w:rFonts w:hint="eastAsia" w:ascii="宋体"/>
          <w:b w:val="0"/>
          <w:bCs w:val="0"/>
          <w:color w:val="auto"/>
          <w:szCs w:val="21"/>
          <w:highlight w:val="none"/>
          <w:lang w:val="en-US" w:eastAsia="zh-CN"/>
        </w:rPr>
        <w:t>43．签订合同及公告</w:t>
      </w:r>
      <w:bookmarkEnd w:id="37"/>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36"/>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color w:val="auto"/>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38" w:name="_Toc17515"/>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3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bookmarkStart w:id="39" w:name="_Toc11499"/>
      <w:r>
        <w:rPr>
          <w:rFonts w:hint="eastAsia" w:ascii="宋体" w:hAnsi="宋体" w:eastAsia="宋体" w:cs="宋体"/>
          <w:b/>
          <w:bCs/>
          <w:color w:val="auto"/>
          <w:sz w:val="21"/>
          <w:szCs w:val="21"/>
          <w:highlight w:val="none"/>
        </w:rPr>
        <w:t>质疑前置及时间要求</w:t>
      </w:r>
      <w:bookmarkEnd w:id="39"/>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40" w:name="_Toc13508"/>
      <w:r>
        <w:rPr>
          <w:rFonts w:hint="eastAsia" w:ascii="宋体" w:hAnsi="宋体" w:eastAsia="宋体" w:cs="宋体"/>
          <w:b/>
          <w:bCs/>
          <w:color w:val="auto"/>
          <w:sz w:val="21"/>
          <w:szCs w:val="21"/>
          <w:highlight w:val="none"/>
        </w:rPr>
        <w:t>二、书面方式</w:t>
      </w:r>
      <w:bookmarkEnd w:id="40"/>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41" w:name="_Toc5978"/>
      <w:r>
        <w:rPr>
          <w:rFonts w:hint="eastAsia" w:ascii="宋体" w:hAnsi="宋体" w:eastAsia="宋体" w:cs="宋体"/>
          <w:b/>
          <w:bCs/>
          <w:color w:val="auto"/>
          <w:sz w:val="21"/>
          <w:szCs w:val="21"/>
          <w:highlight w:val="none"/>
        </w:rPr>
        <w:t>三、虚假、恶意投诉法律责任</w:t>
      </w:r>
      <w:bookmarkEnd w:id="41"/>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bookmarkStart w:id="42"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42"/>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bookmarkStart w:id="43" w:name="_Toc9061"/>
      <w:r>
        <w:rPr>
          <w:rFonts w:hint="eastAsia" w:ascii="宋体" w:hAnsi="宋体" w:eastAsia="宋体" w:cs="宋体"/>
          <w:bCs/>
          <w:color w:val="auto"/>
          <w:sz w:val="21"/>
          <w:szCs w:val="21"/>
          <w:highlight w:val="none"/>
        </w:rPr>
        <w:t>一、质疑供应商基本信息</w:t>
      </w:r>
      <w:bookmarkEnd w:id="4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4" w:name="_Toc15938"/>
      <w:r>
        <w:rPr>
          <w:rFonts w:hint="eastAsia" w:ascii="宋体" w:hAnsi="宋体" w:eastAsia="宋体" w:cs="宋体"/>
          <w:bCs/>
          <w:color w:val="auto"/>
          <w:sz w:val="21"/>
          <w:szCs w:val="21"/>
          <w:highlight w:val="none"/>
        </w:rPr>
        <w:t>二、质疑项目基本情况</w:t>
      </w:r>
      <w:bookmarkEnd w:id="4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5" w:name="_Toc18271"/>
      <w:r>
        <w:rPr>
          <w:rFonts w:hint="eastAsia" w:ascii="宋体" w:hAnsi="宋体" w:eastAsia="宋体" w:cs="宋体"/>
          <w:bCs/>
          <w:color w:val="auto"/>
          <w:sz w:val="21"/>
          <w:szCs w:val="21"/>
          <w:highlight w:val="none"/>
        </w:rPr>
        <w:t>三、质疑事项具体内容</w:t>
      </w:r>
      <w:bookmarkEnd w:id="4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bookmarkStart w:id="46" w:name="_Toc22365"/>
      <w:r>
        <w:rPr>
          <w:rFonts w:hint="eastAsia" w:ascii="宋体" w:hAnsi="宋体" w:eastAsia="宋体" w:cs="宋体"/>
          <w:bCs/>
          <w:color w:val="auto"/>
          <w:sz w:val="21"/>
          <w:szCs w:val="21"/>
          <w:highlight w:val="none"/>
        </w:rPr>
        <w:t>四、与质疑事项相关的质疑请求</w:t>
      </w:r>
      <w:bookmarkEnd w:id="46"/>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bookmarkStart w:id="47" w:name="_Toc469495731"/>
      <w:r>
        <w:rPr>
          <w:rFonts w:hint="eastAsia" w:ascii="黑体" w:eastAsia="黑体"/>
          <w:color w:val="auto"/>
          <w:sz w:val="30"/>
          <w:szCs w:val="30"/>
          <w:highlight w:val="none"/>
        </w:rPr>
        <w:t>第三章  评标办法</w:t>
      </w:r>
      <w:bookmarkEnd w:id="47"/>
    </w:p>
    <w:p>
      <w:pPr>
        <w:shd w:val="clear" w:color="auto" w:fill="auto"/>
        <w:jc w:val="center"/>
        <w:outlineLvl w:val="1"/>
        <w:rPr>
          <w:rFonts w:hint="eastAsia" w:ascii="宋体" w:hAnsi="Times New Roman" w:eastAsia="宋体" w:cs="Times New Roman"/>
          <w:b/>
          <w:color w:val="auto"/>
          <w:sz w:val="28"/>
          <w:szCs w:val="28"/>
          <w:highlight w:val="none"/>
        </w:rPr>
      </w:pPr>
      <w:bookmarkStart w:id="48" w:name="_Toc469495733"/>
      <w:bookmarkStart w:id="49" w:name="_Toc362983802"/>
      <w:bookmarkStart w:id="50" w:name="_Toc363135205"/>
      <w:bookmarkStart w:id="51"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cs="宋体"/>
          <w:bCs/>
          <w:color w:val="auto"/>
          <w:szCs w:val="21"/>
          <w:lang w:val="en-US" w:eastAsia="zh-CN"/>
        </w:rPr>
        <w:t>35</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bookmarkEnd w:id="48"/>
      <w:bookmarkEnd w:id="49"/>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rPr>
              <w:t>具备</w:t>
            </w:r>
            <w:r>
              <w:rPr>
                <w:rFonts w:hint="eastAsia" w:ascii="宋体" w:hAnsi="宋体" w:eastAsia="宋体" w:cs="宋体"/>
                <w:color w:val="auto"/>
                <w:szCs w:val="21"/>
                <w:lang w:val="en-US" w:eastAsia="zh-CN"/>
              </w:rPr>
              <w:t>合格有效的</w:t>
            </w:r>
            <w:r>
              <w:rPr>
                <w:rFonts w:hint="eastAsia" w:ascii="宋体" w:hAnsi="宋体" w:eastAsia="宋体" w:cs="宋体"/>
                <w:color w:val="auto"/>
                <w:szCs w:val="21"/>
              </w:rPr>
              <w:t>三证合一营业执照</w:t>
            </w:r>
            <w:r>
              <w:rPr>
                <w:rFonts w:hint="eastAsia" w:ascii="宋体" w:hAnsi="宋体" w:eastAsia="宋体" w:cs="宋体"/>
                <w:color w:val="auto"/>
                <w:szCs w:val="21"/>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5542"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提供投标人（被授权人）投标截止时间前半年内任意1个月的社保证明；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auto"/>
                <w:szCs w:val="21"/>
              </w:rPr>
              <w:t>  </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42" w:type="dxa"/>
            <w:noWrap w:val="0"/>
            <w:vAlign w:val="center"/>
          </w:tcPr>
          <w:p>
            <w:pPr>
              <w:tabs>
                <w:tab w:val="left" w:pos="720"/>
              </w:tabs>
              <w:spacing w:line="44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投标保证金收据或保函等票据；</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074" w:type="dxa"/>
            <w:gridSpan w:val="2"/>
            <w:tcBorders>
              <w:bottom w:val="single" w:color="auto" w:sz="4" w:space="0"/>
            </w:tcBorders>
            <w:noWrap w:val="0"/>
            <w:vAlign w:val="top"/>
          </w:tcPr>
          <w:p>
            <w:pPr>
              <w:rPr>
                <w:rFonts w:hint="eastAsia" w:ascii="宋体" w:hAnsi="宋体" w:cs="宋体"/>
                <w:color w:val="auto"/>
              </w:rPr>
            </w:pPr>
          </w:p>
        </w:tc>
        <w:tc>
          <w:tcPr>
            <w:tcW w:w="753"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52" w:name="_Toc362983803"/>
      <w:bookmarkStart w:id="53" w:name="_Toc469495734"/>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bookmarkEnd w:id="52"/>
      <w:bookmarkEnd w:id="53"/>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bookmarkStart w:id="54" w:name="_Toc469495735"/>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bookmarkEnd w:id="54"/>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bookmarkStart w:id="55" w:name="_Toc362983805"/>
      <w:bookmarkStart w:id="56" w:name="_Toc469495736"/>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margin" w:tblpXSpec="center" w:tblpY="83"/>
        <w:tblW w:w="9038" w:type="dxa"/>
        <w:tblCellSpacing w:w="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392"/>
        <w:gridCol w:w="985"/>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评审项目</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标准分</w:t>
            </w:r>
          </w:p>
        </w:tc>
        <w:tc>
          <w:tcPr>
            <w:tcW w:w="5846"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5" w:hRule="atLeast"/>
          <w:tblCellSpacing w:w="0" w:type="dxa"/>
        </w:trPr>
        <w:tc>
          <w:tcPr>
            <w:tcW w:w="81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392"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投标报价</w:t>
            </w:r>
          </w:p>
        </w:tc>
        <w:tc>
          <w:tcPr>
            <w:tcW w:w="985" w:type="dxa"/>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30分</w:t>
            </w:r>
          </w:p>
        </w:tc>
        <w:tc>
          <w:tcPr>
            <w:tcW w:w="5846" w:type="dxa"/>
            <w:tcBorders>
              <w:tl2br w:val="nil"/>
              <w:tr2bl w:val="nil"/>
            </w:tcBorders>
            <w:noWrap w:val="0"/>
            <w:vAlign w:val="center"/>
          </w:tcPr>
          <w:p>
            <w:pPr>
              <w:widowControl/>
              <w:spacing w:line="240" w:lineRule="auto"/>
              <w:jc w:val="left"/>
              <w:rPr>
                <w:rFonts w:hint="eastAsia" w:asciiTheme="minorEastAsia" w:hAnsiTheme="minorEastAsia" w:eastAsiaTheme="minorEastAsia" w:cstheme="minorEastAsia"/>
                <w:color w:val="auto"/>
                <w:szCs w:val="21"/>
                <w:highlight w:val="none"/>
                <w:lang w:bidi="ar-SA"/>
              </w:rPr>
            </w:pPr>
            <w:r>
              <w:rPr>
                <w:rFonts w:hint="eastAsia" w:asciiTheme="minorEastAsia" w:hAnsiTheme="minorEastAsia" w:eastAsiaTheme="minorEastAsia" w:cstheme="minorEastAsia"/>
                <w:color w:val="auto"/>
                <w:szCs w:val="21"/>
                <w:highlight w:val="none"/>
                <w:lang w:bidi="ar-SA"/>
              </w:rPr>
              <w:t>满足文件要求且最低价格为基准价，其价格分为满分，其他投标人的价格分按公式计算：报价得分＝（基准价／报价）x价格权值x100。【说明：给予小型、微型企业的价格给予6％-10％的扣除，用扣除后的价格参与评审，本项目具体扣除比例为6％。（小数点后保留二位小数，第三位四舍五入）。</w:t>
            </w:r>
          </w:p>
          <w:p>
            <w:pPr>
              <w:widowControl/>
              <w:spacing w:line="24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Cs w:val="21"/>
                <w:highlight w:val="none"/>
                <w:lang w:bidi="ar-SA"/>
              </w:rPr>
              <w:t>（投标总报价超过采购预算价的按废标处理。）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6" w:hRule="atLeast"/>
          <w:tblCellSpacing w:w="0" w:type="dxa"/>
        </w:trPr>
        <w:tc>
          <w:tcPr>
            <w:tcW w:w="815" w:type="dxa"/>
            <w:tcBorders>
              <w:tl2br w:val="nil"/>
              <w:tr2bl w:val="nil"/>
            </w:tcBorders>
            <w:noWrap w:val="0"/>
            <w:vAlign w:val="center"/>
          </w:tcPr>
          <w:p>
            <w:pPr>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392" w:type="dxa"/>
            <w:tcBorders>
              <w:tl2br w:val="nil"/>
              <w:tr2bl w:val="nil"/>
            </w:tcBorders>
            <w:noWrap w:val="0"/>
            <w:vAlign w:val="center"/>
          </w:tcPr>
          <w:p>
            <w:pPr>
              <w:rPr>
                <w:rFonts w:hint="eastAsia" w:asciiTheme="minorEastAsia" w:hAnsiTheme="minorEastAsia" w:eastAsiaTheme="minorEastAsia" w:cstheme="minorEastAsia"/>
                <w:color w:val="auto"/>
                <w:szCs w:val="21"/>
                <w:shd w:val="clear" w:color="auto" w:fill="auto"/>
                <w:lang w:eastAsia="zh-CN"/>
              </w:rPr>
            </w:pPr>
            <w:r>
              <w:rPr>
                <w:rFonts w:hint="eastAsia" w:asciiTheme="minorEastAsia" w:hAnsiTheme="minorEastAsia" w:eastAsiaTheme="minorEastAsia" w:cstheme="minorEastAsia"/>
                <w:color w:val="auto"/>
                <w:szCs w:val="21"/>
                <w:shd w:val="clear" w:color="auto" w:fill="auto"/>
                <w:lang w:eastAsia="zh-CN"/>
              </w:rPr>
              <w:t>产品性能技术参数及相关要求</w:t>
            </w:r>
          </w:p>
        </w:tc>
        <w:tc>
          <w:tcPr>
            <w:tcW w:w="985" w:type="dxa"/>
            <w:tcBorders>
              <w:tl2br w:val="nil"/>
              <w:tr2bl w:val="nil"/>
            </w:tcBorders>
            <w:noWrap w:val="0"/>
            <w:vAlign w:val="center"/>
          </w:tcPr>
          <w:p>
            <w:pPr>
              <w:widowControl/>
              <w:spacing w:line="240" w:lineRule="auto"/>
              <w:jc w:val="center"/>
              <w:rPr>
                <w:rFonts w:hint="default"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35分</w:t>
            </w:r>
          </w:p>
        </w:tc>
        <w:tc>
          <w:tcPr>
            <w:tcW w:w="5846" w:type="dxa"/>
            <w:tcBorders>
              <w:tl2br w:val="nil"/>
              <w:tr2bl w:val="nil"/>
            </w:tcBorders>
            <w:noWrap w:val="0"/>
            <w:vAlign w:val="center"/>
          </w:tcPr>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p>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1．技术指标、参数完全符合招标文件技术指标、参数要求的得25分。</w:t>
            </w:r>
          </w:p>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2．投标人技术指标、参数高于招标文件规定的相应技术指标、参数的，每有一项加1分，共10分（并提供真实相关证明资料（加盖公章的检测报告），否则不计分值）</w:t>
            </w:r>
          </w:p>
          <w:p>
            <w:pPr>
              <w:pStyle w:val="82"/>
              <w:numPr>
                <w:ilvl w:val="0"/>
                <w:numId w:val="0"/>
              </w:numPr>
              <w:tabs>
                <w:tab w:val="center" w:pos="2284"/>
              </w:tabs>
              <w:ind w:leftChars="0"/>
              <w:jc w:val="left"/>
              <w:rPr>
                <w:rFonts w:hint="eastAsia" w:asciiTheme="minorEastAsia" w:hAnsiTheme="minorEastAsia" w:eastAsiaTheme="minorEastAsia" w:cs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实施方案</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10分</w:t>
            </w:r>
          </w:p>
        </w:tc>
        <w:tc>
          <w:tcPr>
            <w:tcW w:w="5846" w:type="dxa"/>
            <w:tcBorders>
              <w:tl2br w:val="nil"/>
              <w:tr2bl w:val="nil"/>
            </w:tcBorders>
            <w:noWrap w:val="0"/>
            <w:vAlign w:val="center"/>
          </w:tcPr>
          <w:p>
            <w:pPr>
              <w:jc w:val="left"/>
              <w:rPr>
                <w:rFonts w:hint="eastAsia"/>
                <w:color w:val="auto"/>
                <w:lang w:val="en-US" w:eastAsia="zh-CN"/>
              </w:rPr>
            </w:pPr>
          </w:p>
          <w:p>
            <w:pPr>
              <w:jc w:val="left"/>
              <w:rPr>
                <w:rFonts w:hint="eastAsia"/>
                <w:color w:val="auto"/>
                <w:lang w:val="en-US" w:eastAsia="zh-CN"/>
              </w:rPr>
            </w:pPr>
            <w:r>
              <w:rPr>
                <w:rFonts w:hint="eastAsia"/>
                <w:color w:val="auto"/>
                <w:lang w:val="en-US" w:eastAsia="zh-CN"/>
              </w:rPr>
              <w:t>1．投标单位有合理的、详细的、流程清晰的、切实可行的、完整的项目实施方案；进行评价打分，优得5分，一般得2分，</w:t>
            </w:r>
          </w:p>
          <w:p>
            <w:pPr>
              <w:jc w:val="left"/>
              <w:rPr>
                <w:rFonts w:hint="eastAsia"/>
                <w:color w:val="auto"/>
                <w:lang w:val="en-US" w:eastAsia="zh-CN"/>
              </w:rPr>
            </w:pPr>
            <w:r>
              <w:rPr>
                <w:rFonts w:hint="eastAsia"/>
                <w:color w:val="auto"/>
                <w:lang w:val="en-US" w:eastAsia="zh-CN"/>
              </w:rPr>
              <w:t>2．投标人在充分响应招标文件要求的前提下做出相关违约惩罚措施或服务承诺，措施或承诺可行、合理的，进行评价打分。（提供书面材料）优得5分，一般得2分。</w:t>
            </w:r>
          </w:p>
          <w:p>
            <w:pPr>
              <w:pStyle w:val="5"/>
              <w:numPr>
                <w:ilvl w:val="1"/>
                <w:numId w:val="0"/>
              </w:numPr>
              <w:rPr>
                <w:rFonts w:hint="eastAsia"/>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blCellSpacing w:w="0" w:type="dxa"/>
        </w:trPr>
        <w:tc>
          <w:tcPr>
            <w:tcW w:w="815" w:type="dxa"/>
            <w:vMerge w:val="restart"/>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p>
        </w:tc>
        <w:tc>
          <w:tcPr>
            <w:tcW w:w="1392"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质量保证及售后服务承诺</w:t>
            </w:r>
          </w:p>
        </w:tc>
        <w:tc>
          <w:tcPr>
            <w:tcW w:w="985" w:type="dxa"/>
            <w:vMerge w:val="restart"/>
            <w:tcBorders>
              <w:tl2br w:val="nil"/>
              <w:tr2bl w:val="nil"/>
            </w:tcBorders>
            <w:noWrap w:val="0"/>
            <w:vAlign w:val="center"/>
          </w:tcPr>
          <w:p>
            <w:pPr>
              <w:widowControl/>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20分</w:t>
            </w: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对投标人根据本项目所提供的售后服务方案进行分，售后方案内容详实，科学合理的得10分，售后方案内容简单、科学合理性一般的得5分。（共10分）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blCellSpacing w:w="0" w:type="dxa"/>
        </w:trPr>
        <w:tc>
          <w:tcPr>
            <w:tcW w:w="815" w:type="dxa"/>
            <w:vMerge w:val="continue"/>
            <w:tcBorders>
              <w:tl2br w:val="nil"/>
              <w:tr2bl w:val="nil"/>
            </w:tcBorders>
            <w:noWrap w:val="0"/>
            <w:vAlign w:val="center"/>
          </w:tcPr>
          <w:p>
            <w:pPr>
              <w:jc w:val="left"/>
              <w:rPr>
                <w:color w:val="auto"/>
              </w:rPr>
            </w:pPr>
          </w:p>
        </w:tc>
        <w:tc>
          <w:tcPr>
            <w:tcW w:w="1392" w:type="dxa"/>
            <w:vMerge w:val="continue"/>
            <w:tcBorders>
              <w:tl2br w:val="nil"/>
              <w:tr2bl w:val="nil"/>
            </w:tcBorders>
            <w:noWrap w:val="0"/>
            <w:vAlign w:val="center"/>
          </w:tcPr>
          <w:p>
            <w:pPr>
              <w:jc w:val="left"/>
              <w:rPr>
                <w:color w:val="auto"/>
              </w:rPr>
            </w:pPr>
          </w:p>
        </w:tc>
        <w:tc>
          <w:tcPr>
            <w:tcW w:w="985" w:type="dxa"/>
            <w:vMerge w:val="continue"/>
            <w:tcBorders>
              <w:tl2br w:val="nil"/>
              <w:tr2bl w:val="nil"/>
            </w:tcBorders>
            <w:noWrap w:val="0"/>
            <w:vAlign w:val="center"/>
          </w:tcPr>
          <w:p>
            <w:pPr>
              <w:jc w:val="left"/>
              <w:rPr>
                <w:color w:val="auto"/>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质保期满足招标文件要求的得2分，每延长一年加1分，最多加2分。（共4分）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供应商要具备快速解决设备故障的服务能力，满足招标文件售后服务承诺响应时间并承诺出现产品质量问题和机械故障在4小时务承诺内排除故障的得2分。每提前1个小时派专业人员到达现场，加0.5分，最多加2分。（共4分）（提供加盖公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blCellSpacing w:w="0" w:type="dxa"/>
        </w:trPr>
        <w:tc>
          <w:tcPr>
            <w:tcW w:w="81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1392"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985" w:type="dxa"/>
            <w:vMerge w:val="continue"/>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p>
        </w:tc>
        <w:tc>
          <w:tcPr>
            <w:tcW w:w="5846" w:type="dxa"/>
            <w:tcBorders>
              <w:tl2br w:val="nil"/>
              <w:tr2bl w:val="nil"/>
            </w:tcBorders>
            <w:noWrap w:val="0"/>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根据实际情况，提供实质性的优惠措施（备品备件，零部件等）价格最低且备件、零部件最全的为第一名得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分，第二名得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分，第三名得0.5分。（共2分）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blCellSpacing w:w="0" w:type="dxa"/>
        </w:trPr>
        <w:tc>
          <w:tcPr>
            <w:tcW w:w="815" w:type="dxa"/>
            <w:tcBorders>
              <w:tl2br w:val="nil"/>
              <w:tr2bl w:val="nil"/>
            </w:tcBorders>
            <w:noWrap w:val="0"/>
            <w:vAlign w:val="center"/>
          </w:tcPr>
          <w:p>
            <w:pPr>
              <w:widowControl/>
              <w:spacing w:line="240" w:lineRule="auto"/>
              <w:ind w:firstLine="106" w:firstLineChars="5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1392"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标书制作</w:t>
            </w:r>
          </w:p>
        </w:tc>
        <w:tc>
          <w:tcPr>
            <w:tcW w:w="985" w:type="dxa"/>
            <w:tcBorders>
              <w:tl2br w:val="nil"/>
              <w:tr2bl w:val="nil"/>
            </w:tcBorders>
            <w:noWrap w:val="0"/>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c>
          <w:tcPr>
            <w:tcW w:w="5846" w:type="dxa"/>
            <w:tcBorders>
              <w:tl2br w:val="nil"/>
              <w:tr2bl w:val="nil"/>
            </w:tcBorders>
            <w:noWrap w:val="0"/>
            <w:vAlign w:val="top"/>
          </w:tcPr>
          <w:p>
            <w:pPr>
              <w:rPr>
                <w:rFonts w:hint="eastAsia"/>
                <w:color w:val="auto"/>
                <w:lang w:val="en-US" w:eastAsia="zh-CN"/>
              </w:rPr>
            </w:pPr>
          </w:p>
          <w:p>
            <w:pPr>
              <w:rPr>
                <w:rFonts w:hint="eastAsia"/>
                <w:color w:val="auto"/>
                <w:lang w:val="en-US" w:eastAsia="zh-CN"/>
              </w:rPr>
            </w:pPr>
            <w:r>
              <w:rPr>
                <w:rFonts w:hint="eastAsia"/>
                <w:color w:val="auto"/>
                <w:lang w:val="en-US" w:eastAsia="zh-CN"/>
              </w:rPr>
              <w:t>投标文件按照招标文件要求的格式、内容及顺序填写（包括目录、页码、签字、总体编排等项目），整齐美观，优得5分，一般得2分。</w:t>
            </w:r>
          </w:p>
          <w:p>
            <w:pPr>
              <w:pStyle w:val="5"/>
              <w:numPr>
                <w:ilvl w:val="1"/>
                <w:numId w:val="0"/>
              </w:numPr>
              <w:rPr>
                <w:rFonts w:hint="eastAsia"/>
                <w:color w:val="auto"/>
                <w:lang w:val="en-US" w:eastAsia="zh-CN"/>
              </w:rPr>
            </w:pPr>
          </w:p>
        </w:tc>
      </w:tr>
    </w:tbl>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50"/>
      <w:bookmarkEnd w:id="51"/>
      <w:bookmarkEnd w:id="55"/>
      <w:bookmarkEnd w:id="56"/>
      <w:bookmarkStart w:id="57" w:name="OLE_LINK4"/>
    </w:p>
    <w:p>
      <w:pPr>
        <w:pStyle w:val="2"/>
        <w:rPr>
          <w:rFonts w:hint="eastAsia"/>
          <w:color w:val="auto"/>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pStyle w:val="3"/>
        <w:rPr>
          <w:rFonts w:hint="eastAsia"/>
          <w:color w:val="auto"/>
          <w:lang w:val="en-US" w:eastAsia="zh-CN"/>
        </w:rPr>
      </w:pPr>
    </w:p>
    <w:p>
      <w:pPr>
        <w:numPr>
          <w:ilvl w:val="0"/>
          <w:numId w:val="10"/>
        </w:numPr>
        <w:jc w:val="center"/>
        <w:rPr>
          <w:rFonts w:hint="eastAsia" w:ascii="Times New Roman" w:hAnsi="Times New Roman" w:eastAsia="宋体" w:cs="Times New Roman"/>
          <w:b/>
          <w:bCs/>
          <w:color w:val="auto"/>
          <w:sz w:val="32"/>
          <w:szCs w:val="40"/>
          <w:lang w:val="en-US" w:eastAsia="zh-CN"/>
        </w:rPr>
      </w:pPr>
      <w:r>
        <w:rPr>
          <w:rFonts w:hint="eastAsia" w:ascii="Times New Roman" w:hAnsi="Times New Roman" w:eastAsia="宋体" w:cs="Times New Roman"/>
          <w:b/>
          <w:bCs/>
          <w:color w:val="auto"/>
          <w:sz w:val="32"/>
          <w:szCs w:val="40"/>
          <w:lang w:val="en-US" w:eastAsia="zh-CN"/>
        </w:rPr>
        <w:t>采购内容及技术要求</w:t>
      </w:r>
    </w:p>
    <w:tbl>
      <w:tblPr>
        <w:tblStyle w:val="28"/>
        <w:tblW w:w="103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816"/>
        <w:gridCol w:w="7608"/>
        <w:gridCol w:w="747"/>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课桌椅、床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课桌椅</w:t>
            </w:r>
          </w:p>
        </w:tc>
        <w:tc>
          <w:tcPr>
            <w:tcW w:w="7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一、课桌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▲面板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1.材质：采用ABS耐冲击塑料一体射出成型。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2.尺寸：645×445mm±2mm。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3.功能：(A)靠胸前处有一内弧造型设计。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        (B)面板上有一个笔槽。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        (C)面板左右有不妨碍手臂平放之防滑挡条。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        (D)表面细纹咬花，不反光。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4.面板底部有强化承重之设计，镶入两支强化承重方管，并与面板底部平齐。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书箱</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1.材质：采用pp耐冲击、高韧性塑料一体射出成型。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2.尺寸：510×347×125mm±2mm。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3.功能：书箱底部有32条排水槽缝并往后倾斜2°的设计，表面细纹咬花、不反光，书箱边角采用90°垂直设计，增加置物空间及书本平整摆放。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桌钢架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1.材质及形状：椭圆型钢管。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 60×30×1.3mm、50×25×1.2mm、40×20×1.5mm。采用全周满焊焊接而成，结构牢固，长期使用也不会产生摇晃、松散的现象。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3.表面涂装：钢管架焊接后，表面须经高温粉体烤漆处理, 附着力特强，涂层光滑均匀，色泽一致，涂层平整光滑、清晰，长时间使用也不会产生表面漆剥落现象。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4.功能：左右钢架内安装机械升降器，升降器由传动轴连接，通过手摇方式可同时升降，仅需数秒即可调出所需的高度，钢管表面需刻有课桌椅型号，刻度需经高压冲床冲压而成，升降高度需符合国家GB/T 3976-2014标准。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脚套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1.材质：采用pp耐冲击、高韧性塑料一体射出成型。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2.尺寸：80mm×71mm×42mm±2mm。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3.功能：贴地脚垫宽大与地面接触平稳安全，采用扁头十字螺丝锁付方式固定，长期使用也不脱落。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小挂勾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1.材质：采用pp耐冲击、高韧性塑料一体射出成型。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2.尺寸：35mm×33mm×50mm±2mm。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功能：增加额外挂物位置，不可超出桌沿。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二、课椅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靠背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1.材质：采用pp耐冲击、高韧性塑料一体射出成型。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2.尺寸：410mm×348mm±2mm。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3.功能：表面细纹咬花，防滑、不反光，经特殊工艺安装，表面不裸漏螺丝钉，无法拆卸。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坐垫</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1.材质：采用pp耐冲击、高韧性塑料一体射出成型。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2.尺寸：400mm×370mm±2mm。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 功能：表面细纹咬花，防滑、不反光。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钢管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1.材质及形状：椭圆型钢管。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 30×60×1.3mm，25×50×1.2mm，20×40×1.5mm，17×34×1.5mm。采用全周满焊焊接而成，结构牢固，长期使用也不会产生摇晃、松散的现象。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3.表面涂装：钢管架焊接后，表面须经高温粉体烤漆处理, 附着力特强，涂层光滑均匀，色泽一致，涂层平整光滑、清晰，,长时间使用也不会产生表面漆剥落现象。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4.功能：左右钢架内安装机械升降器，升降器由传动轴连接，通过手摇方式可同时升降，仅需数秒即可调出所需的高度，钢管表面需刻有课桌椅型号，刻度需经高压冲床冲压而成，升降高度需符合国家相关标准。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脚套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1.材质：采用pp耐冲击、高韧性塑料一体射出成型。</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2.尺寸：80mm×71mm×42mm±2mm。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3.功能：贴地脚垫宽大与地面接触平稳安全，采用扁头十字螺丝锁付方式固定，长期使用也不脱落</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电脑桌</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双人位1600*600*750mm；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1、台面厚度为25mm，台面为优质防火板，前面为鸭嘴边后圆边。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2、腿弧形腿，有造型，可以来回方便穿线。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3、前挡板和门板冲圆孔，达到美观和散热的功能。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4、脚装配尼龙可调脚，耐用防滑。正常使用经久耐用，整体造型设计以人为本，边角圆弧。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5、主机隐藏起来，放在后背板和前挡板中间，底板开走线孔。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6、配三根腿、中间腿可以来回穿线。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翻转器；600*460*160mm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整体为冷轧钢板，钢板厚度为1.0毫米，表面经酸洗、磷化防腐防锈处理后静电喷塑。选用优质气压杆支撑，优质五金锁具，独立结构。</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双人床</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3"/>
                <w:rFonts w:hint="eastAsia"/>
                <w:lang w:val="en-US" w:eastAsia="zh-CN" w:bidi="ar"/>
              </w:rPr>
              <w:t>床体为高低床；1.床体规格为：2000*900*1800mm。2.床头立柱采用40mm*40mm方管，壁厚1.2mm，床头立柱与上横梁采用增强塑料注塑成型弯头链接。3.床屉大杠采用25*50*1.2扁方钢管，靠墙面安装高度230mm立板格挡。4.床铺横带5根，采用国标方钢管25×25×1.0（mm）。5.床厅护栏：采用25*25*1.2优质方管。6.爬梯：立柱采用25*25*1.2mm厚优质方管焊接而成，踩踏板采用1.0mm优质钢板压制而成。7.铺板：采用15mm厚E1级热压胶合多层板。8.床屉与床头连接方式：采用无螺丝插库件连接。便于运输途中不变形，喷塑无死角。9.鞋架：20mm*20mm*1.0mm方管焊接而成。10.床底柜:滑轮抽拉式底柜，带手扣厚度0.4-0.6mm冷轧钢板折弯焊接组装成型。11.喷涂工艺：所有钢件均通过高速抛丸机抛钢丸除锈后经酸洗除锈，碱洗除油，磷化烘干等工艺，利用流水线做静电粉末喷涂，色泽均匀一致，附着力强，耐冲击能力强。含柜子。</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教师床</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尺寸（长*宽*高）≥1.9*1.2*1m。材质，杉木  床板厚度≥2cm、油漆工艺需为环保无味。含床垫（棕垫）、床头柜（实木）</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4"/>
                <w:rFonts w:hint="eastAsia"/>
                <w:lang w:val="en-US" w:eastAsia="zh-CN" w:bidi="ar"/>
              </w:rPr>
            </w:pPr>
            <w:r>
              <w:rPr>
                <w:rStyle w:val="84"/>
                <w:rFonts w:hint="eastAsia"/>
                <w:lang w:val="en-US" w:eastAsia="zh-CN" w:bidi="ar"/>
              </w:rPr>
              <w:t>1. 组合式办公桌：尺寸1400*1500*1100；台面采用绿色环保材料，不变形，具防火、耐磨、耐划痕。</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4"/>
                <w:rFonts w:hint="eastAsia"/>
                <w:lang w:val="en-US" w:eastAsia="zh-CN" w:bidi="ar"/>
              </w:rPr>
              <w:t>2. 可移动办公椅：尺寸：490*490*110；网布采用高级双层网；座布采用高级弹力网布；轮子采用静音PA轮。</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w:t>
            </w:r>
          </w:p>
        </w:tc>
        <w:tc>
          <w:tcPr>
            <w:tcW w:w="7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产品尺寸：1000mm*500mm*1000mm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产品材质：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1、桌面：采用优质三聚氰胺板制作，环保要求 达到 E1 级标准，基材使用≥ 17mm 厚优质刨花板，板材 平整度好，板材表面硬度高、 耐磨、耐刮、耐酸碱、阻燃等性能好；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2、桌体：通体采用优质冷轧钢板精工制做，表面采用先进的静电喷塑工艺涂装，表面光洁度达 90% 以上； 下部用09mm冷板压型，骨架用≥20x20x1.35mm方管.所有金属件外均经过严格的九工处理，经打 磨、抛光、除油、除锈、除蜡、磷化、清洗、 静电喷涂、高温烤焗等工艺处理，涂层外观；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3、涂层附着力及涂层冲击强度：符合国家相关要求</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60</w:t>
            </w:r>
          </w:p>
        </w:tc>
      </w:tr>
    </w:tbl>
    <w:p>
      <w:pPr>
        <w:keepNext w:val="0"/>
        <w:keepLines w:val="0"/>
        <w:widowControl/>
        <w:suppressLineNumbers w:val="0"/>
        <w:jc w:val="both"/>
        <w:textAlignment w:val="center"/>
        <w:rPr>
          <w:rFonts w:hint="eastAsia" w:ascii="宋体" w:hAnsi="宋体" w:eastAsia="宋体" w:cs="宋体"/>
          <w:b/>
          <w:bCs/>
          <w:i w:val="0"/>
          <w:iCs w:val="0"/>
          <w:color w:val="000000"/>
          <w:kern w:val="0"/>
          <w:sz w:val="36"/>
          <w:szCs w:val="36"/>
          <w:u w:val="none"/>
          <w:lang w:val="en-US" w:eastAsia="zh-CN" w:bidi="ar"/>
        </w:rPr>
        <w:sectPr>
          <w:pgSz w:w="11906" w:h="16838"/>
          <w:pgMar w:top="1440" w:right="669" w:bottom="1440" w:left="669" w:header="851" w:footer="992" w:gutter="0"/>
          <w:pgBorders>
            <w:top w:val="none" w:sz="0" w:space="0"/>
            <w:left w:val="none" w:sz="0" w:space="0"/>
            <w:bottom w:val="none" w:sz="0" w:space="0"/>
            <w:right w:val="none" w:sz="0" w:space="0"/>
          </w:pgBorders>
          <w:cols w:space="0" w:num="1"/>
          <w:rtlGutter w:val="0"/>
          <w:docGrid w:type="lines" w:linePitch="312" w:charSpace="0"/>
        </w:sectPr>
      </w:pPr>
    </w:p>
    <w:tbl>
      <w:tblPr>
        <w:tblStyle w:val="28"/>
        <w:tblW w:w="10428" w:type="dxa"/>
        <w:tblInd w:w="-10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880"/>
        <w:gridCol w:w="7520"/>
        <w:gridCol w:w="732"/>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42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厨房配套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5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7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四层平板货架</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1200×500×1600用料：食品级201不锈钢板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板材：横格支撑及层板不锈钢板材1.2mm，立柱Φ43×1.2mm圆管焊接制造，全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不锈钢调节腿。</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双门保鲜柜</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1300*700*1900容量：1.0m³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电量:220V/480W   自动控温， 用料：优质食品级201不锈钢板，柜门配有不锈钢门铰、门锁及磁力胶边，雪柜内冷凝铜管Ф8mm，保温材料用胺脂发泡，注塑一次成型,中国知名品牌压缩机，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 进口压塑机 冷藏5～-5℃，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地架</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1200*600*300用料：食品级201不锈钢板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板材：横格支撑及层板不锈钢板材1.2mm，立柱Φ43×1.2mm方管焊接制造，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平板车</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950*600*850用料：优质食品级201不锈钢板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车体通体采用1.2mm不锈钢板；高密度板沾合而成，5寸低噪音橡胶脚轮，把手采用5cm钢管焊接制造。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四门高身冰柜</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1230×750×1900容量：1.0m³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电量:220V/480W   自动控温，用料：优质食品级201不锈钢板，柜门配有不锈钢门铰、门锁及磁力胶边，雪柜内冷凝铜管Ф8mm，保温材料用胺脂发泡，注塑一次成型,中国知名品牌压缩机，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 进口压塑机 冷藏0～+10℃，冷冻-1--18度。</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绞切肉机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400#用料：采用优质不锈钢制造，电压22V，功率，1.5千瓦。中国知名品牌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双通工作台</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1800×800×800用料：食品级201不锈钢板，有加强筋，面板，层板为1.2mm厚不锈钢板，支架、通脚Ф50×1.2mm不锈钢，高密度板采用2CM厚，焊接制造。下带四个Ф50mm可调子弹脚不锈钢。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双层平板工作台</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1800×800×800用料：食品级201不锈钢板，有加强筋，面板，层板为1.2mm厚不锈钢板，支架、通脚Ф50×1.2mm不锈钢，高密度板采用2CM厚，焊接制造。下带四个Ф50mm可调子弹脚不锈钢。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大双星水池</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1500×700×800用料：食品级201不锈钢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板材：台面及后背板1.2mm，槽体1.0mm,立柱Φ43×1.2mm. 下带四个Ф43mm可调不锈钢子弹脚，脚横撑φ30×1.2mm焊接制造，不锈钢下水口。</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不锈钢土豆去皮机</w:t>
            </w:r>
          </w:p>
        </w:tc>
        <w:tc>
          <w:tcPr>
            <w:tcW w:w="7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用料：不锈钢板配用动力Y90S-4  3kw  380v功率：3kw，电压：220v-50HZ 防水等级IPX1 生产能力240Kg/h  传动轴转速260r/min  机器重量155KG</w:t>
            </w:r>
          </w:p>
        </w:tc>
        <w:tc>
          <w:tcPr>
            <w:tcW w:w="7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不锈钢多功能切菜机</w:t>
            </w:r>
          </w:p>
        </w:tc>
        <w:tc>
          <w:tcPr>
            <w:tcW w:w="75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用料：不锈钢板 多功能型，适用于各种类型蔬菜，功率：3kw   自身重量 220（kg），电压：380v-50HZ</w:t>
            </w:r>
          </w:p>
        </w:tc>
        <w:tc>
          <w:tcPr>
            <w:tcW w:w="73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刀，墩子架</w:t>
            </w:r>
          </w:p>
        </w:tc>
        <w:tc>
          <w:tcPr>
            <w:tcW w:w="75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1500*600*800采用不锈钢焊接制造，标准可放10把刀与8个菜墩，也可订制。</w:t>
            </w:r>
          </w:p>
        </w:tc>
        <w:tc>
          <w:tcPr>
            <w:tcW w:w="7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储物柜</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1200×500×1800用料：食品级201不锈钢板，有加强筋，面板，层板为1.2mm厚不锈钢板，支架、通脚Ф50×1.2mm不锈钢，高密度板采用2CM厚，焊接制造。下带四个Ф50mm可调子弹脚不锈钢。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燃气大锅灶</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1350×1350×850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大锅直径1.1米，带大锅，用料：食品级201不锈钢板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炉台面厚度1.2mm,一次冲压成型，炉身、背板、前板为1.0mm；灶面不锈钢下加硅酸铝保温耐火材料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炉体骨架40×40×4mm的角铁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黑铁炉膛结构3mm的铁板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炉通脚Ф50mm无缝不锈钢管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炉通脚含支承炉身的钢柱及可调炉身的高度的不锈钢子弹脚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炉膛内采用高级耐火棉隔热及耐火砖砌结火位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7.采用优质高身炉头，铜芯线风机。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拼台</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500×1150×1150用料：食品级201不锈钢板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板材：横格支撑及层板不锈钢板材1.2mm，立柱Φ43×1.2mm圆管焊接制造，全不锈钢调节腿。</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双炒一温燃气灶</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2000×1000×800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带电子打火装置，用料：食品级201不锈钢板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1.炉台面厚度1.2mm,一次冲压成型，炉身、背板、前板为1.0mm；灶面不锈钢下加硅酸铝保温耐火材料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2.炉体骨架40×40×4mm的角铁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3.黑铁炉膛结构3mm的铁板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4.炉通脚Ф50mm无缝不锈钢管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5.炉通脚含支承炉身的钢柱及可调炉身的高度的不锈钢子弹脚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6.炉膛内采用高级耐火棉隔热及耐火砖砌结火位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7.采用优质高身炉头，永强铜芯线风机。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留样柜</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700*700*1900电量:220V/200W   自动控温，                           用料：优质不锈钢板制造，柜门配有不锈钢门铰、门锁及磁力胶边，雪柜内冷凝铜管Ф8mm，保温材料用胺脂发泡，注塑一次成型,中国知名品牌压缩机，温度： 进口压塑机 冷藏0～+10℃，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油网排烟罩</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按实际用量计算，用料：食品级201不锈钢板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板材：罩体为1.2mm厚不锈钢板制作，油烟分离式，带接油盒，油网角度为35度至45度，配优质防爆灯，顶部配有分离油装置。安实际用量计算，负责安装调试。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全自动开水器</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升，带底座采用304不锈钢板，三相电源，面1.2mm，门板1.0mm，侧板、底板、层板1.0mm，加强筋1.0的钢板，配吊式移门，双移门采用滑悬挂轮双向推拉门（柜门下部便于清洗），台面下用20mm密度板起加强减震作用，柜内中间带一可移动层板，Ф50可调不锈钢重力脚</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双门燃气蒸车</w:t>
            </w:r>
          </w:p>
        </w:tc>
        <w:tc>
          <w:tcPr>
            <w:tcW w:w="7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24盘，配2斤钢蒸饭盘，用料：食品级201不锈钢板，带电子打火，漏气断电保护装置。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板材：外层1.0mm，内层钢板及托盘架0.8mm不锈钢板材，柜体骨架为聚氨酯一次整体发泡，蒸饭盒0.8mm不锈钢板，蒸箱门采用聚脂发泡，手柄全部采用不锈钢材料，螺丝、铆钉采用不锈钢材料。</w:t>
            </w:r>
          </w:p>
        </w:tc>
        <w:tc>
          <w:tcPr>
            <w:tcW w:w="7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8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不锈钢电饼铛</w:t>
            </w:r>
          </w:p>
        </w:tc>
        <w:tc>
          <w:tcPr>
            <w:tcW w:w="75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定型，电压：380V，自动控温，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功率：4.5KW，不锈钢制造，采用节能电子控制盘控制，知名品牌</w:t>
            </w:r>
          </w:p>
        </w:tc>
        <w:tc>
          <w:tcPr>
            <w:tcW w:w="73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面案工作台</w:t>
            </w:r>
          </w:p>
        </w:tc>
        <w:tc>
          <w:tcPr>
            <w:tcW w:w="75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1800×800×800，用料：食品级201不锈钢板，有加强筋，面板采用柳木板厚度50MM，层板为1.2mm厚不锈钢板，通脚Ф50×1.2mm不锈钢，焊接制造。下带四个Ф50mm可调子弹脚不锈钢。</w:t>
            </w:r>
          </w:p>
        </w:tc>
        <w:tc>
          <w:tcPr>
            <w:tcW w:w="7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盘架车</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12层，用料：食品级201不锈钢板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板材：横格支撑及层板不锈钢板材1.2mm，立柱43×43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厚度1.2mm钢管管焊接制造，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低噪音橡胶脚轮。</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不锈钢和面机</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50kg，不锈钢制造，主架为铸铁制造，铜芯线电机，和面量：50kg/次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功率：3.8KW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电压：380V ，中国知名品牌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不锈钢压面机</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50#，不锈钢外壳制造，主架为铸铁制造，铜芯线电机，工作量：500kg/h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功率：1.5KW，电压：380V ，中国知名品牌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不锈钢馒头机</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65-2#，不锈钢制造，主架为钢制造，铜芯线电机，工作量：3600/分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中，功率：3.8KW，电压：380V ，中国知名品牌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不锈钢醒发箱</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双门，用料：不锈钢板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外层0.8mm，内层钢板及托盘架0.8mm不锈钢板材，防锈处理，箱门采用聚脂发泡填充，密度到位，在人字形顶部开4个分气孔，手柄全部采用不锈钢材料，螺丝、铆钉采用不锈钢材料。防干烧，功率，4千瓦，电压，220v</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不锈钢燃气稀饭锅</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400升，用料：全部采用优质201工业板，厚度3mm,焊接制造，采用节能盘管式灶体，保用3年，每小时用气量8立方。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风机启动箱</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功率15KW,避免电动机起动时过大的起动电流对供电线路影响，并且对风机电动机起到短路、缺相、过载、失压等保护作用。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光波热风循环消毒柜</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1350*700*1950，电压：220V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功率：5KW，自动控温，定时装置，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全刚聚氨酯发泡，一次成型体制作，采用热风循环，最高温度达到150℃，更好的起到杀菌消毒的作用，配8个不锈钢大筐。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碗碟柜</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1200×500×1800，用料：食品级201不锈钢板，有加强筋，面板，层板为1.2mm厚不锈钢板，支架、通脚Ф50×1.2mm不锈钢，高密度板采用2CM厚，焊接制造。下带四个Ф50mm可调子弹脚不锈钢。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长龙式洗碗机</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4000型，长龙自动一体机，具有国家生产许可证，确保产品质量。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3800*1000*1850mm，洗涤量：3500--4500碗蝶/小时,高压冲洗部分功率20.5kw,高温净洗部分功率30kw,洗碗机总功率，51kw/小时,电压：380v,需要电缆线25平方（三项五线制）。开关：装带漏电保护器开关不低于150A。所清洗消毒后的餐具符合GB/T5750.11-2006及GB/T5750.4-2006标准，不得检出游离性余氯及阴离子合成洗涤剂（以十二烷基苯磺酸钠计）。、所清洗消毒后的餐具不得检出大肠杆菌、沙门氏菌、金黄色葡萄球菌，并提相关依据。</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双层售饭台</w:t>
            </w:r>
          </w:p>
        </w:tc>
        <w:tc>
          <w:tcPr>
            <w:tcW w:w="7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1800*700*800，用料：食品级201不锈钢板，有加强筋，面板，层板为1.2mm厚不锈钢板，支架、通脚Ф50×1.2mm不锈钢，高密度板采用2CM厚，焊接制造。下带四个Ф50mm可调子弹脚不锈钢。</w:t>
            </w:r>
          </w:p>
        </w:tc>
        <w:tc>
          <w:tcPr>
            <w:tcW w:w="7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8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收残车</w:t>
            </w:r>
          </w:p>
        </w:tc>
        <w:tc>
          <w:tcPr>
            <w:tcW w:w="752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1000*550*1000斗深550公分，用料：优质食品级201不锈钢板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车体通体采用1.2mm不锈钢板；高密度板沾合而成，6寸低噪音橡胶脚轮，把手采用5cm钢管焊接制造。</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双孔残食台柜</w:t>
            </w:r>
          </w:p>
        </w:tc>
        <w:tc>
          <w:tcPr>
            <w:tcW w:w="752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1800×700×800，用料：食品级201不锈钢板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面板采用1.2mm，残食口直径30CM。支架、通脚43*43×1.2mm不锈钢焊接包边豪华式制造，下带四个Ф43mm可调子弹脚不锈钢。</w:t>
            </w:r>
          </w:p>
        </w:tc>
        <w:tc>
          <w:tcPr>
            <w:tcW w:w="7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学生洗手池</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2900×600×800，用料：食品级201不锈钢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板材：台面及后背板1.2mm，槽体1.0mm,立柱Φ43×1.2mm. 下带四个Ф43mm可调不锈钢子弹脚，脚横撑φ30×1.2mm焊接制造，不锈钢下水口。</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镀锌板烟道，弯头，进出风口</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650*650*1000，根据实际用量计算，含镀锌板烟箱，管道，弯头，（其它辅助产品全部包含在内）。厚度1.0mm。负责安装调试。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低音排风柜</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15千瓦，用料：外壳采用民用镀锌板厚度1.0mm,制造，铜芯电机，功率15千瓦，电压，380v。.配二次启动，缺相断电，过载保护装置。负责安装。中国知名品牌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油烟净化器</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40000风量，用料：外壳采用民用镀锌板厚度1.0mm,，功率8千瓦，电压，220v.，高空油烟净化器，率不低于95%。中国名牌产品，负责安装调试。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风机启动箱</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功率15KW,避免电动机起动时过大的起动电流对供电线路影响，并且对风机电动机起到短路、缺相、过载、失压等保护作用。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大小头</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材质厚度1.0mm镀锌板制作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防震垫</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天然胶制作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排烟阀一般安装在排烟系统的风管上，平时常闭，发生火灾时烟感探头发出火警信号，控制中心给阀上电磁铁接通电信号使阀门迅速打开，也可人手动迅速打开阀门进行排烟。性能：手动可使阀门打开，手动复位。阀门动作后输出开启信号。根据用户要求可以与其它设备联锁。</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帆布接头</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采用帆布制作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净化器/风机支架</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采用4#槽钢制作，涂层防锈漆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八人餐桌椅</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整体尺寸2000*1460*750采用优质不锈钢板焊接制造，主架50*50厚度1.3毫米喷塑方管，面板600*2000*300不锈钢面板，厚度0.6毫米，下层高密度板沾合而成。座面采用玻璃钢园座固定。需可折叠。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冷热水龙头</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不锈钢汤碗</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木质筷</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斩墩架</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Φ500,采用SUS304   51*51*1.0mm不锈钢管制作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切菜刀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材质：特种不锈钢，已经热处理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规格：刀长：30cm，刀厚 ：1.8cm，高长:9cm，重量约：400g</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斩骨刀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1、适用斩切排骨、鸡、鹅、鸭等中、小类骨头食物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2、斩切时宜直起直落，不可左右摇摆，以免损坏刃口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3、刀体采用优质不锈钢制作，经特殊淬硬处理，刃口锋利、耐用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4、刀柄选用高强度ABS工程塑料，凤凰造型，人性化设计，符合人体工程学原理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5、整体造型简洁线条流畅，做工精细，手感舒适</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削皮刀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1.该产品刀体采用优质不锈钢制作。刀柄选用高强度ABS工程塑料，人性化设计，符合人体工程学原理。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2.经特殊淬硬处理，刃口锋利、耐用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3.整体造型简洁，线条流畅，做工精细，手感舒适。宝贝优势，该产品刀柄选用高强度ABS工程塑料，根据人体工程学设计，手感舒适。刃口经过特殊的淬硬处理，锋利、耐用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聚酯切菜板</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无毒无味、轻便耐用、耐腐蚀、易清洁、韧性强等因素；成品多用在水产品加工和肉类食品的切割加工使用,厚度:2cm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斩肉墩</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砧板系列产品取材浑然天成，无补丁、粘贴、人工上色等掩盖菜板裂痕的行为。菜板纹理清晰、卫生耐用,厚度：5cm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大号铲刀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中号铲刀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12两菜勺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10两菜勺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6两菜勺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不锈钢笊篱</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1.捞油渣，隔油渣,2.过滤豆浆。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3.洗紫菜，洗虾米，过滤里面的沙子。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盐炒花生，瓜子，胡椒，花椒等，用来过滤里面的盐。5.冬天捞菜，避免手沾水，可以预防皮肤干燥，皲裂和冻疮的发生。6.捞馄饨。7.淘洗芝麻，过滤掉里面的小细沙和灰尘。8.做葡萄酒过滤里面的皮。9.泡药酒过滤里面的药渣</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塑料菜筐（新料）</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采用全新的HDPE高密度抗冲击聚乙稀一次性注塑而成，没有任何废料及石膏成份，光泽度高，手感好，使用周期长其优点：美观、质轻、防滑、防霉、抗冲击易冲洗不助燃,耐寒﹑耐热﹑耐磨耐压耐酸﹑耐碱﹑耐腐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塑料垃圾桶中号（新料）</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高密度聚乙烯，按国际统一标准设计生产一次注塑成型。原料中，加入抗紫外线剂，不易褪色。产品无毒无味，无钉无刺，耐酸碱，防霉变，防潮，防蛀，无须修理，可循环利用。符合国际环卫设备发展趋势，具有抗强压，抗冲击，密封式存放、方便移动等特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铁锅</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不破坏食物营养成分，肉质自然鲜美，原味不流失。健康：可减少煎、炒油脂摄入量，达到降脂、降糖之功效。环保：煎烧时极少有油烟，厨房更洁净，使用更环保。节能：导热速度快，储热性能好，非常节能。卫生：内外层采用特殊专利不锈钢材料，细菌不易滋生于表面，且易于清洗。适用：适用于各种灶具（如电磁炉、燃气灶等）</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铁锅</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不破坏食物营养成分，肉质自然鲜美，原味不流失。健康：可减少煎、炒油脂摄入量，达到降脂、降糖之功效。环保：煎烧时极少有油烟，厨房更洁净，使用更环保。节能：导热速度快，储热性能好，非常节能。卫生：内外层采用特殊专利不锈钢材料，细菌不易滋生于表面，且易于清洗。适用：适用于各种灶具（如电磁炉、燃气灶等）</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不锈钢脸盆</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不锈钢制作,厚度：0.6mm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不锈钢脸盆</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不锈钢制作,厚度：0.6mm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不锈钢脸盆</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不锈钢制作,厚度：0.6mm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洗碗框</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1.镂空开放式的边筐设计,清洗方便,快速并完全晾干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2.四边设有凹入手把,非常方便使用,不需转动杯筐寻找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3.筐身双层设计,使杯筐更结实耐用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4.独有的卡扣连接插梢,简易快速地连接扩展筐和底筐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表面的磨砂处理确保杯框在堆叠和搬运中不会刮花</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塑料周转箱</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高密度聚乙烯原料制成，耐酸、耐碱、耐腐蚀,耐压，耐用，耐冲击,无钉无刺，无毒无味，易冲洗消毒，不腐烂，不污染,经济，环保，便捷，卫生，安全,可回收等。质轻，平滑，使用寿命长，整体性能好，美观大方。桶身、箱口及底部特别加固，可相互套叠，方便运输，节省空间与费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不锈钢方盘</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不锈钢制作，,厚度：0.8mm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不锈钢汤桶</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广式水勺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长柄水勺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打汤勺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宽边油隔</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饭勺</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洗米箩</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荷花夹</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铲刀头连木柄</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油钵</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刨刀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鱼鳞刨</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三格刀箱</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肉锤</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水果刀</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调料罐</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保鲜盒</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1材料：玻璃的材质采用环保硼硅玻璃，不含不人体有伤害的成分2特点：PP盖子可通过国际认证的食品测试硅胶圈可通过国际认证的食品测试密封性好，锁扣盖的设计，美观大方3玻璃盒体，可在微波炉里使用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塑料蔬菜筐</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P﹨PE(颜色：蓝、黄、绿、红，可按要求定做其它颜色)产品特点：本产品质轻、美观，耐磨抗冲击性能强，无异味易清洗消毒、经久耐用；箱体可烫金或丝印公司名称、LOGO标志等标识字体；适应温度－25℃～﹢80℃(请避免阳光曝晒及靠近热源)</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方筛</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材质：PE塑料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质量可靠，坚固耐用，卫生，易清洁。周转、仓储、运输的好帮手。</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份数盒连盖</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不锈钢制作，厚度：1.0mm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打蛋器</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不锈钢制作</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8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油石</w:t>
            </w:r>
          </w:p>
        </w:tc>
        <w:tc>
          <w:tcPr>
            <w:tcW w:w="752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w:t>
            </w:r>
          </w:p>
        </w:tc>
        <w:tc>
          <w:tcPr>
            <w:tcW w:w="7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吊装。电线，电缆。通风管道安装</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bl>
    <w:p>
      <w:pPr>
        <w:rPr>
          <w:rFonts w:hint="eastAsia"/>
        </w:rPr>
      </w:pPr>
    </w:p>
    <w:p>
      <w:pPr>
        <w:jc w:val="center"/>
        <w:rPr>
          <w:rFonts w:hint="eastAsia"/>
          <w:color w:val="auto"/>
        </w:rPr>
      </w:pPr>
    </w:p>
    <w:p>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58" w:name="_Toc267320049"/>
      <w:bookmarkStart w:id="59" w:name="_Toc340225290"/>
      <w:r>
        <w:rPr>
          <w:rFonts w:hint="eastAsia"/>
          <w:b/>
          <w:bCs/>
          <w:color w:val="auto"/>
          <w:sz w:val="22"/>
          <w:szCs w:val="28"/>
          <w:highlight w:val="none"/>
          <w:lang w:val="en-US" w:eastAsia="zh-CN"/>
        </w:rPr>
        <w:t>项目验收、质保、售后服务等要求</w:t>
      </w:r>
    </w:p>
    <w:bookmarkEnd w:id="58"/>
    <w:bookmarkEnd w:id="59"/>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供货</w:t>
      </w:r>
      <w:r>
        <w:rPr>
          <w:rFonts w:hint="eastAsia" w:ascii="宋体" w:hAnsi="宋体" w:cs="宋体"/>
          <w:b/>
          <w:color w:val="auto"/>
          <w:szCs w:val="21"/>
          <w:highlight w:val="none"/>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auto"/>
          <w:szCs w:val="21"/>
          <w:highlight w:val="none"/>
        </w:rPr>
      </w:pPr>
      <w:r>
        <w:rPr>
          <w:rFonts w:hint="eastAsia" w:cs="Times New Roman"/>
          <w:b/>
          <w:bCs w:val="0"/>
          <w:color w:val="auto"/>
          <w:kern w:val="2"/>
          <w:sz w:val="21"/>
          <w:szCs w:val="21"/>
          <w:highlight w:val="none"/>
          <w:lang w:val="en-US" w:eastAsia="zh-CN" w:bidi="ar-SA"/>
        </w:rPr>
        <w:t>全部</w:t>
      </w:r>
      <w:r>
        <w:rPr>
          <w:rFonts w:hint="eastAsia" w:ascii="Times New Roman" w:hAnsi="Times New Roman" w:eastAsia="宋体" w:cs="Times New Roman"/>
          <w:b/>
          <w:bCs w:val="0"/>
          <w:color w:val="auto"/>
          <w:kern w:val="2"/>
          <w:sz w:val="21"/>
          <w:szCs w:val="21"/>
          <w:highlight w:val="none"/>
          <w:lang w:val="en-US" w:eastAsia="zh-CN" w:bidi="ar-SA"/>
        </w:rPr>
        <w:t>设备30日内到货安装并配合采购人完成验收工作，保证设备正常使用。</w:t>
      </w:r>
    </w:p>
    <w:p>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rPr>
      </w:pPr>
      <w:r>
        <w:rPr>
          <w:rFonts w:hint="eastAsia" w:ascii="宋体" w:hAnsi="宋体" w:cs="宋体"/>
          <w:b/>
          <w:color w:val="auto"/>
          <w:szCs w:val="21"/>
          <w:lang w:val="en-US" w:eastAsia="zh-CN"/>
        </w:rPr>
        <w:t>供货</w:t>
      </w:r>
      <w:r>
        <w:rPr>
          <w:rFonts w:hint="eastAsia" w:ascii="宋体" w:hAnsi="宋体" w:cs="宋体"/>
          <w:b/>
          <w:color w:val="auto"/>
          <w:szCs w:val="21"/>
        </w:rPr>
        <w:t>地点</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lang w:val="en-US" w:eastAsia="zh-CN"/>
        </w:rPr>
      </w:pPr>
      <w:r>
        <w:rPr>
          <w:rFonts w:hint="eastAsia" w:ascii="宋体" w:hAnsi="宋体" w:cs="宋体"/>
          <w:b w:val="0"/>
          <w:bCs/>
          <w:color w:val="auto"/>
          <w:szCs w:val="21"/>
          <w:lang w:val="en-US" w:eastAsia="zh-CN"/>
        </w:rPr>
        <w:t>甲方指定地点。</w:t>
      </w:r>
      <w:r>
        <w:rPr>
          <w:rFonts w:hint="eastAsia" w:ascii="宋体" w:hAnsi="宋体" w:cs="宋体"/>
          <w:b/>
          <w:color w:val="auto"/>
          <w:szCs w:val="21"/>
          <w:lang w:val="en-US" w:eastAsia="zh-CN"/>
        </w:rPr>
        <w:t xml:space="preserve"> </w:t>
      </w:r>
    </w:p>
    <w:p>
      <w:pPr>
        <w:spacing w:line="360" w:lineRule="auto"/>
        <w:rPr>
          <w:rFonts w:hint="eastAsia" w:ascii="宋体" w:hAnsi="宋体" w:cs="宋体"/>
          <w:b/>
          <w:color w:val="auto"/>
          <w:szCs w:val="21"/>
        </w:rPr>
      </w:pPr>
      <w:bookmarkStart w:id="60" w:name="_Toc340225291"/>
      <w:bookmarkStart w:id="61" w:name="_Toc267320050"/>
      <w:r>
        <w:rPr>
          <w:rFonts w:hint="eastAsia" w:ascii="宋体" w:hAnsi="宋体" w:cs="宋体"/>
          <w:b/>
          <w:color w:val="auto"/>
          <w:szCs w:val="21"/>
        </w:rPr>
        <w:t>（三）报价要求</w:t>
      </w:r>
      <w:bookmarkEnd w:id="60"/>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lang w:val="en-US" w:eastAsia="zh-CN" w:bidi="ar-SA"/>
        </w:rPr>
        <w:t>本次报价为人民币报价，</w:t>
      </w:r>
      <w:bookmarkEnd w:id="61"/>
      <w:r>
        <w:rPr>
          <w:rFonts w:hint="eastAsia" w:ascii="宋体" w:hAnsi="宋体" w:eastAsia="宋体" w:cs="宋体"/>
          <w:bCs/>
          <w:color w:val="auto"/>
          <w:kern w:val="2"/>
          <w:sz w:val="21"/>
          <w:szCs w:val="21"/>
          <w:lang w:val="en-US" w:eastAsia="zh-CN" w:bidi="ar-SA"/>
        </w:rPr>
        <w:t>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ind w:firstLine="480"/>
        <w:rPr>
          <w:rFonts w:hint="eastAsia" w:ascii="宋体" w:hAnsi="宋体" w:eastAsia="宋体" w:cs="宋体"/>
          <w:bCs/>
          <w:color w:val="auto"/>
          <w:kern w:val="2"/>
          <w:sz w:val="21"/>
          <w:szCs w:val="21"/>
          <w:lang w:val="en-US" w:eastAsia="zh-CN" w:bidi="ar-SA"/>
        </w:rPr>
      </w:pPr>
    </w:p>
    <w:p>
      <w:pPr>
        <w:widowControl/>
        <w:spacing w:line="360" w:lineRule="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1、自验收合格之日起计保修期，提供整机原厂</w:t>
      </w:r>
      <w:r>
        <w:rPr>
          <w:rFonts w:hint="eastAsia" w:ascii="宋体" w:hAnsi="宋体" w:cs="宋体"/>
          <w:b/>
          <w:bCs w:val="0"/>
          <w:color w:val="auto"/>
          <w:szCs w:val="21"/>
          <w:highlight w:val="none"/>
          <w:lang w:val="en-US" w:eastAsia="zh-CN"/>
        </w:rPr>
        <w:t>2</w:t>
      </w:r>
      <w:r>
        <w:rPr>
          <w:rFonts w:hint="eastAsia" w:ascii="宋体" w:hAnsi="宋体" w:eastAsia="宋体" w:cs="宋体"/>
          <w:b/>
          <w:bCs w:val="0"/>
          <w:color w:val="auto"/>
          <w:szCs w:val="21"/>
          <w:highlight w:val="none"/>
          <w:lang w:val="en-US" w:eastAsia="zh-CN"/>
        </w:rPr>
        <w:t>年保修服务。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pPr>
        <w:pStyle w:val="14"/>
        <w:rPr>
          <w:rFonts w:hint="eastAsia"/>
          <w:color w:val="auto"/>
          <w:highlight w:val="none"/>
          <w:lang w:val="en-US" w:eastAsia="zh-CN"/>
        </w:rPr>
      </w:pPr>
    </w:p>
    <w:p>
      <w:pPr>
        <w:widowControl/>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五</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1、到货验收：设备到达甲方指定地点后，双方对设备的外包装、数量及裸露便于核对的相关信息予以现场验收。若在现场到货验收时发现设备数量、规格、品种、参数等外观要求不合规定，甲方有权拒收货物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因此产生的相关费用均由乙方负担。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同时由乙方提供该套设备的商检证，需计量鉴定的，还需提供初次计量鉴定证书，未提供初次计量鉴定证书的，可委托甲方送检，乙方承担鉴定费用。</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4、设备到货验收合格后，乙方工程师须 2 天内负责对设备进行安装调试并通过初步验收。因乙方原因造成不能按时完成安装调试工作或未按时通过验收，乙方应承担违约责任。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甲乙双方进行最终验收，最终验收合格的，甲乙双方应签署最终验收报告。必要时甲方可引入第三方或者委托专业机构进行各项验收，验收费用由乙方全额承担，且甲乙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、中标单位提供的货物未达到招标文件规定要求，且对采购人造成损失的，由供应商承担一切责任，并赔偿所造成的损失。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）付款方式</w:t>
      </w:r>
    </w:p>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426"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Times New Roman"/>
          <w:bCs/>
          <w:color w:val="auto"/>
          <w:szCs w:val="21"/>
          <w:highlight w:val="none"/>
          <w:lang w:val="en-US" w:eastAsia="zh-CN"/>
        </w:rPr>
        <w:t>售后服务承诺</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rPr>
        <w:t>供应商</w:t>
      </w:r>
      <w:r>
        <w:rPr>
          <w:rFonts w:hint="eastAsia" w:ascii="宋体" w:hAnsi="宋体" w:cs="宋体"/>
          <w:color w:val="auto"/>
          <w:kern w:val="0"/>
          <w:szCs w:val="21"/>
          <w:lang w:val="en-US" w:eastAsia="zh-CN"/>
        </w:rPr>
        <w:t>在规定的时间内供货后，应到招标人指定的供货现场免费安装、调试设备，进行操作试验，直至运行正常，为仪器操作人员提供免费的操作及维护培训。</w:t>
      </w:r>
    </w:p>
    <w:p>
      <w:pPr>
        <w:spacing w:line="360" w:lineRule="auto"/>
        <w:ind w:firstLine="426" w:firstLineChars="200"/>
        <w:rPr>
          <w:rFonts w:hint="eastAsia"/>
          <w:color w:val="auto"/>
        </w:rPr>
      </w:pPr>
      <w:r>
        <w:rPr>
          <w:rFonts w:hint="eastAsia" w:ascii="宋体" w:hAnsi="宋体" w:cs="宋体"/>
          <w:color w:val="auto"/>
          <w:kern w:val="0"/>
          <w:szCs w:val="21"/>
          <w:lang w:val="en-US" w:eastAsia="zh-CN"/>
        </w:rPr>
        <w:t>2、时间承诺：承诺</w:t>
      </w:r>
      <w:r>
        <w:rPr>
          <w:rFonts w:hint="eastAsia" w:ascii="宋体" w:hAnsi="宋体" w:eastAsia="宋体" w:cs="Times New Roman"/>
          <w:bCs/>
          <w:color w:val="auto"/>
          <w:szCs w:val="21"/>
          <w:highlight w:val="none"/>
          <w:lang w:val="en-US" w:eastAsia="zh-CN"/>
        </w:rPr>
        <w:t>提供7*24小时的服务与技术支持服务</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lang w:val="en-US" w:eastAsia="zh-CN"/>
        </w:rPr>
        <w:t>在质保期内出现故障供应商在接到故障报修电话后</w:t>
      </w:r>
      <w:r>
        <w:rPr>
          <w:rFonts w:hint="eastAsia" w:ascii="Times New Roman" w:hAnsi="Times New Roman" w:eastAsia="宋体" w:cs="Times New Roman"/>
          <w:b/>
          <w:bCs w:val="0"/>
          <w:color w:val="auto"/>
          <w:kern w:val="2"/>
          <w:sz w:val="21"/>
          <w:szCs w:val="21"/>
          <w:lang w:val="en-US" w:eastAsia="zh-CN" w:bidi="ar-SA"/>
        </w:rPr>
        <w:t>，8小时内必须赶到现场解决故障，如当日无法修复，安装备品备件供甲方使用。</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、服务热线：投标人需提供服务热线及联系人</w:t>
      </w:r>
      <w:r>
        <w:rPr>
          <w:rFonts w:hint="eastAsia" w:ascii="宋体" w:hAnsi="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default"/>
          <w:color w:val="auto"/>
          <w:lang w:val="en-US" w:eastAsia="zh-CN"/>
        </w:rPr>
      </w:pP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、设备维护调试</w:t>
      </w:r>
      <w:r>
        <w:rPr>
          <w:rFonts w:hint="eastAsia" w:ascii="宋体" w:hAnsi="宋体" w:cs="Times New Roman"/>
          <w:bCs/>
          <w:color w:val="auto"/>
          <w:szCs w:val="21"/>
          <w:highlight w:val="none"/>
          <w:lang w:val="en-US" w:eastAsia="zh-CN"/>
        </w:rPr>
        <w:t>培训</w:t>
      </w:r>
      <w:r>
        <w:rPr>
          <w:rFonts w:hint="eastAsia" w:ascii="宋体" w:hAnsi="宋体" w:eastAsia="宋体" w:cs="Times New Roman"/>
          <w:bCs/>
          <w:color w:val="auto"/>
          <w:szCs w:val="21"/>
          <w:highlight w:val="none"/>
          <w:lang w:val="en-US" w:eastAsia="zh-CN"/>
        </w:rPr>
        <w:t>完成后，提供相关技术资料和操作手册。负责对采购单位工作人员进行培训并提供培训资料，培训内容主要包括供货设备及系统的工作原理、操作、运行及维护等方面的知识，直至对方能独立熟练操作、运行、维护。</w:t>
      </w:r>
    </w:p>
    <w:p>
      <w:pPr>
        <w:spacing w:line="360" w:lineRule="auto"/>
        <w:jc w:val="left"/>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八</w:t>
      </w:r>
      <w:r>
        <w:rPr>
          <w:rFonts w:hint="eastAsia" w:ascii="宋体" w:hAnsi="宋体" w:cs="宋体"/>
          <w:b/>
          <w:color w:val="auto"/>
          <w:szCs w:val="21"/>
        </w:rPr>
        <w:t>）知识产权</w:t>
      </w:r>
    </w:p>
    <w:p>
      <w:pPr>
        <w:spacing w:line="360" w:lineRule="auto"/>
        <w:rPr>
          <w:rFonts w:hint="eastAsia" w:ascii="宋体" w:hAnsi="宋体" w:cs="宋体"/>
          <w:bCs/>
          <w:color w:val="auto"/>
          <w:szCs w:val="21"/>
        </w:rPr>
      </w:pPr>
      <w:r>
        <w:rPr>
          <w:rFonts w:hint="eastAsia" w:ascii="宋体" w:hAnsi="宋体" w:cs="宋体"/>
          <w:bCs/>
          <w:color w:val="auto"/>
          <w:szCs w:val="21"/>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九</w:t>
      </w:r>
      <w:r>
        <w:rPr>
          <w:rFonts w:hint="eastAsia" w:ascii="宋体" w:hAnsi="宋体" w:cs="宋体"/>
          <w:b/>
          <w:color w:val="auto"/>
          <w:szCs w:val="21"/>
        </w:rPr>
        <w:t>）其他</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2、其他未尽事宜由供需双方在采购合同中详细约定。</w:t>
      </w:r>
      <w:bookmarkEnd w:id="57"/>
      <w:bookmarkStart w:id="62" w:name="_Toc469495740"/>
    </w:p>
    <w:p>
      <w:pPr>
        <w:spacing w:line="360" w:lineRule="auto"/>
        <w:ind w:firstLine="426" w:firstLineChars="200"/>
        <w:rPr>
          <w:rFonts w:hint="eastAsia"/>
          <w:color w:val="auto"/>
          <w:lang w:val="en-US" w:eastAsia="zh-CN"/>
        </w:rPr>
      </w:pPr>
      <w:r>
        <w:rPr>
          <w:rFonts w:hint="eastAsia" w:ascii="宋体" w:hAnsi="宋体" w:cs="宋体"/>
          <w:bCs/>
          <w:color w:val="auto"/>
          <w:szCs w:val="21"/>
          <w:lang w:val="en-US" w:eastAsia="zh-CN"/>
        </w:rPr>
        <w:t>3、投标人在服务期必须遵守安全生产事项、如：发生安全事故由投标人承担一切责任。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bookmarkEnd w:id="62"/>
      <w:bookmarkStart w:id="63" w:name="_Toc2066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63"/>
    </w:p>
    <w:p>
      <w:pPr>
        <w:widowControl/>
        <w:numPr>
          <w:ilvl w:val="0"/>
          <w:numId w:val="12"/>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64" w:name="_Toc469495741"/>
      <w:r>
        <w:rPr>
          <w:rFonts w:hint="eastAsia" w:ascii="宋体"/>
          <w:b/>
          <w:color w:val="auto"/>
          <w:sz w:val="28"/>
          <w:szCs w:val="28"/>
          <w:highlight w:val="none"/>
        </w:rPr>
        <w:t>合同协议书</w:t>
      </w:r>
      <w:bookmarkEnd w:id="64"/>
    </w:p>
    <w:p>
      <w:pPr>
        <w:shd w:val="clear" w:color="auto" w:fill="auto"/>
        <w:spacing w:line="360" w:lineRule="auto"/>
        <w:ind w:firstLine="486" w:firstLineChars="200"/>
        <w:jc w:val="both"/>
        <w:rPr>
          <w:rFonts w:hint="eastAsia"/>
          <w:color w:val="auto"/>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bookmarkStart w:id="65" w:name="_Toc179632628"/>
      <w:bookmarkStart w:id="66" w:name="_Toc152045610"/>
      <w:bookmarkStart w:id="67" w:name="_Toc246996996"/>
      <w:bookmarkStart w:id="68" w:name="_Toc144974578"/>
      <w:bookmarkStart w:id="69" w:name="_Toc246996253"/>
      <w:bookmarkStart w:id="70" w:name="_Toc247085768"/>
      <w:bookmarkStart w:id="71" w:name="_Toc152042388"/>
      <w:bookmarkStart w:id="72" w:name="_Toc469495742"/>
      <w:bookmarkStart w:id="73" w:name="_Toc296602498"/>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color w:val="auto"/>
        </w:rPr>
      </w:pPr>
    </w:p>
    <w:p>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bookmarkEnd w:id="65"/>
      <w:bookmarkEnd w:id="66"/>
      <w:bookmarkEnd w:id="67"/>
      <w:bookmarkEnd w:id="68"/>
      <w:bookmarkEnd w:id="69"/>
      <w:bookmarkEnd w:id="70"/>
      <w:bookmarkEnd w:id="71"/>
      <w:bookmarkEnd w:id="72"/>
      <w:bookmarkEnd w:id="73"/>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color w:val="auto"/>
          <w:sz w:val="24"/>
        </w:rPr>
      </w:pPr>
      <w:r>
        <w:rPr>
          <w:rFonts w:hint="eastAsia" w:ascii="宋体" w:cs="宋体"/>
          <w:b/>
          <w:color w:val="auto"/>
          <w:szCs w:val="21"/>
          <w:highlight w:val="none"/>
        </w:rPr>
        <w:t xml:space="preserve">三. </w:t>
      </w:r>
      <w:r>
        <w:rPr>
          <w:rFonts w:hint="eastAsia" w:ascii="宋体" w:hAnsi="宋体" w:eastAsia="宋体" w:cs="宋体"/>
          <w:b/>
          <w:color w:val="auto"/>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1</w:t>
      </w:r>
      <w:r>
        <w:rPr>
          <w:rFonts w:hint="eastAsia" w:ascii="宋体" w:hAnsi="宋体" w:eastAsia="宋体" w:cs="宋体"/>
          <w:b/>
          <w:bCs/>
          <w:color w:val="auto"/>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bookmarkStart w:id="74" w:name="_Toc469495743"/>
      <w:r>
        <w:rPr>
          <w:rFonts w:hint="eastAsia" w:ascii="宋体"/>
          <w:b/>
          <w:color w:val="auto"/>
          <w:sz w:val="30"/>
          <w:szCs w:val="30"/>
          <w:highlight w:val="none"/>
        </w:rPr>
        <w:t>第六章  投标文件格式</w:t>
      </w:r>
      <w:bookmarkEnd w:id="74"/>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bookmarkStart w:id="75" w:name="_Toc18694"/>
      <w:bookmarkStart w:id="76" w:name="_Toc18974"/>
      <w:bookmarkStart w:id="77" w:name="_Toc515647803"/>
      <w:bookmarkStart w:id="78" w:name="_Toc8919"/>
      <w:r>
        <w:rPr>
          <w:rFonts w:hint="eastAsia" w:ascii="宋体" w:hAnsi="宋体" w:eastAsia="宋体" w:cs="宋体"/>
          <w:b/>
          <w:bCs/>
          <w:color w:val="auto"/>
          <w:sz w:val="24"/>
          <w:highlight w:val="none"/>
        </w:rPr>
        <w:t>第一部分 资格证明文件</w:t>
      </w:r>
      <w:bookmarkEnd w:id="75"/>
      <w:bookmarkEnd w:id="76"/>
      <w:bookmarkEnd w:id="77"/>
      <w:bookmarkEnd w:id="78"/>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shd w:val="clear" w:color="auto" w:fill="auto"/>
        <w:tabs>
          <w:tab w:val="left" w:pos="5580"/>
        </w:tabs>
        <w:spacing w:line="240" w:lineRule="atLeast"/>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bookmarkStart w:id="79" w:name="_Toc515647805"/>
      <w:bookmarkStart w:id="80" w:name="_Toc17577"/>
      <w:bookmarkStart w:id="81" w:name="_Toc29899"/>
      <w:bookmarkStart w:id="82" w:name="_Toc4844"/>
      <w:bookmarkStart w:id="83" w:name="_Toc480942349"/>
      <w:bookmarkStart w:id="84" w:name="_Ref467988698"/>
      <w:bookmarkStart w:id="85" w:name="_Toc216582813"/>
      <w:bookmarkStart w:id="86" w:name="_Toc520356217"/>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79"/>
      <w:bookmarkStart w:id="87" w:name="_Toc515647806"/>
      <w:r>
        <w:rPr>
          <w:rFonts w:hint="eastAsia" w:ascii="宋体" w:hAnsi="宋体" w:eastAsia="宋体" w:cs="宋体"/>
          <w:b/>
          <w:bCs/>
          <w:color w:val="auto"/>
          <w:sz w:val="24"/>
          <w:highlight w:val="none"/>
        </w:rPr>
        <w:t>或自然人的身份证明</w:t>
      </w:r>
      <w:bookmarkEnd w:id="80"/>
      <w:bookmarkEnd w:id="81"/>
      <w:bookmarkEnd w:id="82"/>
      <w:bookmarkEnd w:id="87"/>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bookmarkStart w:id="88" w:name="_Toc7039"/>
      <w:bookmarkStart w:id="89" w:name="_Toc515647808"/>
      <w:bookmarkStart w:id="90" w:name="_Toc32520"/>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bookmarkStart w:id="91" w:name="_Toc23503"/>
      <w:bookmarkStart w:id="92" w:name="_Toc22472"/>
      <w:bookmarkStart w:id="93" w:name="_Toc515647807"/>
      <w:bookmarkStart w:id="94" w:name="_Toc1083"/>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bookmarkStart w:id="95" w:name="_Toc30244"/>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1" name="流程图: 可选过程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投标人（盖单位章）;</w:t>
      </w:r>
      <w:r>
        <w:rPr>
          <w:rFonts w:hint="eastAsia" w:hAnsi="宋体" w:cs="宋体"/>
          <w:color w:val="auto"/>
          <w:sz w:val="22"/>
          <w:szCs w:val="18"/>
          <w:highlight w:val="none"/>
          <w:u w:val="single" w:color="auto"/>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hAnsi="宋体" w:cs="宋体"/>
          <w:color w:val="auto"/>
          <w:sz w:val="22"/>
          <w:szCs w:val="18"/>
          <w:highlight w:val="none"/>
          <w:u w:val="single" w:color="auto"/>
          <w:lang w:val="en-US" w:eastAsia="zh-CN"/>
        </w:rPr>
        <w:t xml:space="preserve">                         </w:t>
      </w:r>
      <w:r>
        <w:rPr>
          <w:rFonts w:hint="eastAsia" w:hAnsi="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default" w:ascii="宋体" w:hAnsi="宋体" w:eastAsia="宋体" w:cs="宋体"/>
          <w:color w:val="auto"/>
          <w:sz w:val="22"/>
          <w:szCs w:val="18"/>
          <w:highlight w:val="none"/>
          <w:u w:val="single" w:color="auto"/>
          <w:lang w:val="en-US" w:eastAsia="zh-CN"/>
        </w:rPr>
      </w:pPr>
      <w:r>
        <w:rPr>
          <w:rFonts w:hint="eastAsia" w:ascii="宋体" w:hAnsi="宋体" w:eastAsia="宋体" w:cs="宋体"/>
          <w:color w:val="auto"/>
          <w:sz w:val="22"/>
          <w:szCs w:val="18"/>
          <w:highlight w:val="none"/>
          <w:lang w:val="en-US" w:eastAsia="zh-CN"/>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91"/>
      <w:bookmarkEnd w:id="92"/>
      <w:bookmarkEnd w:id="93"/>
      <w:bookmarkEnd w:id="94"/>
      <w:bookmarkEnd w:id="95"/>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6" w:name="_Toc26357"/>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88"/>
      <w:bookmarkEnd w:id="89"/>
      <w:bookmarkEnd w:id="90"/>
      <w:bookmarkEnd w:id="96"/>
      <w:bookmarkStart w:id="97" w:name="_Toc515647809"/>
      <w:bookmarkStart w:id="98" w:name="_Toc28445"/>
      <w:bookmarkStart w:id="99" w:name="_Toc4866"/>
      <w:bookmarkStart w:id="100" w:name="_Toc11047"/>
      <w:r>
        <w:rPr>
          <w:rFonts w:hint="eastAsia" w:ascii="宋体" w:hAnsi="宋体" w:eastAsia="宋体" w:cs="宋体"/>
          <w:b/>
          <w:bCs/>
          <w:color w:val="auto"/>
          <w:sz w:val="24"/>
          <w:highlight w:val="none"/>
        </w:rPr>
        <w:t>投标保证金缴纳凭证或投标担保函</w:t>
      </w:r>
      <w:bookmarkEnd w:id="97"/>
      <w:bookmarkEnd w:id="98"/>
      <w:bookmarkEnd w:id="99"/>
      <w:bookmarkEnd w:id="100"/>
    </w:p>
    <w:p>
      <w:pPr>
        <w:shd w:val="clear" w:color="auto" w:fill="auto"/>
        <w:ind w:firstLine="426" w:firstLineChars="200"/>
        <w:rPr>
          <w:rFonts w:hint="eastAsia" w:ascii="宋体" w:hAnsi="宋体" w:eastAsia="宋体" w:cs="宋体"/>
          <w:color w:val="auto"/>
          <w:sz w:val="21"/>
          <w:szCs w:val="21"/>
          <w:highlight w:val="none"/>
        </w:rPr>
      </w:pPr>
      <w:bookmarkStart w:id="101" w:name="_Toc494296665"/>
      <w:bookmarkStart w:id="102" w:name="_Toc494296991"/>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bookmarkEnd w:id="101"/>
      <w:bookmarkEnd w:id="102"/>
    </w:p>
    <w:p>
      <w:pPr>
        <w:pStyle w:val="8"/>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szCs w:val="20"/>
          <w:highlight w:val="none"/>
          <w:lang w:val="en-US" w:eastAsia="zh-CN" w:bidi="ar-SA"/>
        </w:rPr>
        <w:t>政府采购投标担保函 （项目用）</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color w:val="auto"/>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sectPr>
          <w:headerReference r:id="rId4" w:type="default"/>
          <w:footerReference r:id="rId5"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、投标企业须提供投标人（被授权人）投标截止时间前半年内任意1个月的社保证明；</w:t>
      </w:r>
    </w:p>
    <w:p>
      <w:pPr>
        <w:pStyle w:val="2"/>
        <w:rPr>
          <w:rFonts w:hint="eastAsia"/>
          <w:color w:val="auto"/>
          <w:lang w:val="en-US" w:eastAsia="zh-CN"/>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bookmarkStart w:id="103" w:name="_Toc5710"/>
      <w:bookmarkStart w:id="104" w:name="_Toc27021"/>
      <w:bookmarkStart w:id="105" w:name="_Toc18754"/>
      <w:bookmarkStart w:id="106" w:name="_Toc515647810"/>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w:t>
      </w:r>
      <w:bookmarkEnd w:id="103"/>
      <w:bookmarkEnd w:id="104"/>
      <w:bookmarkEnd w:id="105"/>
      <w:bookmarkEnd w:id="106"/>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pStyle w:val="2"/>
        <w:rPr>
          <w:rFonts w:hint="eastAsia"/>
          <w:color w:val="auto"/>
          <w:lang w:val="en-US" w:eastAsia="zh-CN"/>
        </w:rPr>
      </w:pPr>
    </w:p>
    <w:p>
      <w:pPr>
        <w:shd w:val="clear" w:color="auto" w:fill="auto"/>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jc w:val="center"/>
        <w:rPr>
          <w:rFonts w:hint="eastAsia"/>
          <w:color w:val="auto"/>
        </w:rPr>
      </w:pP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5"/>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bookmarkStart w:id="107" w:name="_Toc515647811"/>
      <w:bookmarkStart w:id="108" w:name="_Toc4937"/>
      <w:bookmarkStart w:id="109" w:name="_Toc24428"/>
      <w:bookmarkStart w:id="110" w:name="_Toc32670"/>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color w:val="auto"/>
          <w:lang w:val="en-US" w:eastAsia="zh-CN"/>
        </w:rPr>
      </w:pPr>
    </w:p>
    <w:bookmarkEnd w:id="107"/>
    <w:bookmarkEnd w:id="108"/>
    <w:bookmarkEnd w:id="109"/>
    <w:bookmarkEnd w:id="110"/>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bookmarkStart w:id="111" w:name="_Toc11180"/>
      <w:bookmarkStart w:id="112" w:name="_Toc515647816"/>
      <w:bookmarkStart w:id="113" w:name="_Toc5695"/>
      <w:bookmarkStart w:id="114" w:name="_Toc22967"/>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pPr>
      <w:r>
        <w:rPr>
          <w:rFonts w:hint="eastAsia"/>
          <w:color w:val="auto"/>
          <w:sz w:val="32"/>
          <w:szCs w:val="32"/>
          <w:highlight w:val="none"/>
        </w:rPr>
        <w:t>第二部分  商务及技术文件</w:t>
      </w:r>
      <w:bookmarkEnd w:id="111"/>
      <w:bookmarkEnd w:id="112"/>
      <w:bookmarkEnd w:id="113"/>
      <w:bookmarkEnd w:id="114"/>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8、近三年（2020年1月1日至今）类似项目业绩表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13、投标人认为有必要提供的其他证明材料（格式自拟）</w:t>
      </w:r>
    </w:p>
    <w:bookmarkEnd w:id="83"/>
    <w:bookmarkEnd w:id="84"/>
    <w:bookmarkEnd w:id="85"/>
    <w:bookmarkEnd w:id="86"/>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bookmarkStart w:id="115" w:name="_Toc10107"/>
      <w:bookmarkStart w:id="116" w:name="_Toc23473"/>
      <w:bookmarkStart w:id="117" w:name="_Toc1266"/>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6"/>
        <w:rPr>
          <w:rFonts w:hint="eastAsia"/>
          <w:color w:val="auto"/>
        </w:rPr>
      </w:pPr>
    </w:p>
    <w:p>
      <w:pPr>
        <w:pStyle w:val="8"/>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bookmarkStart w:id="118" w:name="_Toc494296984"/>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bookmarkEnd w:id="118"/>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color w:val="auto"/>
        </w:rPr>
      </w:pPr>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End w:id="115"/>
      <w:bookmarkEnd w:id="116"/>
      <w:bookmarkEnd w:id="117"/>
      <w:bookmarkStart w:id="119" w:name="_Toc20897"/>
      <w:bookmarkStart w:id="120" w:name="_Toc216582815"/>
      <w:bookmarkStart w:id="121" w:name="_Toc10313"/>
      <w:bookmarkStart w:id="122" w:name="_Toc515647818"/>
      <w:bookmarkStart w:id="123" w:name="_Toc1881"/>
      <w:bookmarkStart w:id="124" w:name="_Toc28959"/>
      <w:bookmarkStart w:id="125" w:name="_Toc22563"/>
      <w:bookmarkStart w:id="126" w:name="_Toc216582817"/>
      <w:bookmarkStart w:id="127" w:name="_Toc515647820"/>
      <w:r>
        <w:rPr>
          <w:rFonts w:hint="eastAsia" w:ascii="宋体" w:hAnsi="宋体" w:eastAsia="宋体" w:cs="宋体"/>
          <w:b/>
          <w:bCs/>
          <w:color w:val="auto"/>
          <w:sz w:val="24"/>
          <w:highlight w:val="none"/>
        </w:rPr>
        <w:t>投标分项报价表</w:t>
      </w:r>
      <w:bookmarkEnd w:id="119"/>
      <w:bookmarkEnd w:id="120"/>
      <w:bookmarkEnd w:id="121"/>
      <w:bookmarkEnd w:id="122"/>
      <w:bookmarkEnd w:id="12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8" w:name="_Toc12170"/>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bookmarkEnd w:id="124"/>
      <w:bookmarkEnd w:id="125"/>
      <w:bookmarkEnd w:id="126"/>
      <w:bookmarkEnd w:id="127"/>
      <w:bookmarkEnd w:id="128"/>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bookmarkStart w:id="129" w:name="_Toc216582818"/>
      <w:bookmarkStart w:id="130" w:name="_Toc515647821"/>
      <w:bookmarkStart w:id="131" w:name="_Toc21391"/>
      <w:bookmarkStart w:id="132" w:name="_Toc1980"/>
      <w:bookmarkStart w:id="133" w:name="_Toc23"/>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129"/>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130"/>
      <w:bookmarkEnd w:id="131"/>
      <w:bookmarkEnd w:id="132"/>
      <w:bookmarkEnd w:id="133"/>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4" w:name="_Toc21312"/>
      <w:bookmarkStart w:id="135" w:name="_Toc515647823"/>
      <w:bookmarkStart w:id="136" w:name="_Toc2963"/>
      <w:bookmarkStart w:id="137" w:name="_Toc10725"/>
      <w:bookmarkStart w:id="138" w:name="_Toc30795"/>
      <w:bookmarkStart w:id="139" w:name="_Toc515647827"/>
      <w:bookmarkStart w:id="140" w:name="_Toc28099"/>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5</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bCs/>
          <w:color w:val="auto"/>
          <w:w w:val="90"/>
          <w:sz w:val="24"/>
          <w:szCs w:val="24"/>
        </w:rPr>
        <w:t>近三年（20</w:t>
      </w:r>
      <w:r>
        <w:rPr>
          <w:rFonts w:hint="eastAsia" w:ascii="宋体" w:hAnsi="宋体" w:eastAsia="宋体" w:cs="宋体"/>
          <w:b/>
          <w:bCs/>
          <w:color w:val="auto"/>
          <w:w w:val="90"/>
          <w:sz w:val="24"/>
          <w:szCs w:val="24"/>
          <w:lang w:val="en-US" w:eastAsia="zh-CN"/>
        </w:rPr>
        <w:t>20</w:t>
      </w:r>
      <w:r>
        <w:rPr>
          <w:rFonts w:hint="eastAsia" w:ascii="宋体" w:hAnsi="宋体" w:eastAsia="宋体" w:cs="宋体"/>
          <w:b/>
          <w:bCs/>
          <w:color w:val="auto"/>
          <w:w w:val="90"/>
          <w:sz w:val="24"/>
          <w:szCs w:val="24"/>
        </w:rPr>
        <w:t>年1月1日至今）类似项目业绩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2"/>
        <w:rPr>
          <w:rFonts w:hint="eastAsia" w:ascii="宋体" w:hAnsi="宋体" w:eastAsia="宋体" w:cs="宋体"/>
          <w:b/>
          <w:bCs/>
          <w:color w:val="auto"/>
          <w:kern w:val="0"/>
          <w:sz w:val="24"/>
          <w:szCs w:val="20"/>
          <w:highlight w:val="none"/>
          <w:u w:val="none"/>
          <w:lang w:val="en-US" w:eastAsia="zh-CN" w:bidi="ar-SA"/>
        </w:rPr>
      </w:pPr>
    </w:p>
    <w:p>
      <w:pPr>
        <w:pStyle w:val="3"/>
        <w:rPr>
          <w:rFonts w:hint="eastAsia"/>
          <w:color w:val="auto"/>
          <w:lang w:val="en-US" w:eastAsia="zh-CN"/>
        </w:rPr>
      </w:pPr>
    </w:p>
    <w:p>
      <w:pPr>
        <w:pStyle w:val="6"/>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7</w:t>
      </w:r>
      <w:r>
        <w:rPr>
          <w:rFonts w:hint="eastAsia" w:ascii="宋体" w:hAnsi="宋体" w:eastAsia="宋体" w:cs="宋体"/>
          <w:b/>
          <w:bCs/>
          <w:color w:val="auto"/>
          <w:kern w:val="0"/>
          <w:sz w:val="24"/>
          <w:szCs w:val="20"/>
          <w:highlight w:val="none"/>
          <w:u w:val="none"/>
          <w:lang w:val="en-US" w:eastAsia="zh-CN" w:bidi="ar-SA"/>
        </w:rPr>
        <w:t>、中小企业声明函(货物)</w:t>
      </w:r>
    </w:p>
    <w:bookmarkEnd w:id="134"/>
    <w:bookmarkEnd w:id="135"/>
    <w:bookmarkEnd w:id="136"/>
    <w:bookmarkEnd w:id="137"/>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pStyle w:val="49"/>
        <w:kinsoku/>
        <w:topLinePunct w:val="0"/>
        <w:bidi w:val="0"/>
        <w:spacing w:line="380" w:lineRule="exact"/>
        <w:rPr>
          <w:rFonts w:hint="eastAsia" w:ascii="宋体" w:hAnsi="宋体" w:eastAsia="宋体" w:cs="宋体"/>
          <w:color w:val="auto"/>
          <w:kern w:val="0"/>
          <w:sz w:val="24"/>
        </w:rPr>
      </w:pPr>
    </w:p>
    <w:p>
      <w:pPr>
        <w:pStyle w:val="49"/>
        <w:kinsoku/>
        <w:topLinePunct w:val="0"/>
        <w:bidi w:val="0"/>
        <w:spacing w:line="380" w:lineRule="exact"/>
        <w:rPr>
          <w:rFonts w:hint="eastAsia" w:ascii="宋体" w:hAnsi="宋体" w:eastAsia="宋体" w:cs="宋体"/>
          <w:color w:val="auto"/>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p>
    <w:p>
      <w:pPr>
        <w:kinsoku/>
        <w:topLinePunct w:val="0"/>
        <w:bidi w:val="0"/>
        <w:spacing w:line="380" w:lineRule="exact"/>
        <w:rPr>
          <w:rFonts w:hint="eastAsia" w:ascii="宋体" w:hAnsi="宋体" w:eastAsia="宋体" w:cs="宋体"/>
          <w:color w:val="auto"/>
        </w:rPr>
      </w:pPr>
      <w:bookmarkStart w:id="141" w:name="_Toc10977"/>
      <w:bookmarkStart w:id="142" w:name="_Toc11803"/>
      <w:bookmarkStart w:id="143" w:name="_Toc10877"/>
      <w:bookmarkStart w:id="144" w:name="_Toc515647824"/>
    </w:p>
    <w:p>
      <w:pPr>
        <w:pStyle w:val="26"/>
        <w:kinsoku/>
        <w:topLinePunct w:val="0"/>
        <w:bidi w:val="0"/>
        <w:spacing w:line="380" w:lineRule="exact"/>
        <w:rPr>
          <w:rFonts w:hint="eastAsia" w:ascii="宋体" w:hAnsi="宋体" w:eastAsia="宋体" w:cs="宋体"/>
          <w:color w:val="auto"/>
        </w:rPr>
      </w:pPr>
    </w:p>
    <w:p>
      <w:pPr>
        <w:kinsoku/>
        <w:topLinePunct w:val="0"/>
        <w:bidi w:val="0"/>
        <w:spacing w:line="380" w:lineRule="exact"/>
        <w:rPr>
          <w:rFonts w:hint="eastAsia" w:ascii="宋体" w:hAnsi="宋体" w:eastAsia="宋体" w:cs="宋体"/>
          <w:color w:val="auto"/>
        </w:rPr>
      </w:pPr>
    </w:p>
    <w:p>
      <w:pPr>
        <w:pStyle w:val="5"/>
        <w:numPr>
          <w:ilvl w:val="0"/>
          <w:numId w:val="0"/>
        </w:numPr>
        <w:kinsoku/>
        <w:topLinePunct w:val="0"/>
        <w:bidi w:val="0"/>
        <w:spacing w:line="380" w:lineRule="exact"/>
        <w:jc w:val="both"/>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color w:val="auto"/>
        </w:rPr>
      </w:pPr>
    </w:p>
    <w:bookmarkEnd w:id="141"/>
    <w:bookmarkEnd w:id="142"/>
    <w:bookmarkEnd w:id="143"/>
    <w:bookmarkEnd w:id="144"/>
    <w:p>
      <w:pPr>
        <w:pStyle w:val="26"/>
        <w:kinsoku/>
        <w:topLinePunct w:val="0"/>
        <w:bidi w:val="0"/>
        <w:spacing w:line="380" w:lineRule="exact"/>
        <w:rPr>
          <w:rFonts w:hint="eastAsia" w:ascii="宋体" w:hAnsi="宋体" w:eastAsia="宋体" w:cs="宋体"/>
          <w:color w:val="auto"/>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color w:val="auto"/>
        </w:rPr>
      </w:pPr>
      <w:bookmarkStart w:id="145" w:name="_Toc19284"/>
      <w:bookmarkStart w:id="146" w:name="_Toc8010"/>
      <w:bookmarkStart w:id="147" w:name="_Toc515647825"/>
      <w:bookmarkStart w:id="148" w:name="_Toc23068"/>
      <w:bookmarkStart w:id="149" w:name="OLE_LINK14"/>
      <w:bookmarkStart w:id="150" w:name="OLE_LINK13"/>
      <w:r>
        <w:rPr>
          <w:rFonts w:hint="eastAsia" w:ascii="宋体" w:hAnsi="宋体" w:eastAsia="宋体" w:cs="宋体"/>
          <w:b/>
          <w:bCs/>
          <w:color w:val="auto"/>
        </w:rPr>
        <w:t xml:space="preserve"> </w:t>
      </w:r>
      <w:r>
        <w:rPr>
          <w:rFonts w:hint="eastAsia" w:ascii="宋体" w:hAnsi="宋体" w:cs="宋体"/>
          <w:b/>
          <w:bCs/>
          <w:color w:val="auto"/>
          <w:lang w:val="en-US" w:eastAsia="zh-CN"/>
        </w:rPr>
        <w:t>8</w:t>
      </w:r>
      <w:r>
        <w:rPr>
          <w:rFonts w:hint="eastAsia" w:ascii="宋体" w:hAnsi="宋体" w:eastAsia="宋体" w:cs="宋体"/>
          <w:b/>
          <w:bCs/>
          <w:color w:val="auto"/>
          <w:lang w:val="en-US" w:eastAsia="zh-CN"/>
        </w:rPr>
        <w:t>、</w:t>
      </w:r>
      <w:r>
        <w:rPr>
          <w:rFonts w:hint="eastAsia" w:ascii="宋体" w:hAnsi="宋体" w:eastAsia="宋体" w:cs="宋体"/>
          <w:b/>
          <w:bCs/>
          <w:color w:val="auto"/>
        </w:rPr>
        <w:t>残疾人福利性单位声明函</w:t>
      </w:r>
      <w:bookmarkEnd w:id="145"/>
      <w:bookmarkEnd w:id="146"/>
      <w:bookmarkEnd w:id="147"/>
      <w:bookmarkEnd w:id="148"/>
    </w:p>
    <w:bookmarkEnd w:id="149"/>
    <w:bookmarkEnd w:id="150"/>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color w:val="auto"/>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pStyle w:val="5"/>
        <w:numPr>
          <w:ilvl w:val="0"/>
          <w:numId w:val="0"/>
        </w:numPr>
        <w:kinsoku/>
        <w:topLinePunct w:val="0"/>
        <w:bidi w:val="0"/>
        <w:spacing w:line="380" w:lineRule="exact"/>
        <w:ind w:left="547" w:leftChars="257"/>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49"/>
        <w:kinsoku/>
        <w:topLinePunct w:val="0"/>
        <w:bidi w:val="0"/>
        <w:spacing w:line="380" w:lineRule="exact"/>
        <w:ind w:left="0" w:leftChars="0" w:firstLine="0" w:firstLineChars="0"/>
        <w:rPr>
          <w:rFonts w:hint="eastAsia" w:ascii="宋体" w:hAnsi="宋体" w:eastAsia="宋体" w:cs="宋体"/>
          <w:color w:val="auto"/>
        </w:rPr>
      </w:pPr>
    </w:p>
    <w:p>
      <w:pPr>
        <w:pStyle w:val="49"/>
        <w:kinsoku/>
        <w:topLinePunct w:val="0"/>
        <w:bidi w:val="0"/>
        <w:spacing w:line="380" w:lineRule="exact"/>
        <w:rPr>
          <w:rFonts w:hint="eastAsia" w:ascii="宋体" w:hAnsi="宋体" w:eastAsia="宋体" w:cs="宋体"/>
          <w:color w:val="auto"/>
        </w:rPr>
      </w:pPr>
    </w:p>
    <w:p>
      <w:pPr>
        <w:pStyle w:val="49"/>
        <w:shd w:val="clear" w:color="auto" w:fill="auto"/>
        <w:rPr>
          <w:rFonts w:hint="eastAsia" w:ascii="宋体" w:hAnsi="宋体" w:eastAsia="宋体" w:cs="宋体"/>
          <w:color w:val="auto"/>
          <w:sz w:val="24"/>
          <w:highlight w:val="none"/>
        </w:rPr>
      </w:pPr>
      <w:bookmarkStart w:id="151" w:name="_Toc6386"/>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138"/>
      <w:bookmarkEnd w:id="139"/>
      <w:bookmarkEnd w:id="140"/>
      <w:bookmarkEnd w:id="151"/>
    </w:p>
    <w:p>
      <w:pPr>
        <w:pStyle w:val="8"/>
        <w:shd w:val="clear" w:color="auto" w:fill="auto"/>
        <w:jc w:val="center"/>
        <w:rPr>
          <w:rFonts w:hint="eastAsia" w:ascii="宋体" w:hAnsi="宋体" w:eastAsia="宋体" w:cs="宋体"/>
          <w:color w:val="auto"/>
          <w:highlight w:val="none"/>
        </w:rPr>
      </w:pP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8"/>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8"/>
        <w:shd w:val="clear" w:color="auto" w:fill="auto"/>
        <w:ind w:firstLine="0"/>
        <w:rPr>
          <w:rFonts w:hint="eastAsia" w:ascii="宋体" w:hAnsi="宋体" w:eastAsia="宋体" w:cs="宋体"/>
          <w:color w:val="auto"/>
          <w:highlight w:val="none"/>
        </w:rPr>
      </w:pPr>
      <w:bookmarkStart w:id="152" w:name="_Toc515647828"/>
      <w:bookmarkStart w:id="153" w:name="_Toc7414"/>
      <w:bookmarkStart w:id="154" w:name="_Toc17333"/>
    </w:p>
    <w:bookmarkEnd w:id="152"/>
    <w:bookmarkEnd w:id="153"/>
    <w:bookmarkEnd w:id="154"/>
    <w:p>
      <w:pPr>
        <w:pStyle w:val="5"/>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rPr>
          <w:rFonts w:hint="eastAsia"/>
          <w:color w:val="auto"/>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color w:val="auto"/>
          <w:highlight w:val="none"/>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lang w:val="en-US" w:eastAsia="zh-CN"/>
        </w:rPr>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bidi w:val="0"/>
        <w:rPr>
          <w:rFonts w:hint="eastAsia"/>
          <w:color w:val="auto"/>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w:t>
      </w:r>
    </w:p>
    <w:p>
      <w:pPr>
        <w:pStyle w:val="26"/>
        <w:jc w:val="center"/>
        <w:rPr>
          <w:rFonts w:hint="eastAsia" w:ascii="宋体" w:hAnsi="宋体" w:cs="宋体"/>
          <w:b/>
          <w:bCs/>
          <w:color w:val="auto"/>
          <w:sz w:val="44"/>
          <w:szCs w:val="44"/>
          <w:lang w:val="en-US" w:eastAsia="zh-CN"/>
        </w:rPr>
        <w:sectPr>
          <w:footerReference r:id="rId6" w:type="default"/>
          <w:pgSz w:w="11905" w:h="16838"/>
          <w:pgMar w:top="1440" w:right="1797" w:bottom="1440" w:left="1797" w:header="850" w:footer="992" w:gutter="0"/>
          <w:pgNumType w:fmt="decimal"/>
          <w:cols w:space="720" w:num="1"/>
          <w:rtlGutter w:val="0"/>
          <w:docGrid w:type="linesAndChars" w:linePitch="325" w:charSpace="635"/>
        </w:sectPr>
      </w:pPr>
    </w:p>
    <w:p>
      <w:pPr>
        <w:pStyle w:val="26"/>
        <w:jc w:val="center"/>
        <w:rPr>
          <w:rFonts w:hint="eastAsia"/>
          <w:color w:val="auto"/>
          <w:sz w:val="20"/>
          <w:szCs w:val="22"/>
          <w:lang w:val="en-US" w:eastAsia="zh-CN"/>
        </w:rPr>
      </w:pPr>
      <w:bookmarkStart w:id="155" w:name="_GoBack"/>
      <w:bookmarkEnd w:id="155"/>
      <w:r>
        <w:rPr>
          <w:rFonts w:hint="eastAsia" w:ascii="宋体" w:hAnsi="宋体" w:cs="宋体"/>
          <w:b/>
          <w:bCs/>
          <w:color w:val="auto"/>
          <w:sz w:val="44"/>
          <w:szCs w:val="44"/>
          <w:lang w:val="en-US" w:eastAsia="zh-CN"/>
        </w:rPr>
        <w:t>2023年教育脱贫攻坚同乡村振兴有效衔接义务教育学校建设项目（设备采购）三包</w:t>
      </w:r>
    </w:p>
    <w:p>
      <w:pPr>
        <w:pStyle w:val="49"/>
        <w:rPr>
          <w:rFonts w:hint="default"/>
          <w:color w:val="auto"/>
          <w:lang w:val="en-US" w:eastAsia="zh-CN"/>
        </w:rPr>
      </w:pPr>
    </w:p>
    <w:p>
      <w:pPr>
        <w:pStyle w:val="49"/>
        <w:rPr>
          <w:rFonts w:hint="default"/>
          <w:color w:val="auto"/>
          <w:lang w:val="en-US" w:eastAsia="zh-CN"/>
        </w:rPr>
      </w:pPr>
    </w:p>
    <w:p>
      <w:pPr>
        <w:tabs>
          <w:tab w:val="center" w:pos="4215"/>
          <w:tab w:val="left" w:pos="6948"/>
        </w:tabs>
        <w:autoSpaceDE w:val="0"/>
        <w:autoSpaceDN w:val="0"/>
        <w:jc w:val="left"/>
        <w:rPr>
          <w:rFonts w:hint="eastAsia" w:ascii="宋体" w:hAnsi="宋体" w:eastAsia="宋体" w:cs="楷体"/>
          <w:b/>
          <w:bCs/>
          <w:color w:val="auto"/>
          <w:sz w:val="72"/>
          <w:szCs w:val="72"/>
          <w:lang w:val="en-US" w:eastAsia="zh-CN"/>
        </w:rPr>
      </w:pPr>
      <w:r>
        <w:rPr>
          <w:rFonts w:hint="eastAsia" w:ascii="宋体" w:hAnsi="宋体" w:cs="楷体"/>
          <w:b/>
          <w:bCs/>
          <w:color w:val="auto"/>
          <w:sz w:val="72"/>
          <w:szCs w:val="72"/>
          <w:lang w:val="en-US" w:eastAsia="zh-CN"/>
        </w:rPr>
        <w:tab/>
      </w:r>
      <w:r>
        <w:rPr>
          <w:rFonts w:hint="eastAsia" w:ascii="宋体" w:hAnsi="宋体" w:eastAsia="宋体" w:cs="楷体"/>
          <w:b/>
          <w:bCs/>
          <w:color w:val="auto"/>
          <w:sz w:val="72"/>
          <w:szCs w:val="72"/>
          <w:lang w:val="en-US" w:eastAsia="zh-CN"/>
        </w:rPr>
        <w:t>招</w:t>
      </w:r>
      <w:r>
        <w:rPr>
          <w:rFonts w:hint="eastAsia" w:ascii="宋体" w:hAnsi="宋体" w:cs="楷体"/>
          <w:b/>
          <w:bCs/>
          <w:color w:val="auto"/>
          <w:sz w:val="72"/>
          <w:szCs w:val="72"/>
          <w:lang w:val="en-US" w:eastAsia="zh-CN"/>
        </w:rPr>
        <w:tab/>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49"/>
        <w:ind w:left="0" w:leftChars="0" w:firstLine="0" w:firstLineChars="0"/>
        <w:rPr>
          <w:rFonts w:hint="eastAsia"/>
          <w:color w:val="auto"/>
          <w:lang w:val="zh-CN"/>
        </w:rPr>
      </w:pPr>
    </w:p>
    <w:p>
      <w:pPr>
        <w:pStyle w:val="49"/>
        <w:ind w:left="0" w:leftChars="0" w:firstLine="0" w:firstLineChars="0"/>
        <w:rPr>
          <w:rFonts w:hint="eastAsia"/>
          <w:color w:val="auto"/>
          <w:lang w:val="zh-CN"/>
        </w:rPr>
      </w:pPr>
    </w:p>
    <w:p>
      <w:pPr>
        <w:widowControl/>
        <w:autoSpaceDE w:val="0"/>
        <w:autoSpaceDN w:val="0"/>
        <w:spacing w:line="60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阿图什市教育局（盖章）</w:t>
      </w:r>
    </w:p>
    <w:p>
      <w:pPr>
        <w:pStyle w:val="2"/>
        <w:spacing w:line="600" w:lineRule="auto"/>
        <w:ind w:firstLine="849" w:firstLineChars="300"/>
        <w:rPr>
          <w:rFonts w:hint="default"/>
          <w:color w:val="auto"/>
          <w:lang w:val="en-US" w:eastAsia="zh-CN"/>
        </w:rPr>
      </w:pPr>
      <w:r>
        <w:rPr>
          <w:rFonts w:hint="eastAsia" w:ascii="宋体" w:hAnsi="宋体" w:cs="宋体"/>
          <w:b/>
          <w:color w:val="auto"/>
          <w:kern w:val="2"/>
          <w:sz w:val="28"/>
          <w:szCs w:val="22"/>
          <w:lang w:val="en-US" w:eastAsia="zh-CN" w:bidi="ar-SA"/>
        </w:rPr>
        <w:t xml:space="preserve">法定代表人或授权人： </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沙先生            </w:t>
      </w:r>
      <w:r>
        <w:rPr>
          <w:rFonts w:hint="eastAsia" w:ascii="宋体" w:hAnsi="宋体"/>
          <w:b/>
          <w:color w:val="auto"/>
          <w:sz w:val="28"/>
          <w:szCs w:val="22"/>
          <w:lang w:eastAsia="zh-CN"/>
        </w:rPr>
        <w:t>联系电话</w:t>
      </w:r>
      <w:r>
        <w:rPr>
          <w:rFonts w:hint="eastAsia" w:ascii="宋体" w:hAnsi="宋体"/>
          <w:b/>
          <w:color w:val="auto"/>
          <w:sz w:val="28"/>
          <w:szCs w:val="22"/>
        </w:rPr>
        <w:t xml:space="preserve">   </w:t>
      </w:r>
      <w:r>
        <w:rPr>
          <w:rFonts w:hint="eastAsia" w:ascii="宋体" w:hAnsi="宋体"/>
          <w:b/>
          <w:color w:val="auto"/>
          <w:sz w:val="28"/>
          <w:szCs w:val="22"/>
          <w:lang w:val="en-US" w:eastAsia="zh-CN"/>
        </w:rPr>
        <w:t>18199726032</w:t>
      </w:r>
    </w:p>
    <w:p>
      <w:pPr>
        <w:widowControl/>
        <w:autoSpaceDE w:val="0"/>
        <w:autoSpaceDN w:val="0"/>
        <w:spacing w:line="600" w:lineRule="auto"/>
        <w:ind w:right="-28" w:firstLine="849" w:firstLineChars="300"/>
        <w:textAlignment w:val="bottom"/>
        <w:rPr>
          <w:rFonts w:hint="eastAsia" w:ascii="宋体" w:hAnsi="宋体"/>
          <w:b/>
          <w:color w:val="auto"/>
          <w:sz w:val="28"/>
          <w:szCs w:val="22"/>
          <w:lang w:val="en-US"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中轩项目管理有限公司（盖章）</w:t>
      </w:r>
    </w:p>
    <w:p>
      <w:pPr>
        <w:pStyle w:val="2"/>
        <w:spacing w:line="600" w:lineRule="auto"/>
        <w:ind w:firstLine="849" w:firstLineChars="300"/>
        <w:rPr>
          <w:rFonts w:hint="eastAsia"/>
          <w:color w:val="auto"/>
          <w:lang w:eastAsia="zh-CN"/>
        </w:rPr>
      </w:pPr>
      <w:r>
        <w:rPr>
          <w:rFonts w:hint="eastAsia" w:ascii="宋体" w:hAnsi="宋体" w:cs="宋体"/>
          <w:b/>
          <w:color w:val="auto"/>
          <w:kern w:val="2"/>
          <w:sz w:val="28"/>
          <w:szCs w:val="22"/>
          <w:lang w:val="en-US" w:eastAsia="zh-CN" w:bidi="ar-SA"/>
        </w:rPr>
        <w:t>法定代表人或授权人：</w:t>
      </w:r>
      <w:r>
        <w:rPr>
          <w:rFonts w:hint="eastAsia" w:ascii="宋体" w:hAnsi="宋体" w:cs="宋体"/>
          <w:b/>
          <w:color w:val="auto"/>
          <w:kern w:val="2"/>
          <w:sz w:val="28"/>
          <w:szCs w:val="22"/>
          <w:u w:val="single"/>
          <w:lang w:val="en-US" w:eastAsia="zh-CN" w:bidi="ar-SA"/>
        </w:rPr>
        <w:t xml:space="preserve">                     </w:t>
      </w:r>
      <w:r>
        <w:rPr>
          <w:rFonts w:hint="eastAsia" w:ascii="宋体" w:hAnsi="宋体" w:cs="宋体"/>
          <w:b/>
          <w:color w:val="auto"/>
          <w:kern w:val="2"/>
          <w:sz w:val="28"/>
          <w:szCs w:val="22"/>
          <w:lang w:val="en-US" w:eastAsia="zh-CN" w:bidi="ar-SA"/>
        </w:rPr>
        <w:t>（签字或盖章）</w:t>
      </w:r>
    </w:p>
    <w:p>
      <w:pPr>
        <w:widowControl/>
        <w:autoSpaceDE w:val="0"/>
        <w:autoSpaceDN w:val="0"/>
        <w:spacing w:line="60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莫先生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13809988058</w:t>
      </w:r>
    </w:p>
    <w:p>
      <w:pPr>
        <w:pStyle w:val="26"/>
        <w:rPr>
          <w:rFonts w:hint="default"/>
          <w:color w:val="auto"/>
          <w:lang w:val="en-US" w:eastAsia="zh-CN"/>
        </w:rPr>
      </w:pPr>
    </w:p>
    <w:p>
      <w:pPr>
        <w:rPr>
          <w:rFonts w:hint="default"/>
          <w:color w:val="auto"/>
          <w:lang w:val="en-US" w:eastAsia="zh-CN"/>
        </w:rPr>
      </w:pPr>
    </w:p>
    <w:p>
      <w:pPr>
        <w:pStyle w:val="5"/>
        <w:numPr>
          <w:ilvl w:val="1"/>
          <w:numId w:val="0"/>
        </w:numPr>
        <w:ind w:left="431" w:leftChars="0"/>
        <w:rPr>
          <w:rFonts w:hint="default"/>
          <w:color w:val="auto"/>
          <w:lang w:val="en-US" w:eastAsia="zh-CN"/>
        </w:rPr>
      </w:pPr>
    </w:p>
    <w:p>
      <w:pPr>
        <w:widowControl/>
        <w:autoSpaceDE w:val="0"/>
        <w:autoSpaceDN w:val="0"/>
        <w:spacing w:line="360" w:lineRule="auto"/>
        <w:ind w:right="-26" w:firstLine="1815" w:firstLineChars="500"/>
        <w:jc w:val="both"/>
        <w:textAlignment w:val="bottom"/>
        <w:rPr>
          <w:rFonts w:hint="eastAsia" w:ascii="宋体" w:hAnsi="宋体" w:cs="宋体"/>
          <w:color w:val="auto"/>
          <w:sz w:val="32"/>
          <w:szCs w:val="32"/>
        </w:rPr>
      </w:pPr>
      <w:r>
        <w:rPr>
          <w:rFonts w:hint="eastAsia" w:ascii="宋体" w:hAnsi="宋体" w:cs="宋体"/>
          <w:b/>
          <w:color w:val="auto"/>
          <w:sz w:val="36"/>
          <w:szCs w:val="36"/>
        </w:rPr>
        <w:t>招投标监督管理机构备案登记栏</w:t>
      </w:r>
    </w:p>
    <w:tbl>
      <w:tblPr>
        <w:tblStyle w:val="28"/>
        <w:tblpPr w:leftFromText="180" w:rightFromText="180" w:vertAnchor="text" w:horzAnchor="page" w:tblpXSpec="center" w:tblpY="2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3" w:hRule="atLeast"/>
          <w:jc w:val="center"/>
        </w:trPr>
        <w:tc>
          <w:tcPr>
            <w:tcW w:w="8248" w:type="dxa"/>
            <w:noWrap w:val="0"/>
            <w:vAlign w:val="top"/>
          </w:tcPr>
          <w:p>
            <w:pPr>
              <w:pStyle w:val="5"/>
              <w:numPr>
                <w:ilvl w:val="0"/>
                <w:numId w:val="0"/>
              </w:numPr>
              <w:rPr>
                <w:rFonts w:hint="eastAsia" w:ascii="宋体" w:hAnsi="宋体" w:cs="宋体"/>
                <w:color w:val="auto"/>
              </w:rPr>
            </w:pPr>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color w:val="auto"/>
                <w:sz w:val="30"/>
                <w:szCs w:val="30"/>
                <w:lang w:val="zh-CN"/>
              </w:rPr>
            </w:pPr>
            <w:r>
              <w:rPr>
                <w:rFonts w:hint="eastAsia" w:ascii="宋体" w:hAnsi="宋体" w:cs="宋体"/>
                <w:color w:val="auto"/>
                <w:sz w:val="30"/>
                <w:szCs w:val="30"/>
              </w:rPr>
              <w:t>招 标 人:</w:t>
            </w:r>
            <w:r>
              <w:rPr>
                <w:rFonts w:hint="eastAsia" w:ascii="宋体" w:hAnsi="宋体" w:cs="宋体"/>
                <w:color w:val="auto"/>
                <w:sz w:val="30"/>
                <w:szCs w:val="30"/>
                <w:lang w:eastAsia="zh-CN"/>
              </w:rPr>
              <w:t>阿图什市教育局</w:t>
            </w:r>
          </w:p>
          <w:p>
            <w:pPr>
              <w:pStyle w:val="5"/>
              <w:numPr>
                <w:ilvl w:val="0"/>
                <w:numId w:val="0"/>
              </w:numPr>
              <w:rPr>
                <w:rFonts w:hint="eastAsia" w:ascii="宋体" w:hAnsi="宋体" w:cs="宋体"/>
                <w:color w:val="auto"/>
              </w:rPr>
            </w:pPr>
          </w:p>
          <w:p>
            <w:pPr>
              <w:rPr>
                <w:rFonts w:hint="eastAsia" w:ascii="宋体" w:hAnsi="宋体" w:cs="宋体"/>
                <w:color w:val="auto"/>
              </w:rPr>
            </w:pPr>
          </w:p>
          <w:p>
            <w:pPr>
              <w:pStyle w:val="49"/>
              <w:rPr>
                <w:rFonts w:hint="eastAsia"/>
                <w:color w:val="auto"/>
              </w:rPr>
            </w:pPr>
          </w:p>
          <w:p>
            <w:pPr>
              <w:widowControl/>
              <w:adjustRightInd w:val="0"/>
              <w:spacing w:before="100" w:after="100" w:line="360" w:lineRule="auto"/>
              <w:jc w:val="left"/>
              <w:rPr>
                <w:rFonts w:hint="eastAsia" w:ascii="宋体" w:hAnsi="宋体" w:cs="宋体"/>
                <w:b/>
                <w:color w:val="auto"/>
                <w:sz w:val="32"/>
              </w:rPr>
            </w:pPr>
          </w:p>
          <w:p>
            <w:pPr>
              <w:pStyle w:val="26"/>
              <w:ind w:left="0" w:leftChars="0" w:firstLine="0" w:firstLineChars="0"/>
              <w:jc w:val="both"/>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eastAsia="zh-CN"/>
              </w:rPr>
              <w:t>项目名称：</w:t>
            </w:r>
            <w:r>
              <w:rPr>
                <w:rFonts w:hint="eastAsia" w:ascii="宋体" w:hAnsi="宋体" w:eastAsia="宋体" w:cs="宋体"/>
                <w:color w:val="auto"/>
                <w:sz w:val="30"/>
                <w:szCs w:val="30"/>
                <w:lang w:val="en-US" w:eastAsia="zh-CN"/>
              </w:rPr>
              <w:t>2023年教育脱贫攻坚同乡村振兴</w:t>
            </w:r>
            <w:r>
              <w:rPr>
                <w:rFonts w:hint="eastAsia" w:ascii="宋体" w:hAnsi="宋体" w:cs="宋体"/>
                <w:color w:val="auto"/>
                <w:sz w:val="30"/>
                <w:szCs w:val="30"/>
                <w:lang w:val="en-US" w:eastAsia="zh-CN"/>
              </w:rPr>
              <w:t>有效</w:t>
            </w:r>
            <w:r>
              <w:rPr>
                <w:rFonts w:hint="eastAsia" w:ascii="宋体" w:hAnsi="宋体" w:eastAsia="宋体" w:cs="宋体"/>
                <w:color w:val="auto"/>
                <w:sz w:val="30"/>
                <w:szCs w:val="30"/>
                <w:lang w:val="en-US" w:eastAsia="zh-CN"/>
              </w:rPr>
              <w:t>衔接义务教育学校建设项目（设备采购）</w:t>
            </w:r>
            <w:r>
              <w:rPr>
                <w:rFonts w:hint="eastAsia" w:ascii="宋体" w:hAnsi="宋体" w:cs="宋体"/>
                <w:color w:val="auto"/>
                <w:sz w:val="30"/>
                <w:szCs w:val="30"/>
                <w:lang w:val="en-US" w:eastAsia="zh-CN"/>
              </w:rPr>
              <w:t>三包</w:t>
            </w:r>
          </w:p>
          <w:p>
            <w:pPr>
              <w:widowControl/>
              <w:adjustRightInd w:val="0"/>
              <w:spacing w:before="100" w:after="100" w:line="360" w:lineRule="auto"/>
              <w:jc w:val="left"/>
              <w:rPr>
                <w:rFonts w:hint="eastAsia" w:ascii="宋体" w:hAnsi="宋体" w:eastAsia="宋体" w:cs="宋体"/>
                <w:color w:val="auto"/>
                <w:sz w:val="30"/>
                <w:szCs w:val="30"/>
                <w:lang w:eastAsia="zh-CN"/>
              </w:rPr>
            </w:pPr>
          </w:p>
          <w:p>
            <w:pPr>
              <w:pStyle w:val="26"/>
              <w:rPr>
                <w:rFonts w:hint="eastAsia" w:ascii="宋体" w:hAnsi="宋体" w:eastAsia="宋体" w:cs="宋体"/>
                <w:color w:val="auto"/>
                <w:sz w:val="30"/>
                <w:szCs w:val="30"/>
                <w:lang w:eastAsia="zh-CN"/>
              </w:rPr>
            </w:pPr>
          </w:p>
          <w:p>
            <w:pPr>
              <w:rPr>
                <w:rFonts w:hint="eastAsia" w:ascii="宋体" w:hAnsi="宋体" w:eastAsia="宋体" w:cs="宋体"/>
                <w:color w:val="auto"/>
                <w:sz w:val="30"/>
                <w:szCs w:val="30"/>
                <w:lang w:eastAsia="zh-CN"/>
              </w:rPr>
            </w:pPr>
          </w:p>
          <w:p>
            <w:pPr>
              <w:pStyle w:val="26"/>
              <w:rPr>
                <w:rFonts w:hint="eastAsia"/>
                <w:color w:val="auto"/>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p>
          <w:p>
            <w:pPr>
              <w:widowControl/>
              <w:adjustRightInd w:val="0"/>
              <w:spacing w:before="100" w:after="100" w:line="360" w:lineRule="auto"/>
              <w:jc w:val="left"/>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招标代理机构：</w:t>
            </w:r>
            <w:r>
              <w:rPr>
                <w:rFonts w:hint="eastAsia" w:ascii="宋体" w:hAnsi="宋体" w:cs="宋体"/>
                <w:color w:val="auto"/>
                <w:sz w:val="30"/>
                <w:szCs w:val="30"/>
                <w:lang w:val="zh-CN" w:eastAsia="zh-CN"/>
              </w:rPr>
              <w:t>中轩项目管理有限公司</w:t>
            </w:r>
          </w:p>
          <w:p>
            <w:pPr>
              <w:pStyle w:val="26"/>
              <w:ind w:left="0" w:leftChars="0" w:firstLine="0" w:firstLineChars="0"/>
              <w:rPr>
                <w:rFonts w:hint="eastAsia" w:ascii="宋体" w:hAnsi="宋体" w:eastAsia="宋体" w:cs="宋体"/>
                <w:color w:val="auto"/>
                <w:sz w:val="30"/>
                <w:szCs w:val="30"/>
                <w:lang w:eastAsia="zh-CN"/>
              </w:rPr>
            </w:pPr>
          </w:p>
          <w:p>
            <w:pPr>
              <w:rPr>
                <w:rFonts w:hint="eastAsia"/>
                <w:color w:val="auto"/>
                <w:lang w:eastAsia="zh-CN"/>
              </w:rPr>
            </w:pPr>
          </w:p>
          <w:p>
            <w:pPr>
              <w:pStyle w:val="26"/>
              <w:rPr>
                <w:rFonts w:hint="eastAsia"/>
                <w:color w:val="auto"/>
                <w:lang w:eastAsia="zh-CN"/>
              </w:rPr>
            </w:pPr>
          </w:p>
          <w:p>
            <w:pPr>
              <w:widowControl/>
              <w:adjustRightInd w:val="0"/>
              <w:spacing w:before="100" w:after="100" w:line="360" w:lineRule="auto"/>
              <w:ind w:firstLine="2121" w:firstLineChars="700"/>
              <w:jc w:val="left"/>
              <w:rPr>
                <w:rFonts w:hint="eastAsia" w:ascii="宋体" w:hAnsi="宋体" w:cs="宋体"/>
                <w:color w:val="auto"/>
                <w:sz w:val="32"/>
                <w:szCs w:val="32"/>
              </w:rPr>
            </w:pPr>
            <w:r>
              <w:rPr>
                <w:rFonts w:hint="eastAsia" w:ascii="宋体" w:hAnsi="宋体" w:eastAsia="宋体" w:cs="宋体"/>
                <w:color w:val="auto"/>
                <w:sz w:val="30"/>
                <w:szCs w:val="30"/>
                <w:lang w:eastAsia="zh-CN"/>
              </w:rPr>
              <w:t>本采购项目招标文件已报备</w:t>
            </w:r>
          </w:p>
        </w:tc>
      </w:tr>
    </w:tbl>
    <w:p>
      <w:pPr>
        <w:pStyle w:val="49"/>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9"/>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bCs/>
          <w:color w:val="auto"/>
          <w:highlight w:val="none"/>
        </w:rPr>
        <w:t>第一章</w:t>
      </w:r>
      <w:r>
        <w:rPr>
          <w:rStyle w:val="38"/>
          <w:rFonts w:hint="eastAsia" w:ascii="宋体" w:hAnsi="宋体"/>
          <w:bCs/>
          <w:color w:val="auto"/>
          <w:highlight w:val="none"/>
          <w:lang w:val="en-US" w:eastAsia="zh-CN"/>
        </w:rPr>
        <w:t xml:space="preserve"> </w:t>
      </w:r>
      <w:r>
        <w:rPr>
          <w:rStyle w:val="38"/>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4</w:t>
      </w:r>
      <w:r>
        <w:rPr>
          <w:rFonts w:ascii="宋体" w:hAnsi="宋体"/>
          <w:color w:val="auto"/>
          <w:highlight w:val="none"/>
        </w:rPr>
        <w:fldChar w:fldCharType="end"/>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第二章</w:t>
      </w:r>
      <w:r>
        <w:rPr>
          <w:rStyle w:val="38"/>
          <w:rFonts w:ascii="宋体" w:hAnsi="宋体"/>
          <w:color w:val="auto"/>
          <w:highlight w:val="none"/>
        </w:rPr>
        <w:t xml:space="preserve"> </w:t>
      </w:r>
      <w:r>
        <w:rPr>
          <w:rStyle w:val="38"/>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9</w:t>
      </w:r>
      <w:r>
        <w:rPr>
          <w:rFonts w:ascii="宋体" w:hAnsi="宋体"/>
          <w:color w:val="auto"/>
          <w:highlight w:val="none"/>
        </w:rPr>
        <w:fldChar w:fldCharType="end"/>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1.政府采购投诉书(范本、质疑函范本）..................................36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政府采购投诉书范本...............................................36</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第三章</w:t>
      </w:r>
      <w:r>
        <w:rPr>
          <w:rStyle w:val="38"/>
          <w:rFonts w:ascii="宋体" w:hAnsi="宋体"/>
          <w:color w:val="auto"/>
          <w:highlight w:val="none"/>
        </w:rPr>
        <w:t xml:space="preserve">  </w:t>
      </w:r>
      <w:r>
        <w:rPr>
          <w:rStyle w:val="38"/>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ascii="宋体" w:hAnsi="宋体"/>
          <w:color w:val="auto"/>
          <w:highlight w:val="none"/>
        </w:rPr>
        <w:t xml:space="preserve">  </w:t>
      </w:r>
      <w:r>
        <w:rPr>
          <w:rStyle w:val="38"/>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2</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三</w:t>
      </w:r>
      <w:r>
        <w:rPr>
          <w:rStyle w:val="38"/>
          <w:rFonts w:ascii="宋体" w:hAnsi="宋体"/>
          <w:color w:val="auto"/>
          <w:highlight w:val="none"/>
        </w:rPr>
        <w:t xml:space="preserve">  </w:t>
      </w:r>
      <w:r>
        <w:rPr>
          <w:rStyle w:val="38"/>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3</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四</w:t>
      </w:r>
      <w:r>
        <w:rPr>
          <w:rStyle w:val="38"/>
          <w:rFonts w:ascii="宋体" w:hAnsi="宋体"/>
          <w:color w:val="auto"/>
          <w:highlight w:val="none"/>
        </w:rPr>
        <w:t xml:space="preserve"> </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4</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47</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采购内容及技术要求..............................................49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第五章</w:t>
      </w:r>
      <w:r>
        <w:rPr>
          <w:rStyle w:val="38"/>
          <w:rFonts w:ascii="宋体" w:hAnsi="宋体"/>
          <w:color w:val="auto"/>
          <w:highlight w:val="none"/>
        </w:rPr>
        <w:t xml:space="preserve">  </w:t>
      </w:r>
      <w:r>
        <w:rPr>
          <w:rStyle w:val="38"/>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一</w:t>
      </w:r>
      <w:r>
        <w:rPr>
          <w:rStyle w:val="38"/>
          <w:rFonts w:hint="eastAsia" w:ascii="宋体" w:hAnsi="宋体"/>
          <w:color w:val="auto"/>
          <w:highlight w:val="none"/>
          <w:lang w:val="en-US" w:eastAsia="zh-CN"/>
        </w:rPr>
        <w:t xml:space="preserve">  </w:t>
      </w:r>
      <w:r>
        <w:rPr>
          <w:rStyle w:val="38"/>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58</w:t>
      </w:r>
    </w:p>
    <w:p>
      <w:pPr>
        <w:pStyle w:val="22"/>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二</w:t>
      </w:r>
      <w:r>
        <w:rPr>
          <w:rStyle w:val="38"/>
          <w:rFonts w:ascii="宋体" w:hAnsi="宋体"/>
          <w:color w:val="auto"/>
          <w:highlight w:val="none"/>
        </w:rPr>
        <w:t xml:space="preserve">  </w:t>
      </w:r>
      <w:r>
        <w:rPr>
          <w:rStyle w:val="38"/>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59</w:t>
      </w:r>
    </w:p>
    <w:p>
      <w:pPr>
        <w:pStyle w:val="19"/>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8"/>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8"/>
          <w:rFonts w:ascii="宋体" w:hAnsi="宋体"/>
          <w:color w:val="auto"/>
          <w:highlight w:val="none"/>
        </w:rPr>
        <w:instrText xml:space="preserve"> </w:instrText>
      </w:r>
      <w:r>
        <w:rPr>
          <w:rFonts w:ascii="宋体" w:hAnsi="宋体"/>
          <w:color w:val="auto"/>
          <w:highlight w:val="none"/>
        </w:rPr>
        <w:fldChar w:fldCharType="separate"/>
      </w:r>
      <w:r>
        <w:rPr>
          <w:rStyle w:val="38"/>
          <w:rFonts w:hint="eastAsia" w:ascii="宋体" w:hAnsi="宋体"/>
          <w:color w:val="auto"/>
          <w:highlight w:val="none"/>
        </w:rPr>
        <w:t>第六章</w:t>
      </w:r>
      <w:r>
        <w:rPr>
          <w:rStyle w:val="38"/>
          <w:rFonts w:ascii="宋体" w:hAnsi="宋体"/>
          <w:color w:val="auto"/>
          <w:highlight w:val="none"/>
        </w:rPr>
        <w:t xml:space="preserve">  </w:t>
      </w:r>
      <w:r>
        <w:rPr>
          <w:rStyle w:val="38"/>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r>
        <w:rPr>
          <w:rFonts w:hint="eastAsia" w:ascii="宋体" w:hAnsi="宋体"/>
          <w:color w:val="auto"/>
          <w:highlight w:val="none"/>
          <w:lang w:val="en-US" w:eastAsia="zh-CN"/>
        </w:rPr>
        <w:t>4</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r>
        <w:rPr>
          <w:rFonts w:hint="eastAsia" w:ascii="宋体" w:hAnsi="宋体" w:cs="宋体"/>
          <w:color w:val="auto"/>
          <w:sz w:val="24"/>
          <w:highlight w:val="none"/>
        </w:rPr>
        <w:fldChar w:fldCharType="end"/>
      </w:r>
    </w:p>
    <w:p>
      <w:pPr>
        <w:spacing w:line="240" w:lineRule="auto"/>
        <w:jc w:val="center"/>
        <w:rPr>
          <w:rFonts w:hint="eastAsia" w:ascii="宋体" w:hAnsi="宋体" w:cs="宋体"/>
          <w:b/>
          <w:bCs/>
          <w:color w:val="auto"/>
          <w:kern w:val="36"/>
          <w:sz w:val="36"/>
          <w:szCs w:val="36"/>
        </w:rPr>
      </w:pPr>
      <w:r>
        <w:rPr>
          <w:rFonts w:hint="eastAsia" w:ascii="宋体" w:hAnsi="宋体" w:cs="宋体"/>
          <w:color w:val="auto"/>
          <w:sz w:val="24"/>
          <w:highlight w:val="none"/>
        </w:rPr>
        <w:br w:type="page"/>
      </w:r>
      <w:r>
        <w:rPr>
          <w:rFonts w:ascii="宋体" w:hAnsi="宋体" w:cs="宋体"/>
          <w:b/>
          <w:bCs/>
          <w:color w:val="auto"/>
          <w:kern w:val="36"/>
          <w:sz w:val="36"/>
          <w:szCs w:val="36"/>
        </w:rPr>
        <w:t>第一部分 招标公告</w:t>
      </w:r>
    </w:p>
    <w:p>
      <w:pPr>
        <w:pStyle w:val="5"/>
        <w:keepNext w:val="0"/>
        <w:keepLines w:val="0"/>
        <w:widowControl/>
        <w:numPr>
          <w:ilvl w:val="0"/>
          <w:numId w:val="0"/>
        </w:numPr>
        <w:suppressLineNumbers w:val="0"/>
        <w:spacing w:before="0" w:beforeAutospacing="0" w:after="0" w:afterAutospacing="0" w:line="240" w:lineRule="auto"/>
        <w:ind w:left="-420" w:leftChars="0" w:right="0" w:rightChars="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2023年教育脱贫攻坚同乡村振兴</w:t>
      </w:r>
      <w:r>
        <w:rPr>
          <w:rFonts w:hint="eastAsia" w:ascii="宋体" w:hAnsi="宋体" w:cs="宋体"/>
          <w:b/>
          <w:bCs/>
          <w:color w:val="auto"/>
          <w:kern w:val="2"/>
          <w:sz w:val="28"/>
          <w:szCs w:val="28"/>
          <w:lang w:val="en-US" w:eastAsia="zh-CN" w:bidi="ar-SA"/>
        </w:rPr>
        <w:t>有效</w:t>
      </w:r>
      <w:r>
        <w:rPr>
          <w:rFonts w:hint="eastAsia" w:ascii="宋体" w:hAnsi="宋体" w:eastAsia="宋体" w:cs="宋体"/>
          <w:b/>
          <w:bCs/>
          <w:color w:val="auto"/>
          <w:kern w:val="2"/>
          <w:sz w:val="28"/>
          <w:szCs w:val="28"/>
          <w:lang w:val="en-US" w:eastAsia="zh-CN" w:bidi="ar-SA"/>
        </w:rPr>
        <w:t>衔接义务教育学校建设项目（设备采购）</w:t>
      </w:r>
      <w:r>
        <w:rPr>
          <w:rFonts w:hint="eastAsia" w:ascii="宋体" w:hAnsi="宋体" w:cs="宋体"/>
          <w:b/>
          <w:bCs/>
          <w:color w:val="auto"/>
          <w:kern w:val="2"/>
          <w:sz w:val="28"/>
          <w:szCs w:val="28"/>
          <w:lang w:val="en-US" w:eastAsia="zh-CN" w:bidi="ar-SA"/>
        </w:rPr>
        <w:t>三包</w:t>
      </w:r>
      <w:r>
        <w:rPr>
          <w:rFonts w:hint="eastAsia" w:ascii="宋体" w:hAnsi="宋体" w:eastAsia="宋体" w:cs="宋体"/>
          <w:b/>
          <w:bCs/>
          <w:color w:val="auto"/>
          <w:kern w:val="2"/>
          <w:sz w:val="28"/>
          <w:szCs w:val="28"/>
          <w:lang w:val="en-US" w:eastAsia="zh-CN" w:bidi="ar-SA"/>
        </w:rPr>
        <w:t>公开招标公告</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i w:val="0"/>
          <w:iCs w:val="0"/>
          <w:caps w:val="0"/>
          <w:color w:val="auto"/>
          <w:spacing w:val="0"/>
          <w:sz w:val="21"/>
          <w:szCs w:val="21"/>
          <w:u w:val="none"/>
          <w:lang w:val="en-US" w:eastAsia="zh-CN"/>
        </w:rPr>
      </w:pPr>
      <w:r>
        <w:rPr>
          <w:rFonts w:hint="eastAsia" w:ascii="宋体" w:hAnsi="宋体" w:eastAsia="宋体" w:cs="宋体"/>
          <w:b/>
          <w:bCs/>
          <w:color w:val="auto"/>
          <w:kern w:val="2"/>
          <w:sz w:val="21"/>
          <w:szCs w:val="21"/>
          <w:lang w:val="en-US" w:eastAsia="zh-CN" w:bidi="ar-SA"/>
        </w:rPr>
        <w:t xml:space="preserve">项目概况 </w:t>
      </w:r>
    </w:p>
    <w:p>
      <w:pPr>
        <w:pStyle w:val="24"/>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r>
        <w:rPr>
          <w:rFonts w:hint="eastAsia" w:ascii="宋体" w:hAnsi="宋体" w:eastAsia="宋体" w:cs="宋体"/>
          <w:color w:val="auto"/>
          <w:kern w:val="2"/>
          <w:sz w:val="21"/>
          <w:szCs w:val="21"/>
          <w:lang w:val="en-US" w:eastAsia="zh-CN" w:bidi="ar-SA"/>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获取招标文件→申请，审核通过后可下载招标文件，如有操作性问题，可与政采云在线客服进行咨询，咨询电话：(95763），并于2023年</w:t>
      </w:r>
      <w:r>
        <w:rPr>
          <w:rFonts w:hint="eastAsia" w:cs="宋体"/>
          <w:color w:val="auto"/>
          <w:kern w:val="2"/>
          <w:sz w:val="21"/>
          <w:szCs w:val="21"/>
          <w:lang w:val="en-US" w:eastAsia="zh-CN" w:bidi="ar-SA"/>
        </w:rPr>
        <w:t>06</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 xml:space="preserve">19 </w:t>
      </w:r>
      <w:r>
        <w:rPr>
          <w:rFonts w:hint="eastAsia" w:ascii="宋体" w:hAnsi="宋体" w:eastAsia="宋体" w:cs="宋体"/>
          <w:color w:val="auto"/>
          <w:kern w:val="2"/>
          <w:sz w:val="21"/>
          <w:szCs w:val="21"/>
          <w:lang w:val="en-US" w:eastAsia="zh-CN" w:bidi="ar-SA"/>
        </w:rPr>
        <w:t>日1</w:t>
      </w:r>
      <w:r>
        <w:rPr>
          <w:rFonts w:hint="eastAsia" w:cs="宋体"/>
          <w:color w:val="auto"/>
          <w:kern w:val="2"/>
          <w:sz w:val="21"/>
          <w:szCs w:val="21"/>
          <w:lang w:val="en-US" w:eastAsia="zh-CN" w:bidi="ar-SA"/>
        </w:rPr>
        <w:t>0</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0（北京时间）前递交投标文件。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w:t>
      </w:r>
      <w:r>
        <w:rPr>
          <w:rFonts w:hint="eastAsia" w:ascii="Times New Roman" w:hAnsi="Times New Roman" w:cs="Times New Roman"/>
          <w:b w:val="0"/>
          <w:bCs/>
          <w:color w:val="auto"/>
          <w:kern w:val="2"/>
          <w:sz w:val="21"/>
          <w:szCs w:val="21"/>
          <w:lang w:val="en-US" w:eastAsia="zh-CN" w:bidi="ar-SA"/>
        </w:rPr>
        <w:t>ATSCG-2023032-3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1000000.00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1000000.00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w:t>
      </w:r>
      <w:r>
        <w:rPr>
          <w:rFonts w:hint="eastAsia" w:cs="宋体"/>
          <w:color w:val="auto"/>
          <w:kern w:val="2"/>
          <w:sz w:val="21"/>
          <w:szCs w:val="21"/>
          <w:lang w:val="en-US" w:eastAsia="zh-CN" w:bidi="ar-SA"/>
        </w:rPr>
        <w:t>校园文化</w:t>
      </w:r>
      <w:r>
        <w:rPr>
          <w:rFonts w:hint="eastAsia" w:ascii="宋体" w:hAnsi="宋体" w:eastAsia="宋体" w:cs="宋体"/>
          <w:color w:val="auto"/>
          <w:kern w:val="2"/>
          <w:sz w:val="21"/>
          <w:szCs w:val="21"/>
          <w:lang w:val="en-US" w:eastAsia="zh-CN" w:bidi="ar-SA"/>
        </w:rPr>
        <w:t>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r>
        <w:rPr>
          <w:rFonts w:hint="eastAsia" w:cs="宋体"/>
          <w:color w:val="auto"/>
          <w:kern w:val="2"/>
          <w:sz w:val="21"/>
          <w:szCs w:val="21"/>
          <w:lang w:val="en-US" w:eastAsia="zh-CN" w:bidi="ar-SA"/>
        </w:rPr>
        <w:t>批</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1000000.00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w:t>
      </w:r>
      <w:r>
        <w:rPr>
          <w:rFonts w:hint="eastAsia" w:cs="宋体"/>
          <w:color w:val="auto"/>
          <w:kern w:val="2"/>
          <w:sz w:val="21"/>
          <w:szCs w:val="21"/>
          <w:lang w:val="en-US" w:eastAsia="zh-CN" w:bidi="ar-SA"/>
        </w:rPr>
        <w:t>校园文化</w:t>
      </w:r>
      <w:r>
        <w:rPr>
          <w:rFonts w:hint="eastAsia" w:ascii="宋体" w:hAnsi="宋体" w:eastAsia="宋体" w:cs="宋体"/>
          <w:color w:val="auto"/>
          <w:kern w:val="2"/>
          <w:sz w:val="21"/>
          <w:szCs w:val="21"/>
          <w:lang w:val="en-US" w:eastAsia="zh-CN" w:bidi="ar-SA"/>
        </w:rPr>
        <w:t>一批（数量及参数详见招标文件）</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合同履约期限：标项</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二、申请人的资格要求：</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2.落实政府采购政策需满足的资格要求：标项1：</w:t>
      </w:r>
      <w:r>
        <w:rPr>
          <w:rFonts w:hint="eastAsia" w:cs="宋体"/>
          <w:color w:val="auto"/>
          <w:kern w:val="2"/>
          <w:sz w:val="21"/>
          <w:szCs w:val="21"/>
          <w:lang w:val="en-US" w:eastAsia="zh-CN" w:bidi="ar-SA"/>
        </w:rPr>
        <w:t>供应商</w:t>
      </w:r>
      <w:r>
        <w:rPr>
          <w:rFonts w:hint="eastAsia" w:ascii="宋体" w:hAnsi="宋体" w:eastAsia="宋体" w:cs="宋体"/>
          <w:color w:val="auto"/>
          <w:kern w:val="2"/>
          <w:sz w:val="21"/>
          <w:szCs w:val="21"/>
          <w:lang w:val="en-US" w:eastAsia="zh-CN" w:bidi="ar-SA"/>
        </w:rPr>
        <w:t>为中小企业</w:t>
      </w:r>
      <w:r>
        <w:rPr>
          <w:rFonts w:hint="eastAsia"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本项目的特定资格要求：标项</w:t>
      </w: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（1）具有合格有效的三证合一营业执照；</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（2）具有授权委托书及被委托人身份证（法人提供法人证明书及法人身份证）；</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（3）投标企业须提供投标人（被授权人）投标截止时间前半年内任意1个月的社保证明；</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w:t>
      </w:r>
      <w:r>
        <w:rPr>
          <w:rFonts w:hint="eastAsia" w:hAnsi="Times New Roman" w:cs="Times New Roman"/>
          <w:b w:val="0"/>
          <w:bCs/>
          <w:color w:val="auto"/>
          <w:sz w:val="21"/>
          <w:szCs w:val="21"/>
          <w:highlight w:val="none"/>
          <w:lang w:val="en-US" w:eastAsia="zh-CN"/>
        </w:rPr>
        <w:t>本项目不接受联合体投标。</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三、获取招标文件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时间：2023年</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 29</w:t>
      </w:r>
      <w:r>
        <w:rPr>
          <w:rFonts w:hint="eastAsia" w:ascii="宋体" w:hAnsi="宋体" w:eastAsia="宋体" w:cs="宋体"/>
          <w:color w:val="auto"/>
          <w:kern w:val="2"/>
          <w:sz w:val="21"/>
          <w:szCs w:val="21"/>
          <w:highlight w:val="none"/>
          <w:lang w:val="en-US" w:eastAsia="zh-CN" w:bidi="ar-SA"/>
        </w:rPr>
        <w:t>日至2023年</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 xml:space="preserve">9 </w:t>
      </w:r>
      <w:r>
        <w:rPr>
          <w:rFonts w:hint="eastAsia" w:ascii="宋体" w:hAnsi="宋体" w:eastAsia="宋体" w:cs="宋体"/>
          <w:color w:val="auto"/>
          <w:kern w:val="2"/>
          <w:sz w:val="21"/>
          <w:szCs w:val="21"/>
          <w:highlight w:val="none"/>
          <w:lang w:val="en-US" w:eastAsia="zh-CN" w:bidi="ar-SA"/>
        </w:rPr>
        <w:t>日，每天上午10:00至1</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0，下午16:</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0至</w:t>
      </w:r>
      <w:r>
        <w:rPr>
          <w:rFonts w:hint="eastAsia"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0（北京时间，法定节假日除外）</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方式：（1）线上获取（登录政府采购云平台 → 项目采购 → 获取招标文件→ 申请，审核通过后可下载招标文件）。本次招标不提供纸质版招标文件。（2）供应商获取招标文件前应注册成为政府采购云平台正式供应商。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四、提交投标文件截止时间、开标时间和地点</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6 </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投标地点：政府采购云平台（www.zcygov.cn）</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 xml:space="preserve">6 </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 xml:space="preserve">19 </w:t>
      </w:r>
      <w:r>
        <w:rPr>
          <w:rFonts w:hint="eastAsia" w:ascii="宋体" w:hAnsi="宋体" w:eastAsia="宋体" w:cs="宋体"/>
          <w:i w:val="0"/>
          <w:iCs w:val="0"/>
          <w:caps w:val="0"/>
          <w:color w:val="auto"/>
          <w:spacing w:val="0"/>
          <w:kern w:val="0"/>
          <w:sz w:val="21"/>
          <w:szCs w:val="21"/>
          <w:lang w:val="en-US" w:eastAsia="zh-CN" w:bidi="ar"/>
        </w:rPr>
        <w:t>日 1</w:t>
      </w:r>
      <w:r>
        <w:rPr>
          <w:rFonts w:hint="eastAsia" w:cs="宋体"/>
          <w:i w:val="0"/>
          <w:iCs w:val="0"/>
          <w:caps w:val="0"/>
          <w:color w:val="auto"/>
          <w:spacing w:val="0"/>
          <w:kern w:val="0"/>
          <w:sz w:val="21"/>
          <w:szCs w:val="21"/>
          <w:lang w:val="en-US" w:eastAsia="zh-CN" w:bidi="ar"/>
        </w:rPr>
        <w:t>0</w:t>
      </w:r>
      <w:r>
        <w:rPr>
          <w:rFonts w:hint="eastAsia" w:ascii="宋体" w:hAnsi="宋体" w:eastAsia="宋体" w:cs="宋体"/>
          <w:i w:val="0"/>
          <w:iCs w:val="0"/>
          <w:caps w:val="0"/>
          <w:color w:val="auto"/>
          <w:spacing w:val="0"/>
          <w:kern w:val="0"/>
          <w:sz w:val="21"/>
          <w:szCs w:val="21"/>
          <w:lang w:val="en-US" w:eastAsia="zh-CN" w:bidi="ar"/>
        </w:rPr>
        <w:t>:</w:t>
      </w:r>
      <w:r>
        <w:rPr>
          <w:rFonts w:hint="eastAsia" w:cs="宋体"/>
          <w:i w:val="0"/>
          <w:iCs w:val="0"/>
          <w:caps w:val="0"/>
          <w:color w:val="auto"/>
          <w:spacing w:val="0"/>
          <w:kern w:val="0"/>
          <w:sz w:val="21"/>
          <w:szCs w:val="21"/>
          <w:lang w:val="en-US" w:eastAsia="zh-CN" w:bidi="ar"/>
        </w:rPr>
        <w:t>3</w:t>
      </w:r>
      <w:r>
        <w:rPr>
          <w:rFonts w:hint="eastAsia" w:ascii="宋体" w:hAnsi="宋体" w:eastAsia="宋体" w:cs="宋体"/>
          <w:i w:val="0"/>
          <w:iCs w:val="0"/>
          <w:caps w:val="0"/>
          <w:color w:val="auto"/>
          <w:spacing w:val="0"/>
          <w:kern w:val="0"/>
          <w:sz w:val="21"/>
          <w:szCs w:val="21"/>
          <w:lang w:val="en-US" w:eastAsia="zh-CN" w:bidi="ar"/>
        </w:rPr>
        <w:t>0（北京时间）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开标地点：政府采购云平台（www.zcygov.cn）  </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40" w:lineRule="auto"/>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六、其他补充事宜</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7"/>
          <w:szCs w:val="27"/>
          <w:lang w:val="en-US" w:eastAsia="zh-CN"/>
        </w:rPr>
        <w:t xml:space="preserve"> </w:t>
      </w:r>
      <w:r>
        <w:rPr>
          <w:rFonts w:hint="eastAsia" w:ascii="宋体" w:hAnsi="宋体" w:eastAsia="宋体" w:cs="宋体"/>
          <w:color w:val="auto"/>
          <w:sz w:val="21"/>
          <w:szCs w:val="21"/>
        </w:rPr>
        <w:t>1.本项目采用全流程不见面电子开评标，投标供应商需要使用CA加密设备，供应商可通过新疆数字证书认证中心官网（https://www.xjca.com.cn/）或下载“新疆政务通”APP自行进行申领。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2.本项目实行网上投标，采用加密电子投标文件(供应商须使用CA加密设备通过政采云电子投标客户端制作投标文件)。若供应商参与投标，自行承担投标一切费用。</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cs="宋体"/>
          <w:color w:val="auto"/>
          <w:sz w:val="21"/>
          <w:szCs w:val="21"/>
          <w:lang w:eastAsia="zh-CN"/>
        </w:rPr>
        <w:t xml:space="preserve">95763 </w:t>
      </w:r>
      <w:r>
        <w:rPr>
          <w:rFonts w:hint="eastAsia" w:ascii="宋体" w:hAnsi="宋体" w:eastAsia="宋体" w:cs="宋体"/>
          <w:color w:val="auto"/>
          <w:sz w:val="21"/>
          <w:szCs w:val="21"/>
        </w:rPr>
        <w:t>进行咨询。</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5.供应商在开标时须使用制作加密电子投标文件所使用的CA锁及电脑，电脑须提前配置好浏览器（建议使用谷歌浏览器），以便开标时解锁。</w:t>
      </w:r>
      <w:r>
        <w:rPr>
          <w:rFonts w:hint="eastAsia" w:cs="宋体"/>
          <w:color w:val="auto"/>
          <w:sz w:val="21"/>
          <w:szCs w:val="21"/>
          <w:lang w:val="en-US" w:eastAsia="zh-CN"/>
        </w:rPr>
        <w:t xml:space="preserve"> </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cs="宋体"/>
          <w:color w:val="auto"/>
          <w:sz w:val="21"/>
          <w:szCs w:val="21"/>
          <w:lang w:eastAsia="zh-CN"/>
        </w:rPr>
        <w:t>。</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rPr>
      </w:pPr>
      <w:r>
        <w:rPr>
          <w:rFonts w:hint="eastAsia" w:cs="宋体"/>
          <w:color w:val="auto"/>
          <w:sz w:val="21"/>
          <w:szCs w:val="21"/>
          <w:lang w:val="en-US" w:eastAsia="zh-CN"/>
        </w:rPr>
        <w:t xml:space="preserve">   </w:t>
      </w:r>
      <w:r>
        <w:rPr>
          <w:rFonts w:hint="eastAsia" w:ascii="宋体" w:hAnsi="宋体" w:eastAsia="宋体" w:cs="宋体"/>
          <w:color w:val="auto"/>
          <w:sz w:val="21"/>
          <w:szCs w:val="21"/>
        </w:rPr>
        <w:t>7.为了保证开评标顺利进行，政采云线上开标功能完全实现，供应商开标所使用的电脑设备须具有视频及语音功能。</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1"/>
          <w:rFonts w:hint="eastAsia" w:ascii="宋体" w:hAnsi="宋体" w:eastAsia="宋体" w:cs="宋体"/>
          <w:b/>
          <w:color w:val="auto"/>
          <w:sz w:val="21"/>
          <w:szCs w:val="21"/>
          <w:lang w:val="en-US" w:eastAsia="zh-CN"/>
        </w:rPr>
      </w:pPr>
      <w:r>
        <w:rPr>
          <w:rStyle w:val="31"/>
          <w:rFonts w:hint="eastAsia" w:ascii="宋体" w:hAnsi="宋体" w:eastAsia="宋体" w:cs="宋体"/>
          <w:b/>
          <w:color w:val="auto"/>
          <w:sz w:val="21"/>
          <w:szCs w:val="21"/>
          <w:lang w:val="en-US" w:eastAsia="zh-CN"/>
        </w:rPr>
        <w:t>七、对本次采购提出询问，请按以下方式联系</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阿图什市教育局</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联系方式：18199726032</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中轩项目管理有限公司</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w:t>
      </w:r>
      <w:r>
        <w:rPr>
          <w:rFonts w:hint="eastAsia" w:cs="宋体"/>
          <w:color w:val="auto"/>
          <w:sz w:val="21"/>
          <w:szCs w:val="21"/>
          <w:lang w:val="en-US" w:eastAsia="zh-CN"/>
        </w:rPr>
        <w:t>迎宾</w:t>
      </w:r>
      <w:r>
        <w:rPr>
          <w:rFonts w:hint="eastAsia" w:ascii="宋体" w:hAnsi="宋体" w:eastAsia="宋体" w:cs="宋体"/>
          <w:color w:val="auto"/>
          <w:sz w:val="21"/>
          <w:szCs w:val="21"/>
          <w:lang w:val="en-US" w:eastAsia="zh-CN"/>
        </w:rPr>
        <w:t>路</w:t>
      </w:r>
      <w:r>
        <w:rPr>
          <w:rFonts w:hint="eastAsia" w:cs="宋体"/>
          <w:color w:val="auto"/>
          <w:sz w:val="21"/>
          <w:szCs w:val="21"/>
          <w:lang w:val="en-US" w:eastAsia="zh-CN"/>
        </w:rPr>
        <w:t>80</w:t>
      </w:r>
      <w:r>
        <w:rPr>
          <w:rFonts w:hint="eastAsia" w:ascii="宋体" w:hAnsi="宋体" w:eastAsia="宋体" w:cs="宋体"/>
          <w:color w:val="auto"/>
          <w:sz w:val="21"/>
          <w:szCs w:val="21"/>
          <w:lang w:val="en-US" w:eastAsia="zh-CN"/>
        </w:rPr>
        <w:t>号2楼</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13809988058</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莫先生</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w:t>
      </w:r>
      <w:r>
        <w:rPr>
          <w:rFonts w:hint="eastAsia" w:cs="宋体"/>
          <w:color w:val="auto"/>
          <w:sz w:val="21"/>
          <w:szCs w:val="21"/>
          <w:lang w:val="en-US" w:eastAsia="zh-CN"/>
        </w:rPr>
        <w:t>13809988058</w:t>
      </w:r>
    </w:p>
    <w:p>
      <w:pPr>
        <w:rPr>
          <w:rFonts w:hint="eastAsia"/>
          <w:color w:val="auto"/>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b w:val="0"/>
                <w:bCs/>
                <w:color w:val="auto"/>
                <w:sz w:val="21"/>
                <w:szCs w:val="21"/>
                <w:lang w:val="en-US" w:eastAsia="zh-CN"/>
              </w:rPr>
              <w:t>阿图什市教育局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b w:val="0"/>
                <w:bCs/>
                <w:color w:val="auto"/>
                <w:sz w:val="21"/>
                <w:szCs w:val="21"/>
                <w:lang w:val="en-US" w:eastAsia="zh-CN"/>
              </w:rPr>
              <w:t>沙先生</w:t>
            </w:r>
            <w:r>
              <w:rPr>
                <w:rFonts w:hint="eastAsia" w:eastAsia="宋体"/>
                <w:b w:val="0"/>
                <w:bCs/>
                <w:color w:val="auto"/>
                <w:sz w:val="21"/>
                <w:szCs w:val="21"/>
                <w:lang w:val="en-US" w:eastAsia="zh-CN"/>
              </w:rPr>
              <w:t xml:space="preserve">        联系电话：</w:t>
            </w:r>
            <w:r>
              <w:rPr>
                <w:rFonts w:hint="eastAsia"/>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中轩项目管理有限公司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址：阿图什市</w:t>
            </w:r>
            <w:r>
              <w:rPr>
                <w:rFonts w:hint="eastAsia" w:cs="Times New Roman"/>
                <w:b w:val="0"/>
                <w:bCs/>
                <w:color w:val="auto"/>
                <w:sz w:val="21"/>
                <w:szCs w:val="21"/>
                <w:lang w:val="en-US" w:eastAsia="zh-CN"/>
              </w:rPr>
              <w:t>迎宾</w:t>
            </w:r>
            <w:r>
              <w:rPr>
                <w:rFonts w:hint="eastAsia" w:ascii="Times New Roman" w:hAnsi="Times New Roman" w:eastAsia="宋体" w:cs="Times New Roman"/>
                <w:b w:val="0"/>
                <w:bCs/>
                <w:color w:val="auto"/>
                <w:sz w:val="21"/>
                <w:szCs w:val="21"/>
                <w:lang w:val="en-US" w:eastAsia="zh-CN"/>
              </w:rPr>
              <w:t>路</w:t>
            </w:r>
            <w:r>
              <w:rPr>
                <w:rFonts w:hint="eastAsia" w:cs="Times New Roman"/>
                <w:b w:val="0"/>
                <w:bCs/>
                <w:color w:val="auto"/>
                <w:sz w:val="21"/>
                <w:szCs w:val="21"/>
                <w:lang w:val="en-US" w:eastAsia="zh-CN"/>
              </w:rPr>
              <w:t>80</w:t>
            </w:r>
            <w:r>
              <w:rPr>
                <w:rFonts w:hint="eastAsia" w:ascii="Times New Roman" w:hAnsi="Times New Roman" w:eastAsia="宋体" w:cs="Times New Roman"/>
                <w:b w:val="0"/>
                <w:bCs/>
                <w:color w:val="auto"/>
                <w:sz w:val="21"/>
                <w:szCs w:val="21"/>
                <w:lang w:val="en-US" w:eastAsia="zh-CN"/>
              </w:rPr>
              <w:t>号2楼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color w:val="auto"/>
                <w:sz w:val="21"/>
                <w:szCs w:val="21"/>
                <w:highlight w:val="none"/>
                <w:lang w:val="en-US"/>
              </w:rPr>
            </w:pPr>
            <w:r>
              <w:rPr>
                <w:rFonts w:hint="default" w:ascii="Times New Roman" w:hAnsi="Times New Roman" w:eastAsia="宋体" w:cs="Times New Roman"/>
                <w:b w:val="0"/>
                <w:bCs/>
                <w:color w:val="auto"/>
                <w:sz w:val="21"/>
                <w:szCs w:val="21"/>
                <w:lang w:val="en-US" w:eastAsia="zh-CN"/>
              </w:rPr>
              <w:t>联系人：</w:t>
            </w:r>
            <w:r>
              <w:rPr>
                <w:rFonts w:hint="eastAsia" w:cs="Times New Roman"/>
                <w:b w:val="0"/>
                <w:bCs/>
                <w:color w:val="auto"/>
                <w:sz w:val="21"/>
                <w:szCs w:val="21"/>
                <w:lang w:val="en-US" w:eastAsia="zh-CN"/>
              </w:rPr>
              <w:t>莫先生</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Times New Roman"/>
                <w:b w:val="0"/>
                <w:bCs/>
                <w:color w:val="auto"/>
                <w:sz w:val="21"/>
                <w:szCs w:val="21"/>
                <w:lang w:val="en-US" w:eastAsia="zh-CN"/>
              </w:rPr>
              <w:t>13809988058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rPr>
                <w:rFonts w:hint="eastAsia" w:ascii="宋体" w:hAnsi="宋体" w:eastAsia="宋体" w:cs="宋体"/>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项目名称：</w:t>
            </w:r>
            <w:r>
              <w:rPr>
                <w:rFonts w:hint="eastAsia" w:ascii="宋体" w:hAnsi="宋体" w:eastAsia="宋体" w:cs="宋体"/>
                <w:color w:val="auto"/>
                <w:kern w:val="2"/>
                <w:sz w:val="21"/>
                <w:szCs w:val="21"/>
                <w:lang w:val="en-US" w:eastAsia="zh-CN" w:bidi="ar-SA"/>
              </w:rPr>
              <w:t>2023年教育脱贫攻坚同乡村振兴</w:t>
            </w:r>
            <w:r>
              <w:rPr>
                <w:rFonts w:hint="eastAsia" w:cs="宋体"/>
                <w:color w:val="auto"/>
                <w:kern w:val="2"/>
                <w:sz w:val="21"/>
                <w:szCs w:val="21"/>
                <w:lang w:val="en-US" w:eastAsia="zh-CN" w:bidi="ar-SA"/>
              </w:rPr>
              <w:t>有效</w:t>
            </w:r>
            <w:r>
              <w:rPr>
                <w:rFonts w:hint="eastAsia" w:ascii="宋体" w:hAnsi="宋体" w:eastAsia="宋体" w:cs="宋体"/>
                <w:color w:val="auto"/>
                <w:kern w:val="2"/>
                <w:sz w:val="21"/>
                <w:szCs w:val="21"/>
                <w:lang w:val="en-US" w:eastAsia="zh-CN" w:bidi="ar-SA"/>
              </w:rPr>
              <w:t>衔接义务教育学校建设项目（设备采购）</w:t>
            </w:r>
            <w:r>
              <w:rPr>
                <w:rFonts w:hint="eastAsia" w:cs="宋体"/>
                <w:color w:val="auto"/>
                <w:kern w:val="2"/>
                <w:sz w:val="21"/>
                <w:szCs w:val="21"/>
                <w:lang w:val="en-US" w:eastAsia="zh-CN" w:bidi="ar-SA"/>
              </w:rPr>
              <w:t>三包</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项目编号：ATSCG-2023032-3</w:t>
            </w:r>
          </w:p>
          <w:p>
            <w:pPr>
              <w:pStyle w:val="24"/>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b w:val="0"/>
                <w:bCs/>
                <w:color w:val="auto"/>
                <w:kern w:val="2"/>
                <w:sz w:val="21"/>
                <w:szCs w:val="21"/>
                <w:lang w:val="en-US" w:eastAsia="zh-CN" w:bidi="ar-SA"/>
              </w:rPr>
              <w:t>采购内容：校园文化一批（数量及参数详见招标文件）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4"/>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最高投标限价</w:t>
            </w:r>
          </w:p>
        </w:tc>
        <w:tc>
          <w:tcPr>
            <w:tcW w:w="7288" w:type="dxa"/>
            <w:noWrap w:val="0"/>
            <w:vAlign w:val="center"/>
          </w:tcPr>
          <w:p>
            <w:pPr>
              <w:pStyle w:val="24"/>
              <w:keepNext w:val="0"/>
              <w:keepLines w:val="0"/>
              <w:widowControl/>
              <w:suppressLineNumbers w:val="0"/>
              <w:spacing w:before="0" w:beforeAutospacing="0" w:after="0" w:afterAutospacing="0" w:line="510" w:lineRule="atLeast"/>
              <w:ind w:right="0"/>
              <w:jc w:val="left"/>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采购预算：</w:t>
            </w:r>
            <w:r>
              <w:rPr>
                <w:rFonts w:hint="eastAsia" w:ascii="Times New Roman" w:hAnsi="Times New Roman" w:cs="Times New Roman"/>
                <w:color w:val="auto"/>
                <w:kern w:val="2"/>
                <w:sz w:val="21"/>
                <w:szCs w:val="21"/>
                <w:lang w:val="en-US" w:eastAsia="zh-CN" w:bidi="ar-SA"/>
              </w:rPr>
              <w:t>100</w:t>
            </w:r>
            <w:r>
              <w:rPr>
                <w:rFonts w:hint="eastAsia" w:ascii="Times New Roman" w:hAnsi="Times New Roman" w:eastAsia="宋体" w:cs="Times New Roman"/>
                <w:color w:val="auto"/>
                <w:kern w:val="2"/>
                <w:sz w:val="21"/>
                <w:szCs w:val="21"/>
                <w:lang w:val="en-US" w:eastAsia="zh-CN" w:bidi="ar-SA"/>
              </w:rPr>
              <w:t>0000.00元</w:t>
            </w:r>
          </w:p>
          <w:p>
            <w:pPr>
              <w:pStyle w:val="24"/>
              <w:keepNext w:val="0"/>
              <w:keepLines w:val="0"/>
              <w:widowControl/>
              <w:suppressLineNumbers w:val="0"/>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最高投标限价：</w:t>
            </w:r>
            <w:r>
              <w:rPr>
                <w:rFonts w:hint="eastAsia" w:ascii="Times New Roman" w:hAnsi="Times New Roman" w:cs="Times New Roman"/>
                <w:b/>
                <w:bCs/>
                <w:color w:val="auto"/>
                <w:kern w:val="2"/>
                <w:sz w:val="21"/>
                <w:szCs w:val="21"/>
                <w:lang w:val="en-US" w:eastAsia="zh-CN" w:bidi="ar-SA"/>
              </w:rPr>
              <w:t>100</w:t>
            </w:r>
            <w:r>
              <w:rPr>
                <w:rFonts w:hint="eastAsia" w:ascii="Times New Roman" w:hAnsi="Times New Roman" w:eastAsia="宋体" w:cs="Times New Roman"/>
                <w:b/>
                <w:bCs/>
                <w:color w:val="auto"/>
                <w:kern w:val="2"/>
                <w:sz w:val="21"/>
                <w:szCs w:val="21"/>
                <w:lang w:val="en-US" w:eastAsia="zh-CN" w:bidi="ar-SA"/>
              </w:rPr>
              <w:t>0000.00元，投标人的投标报价不得高于最高投标限价，否则其投标将被否决。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2023年教育脱贫攻坚同乡村振兴有效衔接义务教育学校建设项目中央资金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00" w:lineRule="exact"/>
              <w:ind w:left="0" w:right="0"/>
              <w:jc w:val="both"/>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30天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甲方指定地点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2"/>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具体按双方合同约定执行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1、符合《中华人民共和国政府采购法》第二十二条之规定的合格投标供应商；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2、具有合格有效的三证合一营业执照；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3、具有授权委托书及被委托人身份证（法人提供法人证明书及法人身份证）；</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4、投标企业须提供投标人（被授权人）投标截止时间前半年内任意1个月的社保证明；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5、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15"/>
              <w:ind w:left="0" w:leftChars="0" w:firstLine="0" w:firstLineChars="0"/>
              <w:rPr>
                <w:rFonts w:hint="default"/>
                <w:color w:val="auto"/>
                <w:lang w:val="en-US" w:eastAsia="zh-CN"/>
              </w:rPr>
            </w:pPr>
            <w:r>
              <w:rPr>
                <w:rFonts w:hint="eastAsia" w:cs="Times New Roman"/>
                <w:b w:val="0"/>
                <w:bCs/>
                <w:color w:val="auto"/>
                <w:sz w:val="21"/>
                <w:szCs w:val="21"/>
                <w:highlight w:val="none"/>
                <w:lang w:val="en-US" w:eastAsia="zh-CN"/>
              </w:rPr>
              <w:t>6、投标保证金收据或保函等票据；</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lang w:val="en-US" w:eastAsia="zh-CN"/>
              </w:rPr>
            </w:pPr>
            <w:r>
              <w:rPr>
                <w:rFonts w:hint="eastAsia" w:cs="Times New Roman"/>
                <w:b w:val="0"/>
                <w:bCs/>
                <w:color w:val="auto"/>
                <w:sz w:val="21"/>
                <w:szCs w:val="21"/>
                <w:highlight w:val="none"/>
                <w:lang w:val="en-US" w:eastAsia="zh-CN"/>
              </w:rPr>
              <w:t>8</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单位在领取本项目</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2130" w:firstLineChars="1000"/>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eastAsia="zh-CN"/>
                    </w:rPr>
                    <w:t>服务招标</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1.50%</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lang w:val="en-US" w:eastAsia="zh-CN"/>
                    </w:rPr>
                    <w:t>0.80</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45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0.</w:t>
                  </w:r>
                  <w:r>
                    <w:rPr>
                      <w:rFonts w:hint="eastAsia" w:ascii="宋体" w:hAnsi="宋体" w:eastAsia="宋体" w:cs="宋体"/>
                      <w:b w:val="0"/>
                      <w:bCs/>
                      <w:snapToGrid w:val="0"/>
                      <w:color w:val="auto"/>
                      <w:sz w:val="21"/>
                      <w:szCs w:val="21"/>
                      <w:highlight w:val="none"/>
                      <w:lang w:val="en-US" w:eastAsia="zh-CN"/>
                    </w:rPr>
                    <w:t>25</w:t>
                  </w:r>
                  <w:r>
                    <w:rPr>
                      <w:rFonts w:hint="eastAsia" w:ascii="宋体" w:hAnsi="宋体" w:eastAsia="宋体" w:cs="宋体"/>
                      <w:b w:val="0"/>
                      <w:bCs/>
                      <w:snapToGrid w:val="0"/>
                      <w:color w:val="auto"/>
                      <w:sz w:val="21"/>
                      <w:szCs w:val="21"/>
                      <w:highlight w:val="none"/>
                    </w:rPr>
                    <w:t>%</w:t>
                  </w:r>
                </w:p>
              </w:tc>
              <w:tc>
                <w:tcPr>
                  <w:tcW w:w="154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val="0"/>
                      <w:bCs/>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招标代理服务收费按差额定率累进法计算。例如：某项目招标代理业务</w:t>
            </w:r>
            <w:r>
              <w:rPr>
                <w:rFonts w:hint="eastAsia" w:ascii="宋体" w:hAnsi="宋体" w:eastAsia="宋体" w:cs="宋体"/>
                <w:b w:val="0"/>
                <w:bCs/>
                <w:snapToGrid w:val="0"/>
                <w:color w:val="auto"/>
                <w:sz w:val="21"/>
                <w:szCs w:val="21"/>
                <w:highlight w:val="none"/>
                <w:lang w:eastAsia="zh-CN"/>
              </w:rPr>
              <w:t>中标</w:t>
            </w:r>
            <w:r>
              <w:rPr>
                <w:rFonts w:hint="eastAsia" w:ascii="宋体" w:hAnsi="宋体" w:eastAsia="宋体" w:cs="宋体"/>
                <w:b w:val="0"/>
                <w:bCs/>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snapToGrid w:val="0"/>
                <w:color w:val="auto"/>
                <w:sz w:val="21"/>
                <w:szCs w:val="21"/>
                <w:highlight w:val="none"/>
              </w:rPr>
            </w:pPr>
            <w:r>
              <w:rPr>
                <w:rFonts w:hint="eastAsia" w:ascii="宋体" w:hAnsi="宋体" w:eastAsia="宋体" w:cs="宋体"/>
                <w:b w:val="0"/>
                <w:bCs/>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b/>
                <w:bCs w:val="0"/>
                <w:color w:val="auto"/>
                <w:sz w:val="21"/>
                <w:szCs w:val="21"/>
                <w:highlight w:val="none"/>
                <w:u w:val="single"/>
                <w:lang w:val="en-US" w:eastAsia="zh-CN"/>
              </w:rPr>
              <w:t xml:space="preserve"> </w:t>
            </w:r>
            <w:r>
              <w:rPr>
                <w:rFonts w:hint="eastAsia" w:ascii="Times New Roman" w:hAnsi="Times New Roman" w:eastAsia="宋体" w:cs="Times New Roman"/>
                <w:b/>
                <w:bCs w:val="0"/>
                <w:color w:val="auto"/>
                <w:kern w:val="2"/>
                <w:sz w:val="22"/>
                <w:szCs w:val="28"/>
                <w:u w:val="single"/>
                <w:lang w:val="en-US" w:eastAsia="zh-CN" w:bidi="ar-SA"/>
              </w:rPr>
              <w:t>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rPr>
            </w:pPr>
            <w:r>
              <w:rPr>
                <w:rFonts w:hint="eastAsia" w:ascii="宋体"/>
                <w:b/>
                <w:bCs w:val="0"/>
                <w:color w:val="auto"/>
                <w:szCs w:val="21"/>
              </w:rPr>
              <w:t>投标保证金</w:t>
            </w:r>
          </w:p>
        </w:tc>
        <w:tc>
          <w:tcPr>
            <w:tcW w:w="7288" w:type="dxa"/>
            <w:noWrap w:val="0"/>
            <w:vAlign w:val="center"/>
          </w:tcPr>
          <w:p>
            <w:pPr>
              <w:snapToGrid w:val="0"/>
              <w:spacing w:line="290" w:lineRule="exact"/>
              <w:rPr>
                <w:rFonts w:hint="eastAsia" w:ascii="宋体" w:hAnsi="宋体" w:cs="宋体-18030"/>
                <w:b w:val="0"/>
                <w:bCs/>
                <w:color w:val="auto"/>
                <w:szCs w:val="21"/>
              </w:rPr>
            </w:pPr>
            <w:r>
              <w:rPr>
                <w:rFonts w:hint="eastAsia" w:ascii="宋体" w:hAnsi="宋体" w:cs="宋体-18030"/>
                <w:b w:val="0"/>
                <w:bCs/>
                <w:color w:val="auto"/>
                <w:szCs w:val="21"/>
              </w:rPr>
              <w:t>投标保证金交纳方式：投标保证金应当以支票、汇票、本票、网上银行支付或者金融机构、担保机构出具的保函等非现金形式交纳。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rPr>
            </w:pPr>
            <w:r>
              <w:rPr>
                <w:rFonts w:hint="eastAsia" w:ascii="宋体" w:hAnsi="宋体" w:cs="宋体-18030"/>
                <w:b/>
                <w:bCs w:val="0"/>
                <w:color w:val="auto"/>
                <w:szCs w:val="21"/>
              </w:rPr>
              <w:t>投标保证金的金额：</w:t>
            </w:r>
            <w:r>
              <w:rPr>
                <w:rFonts w:hint="eastAsia" w:hAnsi="宋体" w:cs="宋体-18030"/>
                <w:b/>
                <w:bCs w:val="0"/>
                <w:color w:val="auto"/>
                <w:szCs w:val="21"/>
                <w:lang w:val="en-US" w:eastAsia="zh-CN"/>
              </w:rPr>
              <w:t>20</w:t>
            </w:r>
            <w:r>
              <w:rPr>
                <w:rFonts w:hint="eastAsia" w:ascii="宋体" w:hAnsi="宋体" w:cs="宋体-18030"/>
                <w:b/>
                <w:bCs w:val="0"/>
                <w:color w:val="auto"/>
                <w:szCs w:val="21"/>
              </w:rPr>
              <w:t>000</w:t>
            </w:r>
            <w:r>
              <w:rPr>
                <w:rFonts w:hint="eastAsia" w:hAnsi="宋体" w:cs="宋体-18030"/>
                <w:b/>
                <w:bCs w:val="0"/>
                <w:color w:val="auto"/>
                <w:szCs w:val="21"/>
                <w:lang w:val="en-US" w:eastAsia="zh-CN"/>
              </w:rPr>
              <w:t>.00</w:t>
            </w:r>
            <w:r>
              <w:rPr>
                <w:rFonts w:hint="eastAsia" w:ascii="宋体" w:hAnsi="宋体" w:cs="宋体-18030"/>
                <w:b/>
                <w:bCs w:val="0"/>
                <w:color w:val="auto"/>
                <w:szCs w:val="21"/>
              </w:rPr>
              <w:t>元（</w:t>
            </w:r>
            <w:r>
              <w:rPr>
                <w:rFonts w:hint="eastAsia" w:hAnsi="宋体" w:cs="宋体-18030"/>
                <w:b/>
                <w:bCs w:val="0"/>
                <w:color w:val="auto"/>
                <w:szCs w:val="21"/>
                <w:lang w:eastAsia="zh-CN"/>
              </w:rPr>
              <w:t>贰万</w:t>
            </w:r>
            <w:r>
              <w:rPr>
                <w:rFonts w:hint="eastAsia" w:ascii="宋体" w:hAnsi="宋体" w:cs="宋体-18030"/>
                <w:b/>
                <w:bCs w:val="0"/>
                <w:color w:val="auto"/>
                <w:szCs w:val="21"/>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lang w:eastAsia="zh-CN"/>
              </w:rPr>
              <w:t>投标保证金</w:t>
            </w:r>
          </w:p>
        </w:tc>
        <w:tc>
          <w:tcPr>
            <w:tcW w:w="7288" w:type="dxa"/>
            <w:tcBorders>
              <w:bottom w:val="single" w:color="auto" w:sz="4" w:space="0"/>
            </w:tcBorders>
            <w:noWrap w:val="0"/>
            <w:vAlign w:val="top"/>
          </w:tcPr>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投标保证金要求：</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投标保证金交纳方式：投标保证金应当以支票、汇票、本票、网上银行支付或者金融机构、担保机构出具的保函等非现金形式交纳。</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投标保证金的金额：20000.00元</w:t>
            </w:r>
            <w:r>
              <w:rPr>
                <w:rFonts w:hint="eastAsia" w:ascii="宋体" w:hAnsi="宋体" w:cs="宋体"/>
                <w:b w:val="0"/>
                <w:bCs/>
                <w:color w:val="auto"/>
                <w:szCs w:val="21"/>
                <w:lang w:val="en-US" w:eastAsia="zh-CN"/>
              </w:rPr>
              <w:t>；</w:t>
            </w:r>
            <w:r>
              <w:rPr>
                <w:rFonts w:hint="eastAsia" w:ascii="宋体" w:hAnsi="宋体" w:eastAsia="宋体" w:cs="宋体"/>
                <w:b w:val="0"/>
                <w:bCs/>
                <w:color w:val="auto"/>
                <w:szCs w:val="21"/>
                <w:lang w:val="en-US" w:eastAsia="zh-CN"/>
              </w:rPr>
              <w:t>（贰万元整）</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投标保证金缴纳要求：1、投标保证金以电汇、网银等转账形式提交的，应在投标截止时间2023年 </w:t>
            </w:r>
            <w:r>
              <w:rPr>
                <w:rFonts w:hint="eastAsia" w:ascii="宋体" w:hAnsi="宋体" w:cs="宋体"/>
                <w:b w:val="0"/>
                <w:bCs/>
                <w:color w:val="auto"/>
                <w:szCs w:val="21"/>
                <w:lang w:val="en-US" w:eastAsia="zh-CN"/>
              </w:rPr>
              <w:t>6</w:t>
            </w:r>
            <w:r>
              <w:rPr>
                <w:rFonts w:hint="eastAsia" w:ascii="宋体" w:hAnsi="宋体" w:eastAsia="宋体" w:cs="宋体"/>
                <w:b w:val="0"/>
                <w:bCs/>
                <w:color w:val="auto"/>
                <w:szCs w:val="21"/>
                <w:lang w:val="en-US" w:eastAsia="zh-CN"/>
              </w:rPr>
              <w:t xml:space="preserve"> 月 </w:t>
            </w:r>
            <w:r>
              <w:rPr>
                <w:rFonts w:hint="eastAsia" w:ascii="宋体" w:hAnsi="宋体" w:cs="宋体"/>
                <w:b w:val="0"/>
                <w:bCs/>
                <w:color w:val="auto"/>
                <w:szCs w:val="21"/>
                <w:lang w:val="en-US" w:eastAsia="zh-CN"/>
              </w:rPr>
              <w:t>19</w:t>
            </w:r>
            <w:r>
              <w:rPr>
                <w:rFonts w:hint="eastAsia" w:ascii="宋体" w:hAnsi="宋体" w:eastAsia="宋体" w:cs="宋体"/>
                <w:b w:val="0"/>
                <w:bCs/>
                <w:color w:val="auto"/>
                <w:szCs w:val="21"/>
                <w:lang w:val="en-US" w:eastAsia="zh-CN"/>
              </w:rPr>
              <w:t xml:space="preserve"> 日 10:30（北京时间）前以总公司的基本账户一次性汇入指定账户（以到账时间为准），不接受现金及任何个人汇款。确认到账后，手持汇款银行电子回单及基本账户信息/开户许可证复印件（两份）；（一份加盖上企业公章，另一份无需盖章留有空白），到阿图什市政务服务和公共资源交易中心财务室核查缴纳情况，缴纳成功的由阿图什市政务服务和公共资源交易中心财务室在企业携带的银行回单上加盖财务章专用章，作为该项目投标保证金的缴纳依据。</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2、其他特殊情况处理：有效投标保证金成功交纳后，截止开标时间，供应商无正当理由不参加该项目投标且不递交弃标函，投标保证金不予退还。</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户名：阿图什市政务服务和公共资源交易中心</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账号：30456301040005267</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行名：中国农业银行阿图什市天山分理处</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行号：103893045636</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联系人：祝女士</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 xml:space="preserve"> 电话：0908-4222076    </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备注：</w:t>
            </w:r>
          </w:p>
          <w:p>
            <w:pPr>
              <w:snapToGrid w:val="0"/>
              <w:spacing w:line="290" w:lineRule="exact"/>
              <w:rPr>
                <w:rFonts w:hint="eastAsia" w:ascii="宋体" w:hAnsi="宋体" w:eastAsia="宋体" w:cs="宋体"/>
                <w:b w:val="0"/>
                <w:bCs/>
                <w:color w:val="auto"/>
                <w:szCs w:val="21"/>
                <w:lang w:val="en-US" w:eastAsia="zh-CN"/>
              </w:rPr>
            </w:pPr>
            <w:r>
              <w:rPr>
                <w:rFonts w:hint="eastAsia" w:ascii="宋体" w:hAnsi="宋体" w:eastAsia="宋体" w:cs="宋体"/>
                <w:b w:val="0"/>
                <w:bCs/>
                <w:color w:val="auto"/>
                <w:szCs w:val="21"/>
                <w:lang w:val="en-US" w:eastAsia="zh-CN"/>
              </w:rPr>
              <w:t>1、缴纳时必须写清楚某某项目投标保证金,在核查投标保证金时请统一用A4纸打印银行回单。2、投标保证金退还（招投标结束中标结果公示后）：</w:t>
            </w:r>
          </w:p>
          <w:p>
            <w:pPr>
              <w:snapToGrid w:val="0"/>
              <w:spacing w:line="290" w:lineRule="exact"/>
              <w:rPr>
                <w:rFonts w:hint="eastAsia" w:ascii="宋体" w:hAnsi="宋体" w:cs="宋体-18030"/>
                <w:b w:val="0"/>
                <w:bCs/>
                <w:color w:val="auto"/>
                <w:sz w:val="21"/>
                <w:szCs w:val="21"/>
                <w:highlight w:val="none"/>
              </w:rPr>
            </w:pPr>
            <w:r>
              <w:rPr>
                <w:rFonts w:hint="eastAsia" w:ascii="宋体" w:hAnsi="宋体" w:eastAsia="宋体" w:cs="宋体"/>
                <w:b w:val="0"/>
                <w:bCs/>
                <w:color w:val="auto"/>
                <w:szCs w:val="21"/>
                <w:lang w:val="en-US" w:eastAsia="zh-CN"/>
              </w:rPr>
              <w:t xml:space="preserve">①、投标企业：待开标完成后，3至5个工作日以内政资中心财务人员将收取的项目投标保证金按投标企业基本户退回。②、中标企业：需提供已签订合同复印件一份（并携带合同原件，由中心工作人员核对后退还）。  </w:t>
            </w:r>
            <w:r>
              <w:rPr>
                <w:rFonts w:hint="eastAsia" w:ascii="宋体" w:hAnsi="宋体" w:eastAsia="宋体" w:cs="宋体"/>
                <w:b w:val="0"/>
                <w:bCs/>
                <w:color w:val="auto"/>
                <w:szCs w:val="21"/>
                <w:lang w:eastAsia="zh-CN"/>
              </w:rPr>
              <w:t xml:space="preserve">  </w:t>
            </w:r>
            <w:r>
              <w:rPr>
                <w:rFonts w:hint="eastAsia" w:ascii="宋体" w:hAnsi="宋体" w:eastAsia="宋体" w:cs="宋体"/>
                <w:b w:val="0"/>
                <w:bCs/>
                <w:color w:val="auto"/>
                <w:szCs w:val="21"/>
              </w:rPr>
              <w:t xml:space="preserve">           </w:t>
            </w:r>
            <w:r>
              <w:rPr>
                <w:rFonts w:hint="eastAsia" w:ascii="宋体" w:hAnsi="宋体" w:eastAsia="宋体" w:cs="宋体-18030"/>
                <w:b w:val="0"/>
                <w:bCs/>
                <w:color w:val="auto"/>
                <w:szCs w:val="21"/>
              </w:rPr>
              <w:t xml:space="preserve">        </w:t>
            </w:r>
            <w:r>
              <w:rPr>
                <w:rFonts w:hint="eastAsia" w:ascii="宋体" w:hAnsi="宋体" w:cs="宋体"/>
                <w:color w:val="auto"/>
                <w:szCs w:val="21"/>
              </w:rPr>
              <w:t xml:space="preserve">           </w:t>
            </w:r>
            <w:r>
              <w:rPr>
                <w:rFonts w:hint="eastAsia" w:ascii="宋体" w:hAnsi="宋体"/>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电子投标文件包括“电子加密投标文件”，在投标文件编制完成后同时生成。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1、一份电子加密标书（“.jmbs”格式）。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hAnsi="Times New Roman" w:cs="Times New Roman"/>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2、每份电子投标文件应包括资格证明文件和商务、技术文件两部分。</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hAnsi="Times New Roman" w:cs="Times New Roman"/>
                <w:b w:val="0"/>
                <w:bCs/>
                <w:color w:val="auto"/>
                <w:sz w:val="21"/>
                <w:szCs w:val="21"/>
                <w:highlight w:val="none"/>
                <w:lang w:val="en-US" w:eastAsia="zh-CN"/>
              </w:rPr>
              <w:t>3、待开标结束后，各投标企业请于2023年</w:t>
            </w:r>
            <w:r>
              <w:rPr>
                <w:rFonts w:hint="eastAsia" w:cs="Times New Roman"/>
                <w:b w:val="0"/>
                <w:bCs/>
                <w:color w:val="auto"/>
                <w:sz w:val="21"/>
                <w:szCs w:val="21"/>
                <w:highlight w:val="none"/>
                <w:lang w:val="en-US" w:eastAsia="zh-CN"/>
              </w:rPr>
              <w:t xml:space="preserve"> 6</w:t>
            </w:r>
            <w:r>
              <w:rPr>
                <w:rFonts w:hint="eastAsia" w:hAnsi="Times New Roman" w:cs="Times New Roman"/>
                <w:b w:val="0"/>
                <w:bCs/>
                <w:color w:val="auto"/>
                <w:sz w:val="21"/>
                <w:szCs w:val="21"/>
                <w:highlight w:val="none"/>
                <w:lang w:val="en-US" w:eastAsia="zh-CN"/>
              </w:rPr>
              <w:t>月</w:t>
            </w:r>
            <w:r>
              <w:rPr>
                <w:rFonts w:hint="eastAsia" w:cs="Times New Roman"/>
                <w:b w:val="0"/>
                <w:bCs/>
                <w:color w:val="auto"/>
                <w:sz w:val="21"/>
                <w:szCs w:val="21"/>
                <w:highlight w:val="none"/>
                <w:lang w:val="en-US" w:eastAsia="zh-CN"/>
              </w:rPr>
              <w:t xml:space="preserve">26 </w:t>
            </w:r>
            <w:r>
              <w:rPr>
                <w:rFonts w:hint="eastAsia" w:hAnsi="Times New Roman" w:cs="Times New Roman"/>
                <w:b w:val="0"/>
                <w:bCs/>
                <w:color w:val="auto"/>
                <w:sz w:val="21"/>
                <w:szCs w:val="21"/>
                <w:highlight w:val="none"/>
                <w:lang w:val="en-US" w:eastAsia="zh-CN"/>
              </w:rPr>
              <w:t>日19:30前提供纸质投标文件四份并承诺与纸质投标文件内容一致的承诺书至</w:t>
            </w:r>
            <w:r>
              <w:rPr>
                <w:rFonts w:hint="eastAsia" w:cs="Times New Roman"/>
                <w:b w:val="0"/>
                <w:bCs/>
                <w:color w:val="auto"/>
                <w:sz w:val="21"/>
                <w:szCs w:val="21"/>
                <w:highlight w:val="none"/>
                <w:lang w:val="en-US" w:eastAsia="zh-CN"/>
              </w:rPr>
              <w:t>中轩项目管理有限公司</w:t>
            </w:r>
            <w:r>
              <w:rPr>
                <w:rFonts w:hint="eastAsia" w:hAnsi="Times New Roman" w:cs="Times New Roman"/>
                <w:b w:val="0"/>
                <w:bCs/>
                <w:color w:val="auto"/>
                <w:sz w:val="21"/>
                <w:szCs w:val="21"/>
                <w:highlight w:val="none"/>
                <w:lang w:val="en-US" w:eastAsia="zh-CN"/>
              </w:rPr>
              <w:t>（阿图什市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号2楼）。投标人可采用邮寄方式提供纸质版投标文件（收件地址：阿图什市</w:t>
            </w:r>
            <w:r>
              <w:rPr>
                <w:rFonts w:hint="eastAsia" w:cs="Times New Roman"/>
                <w:b w:val="0"/>
                <w:bCs/>
                <w:color w:val="auto"/>
                <w:sz w:val="21"/>
                <w:szCs w:val="21"/>
                <w:highlight w:val="none"/>
                <w:lang w:val="en-US" w:eastAsia="zh-CN"/>
              </w:rPr>
              <w:t>迎宾</w:t>
            </w:r>
            <w:r>
              <w:rPr>
                <w:rFonts w:hint="eastAsia" w:hAnsi="Times New Roman" w:cs="Times New Roman"/>
                <w:b w:val="0"/>
                <w:bCs/>
                <w:color w:val="auto"/>
                <w:sz w:val="21"/>
                <w:szCs w:val="21"/>
                <w:highlight w:val="none"/>
                <w:lang w:val="en-US" w:eastAsia="zh-CN"/>
              </w:rPr>
              <w:t>路</w:t>
            </w:r>
            <w:r>
              <w:rPr>
                <w:rFonts w:hint="eastAsia" w:cs="Times New Roman"/>
                <w:b w:val="0"/>
                <w:bCs/>
                <w:color w:val="auto"/>
                <w:sz w:val="21"/>
                <w:szCs w:val="21"/>
                <w:highlight w:val="none"/>
                <w:lang w:val="en-US" w:eastAsia="zh-CN"/>
              </w:rPr>
              <w:t>80</w:t>
            </w:r>
            <w:r>
              <w:rPr>
                <w:rFonts w:hint="eastAsia" w:hAnsi="Times New Roman" w:cs="Times New Roman"/>
                <w:b w:val="0"/>
                <w:bCs/>
                <w:color w:val="auto"/>
                <w:sz w:val="21"/>
                <w:szCs w:val="21"/>
                <w:highlight w:val="none"/>
                <w:lang w:val="en-US" w:eastAsia="zh-CN"/>
              </w:rPr>
              <w:t>号2楼，收件人：</w:t>
            </w:r>
            <w:r>
              <w:rPr>
                <w:rFonts w:hint="eastAsia" w:cs="Times New Roman"/>
                <w:b w:val="0"/>
                <w:bCs/>
                <w:color w:val="auto"/>
                <w:sz w:val="21"/>
                <w:szCs w:val="21"/>
                <w:highlight w:val="none"/>
                <w:lang w:val="en-US" w:eastAsia="zh-CN"/>
              </w:rPr>
              <w:t>莫先生</w:t>
            </w:r>
            <w:r>
              <w:rPr>
                <w:rFonts w:hint="eastAsia" w:hAnsi="Times New Roman" w:cs="Times New Roman"/>
                <w:b w:val="0"/>
                <w:bCs/>
                <w:color w:val="auto"/>
                <w:sz w:val="21"/>
                <w:szCs w:val="21"/>
                <w:highlight w:val="none"/>
                <w:lang w:val="en-US" w:eastAsia="zh-CN"/>
              </w:rPr>
              <w:t>，电话：</w:t>
            </w:r>
            <w:r>
              <w:rPr>
                <w:rFonts w:hint="eastAsia" w:cs="Times New Roman"/>
                <w:b w:val="0"/>
                <w:bCs/>
                <w:color w:val="auto"/>
                <w:sz w:val="21"/>
                <w:szCs w:val="21"/>
                <w:highlight w:val="none"/>
                <w:lang w:val="en-US" w:eastAsia="zh-CN"/>
              </w:rPr>
              <w:t>13809988058</w:t>
            </w:r>
            <w:r>
              <w:rPr>
                <w:rFonts w:hint="eastAsia" w:hAnsi="Times New Roman" w:cs="Times New Roman"/>
                <w:b w:val="0"/>
                <w:bCs/>
                <w:color w:val="auto"/>
                <w:sz w:val="21"/>
                <w:szCs w:val="21"/>
                <w:highlight w:val="none"/>
                <w:lang w:val="en-US" w:eastAsia="zh-CN"/>
              </w:rPr>
              <w:t>），费用自行承担。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ascii="Times New Roman" w:hAnsi="Times New Roman" w:cs="Times New Roman"/>
                <w:b w:val="0"/>
                <w:bCs/>
                <w:color w:val="auto"/>
                <w:sz w:val="21"/>
                <w:szCs w:val="21"/>
                <w:highlight w:val="none"/>
                <w:lang w:eastAsia="zh-CN"/>
              </w:rPr>
              <w:t>投标截止</w:t>
            </w:r>
            <w:r>
              <w:rPr>
                <w:rFonts w:hint="eastAsia" w:ascii="Times New Roman" w:hAnsi="Times New Roman" w:cs="Times New Roman"/>
                <w:b w:val="0"/>
                <w:bCs/>
                <w:color w:val="auto"/>
                <w:sz w:val="21"/>
                <w:szCs w:val="21"/>
                <w:highlight w:val="none"/>
              </w:rPr>
              <w:t>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lang w:eastAsia="zh-CN"/>
              </w:rPr>
              <w:t>投标</w:t>
            </w:r>
            <w:r>
              <w:rPr>
                <w:rFonts w:hint="eastAsia"/>
                <w:b w:val="0"/>
                <w:bCs/>
                <w:color w:val="auto"/>
                <w:sz w:val="21"/>
                <w:szCs w:val="21"/>
                <w:highlight w:val="none"/>
              </w:rPr>
              <w:t>地点：</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开标时间：</w:t>
            </w:r>
            <w:r>
              <w:rPr>
                <w:rFonts w:hint="eastAsia"/>
                <w:b w:val="0"/>
                <w:bCs/>
                <w:color w:val="auto"/>
                <w:sz w:val="21"/>
                <w:szCs w:val="21"/>
                <w:highlight w:val="none"/>
                <w:lang w:val="en-US" w:eastAsia="zh-CN"/>
              </w:rPr>
              <w:t>2023</w:t>
            </w:r>
            <w:r>
              <w:rPr>
                <w:rFonts w:hint="eastAsia"/>
                <w:b w:val="0"/>
                <w:bCs/>
                <w:color w:val="auto"/>
                <w:sz w:val="21"/>
                <w:szCs w:val="21"/>
                <w:highlight w:val="none"/>
              </w:rPr>
              <w:t>年</w:t>
            </w:r>
            <w:r>
              <w:rPr>
                <w:rFonts w:hint="eastAsia"/>
                <w:b w:val="0"/>
                <w:bCs/>
                <w:color w:val="auto"/>
                <w:sz w:val="21"/>
                <w:szCs w:val="21"/>
                <w:highlight w:val="none"/>
                <w:lang w:val="en-US" w:eastAsia="zh-CN"/>
              </w:rPr>
              <w:t xml:space="preserve"> 6 </w:t>
            </w:r>
            <w:r>
              <w:rPr>
                <w:rFonts w:hint="eastAsia"/>
                <w:b w:val="0"/>
                <w:bCs/>
                <w:color w:val="auto"/>
                <w:sz w:val="21"/>
                <w:szCs w:val="21"/>
                <w:highlight w:val="none"/>
              </w:rPr>
              <w:t>月</w:t>
            </w:r>
            <w:r>
              <w:rPr>
                <w:rFonts w:hint="eastAsia"/>
                <w:b w:val="0"/>
                <w:bCs/>
                <w:color w:val="auto"/>
                <w:sz w:val="21"/>
                <w:szCs w:val="21"/>
                <w:highlight w:val="none"/>
                <w:lang w:val="en-US" w:eastAsia="zh-CN"/>
              </w:rPr>
              <w:t xml:space="preserve">19 </w:t>
            </w:r>
            <w:r>
              <w:rPr>
                <w:rFonts w:hint="eastAsia"/>
                <w:b w:val="0"/>
                <w:bCs/>
                <w:color w:val="auto"/>
                <w:sz w:val="21"/>
                <w:szCs w:val="21"/>
                <w:highlight w:val="none"/>
              </w:rPr>
              <w:t>日</w:t>
            </w:r>
            <w:r>
              <w:rPr>
                <w:rFonts w:hint="eastAsia"/>
                <w:b w:val="0"/>
                <w:bCs/>
                <w:color w:val="auto"/>
                <w:sz w:val="21"/>
                <w:szCs w:val="21"/>
                <w:highlight w:val="none"/>
                <w:lang w:val="en-US" w:eastAsia="zh-CN"/>
              </w:rPr>
              <w:t>10</w:t>
            </w:r>
            <w:r>
              <w:rPr>
                <w:rFonts w:hint="eastAsia"/>
                <w:b w:val="0"/>
                <w:bCs/>
                <w:color w:val="auto"/>
                <w:sz w:val="21"/>
                <w:szCs w:val="21"/>
                <w:highlight w:val="none"/>
              </w:rPr>
              <w:t>时</w:t>
            </w:r>
            <w:r>
              <w:rPr>
                <w:rFonts w:hint="eastAsia"/>
                <w:b w:val="0"/>
                <w:bCs/>
                <w:color w:val="auto"/>
                <w:sz w:val="21"/>
                <w:szCs w:val="21"/>
                <w:highlight w:val="none"/>
                <w:lang w:val="en-US" w:eastAsia="zh-CN"/>
              </w:rPr>
              <w:t>30</w:t>
            </w:r>
            <w:r>
              <w:rPr>
                <w:rFonts w:hint="eastAsia"/>
                <w:b w:val="0"/>
                <w:bCs/>
                <w:color w:val="auto"/>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时间：202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5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29 </w:t>
            </w:r>
            <w:r>
              <w:rPr>
                <w:rFonts w:hint="eastAsia" w:ascii="宋体" w:hAnsi="宋体" w:cs="宋体"/>
                <w:b w:val="0"/>
                <w:bCs/>
                <w:color w:val="auto"/>
                <w:sz w:val="21"/>
                <w:szCs w:val="21"/>
                <w:highlight w:val="none"/>
              </w:rPr>
              <w:t>日至202</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年</w:t>
            </w:r>
            <w:r>
              <w:rPr>
                <w:rFonts w:hint="eastAsia" w:ascii="宋体" w:hAnsi="宋体" w:cs="宋体"/>
                <w:b w:val="0"/>
                <w:bCs/>
                <w:color w:val="auto"/>
                <w:sz w:val="21"/>
                <w:szCs w:val="21"/>
                <w:highlight w:val="none"/>
                <w:lang w:val="en-US" w:eastAsia="zh-CN"/>
              </w:rPr>
              <w:t xml:space="preserve"> 6 </w:t>
            </w:r>
            <w:r>
              <w:rPr>
                <w:rFonts w:hint="eastAsia" w:ascii="宋体" w:hAnsi="宋体" w:cs="宋体"/>
                <w:b w:val="0"/>
                <w:bCs/>
                <w:color w:val="auto"/>
                <w:sz w:val="21"/>
                <w:szCs w:val="21"/>
                <w:highlight w:val="none"/>
              </w:rPr>
              <w:t>月</w:t>
            </w:r>
            <w:r>
              <w:rPr>
                <w:rFonts w:hint="eastAsia" w:ascii="宋体" w:hAnsi="宋体" w:cs="宋体"/>
                <w:b w:val="0"/>
                <w:bCs/>
                <w:color w:val="auto"/>
                <w:sz w:val="21"/>
                <w:szCs w:val="21"/>
                <w:highlight w:val="none"/>
                <w:lang w:val="en-US" w:eastAsia="zh-CN"/>
              </w:rPr>
              <w:t xml:space="preserve"> 9 </w:t>
            </w:r>
            <w:r>
              <w:rPr>
                <w:rFonts w:hint="eastAsia" w:ascii="宋体" w:hAnsi="宋体" w:cs="宋体"/>
                <w:b w:val="0"/>
                <w:bCs/>
                <w:color w:val="auto"/>
                <w:sz w:val="21"/>
                <w:szCs w:val="21"/>
                <w:highlight w:val="none"/>
              </w:rPr>
              <w:t>日，每天上午10:00至</w:t>
            </w:r>
            <w:r>
              <w:rPr>
                <w:rFonts w:hint="eastAsia" w:ascii="宋体" w:hAnsi="宋体" w:cs="宋体"/>
                <w:b w:val="0"/>
                <w:bCs/>
                <w:color w:val="auto"/>
                <w:sz w:val="21"/>
                <w:szCs w:val="21"/>
                <w:highlight w:val="none"/>
                <w:lang w:val="en-US" w:eastAsia="zh-CN"/>
              </w:rPr>
              <w:t>13</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0，下午16:</w:t>
            </w:r>
            <w:r>
              <w:rPr>
                <w:rFonts w:hint="eastAsia" w:ascii="宋体" w:hAnsi="宋体" w:cs="宋体"/>
                <w:b w:val="0"/>
                <w:bCs/>
                <w:color w:val="auto"/>
                <w:sz w:val="21"/>
                <w:szCs w:val="21"/>
                <w:highlight w:val="none"/>
                <w:lang w:val="en-US" w:eastAsia="zh-CN"/>
              </w:rPr>
              <w:t>3</w:t>
            </w:r>
            <w:r>
              <w:rPr>
                <w:rFonts w:hint="eastAsia" w:ascii="宋体" w:hAnsi="宋体" w:cs="宋体"/>
                <w:b w:val="0"/>
                <w:bCs/>
                <w:color w:val="auto"/>
                <w:sz w:val="21"/>
                <w:szCs w:val="21"/>
                <w:highlight w:val="none"/>
              </w:rPr>
              <w:t>0至</w:t>
            </w:r>
            <w:r>
              <w:rPr>
                <w:rFonts w:hint="eastAsia" w:ascii="宋体" w:hAnsi="宋体" w:cs="宋体"/>
                <w:b w:val="0"/>
                <w:bCs/>
                <w:color w:val="auto"/>
                <w:sz w:val="21"/>
                <w:szCs w:val="21"/>
                <w:highlight w:val="none"/>
                <w:lang w:val="en-US" w:eastAsia="zh-CN"/>
              </w:rPr>
              <w:t>20</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00</w:t>
            </w:r>
            <w:r>
              <w:rPr>
                <w:rFonts w:hint="eastAsia" w:ascii="宋体" w:hAnsi="宋体" w:cs="宋体"/>
                <w:b w:val="0"/>
                <w:bCs/>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地点：供应商登陆政采云平台http://www.zcygov.cn/，在线申请获取招标文件（登录政府采购云平台 → 项目采购 → 获取招标文件→申请，审核通过后可下载招标文件，如有操作性问题，可与政采云在线客服进行咨询，咨询电话：</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方式：（1）线上获取（登录政府采购云平台 → 项目采购 → 获取招标文件→ 申请，审核通过后可下载招标文件）。本次招标不提供纸质版招标文件。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val="en-US"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b/>
                <w:bCs w:val="0"/>
                <w:color w:val="auto"/>
                <w:sz w:val="21"/>
                <w:szCs w:val="21"/>
                <w:highlight w:val="none"/>
                <w:lang w:eastAsia="zh-CN"/>
              </w:rPr>
              <w:t>重要说明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eastAsia="宋体" w:cs="宋体"/>
                <w:b w:val="0"/>
                <w:bCs/>
                <w:color w:val="auto"/>
                <w:sz w:val="21"/>
                <w:szCs w:val="21"/>
                <w:highlight w:val="none"/>
              </w:rPr>
              <w:t>各供应商在开标前应确保成为新疆维吾尔自治区政府采购网正式注册入库供应商，</w:t>
            </w:r>
            <w:r>
              <w:rPr>
                <w:rFonts w:hint="eastAsia" w:ascii="宋体" w:hAnsi="宋体" w:eastAsia="宋体" w:cs="宋体"/>
                <w:b w:val="0"/>
                <w:bCs/>
                <w:color w:val="auto"/>
                <w:sz w:val="21"/>
                <w:szCs w:val="21"/>
              </w:rPr>
              <w:t>（已在政采云平台其他省份入驻的供应商无须重复注册）</w:t>
            </w:r>
            <w:r>
              <w:rPr>
                <w:rFonts w:hint="eastAsia" w:ascii="宋体" w:hAnsi="宋体" w:eastAsia="宋体" w:cs="宋体"/>
                <w:b w:val="0"/>
                <w:bCs/>
                <w:color w:val="auto"/>
                <w:sz w:val="21"/>
                <w:szCs w:val="21"/>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b w:val="0"/>
                <w:bCs/>
                <w:color w:val="auto"/>
                <w:sz w:val="21"/>
                <w:szCs w:val="21"/>
                <w:highlight w:val="none"/>
                <w:lang w:eastAsia="zh-CN"/>
              </w:rPr>
              <w:t>95763</w:t>
            </w:r>
            <w:r>
              <w:rPr>
                <w:rFonts w:hint="eastAsia" w:ascii="宋体" w:hAnsi="宋体" w:cs="宋体"/>
                <w:b w:val="0"/>
                <w:bCs/>
                <w:color w:val="auto"/>
                <w:sz w:val="21"/>
                <w:szCs w:val="21"/>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r>
              <w:rPr>
                <w:rFonts w:hint="eastAsia" w:ascii="宋体" w:hAnsi="宋体" w:cs="宋体"/>
                <w:b w:val="0"/>
                <w:bCs/>
                <w:color w:val="auto"/>
                <w:sz w:val="21"/>
                <w:szCs w:val="21"/>
                <w:highlight w:val="none"/>
                <w:lang w:eastAsia="zh-CN"/>
              </w:rPr>
              <w:t>。</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（1）电子招投标：本项目以数据电文形式，依托“政府采购云平台（www.zcygov.cn）”进行招投标活动。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（2）投标准备：注册账号--点击“商家入驻”，进行政府采购供应商资料填写；申领CA数字证书---申领流程详见“</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政府采购网-下载专区-电子交易客户端-CA驱动和申领流程”；安装“政采云电子交易客户端”----前往“</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政府采购网-下载专区-电子交易客户端”进行下载并安装。</w:t>
            </w:r>
          </w:p>
          <w:p>
            <w:pPr>
              <w:snapToGrid w:val="0"/>
              <w:spacing w:line="360" w:lineRule="auto"/>
              <w:ind w:firstLine="426" w:firstLineChars="200"/>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3</w:t>
            </w:r>
            <w:r>
              <w:rPr>
                <w:rFonts w:hint="eastAsia" w:ascii="宋体" w:hAnsi="宋体" w:cs="宋体"/>
                <w:b w:val="0"/>
                <w:bCs/>
                <w:color w:val="auto"/>
                <w:szCs w:val="21"/>
              </w:rPr>
              <w:t>）投标文件的制作：在“政采云电子交易客户端”中完成“填写基本信息”、“导入投标文件”、“标书关联”、“标书检查”、“电子签名”、“生成电子标书”等操作。</w:t>
            </w:r>
          </w:p>
          <w:p>
            <w:pPr>
              <w:snapToGrid w:val="0"/>
              <w:spacing w:line="360" w:lineRule="auto"/>
              <w:ind w:firstLine="426" w:firstLineChars="200"/>
              <w:rPr>
                <w:rFonts w:hint="eastAsia" w:ascii="宋体" w:hAnsi="宋体" w:eastAsia="宋体" w:cs="宋体"/>
                <w:b w:val="0"/>
                <w:bCs/>
                <w:color w:val="auto"/>
                <w:sz w:val="21"/>
                <w:szCs w:val="21"/>
                <w:highlight w:val="yellow"/>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4</w:t>
            </w:r>
            <w:r>
              <w:rPr>
                <w:rFonts w:hint="eastAsia" w:ascii="宋体" w:hAnsi="宋体" w:cs="宋体"/>
                <w:b w:val="0"/>
                <w:bCs/>
                <w:color w:val="auto"/>
                <w:szCs w:val="21"/>
              </w:rPr>
              <w:t>）投标文件的传输递交：供应商在投标截止时间前将加密的投标文件上传至政府采购云平台</w:t>
            </w:r>
            <w:r>
              <w:rPr>
                <w:rFonts w:hint="eastAsia" w:ascii="宋体" w:hAnsi="宋体" w:cs="宋体"/>
                <w:b w:val="0"/>
                <w:bCs/>
                <w:color w:val="auto"/>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）投标文件的解密：供应商按照平台提示和采购文件的规定在半小时内完成在线解密。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）具体操作指南：详见政采云平台“服务中心-帮助文档-项目采购-操作流程-电子招投标-政府采购项目电子交易管理操作指南-供应商”。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）供应商在进行上述操作时，如遇技术问题可登录政采云（https://</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HYPERLINK "http://www.zcygov.cn/" \h</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sz w:val="21"/>
                <w:szCs w:val="21"/>
                <w:highlight w:val="none"/>
              </w:rPr>
              <w:t>www.zcygov.cn/</w:t>
            </w:r>
            <w:r>
              <w:rPr>
                <w:rFonts w:hint="eastAsia" w:ascii="宋体" w:hAnsi="宋体" w:eastAsia="宋体" w:cs="宋体"/>
                <w:b w:val="0"/>
                <w:bCs/>
                <w:color w:val="auto"/>
                <w:sz w:val="21"/>
                <w:szCs w:val="21"/>
                <w:highlight w:val="none"/>
              </w:rPr>
              <w:fldChar w:fldCharType="end"/>
            </w:r>
            <w:r>
              <w:rPr>
                <w:rFonts w:hint="eastAsia" w:ascii="宋体" w:hAnsi="宋体" w:eastAsia="宋体" w:cs="宋体"/>
                <w:b w:val="0"/>
                <w:bCs/>
                <w:color w:val="auto"/>
                <w:sz w:val="21"/>
                <w:szCs w:val="21"/>
                <w:highlight w:val="none"/>
              </w:rPr>
              <w:t xml:space="preserve">），点击右侧咨询小采，获取采小蜜智能服务管家帮助，或拨打政采云服务热线 </w:t>
            </w:r>
            <w:r>
              <w:rPr>
                <w:rFonts w:hint="eastAsia" w:ascii="宋体" w:hAnsi="宋体" w:eastAsia="宋体" w:cs="宋体"/>
                <w:b w:val="0"/>
                <w:bCs/>
                <w:color w:val="auto"/>
                <w:sz w:val="21"/>
                <w:szCs w:val="21"/>
                <w:highlight w:val="none"/>
                <w:lang w:eastAsia="zh-CN"/>
              </w:rPr>
              <w:t>95763</w:t>
            </w:r>
            <w:r>
              <w:rPr>
                <w:rFonts w:hint="eastAsia" w:ascii="宋体" w:hAnsi="宋体" w:eastAsia="宋体" w:cs="宋体"/>
                <w:b w:val="0"/>
                <w:bCs/>
                <w:color w:val="auto"/>
                <w:sz w:val="21"/>
                <w:szCs w:val="21"/>
                <w:highlight w:val="none"/>
              </w:rPr>
              <w:t xml:space="preserve"> 获取热线服务帮助。</w:t>
            </w:r>
          </w:p>
          <w:p>
            <w:pPr>
              <w:pStyle w:val="8"/>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b w:val="0"/>
                <w:bCs/>
                <w:color w:val="auto"/>
                <w:sz w:val="21"/>
                <w:szCs w:val="21"/>
                <w:highlight w:val="none"/>
                <w:lang w:eastAsia="zh-CN"/>
              </w:rPr>
              <w:t>中国</w:t>
            </w:r>
            <w:r>
              <w:rPr>
                <w:rFonts w:hint="eastAsia" w:ascii="宋体" w:hAnsi="宋体" w:eastAsia="宋体" w:cs="宋体"/>
                <w:b w:val="0"/>
                <w:bCs/>
                <w:color w:val="auto"/>
                <w:sz w:val="21"/>
                <w:szCs w:val="21"/>
                <w:highlight w:val="none"/>
              </w:rPr>
              <w:t>政府采购网下载专区下载。未按规定获取采购文件或逾期提出的不予受理、答复。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lang w:val="en-US" w:eastAsia="zh-CN"/>
              </w:rPr>
              <w:t>中小微企业政策文件说明</w:t>
            </w:r>
          </w:p>
        </w:tc>
        <w:tc>
          <w:tcPr>
            <w:tcW w:w="7288" w:type="dxa"/>
            <w:noWrap w:val="0"/>
            <w:vAlign w:val="top"/>
          </w:tcPr>
          <w:p>
            <w:pPr>
              <w:keepNext w:val="0"/>
              <w:keepLines w:val="0"/>
              <w:pageBreakBefore w:val="0"/>
              <w:numPr>
                <w:ilvl w:val="0"/>
                <w:numId w:val="6"/>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本项目对属于小型和微型企业的投标人的投标报价及与</w:t>
            </w:r>
            <w:r>
              <w:rPr>
                <w:rFonts w:hint="eastAsia" w:ascii="宋体" w:hAnsi="宋体" w:eastAsia="宋体" w:cs="宋体"/>
                <w:b w:val="0"/>
                <w:bCs/>
                <w:color w:val="auto"/>
                <w:szCs w:val="21"/>
                <w:lang w:val="en-US" w:eastAsia="zh-CN"/>
              </w:rPr>
              <w:t>10</w:t>
            </w:r>
            <w:r>
              <w:rPr>
                <w:rFonts w:hint="eastAsia" w:ascii="宋体" w:hAnsi="宋体" w:eastAsia="宋体" w:cs="宋体"/>
                <w:b w:val="0"/>
                <w:bCs/>
                <w:color w:val="auto"/>
                <w:szCs w:val="21"/>
              </w:rPr>
              <w:t>%的扣除，用扣除后的价格参与评审。残疾人福利性单位视同小型、微型企业，享受同等价格扣除，但同时属于残疾人福利性单位和小微企业的，不重复价格扣除</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r>
        <w:rPr>
          <w:rFonts w:hint="eastAsia" w:ascii="宋体"/>
          <w:b/>
          <w:color w:val="auto"/>
          <w:sz w:val="28"/>
          <w:szCs w:val="28"/>
          <w:highlight w:val="none"/>
        </w:rPr>
        <w:t>（一）</w:t>
      </w:r>
      <w:r>
        <w:rPr>
          <w:rFonts w:hint="eastAsia" w:ascii="宋体"/>
          <w:b/>
          <w:color w:val="auto"/>
          <w:sz w:val="28"/>
          <w:szCs w:val="32"/>
          <w:highlight w:val="none"/>
        </w:rPr>
        <w:t>总  则</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 踏勘现场</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b/>
          <w:color w:val="auto"/>
          <w:szCs w:val="21"/>
          <w:highlight w:val="none"/>
        </w:rPr>
      </w:pPr>
      <w:r>
        <w:rPr>
          <w:rFonts w:hint="eastAsia" w:ascii="宋体"/>
          <w:bCs/>
          <w:color w:val="auto"/>
          <w:szCs w:val="21"/>
          <w:highlight w:val="none"/>
        </w:rPr>
        <w:t>12.1</w:t>
      </w:r>
      <w:r>
        <w:rPr>
          <w:rFonts w:hint="eastAsia" w:ascii="宋体" w:hAnsi="Times New Roman" w:eastAsia="宋体" w:cs="Times New Roman"/>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eastAsia="宋体" w:cs="宋体"/>
          <w:color w:val="auto"/>
          <w:kern w:val="2"/>
          <w:sz w:val="21"/>
          <w:szCs w:val="21"/>
          <w:lang w:val="en-US" w:eastAsia="zh-CN" w:bidi="ar-SA"/>
        </w:rPr>
        <w:t>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、投标分项报价表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、近三年（2020年1月1日至今）类似项目业绩表</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、中小企业声明函(货物)</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440" w:lineRule="exact"/>
        <w:ind w:firstLine="287" w:firstLineChars="135"/>
        <w:rPr>
          <w:rFonts w:hint="eastAsia"/>
          <w:color w:val="auto"/>
          <w:lang w:val="en-US" w:eastAsia="zh-CN"/>
        </w:rPr>
      </w:pPr>
      <w:r>
        <w:rPr>
          <w:rFonts w:hint="eastAsia" w:ascii="宋体" w:hAnsi="宋体" w:eastAsia="宋体" w:cs="Times New Roman"/>
          <w:color w:val="auto"/>
          <w:szCs w:val="21"/>
          <w:highlight w:val="none"/>
          <w:lang w:val="en-US" w:eastAsia="zh-CN"/>
        </w:rPr>
        <w:t>10、投标人关联单位的说明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12、评分标准和细则中技术部分证明材料（格式自拟）</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4"/>
        <w:shd w:val="clear" w:color="auto" w:fill="auto"/>
        <w:bidi w:val="0"/>
        <w:jc w:val="center"/>
        <w:rPr>
          <w:rFonts w:hint="eastAsia"/>
          <w:color w:val="auto"/>
          <w:sz w:val="28"/>
          <w:szCs w:val="28"/>
          <w:highlight w:val="none"/>
        </w:rPr>
      </w:pPr>
      <w:r>
        <w:rPr>
          <w:rFonts w:hint="eastAsia"/>
          <w:color w:val="auto"/>
          <w:sz w:val="28"/>
          <w:szCs w:val="28"/>
          <w:highlight w:val="none"/>
        </w:rPr>
        <w:t>（四）投标文件的制作、上传及递交要求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8"/>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8"/>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8"/>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8"/>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r>
        <w:rPr>
          <w:rFonts w:hint="eastAsia" w:ascii="黑体" w:eastAsia="黑体"/>
          <w:color w:val="auto"/>
          <w:sz w:val="28"/>
          <w:szCs w:val="28"/>
          <w:highlight w:val="none"/>
        </w:rPr>
        <w:t>（五）开 标、评标和定标</w:t>
      </w:r>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28.1开标邀请</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8"/>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组织签署《政府采购活动现场确认声明书》（疫情防控期间，将通过电子邮件形式组织签署），供应商应在20分钟内通过邮件形式将经签署的《政府采购活动现场确认声明书》发送至采购代理机构指定邮箱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179584851</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8"/>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49"/>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113" w:firstLineChars="1100"/>
        <w:jc w:val="both"/>
        <w:outlineLvl w:val="2"/>
        <w:rPr>
          <w:rFonts w:hint="eastAsia" w:ascii="黑体" w:eastAsia="黑体"/>
          <w:color w:val="auto"/>
          <w:sz w:val="24"/>
          <w:highlight w:val="none"/>
        </w:rPr>
      </w:pPr>
      <w:r>
        <w:rPr>
          <w:rFonts w:hint="eastAsia" w:ascii="黑体" w:eastAsia="黑体"/>
          <w:color w:val="auto"/>
          <w:sz w:val="28"/>
          <w:szCs w:val="28"/>
          <w:highlight w:val="none"/>
        </w:rPr>
        <w:t>（六）合同的授予</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42．履约保证金</w:t>
      </w:r>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10%的履约保证金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43．签订合同及公告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pStyle w:val="49"/>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pStyle w:val="27"/>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2"/>
        <w:rPr>
          <w:rFonts w:hint="eastAsia"/>
          <w:color w:val="auto"/>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pStyle w:val="49"/>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49"/>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质疑前置及时间要求</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二、书面方式</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9"/>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三、虚假、恶意投诉法律责任</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pStyle w:val="27"/>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49"/>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r>
        <w:rPr>
          <w:rFonts w:hint="eastAsia" w:ascii="黑体" w:eastAsia="黑体"/>
          <w:color w:val="auto"/>
          <w:sz w:val="30"/>
          <w:szCs w:val="30"/>
          <w:highlight w:val="none"/>
        </w:rPr>
        <w:t>第三章  评标办法</w:t>
      </w:r>
    </w:p>
    <w:p>
      <w:pPr>
        <w:shd w:val="clear" w:color="auto" w:fill="auto"/>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3"/>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3"/>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cs="宋体"/>
          <w:bCs/>
          <w:color w:val="auto"/>
          <w:szCs w:val="21"/>
          <w:lang w:val="en-US" w:eastAsia="zh-CN"/>
        </w:rPr>
        <w:t>35</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3"/>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候选供应商符合《政府采购竞争性</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采购方式管理暂行办法》法第二十五条</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候选供应商。符合本办法第二十一条第三款情形的，可以推荐2家</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候选供应商。评审得分相同的，按照最后报价由低到高的顺序推荐。评审得分且最后报价相同的，按照技术指标优劣顺序推荐。</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rPr>
              <w:t>具备</w:t>
            </w:r>
            <w:r>
              <w:rPr>
                <w:rFonts w:hint="eastAsia" w:ascii="宋体" w:hAnsi="宋体" w:eastAsia="宋体" w:cs="宋体"/>
                <w:color w:val="auto"/>
                <w:szCs w:val="21"/>
                <w:lang w:val="en-US" w:eastAsia="zh-CN"/>
              </w:rPr>
              <w:t>合格有效的</w:t>
            </w:r>
            <w:r>
              <w:rPr>
                <w:rFonts w:hint="eastAsia" w:ascii="宋体" w:hAnsi="宋体" w:eastAsia="宋体" w:cs="宋体"/>
                <w:color w:val="auto"/>
                <w:szCs w:val="21"/>
              </w:rPr>
              <w:t>三证合一营业执照</w:t>
            </w:r>
            <w:r>
              <w:rPr>
                <w:rFonts w:hint="eastAsia" w:ascii="宋体" w:hAnsi="宋体" w:eastAsia="宋体" w:cs="宋体"/>
                <w:color w:val="auto"/>
                <w:szCs w:val="21"/>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Cs w:val="21"/>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c>
          <w:tcPr>
            <w:tcW w:w="5542" w:type="dxa"/>
            <w:noWrap w:val="0"/>
            <w:vAlign w:val="center"/>
          </w:tcPr>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提供投标人（被授权人）投标截止时间前半年内任意1个月的社保证明；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c>
          <w:tcPr>
            <w:tcW w:w="5542" w:type="dxa"/>
            <w:noWrap w:val="0"/>
            <w:vAlign w:val="center"/>
          </w:tcPr>
          <w:p>
            <w:pPr>
              <w:tabs>
                <w:tab w:val="left" w:pos="720"/>
              </w:tabs>
              <w:spacing w:line="440" w:lineRule="exact"/>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企业需提供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eastAsia="宋体" w:cs="宋体"/>
                <w:color w:val="auto"/>
                <w:szCs w:val="21"/>
              </w:rPr>
              <w:t>  </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p>
        </w:tc>
        <w:tc>
          <w:tcPr>
            <w:tcW w:w="5542" w:type="dxa"/>
            <w:noWrap w:val="0"/>
            <w:vAlign w:val="center"/>
          </w:tcPr>
          <w:p>
            <w:pPr>
              <w:tabs>
                <w:tab w:val="left" w:pos="720"/>
              </w:tabs>
              <w:spacing w:line="440" w:lineRule="exact"/>
              <w:jc w:val="left"/>
              <w:rPr>
                <w:rFonts w:hint="eastAsia" w:ascii="宋体" w:hAnsi="宋体" w:eastAsia="宋体" w:cs="宋体"/>
                <w:color w:val="auto"/>
                <w:kern w:val="2"/>
                <w:sz w:val="21"/>
                <w:szCs w:val="21"/>
                <w:lang w:val="en-US" w:eastAsia="zh-CN" w:bidi="ar-SA"/>
              </w:rPr>
            </w:pPr>
            <w:r>
              <w:rPr>
                <w:rFonts w:hint="eastAsia" w:cs="Times New Roman"/>
                <w:b w:val="0"/>
                <w:bCs/>
                <w:color w:val="auto"/>
                <w:sz w:val="21"/>
                <w:szCs w:val="21"/>
                <w:highlight w:val="none"/>
                <w:lang w:val="en-US" w:eastAsia="zh-CN"/>
              </w:rPr>
              <w:t>投标保证金收据或保函等票据；</w:t>
            </w:r>
          </w:p>
        </w:tc>
        <w:tc>
          <w:tcPr>
            <w:tcW w:w="1305"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074"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502"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074" w:type="dxa"/>
            <w:gridSpan w:val="2"/>
            <w:tcBorders>
              <w:bottom w:val="single" w:color="auto" w:sz="4" w:space="0"/>
            </w:tcBorders>
            <w:noWrap w:val="0"/>
            <w:vAlign w:val="top"/>
          </w:tcPr>
          <w:p>
            <w:pPr>
              <w:rPr>
                <w:rFonts w:hint="eastAsia" w:ascii="宋体" w:hAnsi="宋体" w:cs="宋体"/>
                <w:color w:val="auto"/>
              </w:rPr>
            </w:pPr>
          </w:p>
        </w:tc>
        <w:tc>
          <w:tcPr>
            <w:tcW w:w="753"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749"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749"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749"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749"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rPr>
                <w:rFonts w:hint="eastAsia" w:ascii="宋体" w:hAnsi="宋体" w:cs="宋体"/>
                <w:color w:val="auto"/>
                <w:szCs w:val="21"/>
              </w:rPr>
            </w:pPr>
          </w:p>
        </w:tc>
        <w:tc>
          <w:tcPr>
            <w:tcW w:w="749"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rPr>
          <w:rFonts w:hint="eastAsia" w:ascii="宋体"/>
          <w:b/>
          <w:color w:val="auto"/>
          <w:sz w:val="24"/>
          <w:highlight w:val="none"/>
        </w:rPr>
      </w:pPr>
      <w:r>
        <w:rPr>
          <w:rFonts w:hint="eastAsia" w:ascii="宋体"/>
          <w:b/>
          <w:color w:val="auto"/>
          <w:sz w:val="28"/>
          <w:szCs w:val="28"/>
          <w:highlight w:val="none"/>
        </w:rPr>
        <w:t>三  投标文件的澄清和补正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6" w:firstLineChars="200"/>
        <w:jc w:val="left"/>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（8）评分标准和细则（综合评分法评分标准）</w:t>
      </w:r>
    </w:p>
    <w:tbl>
      <w:tblPr>
        <w:tblStyle w:val="28"/>
        <w:tblpPr w:leftFromText="180" w:rightFromText="180" w:vertAnchor="text" w:horzAnchor="page" w:tblpX="1706" w:tblpY="260"/>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74"/>
        <w:gridCol w:w="769"/>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序号</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评分因素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及权重</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分值</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投标报价</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标基准价=有效投标报价的最低值，有效投标报价等于基准值的得满分30分，投标报价得分=（评标基准价/投标报价）×价格权重×100；有效投标报价为通过资格性和符合性审查的供应商报价。计算分数时四舍五入取小数点后两位,分数最高不超过30分。对小型和微型企业产品的价格给予 10% 的扣除【即:投标报价-（投标报价× 10% ）】，用扣除后的价格参与评审。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配置及性能技术指标</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根据所投产品的配置与性能指标的响应程度打分，全部响应招标文件的得25分。每有一项指标高于招标文件规定的相应技术指标、参数的加0.5分，此项最高得5分。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547"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374"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设计理念、设计方案及效果图</w:t>
            </w:r>
          </w:p>
        </w:tc>
        <w:tc>
          <w:tcPr>
            <w:tcW w:w="769"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提出的学校理念先进齐全、符合学校设计特点、符合新时代中国特色社会主义的宣传思想及自治区宣传工作重点内容，彰显克州地区教育的特点，形式新颖、主题鲜明、立场正确、内容详细；符合：一、项目总体概述及理解：对项目实施内容有总体认识，以及项目所在地点的特殊性有清晰、全案、完整的理解，校园文化建设设计方案的整体创意、风格、表现形式和内容能理解和满足整体需求。二、合理化建议： 投标人对校园文化进行内涵解读，针对学校文化现状分析、文化理念主题提炼阐述，能突出学校文化特色。投标人围绕文化主题，对学校环境文化系统建设、整体布局规划有独到的见解。三、项目施工关键施工技术分析及解决方案：针对学校环境特点，作业现场工作难点、重点，列明关键施工技术措施的要求；出具的效果图全面展现设计理念及方案的实地实施效果图优得（20分）、良得（10分）、一般得（5分）设计方案、效果图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374"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性能要求</w:t>
            </w:r>
          </w:p>
        </w:tc>
        <w:tc>
          <w:tcPr>
            <w:tcW w:w="769"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8分</w:t>
            </w:r>
          </w:p>
        </w:tc>
        <w:tc>
          <w:tcPr>
            <w:tcW w:w="6150" w:type="dxa"/>
            <w:vAlign w:val="center"/>
          </w:tcPr>
          <w:p>
            <w:pPr>
              <w:pStyle w:val="62"/>
              <w:widowControl/>
              <w:numPr>
                <w:ilvl w:val="0"/>
                <w:numId w:val="0"/>
              </w:numPr>
              <w:spacing w:line="240" w:lineRule="auto"/>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所投校园发布系统需对如下参数提供相关功能的产品检测报告，少提供一项减2分；最高得8分，最低得分0分。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1、后台管理系统支持云图库功能，系统内置不少于180份的正版宣传内容。（提供国家权威质量监督检验中心的检测报告复印件加盖原厂公章及投标人公章）；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支持通过网页管理后台将图库资源（卫生健康、党建文化、科普知识、社会主义核心价值观等主题内容）发布到云屏设备上进行展示。（提供国家权威质量监督检验中心的检测报告复印件加盖原厂公章及投标人公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3、支持通过微信小程序将图库资源（卫生健康、党建文化、科普知识、社会主义核心价值观等主题内容）发布到设备上进行展示（提供截图证明加盖原厂公章及投标人公章）；</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支持通过微信小程序将校园海报模板（100套以上含100套，卫生健康、荣誉表扬、倒计时、校园风采、欢迎模式、公告通知、诗词鉴赏、节日活动、手抄报和科普知识等主题内容）发布到设备上进行展示。（提供国家权威质量监督检验中心的检测报告复印件加盖原厂公章及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374"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履约能力</w:t>
            </w:r>
          </w:p>
        </w:tc>
        <w:tc>
          <w:tcPr>
            <w:tcW w:w="769"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项目施工组织计划的完整性、合理性。应包含完善可行的实施计划、工期管理、人员组织、技术措施等</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1、完善的供货组织方案，确保文明、安全施工的技术组织措施。2分；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2、产品安装、调试的施工安全保障措施。1分；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3、主要材料使用计划。1分；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4、提供项目班子人员配备的得1分；</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5、提供工期进度计划表及施工进度保证措施的1分；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374" w:type="dxa"/>
            <w:vAlign w:val="center"/>
          </w:tcPr>
          <w:p>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及</w:t>
            </w:r>
            <w:r>
              <w:rPr>
                <w:rFonts w:hint="eastAsia" w:ascii="仿宋" w:hAnsi="仿宋" w:eastAsia="仿宋" w:cs="仿宋"/>
                <w:color w:val="auto"/>
                <w:sz w:val="21"/>
                <w:szCs w:val="21"/>
              </w:rPr>
              <w:t>质量保证措施</w:t>
            </w:r>
            <w:r>
              <w:rPr>
                <w:rFonts w:hint="eastAsia" w:ascii="仿宋" w:hAnsi="仿宋" w:eastAsia="仿宋" w:cs="仿宋"/>
                <w:color w:val="auto"/>
                <w:sz w:val="21"/>
                <w:szCs w:val="21"/>
                <w:lang w:val="en-US" w:eastAsia="zh-CN"/>
              </w:rPr>
              <w:t xml:space="preserve">  </w:t>
            </w:r>
          </w:p>
        </w:tc>
        <w:tc>
          <w:tcPr>
            <w:tcW w:w="769" w:type="dxa"/>
            <w:vAlign w:val="center"/>
          </w:tcPr>
          <w:p>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w:t>
            </w:r>
          </w:p>
        </w:tc>
        <w:tc>
          <w:tcPr>
            <w:tcW w:w="6150" w:type="dxa"/>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1.根据供应商提供的售后服务方案（如服务体系、服务内容、故障解决方案、响应时间、专业技术人员保障及服务电话等）评分，优的得3分，良得2分，一般得1分；</w:t>
            </w:r>
          </w:p>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2.在质保期内或承诺能在质保期外，定期对产品进行维护的，加1分。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547" w:type="dxa"/>
            <w:vAlign w:val="center"/>
          </w:tcPr>
          <w:p>
            <w:pPr>
              <w:spacing w:line="500" w:lineRule="exact"/>
              <w:ind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374" w:type="dxa"/>
            <w:vAlign w:val="center"/>
          </w:tcPr>
          <w:p>
            <w:pPr>
              <w:spacing w:line="500" w:lineRule="exact"/>
              <w:jc w:val="cente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培训计划及应用技术支持</w:t>
            </w:r>
          </w:p>
        </w:tc>
        <w:tc>
          <w:tcPr>
            <w:tcW w:w="769" w:type="dxa"/>
            <w:vAlign w:val="center"/>
          </w:tcPr>
          <w:p>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2分</w:t>
            </w:r>
          </w:p>
        </w:tc>
        <w:tc>
          <w:tcPr>
            <w:tcW w:w="6150" w:type="dxa"/>
            <w:vAlign w:val="center"/>
          </w:tcPr>
          <w:p>
            <w:pPr>
              <w:spacing w:line="500" w:lineRule="exact"/>
              <w:jc w:val="lef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按投标人的培训计划承诺培训、优惠条件好和应用技术支持方案，技术人员配置等完全满足并优于招标文件要求，得2分；基本满足培训要求，得1分； 培训水平低或无培训，得0分</w:t>
            </w:r>
          </w:p>
        </w:tc>
      </w:tr>
    </w:tbl>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3、与招标文件有重大偏离的投标文件将被拒绝。</w:t>
      </w:r>
    </w:p>
    <w:p>
      <w:pPr>
        <w:shd w:val="clear" w:color="auto" w:fill="auto"/>
        <w:snapToGrid w:val="0"/>
        <w:spacing w:line="400" w:lineRule="exact"/>
        <w:ind w:firstLine="426"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val="0"/>
          <w:bCs/>
          <w:color w:val="auto"/>
          <w:sz w:val="24"/>
          <w:highlight w:val="none"/>
        </w:rPr>
      </w:pPr>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(2)投标人为本项目提供招标代理服务的；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(3)投标人与在本项目代理机构存在相互任职或工作的；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(4)投标保证金未按规定要求缴纳的；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(5)</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(6)投标人超出营业范围投标的；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(7)联合体投标未提交联合体协议的；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(8)被暂停营业的；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(9)被暂停或取消投标资格的；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(10)财产被接管或冻结的；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(11)投标人单位负责人为同一人或者存在控股、管理关系的不同单位的；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（13）投标人使用相同的MAC地址进行报名的；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p>
    <w:p>
      <w:pPr>
        <w:pStyle w:val="2"/>
        <w:rPr>
          <w:rFonts w:hint="eastAsia"/>
          <w:color w:val="auto"/>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3"/>
        <w:rPr>
          <w:rFonts w:hint="eastAsia"/>
          <w:color w:val="auto"/>
          <w:lang w:val="en-US" w:eastAsia="zh-CN"/>
        </w:rPr>
      </w:pPr>
    </w:p>
    <w:p>
      <w:pPr>
        <w:numPr>
          <w:ilvl w:val="0"/>
          <w:numId w:val="10"/>
        </w:numPr>
        <w:jc w:val="center"/>
        <w:rPr>
          <w:rFonts w:hint="eastAsia" w:ascii="Times New Roman" w:hAnsi="Times New Roman" w:eastAsia="宋体" w:cs="Times New Roman"/>
          <w:b/>
          <w:bCs/>
          <w:color w:val="auto"/>
          <w:sz w:val="32"/>
          <w:szCs w:val="40"/>
          <w:lang w:val="en-US" w:eastAsia="zh-CN"/>
        </w:rPr>
      </w:pPr>
      <w:r>
        <w:rPr>
          <w:rFonts w:hint="eastAsia" w:ascii="Times New Roman" w:hAnsi="Times New Roman" w:eastAsia="宋体" w:cs="Times New Roman"/>
          <w:b/>
          <w:bCs/>
          <w:color w:val="auto"/>
          <w:sz w:val="32"/>
          <w:szCs w:val="40"/>
          <w:lang w:val="en-US" w:eastAsia="zh-CN"/>
        </w:rPr>
        <w:t>采购内容及技术要求</w:t>
      </w:r>
    </w:p>
    <w:tbl>
      <w:tblPr>
        <w:tblStyle w:val="28"/>
        <w:tblW w:w="10471"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821"/>
        <w:gridCol w:w="905"/>
        <w:gridCol w:w="840"/>
        <w:gridCol w:w="5742"/>
        <w:gridCol w:w="757"/>
        <w:gridCol w:w="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471" w:type="dxa"/>
            <w:gridSpan w:val="7"/>
            <w:tcBorders>
              <w:bottom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32"/>
                <w:szCs w:val="32"/>
                <w:u w:val="none"/>
                <w:lang w:val="en-US" w:eastAsia="zh-CN" w:bidi="ar"/>
              </w:rPr>
              <w:t>第五小学（校园文化）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4" w:type="dxa"/>
            <w:tcBorders>
              <w:top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821"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项目名称</w:t>
            </w:r>
          </w:p>
        </w:tc>
        <w:tc>
          <w:tcPr>
            <w:tcW w:w="905"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材料</w:t>
            </w:r>
          </w:p>
        </w:tc>
        <w:tc>
          <w:tcPr>
            <w:tcW w:w="840"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内容</w:t>
            </w:r>
          </w:p>
        </w:tc>
        <w:tc>
          <w:tcPr>
            <w:tcW w:w="5742"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w:t>
            </w:r>
          </w:p>
        </w:tc>
        <w:tc>
          <w:tcPr>
            <w:tcW w:w="757"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702" w:type="dxa"/>
            <w:tcBorders>
              <w:top w:val="single" w:color="000000" w:sz="4" w:space="0"/>
              <w:left w:val="single" w:color="000000" w:sz="4" w:space="0"/>
              <w:bottom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铁皮造型+烤漆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室外造型宣传栏</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文化造型：底板为20mm铁板雕刻造型，画面部分高清喷绘图案+5mm透明亚克力异形雕刻（定制镂空雕刻饰面）（具体以中标方与甲方沟通后确认最终效果图）宣传栏整体高2.6米，长12.6米。画面规格高1.6米，长2.6米。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国学长廊</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防腐木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室外文化长廊</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定做成品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1、材质：防腐木宣传栏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2、成型尺寸：3240*2400mm*30000mm，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3、其中：净画面尺寸为2000*1000mm，数量12组，</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4、两侧镂空木雕刻500*1200mm*20mm厚，立柱尺寸：160*160mm，异形造型仿古房檐双边，琉璃瓦廊顶，长廊内容定制（具体以中标方与甲方沟通后确认最终效果图）</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UV喷绘+雕刻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室内校园文化</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UV喷绘厚度11-20mm，指定点位（内容为甲方确认）楼道间文化；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1、不少于800平方，文化造型：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2、底板为20mmpvc板雕刻造型，画面部分高清喷绘图案（定制镂空雕刻饰面）透明亚克力异形雕刻（具体以中标方与甲方沟通后确认最终效果图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3、包含班级牌、守则、日常行为规范，眼保健操、社会主义核心价值观、班级评比栏，规格60*80cm、数量9套，（具体以中标方与甲方沟通后确认最终效果图）</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钛金字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外墙校园文化</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1、墙面基础：墙面粉刷（剔除原有墙面，专用外墙腻子粉， 外墙乳胶漆饰面颜色具体以中标方与甲方沟通后确认最终效果图实施）不少于200平米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2、文化造型：艺术字、实际尺寸根据现场定制（定制镂空雕刻饰面）（具体以中标方与甲方沟通后确认最终效果图实施）钛金字规格60cm*80cm*数量80组。</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04" w:type="dxa"/>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读书长椅</w:t>
            </w:r>
          </w:p>
        </w:tc>
        <w:tc>
          <w:tcPr>
            <w:tcW w:w="90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读书长椅</w:t>
            </w:r>
          </w:p>
        </w:tc>
        <w:tc>
          <w:tcPr>
            <w:tcW w:w="574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定制，厚度：30mm材质为防腐木（具体以中标方与甲方沟通后确认最终效果图实施）规格30cm*160cm*数量10组</w:t>
            </w:r>
          </w:p>
        </w:tc>
        <w:tc>
          <w:tcPr>
            <w:tcW w:w="7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04"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2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校园文化发布系统</w:t>
            </w:r>
          </w:p>
        </w:tc>
        <w:tc>
          <w:tcPr>
            <w:tcW w:w="90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校园文化发布系统</w:t>
            </w:r>
          </w:p>
        </w:tc>
        <w:tc>
          <w:tcPr>
            <w:tcW w:w="574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85"/>
                <w:rFonts w:hint="eastAsia" w:asciiTheme="minorEastAsia" w:hAnsiTheme="minorEastAsia" w:eastAsiaTheme="minorEastAsia" w:cstheme="minorEastAsia"/>
                <w:sz w:val="21"/>
                <w:szCs w:val="21"/>
                <w:lang w:val="en-US" w:eastAsia="zh-CN" w:bidi="ar"/>
              </w:rPr>
              <w:t>一、基本配置：基于智慧班牌终端深度定制安卓系统，采用CPU1.8GHz主频；安卓7.1平台，高性能、低功耗CPU平台。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二、主板：采用RK3288多媒体专用高清网络解码芯片，系统平台基于Android 7.1版本。可代替台式PC娱乐功能，平台具有标准化、开放式的优势。</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三、平台及配置：硬件平台,ARM</w:t>
            </w:r>
            <w:r>
              <w:rPr>
                <w:rStyle w:val="68"/>
                <w:rFonts w:hint="eastAsia" w:asciiTheme="minorEastAsia" w:hAnsiTheme="minorEastAsia" w:eastAsiaTheme="minorEastAsia" w:cstheme="minorEastAsia"/>
                <w:sz w:val="21"/>
                <w:szCs w:val="21"/>
                <w:lang w:val="en-US" w:eastAsia="zh-CN" w:bidi="ar"/>
              </w:rPr>
              <w:t xml:space="preserve"> </w:t>
            </w:r>
            <w:r>
              <w:rPr>
                <w:rStyle w:val="85"/>
                <w:rFonts w:hint="eastAsia" w:asciiTheme="minorEastAsia" w:hAnsiTheme="minorEastAsia" w:eastAsiaTheme="minorEastAsia" w:cstheme="minorEastAsia"/>
                <w:sz w:val="21"/>
                <w:szCs w:val="21"/>
                <w:lang w:val="en-US" w:eastAsia="zh-CN" w:bidi="ar"/>
              </w:rPr>
              <w:t>Cortex-A17 1.8GHz四核处理器;,基于Android操作系统内存/LDDR3</w:t>
            </w:r>
            <w:r>
              <w:rPr>
                <w:rStyle w:val="68"/>
                <w:rFonts w:hint="eastAsia" w:asciiTheme="minorEastAsia" w:hAnsiTheme="minorEastAsia" w:eastAsiaTheme="minorEastAsia" w:cstheme="minorEastAsia"/>
                <w:sz w:val="21"/>
                <w:szCs w:val="21"/>
                <w:lang w:val="en-US" w:eastAsia="zh-CN" w:bidi="ar"/>
              </w:rPr>
              <w:t xml:space="preserve"> </w:t>
            </w:r>
            <w:r>
              <w:rPr>
                <w:rStyle w:val="85"/>
                <w:rFonts w:hint="eastAsia" w:asciiTheme="minorEastAsia" w:hAnsiTheme="minorEastAsia" w:eastAsiaTheme="minorEastAsia" w:cstheme="minorEastAsia"/>
                <w:sz w:val="21"/>
                <w:szCs w:val="21"/>
                <w:lang w:val="en-US" w:eastAsia="zh-CN" w:bidi="ar"/>
              </w:rPr>
              <w:t>2GB内置FLASH闪存/16GB EMMC。</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四、电压直流输入：DC+12V±5％，正常工作模式（35W，最高40W），待机模式（≤1W）。</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五、操作系统：Google Android 7.1及以上系统，基于Android系统深度优化、定制、开发的适合学校使用的操作系统；定制系统设置内具有返回功能、谷歌输入法便于教师操作。</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六、集控系统：终端支持设置自动开关机，满足异常断电情况下自动识别系统是否属开机范围内，保证异常开机仍能执行关机。（提供具备CNAS和CMA标志的权威检测报告复印件加盖制造商鲜章逐条对应佐证）</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七、展台：采用壁挂式、终端自带安装挂板，铝边框+防眩光钢化玻璃+钣金制的侧面、正面机身。</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八、显示屏分辨率：1920*1080；显示尺寸：≥32英寸；透光率为92%以上。屏幕亮度≥400</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九、裸机外形尺寸：453×806×46.5MM</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触控屏幕：采用10点触控，电容触摸技术；电容屏采用完全防刮玻璃材质，不易受尖物刮伤及磨损，不受常见污染源的影响，如水、火、辐射、静电、灰尘或油污等，兼具护目镜之护眼功能，寿命达60000小时；响应时间比较快，小于10ms的响应时间；精确度相对较高，高达99%的精确度；最小识别点大小为5mm×5mm，最小触点移动检测1mm，具有极强的抗光性。</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十一、安全：隐藏式按键：开关键、接口隐藏式设计。</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十二、网络：10M/100M/1000自适应以太网。</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十三、接口：支持A型USB公头和USB接口，单USB供电。</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十四、音频：内置音响，8Ω3W。</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十五、整机功耗：≤40W，待机≤1W；工作温度：0℃～50℃，工作湿度：10%～90%RH ，最长使用时间18小时/天。</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六、外观：铝边框+钢化玻璃+钣金，保证安全使用。边框采用圆角防磕设计，防止学生意外撞伤。整机采用IP65防水防尘结构设计，适用于学校教室半户外环境。整机背部与墙面全贴合，背面与平整墙面间隙最大处≤2mm；内置天线设计，无任何天线外露，既提升美观度，又保障教学环境的安全性。（提供具备CNAS和CMA标志的权威检测报告复印件加盖制造商鲜章）</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十七、摄像头：具有内置720p高清摄像头。</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十八、刷卡器：支持：125KHz 和 13.56MHz（iso14443A/B）卡片签到功能。</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十九、麦克风：具有内置高音质麦克风，便于家长与学生对话功能。.</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整机支持外接门禁及串口接口,支持本地USB升级。 </w:t>
            </w:r>
            <w:r>
              <w:rPr>
                <w:rStyle w:val="68"/>
                <w:rFonts w:hint="eastAsia" w:asciiTheme="minorEastAsia" w:hAnsiTheme="minorEastAsia" w:eastAsiaTheme="minorEastAsia" w:cstheme="minorEastAsia"/>
                <w:sz w:val="21"/>
                <w:szCs w:val="21"/>
                <w:lang w:val="en-US" w:eastAsia="zh-CN" w:bidi="ar"/>
              </w:rPr>
              <w:t xml:space="preserve"> </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二、智慧校园管理系统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智慧校园管理软件系统为B／S架构，采用大型企业级大数据库Oracle和Mysql，支持海量数据存储。系统采用的是TCP/IP传网络传输协议实行数据信息传送，系统要求在学校现有的网络基础上构建，以节省项目投资。系统要求需采用服务器，办公电脑可以通过浏览器登陆后台，不需安装软件。为保证学校系统平台正常运行、数据安全性及数据更新速度，可实现校园以外的地方登陆平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智慧校园管理平台获得中国人民共和国国家版权局颁发的《计算机软件著作权登记证书》</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平台的建设符合《教育管理信息 教育管理基础代码》《教育管理信息 教育管理基础信息》《教育管理信息 教育行政管理信息》和《教育管理信息 普通中小学管理信息》等相关规定。</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系统为老师、家长、管理员提供一个在手机移动终端办公、学习、交流沟通的平台。老师通过手机可以查看任教课表、班级考勤、优秀作品、新闻动态、班级荣誉、查询班级成绩、发布作业与通知，管理学生请假信息、学生、家长发送消息及时沟通；学生家长通过微信端可以查看到学校与班级老师发布的所有信息及学生成绩、学生在校动态、申请请假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系统名称 功能模块 系统功能描述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基础数据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管理 公共信息 根据学校需求设置学校专属logo、学校校训、简介、校园风貌、宣传短片等；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支持班级设置班级名片（班级LOGO），编辑班级口号等班级专属内容。</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用户管理 学生信息：平台为每一个学生提供信息收集功能，包括基础信息：学校、年级、班级、教师等相关情况。学生信息包括：学生在校奖惩情况、考勤情况、兴趣特长等学生相关的内容；</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学生管理：该功能主要为学籍管理老师对学生进行增加修改等操作，甚至可以对个别学生的详细资料进行修改。班主任查看其名下的学生详细资料、家庭情况、联系方式以及学生在校期间的各种异常状况；</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学生转班：可以实现学生的转班相关数据的转移管理，方便学生的转班处理；</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综合信息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管理 资讯管理 支持在不同范围内发布新闻动态、通知等，如全校范围、年级、班级范围等等；所发布的内容在前端不同的栏目或制定模块内里面显示。支持输入标题，查询新闻动态；</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支持自定义栏目，学校根据本学期教育部的指导思想方针，建立相应主题的专题栏目，更有效的宣传引导学生学习；</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视频管理：支持发布相关的教育宣传短片，可多段进行播放；</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紧急模式：支持发布紧急事件通知，所发布的内容以“霸屏”形式在前端电子班牌上显示，短时间内通知全校师生；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支持在特定的时间前设置倒计时任务，如高考、中考倒计时等。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考场模式：管理人可指定班级编辑考场名称、考试时长、地点、科目，实现无纸化考场信息展示。考场信息将会在考试前在班牌上展示。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全屏模式：设定班牌的屏保模式，视频或图片全屏模式下可滚动播放文字通知。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互动管理 支持向学生家长发送通知、课后作业等信息。增加与学生家长之间的互动，内容与微信公众号同步；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班级风采支持自定义栏目，根据班级需求制定专属栏目，编辑并选定栏目后，可展示在班牌的特定栏目位置上，内容与微信公众号同步；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为增强家长与学校间的互动性，可在手机端班级圈即时拍摄当前新鲜趣事并发送，通过审核后，展现在班牌上的指定位置。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请假 支持通过手机端发布请假申请，可在后台或手机端进行审批，编辑审批意见，查看审批人，审批结果等。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投票 为了解学生、老师对某件事情或学校举行的活动的意向，支持设置活动投票，并对结果进行统计查看。</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专题通知 可设置全校对象或单班发布重要的通知，家长在客户端接收到通知后，进行阅读并签名后提交回执，可在后台或客户端对结果进行查看。</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学生评价 支持针对每次考试的成绩结果进行发布，同时家长在客户端可收到子女本次考试各科目的成绩结果及考评；</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德育评价：老师可在学校规定的考评项内对学生进行德育评分或编辑评语，也可针对特定学生进行考评，同时家长在客户端可查看结果。</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教务教学管理系统 教师管理 支持根据学校情况设置教师岗位；支持手动登记教师信息或批量添加；支持查询教师信息，系统自动统计教师信息并可将信息进行导出。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课室管理 支持根据学校情况及属性编辑班级信息，查看所有班级情况，支持关键词快速检索。</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教室管理：根据学校情况编辑教室信息，并与班级做关联。</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值日管理 根据各班周值日信息，设置班级值日人员信息。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德育管理 支持学校根据具体德育考核内容进行德育考核项的设置，可定期对班级进行德育项评比及得分。</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考勤管理 支持根据学校的考勤时段设置学校专属的作息表；系统自动保存学校添加的作息时间；</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支持人脸及刷卡考勤，信息统计：根据后台设定好的课程，显示当前课程或班级考勤情况，可显示当前班级实时考勤数据，如考勤课程/班级的应到人数、实到人数、迟到人数、请假人数等。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后台可分类查看对应班级，对应时间，对应学生的考勤统计数据，数据支持导出，可自由设置对应班级或对应课程的信息，班级属性信息，应到人数、实到人数、迟到人数、请假人数等数据，支持显示对应考勤学生姓名、头像。支持考勤统计生成报表导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课堂考勤 后台可搜索课节、身份、科目查看详细考勤记录，也可根据时间、班级、课节查看考勤统计数据。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科目管理 根据学校的科目进行编辑，可选择必修或选修课；</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根据校内授课教师的科目进行导入及编辑，同时可指定教师所授课的班级。</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课程管理 支持编辑各班的课程表及授课教师，可批量导入导出；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课程评分：可自定义课程考核评分项，支持学生对当前课程内容及教师进行评分，审核通过，教师可查看评分结果；</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共享课件：支持教师以图片的方式上传各科目的知识要点、优质例题等资讯。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卡片管理 支持学校管理员对学生用卡进行管理，包括注销、启用、更换等。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设备管理 支持后台统一管理校内所有终端设备，可查看设备的使用状态详情及所在班级等，可设置开关机时间、重启，也可针对某台终端进行单独个性化设置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访客管理 生成专属访客二级码，后台查询访客记录信息及状态情况，更可导出信息报表。</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三、智慧校园终端应用系统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终端应用系统简介 前端采用Android原生技术开发，用户操作性强，人机交互性优越，系统支持刷卡或人脸考勤、到课考勤、查看留言信息等。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软件名称 功能模块 系统功能描述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班牌 公共信息 学校名称、校徽、班级名称、寝室所在教室、通知公告轮播、留言信息、时间、天气预报。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首页 近两日的全天课课程安排及授课老师情况、本班当天值日生名单；</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班级名片、班级口号；</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今日考勤到勤情况，任务计划，班级风采图片轮播，校级新闻资讯等；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学校可自定义班牌首页界面模块，根据各班的使用习惯，自定义排版首页。</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班级 班级通知：展示后台所发布的班级通知公告；</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班级圈：本班家长发布并通过审核后展示于此；</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班级风采：展示后台发布的关于本班的精彩瞬间，活动照片、获奖照片等信息；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自定义栏目（例：优秀作品、先进事迹、阅读专栏等），由学校定义专题栏目，管理员或班主任选择对应栏目进行发布。</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课程 展示当天的课程详情，及各科目授课教师所发布的课后作业内容；</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学生可对当天课程进行评分反馈，让授课教师可以更好地撑握学生的情况，以便调整课堂动向。</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资讯 新闻动态：支持展示学校级的新闻动态及通知公告信息；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活动投票：根据后台设定的投票内容，学生可在活动有效期内进行投票，一人一票制，不可重复投票；</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自定义栏目（例：安全教育、传统文化、文宣专栏、党建专栏等），由学校定义专题栏目后，选择对应栏目进行发布。</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校园 展示学校校园风貌、学校历史简介、校训等，校园文化活动视频、名师课堂视频等通过视频窗口进行播放。</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师生 显示本班的所有任课老师及学生的头像，教师的个人简介等信息；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考勤  屏上刷卡或人脸识别签到，首页显示班级当前考勤情况，显示最近考勤时段的应到、未到、请假、迟到等人员信息，非正常签到时段，可手动签到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课堂考勤 根据后台设定好的课程表，显示当前课程的考勤弹窗，本班学生及当前课程的教师可进行刷脸及刷卡考勤。</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紧急模式 当学校发布紧急通知时，会以霸屏的方式展示通知内容，通知时间过后自动恢复至日常模式。</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考场模式 考试信息通过电脑后台统一发布考场名称、号码、考试时间等。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家长留言 学生通过刷卡/刷脸查看家长的留言，并输入信息内容，进行消息回复，家长通过客户端可实时收到回复的推送消息；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学生留言 学生在校向家长发起语音或文字留言，家长微信公众号实时接收信息，并可回复学生。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个人空间 学生可在个人空间查看个人的课程表，包含上课时间、场地以及任课老师。</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全屏模式 全屏模式：设置屏保开始结束时间，以纯文字屏保或者图片、视频文字滚动通知的模式在班牌以全屏的模式展示。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个人素质评价 完整的移动端学生过程性评价流程，教师可自定义素质评分选项，自定义一键增减学生素质分并同步到电子班牌，后台完整统计个人素质分统计数据。</w:t>
            </w:r>
          </w:p>
        </w:tc>
        <w:tc>
          <w:tcPr>
            <w:tcW w:w="75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702" w:type="dxa"/>
            <w:vMerge w:val="restart"/>
            <w:tcBorders>
              <w:top w:val="single" w:color="auto" w:sz="4" w:space="0"/>
              <w:left w:val="single" w:color="000000"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704"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4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5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2" w:type="dxa"/>
            <w:vMerge w:val="continue"/>
            <w:tcBorders>
              <w:top w:val="single" w:color="auto" w:sz="4" w:space="0"/>
              <w:left w:val="single" w:color="000000" w:sz="4" w:space="0"/>
              <w:bottom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704"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4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5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2" w:type="dxa"/>
            <w:vMerge w:val="continue"/>
            <w:tcBorders>
              <w:top w:val="single" w:color="auto" w:sz="4" w:space="0"/>
              <w:left w:val="single" w:color="000000" w:sz="4" w:space="0"/>
              <w:bottom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704" w:type="dxa"/>
            <w:vMerge w:val="continue"/>
            <w:tcBorders>
              <w:top w:val="single" w:color="auto"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4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5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2" w:type="dxa"/>
            <w:vMerge w:val="continue"/>
            <w:tcBorders>
              <w:top w:val="single" w:color="auto" w:sz="4" w:space="0"/>
              <w:left w:val="single" w:color="000000" w:sz="4" w:space="0"/>
              <w:bottom w:val="single" w:color="auto"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471" w:type="dxa"/>
            <w:gridSpan w:val="7"/>
            <w:tcBorders>
              <w:top w:val="single" w:color="auto"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新城学校（校园文化）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04" w:type="dxa"/>
            <w:tcBorders>
              <w:top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821"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项目名称</w:t>
            </w:r>
          </w:p>
        </w:tc>
        <w:tc>
          <w:tcPr>
            <w:tcW w:w="905"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材料</w:t>
            </w:r>
          </w:p>
        </w:tc>
        <w:tc>
          <w:tcPr>
            <w:tcW w:w="840"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内容</w:t>
            </w:r>
          </w:p>
        </w:tc>
        <w:tc>
          <w:tcPr>
            <w:tcW w:w="5742"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规格</w:t>
            </w:r>
          </w:p>
        </w:tc>
        <w:tc>
          <w:tcPr>
            <w:tcW w:w="757"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p>
        </w:tc>
        <w:tc>
          <w:tcPr>
            <w:tcW w:w="702" w:type="dxa"/>
            <w:tcBorders>
              <w:top w:val="single" w:color="000000" w:sz="4" w:space="0"/>
              <w:left w:val="single" w:color="000000" w:sz="4" w:space="0"/>
              <w:bottom w:val="single" w:color="000000" w:sz="4" w:space="0"/>
            </w:tcBorders>
            <w:shd w:val="clear" w:color="auto" w:fill="F0F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宣传栏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铁皮造型+烤漆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室外造型宣传栏</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文化造型：底板为20mm铁板雕刻造型，画面部分高清喷绘图案+5mm透明亚克力异形雕刻（定制镂空雕刻饰面）（具体以中标方与甲方沟通后确认最终效果图实施）宣传栏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1、整体高2.6米，长12.6米。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2、画面规格高1.6米，长2.6米。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国学长廊</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防腐木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室外文化长廊</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1、材质：防腐木宣传栏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2、成型尺寸：3240*2400mm*30000mm，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3、其中：净画面尺寸为2000*1000mm，数量12组，</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4、两侧镂空木雕刻500*1200mm*20mm厚，立柱尺寸：160*160mm，异形造型仿古房檐双边，琉璃瓦廊顶，长廊内容定制（具体以中标方与甲方沟通后确认最终效果图实施）</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UV喷绘+雕刻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室内校园文化</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UV喷绘厚度11-20mm，指定点位（内容为甲方确认）楼道间文化；</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1、不少于800平方，文化造型：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2、底板为20mmpvc板雕刻造型，画面部分高清喷绘图案（定制镂空雕刻饰面）透明亚克力异形雕刻（具体以中标方与甲方沟通后确认最终效果图实施）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3、包含班级牌、守则、日常行为规范，眼保健操、社会主义核心价值观、班级评比栏，规格60*80cm、数量9套，（具体以中标方与甲方沟通后确认最终效果图实施）</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室外</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钛金字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外墙校园文化</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1、墙面基础：墙面粉刷（剔除原有墙面，专用外墙腻子粉， 外墙乳胶漆饰面颜色按照效果图方案实施）不少于200平米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2、文化造型：艺术字、实际尺寸根据现场定制（定制镂空雕刻饰面）（具体以中标方与甲方沟通后确认最终效果图实施）钛金字规格60cm*80cm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3、数量80组。</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读书长椅</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防腐木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读书长椅</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定制，厚度：30mm材质为防腐木（具体以中标方与甲方沟通后确认最终效果图实施）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1、规格高50cm*长160cm*宽30cm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2、数量10组</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704"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校园文化发布系统</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校园文化发布系统</w:t>
            </w:r>
          </w:p>
        </w:tc>
        <w:tc>
          <w:tcPr>
            <w:tcW w:w="5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Style w:val="85"/>
                <w:rFonts w:hint="eastAsia" w:asciiTheme="minorEastAsia" w:hAnsiTheme="minorEastAsia" w:eastAsiaTheme="minorEastAsia" w:cstheme="minorEastAsia"/>
                <w:sz w:val="21"/>
                <w:szCs w:val="21"/>
                <w:lang w:val="en-US" w:eastAsia="zh-CN" w:bidi="ar"/>
              </w:rPr>
              <w:t>一、基本配置：基于智慧班牌终端深度定制安卓系统，采用CPU1.8GHz主频；安卓7.1平台，高性能、低功耗CPU平台。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二、主板：采用RK3288多媒体专用高清网络解码芯片，系统平台基于Android 7.1版本。可代替台式PC娱乐功能，平台具有标准化、开放式的优势。</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三、平台及配置：硬件平台,ARM</w:t>
            </w:r>
            <w:r>
              <w:rPr>
                <w:rStyle w:val="68"/>
                <w:rFonts w:hint="eastAsia" w:asciiTheme="minorEastAsia" w:hAnsiTheme="minorEastAsia" w:eastAsiaTheme="minorEastAsia" w:cstheme="minorEastAsia"/>
                <w:sz w:val="21"/>
                <w:szCs w:val="21"/>
                <w:lang w:val="en-US" w:eastAsia="zh-CN" w:bidi="ar"/>
              </w:rPr>
              <w:t xml:space="preserve"> </w:t>
            </w:r>
            <w:r>
              <w:rPr>
                <w:rStyle w:val="85"/>
                <w:rFonts w:hint="eastAsia" w:asciiTheme="minorEastAsia" w:hAnsiTheme="minorEastAsia" w:eastAsiaTheme="minorEastAsia" w:cstheme="minorEastAsia"/>
                <w:sz w:val="21"/>
                <w:szCs w:val="21"/>
                <w:lang w:val="en-US" w:eastAsia="zh-CN" w:bidi="ar"/>
              </w:rPr>
              <w:t>Cortex-A17 1.8GHz四核处理器;,基于Android操作系统内存/LDDR3</w:t>
            </w:r>
            <w:r>
              <w:rPr>
                <w:rStyle w:val="68"/>
                <w:rFonts w:hint="eastAsia" w:asciiTheme="minorEastAsia" w:hAnsiTheme="minorEastAsia" w:eastAsiaTheme="minorEastAsia" w:cstheme="minorEastAsia"/>
                <w:sz w:val="21"/>
                <w:szCs w:val="21"/>
                <w:lang w:val="en-US" w:eastAsia="zh-CN" w:bidi="ar"/>
              </w:rPr>
              <w:t xml:space="preserve"> </w:t>
            </w:r>
            <w:r>
              <w:rPr>
                <w:rStyle w:val="85"/>
                <w:rFonts w:hint="eastAsia" w:asciiTheme="minorEastAsia" w:hAnsiTheme="minorEastAsia" w:eastAsiaTheme="minorEastAsia" w:cstheme="minorEastAsia"/>
                <w:sz w:val="21"/>
                <w:szCs w:val="21"/>
                <w:lang w:val="en-US" w:eastAsia="zh-CN" w:bidi="ar"/>
              </w:rPr>
              <w:t>2GB内置FLASH闪存/16GB EMMC。</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四、电压直流输入：DC+12V±5％，正常工作模式（35W，最高40W），待机模式（≤1W）。</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五、操作系统：Google Android 7.1及以上系统，基于Android系统深度优化、定制、开发的适合学校使用的操作系统；定制系统设置内具有返回功能、谷歌输入法便于教师操作。</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六、集控系统：终端支持设置自动开关机，满足异常断电情况下自动识别系统是否属开机范围内，保证异常开机仍能执行关机。（提供具备CNAS和CMA标志的权威检测报告复印件加盖制造商鲜章逐条对应佐证）</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七、展台：采用壁挂式、终端自带安装挂板，铝边框+防眩光钢化玻璃+钣金制的侧面、正面机身。</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八、显示屏分辨率：1920*1080；显示尺寸：≥32英寸；透光率为92%以上。屏幕亮度≥400</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九、裸机外形尺寸：453×806×46.5MM</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触控屏幕：采用10点触控，电容触摸技术；电容屏采用完全防刮玻璃材质，不易受尖物刮伤及磨损，不受常见污染源的影响，如水、火、辐射、静电、灰尘或油污等，兼具护目镜之护眼功能，寿命达60000小时；响应时间比较快，小于10ms的响应时间；精确度相对较高，高达99%的精确度；最小识别点大小为5mm×5mm，最小触点移动检测1mm，具有极强的抗光性。</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十一、安全：隐藏式按键：开关键、接口隐藏式设计。</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十二、网络：10M/100M/1000自适应以太网。</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十三、接口：支持A型USB公头和USB接口，单USB供电。</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十四、音频：内置音响，8Ω3W。</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十五、整机功耗：≤40W，待机≤1W；工作温度：0℃～50℃，工作湿度：10%～90%RH ，最长使用时间18小时/天。</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六、外观：铝边框+钢化玻璃+钣金，保证安全使用。边框采用圆角防磕设计，防止学生意外撞伤。整机采用IP65防水防尘结构设计，适用于学校教室半户外环境。整机背部与墙面全贴合，背面与平整墙面间隙最大处≤2mm；内置天线设计，无任何天线外露，既提升美观度，又保障教学环境的安全性。（提供具备CNAS和CMA标志的权威检测报告复印件加盖制造商鲜章）</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十七、摄像头：具有内置720p高清摄像头。</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十八、刷卡器：支持：125KHz 和 13.56MHz（iso14443A/B）卡片签到功能。</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十九、麦克风：具有内置高音质麦克风，便于家长与学生对话功能。.</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整机支持外接门禁及串口接口,支持本地USB升级。 </w:t>
            </w:r>
            <w:r>
              <w:rPr>
                <w:rStyle w:val="68"/>
                <w:rFonts w:hint="eastAsia" w:asciiTheme="minorEastAsia" w:hAnsiTheme="minorEastAsia" w:eastAsiaTheme="minorEastAsia" w:cstheme="minorEastAsia"/>
                <w:sz w:val="21"/>
                <w:szCs w:val="21"/>
                <w:lang w:val="en-US" w:eastAsia="zh-CN" w:bidi="ar"/>
              </w:rPr>
              <w:t xml:space="preserve"> </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二、智慧校园管理系统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智慧校园管理软件系统为B／S架构，采用大型企业级大数据库Oracle和Mysql，支持海量数据存储。系统采用的是TCP/IP传网络传输协议实行数据信息传送，系统要求在学校现有的网络基础上构建，以节省项目投资。系统要求需采用服务器，办公电脑可以通过浏览器登陆后台，不需安装软件。为保证学校系统平台正常运行、数据安全性及数据更新速度，可实现校园以外的地方登陆平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智慧校园管理平台获得中国人民共和国国家版权局颁发的《计算机软件著作权登记证书》</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平台的建设符合《教育管理信息 教育管理基础代码》《教育管理信息 教育管理基础信息》《教育管理信息 教育行政管理信息》和《教育管理信息 普通中小学管理信息》等相关规定。</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系统为老师、家长、管理员提供一个在手机移动终端办公、学习、交流沟通的平台。老师通过手机可以查看任教课表、班级考勤、优秀作品、新闻动态、班级荣誉、查询班级成绩、发布作业与通知，管理学生请假信息、学生、家长发送消息及时沟通；学生家长通过微信端可以查看到学校与班级老师发布的所有信息及学生成绩、学生在校动态、申请请假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系统名称 功能模块 系统功能描述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基础数据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管理 公共信息 根据学校需求设置学校专属logo、学校校训、简介、校园风貌、宣传短片等；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支持班级设置班级名片（班级LOGO），编辑班级口号等班级专属内容。</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用户管理 学生信息：平台为每一个学生提供信息收集功能，包括基础信息：学校、年级、班级、教师等相关情况。学生信息包括：学生在校奖惩情况、考勤情况、兴趣特长等学生相关的内容；</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学生管理：该功能主要为学籍管理老师对学生进行增加修改等操作，甚至可以对个别学生的详细资料进行修改。班主任查看其名下的学生详细资料、家庭情况、联系方式以及学生在校期间的各种异常状况；</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学生转班：可以实现学生的转班相关数据的转移管理，方便学生的转班处理；</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综合信息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管理 资讯管理 支持在不同范围内发布新闻动态、通知等，如全校范围、年级、班级范围等等；所发布的内容在前端不同的栏目或制定模块内里面显示。支持输入标题，查询新闻动态；</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支持自定义栏目，学校根据本学期教育部的指导思想方针，建立相应主题的专题栏目，更有效的宣传引导学生学习；</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视频管理：支持发布相关的教育宣传短片，可多段进行播放；</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紧急模式：支持发布紧急事件通知，所发布的内容以“霸屏”形式在前端电子班牌上显示，短时间内通知全校师生；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支持在特定的时间前设置倒计时任务，如高考、中考倒计时等。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考场模式：管理人可指定班级编辑考场名称、考试时长、地点、科目，实现无纸化考场信息展示。考场信息将会在考试前在班牌上展示。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全屏模式：设定班牌的屏保模式，视频或图片全屏模式下可滚动播放文字通知。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互动管理 支持向学生家长发送通知、课后作业等信息。增加与学生家长之间的互动，内容与微信公众号同步；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班级风采支持自定义栏目，根据班级需求制定专属栏目，编辑并选定栏目后，可展示在班牌的特定栏目位置上，内容与微信公众号同步；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为增强家长与学校间的互动性，可在手机端班级圈即时拍摄当前新鲜趣事并发送，通过审核后，展现在班牌上的指定位置。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请假 支持通过手机端发布请假申请，可在后台或手机端进行审批，编辑审批意见，查看审批人，审批结果等。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投票 为了解学生、老师对某件事情或学校举行的活动的意向，支持设置活动投票，并对结果进行统计查看。</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专题通知 可设置全校对象或单班发布重要的通知，家长在客户端接收到通知后，进行阅读并签名后提交回执，可在后台或客户端对结果进行查看。</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学生评价 支持针对每次考试的成绩结果进行发布，同时家长在客户端可收到子女本次考试各科目的成绩结果及考评；</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德育评价：老师可在学校规定的考评项内对学生进行德育评分或编辑评语，也可针对特定学生进行考评，同时家长在客户端可查看结果。</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教务教学管理系统 教师管理 支持根据学校情况设置教师岗位；支持手动登记教师信息或批量添加；支持查询教师信息，系统自动统计教师信息并可将信息进行导出。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课室管理 支持根据学校情况及属性编辑班级信息，查看所有班级情况，支持关键词快速检索。</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教室管理：根据学校情况编辑教室信息，并与班级做关联。</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值日管理 根据各班周值日信息，设置班级值日人员信息。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德育管理 支持学校根据具体德育考核内容进行德育考核项的设置，可定期对班级进行德育项评比及得分。</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考勤管理 支持根据学校的考勤时段设置学校专属的作息表；系统自动保存学校添加的作息时间；</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支持人脸及刷卡考勤，信息统计：根据后台设定好的课程，显示当前课程或班级考勤情况，可显示当前班级实时考勤数据，如考勤课程/班级的应到人数、实到人数、迟到人数、请假人数等。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后台可分类查看对应班级，对应时间，对应学生的考勤统计数据，数据支持导出，可自由设置对应班级或对应课程的信息，班级属性信息，应到人数、实到人数、迟到人数、请假人数等数据，支持显示对应考勤学生姓名、头像。支持考勤统计生成报表导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课堂考勤 后台可搜索课节、身份、科目查看详细考勤记录，也可根据时间、班级、课节查看考勤统计数据。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科目管理 根据学校的科目进行编辑，可选择必修或选修课；</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根据校内授课教师的科目进行导入及编辑，同时可指定教师所授课的班级。</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课程管理 支持编辑各班的课程表及授课教师，可批量导入导出；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课程评分：可自定义课程考核评分项，支持学生对当前课程内容及教师进行评分，审核通过，教师可查看评分结果；</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共享课件：支持教师以图片的方式上传各科目的知识要点、优质例题等资讯。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卡片管理 支持学校管理员对学生用卡进行管理，包括注销、启用、更换等。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设备管理 支持后台统一管理校内所有终端设备，可查看设备的使用状态详情及所在班级等，可设置开关机时间、重启，也可针对某台终端进行单独个性化设置</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访客管理 生成专属访客二级码，后台查询访客记录信息及状态情况，更可导出信息报表。</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三、智慧校园终端应用系统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终端应用系统简介 前端采用Android原生技术开发，用户操作性强，人机交互性优越，系统支持刷卡或人脸考勤、到课考勤、查看留言信息等。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软件名称 功能模块 系统功能描述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班牌 公共信息 学校名称、校徽、班级名称、寝室所在教室、通知公告轮播、留言信息、时间、天气预报。</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首页 近两日的全天课课程安排及授课老师情况、本班当天值日生名单；</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班级名片、班级口号；</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今日考勤到勤情况，任务计划，班级风采图片轮播，校级新闻资讯等；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学校可自定义班牌首页界面模块，根据各班的使用习惯，自定义排版首页。</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班级 班级通知：展示后台所发布的班级通知公告；</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班级圈：本班家长发布并通过审核后展示于此；</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班级风采：展示后台发布的关于本班的精彩瞬间，活动照片、获奖照片等信息；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自定义栏目（例：优秀作品、先进事迹、阅读专栏等），由学校定义专题栏目，管理员或班主任选择对应栏目进行发布。</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课程 展示当天的课程详情，及各科目授课教师所发布的课后作业内容；</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学生可对当天课程进行评分反馈，让授课教师可以更好地撑握学生的情况，以便调整课堂动向。</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资讯 新闻动态：支持展示学校级的新闻动态及通知公告信息；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活动投票：根据后台设定的投票内容，学生可在活动有效期内进行投票，一人一票制，不可重复投票；</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自定义栏目（例：安全教育、传统文化、文宣专栏、党建专栏等），由学校定义专题栏目后，选择对应栏目进行发布。</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校园 展示学校校园风貌、学校历史简介、校训等，校园文化活动视频、名师课堂视频等通过视频窗口进行播放。</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师生 显示本班的所有任课老师及学生的头像，教师的个人简介等信息；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考勤  屏上刷卡或人脸识别签到，首页显示班级当前考勤情况，显示最近考勤时段的应到、未到、请假、迟到等人员信息，非正常签到时段，可手动签到</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课堂考勤 根据后台设定好的课程表，显示当前课程的考勤弹窗，本班学生及当前课程的教师可进行刷脸及刷卡考勤。</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紧急模式 当学校发布紧急通知时，会以霸屏的方式展示通知内容，通知时间过后自动恢复至日常模式。</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考场模式 考试信息通过电脑后台统一发布考场名称、号码、考试时间等。</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家长留言 学生通过刷卡/刷脸查看家长的留言，并输入信息内容，进行消息回复，家长通过客户端可实时收到回复的推送消息；</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学生留言 学生在校向家长发起语音或文字留言，家长微信公众号实时接收信息，并可回复学生。</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个人空间 学生可在个人空间查看个人的课程表，包含上课时间、场地以及任课老师。</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全屏模式 全屏模式：设置屏保开始结束时间，以纯文字屏保或者图片、视频文字滚动通知的模式在班牌以全屏的模式展示。</w:t>
            </w:r>
            <w:r>
              <w:rPr>
                <w:rStyle w:val="85"/>
                <w:rFonts w:hint="eastAsia" w:asciiTheme="minorEastAsia" w:hAnsiTheme="minorEastAsia" w:eastAsiaTheme="minorEastAsia" w:cstheme="minorEastAsia"/>
                <w:sz w:val="21"/>
                <w:szCs w:val="21"/>
                <w:lang w:val="en-US" w:eastAsia="zh-CN" w:bidi="ar"/>
              </w:rPr>
              <w:br w:type="textWrapping"/>
            </w:r>
            <w:r>
              <w:rPr>
                <w:rStyle w:val="85"/>
                <w:rFonts w:hint="eastAsia" w:asciiTheme="minorEastAsia" w:hAnsiTheme="minorEastAsia" w:eastAsiaTheme="minorEastAsia" w:cstheme="minorEastAsia"/>
                <w:sz w:val="21"/>
                <w:szCs w:val="21"/>
                <w:lang w:val="en-US" w:eastAsia="zh-CN" w:bidi="ar"/>
              </w:rPr>
              <w:t xml:space="preserve"> 个人素质评价 完整的移动端学生过程性评价流程，教师可自定义素质评分选项，自定义一键增减学生素质分并同步到电子班牌，后台完整统计个人素质分统计数据。</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70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0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04"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704" w:type="dxa"/>
            <w:vMerge w:val="continue"/>
            <w:tcBorders>
              <w:top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2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0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4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574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1"/>
                <w:szCs w:val="21"/>
                <w:u w:val="none"/>
              </w:rPr>
            </w:pPr>
          </w:p>
        </w:tc>
        <w:tc>
          <w:tcPr>
            <w:tcW w:w="75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702" w:type="dxa"/>
            <w:vMerge w:val="continue"/>
            <w:tcBorders>
              <w:top w:val="single" w:color="000000" w:sz="4" w:space="0"/>
              <w:lef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bl>
    <w:p>
      <w:pPr>
        <w:pStyle w:val="2"/>
        <w:rPr>
          <w:rFonts w:hint="eastAsia"/>
          <w:lang w:val="en-US" w:eastAsia="zh-CN"/>
        </w:rPr>
      </w:pPr>
    </w:p>
    <w:p>
      <w:pPr>
        <w:spacing w:line="240" w:lineRule="auto"/>
        <w:rPr>
          <w:rFonts w:hint="eastAsia"/>
          <w:b/>
          <w:bCs/>
          <w:color w:val="auto"/>
          <w:sz w:val="24"/>
          <w:szCs w:val="32"/>
          <w:lang w:val="en-US" w:eastAsia="zh-CN"/>
        </w:rPr>
      </w:pPr>
      <w:r>
        <w:rPr>
          <w:rFonts w:hint="eastAsia"/>
          <w:b/>
          <w:bCs/>
          <w:color w:val="auto"/>
          <w:sz w:val="24"/>
          <w:szCs w:val="32"/>
          <w:lang w:val="en-US" w:eastAsia="zh-CN"/>
        </w:rPr>
        <w:t>二、</w:t>
      </w:r>
      <w:r>
        <w:rPr>
          <w:rFonts w:hint="eastAsia"/>
          <w:b/>
          <w:bCs/>
          <w:color w:val="auto"/>
          <w:sz w:val="22"/>
          <w:szCs w:val="28"/>
          <w:lang w:val="en-US" w:eastAsia="zh-CN"/>
        </w:rPr>
        <w:t>项目验收、质保、售后服务等要求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szCs w:val="21"/>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 xml:space="preserve"> 供货</w:t>
      </w:r>
      <w:r>
        <w:rPr>
          <w:rFonts w:hint="eastAsia" w:ascii="宋体" w:hAnsi="宋体" w:cs="宋体"/>
          <w:b/>
          <w:color w:val="auto"/>
          <w:szCs w:val="21"/>
          <w:highlight w:val="none"/>
        </w:rPr>
        <w:t>时间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6" w:firstLineChars="200"/>
        <w:textAlignment w:val="auto"/>
        <w:rPr>
          <w:rFonts w:hint="eastAsia" w:ascii="宋体" w:hAnsi="宋体" w:cs="宋体"/>
          <w:b/>
          <w:color w:val="auto"/>
          <w:szCs w:val="21"/>
          <w:highlight w:val="none"/>
        </w:rPr>
      </w:pPr>
      <w:r>
        <w:rPr>
          <w:rFonts w:hint="eastAsia" w:ascii="Times New Roman" w:hAnsi="Times New Roman" w:eastAsia="宋体" w:cs="Times New Roman"/>
          <w:b/>
          <w:bCs w:val="0"/>
          <w:color w:val="auto"/>
          <w:kern w:val="2"/>
          <w:sz w:val="21"/>
          <w:szCs w:val="21"/>
          <w:highlight w:val="none"/>
          <w:lang w:val="en-US" w:eastAsia="zh-CN" w:bidi="ar-SA"/>
        </w:rPr>
        <w:t>30日内到货安装并配合采购人完成验收工作，保证设备正常使用。</w:t>
      </w:r>
    </w:p>
    <w:p>
      <w:pPr>
        <w:keepNext w:val="0"/>
        <w:keepLines w:val="0"/>
        <w:pageBreakBefore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供货</w:t>
      </w:r>
      <w:r>
        <w:rPr>
          <w:rFonts w:hint="eastAsia" w:ascii="宋体" w:hAnsi="宋体" w:cs="宋体"/>
          <w:b/>
          <w:color w:val="auto"/>
          <w:szCs w:val="21"/>
          <w:highlight w:val="none"/>
        </w:rPr>
        <w:t>地点</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宋体" w:hAnsi="宋体" w:cs="宋体"/>
          <w:b/>
          <w:color w:val="auto"/>
          <w:szCs w:val="21"/>
          <w:highlight w:val="none"/>
          <w:lang w:val="en-US" w:eastAsia="zh-CN"/>
        </w:rPr>
      </w:pPr>
      <w:r>
        <w:rPr>
          <w:rFonts w:hint="eastAsia" w:ascii="宋体" w:hAnsi="宋体" w:cs="宋体"/>
          <w:b w:val="0"/>
          <w:bCs/>
          <w:color w:val="auto"/>
          <w:szCs w:val="21"/>
          <w:highlight w:val="none"/>
          <w:lang w:val="en-US" w:eastAsia="zh-CN"/>
        </w:rPr>
        <w:t>甲方指定地点。</w:t>
      </w:r>
      <w:r>
        <w:rPr>
          <w:rFonts w:hint="eastAsia" w:ascii="宋体" w:hAnsi="宋体" w:cs="宋体"/>
          <w:b/>
          <w:color w:val="auto"/>
          <w:szCs w:val="21"/>
          <w:highlight w:val="none"/>
          <w:lang w:val="en-US" w:eastAsia="zh-CN"/>
        </w:rPr>
        <w:t xml:space="preserve"> </w:t>
      </w:r>
    </w:p>
    <w:p>
      <w:pPr>
        <w:spacing w:line="360" w:lineRule="auto"/>
        <w:rPr>
          <w:rFonts w:hint="eastAsia" w:ascii="宋体" w:hAnsi="宋体" w:cs="宋体"/>
          <w:b/>
          <w:color w:val="auto"/>
          <w:szCs w:val="21"/>
        </w:rPr>
      </w:pPr>
      <w:r>
        <w:rPr>
          <w:rFonts w:hint="eastAsia" w:ascii="宋体" w:hAnsi="宋体" w:cs="宋体"/>
          <w:b/>
          <w:color w:val="auto"/>
          <w:szCs w:val="21"/>
        </w:rPr>
        <w:t>（三）报价要求</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lang w:val="en-US" w:eastAsia="zh-CN" w:bidi="ar-SA"/>
        </w:rPr>
        <w:t>本次报价为人民币报价，投标报价应包括：货物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pPr>
        <w:widowControl/>
        <w:spacing w:line="360" w:lineRule="auto"/>
        <w:ind w:firstLine="480"/>
        <w:rPr>
          <w:rFonts w:hint="eastAsia" w:ascii="宋体" w:hAnsi="宋体" w:eastAsia="宋体" w:cs="宋体"/>
          <w:bCs/>
          <w:color w:val="auto"/>
          <w:kern w:val="2"/>
          <w:sz w:val="21"/>
          <w:szCs w:val="21"/>
          <w:lang w:val="en-US" w:eastAsia="zh-CN" w:bidi="ar-SA"/>
        </w:rPr>
      </w:pPr>
    </w:p>
    <w:p>
      <w:pPr>
        <w:widowControl/>
        <w:spacing w:line="360" w:lineRule="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1、自验收合格之日起计保修期，提供</w:t>
      </w:r>
      <w:r>
        <w:rPr>
          <w:rFonts w:hint="eastAsia" w:ascii="宋体" w:hAnsi="宋体" w:cs="宋体"/>
          <w:b/>
          <w:bCs w:val="0"/>
          <w:color w:val="auto"/>
          <w:szCs w:val="21"/>
          <w:highlight w:val="none"/>
          <w:lang w:val="en-US" w:eastAsia="zh-CN"/>
        </w:rPr>
        <w:t>2</w:t>
      </w:r>
      <w:r>
        <w:rPr>
          <w:rFonts w:hint="eastAsia" w:ascii="宋体" w:hAnsi="宋体" w:eastAsia="宋体" w:cs="宋体"/>
          <w:b/>
          <w:bCs w:val="0"/>
          <w:color w:val="auto"/>
          <w:szCs w:val="21"/>
          <w:highlight w:val="none"/>
          <w:lang w:val="en-US" w:eastAsia="zh-CN"/>
        </w:rPr>
        <w:t>年保修服务。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2、质量保证期过后，供应商和制造商应同样提供免费电话咨询服务，并应承诺提供产品维护服务。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3、质量保证期过后，采购人需要继续由原供应商和制造商提供售后服务的，该供应商和制造商应以优惠价格提供售后服务。</w:t>
      </w:r>
    </w:p>
    <w:p>
      <w:pPr>
        <w:pStyle w:val="14"/>
        <w:rPr>
          <w:rFonts w:hint="eastAsia"/>
          <w:color w:val="auto"/>
          <w:highlight w:val="none"/>
          <w:lang w:val="en-US" w:eastAsia="zh-CN"/>
        </w:rPr>
      </w:pPr>
    </w:p>
    <w:p>
      <w:pPr>
        <w:widowControl/>
        <w:spacing w:line="360" w:lineRule="auto"/>
        <w:rPr>
          <w:rFonts w:hint="eastAsia" w:ascii="宋体" w:hAnsi="宋体" w:cs="宋体"/>
          <w:b/>
          <w:bCs/>
          <w:color w:val="auto"/>
          <w:szCs w:val="21"/>
          <w:highlight w:val="none"/>
        </w:rPr>
      </w:pP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五</w:t>
      </w:r>
      <w:r>
        <w:rPr>
          <w:rFonts w:hint="eastAsia" w:ascii="宋体" w:hAnsi="宋体" w:cs="宋体"/>
          <w:b/>
          <w:bCs/>
          <w:color w:val="auto"/>
          <w:kern w:val="0"/>
          <w:szCs w:val="21"/>
          <w:highlight w:val="none"/>
        </w:rPr>
        <w:t>）</w:t>
      </w:r>
      <w:r>
        <w:rPr>
          <w:rFonts w:hint="eastAsia" w:ascii="宋体" w:hAnsi="宋体" w:cs="宋体"/>
          <w:b/>
          <w:bCs/>
          <w:color w:val="auto"/>
          <w:szCs w:val="21"/>
          <w:highlight w:val="none"/>
        </w:rPr>
        <w:t>验收保证的承诺</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1、到货验收：设备到达甲方指定地点后，双方对设备的外包装、数量及裸露便于核对的相关信息予以现场验收。若在现场到货验收时发现设备数量、规格、品种、参数等外观要求不合规定，甲方有权拒收货物</w:t>
      </w:r>
      <w:r>
        <w:rPr>
          <w:rFonts w:hint="eastAsia" w:ascii="宋体" w:hAnsi="宋体" w:cs="宋体"/>
          <w:bCs/>
          <w:color w:val="auto"/>
          <w:kern w:val="2"/>
          <w:sz w:val="21"/>
          <w:szCs w:val="21"/>
          <w:lang w:val="en-US" w:eastAsia="zh-CN" w:bidi="ar-SA"/>
        </w:rPr>
        <w:t>，</w:t>
      </w:r>
      <w:r>
        <w:rPr>
          <w:rFonts w:hint="default" w:ascii="宋体" w:hAnsi="宋体" w:eastAsia="宋体" w:cs="宋体"/>
          <w:bCs/>
          <w:color w:val="auto"/>
          <w:kern w:val="2"/>
          <w:sz w:val="21"/>
          <w:szCs w:val="21"/>
          <w:lang w:val="en-US" w:eastAsia="zh-CN" w:bidi="ar-SA"/>
        </w:rPr>
        <w:t>因此产生的相关费用均由乙方负担。</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2、单证齐全：应有产品合格证（或质量证明）、使用说明、质保卡、发票和其他应具有的单证。同时由乙方提供该套设备的商检证，需计量鉴定的，还需提供初次计量鉴定证书，未提供初次计量鉴定证书的，可委托甲方送检，乙方承担鉴定费用。</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3、质量符合国家法律法规规定的标准、招标文件和投标文件的要求。</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default" w:ascii="宋体" w:hAnsi="宋体" w:eastAsia="宋体" w:cs="宋体"/>
          <w:bCs/>
          <w:color w:val="auto"/>
          <w:kern w:val="2"/>
          <w:sz w:val="21"/>
          <w:szCs w:val="21"/>
          <w:lang w:val="en-US" w:eastAsia="zh-CN" w:bidi="ar-SA"/>
        </w:rPr>
        <w:t>4、设备到货验收合格后，乙方工程师须 2 天内负责对设备进行安装调试并通过初步验收。因乙方原因造成不能按时完成安装调试工作或未按时通过验收，乙方应承担违约责任。</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5</w:t>
      </w:r>
      <w:r>
        <w:rPr>
          <w:rFonts w:hint="default" w:ascii="宋体" w:hAnsi="宋体" w:eastAsia="宋体" w:cs="宋体"/>
          <w:bCs/>
          <w:color w:val="auto"/>
          <w:kern w:val="2"/>
          <w:sz w:val="21"/>
          <w:szCs w:val="21"/>
          <w:lang w:val="en-US" w:eastAsia="zh-CN" w:bidi="ar-SA"/>
        </w:rPr>
        <w:t>、培训验收：乙方派工程师至甲方的使用科室对科室相关人员进行操作方法培训，直到参加培训人员具备独立操作能力并能排除使用中的一般性障碍，且培训结果至甲方满意为止。如有必要，甲方派人至乙方指定地点进行免费培训，甲方派出培训人员所产生的培训费用（交通、住宿、差旅等）均由乙方承担，培训的结果必须至甲方满意为止。</w:t>
      </w:r>
    </w:p>
    <w:p>
      <w:pPr>
        <w:pStyle w:val="2"/>
        <w:spacing w:line="360" w:lineRule="auto"/>
        <w:ind w:firstLine="426" w:firstLineChars="200"/>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6</w:t>
      </w:r>
      <w:r>
        <w:rPr>
          <w:rFonts w:hint="default" w:ascii="宋体" w:hAnsi="宋体" w:eastAsia="宋体" w:cs="宋体"/>
          <w:bCs/>
          <w:color w:val="auto"/>
          <w:kern w:val="2"/>
          <w:sz w:val="21"/>
          <w:szCs w:val="21"/>
          <w:lang w:val="en-US" w:eastAsia="zh-CN" w:bidi="ar-SA"/>
        </w:rPr>
        <w:t>、通过到货验收、初步验收、培训验收后，甲乙双方进行最终验收，最终验收合格的，甲乙双方应签署最终验收报告。必要时甲方可引入第三方或者委托专业机构进行各项验收，验收费用由乙方全额承担，且甲乙双方对该验收结果予以认可。</w:t>
      </w:r>
    </w:p>
    <w:p>
      <w:pPr>
        <w:spacing w:line="360" w:lineRule="auto"/>
        <w:ind w:firstLine="426" w:firstLineChars="200"/>
        <w:rPr>
          <w:rFonts w:hint="default"/>
          <w:color w:val="auto"/>
          <w:lang w:val="en-US" w:eastAsia="zh-CN"/>
        </w:rPr>
      </w:pPr>
      <w:r>
        <w:rPr>
          <w:rFonts w:hint="eastAsia" w:ascii="宋体" w:hAnsi="宋体" w:cs="宋体"/>
          <w:bCs/>
          <w:color w:val="auto"/>
          <w:kern w:val="2"/>
          <w:sz w:val="21"/>
          <w:szCs w:val="21"/>
          <w:lang w:val="en-US" w:eastAsia="zh-CN" w:bidi="ar-SA"/>
        </w:rPr>
        <w:t>7</w:t>
      </w:r>
      <w:r>
        <w:rPr>
          <w:rFonts w:hint="eastAsia" w:ascii="宋体" w:hAnsi="宋体" w:eastAsia="宋体" w:cs="宋体"/>
          <w:bCs/>
          <w:color w:val="auto"/>
          <w:kern w:val="2"/>
          <w:sz w:val="21"/>
          <w:szCs w:val="21"/>
          <w:lang w:val="en-US" w:eastAsia="zh-CN" w:bidi="ar-SA"/>
        </w:rPr>
        <w:t>、中标单位提供的货物未达到招标文件规定要求，且对采购人造成损失的，由供应商承担一切责任，并赔偿所造成的损失。</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）付款方式</w:t>
      </w:r>
    </w:p>
    <w:p>
      <w:pPr>
        <w:spacing w:line="36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具体按双方合同约定执行</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（七）售后</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要求</w:t>
      </w:r>
    </w:p>
    <w:p>
      <w:pPr>
        <w:spacing w:line="360" w:lineRule="auto"/>
        <w:ind w:firstLine="426"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Times New Roman"/>
          <w:bCs/>
          <w:color w:val="auto"/>
          <w:szCs w:val="21"/>
          <w:highlight w:val="none"/>
          <w:lang w:val="en-US" w:eastAsia="zh-CN"/>
        </w:rPr>
        <w:t>售后服务承诺</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rPr>
        <w:t>供应商</w:t>
      </w:r>
      <w:r>
        <w:rPr>
          <w:rFonts w:hint="eastAsia" w:ascii="宋体" w:hAnsi="宋体" w:cs="宋体"/>
          <w:color w:val="auto"/>
          <w:kern w:val="0"/>
          <w:szCs w:val="21"/>
          <w:lang w:val="en-US" w:eastAsia="zh-CN"/>
        </w:rPr>
        <w:t>在规定的时间内供货后，应到招标人指定的供货现场免费安装、调试设备，进行操作试验，直至运行正常，为仪器操作人员提供免费的操作及维护培训。</w:t>
      </w:r>
    </w:p>
    <w:p>
      <w:pPr>
        <w:spacing w:line="360" w:lineRule="auto"/>
        <w:ind w:firstLine="426" w:firstLineChars="200"/>
        <w:rPr>
          <w:rFonts w:hint="eastAsia"/>
          <w:color w:val="auto"/>
        </w:rPr>
      </w:pPr>
      <w:r>
        <w:rPr>
          <w:rFonts w:hint="eastAsia" w:ascii="宋体" w:hAnsi="宋体" w:cs="宋体"/>
          <w:color w:val="auto"/>
          <w:kern w:val="0"/>
          <w:szCs w:val="21"/>
          <w:lang w:val="en-US" w:eastAsia="zh-CN"/>
        </w:rPr>
        <w:t>2、时间承诺：承诺</w:t>
      </w:r>
      <w:r>
        <w:rPr>
          <w:rFonts w:hint="eastAsia" w:ascii="宋体" w:hAnsi="宋体" w:eastAsia="宋体" w:cs="Times New Roman"/>
          <w:bCs/>
          <w:color w:val="auto"/>
          <w:szCs w:val="21"/>
          <w:highlight w:val="none"/>
          <w:lang w:val="en-US" w:eastAsia="zh-CN"/>
        </w:rPr>
        <w:t>提供7*24小时的服务与技术支持服务</w:t>
      </w:r>
      <w:r>
        <w:rPr>
          <w:rFonts w:hint="eastAsia" w:ascii="宋体" w:hAnsi="宋体" w:cs="Times New Roman"/>
          <w:bCs/>
          <w:color w:val="auto"/>
          <w:szCs w:val="21"/>
          <w:highlight w:val="none"/>
          <w:lang w:val="en-US" w:eastAsia="zh-CN"/>
        </w:rPr>
        <w:t>，</w:t>
      </w:r>
      <w:r>
        <w:rPr>
          <w:rFonts w:hint="eastAsia" w:ascii="宋体" w:hAnsi="宋体" w:cs="宋体"/>
          <w:color w:val="auto"/>
          <w:kern w:val="0"/>
          <w:szCs w:val="21"/>
          <w:lang w:val="en-US" w:eastAsia="zh-CN"/>
        </w:rPr>
        <w:t>在质保期内出现故障供应商在接到故障报修电话后</w:t>
      </w:r>
      <w:r>
        <w:rPr>
          <w:rFonts w:hint="eastAsia" w:ascii="Times New Roman" w:hAnsi="Times New Roman" w:eastAsia="宋体" w:cs="Times New Roman"/>
          <w:b/>
          <w:bCs w:val="0"/>
          <w:color w:val="auto"/>
          <w:kern w:val="2"/>
          <w:sz w:val="21"/>
          <w:szCs w:val="21"/>
          <w:lang w:val="en-US" w:eastAsia="zh-CN" w:bidi="ar-SA"/>
        </w:rPr>
        <w:t>，8小时内必须赶到现场解决故障，如当日无法修复，安装备品备件供甲方使用。</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、服务热线：投标人需提供服务热线及联系人</w:t>
      </w:r>
      <w:r>
        <w:rPr>
          <w:rFonts w:hint="eastAsia" w:ascii="宋体" w:hAnsi="宋体" w:cs="Times New Roman"/>
          <w:bCs/>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6" w:firstLineChars="200"/>
        <w:jc w:val="left"/>
        <w:textAlignment w:val="auto"/>
        <w:rPr>
          <w:rFonts w:hint="default"/>
          <w:color w:val="auto"/>
          <w:lang w:val="en-US" w:eastAsia="zh-CN"/>
        </w:rPr>
      </w:pP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、设备维护调试</w:t>
      </w:r>
      <w:r>
        <w:rPr>
          <w:rFonts w:hint="eastAsia" w:ascii="宋体" w:hAnsi="宋体" w:cs="Times New Roman"/>
          <w:bCs/>
          <w:color w:val="auto"/>
          <w:szCs w:val="21"/>
          <w:highlight w:val="none"/>
          <w:lang w:val="en-US" w:eastAsia="zh-CN"/>
        </w:rPr>
        <w:t>培训</w:t>
      </w:r>
      <w:r>
        <w:rPr>
          <w:rFonts w:hint="eastAsia" w:ascii="宋体" w:hAnsi="宋体" w:eastAsia="宋体" w:cs="Times New Roman"/>
          <w:bCs/>
          <w:color w:val="auto"/>
          <w:szCs w:val="21"/>
          <w:highlight w:val="none"/>
          <w:lang w:val="en-US" w:eastAsia="zh-CN"/>
        </w:rPr>
        <w:t>完成后，提供相关技术资料和操作手册。负责对采购单位工作人员进行培训并提供培训资料，培训内容主要包括供货设备及系统的工作原理、操作、运行及维护等方面的知识，直至对方能独立熟练操作、运行、维护。</w:t>
      </w:r>
    </w:p>
    <w:p>
      <w:pPr>
        <w:spacing w:line="360" w:lineRule="auto"/>
        <w:jc w:val="left"/>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八</w:t>
      </w:r>
      <w:r>
        <w:rPr>
          <w:rFonts w:hint="eastAsia" w:ascii="宋体" w:hAnsi="宋体" w:cs="宋体"/>
          <w:b/>
          <w:color w:val="auto"/>
          <w:szCs w:val="21"/>
        </w:rPr>
        <w:t>）知识产权</w:t>
      </w:r>
    </w:p>
    <w:p>
      <w:pPr>
        <w:spacing w:line="360" w:lineRule="auto"/>
        <w:rPr>
          <w:rFonts w:hint="eastAsia" w:ascii="宋体" w:hAnsi="宋体" w:cs="宋体"/>
          <w:bCs/>
          <w:color w:val="auto"/>
          <w:szCs w:val="21"/>
        </w:rPr>
      </w:pPr>
      <w:r>
        <w:rPr>
          <w:rFonts w:hint="eastAsia" w:ascii="宋体" w:hAnsi="宋体" w:cs="宋体"/>
          <w:bCs/>
          <w:color w:val="auto"/>
          <w:szCs w:val="21"/>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九</w:t>
      </w:r>
      <w:r>
        <w:rPr>
          <w:rFonts w:hint="eastAsia" w:ascii="宋体" w:hAnsi="宋体" w:cs="宋体"/>
          <w:b/>
          <w:color w:val="auto"/>
          <w:szCs w:val="21"/>
        </w:rPr>
        <w:t>）其他</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cs="宋体"/>
          <w:bCs/>
          <w:color w:val="auto"/>
          <w:szCs w:val="21"/>
        </w:rPr>
      </w:pPr>
      <w:r>
        <w:rPr>
          <w:rFonts w:hint="eastAsia" w:ascii="宋体" w:hAnsi="宋体" w:cs="宋体"/>
          <w:bCs/>
          <w:color w:val="auto"/>
          <w:szCs w:val="21"/>
        </w:rPr>
        <w:t>2、其他未尽事宜由供需双方在采购合同中详细约定。</w:t>
      </w:r>
    </w:p>
    <w:p>
      <w:pPr>
        <w:spacing w:line="360" w:lineRule="auto"/>
        <w:ind w:firstLine="426" w:firstLineChars="200"/>
        <w:rPr>
          <w:rFonts w:hint="eastAsia"/>
          <w:color w:val="auto"/>
          <w:sz w:val="20"/>
          <w:szCs w:val="22"/>
          <w:lang w:val="en-US" w:eastAsia="zh-CN"/>
        </w:rPr>
      </w:pPr>
      <w:r>
        <w:rPr>
          <w:rFonts w:hint="eastAsia" w:ascii="宋体" w:hAnsi="宋体" w:cs="宋体"/>
          <w:bCs/>
          <w:color w:val="auto"/>
          <w:szCs w:val="21"/>
          <w:lang w:val="en-US" w:eastAsia="zh-CN"/>
        </w:rPr>
        <w:t>3、</w:t>
      </w:r>
      <w:r>
        <w:rPr>
          <w:rFonts w:hint="eastAsia" w:ascii="宋体" w:hAnsi="宋体" w:cs="宋体"/>
          <w:bCs/>
          <w:color w:val="auto"/>
          <w:sz w:val="20"/>
          <w:szCs w:val="20"/>
          <w:lang w:val="en-US" w:eastAsia="zh-CN"/>
        </w:rPr>
        <w:t>投标人在服务期必须遵守安全生产事项、如：发生安全事故由投标人承担一切责任。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p>
    <w:p>
      <w:pPr>
        <w:widowControl/>
        <w:numPr>
          <w:ilvl w:val="0"/>
          <w:numId w:val="12"/>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合同协议书</w:t>
      </w:r>
    </w:p>
    <w:p>
      <w:pPr>
        <w:shd w:val="clear" w:color="auto" w:fill="auto"/>
        <w:spacing w:line="360" w:lineRule="auto"/>
        <w:ind w:firstLine="486" w:firstLineChars="200"/>
        <w:jc w:val="both"/>
        <w:rPr>
          <w:rFonts w:hint="eastAsia"/>
          <w:color w:val="auto"/>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买    方：                                   卖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6"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rPr>
          <w:rFonts w:hint="eastAsia"/>
          <w:color w:val="auto"/>
        </w:rPr>
      </w:pPr>
    </w:p>
    <w:p>
      <w:pPr>
        <w:pStyle w:val="12"/>
        <w:shd w:val="clear" w:color="auto" w:fill="auto"/>
        <w:spacing w:after="0" w:line="420" w:lineRule="exact"/>
        <w:ind w:left="0" w:leftChars="0" w:firstLine="566" w:firstLineChars="200"/>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  合同条款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8"/>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pacing w:line="560" w:lineRule="exact"/>
        <w:ind w:firstLine="426" w:firstLineChars="200"/>
        <w:outlineLvl w:val="0"/>
        <w:rPr>
          <w:rFonts w:hint="eastAsia" w:ascii="宋体" w:hAnsi="宋体" w:eastAsia="宋体" w:cs="宋体"/>
          <w:b/>
          <w:color w:val="auto"/>
          <w:sz w:val="24"/>
        </w:rPr>
      </w:pPr>
      <w:r>
        <w:rPr>
          <w:rFonts w:hint="eastAsia" w:ascii="宋体" w:cs="宋体"/>
          <w:b/>
          <w:color w:val="auto"/>
          <w:szCs w:val="21"/>
          <w:highlight w:val="none"/>
        </w:rPr>
        <w:t xml:space="preserve">三. </w:t>
      </w:r>
      <w:r>
        <w:rPr>
          <w:rFonts w:hint="eastAsia" w:ascii="宋体" w:hAnsi="宋体" w:eastAsia="宋体" w:cs="宋体"/>
          <w:b/>
          <w:color w:val="auto"/>
          <w:sz w:val="24"/>
        </w:rPr>
        <w:t xml:space="preserve"> 检验和验收</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 xml:space="preserve">、对标的物提出异议的时间和办法 </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8"/>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keepNext w:val="0"/>
        <w:keepLines w:val="0"/>
        <w:pageBreakBefore w:val="0"/>
        <w:kinsoku/>
        <w:wordWrap/>
        <w:overflowPunct/>
        <w:topLinePunct w:val="0"/>
        <w:bidi w:val="0"/>
        <w:spacing w:line="400" w:lineRule="exact"/>
        <w:ind w:firstLine="486" w:firstLineChars="200"/>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1</w:t>
      </w:r>
      <w:r>
        <w:rPr>
          <w:rFonts w:hint="eastAsia" w:ascii="宋体" w:hAnsi="宋体" w:eastAsia="宋体" w:cs="宋体"/>
          <w:b/>
          <w:bCs/>
          <w:color w:val="auto"/>
          <w:kern w:val="0"/>
          <w:sz w:val="24"/>
          <w:szCs w:val="24"/>
          <w:lang w:val="en-US" w:eastAsia="zh-CN" w:bidi="ar"/>
        </w:rPr>
        <w:t>、违约责任：</w:t>
      </w:r>
    </w:p>
    <w:p>
      <w:pPr>
        <w:keepNext w:val="0"/>
        <w:keepLines w:val="0"/>
        <w:pageBreakBefore w:val="0"/>
        <w:kinsoku/>
        <w:wordWrap/>
        <w:overflowPunct/>
        <w:topLinePunct w:val="0"/>
        <w:bidi w:val="0"/>
        <w:spacing w:line="400" w:lineRule="exact"/>
        <w:ind w:firstLine="426"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pacing w:line="560" w:lineRule="exact"/>
        <w:ind w:firstLine="426"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、合同的解除</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8"/>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、合同的转让</w:t>
      </w:r>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、争议解决</w:t>
      </w:r>
    </w:p>
    <w:p>
      <w:pPr>
        <w:pStyle w:val="8"/>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8"/>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8"/>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1</w:t>
      </w:r>
      <w:r>
        <w:rPr>
          <w:rFonts w:hint="eastAsia" w:ascii="宋体" w:cs="宋体"/>
          <w:color w:val="auto"/>
          <w:szCs w:val="21"/>
          <w:highlight w:val="none"/>
        </w:rPr>
        <w:t>、合同份数。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lang w:val="en-US" w:eastAsia="zh-CN"/>
        </w:rPr>
        <w:t>2</w:t>
      </w:r>
      <w:r>
        <w:rPr>
          <w:rFonts w:hint="eastAsia" w:ascii="宋体" w:cs="宋体"/>
          <w:color w:val="auto"/>
          <w:szCs w:val="21"/>
          <w:highlight w:val="none"/>
        </w:rPr>
        <w:t>、未尽事宜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Style w:val="12"/>
        <w:shd w:val="clear" w:color="auto" w:fill="auto"/>
        <w:spacing w:after="0" w:line="400" w:lineRule="exact"/>
        <w:ind w:left="0" w:leftChars="0" w:firstLine="486" w:firstLineChars="200"/>
        <w:rPr>
          <w:rFonts w:hint="eastAsia"/>
          <w:color w:val="auto"/>
          <w:kern w:val="0"/>
          <w:sz w:val="24"/>
          <w:szCs w:val="20"/>
          <w:highlight w:val="none"/>
          <w:u w:val="none" w:color="000000"/>
        </w:rPr>
      </w:pPr>
    </w:p>
    <w:p>
      <w:pPr>
        <w:pageBreakBefore/>
        <w:shd w:val="clear" w:color="auto" w:fill="auto"/>
        <w:jc w:val="center"/>
        <w:outlineLvl w:val="0"/>
        <w:rPr>
          <w:rFonts w:hint="eastAsia" w:ascii="宋体"/>
          <w:b/>
          <w:color w:val="auto"/>
          <w:sz w:val="30"/>
          <w:szCs w:val="30"/>
          <w:highlight w:val="none"/>
        </w:rPr>
      </w:pPr>
      <w:r>
        <w:rPr>
          <w:rFonts w:hint="eastAsia" w:ascii="宋体"/>
          <w:b/>
          <w:color w:val="auto"/>
          <w:sz w:val="30"/>
          <w:szCs w:val="30"/>
          <w:highlight w:val="none"/>
        </w:rPr>
        <w:t>第六章  投标文件格式</w:t>
      </w:r>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第一部分 资格证明文件</w:t>
      </w:r>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5、投标企业须提供投标人（被授权人）投标截止时间前半年内任意1个月的社保证明；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企业需提供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6"/>
        <w:rPr>
          <w:rFonts w:hint="eastAsia" w:ascii="宋体" w:hAnsi="宋体" w:eastAsia="宋体" w:cs="宋体"/>
          <w:color w:val="auto"/>
          <w:sz w:val="24"/>
          <w:highlight w:val="none"/>
        </w:rPr>
        <w:sectPr>
          <w:pgSz w:w="11905" w:h="16838"/>
          <w:pgMar w:top="1440" w:right="669" w:bottom="1440" w:left="669" w:header="850" w:footer="992" w:gutter="0"/>
          <w:pgNumType w:fmt="decimal"/>
          <w:cols w:space="720" w:num="1"/>
          <w:rtlGutter w:val="0"/>
          <w:docGrid w:type="linesAndChars" w:linePitch="325" w:charSpace="635"/>
        </w:sectPr>
      </w:pPr>
    </w:p>
    <w:p>
      <w:pPr>
        <w:shd w:val="clear" w:color="auto" w:fill="auto"/>
        <w:tabs>
          <w:tab w:val="left" w:pos="5580"/>
        </w:tabs>
        <w:spacing w:line="240" w:lineRule="atLeast"/>
        <w:rPr>
          <w:rFonts w:hint="eastAsia" w:ascii="宋体" w:hAnsi="宋体" w:eastAsia="宋体" w:cs="宋体"/>
          <w:color w:val="auto"/>
          <w:sz w:val="24"/>
          <w:highlight w:val="none"/>
        </w:rPr>
      </w:pPr>
    </w:p>
    <w:p>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法人或者非法人组织的营业执照等证明文件或自然人的身份证明</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398780</wp:posOffset>
                </wp:positionH>
                <wp:positionV relativeFrom="paragraph">
                  <wp:posOffset>38100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950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mWrPF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70528" behindDoc="0" locked="0" layoutInCell="1" allowOverlap="1">
                <wp:simplePos x="0" y="0"/>
                <wp:positionH relativeFrom="column">
                  <wp:posOffset>3226435</wp:posOffset>
                </wp:positionH>
                <wp:positionV relativeFrom="paragraph">
                  <wp:posOffset>34290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7052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E7PGzEoAgAAUAQAAA4AAAAAAAAAAQAgAAAAJw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投标人（盖单位章）;</w:t>
      </w:r>
      <w:r>
        <w:rPr>
          <w:rFonts w:hint="eastAsia" w:hAnsi="宋体" w:cs="宋体"/>
          <w:color w:val="auto"/>
          <w:sz w:val="22"/>
          <w:szCs w:val="18"/>
          <w:highlight w:val="none"/>
          <w:u w:val="single" w:color="auto"/>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hAnsi="宋体" w:cs="宋体"/>
          <w:color w:val="auto"/>
          <w:sz w:val="22"/>
          <w:szCs w:val="18"/>
          <w:highlight w:val="none"/>
          <w:u w:val="single" w:color="auto"/>
          <w:lang w:val="en-US" w:eastAsia="zh-CN"/>
        </w:rPr>
        <w:t xml:space="preserve">                         </w:t>
      </w:r>
      <w:r>
        <w:rPr>
          <w:rFonts w:hint="eastAsia" w:hAnsi="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w:t>
      </w:r>
    </w:p>
    <w:p>
      <w:pPr>
        <w:pStyle w:val="14"/>
        <w:shd w:val="clear" w:color="auto" w:fill="auto"/>
        <w:tabs>
          <w:tab w:val="left" w:pos="5580"/>
        </w:tabs>
        <w:spacing w:line="240" w:lineRule="atLeast"/>
        <w:ind w:firstLine="446" w:firstLineChars="200"/>
        <w:rPr>
          <w:rFonts w:hint="default" w:ascii="宋体" w:hAnsi="宋体" w:eastAsia="宋体" w:cs="宋体"/>
          <w:color w:val="auto"/>
          <w:sz w:val="22"/>
          <w:szCs w:val="18"/>
          <w:highlight w:val="none"/>
          <w:u w:val="single" w:color="auto"/>
          <w:lang w:val="en-US" w:eastAsia="zh-CN"/>
        </w:rPr>
      </w:pPr>
      <w:r>
        <w:rPr>
          <w:rFonts w:hint="eastAsia" w:ascii="宋体" w:hAnsi="宋体" w:eastAsia="宋体" w:cs="宋体"/>
          <w:color w:val="auto"/>
          <w:sz w:val="22"/>
          <w:szCs w:val="18"/>
          <w:highlight w:val="none"/>
          <w:lang w:val="en-US" w:eastAsia="zh-CN"/>
        </w:rPr>
        <w:t xml:space="preserve">年   月   日 </w:t>
      </w:r>
    </w:p>
    <w:p>
      <w:pPr>
        <w:spacing w:line="500" w:lineRule="exact"/>
        <w:jc w:val="center"/>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pStyle w:val="49"/>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1125220"/>
                <wp:effectExtent l="7620" t="7620" r="13335" b="10160"/>
                <wp:wrapNone/>
                <wp:docPr id="8" name="圆角矩形 8"/>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643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FySLbAAAACgEAAA8AAAAAAAAAAQAgAAAAIgAAAGRycy9kb3ducmV2LnhtbFBL&#10;AQIUABQAAAAIAIdO4kDEJcPOLAIAAGYEAAAOAAAAAAAAAAEAIAAAACoBAABkcnMvZTJvRG9jLnht&#10;bFBLBQYAAAAABgAGAFkBAADIBQ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507615" cy="1143000"/>
                <wp:effectExtent l="4445" t="4445" r="17780" b="10795"/>
                <wp:wrapNone/>
                <wp:docPr id="9" name="流程图: 可选过程 9"/>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540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NOBX84xAgAAXgQAAA4AAABkcnMvZTJvRG9jLnhtbK1Uy47T&#10;MBTdI/EPlvc0SaEDEzUdoSllg6DSwAe4tpNY8ku226Q7WCHEgg+YH2DHii18zfD4C66d0mmHTRdk&#10;kVz7+h6fc3yd6UWvJNpw54XRFS5GOUZcU8OEbir85vXiwR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n++KyYYEQhVxSPHuZ5OoLsttw6H55zo1AMKlxL0122xIWnMnCnSeDLoXWS22TzwgfgAfV/&#10;6yIFb6RgCyFlGrhmdSkd2hBogUV6ohAoOVomNerAhMk4siPQ1zX0E4TKgjdeN2m/owp/CAxCbrUc&#10;LYvE5sS3A4GUGrpOCVAETEjZcsKeaYbC1oL/Gq4djmQUZxhJDrc0RmllIEKeshLUSR2heboDO5fi&#10;4Q3HFaPQr3oAjeHKsC20wdo60bTgepEcihlou+TV7orEvj4cQ3z4W5j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TgV/O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53975</wp:posOffset>
                </wp:positionV>
                <wp:extent cx="2535555" cy="1029335"/>
                <wp:effectExtent l="7620" t="7620" r="17145" b="14605"/>
                <wp:wrapNone/>
                <wp:docPr id="12" name="圆角矩形 12"/>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848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D6zyG5LAIAAGg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BzSC9oAAAAJAQAADwAAAAAAAAABACAAAAAiAAAAZHJzL2Rvd25yZXYueG1sUEsB&#10;AhQAFAAAAAgAh07iQPrPIbksAgAAaAQAAA4AAAAAAAAAAQAgAAAAKQEAAGRycy9lMm9Eb2MueG1s&#10;UEsFBgAAAAAGAAYAWQEAAMcFA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13" name="圆角矩形 1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C3vYAAAACAEAAA8AAAAAAAAAAQAgAAAAIgAAAGRycy9kb3ducmV2LnhtbFBL&#10;AQIUABQAAAAIAIdO4kBd9b3wLwIAAGgEAAAOAAAAAAAAAAEAIAAAACcBAABkcnMvZTJvRG9jLnht&#10;bFBLBQYAAAAABgAGAFkBAADIBQ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6"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6"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5"/>
        <w:numPr>
          <w:ilvl w:val="0"/>
          <w:numId w:val="0"/>
        </w:numPr>
        <w:shd w:val="clear" w:color="auto" w:fill="auto"/>
        <w:spacing w:before="0" w:line="240" w:lineRule="atLeast"/>
        <w:ind w:left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投标保证金缴纳凭证或投标担保函</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）,将原件装订在本部分正本中。</w:t>
      </w:r>
    </w:p>
    <w:p>
      <w:pPr>
        <w:pStyle w:val="8"/>
        <w:shd w:val="clear" w:color="auto" w:fill="auto"/>
        <w:spacing w:line="360" w:lineRule="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投标保证金收据</w:t>
            </w:r>
          </w:p>
        </w:tc>
      </w:tr>
    </w:tbl>
    <w:p>
      <w:pPr>
        <w:pStyle w:val="8"/>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打款凭证</w:t>
            </w: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pStyle w:val="8"/>
        <w:shd w:val="clear" w:color="auto" w:fill="auto"/>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szCs w:val="20"/>
          <w:highlight w:val="none"/>
          <w:lang w:val="en-US" w:eastAsia="zh-CN" w:bidi="ar-SA"/>
        </w:rPr>
        <w:t>政府采购投标担保函 （项目用）</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color w:val="auto"/>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shd w:val="clear" w:color="auto" w:fill="auto"/>
        <w:jc w:val="both"/>
        <w:rPr>
          <w:rFonts w:hint="eastAsia" w:ascii="宋体" w:hAnsi="宋体" w:eastAsia="宋体" w:cs="宋体"/>
          <w:b/>
          <w:bCs/>
          <w:color w:val="auto"/>
          <w:kern w:val="0"/>
          <w:sz w:val="24"/>
          <w:szCs w:val="20"/>
          <w:highlight w:val="none"/>
          <w:lang w:val="en-US" w:eastAsia="zh-CN" w:bidi="ar-SA"/>
        </w:rPr>
      </w:pPr>
    </w:p>
    <w:p>
      <w:pPr>
        <w:pStyle w:val="24"/>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b/>
          <w:bCs/>
          <w:color w:val="auto"/>
          <w:kern w:val="0"/>
          <w:sz w:val="24"/>
          <w:szCs w:val="20"/>
          <w:highlight w:val="none"/>
          <w:lang w:val="en-US" w:eastAsia="zh-CN" w:bidi="ar-SA"/>
        </w:rPr>
        <w:sectPr>
          <w:headerReference r:id="rId7" w:type="default"/>
          <w:footerReference r:id="rId8" w:type="default"/>
          <w:pgSz w:w="11905" w:h="16838"/>
          <w:pgMar w:top="1440" w:right="1797" w:bottom="1440" w:left="1797" w:header="850" w:footer="992" w:gutter="0"/>
          <w:pgNumType w:fmt="decimal"/>
          <w:cols w:space="720" w:num="1"/>
          <w:rtlGutter w:val="0"/>
          <w:docGrid w:type="linesAndChars" w:linePitch="325" w:charSpace="635"/>
        </w:sectPr>
      </w:pPr>
      <w:r>
        <w:rPr>
          <w:rFonts w:hint="eastAsia" w:cs="宋体"/>
          <w:b/>
          <w:bCs/>
          <w:color w:val="auto"/>
          <w:kern w:val="0"/>
          <w:sz w:val="24"/>
          <w:szCs w:val="20"/>
          <w:highlight w:val="none"/>
          <w:lang w:val="en-US" w:eastAsia="zh-CN" w:bidi="ar-SA"/>
        </w:rPr>
        <w:t>6</w:t>
      </w:r>
      <w:r>
        <w:rPr>
          <w:rFonts w:hint="eastAsia" w:ascii="宋体" w:hAnsi="宋体" w:eastAsia="宋体" w:cs="宋体"/>
          <w:b/>
          <w:bCs/>
          <w:color w:val="auto"/>
          <w:kern w:val="0"/>
          <w:sz w:val="24"/>
          <w:szCs w:val="20"/>
          <w:highlight w:val="none"/>
          <w:lang w:val="en-US" w:eastAsia="zh-CN" w:bidi="ar-SA"/>
        </w:rPr>
        <w:t>、投标企业须提供投标人（被授权人）投标截止时间前半年内任意1个月的社保证明；</w:t>
      </w:r>
    </w:p>
    <w:p>
      <w:pPr>
        <w:pStyle w:val="2"/>
        <w:rPr>
          <w:rFonts w:hint="eastAsia"/>
          <w:color w:val="auto"/>
          <w:lang w:val="en-US" w:eastAsia="zh-CN"/>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p>
    <w:p>
      <w:pPr>
        <w:pStyle w:val="5"/>
        <w:numPr>
          <w:ilvl w:val="0"/>
          <w:numId w:val="0"/>
        </w:numPr>
        <w:shd w:val="clear" w:color="auto" w:fill="auto"/>
        <w:spacing w:before="0" w:line="360" w:lineRule="auto"/>
        <w:jc w:val="both"/>
        <w:rPr>
          <w:rFonts w:hint="eastAsia" w:ascii="宋体" w:hAnsi="宋体" w:eastAsia="宋体" w:cs="宋体"/>
          <w:b/>
          <w:bCs/>
          <w:color w:val="auto"/>
          <w:kern w:val="0"/>
          <w:sz w:val="24"/>
          <w:szCs w:val="20"/>
          <w:highlight w:val="none"/>
          <w:lang w:val="en-US" w:eastAsia="zh-CN" w:bidi="ar-SA"/>
        </w:rPr>
      </w:pPr>
      <w:r>
        <w:rPr>
          <w:rFonts w:hint="eastAsia" w:ascii="宋体" w:hAnsi="宋体" w:cs="宋体"/>
          <w:b/>
          <w:bCs/>
          <w:color w:val="auto"/>
          <w:kern w:val="0"/>
          <w:sz w:val="24"/>
          <w:szCs w:val="20"/>
          <w:highlight w:val="none"/>
          <w:lang w:val="en-US" w:eastAsia="zh-CN" w:bidi="ar-SA"/>
        </w:rPr>
        <w:t>7</w:t>
      </w:r>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p>
    <w:p>
      <w:pPr>
        <w:pStyle w:val="14"/>
        <w:shd w:val="clear" w:color="auto" w:fill="auto"/>
        <w:tabs>
          <w:tab w:val="left" w:pos="5580"/>
        </w:tabs>
        <w:spacing w:line="360" w:lineRule="auto"/>
        <w:ind w:left="1087"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2"/>
        <w:rPr>
          <w:rFonts w:hint="eastAsia"/>
          <w:color w:val="auto"/>
          <w:lang w:val="en-US" w:eastAsia="zh-CN"/>
        </w:rPr>
      </w:pPr>
    </w:p>
    <w:p>
      <w:pPr>
        <w:shd w:val="clear" w:color="auto" w:fill="auto"/>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lang w:val="en-US"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5"/>
        <w:numPr>
          <w:ilvl w:val="0"/>
          <w:numId w:val="0"/>
        </w:numPr>
        <w:shd w:val="clear" w:color="auto" w:fill="auto"/>
        <w:spacing w:before="0" w:line="240" w:lineRule="atLeast"/>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rPr>
          <w:rFonts w:hint="eastAsia" w:ascii="宋体" w:hAnsi="宋体" w:eastAsia="宋体" w:cs="宋体"/>
          <w:color w:val="auto"/>
          <w:sz w:val="24"/>
          <w:highlight w:val="none"/>
        </w:rPr>
        <w:sectPr>
          <w:pgSz w:w="11905" w:h="16838"/>
          <w:pgMar w:top="1440" w:right="1797" w:bottom="1440" w:left="1797" w:header="850" w:footer="992" w:gutter="0"/>
          <w:pgNumType w:fmt="decimal"/>
          <w:cols w:space="720" w:num="1"/>
          <w:rtlGutter w:val="0"/>
          <w:docGrid w:type="linesAndChars" w:linePitch="325" w:charSpace="635"/>
        </w:sectPr>
      </w:pPr>
    </w:p>
    <w:p>
      <w:pPr>
        <w:jc w:val="center"/>
        <w:rPr>
          <w:rFonts w:hint="eastAsia"/>
          <w:color w:val="auto"/>
        </w:rPr>
      </w:pPr>
    </w:p>
    <w:p>
      <w:pPr>
        <w:shd w:val="clear" w:color="auto" w:fill="auto"/>
        <w:spacing w:line="440" w:lineRule="exact"/>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9</w:t>
      </w:r>
      <w:r>
        <w:rPr>
          <w:rFonts w:hint="eastAsia" w:ascii="宋体" w:hAnsi="宋体" w:eastAsia="宋体" w:cs="宋体"/>
          <w:b/>
          <w:bCs/>
          <w:color w:val="auto"/>
          <w:kern w:val="2"/>
          <w:sz w:val="21"/>
          <w:szCs w:val="24"/>
          <w:highlight w:val="none"/>
          <w:lang w:val="en-US" w:eastAsia="zh-CN" w:bidi="ar-SA"/>
        </w:rPr>
        <w:t>、投标人须知资料表要求的其他资格证明文件;</w:t>
      </w:r>
    </w:p>
    <w:p>
      <w:pPr>
        <w:pStyle w:val="5"/>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lang w:val="en-US" w:eastAsia="zh-CN"/>
        </w:rPr>
      </w:pPr>
    </w:p>
    <w:p>
      <w:pPr>
        <w:pStyle w:val="2"/>
        <w:rPr>
          <w:rFonts w:hint="eastAsia"/>
          <w:color w:val="auto"/>
          <w:lang w:val="en-US" w:eastAsia="zh-CN"/>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32"/>
          <w:szCs w:val="32"/>
          <w:highlight w:val="none"/>
        </w:r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4"/>
        <w:keepNext/>
        <w:keepLines/>
        <w:pageBreakBefore w:val="0"/>
        <w:widowControl w:val="0"/>
        <w:shd w:val="clear" w:color="auto" w:fill="auto"/>
        <w:kinsoku/>
        <w:wordWrap/>
        <w:overflowPunct/>
        <w:topLinePunct w:val="0"/>
        <w:autoSpaceDE/>
        <w:autoSpaceDN/>
        <w:bidi w:val="0"/>
        <w:adjustRightInd/>
        <w:snapToGrid/>
        <w:spacing w:before="40" w:after="40" w:line="579" w:lineRule="auto"/>
        <w:ind w:firstLine="1938" w:firstLineChars="600"/>
        <w:jc w:val="both"/>
        <w:textAlignment w:val="auto"/>
        <w:rPr>
          <w:rFonts w:hint="eastAsia"/>
          <w:color w:val="auto"/>
          <w:sz w:val="32"/>
          <w:szCs w:val="32"/>
          <w:highlight w:val="none"/>
        </w:rPr>
      </w:pPr>
      <w:r>
        <w:rPr>
          <w:rFonts w:hint="eastAsia"/>
          <w:color w:val="auto"/>
          <w:sz w:val="32"/>
          <w:szCs w:val="32"/>
          <w:highlight w:val="none"/>
        </w:rPr>
        <w:t>第二部分  商务及技术文件</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3、货物说明一览表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8、近三年（2020年1月1日至今）类似项目业绩表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9、中小企业声明函(货物)</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13、投标人认为有必要提供的其他证明材料（格式自拟）</w:t>
      </w: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pStyle w:val="2"/>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（一）按招标文件提供的全部货物与相关服务的投标总价详见《报价一览表》。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5"/>
        <w:numPr>
          <w:ilvl w:val="0"/>
          <w:numId w:val="0"/>
        </w:numPr>
        <w:shd w:val="clear" w:color="auto" w:fill="auto"/>
        <w:spacing w:before="0" w:line="240" w:lineRule="atLeast"/>
        <w:ind w:left="431" w:leftChars="0"/>
        <w:rPr>
          <w:rFonts w:hint="eastAsia" w:ascii="宋体" w:hAnsi="宋体" w:eastAsia="宋体" w:cs="宋体"/>
          <w:color w:val="auto"/>
          <w:sz w:val="24"/>
          <w:highlight w:val="none"/>
        </w:rPr>
      </w:pPr>
    </w:p>
    <w:p>
      <w:pPr>
        <w:pStyle w:val="6"/>
        <w:rPr>
          <w:rFonts w:hint="eastAsia"/>
          <w:color w:val="auto"/>
        </w:rPr>
      </w:pPr>
    </w:p>
    <w:p>
      <w:pPr>
        <w:pStyle w:val="8"/>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sectPr>
          <w:pgSz w:w="11905" w:h="16838"/>
          <w:pgMar w:top="1440" w:right="1797" w:bottom="1440" w:left="1797" w:header="850" w:footer="992" w:gutter="0"/>
          <w:pgNumType w:fmt="decimal"/>
          <w:cols w:space="720" w:num="1"/>
          <w:rtlGutter w:val="0"/>
          <w:docGrid w:type="linesAndChars" w:linePitch="325" w:charSpace="635"/>
        </w:sectPr>
      </w:pPr>
    </w:p>
    <w:p>
      <w:pPr>
        <w:pStyle w:val="8"/>
        <w:numPr>
          <w:ilvl w:val="0"/>
          <w:numId w:val="13"/>
        </w:numPr>
        <w:shd w:val="clear" w:color="auto" w:fill="auto"/>
        <w:tabs>
          <w:tab w:val="left" w:pos="5580"/>
        </w:tabs>
        <w:spacing w:line="240" w:lineRule="atLeast"/>
        <w:ind w:left="0" w:leftChars="0" w:firstLine="0" w:firstLineChars="0"/>
        <w:jc w:val="center"/>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开标一览表</w:t>
      </w:r>
    </w:p>
    <w:p>
      <w:pPr>
        <w:pStyle w:val="8"/>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color w:val="auto"/>
        </w:rPr>
      </w:pPr>
    </w:p>
    <w:p>
      <w:pPr>
        <w:pStyle w:val="5"/>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投标分项报价表</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货物名称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4"/>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4"/>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tbl>
      <w:tblPr>
        <w:tblStyle w:val="28"/>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35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货物</w:t>
            </w:r>
            <w:r>
              <w:rPr>
                <w:rFonts w:hint="eastAsia" w:ascii="宋体" w:hAnsi="宋体" w:eastAsia="宋体" w:cs="宋体"/>
                <w:color w:val="auto"/>
                <w:sz w:val="24"/>
                <w:highlight w:val="none"/>
                <w:lang w:val="en-US" w:eastAsia="zh-CN"/>
              </w:rPr>
              <w:t>名称</w:t>
            </w:r>
          </w:p>
        </w:tc>
        <w:tc>
          <w:tcPr>
            <w:tcW w:w="1297"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19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18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184"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35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297"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119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21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c>
          <w:tcPr>
            <w:tcW w:w="66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yellow"/>
          <w:u w:val="single"/>
        </w:rPr>
        <w:br w:type="page"/>
      </w: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4"/>
          <w:highlight w:val="none"/>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2882"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c>
          <w:tcPr>
            <w:tcW w:w="1029" w:type="dxa"/>
            <w:noWrap w:val="0"/>
            <w:vAlign w:val="top"/>
          </w:tcPr>
          <w:p>
            <w:pPr>
              <w:pStyle w:val="14"/>
              <w:shd w:val="clear" w:color="auto" w:fill="auto"/>
              <w:spacing w:line="240" w:lineRule="atLeast"/>
              <w:ind w:left="1087" w:leftChars="257" w:hanging="540"/>
              <w:rPr>
                <w:rFonts w:hint="eastAsia" w:ascii="宋体" w:hAnsi="宋体" w:eastAsia="宋体" w:cs="宋体"/>
                <w:color w:val="auto"/>
                <w:sz w:val="24"/>
                <w:highlight w:val="yellow"/>
                <w:lang w:val="en-US" w:eastAsia="zh-CN"/>
              </w:rPr>
            </w:pPr>
          </w:p>
        </w:tc>
      </w:tr>
    </w:tbl>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4"/>
          <w:highlight w:val="yellow"/>
        </w:rPr>
      </w:pPr>
    </w:p>
    <w:p>
      <w:pPr>
        <w:pStyle w:val="14"/>
        <w:shd w:val="clear" w:color="auto" w:fill="auto"/>
        <w:spacing w:line="240" w:lineRule="atLeast"/>
        <w:ind w:left="1087"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087"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cs="宋体"/>
          <w:b/>
          <w:bCs/>
          <w:color w:val="auto"/>
          <w:spacing w:val="0"/>
          <w:w w:val="100"/>
          <w:position w:val="0"/>
          <w:sz w:val="24"/>
          <w:szCs w:val="24"/>
          <w:lang w:val="en-US" w:eastAsia="zh-CN"/>
        </w:rPr>
        <w:t>5</w:t>
      </w:r>
      <w:r>
        <w:rPr>
          <w:rFonts w:hint="eastAsia" w:ascii="宋体" w:hAnsi="宋体" w:eastAsia="宋体" w:cs="宋体"/>
          <w:b/>
          <w:bCs/>
          <w:color w:val="auto"/>
          <w:spacing w:val="0"/>
          <w:w w:val="100"/>
          <w:position w:val="0"/>
          <w:sz w:val="24"/>
          <w:szCs w:val="24"/>
          <w:lang w:val="en-US" w:eastAsia="zh-CN"/>
        </w:rPr>
        <w:t>、投标人基本情况表</w:t>
      </w:r>
    </w:p>
    <w:p>
      <w:pPr>
        <w:pStyle w:val="2"/>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66"/>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4"/>
              <w:rPr>
                <w:rFonts w:hint="eastAsia" w:ascii="宋体" w:hAnsi="宋体" w:eastAsia="宋体" w:cs="宋体"/>
                <w:b/>
                <w:bCs/>
                <w:color w:val="auto"/>
                <w:sz w:val="21"/>
                <w:szCs w:val="21"/>
              </w:rPr>
            </w:pPr>
          </w:p>
          <w:p>
            <w:pPr>
              <w:pStyle w:val="54"/>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4"/>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2"/>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lang w:val="en-US" w:eastAsia="zh-CN"/>
        </w:rPr>
        <w:t>、</w:t>
      </w:r>
      <w:r>
        <w:rPr>
          <w:rFonts w:hint="eastAsia" w:ascii="宋体" w:hAnsi="宋体" w:eastAsia="宋体" w:cs="宋体"/>
          <w:b/>
          <w:bCs/>
          <w:color w:val="auto"/>
          <w:w w:val="90"/>
          <w:sz w:val="24"/>
          <w:szCs w:val="24"/>
        </w:rPr>
        <w:t>近三年（20</w:t>
      </w:r>
      <w:r>
        <w:rPr>
          <w:rFonts w:hint="eastAsia" w:ascii="宋体" w:hAnsi="宋体" w:eastAsia="宋体" w:cs="宋体"/>
          <w:b/>
          <w:bCs/>
          <w:color w:val="auto"/>
          <w:w w:val="90"/>
          <w:sz w:val="24"/>
          <w:szCs w:val="24"/>
          <w:lang w:val="en-US" w:eastAsia="zh-CN"/>
        </w:rPr>
        <w:t>20</w:t>
      </w:r>
      <w:r>
        <w:rPr>
          <w:rFonts w:hint="eastAsia" w:ascii="宋体" w:hAnsi="宋体" w:eastAsia="宋体" w:cs="宋体"/>
          <w:b/>
          <w:bCs/>
          <w:color w:val="auto"/>
          <w:w w:val="90"/>
          <w:sz w:val="24"/>
          <w:szCs w:val="24"/>
        </w:rPr>
        <w:t>年1月1日至今）类似项目业绩</w:t>
      </w:r>
      <w:r>
        <w:rPr>
          <w:rFonts w:hint="eastAsia" w:ascii="宋体" w:hAnsi="宋体" w:eastAsia="宋体" w:cs="宋体"/>
          <w:b/>
          <w:bCs/>
          <w:color w:val="auto"/>
          <w:w w:val="90"/>
          <w:sz w:val="24"/>
          <w:szCs w:val="24"/>
          <w:lang w:eastAsia="zh-CN"/>
        </w:rPr>
        <w:t>表</w:t>
      </w:r>
    </w:p>
    <w:p>
      <w:pPr>
        <w:pStyle w:val="2"/>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2"/>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2"/>
        <w:numPr>
          <w:ilvl w:val="0"/>
          <w:numId w:val="0"/>
        </w:numPr>
        <w:tabs>
          <w:tab w:val="left" w:pos="5551"/>
          <w:tab w:val="left" w:pos="6511"/>
          <w:tab w:val="left" w:pos="7111"/>
          <w:tab w:val="left" w:pos="7711"/>
        </w:tabs>
        <w:kinsoku w:val="0"/>
        <w:overflowPunct w:val="0"/>
        <w:spacing w:before="46"/>
        <w:ind w:right="0" w:rightChars="0" w:firstLine="3834" w:firstLineChars="1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pPr>
        <w:pStyle w:val="6"/>
        <w:jc w:val="both"/>
        <w:rPr>
          <w:rFonts w:hint="eastAsia" w:ascii="宋体" w:hAnsi="宋体" w:eastAsia="宋体" w:cs="宋体"/>
          <w:b/>
          <w:bCs/>
          <w:color w:val="auto"/>
          <w:kern w:val="0"/>
          <w:sz w:val="24"/>
          <w:szCs w:val="20"/>
          <w:highlight w:val="none"/>
          <w:u w:val="none"/>
          <w:lang w:val="en-US" w:eastAsia="zh-CN" w:bidi="ar-SA"/>
        </w:rPr>
      </w:pPr>
    </w:p>
    <w:p>
      <w:pPr>
        <w:rPr>
          <w:rFonts w:hint="eastAsia" w:ascii="宋体" w:hAnsi="宋体" w:eastAsia="宋体" w:cs="宋体"/>
          <w:b/>
          <w:bCs/>
          <w:color w:val="auto"/>
          <w:kern w:val="0"/>
          <w:sz w:val="24"/>
          <w:szCs w:val="20"/>
          <w:highlight w:val="none"/>
          <w:u w:val="none"/>
          <w:lang w:val="en-US" w:eastAsia="zh-CN" w:bidi="ar-SA"/>
        </w:rPr>
      </w:pPr>
    </w:p>
    <w:p>
      <w:pPr>
        <w:pStyle w:val="2"/>
        <w:rPr>
          <w:rFonts w:hint="eastAsia" w:ascii="宋体" w:hAnsi="宋体" w:eastAsia="宋体" w:cs="宋体"/>
          <w:b/>
          <w:bCs/>
          <w:color w:val="auto"/>
          <w:kern w:val="0"/>
          <w:sz w:val="24"/>
          <w:szCs w:val="20"/>
          <w:highlight w:val="none"/>
          <w:u w:val="none"/>
          <w:lang w:val="en-US" w:eastAsia="zh-CN" w:bidi="ar-SA"/>
        </w:rPr>
      </w:pPr>
    </w:p>
    <w:p>
      <w:pPr>
        <w:pStyle w:val="3"/>
        <w:rPr>
          <w:rFonts w:hint="eastAsia"/>
          <w:color w:val="auto"/>
          <w:lang w:val="en-US" w:eastAsia="zh-CN"/>
        </w:rPr>
      </w:pPr>
    </w:p>
    <w:p>
      <w:pPr>
        <w:pStyle w:val="6"/>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kern w:val="0"/>
          <w:sz w:val="24"/>
          <w:szCs w:val="20"/>
          <w:highlight w:val="none"/>
          <w:u w:val="none"/>
          <w:lang w:val="en-US" w:eastAsia="zh-CN" w:bidi="ar-SA"/>
        </w:rPr>
        <w:t>7</w:t>
      </w:r>
      <w:r>
        <w:rPr>
          <w:rFonts w:hint="eastAsia" w:ascii="宋体" w:hAnsi="宋体" w:eastAsia="宋体" w:cs="宋体"/>
          <w:b/>
          <w:bCs/>
          <w:color w:val="auto"/>
          <w:kern w:val="0"/>
          <w:sz w:val="24"/>
          <w:szCs w:val="20"/>
          <w:highlight w:val="none"/>
          <w:u w:val="none"/>
          <w:lang w:val="en-US" w:eastAsia="zh-CN" w:bidi="ar-SA"/>
        </w:rPr>
        <w:t>、中小企业声明函(货物)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本公司郑重声明，根据《政府采购促进中小企业发展管理办法》（财库﹝2020﹞46 号）的规定，本公司参加（单位名称）的（项目名称）采购活动，提供的货物全部由符合政策要求的中小企业制造。相关企业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1. （标的名称） ，属于（采购文件中明确的所属行业） 行业；制造商为（企业名称），从业人员     人，营业收 入为   万元，资产总额为   万元，属于（中型企业、小 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2. （标的名称） ，属于（采购文件中明确的所属行业）行业；制造商为（企业名称），从业人员     人，营业收入为    万元，资产总额为员     万元，属于（中型企业、小型 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pStyle w:val="49"/>
        <w:kinsoku/>
        <w:topLinePunct w:val="0"/>
        <w:bidi w:val="0"/>
        <w:spacing w:line="380" w:lineRule="exact"/>
        <w:rPr>
          <w:rFonts w:hint="eastAsia" w:ascii="宋体" w:hAnsi="宋体" w:eastAsia="宋体" w:cs="宋体"/>
          <w:color w:val="auto"/>
          <w:kern w:val="0"/>
          <w:sz w:val="24"/>
        </w:rPr>
      </w:pPr>
    </w:p>
    <w:p>
      <w:pPr>
        <w:pStyle w:val="49"/>
        <w:kinsoku/>
        <w:topLinePunct w:val="0"/>
        <w:bidi w:val="0"/>
        <w:spacing w:line="380" w:lineRule="exact"/>
        <w:rPr>
          <w:rFonts w:hint="eastAsia" w:ascii="宋体" w:hAnsi="宋体" w:eastAsia="宋体" w:cs="宋体"/>
          <w:color w:val="auto"/>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p>
    <w:p>
      <w:pPr>
        <w:kinsoku/>
        <w:topLinePunct w:val="0"/>
        <w:bidi w:val="0"/>
        <w:spacing w:line="380" w:lineRule="exact"/>
        <w:rPr>
          <w:rFonts w:hint="eastAsia" w:ascii="宋体" w:hAnsi="宋体" w:eastAsia="宋体" w:cs="宋体"/>
          <w:color w:val="auto"/>
        </w:rPr>
      </w:pPr>
    </w:p>
    <w:p>
      <w:pPr>
        <w:pStyle w:val="26"/>
        <w:kinsoku/>
        <w:topLinePunct w:val="0"/>
        <w:bidi w:val="0"/>
        <w:spacing w:line="380" w:lineRule="exact"/>
        <w:rPr>
          <w:rFonts w:hint="eastAsia" w:ascii="宋体" w:hAnsi="宋体" w:eastAsia="宋体" w:cs="宋体"/>
          <w:color w:val="auto"/>
        </w:rPr>
      </w:pPr>
    </w:p>
    <w:p>
      <w:pPr>
        <w:kinsoku/>
        <w:topLinePunct w:val="0"/>
        <w:bidi w:val="0"/>
        <w:spacing w:line="380" w:lineRule="exact"/>
        <w:rPr>
          <w:rFonts w:hint="eastAsia" w:ascii="宋体" w:hAnsi="宋体" w:eastAsia="宋体" w:cs="宋体"/>
          <w:color w:val="auto"/>
        </w:rPr>
      </w:pPr>
    </w:p>
    <w:p>
      <w:pPr>
        <w:pStyle w:val="5"/>
        <w:numPr>
          <w:ilvl w:val="0"/>
          <w:numId w:val="0"/>
        </w:numPr>
        <w:kinsoku/>
        <w:topLinePunct w:val="0"/>
        <w:bidi w:val="0"/>
        <w:spacing w:line="380" w:lineRule="exact"/>
        <w:jc w:val="both"/>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color w:val="auto"/>
        </w:rPr>
      </w:pPr>
    </w:p>
    <w:p>
      <w:pPr>
        <w:pStyle w:val="26"/>
        <w:kinsoku/>
        <w:topLinePunct w:val="0"/>
        <w:bidi w:val="0"/>
        <w:spacing w:line="380" w:lineRule="exact"/>
        <w:rPr>
          <w:rFonts w:hint="eastAsia" w:ascii="宋体" w:hAnsi="宋体" w:eastAsia="宋体" w:cs="宋体"/>
          <w:color w:val="auto"/>
          <w:lang w:val="en-US" w:eastAsia="zh-CN"/>
        </w:rPr>
      </w:pPr>
    </w:p>
    <w:p>
      <w:pPr>
        <w:pStyle w:val="5"/>
        <w:numPr>
          <w:ilvl w:val="0"/>
          <w:numId w:val="0"/>
        </w:numPr>
        <w:kinsoku/>
        <w:topLinePunct w:val="0"/>
        <w:bidi w:val="0"/>
        <w:spacing w:line="380" w:lineRule="exact"/>
        <w:jc w:val="center"/>
        <w:rPr>
          <w:rFonts w:hint="eastAsia" w:ascii="宋体" w:hAnsi="宋体" w:eastAsia="宋体" w:cs="宋体"/>
          <w:b/>
          <w:bCs/>
          <w:color w:val="auto"/>
        </w:rPr>
      </w:pPr>
      <w:r>
        <w:rPr>
          <w:rFonts w:hint="eastAsia" w:ascii="宋体" w:hAnsi="宋体" w:eastAsia="宋体" w:cs="宋体"/>
          <w:b/>
          <w:bCs/>
          <w:color w:val="auto"/>
        </w:rPr>
        <w:t xml:space="preserve"> </w:t>
      </w:r>
      <w:r>
        <w:rPr>
          <w:rFonts w:hint="eastAsia" w:ascii="宋体" w:hAnsi="宋体" w:cs="宋体"/>
          <w:b/>
          <w:bCs/>
          <w:color w:val="auto"/>
          <w:lang w:val="en-US" w:eastAsia="zh-CN"/>
        </w:rPr>
        <w:t>8</w:t>
      </w:r>
      <w:r>
        <w:rPr>
          <w:rFonts w:hint="eastAsia" w:ascii="宋体" w:hAnsi="宋体" w:eastAsia="宋体" w:cs="宋体"/>
          <w:b/>
          <w:bCs/>
          <w:color w:val="auto"/>
          <w:lang w:val="en-US" w:eastAsia="zh-CN"/>
        </w:rPr>
        <w:t>、</w:t>
      </w:r>
      <w:r>
        <w:rPr>
          <w:rFonts w:hint="eastAsia" w:ascii="宋体" w:hAnsi="宋体" w:eastAsia="宋体" w:cs="宋体"/>
          <w:b/>
          <w:bCs/>
          <w:color w:val="auto"/>
        </w:rPr>
        <w:t>残疾人福利性单位声明函</w:t>
      </w:r>
    </w:p>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color w:val="auto"/>
          <w:kern w:val="0"/>
          <w:sz w:val="24"/>
          <w:szCs w:val="20"/>
        </w:rPr>
        <w:t>_________________________</w:t>
      </w: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kinsoku/>
        <w:topLinePunct w:val="0"/>
        <w:bidi w:val="0"/>
        <w:spacing w:line="380" w:lineRule="exact"/>
        <w:ind w:left="1087" w:leftChars="257" w:hanging="540"/>
        <w:jc w:val="center"/>
        <w:rPr>
          <w:rFonts w:hint="eastAsia" w:ascii="宋体" w:hAnsi="宋体" w:eastAsia="宋体" w:cs="宋体"/>
          <w:b/>
          <w:color w:val="auto"/>
          <w:kern w:val="0"/>
          <w:sz w:val="24"/>
          <w:szCs w:val="20"/>
        </w:rPr>
      </w:pPr>
    </w:p>
    <w:p>
      <w:pPr>
        <w:pStyle w:val="5"/>
        <w:numPr>
          <w:ilvl w:val="0"/>
          <w:numId w:val="0"/>
        </w:numPr>
        <w:kinsoku/>
        <w:topLinePunct w:val="0"/>
        <w:bidi w:val="0"/>
        <w:spacing w:line="380" w:lineRule="exact"/>
        <w:ind w:left="547" w:leftChars="257"/>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5"/>
        <w:numPr>
          <w:ilvl w:val="0"/>
          <w:numId w:val="0"/>
        </w:numPr>
        <w:kinsoku/>
        <w:topLinePunct w:val="0"/>
        <w:bidi w:val="0"/>
        <w:spacing w:line="380" w:lineRule="exact"/>
        <w:ind w:left="547" w:leftChars="257"/>
        <w:jc w:val="center"/>
        <w:rPr>
          <w:rFonts w:hint="eastAsia" w:ascii="宋体" w:hAnsi="宋体" w:eastAsia="宋体" w:cs="宋体"/>
          <w:color w:val="auto"/>
        </w:rPr>
      </w:pPr>
    </w:p>
    <w:p>
      <w:pPr>
        <w:pStyle w:val="49"/>
        <w:kinsoku/>
        <w:topLinePunct w:val="0"/>
        <w:bidi w:val="0"/>
        <w:spacing w:line="380" w:lineRule="exact"/>
        <w:ind w:left="0" w:leftChars="0" w:firstLine="0" w:firstLineChars="0"/>
        <w:rPr>
          <w:rFonts w:hint="eastAsia" w:ascii="宋体" w:hAnsi="宋体" w:eastAsia="宋体" w:cs="宋体"/>
          <w:color w:val="auto"/>
        </w:rPr>
      </w:pPr>
    </w:p>
    <w:p>
      <w:pPr>
        <w:pStyle w:val="49"/>
        <w:kinsoku/>
        <w:topLinePunct w:val="0"/>
        <w:bidi w:val="0"/>
        <w:spacing w:line="380" w:lineRule="exact"/>
        <w:rPr>
          <w:rFonts w:hint="eastAsia" w:ascii="宋体" w:hAnsi="宋体" w:eastAsia="宋体" w:cs="宋体"/>
          <w:color w:val="auto"/>
        </w:rPr>
      </w:pPr>
    </w:p>
    <w:p>
      <w:pPr>
        <w:pStyle w:val="49"/>
        <w:shd w:val="clear" w:color="auto" w:fill="auto"/>
        <w:rPr>
          <w:rFonts w:hint="eastAsia" w:ascii="宋体" w:hAnsi="宋体" w:eastAsia="宋体" w:cs="宋体"/>
          <w:color w:val="auto"/>
          <w:sz w:val="24"/>
          <w:highlight w:val="none"/>
        </w:rPr>
      </w:pPr>
    </w:p>
    <w:p>
      <w:pPr>
        <w:pStyle w:val="49"/>
        <w:shd w:val="clear" w:color="auto" w:fill="auto"/>
        <w:rPr>
          <w:rFonts w:hint="eastAsia" w:ascii="宋体" w:hAnsi="宋体" w:eastAsia="宋体" w:cs="宋体"/>
          <w:color w:val="auto"/>
          <w:sz w:val="24"/>
          <w:highlight w:val="none"/>
        </w:rPr>
      </w:pPr>
    </w:p>
    <w:p>
      <w:pPr>
        <w:pStyle w:val="5"/>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pStyle w:val="5"/>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p>
    <w:p>
      <w:pPr>
        <w:pStyle w:val="8"/>
        <w:shd w:val="clear" w:color="auto" w:fill="auto"/>
        <w:jc w:val="center"/>
        <w:rPr>
          <w:rFonts w:hint="eastAsia" w:ascii="宋体" w:hAnsi="宋体" w:eastAsia="宋体" w:cs="宋体"/>
          <w:color w:val="auto"/>
          <w:highlight w:val="none"/>
        </w:rPr>
      </w:pP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8"/>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8"/>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8"/>
        <w:shd w:val="clear" w:color="auto" w:fill="auto"/>
        <w:ind w:firstLine="0"/>
        <w:rPr>
          <w:rFonts w:hint="eastAsia" w:ascii="宋体" w:hAnsi="宋体" w:eastAsia="宋体" w:cs="宋体"/>
          <w:color w:val="auto"/>
          <w:highlight w:val="none"/>
        </w:rPr>
      </w:pPr>
    </w:p>
    <w:p>
      <w:pPr>
        <w:pStyle w:val="5"/>
        <w:numPr>
          <w:ilvl w:val="1"/>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p>
    <w:p>
      <w:pPr>
        <w:rPr>
          <w:rFonts w:hint="eastAsia"/>
          <w:color w:val="auto"/>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4"/>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240" w:lineRule="atLeast"/>
        <w:ind w:left="1270" w:leftChars="344" w:hanging="538"/>
        <w:rPr>
          <w:rFonts w:hint="eastAsia"/>
          <w:color w:val="auto"/>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4"/>
          <w:highlight w:val="none"/>
        </w:rPr>
        <w:t xml:space="preserve">   </w:t>
      </w:r>
    </w:p>
    <w:p>
      <w:pPr>
        <w:pStyle w:val="49"/>
        <w:shd w:val="clear" w:color="auto" w:fill="auto"/>
        <w:ind w:left="0" w:leftChars="0" w:firstLine="0" w:firstLineChars="0"/>
        <w:rPr>
          <w:rFonts w:hint="eastAsia"/>
          <w:color w:val="auto"/>
          <w:highlight w:val="none"/>
          <w:lang w:val="en-US" w:eastAsia="zh-CN"/>
        </w:rPr>
      </w:pPr>
    </w:p>
    <w:p>
      <w:pPr>
        <w:pStyle w:val="5"/>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4"/>
        <w:shd w:val="clear" w:color="auto" w:fill="auto"/>
        <w:tabs>
          <w:tab w:val="left" w:pos="5580"/>
        </w:tabs>
        <w:spacing w:line="360" w:lineRule="auto"/>
        <w:ind w:left="1087" w:leftChars="257" w:hanging="540"/>
        <w:rPr>
          <w:rFonts w:hint="eastAsia" w:ascii="宋体" w:hAnsi="宋体" w:eastAsia="宋体" w:cs="宋体"/>
          <w:color w:val="auto"/>
          <w:sz w:val="24"/>
          <w:highlight w:val="none"/>
          <w:lang w:val="en-US" w:eastAsia="zh-CN"/>
        </w:rPr>
        <w:sectPr>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5"/>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5"/>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说明：1.复印件上应加盖本单位章（自然人投标的无需盖章，需要签字）。</w:t>
      </w:r>
    </w:p>
    <w:p>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2.（本项目不接受联合体）如果是联合体投标，联合体各方需提供的满足</w:t>
      </w:r>
      <w:r>
        <w:rPr>
          <w:rFonts w:hint="eastAsia" w:hAnsi="宋体" w:cs="宋体"/>
          <w:b w:val="0"/>
          <w:bCs w:val="0"/>
          <w:color w:val="auto"/>
          <w:kern w:val="2"/>
          <w:sz w:val="24"/>
          <w:szCs w:val="20"/>
          <w:highlight w:val="none"/>
          <w:u w:val="none" w:color="000000"/>
          <w:lang w:val="en-US" w:eastAsia="zh-CN" w:bidi="ar-SA"/>
        </w:rPr>
        <w:t>招标</w:t>
      </w:r>
      <w:r>
        <w:rPr>
          <w:rFonts w:hint="eastAsia" w:hAnsi="宋体" w:eastAsia="宋体" w:cs="宋体"/>
          <w:b w:val="0"/>
          <w:bCs w:val="0"/>
          <w:color w:val="auto"/>
          <w:kern w:val="2"/>
          <w:sz w:val="24"/>
          <w:szCs w:val="20"/>
          <w:highlight w:val="none"/>
          <w:u w:val="none" w:color="000000"/>
          <w:lang w:val="en-US" w:eastAsia="zh-CN" w:bidi="ar-SA"/>
        </w:rPr>
        <w:t>文件</w:t>
      </w:r>
      <w:r>
        <w:rPr>
          <w:rFonts w:hint="eastAsia" w:ascii="宋体" w:hAnsi="宋体" w:eastAsia="宋体" w:cs="宋体"/>
          <w:b w:val="0"/>
          <w:bCs w:val="0"/>
          <w:color w:val="auto"/>
          <w:kern w:val="2"/>
          <w:sz w:val="24"/>
          <w:szCs w:val="20"/>
          <w:highlight w:val="none"/>
          <w:u w:val="none" w:color="000000"/>
          <w:lang w:val="en-US" w:eastAsia="zh-CN" w:bidi="ar-SA"/>
        </w:rPr>
        <w:t>要求的其他资格证明文件。</w:t>
      </w:r>
    </w:p>
    <w:p>
      <w:pPr>
        <w:pStyle w:val="14"/>
        <w:shd w:val="clear" w:color="auto" w:fill="auto"/>
        <w:tabs>
          <w:tab w:val="left" w:pos="5580"/>
        </w:tabs>
        <w:spacing w:line="240" w:lineRule="atLeast"/>
        <w:ind w:left="1214" w:leftChars="570" w:firstLine="0" w:firstLineChars="0"/>
        <w:rPr>
          <w:rFonts w:hint="eastAsia"/>
          <w:color w:val="auto"/>
          <w:highlight w:val="none"/>
        </w:rPr>
      </w:pPr>
      <w:r>
        <w:rPr>
          <w:rFonts w:hint="eastAsia" w:ascii="宋体" w:hAnsi="宋体" w:eastAsia="宋体" w:cs="宋体"/>
          <w:b w:val="0"/>
          <w:bCs w:val="0"/>
          <w:color w:val="auto"/>
          <w:kern w:val="2"/>
          <w:sz w:val="24"/>
          <w:szCs w:val="20"/>
          <w:highlight w:val="none"/>
          <w:u w:val="none" w:color="000000"/>
          <w:lang w:val="en-US" w:eastAsia="zh-CN" w:bidi="ar-SA"/>
        </w:rPr>
        <w:t>格证明文件。</w:t>
      </w:r>
    </w:p>
    <w:sectPr>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jc w:val="both"/>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8236"/>
    <w:multiLevelType w:val="singleLevel"/>
    <w:tmpl w:val="A2BE8236"/>
    <w:lvl w:ilvl="0" w:tentative="0">
      <w:start w:val="1"/>
      <w:numFmt w:val="decimal"/>
      <w:suff w:val="nothing"/>
      <w:lvlText w:val="%1、"/>
      <w:lvlJc w:val="left"/>
    </w:lvl>
  </w:abstractNum>
  <w:abstractNum w:abstractNumId="1">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2">
    <w:nsid w:val="B8A8889F"/>
    <w:multiLevelType w:val="singleLevel"/>
    <w:tmpl w:val="B8A8889F"/>
    <w:lvl w:ilvl="0" w:tentative="0">
      <w:start w:val="2"/>
      <w:numFmt w:val="chineseCounting"/>
      <w:suff w:val="space"/>
      <w:lvlText w:val="（%1）"/>
      <w:lvlJc w:val="left"/>
      <w:rPr>
        <w:rFonts w:hint="eastAsia"/>
      </w:rPr>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A676287"/>
    <w:multiLevelType w:val="singleLevel"/>
    <w:tmpl w:val="6A676287"/>
    <w:lvl w:ilvl="0" w:tentative="0">
      <w:start w:val="1"/>
      <w:numFmt w:val="decimal"/>
      <w:suff w:val="nothing"/>
      <w:lvlText w:val="（%1）"/>
      <w:lvlJc w:val="left"/>
    </w:lvl>
  </w:abstractNum>
  <w:abstractNum w:abstractNumId="10">
    <w:nsid w:val="6EC8727B"/>
    <w:multiLevelType w:val="singleLevel"/>
    <w:tmpl w:val="6EC8727B"/>
    <w:lvl w:ilvl="0" w:tentative="0">
      <w:start w:val="1"/>
      <w:numFmt w:val="decimal"/>
      <w:suff w:val="nothing"/>
      <w:lvlText w:val="%1、"/>
      <w:lvlJc w:val="left"/>
    </w:lvl>
  </w:abstractNum>
  <w:abstractNum w:abstractNumId="11">
    <w:nsid w:val="71FE02A4"/>
    <w:multiLevelType w:val="singleLevel"/>
    <w:tmpl w:val="71FE02A4"/>
    <w:lvl w:ilvl="0" w:tentative="0">
      <w:start w:val="4"/>
      <w:numFmt w:val="chineseCounting"/>
      <w:suff w:val="nothing"/>
      <w:lvlText w:val="第%1章、"/>
      <w:lvlJc w:val="left"/>
      <w:rPr>
        <w:rFonts w:hint="eastAsia"/>
      </w:rPr>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7"/>
  </w:num>
  <w:num w:numId="3">
    <w:abstractNumId w:val="1"/>
  </w:num>
  <w:num w:numId="4">
    <w:abstractNumId w:val="5"/>
  </w:num>
  <w:num w:numId="5">
    <w:abstractNumId w:val="10"/>
  </w:num>
  <w:num w:numId="6">
    <w:abstractNumId w:val="9"/>
  </w:num>
  <w:num w:numId="7">
    <w:abstractNumId w:val="8"/>
  </w:num>
  <w:num w:numId="8">
    <w:abstractNumId w:val="4"/>
  </w:num>
  <w:num w:numId="9">
    <w:abstractNumId w:val="12"/>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TliN2Y3NjI2OTZmMzRkNDUzM2Y5YjM2Y2Q1ZTc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B87B26"/>
    <w:rsid w:val="01C072D1"/>
    <w:rsid w:val="01C62F65"/>
    <w:rsid w:val="0255198A"/>
    <w:rsid w:val="027423B3"/>
    <w:rsid w:val="028E7BDF"/>
    <w:rsid w:val="02B472A9"/>
    <w:rsid w:val="02C95469"/>
    <w:rsid w:val="02D34744"/>
    <w:rsid w:val="02D61B95"/>
    <w:rsid w:val="03101E00"/>
    <w:rsid w:val="03E11484"/>
    <w:rsid w:val="03F545DA"/>
    <w:rsid w:val="04552530"/>
    <w:rsid w:val="0465519A"/>
    <w:rsid w:val="04B05277"/>
    <w:rsid w:val="04B14A54"/>
    <w:rsid w:val="05087233"/>
    <w:rsid w:val="050D4295"/>
    <w:rsid w:val="05371AF0"/>
    <w:rsid w:val="0548574A"/>
    <w:rsid w:val="05544350"/>
    <w:rsid w:val="05D02834"/>
    <w:rsid w:val="05E64C20"/>
    <w:rsid w:val="05ED6429"/>
    <w:rsid w:val="064A0705"/>
    <w:rsid w:val="06897EFF"/>
    <w:rsid w:val="06A04F45"/>
    <w:rsid w:val="06AF7AFE"/>
    <w:rsid w:val="06B04F83"/>
    <w:rsid w:val="06D500D3"/>
    <w:rsid w:val="074143D2"/>
    <w:rsid w:val="07443158"/>
    <w:rsid w:val="074E6108"/>
    <w:rsid w:val="07D41F0B"/>
    <w:rsid w:val="07D91EE1"/>
    <w:rsid w:val="07EF451C"/>
    <w:rsid w:val="080A62FE"/>
    <w:rsid w:val="082779D0"/>
    <w:rsid w:val="08305869"/>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25D09"/>
    <w:rsid w:val="0A615213"/>
    <w:rsid w:val="0AD361DF"/>
    <w:rsid w:val="0AF139A7"/>
    <w:rsid w:val="0BAF7383"/>
    <w:rsid w:val="0BB97AC8"/>
    <w:rsid w:val="0BCA09F3"/>
    <w:rsid w:val="0BCE4606"/>
    <w:rsid w:val="0BCF5D24"/>
    <w:rsid w:val="0C174BC2"/>
    <w:rsid w:val="0C1A784C"/>
    <w:rsid w:val="0C7D722D"/>
    <w:rsid w:val="0CB97FA9"/>
    <w:rsid w:val="0CCB1770"/>
    <w:rsid w:val="0CCE5B94"/>
    <w:rsid w:val="0CEF39AD"/>
    <w:rsid w:val="0CFF1A4A"/>
    <w:rsid w:val="0D3F1B32"/>
    <w:rsid w:val="0D5F286E"/>
    <w:rsid w:val="0DEB14A0"/>
    <w:rsid w:val="0DEB54DD"/>
    <w:rsid w:val="0E096438"/>
    <w:rsid w:val="0E33119A"/>
    <w:rsid w:val="0E484B44"/>
    <w:rsid w:val="0EEF05BA"/>
    <w:rsid w:val="0F0F11BE"/>
    <w:rsid w:val="0F2203CF"/>
    <w:rsid w:val="0F272863"/>
    <w:rsid w:val="0F2C78B5"/>
    <w:rsid w:val="0F49256A"/>
    <w:rsid w:val="0F6256F4"/>
    <w:rsid w:val="0F6A6B8F"/>
    <w:rsid w:val="0FAC2639"/>
    <w:rsid w:val="0FB2671F"/>
    <w:rsid w:val="0FBF4B97"/>
    <w:rsid w:val="10130368"/>
    <w:rsid w:val="102E514F"/>
    <w:rsid w:val="104C77C0"/>
    <w:rsid w:val="1061783B"/>
    <w:rsid w:val="10BF71E9"/>
    <w:rsid w:val="10D241D0"/>
    <w:rsid w:val="11105DEF"/>
    <w:rsid w:val="111123A7"/>
    <w:rsid w:val="1132247A"/>
    <w:rsid w:val="11511AAD"/>
    <w:rsid w:val="11714438"/>
    <w:rsid w:val="117C475F"/>
    <w:rsid w:val="11D10160"/>
    <w:rsid w:val="1204469C"/>
    <w:rsid w:val="12135469"/>
    <w:rsid w:val="121E04E8"/>
    <w:rsid w:val="12200177"/>
    <w:rsid w:val="126E04C4"/>
    <w:rsid w:val="12900868"/>
    <w:rsid w:val="12C10A21"/>
    <w:rsid w:val="13441AE5"/>
    <w:rsid w:val="134C6DD6"/>
    <w:rsid w:val="136D666B"/>
    <w:rsid w:val="139F799A"/>
    <w:rsid w:val="13B17C71"/>
    <w:rsid w:val="13CE17D5"/>
    <w:rsid w:val="1405689D"/>
    <w:rsid w:val="1425441D"/>
    <w:rsid w:val="14301B0C"/>
    <w:rsid w:val="14711FFC"/>
    <w:rsid w:val="147C18B9"/>
    <w:rsid w:val="147E2158"/>
    <w:rsid w:val="14970D4A"/>
    <w:rsid w:val="14AD4DB8"/>
    <w:rsid w:val="14C4258A"/>
    <w:rsid w:val="15C13494"/>
    <w:rsid w:val="15EC220C"/>
    <w:rsid w:val="15F555B1"/>
    <w:rsid w:val="161E3404"/>
    <w:rsid w:val="169C77DB"/>
    <w:rsid w:val="16CD208A"/>
    <w:rsid w:val="170A6E3A"/>
    <w:rsid w:val="171874E1"/>
    <w:rsid w:val="1720040C"/>
    <w:rsid w:val="174E3C66"/>
    <w:rsid w:val="175005C5"/>
    <w:rsid w:val="17BA0860"/>
    <w:rsid w:val="17FF1CA5"/>
    <w:rsid w:val="186576DB"/>
    <w:rsid w:val="1870581D"/>
    <w:rsid w:val="18852DC4"/>
    <w:rsid w:val="18B43EE8"/>
    <w:rsid w:val="19940024"/>
    <w:rsid w:val="19B73F44"/>
    <w:rsid w:val="19C014E5"/>
    <w:rsid w:val="1A1C0075"/>
    <w:rsid w:val="1A2235E4"/>
    <w:rsid w:val="1A304E0A"/>
    <w:rsid w:val="1A943AF7"/>
    <w:rsid w:val="1ADC3C25"/>
    <w:rsid w:val="1B2C68C9"/>
    <w:rsid w:val="1B8A22F8"/>
    <w:rsid w:val="1BA809D0"/>
    <w:rsid w:val="1BAD4A8B"/>
    <w:rsid w:val="1BC8769B"/>
    <w:rsid w:val="1C041A94"/>
    <w:rsid w:val="1C456AEB"/>
    <w:rsid w:val="1C817B9F"/>
    <w:rsid w:val="1C8C41A9"/>
    <w:rsid w:val="1C913B90"/>
    <w:rsid w:val="1C982E58"/>
    <w:rsid w:val="1CAA2094"/>
    <w:rsid w:val="1CB338B2"/>
    <w:rsid w:val="1CF52D14"/>
    <w:rsid w:val="1D076741"/>
    <w:rsid w:val="1D0F3860"/>
    <w:rsid w:val="1D2A5E93"/>
    <w:rsid w:val="1D5C49B8"/>
    <w:rsid w:val="1D6227F8"/>
    <w:rsid w:val="1D644556"/>
    <w:rsid w:val="1DAB7C59"/>
    <w:rsid w:val="1DC96A0D"/>
    <w:rsid w:val="1DE1661E"/>
    <w:rsid w:val="1DFE291F"/>
    <w:rsid w:val="1E141822"/>
    <w:rsid w:val="1E385966"/>
    <w:rsid w:val="1E7D1FC4"/>
    <w:rsid w:val="1E990AA4"/>
    <w:rsid w:val="1EC41FC5"/>
    <w:rsid w:val="1EE42889"/>
    <w:rsid w:val="1F494278"/>
    <w:rsid w:val="1F4C5B16"/>
    <w:rsid w:val="1F852551"/>
    <w:rsid w:val="1FA73631"/>
    <w:rsid w:val="1FBB64FE"/>
    <w:rsid w:val="1FC009DE"/>
    <w:rsid w:val="1FC35DD8"/>
    <w:rsid w:val="1FF90AD1"/>
    <w:rsid w:val="201448F3"/>
    <w:rsid w:val="2056004D"/>
    <w:rsid w:val="205F5715"/>
    <w:rsid w:val="206B2007"/>
    <w:rsid w:val="207B4905"/>
    <w:rsid w:val="20A04297"/>
    <w:rsid w:val="20C20C31"/>
    <w:rsid w:val="20C84D12"/>
    <w:rsid w:val="20C97592"/>
    <w:rsid w:val="210F6386"/>
    <w:rsid w:val="21543824"/>
    <w:rsid w:val="2197751D"/>
    <w:rsid w:val="21A6126D"/>
    <w:rsid w:val="21BA77C5"/>
    <w:rsid w:val="21CD2F3E"/>
    <w:rsid w:val="21E40288"/>
    <w:rsid w:val="220F1E76"/>
    <w:rsid w:val="223E3706"/>
    <w:rsid w:val="225D0766"/>
    <w:rsid w:val="227F3C44"/>
    <w:rsid w:val="22813E3B"/>
    <w:rsid w:val="22D14F53"/>
    <w:rsid w:val="22F4274D"/>
    <w:rsid w:val="23447230"/>
    <w:rsid w:val="23DB0465"/>
    <w:rsid w:val="23DE59BA"/>
    <w:rsid w:val="240E27FB"/>
    <w:rsid w:val="2460453E"/>
    <w:rsid w:val="24613453"/>
    <w:rsid w:val="24A43F77"/>
    <w:rsid w:val="24C82820"/>
    <w:rsid w:val="24D16C22"/>
    <w:rsid w:val="24D740D4"/>
    <w:rsid w:val="25011339"/>
    <w:rsid w:val="256E3D48"/>
    <w:rsid w:val="25913702"/>
    <w:rsid w:val="25F50CB6"/>
    <w:rsid w:val="26163EB5"/>
    <w:rsid w:val="26251D06"/>
    <w:rsid w:val="26321F0A"/>
    <w:rsid w:val="26C568DA"/>
    <w:rsid w:val="26D905D7"/>
    <w:rsid w:val="26EA6665"/>
    <w:rsid w:val="2746688A"/>
    <w:rsid w:val="276B6060"/>
    <w:rsid w:val="27822A1D"/>
    <w:rsid w:val="278F23C0"/>
    <w:rsid w:val="27B2145C"/>
    <w:rsid w:val="27C81C1C"/>
    <w:rsid w:val="27FA7131"/>
    <w:rsid w:val="281A0EA7"/>
    <w:rsid w:val="28435545"/>
    <w:rsid w:val="287C121A"/>
    <w:rsid w:val="28813D8A"/>
    <w:rsid w:val="28962D82"/>
    <w:rsid w:val="28C22024"/>
    <w:rsid w:val="28DA4193"/>
    <w:rsid w:val="28E76FDC"/>
    <w:rsid w:val="28FB2A87"/>
    <w:rsid w:val="290129D3"/>
    <w:rsid w:val="298D5275"/>
    <w:rsid w:val="29F56D48"/>
    <w:rsid w:val="2A0D0CC4"/>
    <w:rsid w:val="2A1B2201"/>
    <w:rsid w:val="2A613DAE"/>
    <w:rsid w:val="2AC8240E"/>
    <w:rsid w:val="2AE474F4"/>
    <w:rsid w:val="2AE91610"/>
    <w:rsid w:val="2AF23A16"/>
    <w:rsid w:val="2B2D0EF2"/>
    <w:rsid w:val="2B551AC1"/>
    <w:rsid w:val="2B69661F"/>
    <w:rsid w:val="2BA271EA"/>
    <w:rsid w:val="2BAE7D76"/>
    <w:rsid w:val="2BCD7395"/>
    <w:rsid w:val="2BCE4856"/>
    <w:rsid w:val="2BEC2B5B"/>
    <w:rsid w:val="2C0B1EB7"/>
    <w:rsid w:val="2C3708A1"/>
    <w:rsid w:val="2C740C6A"/>
    <w:rsid w:val="2C8F5842"/>
    <w:rsid w:val="2CBA5B43"/>
    <w:rsid w:val="2CFE750E"/>
    <w:rsid w:val="2D05394C"/>
    <w:rsid w:val="2D0F7889"/>
    <w:rsid w:val="2D874C30"/>
    <w:rsid w:val="2DF42E5B"/>
    <w:rsid w:val="2E0D4939"/>
    <w:rsid w:val="2E734E6D"/>
    <w:rsid w:val="2EA27501"/>
    <w:rsid w:val="2EE46E89"/>
    <w:rsid w:val="2F3C2100"/>
    <w:rsid w:val="2F3E7857"/>
    <w:rsid w:val="2F5E167A"/>
    <w:rsid w:val="2F624773"/>
    <w:rsid w:val="2F9060E8"/>
    <w:rsid w:val="2FC67558"/>
    <w:rsid w:val="2FE00F3D"/>
    <w:rsid w:val="2FEC4067"/>
    <w:rsid w:val="2FF02C24"/>
    <w:rsid w:val="2FF40230"/>
    <w:rsid w:val="30246A80"/>
    <w:rsid w:val="305C0CAD"/>
    <w:rsid w:val="307325D9"/>
    <w:rsid w:val="30B11ABF"/>
    <w:rsid w:val="30C51EF2"/>
    <w:rsid w:val="318750EF"/>
    <w:rsid w:val="318C73AC"/>
    <w:rsid w:val="31E71DFA"/>
    <w:rsid w:val="31F2015C"/>
    <w:rsid w:val="31F67EDC"/>
    <w:rsid w:val="325D5CAE"/>
    <w:rsid w:val="32E53E60"/>
    <w:rsid w:val="333E257D"/>
    <w:rsid w:val="33492A38"/>
    <w:rsid w:val="337C0898"/>
    <w:rsid w:val="341774EA"/>
    <w:rsid w:val="343C6007"/>
    <w:rsid w:val="3474525E"/>
    <w:rsid w:val="348231C8"/>
    <w:rsid w:val="349756CD"/>
    <w:rsid w:val="34BB1D0D"/>
    <w:rsid w:val="34DB703E"/>
    <w:rsid w:val="352B6080"/>
    <w:rsid w:val="352E7A4E"/>
    <w:rsid w:val="355D1BDD"/>
    <w:rsid w:val="358E0B37"/>
    <w:rsid w:val="35F273D0"/>
    <w:rsid w:val="35FF1075"/>
    <w:rsid w:val="36312BA6"/>
    <w:rsid w:val="363E3E80"/>
    <w:rsid w:val="364147F8"/>
    <w:rsid w:val="36AB0D07"/>
    <w:rsid w:val="36CA51EA"/>
    <w:rsid w:val="36D6589E"/>
    <w:rsid w:val="36F44901"/>
    <w:rsid w:val="371216F3"/>
    <w:rsid w:val="371562DB"/>
    <w:rsid w:val="37256F21"/>
    <w:rsid w:val="37321D6A"/>
    <w:rsid w:val="37555A58"/>
    <w:rsid w:val="37B26BC7"/>
    <w:rsid w:val="37BA272F"/>
    <w:rsid w:val="37DF7667"/>
    <w:rsid w:val="3810197F"/>
    <w:rsid w:val="382F7F59"/>
    <w:rsid w:val="3898459D"/>
    <w:rsid w:val="38B4677D"/>
    <w:rsid w:val="38D65532"/>
    <w:rsid w:val="39585248"/>
    <w:rsid w:val="39682C9F"/>
    <w:rsid w:val="39C0030D"/>
    <w:rsid w:val="39E15BEA"/>
    <w:rsid w:val="3A271963"/>
    <w:rsid w:val="3AF96F3C"/>
    <w:rsid w:val="3AFF6407"/>
    <w:rsid w:val="3B2F0D2A"/>
    <w:rsid w:val="3B4E1274"/>
    <w:rsid w:val="3B6A75F8"/>
    <w:rsid w:val="3B8A2759"/>
    <w:rsid w:val="3BA20BFD"/>
    <w:rsid w:val="3BA42B0A"/>
    <w:rsid w:val="3BC40B50"/>
    <w:rsid w:val="3BD01B51"/>
    <w:rsid w:val="3C003D8D"/>
    <w:rsid w:val="3C3917A1"/>
    <w:rsid w:val="3C5C2847"/>
    <w:rsid w:val="3C925059"/>
    <w:rsid w:val="3CB5559F"/>
    <w:rsid w:val="3CBC2B52"/>
    <w:rsid w:val="3CE753A4"/>
    <w:rsid w:val="3D094553"/>
    <w:rsid w:val="3D1F312E"/>
    <w:rsid w:val="3D6A7724"/>
    <w:rsid w:val="3DDC1163"/>
    <w:rsid w:val="3E3711E2"/>
    <w:rsid w:val="3E421533"/>
    <w:rsid w:val="3E4E44C1"/>
    <w:rsid w:val="3E8D5E6B"/>
    <w:rsid w:val="3ED01430"/>
    <w:rsid w:val="3EDC25BB"/>
    <w:rsid w:val="3F2274B5"/>
    <w:rsid w:val="3F66594E"/>
    <w:rsid w:val="3F796D91"/>
    <w:rsid w:val="3F9733C2"/>
    <w:rsid w:val="3FA30497"/>
    <w:rsid w:val="3FD247CD"/>
    <w:rsid w:val="3FD414E4"/>
    <w:rsid w:val="40D45C40"/>
    <w:rsid w:val="40DB5220"/>
    <w:rsid w:val="40E81C84"/>
    <w:rsid w:val="40F94293"/>
    <w:rsid w:val="4157061F"/>
    <w:rsid w:val="41662610"/>
    <w:rsid w:val="41921B27"/>
    <w:rsid w:val="41D75722"/>
    <w:rsid w:val="429E34F1"/>
    <w:rsid w:val="42AA6865"/>
    <w:rsid w:val="42C57F36"/>
    <w:rsid w:val="42D27F5D"/>
    <w:rsid w:val="42EA6221"/>
    <w:rsid w:val="434A46EC"/>
    <w:rsid w:val="435C7A89"/>
    <w:rsid w:val="43941B2C"/>
    <w:rsid w:val="43CB2F74"/>
    <w:rsid w:val="444A568D"/>
    <w:rsid w:val="444C4C47"/>
    <w:rsid w:val="44590819"/>
    <w:rsid w:val="445B488C"/>
    <w:rsid w:val="446E48E9"/>
    <w:rsid w:val="44784B34"/>
    <w:rsid w:val="447B1C4D"/>
    <w:rsid w:val="450F3328"/>
    <w:rsid w:val="453252CE"/>
    <w:rsid w:val="453A4CCF"/>
    <w:rsid w:val="45597105"/>
    <w:rsid w:val="455E0086"/>
    <w:rsid w:val="45640302"/>
    <w:rsid w:val="456C63D5"/>
    <w:rsid w:val="45763405"/>
    <w:rsid w:val="46293689"/>
    <w:rsid w:val="465A35BD"/>
    <w:rsid w:val="465D0485"/>
    <w:rsid w:val="465F0134"/>
    <w:rsid w:val="46D93AEF"/>
    <w:rsid w:val="47113641"/>
    <w:rsid w:val="4742292E"/>
    <w:rsid w:val="475E2568"/>
    <w:rsid w:val="47842674"/>
    <w:rsid w:val="4795427E"/>
    <w:rsid w:val="479F32A6"/>
    <w:rsid w:val="47B9126E"/>
    <w:rsid w:val="48322A33"/>
    <w:rsid w:val="4866371A"/>
    <w:rsid w:val="48A95C04"/>
    <w:rsid w:val="48CE652C"/>
    <w:rsid w:val="48D91605"/>
    <w:rsid w:val="48F97216"/>
    <w:rsid w:val="492275A4"/>
    <w:rsid w:val="49446E29"/>
    <w:rsid w:val="49C9699B"/>
    <w:rsid w:val="49DD50AA"/>
    <w:rsid w:val="4A496086"/>
    <w:rsid w:val="4A6C513B"/>
    <w:rsid w:val="4A74295D"/>
    <w:rsid w:val="4AC11C68"/>
    <w:rsid w:val="4ACE1952"/>
    <w:rsid w:val="4AEF15D8"/>
    <w:rsid w:val="4B005883"/>
    <w:rsid w:val="4B036369"/>
    <w:rsid w:val="4B61791F"/>
    <w:rsid w:val="4B7A0F54"/>
    <w:rsid w:val="4BE40D01"/>
    <w:rsid w:val="4C4C09CF"/>
    <w:rsid w:val="4C4D6CFC"/>
    <w:rsid w:val="4CA02851"/>
    <w:rsid w:val="4D141FE0"/>
    <w:rsid w:val="4D646B23"/>
    <w:rsid w:val="4DAC05E6"/>
    <w:rsid w:val="4DC236BE"/>
    <w:rsid w:val="4E0524B6"/>
    <w:rsid w:val="4E0E5897"/>
    <w:rsid w:val="4E4242CC"/>
    <w:rsid w:val="4E5F5F0E"/>
    <w:rsid w:val="4E677615"/>
    <w:rsid w:val="4ED079B5"/>
    <w:rsid w:val="4ED127FF"/>
    <w:rsid w:val="4ED96A7E"/>
    <w:rsid w:val="4F540514"/>
    <w:rsid w:val="4F6666E3"/>
    <w:rsid w:val="4F9C22EA"/>
    <w:rsid w:val="4FA72771"/>
    <w:rsid w:val="4FA9730C"/>
    <w:rsid w:val="4FB22195"/>
    <w:rsid w:val="4FFE3062"/>
    <w:rsid w:val="500372D1"/>
    <w:rsid w:val="50C01628"/>
    <w:rsid w:val="50C65FDD"/>
    <w:rsid w:val="50C77758"/>
    <w:rsid w:val="50E028B4"/>
    <w:rsid w:val="5119769F"/>
    <w:rsid w:val="51271000"/>
    <w:rsid w:val="517D674F"/>
    <w:rsid w:val="51B11960"/>
    <w:rsid w:val="5200468D"/>
    <w:rsid w:val="520B596A"/>
    <w:rsid w:val="5226253D"/>
    <w:rsid w:val="522D7877"/>
    <w:rsid w:val="526D37FE"/>
    <w:rsid w:val="52C728C5"/>
    <w:rsid w:val="52D62F53"/>
    <w:rsid w:val="52E57E15"/>
    <w:rsid w:val="52EB0BC7"/>
    <w:rsid w:val="52FD43C9"/>
    <w:rsid w:val="531B187C"/>
    <w:rsid w:val="533C110A"/>
    <w:rsid w:val="536A3A27"/>
    <w:rsid w:val="53737AE7"/>
    <w:rsid w:val="53DE35D5"/>
    <w:rsid w:val="5403105C"/>
    <w:rsid w:val="543E122D"/>
    <w:rsid w:val="544544DB"/>
    <w:rsid w:val="54454A38"/>
    <w:rsid w:val="54603722"/>
    <w:rsid w:val="5460414F"/>
    <w:rsid w:val="546E385E"/>
    <w:rsid w:val="546E6143"/>
    <w:rsid w:val="54994D7E"/>
    <w:rsid w:val="54B76D9A"/>
    <w:rsid w:val="54C44B46"/>
    <w:rsid w:val="54D34337"/>
    <w:rsid w:val="54DA5D8D"/>
    <w:rsid w:val="54ED35AA"/>
    <w:rsid w:val="551D40DC"/>
    <w:rsid w:val="55B921AE"/>
    <w:rsid w:val="55C217A6"/>
    <w:rsid w:val="55F964C0"/>
    <w:rsid w:val="565A665B"/>
    <w:rsid w:val="566B44F9"/>
    <w:rsid w:val="568000FE"/>
    <w:rsid w:val="56CE1E48"/>
    <w:rsid w:val="57441971"/>
    <w:rsid w:val="5753390A"/>
    <w:rsid w:val="577949F3"/>
    <w:rsid w:val="5781344E"/>
    <w:rsid w:val="578923D3"/>
    <w:rsid w:val="57C837F3"/>
    <w:rsid w:val="57D27E9C"/>
    <w:rsid w:val="58002426"/>
    <w:rsid w:val="584E6149"/>
    <w:rsid w:val="585A65D3"/>
    <w:rsid w:val="587873A1"/>
    <w:rsid w:val="587C29ED"/>
    <w:rsid w:val="587D598D"/>
    <w:rsid w:val="589F3852"/>
    <w:rsid w:val="58BB798B"/>
    <w:rsid w:val="58E77E9A"/>
    <w:rsid w:val="59154646"/>
    <w:rsid w:val="5935428B"/>
    <w:rsid w:val="59537423"/>
    <w:rsid w:val="59695434"/>
    <w:rsid w:val="59CA7788"/>
    <w:rsid w:val="59D06384"/>
    <w:rsid w:val="59EB363D"/>
    <w:rsid w:val="59F359C5"/>
    <w:rsid w:val="5A6E2A15"/>
    <w:rsid w:val="5AF54CD9"/>
    <w:rsid w:val="5B105132"/>
    <w:rsid w:val="5B314FB8"/>
    <w:rsid w:val="5B395408"/>
    <w:rsid w:val="5B5136E8"/>
    <w:rsid w:val="5B8542BD"/>
    <w:rsid w:val="5BB22788"/>
    <w:rsid w:val="5BEF0AD5"/>
    <w:rsid w:val="5C0E64BD"/>
    <w:rsid w:val="5C0F3B78"/>
    <w:rsid w:val="5C247E7A"/>
    <w:rsid w:val="5C36729C"/>
    <w:rsid w:val="5C520E7C"/>
    <w:rsid w:val="5C5611D3"/>
    <w:rsid w:val="5C6E5A67"/>
    <w:rsid w:val="5CC055C4"/>
    <w:rsid w:val="5CC07DD9"/>
    <w:rsid w:val="5D0D35F8"/>
    <w:rsid w:val="5D123E93"/>
    <w:rsid w:val="5D1C654D"/>
    <w:rsid w:val="5D2017FC"/>
    <w:rsid w:val="5DB449D7"/>
    <w:rsid w:val="5DC23869"/>
    <w:rsid w:val="5E6D4E5F"/>
    <w:rsid w:val="5E8343A9"/>
    <w:rsid w:val="5ECF7C24"/>
    <w:rsid w:val="5EFA2F5D"/>
    <w:rsid w:val="5F0E6877"/>
    <w:rsid w:val="5F1405A9"/>
    <w:rsid w:val="5F4E2C09"/>
    <w:rsid w:val="5F7C47FC"/>
    <w:rsid w:val="5FB4164A"/>
    <w:rsid w:val="5FF41E65"/>
    <w:rsid w:val="60675D31"/>
    <w:rsid w:val="606E61E9"/>
    <w:rsid w:val="60D17C50"/>
    <w:rsid w:val="61152866"/>
    <w:rsid w:val="61CE7FA1"/>
    <w:rsid w:val="621A0BDC"/>
    <w:rsid w:val="622017F1"/>
    <w:rsid w:val="62DD1EB5"/>
    <w:rsid w:val="63154001"/>
    <w:rsid w:val="633D39F4"/>
    <w:rsid w:val="634467FD"/>
    <w:rsid w:val="63937429"/>
    <w:rsid w:val="63D0339F"/>
    <w:rsid w:val="6413263F"/>
    <w:rsid w:val="64944B56"/>
    <w:rsid w:val="64B27796"/>
    <w:rsid w:val="64CA1A25"/>
    <w:rsid w:val="64E83DE8"/>
    <w:rsid w:val="64EC3D37"/>
    <w:rsid w:val="64EE1A97"/>
    <w:rsid w:val="65810E59"/>
    <w:rsid w:val="65817895"/>
    <w:rsid w:val="658E039D"/>
    <w:rsid w:val="65924CA9"/>
    <w:rsid w:val="65B46B2F"/>
    <w:rsid w:val="65C26A8E"/>
    <w:rsid w:val="65D200F0"/>
    <w:rsid w:val="65E51C8D"/>
    <w:rsid w:val="65FF6E40"/>
    <w:rsid w:val="660D2ED6"/>
    <w:rsid w:val="660E0C4E"/>
    <w:rsid w:val="6612135A"/>
    <w:rsid w:val="6659207B"/>
    <w:rsid w:val="66AE7DC2"/>
    <w:rsid w:val="66D6776C"/>
    <w:rsid w:val="672A3F5C"/>
    <w:rsid w:val="672C66EE"/>
    <w:rsid w:val="674D4335"/>
    <w:rsid w:val="67726657"/>
    <w:rsid w:val="678A4ED6"/>
    <w:rsid w:val="67BB05DB"/>
    <w:rsid w:val="67BD26DA"/>
    <w:rsid w:val="68120612"/>
    <w:rsid w:val="68744C4B"/>
    <w:rsid w:val="688A35DC"/>
    <w:rsid w:val="6896352A"/>
    <w:rsid w:val="68D51FF8"/>
    <w:rsid w:val="68F41093"/>
    <w:rsid w:val="69232A11"/>
    <w:rsid w:val="694F6758"/>
    <w:rsid w:val="695E2B47"/>
    <w:rsid w:val="69721525"/>
    <w:rsid w:val="69874162"/>
    <w:rsid w:val="69886D18"/>
    <w:rsid w:val="699C0B46"/>
    <w:rsid w:val="699E6EDB"/>
    <w:rsid w:val="6A0C5CC5"/>
    <w:rsid w:val="6A0D4726"/>
    <w:rsid w:val="6A1011E7"/>
    <w:rsid w:val="6A5C61DA"/>
    <w:rsid w:val="6A7D7D3F"/>
    <w:rsid w:val="6A9C5931"/>
    <w:rsid w:val="6AD14FD7"/>
    <w:rsid w:val="6B327947"/>
    <w:rsid w:val="6BC92D5B"/>
    <w:rsid w:val="6BD20370"/>
    <w:rsid w:val="6BDC2A11"/>
    <w:rsid w:val="6BE85984"/>
    <w:rsid w:val="6C4179F9"/>
    <w:rsid w:val="6D2356D5"/>
    <w:rsid w:val="6D374CDD"/>
    <w:rsid w:val="6D4603CA"/>
    <w:rsid w:val="6D7A376E"/>
    <w:rsid w:val="6D924ED4"/>
    <w:rsid w:val="6E1F559C"/>
    <w:rsid w:val="6E74415F"/>
    <w:rsid w:val="6E9A3775"/>
    <w:rsid w:val="6EC425A0"/>
    <w:rsid w:val="6F155591"/>
    <w:rsid w:val="6F564781"/>
    <w:rsid w:val="6F944336"/>
    <w:rsid w:val="6FA110A6"/>
    <w:rsid w:val="6FAD4F96"/>
    <w:rsid w:val="6FC64B3E"/>
    <w:rsid w:val="6FD5610C"/>
    <w:rsid w:val="700A0487"/>
    <w:rsid w:val="70393F60"/>
    <w:rsid w:val="706E6C67"/>
    <w:rsid w:val="70A408DB"/>
    <w:rsid w:val="70A52F39"/>
    <w:rsid w:val="70D34E08"/>
    <w:rsid w:val="70EF5AB4"/>
    <w:rsid w:val="71411CC9"/>
    <w:rsid w:val="71502811"/>
    <w:rsid w:val="71C10F2E"/>
    <w:rsid w:val="71C87C41"/>
    <w:rsid w:val="71C93E5C"/>
    <w:rsid w:val="722453CB"/>
    <w:rsid w:val="72365B57"/>
    <w:rsid w:val="72611287"/>
    <w:rsid w:val="72BB5F8B"/>
    <w:rsid w:val="72BB6655"/>
    <w:rsid w:val="72C712E1"/>
    <w:rsid w:val="72FA1A10"/>
    <w:rsid w:val="73322ECF"/>
    <w:rsid w:val="73662167"/>
    <w:rsid w:val="73952CB3"/>
    <w:rsid w:val="73C55FFA"/>
    <w:rsid w:val="744A0A36"/>
    <w:rsid w:val="7501589A"/>
    <w:rsid w:val="75092F11"/>
    <w:rsid w:val="751C6001"/>
    <w:rsid w:val="752C54C6"/>
    <w:rsid w:val="75686957"/>
    <w:rsid w:val="761A4816"/>
    <w:rsid w:val="76772852"/>
    <w:rsid w:val="767C4B99"/>
    <w:rsid w:val="769D3F76"/>
    <w:rsid w:val="76D36956"/>
    <w:rsid w:val="771D3195"/>
    <w:rsid w:val="7758241F"/>
    <w:rsid w:val="77CE2B0A"/>
    <w:rsid w:val="77F838AE"/>
    <w:rsid w:val="780E7E28"/>
    <w:rsid w:val="781B0555"/>
    <w:rsid w:val="784E07A8"/>
    <w:rsid w:val="78533409"/>
    <w:rsid w:val="78705799"/>
    <w:rsid w:val="78774B27"/>
    <w:rsid w:val="787765F1"/>
    <w:rsid w:val="78D26A7E"/>
    <w:rsid w:val="78F9553C"/>
    <w:rsid w:val="79940026"/>
    <w:rsid w:val="7A162C99"/>
    <w:rsid w:val="7A173ECC"/>
    <w:rsid w:val="7A1C5986"/>
    <w:rsid w:val="7A72753A"/>
    <w:rsid w:val="7A8377B3"/>
    <w:rsid w:val="7AF47429"/>
    <w:rsid w:val="7B0862D8"/>
    <w:rsid w:val="7B130B37"/>
    <w:rsid w:val="7B406A51"/>
    <w:rsid w:val="7B6B4CD9"/>
    <w:rsid w:val="7B9B00FB"/>
    <w:rsid w:val="7BD60ED3"/>
    <w:rsid w:val="7BDD57A5"/>
    <w:rsid w:val="7BF7374C"/>
    <w:rsid w:val="7C01654E"/>
    <w:rsid w:val="7C09018C"/>
    <w:rsid w:val="7C3A2988"/>
    <w:rsid w:val="7C420122"/>
    <w:rsid w:val="7C541224"/>
    <w:rsid w:val="7C675C0A"/>
    <w:rsid w:val="7C727ADF"/>
    <w:rsid w:val="7CF02627"/>
    <w:rsid w:val="7D114D01"/>
    <w:rsid w:val="7D741635"/>
    <w:rsid w:val="7DDC6E34"/>
    <w:rsid w:val="7E205AED"/>
    <w:rsid w:val="7E23216E"/>
    <w:rsid w:val="7E751182"/>
    <w:rsid w:val="7E8E57B1"/>
    <w:rsid w:val="7EA41695"/>
    <w:rsid w:val="7EAC1347"/>
    <w:rsid w:val="7EC02801"/>
    <w:rsid w:val="7ED96E19"/>
    <w:rsid w:val="7F1F491B"/>
    <w:rsid w:val="7F245858"/>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7">
    <w:name w:val="heading 4"/>
    <w:basedOn w:val="1"/>
    <w:next w:val="1"/>
    <w:qFormat/>
    <w:uiPriority w:val="1"/>
    <w:pPr>
      <w:ind w:left="652"/>
      <w:outlineLvl w:val="3"/>
    </w:pPr>
    <w:rPr>
      <w:b/>
      <w:bCs/>
      <w:sz w:val="30"/>
      <w:szCs w:val="30"/>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3"/>
    <w:qFormat/>
    <w:uiPriority w:val="0"/>
    <w:pPr>
      <w:spacing w:after="120"/>
    </w:pPr>
  </w:style>
  <w:style w:type="paragraph" w:customStyle="1" w:styleId="3">
    <w:name w:val="_Style 2"/>
    <w:basedOn w:val="1"/>
    <w:next w:val="1"/>
    <w:qFormat/>
    <w:uiPriority w:val="0"/>
    <w:pPr>
      <w:ind w:firstLine="200" w:firstLineChars="200"/>
    </w:pPr>
    <w:rPr>
      <w:rFonts w:ascii="Calibri" w:hAnsi="Calibri"/>
      <w:sz w:val="28"/>
      <w:szCs w:val="22"/>
    </w:rPr>
  </w:style>
  <w:style w:type="paragraph" w:styleId="8">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0"/>
    <w:pPr>
      <w:jc w:val="left"/>
    </w:pPr>
  </w:style>
  <w:style w:type="paragraph" w:styleId="11">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2">
    <w:name w:val="Body Text Indent"/>
    <w:basedOn w:val="1"/>
    <w:next w:val="1"/>
    <w:qFormat/>
    <w:uiPriority w:val="0"/>
    <w:pPr>
      <w:spacing w:after="120"/>
      <w:ind w:left="200" w:leftChars="200"/>
    </w:pPr>
  </w:style>
  <w:style w:type="paragraph" w:styleId="13">
    <w:name w:val="toc 3"/>
    <w:basedOn w:val="1"/>
    <w:next w:val="1"/>
    <w:qFormat/>
    <w:uiPriority w:val="39"/>
    <w:pPr>
      <w:tabs>
        <w:tab w:val="right" w:leader="dot" w:pos="9288"/>
      </w:tabs>
      <w:ind w:left="400" w:leftChars="400"/>
    </w:pPr>
    <w:rPr>
      <w:rFonts w:ascii="宋体"/>
    </w:rPr>
  </w:style>
  <w:style w:type="paragraph" w:styleId="14">
    <w:name w:val="Plain Text"/>
    <w:basedOn w:val="1"/>
    <w:next w:val="15"/>
    <w:link w:val="44"/>
    <w:qFormat/>
    <w:uiPriority w:val="0"/>
    <w:rPr>
      <w:rFonts w:ascii="宋体"/>
      <w:color w:val="000000"/>
      <w:szCs w:val="20"/>
      <w:u w:val="none" w:color="000000"/>
    </w:rPr>
  </w:style>
  <w:style w:type="paragraph" w:styleId="15">
    <w:name w:val="index 7"/>
    <w:basedOn w:val="1"/>
    <w:next w:val="1"/>
    <w:qFormat/>
    <w:uiPriority w:val="0"/>
    <w:pPr>
      <w:autoSpaceDE/>
      <w:autoSpaceDN/>
      <w:adjustRightInd/>
      <w:ind w:left="1200" w:leftChars="1200"/>
    </w:pPr>
    <w:rPr>
      <w:color w:val="auto"/>
      <w:kern w:val="2"/>
      <w:szCs w:val="24"/>
    </w:rPr>
  </w:style>
  <w:style w:type="paragraph" w:styleId="16">
    <w:name w:val="Date"/>
    <w:basedOn w:val="1"/>
    <w:next w:val="1"/>
    <w:link w:val="45"/>
    <w:qFormat/>
    <w:uiPriority w:val="0"/>
    <w:rPr>
      <w:rFonts w:ascii="Arial" w:hAnsi="Arial" w:eastAsia="仿宋_GB2312"/>
      <w:color w:val="000000"/>
      <w:sz w:val="32"/>
      <w:szCs w:val="20"/>
      <w:u w:val="none" w:color="000000"/>
    </w:rPr>
  </w:style>
  <w:style w:type="paragraph" w:styleId="17">
    <w:name w:val="footer"/>
    <w:basedOn w:val="1"/>
    <w:link w:val="46"/>
    <w:qFormat/>
    <w:uiPriority w:val="0"/>
    <w:pPr>
      <w:tabs>
        <w:tab w:val="center" w:pos="4153"/>
        <w:tab w:val="right" w:pos="8306"/>
      </w:tabs>
      <w:snapToGrid w:val="0"/>
      <w:jc w:val="left"/>
    </w:pPr>
    <w:rPr>
      <w:sz w:val="18"/>
      <w:szCs w:val="18"/>
    </w:rPr>
  </w:style>
  <w:style w:type="paragraph" w:styleId="18">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2"/>
    <w:qFormat/>
    <w:uiPriority w:val="0"/>
    <w:pPr>
      <w:snapToGrid w:val="0"/>
      <w:jc w:val="left"/>
    </w:pPr>
    <w:rPr>
      <w:rFonts w:ascii="Times New Roman" w:hAnsi="Times New Roman" w:eastAsia="宋体" w:cs="Times New Roman"/>
      <w:sz w:val="18"/>
    </w:rPr>
  </w:style>
  <w:style w:type="paragraph" w:styleId="22">
    <w:name w:val="toc 2"/>
    <w:basedOn w:val="1"/>
    <w:next w:val="1"/>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color w:val="00000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77"/>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2"/>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unhideWhenUsed/>
    <w:qFormat/>
    <w:uiPriority w:val="99"/>
    <w:pPr>
      <w:spacing w:after="120" w:line="240" w:lineRule="auto"/>
      <w:ind w:left="420" w:leftChars="200" w:firstLine="420"/>
    </w:pPr>
    <w:rPr>
      <w:rFonts w:cs="宋体"/>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qFormat/>
    <w:uiPriority w:val="0"/>
    <w:rPr>
      <w:color w:val="333333"/>
      <w:u w:val="none"/>
    </w:rPr>
  </w:style>
  <w:style w:type="character" w:styleId="34">
    <w:name w:val="HTML Definition"/>
    <w:basedOn w:val="30"/>
    <w:qFormat/>
    <w:uiPriority w:val="0"/>
  </w:style>
  <w:style w:type="character" w:styleId="35">
    <w:name w:val="HTML Typewriter"/>
    <w:basedOn w:val="30"/>
    <w:qFormat/>
    <w:uiPriority w:val="0"/>
    <w:rPr>
      <w:rFonts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qFormat/>
    <w:uiPriority w:val="99"/>
    <w:rPr>
      <w:color w:val="0000FF"/>
      <w:u w:val="single"/>
    </w:rPr>
  </w:style>
  <w:style w:type="character" w:styleId="39">
    <w:name w:val="HTML Code"/>
    <w:basedOn w:val="30"/>
    <w:qFormat/>
    <w:uiPriority w:val="0"/>
    <w:rPr>
      <w:rFonts w:hint="default" w:ascii="monospace" w:hAnsi="monospace" w:eastAsia="monospace" w:cs="monospace"/>
      <w:sz w:val="20"/>
    </w:rPr>
  </w:style>
  <w:style w:type="character" w:styleId="40">
    <w:name w:val="HTML Cite"/>
    <w:basedOn w:val="30"/>
    <w:qFormat/>
    <w:uiPriority w:val="0"/>
  </w:style>
  <w:style w:type="character" w:styleId="41">
    <w:name w:val="HTML Keyboard"/>
    <w:basedOn w:val="30"/>
    <w:qFormat/>
    <w:uiPriority w:val="0"/>
    <w:rPr>
      <w:rFonts w:hint="default" w:ascii="monospace" w:hAnsi="monospace" w:eastAsia="monospace" w:cs="monospace"/>
      <w:sz w:val="20"/>
    </w:rPr>
  </w:style>
  <w:style w:type="character" w:styleId="42">
    <w:name w:val="HTML Sample"/>
    <w:basedOn w:val="30"/>
    <w:qFormat/>
    <w:uiPriority w:val="0"/>
    <w:rPr>
      <w:rFonts w:hint="default" w:ascii="monospace" w:hAnsi="monospace" w:eastAsia="monospace" w:cs="monospace"/>
    </w:rPr>
  </w:style>
  <w:style w:type="character" w:customStyle="1" w:styleId="43">
    <w:name w:val="正文文本 Char"/>
    <w:link w:val="2"/>
    <w:semiHidden/>
    <w:qFormat/>
    <w:locked/>
    <w:uiPriority w:val="0"/>
    <w:rPr>
      <w:rFonts w:eastAsia="宋体"/>
      <w:kern w:val="2"/>
      <w:sz w:val="21"/>
      <w:szCs w:val="24"/>
      <w:lang w:val="en-US" w:eastAsia="zh-CN" w:bidi="ar-SA"/>
    </w:rPr>
  </w:style>
  <w:style w:type="character" w:customStyle="1" w:styleId="44">
    <w:name w:val="纯文本 Char"/>
    <w:link w:val="14"/>
    <w:qFormat/>
    <w:uiPriority w:val="0"/>
    <w:rPr>
      <w:rFonts w:ascii="宋体"/>
      <w:color w:val="000000"/>
      <w:kern w:val="2"/>
      <w:sz w:val="21"/>
      <w:u w:val="none" w:color="000000"/>
    </w:rPr>
  </w:style>
  <w:style w:type="character" w:customStyle="1" w:styleId="45">
    <w:name w:val="日期 Char"/>
    <w:link w:val="16"/>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7"/>
    <w:qFormat/>
    <w:locked/>
    <w:uiPriority w:val="0"/>
    <w:rPr>
      <w:rFonts w:eastAsia="宋体"/>
      <w:kern w:val="2"/>
      <w:sz w:val="18"/>
      <w:szCs w:val="18"/>
      <w:lang w:val="en-US" w:eastAsia="zh-CN" w:bidi="ar-SA"/>
    </w:rPr>
  </w:style>
  <w:style w:type="character" w:customStyle="1" w:styleId="47">
    <w:name w:val="页眉 Char"/>
    <w:link w:val="18"/>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0">
    <w:name w:val="font01"/>
    <w:basedOn w:val="30"/>
    <w:qFormat/>
    <w:uiPriority w:val="0"/>
    <w:rPr>
      <w:rFonts w:hint="eastAsia" w:ascii="宋体" w:hAnsi="宋体" w:eastAsia="宋体" w:cs="宋体"/>
      <w:color w:val="000000"/>
      <w:sz w:val="22"/>
      <w:szCs w:val="22"/>
      <w:u w:val="none"/>
    </w:rPr>
  </w:style>
  <w:style w:type="character" w:customStyle="1" w:styleId="51">
    <w:name w:val="font111"/>
    <w:basedOn w:val="30"/>
    <w:qFormat/>
    <w:uiPriority w:val="0"/>
    <w:rPr>
      <w:rFonts w:ascii="Arial" w:hAnsi="Arial" w:cs="Arial"/>
      <w:color w:val="000000"/>
      <w:sz w:val="18"/>
      <w:szCs w:val="18"/>
      <w:u w:val="none"/>
    </w:rPr>
  </w:style>
  <w:style w:type="character" w:customStyle="1" w:styleId="52">
    <w:name w:val="Body Text Char"/>
    <w:qFormat/>
    <w:locked/>
    <w:uiPriority w:val="0"/>
    <w:rPr>
      <w:rFonts w:ascii="宋体" w:hAnsi="Arial"/>
      <w:sz w:val="28"/>
    </w:rPr>
  </w:style>
  <w:style w:type="paragraph" w:customStyle="1" w:styleId="5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4">
    <w:name w:val="Table Paragraph"/>
    <w:basedOn w:val="1"/>
    <w:qFormat/>
    <w:uiPriority w:val="1"/>
  </w:style>
  <w:style w:type="paragraph" w:customStyle="1" w:styleId="55">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Char"/>
    <w:basedOn w:val="1"/>
    <w:next w:val="1"/>
    <w:qFormat/>
    <w:uiPriority w:val="0"/>
    <w:pPr>
      <w:widowControl/>
      <w:spacing w:line="360" w:lineRule="auto"/>
      <w:jc w:val="left"/>
    </w:pPr>
    <w:rPr>
      <w:kern w:val="0"/>
      <w:szCs w:val="20"/>
      <w:lang w:eastAsia="en-US"/>
    </w:rPr>
  </w:style>
  <w:style w:type="paragraph" w:customStyle="1" w:styleId="5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59">
    <w:name w:val="p0"/>
    <w:basedOn w:val="1"/>
    <w:qFormat/>
    <w:uiPriority w:val="0"/>
    <w:pPr>
      <w:widowControl/>
      <w:jc w:val="left"/>
    </w:pPr>
    <w:rPr>
      <w:rFonts w:ascii="宋体" w:hAnsi="宋体" w:cs="宋体"/>
      <w:kern w:val="0"/>
      <w:sz w:val="18"/>
      <w:szCs w:val="18"/>
    </w:rPr>
  </w:style>
  <w:style w:type="paragraph" w:customStyle="1" w:styleId="60">
    <w:name w:val="WPS Plain"/>
    <w:qFormat/>
    <w:uiPriority w:val="0"/>
    <w:rPr>
      <w:rFonts w:ascii="Times New Roman" w:hAnsi="Times New Roman" w:eastAsia="宋体" w:cs="Times New Roman"/>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2">
    <w:name w:val="List Paragraph"/>
    <w:basedOn w:val="1"/>
    <w:qFormat/>
    <w:uiPriority w:val="0"/>
    <w:pPr>
      <w:spacing w:line="360" w:lineRule="auto"/>
      <w:ind w:firstLine="420" w:firstLineChars="200"/>
    </w:pPr>
    <w:rPr>
      <w:rFonts w:ascii="宋体" w:hAnsi="宋体" w:cs="宋体"/>
      <w:sz w:val="24"/>
    </w:rPr>
  </w:style>
  <w:style w:type="paragraph" w:customStyle="1" w:styleId="63">
    <w:name w:val="样式 左侧:  0 厘米 悬挂缩进: 2.5 字符"/>
    <w:basedOn w:val="1"/>
    <w:qFormat/>
    <w:uiPriority w:val="0"/>
    <w:pPr>
      <w:ind w:left="525" w:hanging="525" w:hangingChars="250"/>
    </w:pPr>
    <w:rPr>
      <w:szCs w:val="20"/>
    </w:rPr>
  </w:style>
  <w:style w:type="paragraph" w:customStyle="1" w:styleId="64">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30"/>
    <w:qFormat/>
    <w:uiPriority w:val="0"/>
    <w:rPr>
      <w:rFonts w:hint="default" w:ascii="Calibri" w:hAnsi="Calibri" w:cs="Calibri"/>
      <w:b/>
      <w:bCs/>
      <w:color w:val="000000"/>
      <w:sz w:val="21"/>
      <w:szCs w:val="21"/>
      <w:u w:val="none"/>
    </w:rPr>
  </w:style>
  <w:style w:type="character" w:customStyle="1" w:styleId="68">
    <w:name w:val="font61"/>
    <w:basedOn w:val="30"/>
    <w:qFormat/>
    <w:uiPriority w:val="0"/>
    <w:rPr>
      <w:rFonts w:hint="eastAsia" w:ascii="华文仿宋" w:hAnsi="华文仿宋" w:eastAsia="华文仿宋" w:cs="华文仿宋"/>
      <w:color w:val="000000"/>
      <w:sz w:val="21"/>
      <w:szCs w:val="21"/>
      <w:u w:val="none"/>
    </w:rPr>
  </w:style>
  <w:style w:type="character" w:customStyle="1" w:styleId="69">
    <w:name w:val="font91"/>
    <w:basedOn w:val="30"/>
    <w:qFormat/>
    <w:uiPriority w:val="0"/>
    <w:rPr>
      <w:rFonts w:hint="default" w:ascii="Calibri" w:hAnsi="Calibri" w:cs="Calibri"/>
      <w:b/>
      <w:bCs/>
      <w:color w:val="FF0000"/>
      <w:sz w:val="21"/>
      <w:szCs w:val="21"/>
      <w:u w:val="none"/>
    </w:rPr>
  </w:style>
  <w:style w:type="character" w:customStyle="1" w:styleId="70">
    <w:name w:val="font101"/>
    <w:basedOn w:val="30"/>
    <w:qFormat/>
    <w:uiPriority w:val="0"/>
    <w:rPr>
      <w:rFonts w:hint="eastAsia" w:ascii="宋体" w:hAnsi="宋体" w:eastAsia="宋体" w:cs="宋体"/>
      <w:color w:val="000000"/>
      <w:sz w:val="21"/>
      <w:szCs w:val="21"/>
      <w:u w:val="none"/>
    </w:rPr>
  </w:style>
  <w:style w:type="character" w:customStyle="1" w:styleId="71">
    <w:name w:val="font81"/>
    <w:basedOn w:val="30"/>
    <w:qFormat/>
    <w:uiPriority w:val="0"/>
    <w:rPr>
      <w:rFonts w:hint="default" w:ascii="Calibri" w:hAnsi="Calibri" w:cs="Calibri"/>
      <w:color w:val="000000"/>
      <w:sz w:val="21"/>
      <w:szCs w:val="21"/>
      <w:u w:val="none"/>
    </w:rPr>
  </w:style>
  <w:style w:type="character" w:customStyle="1" w:styleId="72">
    <w:name w:val="first-child"/>
    <w:basedOn w:val="30"/>
    <w:qFormat/>
    <w:uiPriority w:val="0"/>
  </w:style>
  <w:style w:type="character" w:customStyle="1" w:styleId="73">
    <w:name w:val="layui-layer-tabnow"/>
    <w:basedOn w:val="30"/>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5"/>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列出段落1"/>
    <w:basedOn w:val="1"/>
    <w:qFormat/>
    <w:uiPriority w:val="0"/>
    <w:pPr>
      <w:ind w:firstLine="420" w:firstLineChars="200"/>
    </w:pPr>
  </w:style>
  <w:style w:type="character" w:customStyle="1" w:styleId="83">
    <w:name w:val="font51"/>
    <w:basedOn w:val="30"/>
    <w:qFormat/>
    <w:uiPriority w:val="0"/>
    <w:rPr>
      <w:rFonts w:hint="eastAsia" w:ascii="宋体" w:hAnsi="宋体" w:eastAsia="宋体" w:cs="宋体"/>
      <w:color w:val="000000"/>
      <w:sz w:val="20"/>
      <w:szCs w:val="20"/>
      <w:u w:val="none"/>
    </w:rPr>
  </w:style>
  <w:style w:type="character" w:customStyle="1" w:styleId="84">
    <w:name w:val="font21"/>
    <w:basedOn w:val="30"/>
    <w:qFormat/>
    <w:uiPriority w:val="0"/>
    <w:rPr>
      <w:rFonts w:hint="eastAsia" w:ascii="宋体" w:hAnsi="宋体" w:eastAsia="宋体" w:cs="宋体"/>
      <w:color w:val="000000"/>
      <w:sz w:val="20"/>
      <w:szCs w:val="20"/>
      <w:u w:val="none"/>
    </w:rPr>
  </w:style>
  <w:style w:type="character" w:customStyle="1" w:styleId="85">
    <w:name w:val="font31"/>
    <w:basedOn w:val="30"/>
    <w:qFormat/>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91</Pages>
  <Words>49556</Words>
  <Characters>53857</Characters>
  <Lines>310</Lines>
  <Paragraphs>87</Paragraphs>
  <TotalTime>0</TotalTime>
  <ScaleCrop>false</ScaleCrop>
  <LinksUpToDate>false</LinksUpToDate>
  <CharactersWithSpaces>57278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烧</cp:lastModifiedBy>
  <cp:lastPrinted>2023-03-09T03:48:00Z</cp:lastPrinted>
  <dcterms:modified xsi:type="dcterms:W3CDTF">2023-06-20T03:44:47Z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C5226FD990DA432B9C00A95E23232FEE</vt:lpwstr>
  </property>
</Properties>
</file>