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8E92A">
      <w:pPr>
        <w:adjustRightInd w:val="0"/>
        <w:snapToGrid w:val="0"/>
        <w:jc w:val="left"/>
        <w:rPr>
          <w:rFonts w:ascii="仿宋" w:hAnsi="仿宋" w:eastAsia="仿宋" w:cs="仿宋"/>
        </w:rPr>
      </w:pPr>
      <w:r>
        <w:rPr>
          <w:rFonts w:hint="eastAsia" w:ascii="仿宋" w:hAnsi="仿宋" w:eastAsia="仿宋" w:cs="仿宋"/>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3175AD07">
      <w:pPr>
        <w:adjustRightInd w:val="0"/>
        <w:snapToGrid w:val="0"/>
        <w:spacing w:line="480" w:lineRule="exact"/>
        <w:jc w:val="center"/>
        <w:rPr>
          <w:rFonts w:ascii="仿宋" w:hAnsi="仿宋" w:eastAsia="仿宋" w:cs="仿宋"/>
          <w:bCs/>
          <w:sz w:val="48"/>
          <w:szCs w:val="48"/>
        </w:rPr>
      </w:pPr>
    </w:p>
    <w:p w14:paraId="0A7BA4F0">
      <w:pPr>
        <w:adjustRightInd w:val="0"/>
        <w:snapToGrid w:val="0"/>
        <w:spacing w:line="480" w:lineRule="exact"/>
        <w:jc w:val="center"/>
        <w:rPr>
          <w:rFonts w:ascii="仿宋" w:hAnsi="仿宋" w:eastAsia="仿宋" w:cs="仿宋"/>
          <w:bCs/>
          <w:sz w:val="48"/>
          <w:szCs w:val="48"/>
        </w:rPr>
      </w:pPr>
      <w:r>
        <w:rPr>
          <w:rFonts w:hint="eastAsia" w:ascii="仿宋" w:hAnsi="仿宋" w:eastAsia="仿宋" w:cs="仿宋"/>
          <w:bCs/>
          <w:sz w:val="48"/>
          <w:szCs w:val="48"/>
        </w:rPr>
        <w:t>招 标 文 件</w:t>
      </w:r>
    </w:p>
    <w:p w14:paraId="447331ED">
      <w:pPr>
        <w:jc w:val="center"/>
        <w:rPr>
          <w:b/>
          <w:bCs/>
          <w:sz w:val="28"/>
          <w:szCs w:val="28"/>
        </w:rPr>
      </w:pPr>
      <w:r>
        <w:rPr>
          <w:rFonts w:hint="eastAsia"/>
          <w:b/>
          <w:bCs/>
          <w:sz w:val="28"/>
          <w:szCs w:val="28"/>
        </w:rPr>
        <w:t>（公开招标-货物）</w:t>
      </w:r>
    </w:p>
    <w:p w14:paraId="124F276B">
      <w:pPr>
        <w:ind w:left="1574" w:right="-191" w:rightChars="-91" w:hanging="1574" w:hangingChars="492"/>
        <w:rPr>
          <w:rFonts w:ascii="仿宋" w:hAnsi="仿宋" w:eastAsia="仿宋" w:cs="仿宋"/>
          <w:bCs/>
          <w:kern w:val="0"/>
          <w:sz w:val="32"/>
          <w:szCs w:val="32"/>
        </w:rPr>
      </w:pPr>
    </w:p>
    <w:p w14:paraId="01A7F0F1">
      <w:pPr>
        <w:ind w:left="1574" w:right="-191" w:rightChars="-91" w:hanging="1574" w:hangingChars="492"/>
        <w:rPr>
          <w:rFonts w:ascii="仿宋" w:hAnsi="仿宋" w:eastAsia="仿宋" w:cs="仿宋"/>
          <w:bCs/>
          <w:sz w:val="32"/>
        </w:rPr>
      </w:pPr>
      <w:r>
        <w:rPr>
          <w:rFonts w:hint="eastAsia" w:ascii="仿宋" w:hAnsi="仿宋" w:eastAsia="仿宋" w:cs="仿宋"/>
          <w:bCs/>
          <w:kern w:val="0"/>
          <w:sz w:val="32"/>
          <w:szCs w:val="32"/>
        </w:rPr>
        <w:t>项目名称：</w:t>
      </w:r>
      <w:r>
        <w:rPr>
          <w:rFonts w:hint="eastAsia" w:ascii="仿宋" w:hAnsi="仿宋" w:eastAsia="仿宋" w:cs="仿宋"/>
          <w:bCs/>
          <w:sz w:val="32"/>
        </w:rPr>
        <w:t>中央引导地方科技发展专项资金项目-新疆小麦抗逆防灾减损全程化控技术体系构建项目</w:t>
      </w:r>
    </w:p>
    <w:p w14:paraId="22D30274">
      <w:pPr>
        <w:adjustRightInd w:val="0"/>
        <w:snapToGrid w:val="0"/>
        <w:spacing w:line="480" w:lineRule="exact"/>
        <w:rPr>
          <w:rFonts w:ascii="仿宋" w:hAnsi="仿宋" w:eastAsia="仿宋" w:cs="仿宋"/>
          <w:bCs/>
          <w:kern w:val="0"/>
          <w:sz w:val="32"/>
          <w:szCs w:val="32"/>
        </w:rPr>
      </w:pPr>
    </w:p>
    <w:p w14:paraId="1411D8C3">
      <w:pPr>
        <w:adjustRightInd w:val="0"/>
        <w:snapToGrid w:val="0"/>
        <w:spacing w:line="480" w:lineRule="exact"/>
        <w:rPr>
          <w:rFonts w:ascii="仿宋" w:hAnsi="仿宋" w:eastAsia="仿宋" w:cs="仿宋"/>
          <w:bCs/>
          <w:kern w:val="0"/>
          <w:sz w:val="32"/>
          <w:szCs w:val="32"/>
        </w:rPr>
      </w:pPr>
      <w:r>
        <w:rPr>
          <w:rFonts w:hint="eastAsia" w:ascii="仿宋" w:hAnsi="仿宋" w:eastAsia="仿宋" w:cs="仿宋"/>
          <w:bCs/>
          <w:kern w:val="0"/>
          <w:sz w:val="32"/>
          <w:szCs w:val="32"/>
        </w:rPr>
        <w:t>采购人(盖章)：</w:t>
      </w:r>
      <w:r>
        <w:rPr>
          <w:rFonts w:hint="eastAsia" w:ascii="仿宋" w:hAnsi="仿宋" w:eastAsia="仿宋" w:cs="仿宋"/>
          <w:bCs/>
          <w:sz w:val="32"/>
        </w:rPr>
        <w:t>新疆维吾尔自治区农业科学院</w:t>
      </w:r>
    </w:p>
    <w:p w14:paraId="0BB56DCC">
      <w:pPr>
        <w:adjustRightInd w:val="0"/>
        <w:snapToGrid w:val="0"/>
        <w:spacing w:line="480" w:lineRule="exact"/>
        <w:rPr>
          <w:rFonts w:ascii="仿宋" w:hAnsi="仿宋" w:eastAsia="仿宋" w:cs="仿宋"/>
          <w:bCs/>
          <w:sz w:val="32"/>
          <w:szCs w:val="32"/>
        </w:rPr>
      </w:pPr>
    </w:p>
    <w:p w14:paraId="4A41E8BD">
      <w:pPr>
        <w:adjustRightInd w:val="0"/>
        <w:snapToGrid w:val="0"/>
        <w:spacing w:line="276" w:lineRule="auto"/>
        <w:rPr>
          <w:rFonts w:ascii="仿宋" w:hAnsi="仿宋" w:eastAsia="仿宋" w:cs="仿宋"/>
          <w:bCs/>
          <w:sz w:val="32"/>
          <w:szCs w:val="24"/>
        </w:rPr>
      </w:pPr>
      <w:r>
        <w:rPr>
          <w:rFonts w:hint="eastAsia" w:ascii="仿宋" w:hAnsi="仿宋" w:eastAsia="仿宋" w:cs="仿宋"/>
          <w:bCs/>
          <w:sz w:val="32"/>
          <w:szCs w:val="24"/>
        </w:rPr>
        <w:t>联系人：丁老师、刘老师</w:t>
      </w:r>
    </w:p>
    <w:p w14:paraId="5D8A70A4">
      <w:pPr>
        <w:adjustRightInd w:val="0"/>
        <w:snapToGrid w:val="0"/>
        <w:spacing w:line="276" w:lineRule="auto"/>
        <w:rPr>
          <w:rFonts w:ascii="仿宋" w:hAnsi="仿宋" w:eastAsia="仿宋" w:cs="仿宋"/>
          <w:bCs/>
          <w:sz w:val="32"/>
          <w:szCs w:val="24"/>
        </w:rPr>
      </w:pPr>
    </w:p>
    <w:p w14:paraId="23101ACC">
      <w:pPr>
        <w:adjustRightInd w:val="0"/>
        <w:snapToGrid w:val="0"/>
        <w:spacing w:line="276" w:lineRule="auto"/>
        <w:jc w:val="left"/>
        <w:rPr>
          <w:rFonts w:ascii="仿宋" w:hAnsi="仿宋" w:eastAsia="仿宋" w:cs="仿宋"/>
          <w:bCs/>
          <w:sz w:val="32"/>
          <w:szCs w:val="24"/>
        </w:rPr>
      </w:pPr>
      <w:r>
        <w:rPr>
          <w:rFonts w:hint="eastAsia" w:ascii="仿宋" w:hAnsi="仿宋" w:eastAsia="仿宋" w:cs="仿宋"/>
          <w:bCs/>
          <w:sz w:val="32"/>
          <w:szCs w:val="24"/>
        </w:rPr>
        <w:t>电话：0991-4550423、0991-4595191</w:t>
      </w:r>
    </w:p>
    <w:p w14:paraId="3BE0C812">
      <w:pPr>
        <w:rPr>
          <w:rFonts w:ascii="仿宋" w:hAnsi="仿宋" w:eastAsia="仿宋" w:cs="仿宋"/>
        </w:rPr>
      </w:pPr>
    </w:p>
    <w:p w14:paraId="39682AB7">
      <w:pPr>
        <w:adjustRightInd w:val="0"/>
        <w:snapToGrid w:val="0"/>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w:t>
      </w:r>
    </w:p>
    <w:p w14:paraId="6C3B6F97">
      <w:pPr>
        <w:adjustRightInd w:val="0"/>
        <w:snapToGrid w:val="0"/>
        <w:spacing w:line="480" w:lineRule="exact"/>
        <w:jc w:val="center"/>
        <w:rPr>
          <w:rFonts w:ascii="仿宋" w:hAnsi="仿宋" w:eastAsia="仿宋" w:cs="仿宋"/>
          <w:bCs/>
          <w:sz w:val="32"/>
          <w:szCs w:val="32"/>
        </w:rPr>
      </w:pPr>
    </w:p>
    <w:p w14:paraId="3F34EE24">
      <w:pPr>
        <w:adjustRightInd w:val="0"/>
        <w:snapToGrid w:val="0"/>
        <w:spacing w:line="480" w:lineRule="exact"/>
        <w:rPr>
          <w:rFonts w:ascii="仿宋" w:hAnsi="仿宋" w:eastAsia="仿宋" w:cs="仿宋"/>
          <w:bCs/>
          <w:sz w:val="32"/>
          <w:szCs w:val="32"/>
        </w:rPr>
      </w:pPr>
    </w:p>
    <w:p w14:paraId="6CA09F56">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(盖章)</w:t>
      </w:r>
      <w:r>
        <w:rPr>
          <w:rFonts w:hint="eastAsia" w:ascii="仿宋" w:hAnsi="仿宋" w:eastAsia="仿宋" w:cs="仿宋"/>
          <w:bCs/>
          <w:sz w:val="32"/>
          <w:szCs w:val="32"/>
        </w:rPr>
        <w:t>：新疆新世纪招标有限公司</w:t>
      </w:r>
    </w:p>
    <w:p w14:paraId="690D9249">
      <w:pPr>
        <w:adjustRightInd w:val="0"/>
        <w:snapToGrid w:val="0"/>
        <w:spacing w:line="480" w:lineRule="exact"/>
        <w:rPr>
          <w:rFonts w:ascii="仿宋" w:hAnsi="仿宋" w:eastAsia="仿宋" w:cs="仿宋"/>
          <w:bCs/>
          <w:sz w:val="32"/>
          <w:szCs w:val="32"/>
        </w:rPr>
      </w:pPr>
    </w:p>
    <w:p w14:paraId="48B1F806">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联系人：马丹阳、候永康</w:t>
      </w:r>
    </w:p>
    <w:p w14:paraId="6E84E188">
      <w:pPr>
        <w:adjustRightInd w:val="0"/>
        <w:snapToGrid w:val="0"/>
        <w:spacing w:line="480" w:lineRule="exact"/>
        <w:jc w:val="center"/>
        <w:rPr>
          <w:rFonts w:ascii="仿宋" w:hAnsi="仿宋" w:eastAsia="仿宋" w:cs="仿宋"/>
          <w:bCs/>
          <w:sz w:val="32"/>
          <w:szCs w:val="32"/>
        </w:rPr>
      </w:pPr>
    </w:p>
    <w:p w14:paraId="7ACD1910">
      <w:pPr>
        <w:adjustRightInd w:val="0"/>
        <w:snapToGrid w:val="0"/>
        <w:spacing w:line="480" w:lineRule="exact"/>
        <w:rPr>
          <w:rFonts w:ascii="仿宋" w:hAnsi="仿宋" w:eastAsia="仿宋" w:cs="仿宋"/>
          <w:bCs/>
          <w:sz w:val="32"/>
          <w:szCs w:val="32"/>
        </w:rPr>
      </w:pPr>
      <w:r>
        <w:rPr>
          <w:rFonts w:hint="eastAsia" w:ascii="仿宋" w:hAnsi="仿宋" w:eastAsia="仿宋" w:cs="仿宋"/>
          <w:bCs/>
          <w:kern w:val="0"/>
          <w:sz w:val="32"/>
          <w:szCs w:val="32"/>
        </w:rPr>
        <w:t>电话</w:t>
      </w:r>
      <w:r>
        <w:rPr>
          <w:rFonts w:hint="eastAsia" w:ascii="仿宋" w:hAnsi="仿宋" w:eastAsia="仿宋" w:cs="仿宋"/>
          <w:bCs/>
          <w:sz w:val="32"/>
          <w:szCs w:val="32"/>
        </w:rPr>
        <w:t>：0991-4661782</w:t>
      </w:r>
    </w:p>
    <w:p w14:paraId="294761FE">
      <w:pPr>
        <w:adjustRightInd w:val="0"/>
        <w:snapToGrid w:val="0"/>
        <w:spacing w:line="480" w:lineRule="exact"/>
        <w:rPr>
          <w:rFonts w:ascii="仿宋" w:hAnsi="仿宋" w:eastAsia="仿宋" w:cs="仿宋"/>
          <w:bCs/>
          <w:sz w:val="32"/>
          <w:szCs w:val="32"/>
        </w:rPr>
      </w:pPr>
    </w:p>
    <w:p w14:paraId="32870565">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地址：乌鲁木齐市新兴街20号凤凰大厦五楼</w:t>
      </w:r>
    </w:p>
    <w:p w14:paraId="00E6CF68">
      <w:pPr>
        <w:adjustRightInd w:val="0"/>
        <w:snapToGrid w:val="0"/>
        <w:spacing w:line="480" w:lineRule="exact"/>
        <w:rPr>
          <w:rFonts w:ascii="仿宋" w:hAnsi="仿宋" w:eastAsia="仿宋" w:cs="仿宋"/>
          <w:bCs/>
          <w:sz w:val="32"/>
          <w:szCs w:val="32"/>
        </w:rPr>
      </w:pPr>
    </w:p>
    <w:p w14:paraId="31AF88D9">
      <w:pPr>
        <w:widowControl/>
        <w:jc w:val="left"/>
        <w:rPr>
          <w:rFonts w:ascii="仿宋" w:hAnsi="仿宋" w:eastAsia="仿宋" w:cs="仿宋"/>
          <w:b/>
          <w:bCs/>
        </w:rPr>
      </w:pPr>
      <w:r>
        <w:rPr>
          <w:rFonts w:hint="eastAsia" w:ascii="仿宋" w:hAnsi="仿宋" w:eastAsia="仿宋" w:cs="仿宋"/>
          <w:b/>
          <w:bCs/>
        </w:rPr>
        <w:br w:type="page"/>
      </w:r>
    </w:p>
    <w:p w14:paraId="3621ABEC">
      <w:pPr>
        <w:jc w:val="center"/>
        <w:rPr>
          <w:rFonts w:ascii="仿宋" w:hAnsi="仿宋" w:eastAsia="仿宋" w:cs="仿宋"/>
          <w:b/>
          <w:bCs/>
          <w:sz w:val="24"/>
          <w:szCs w:val="24"/>
        </w:rPr>
      </w:pPr>
      <w:r>
        <w:rPr>
          <w:rFonts w:hint="eastAsia" w:ascii="仿宋" w:hAnsi="仿宋" w:eastAsia="仿宋" w:cs="仿宋"/>
          <w:b/>
          <w:bCs/>
          <w:sz w:val="24"/>
          <w:szCs w:val="24"/>
        </w:rPr>
        <w:t>目录</w:t>
      </w:r>
    </w:p>
    <w:p w14:paraId="44CD5FD4">
      <w:pPr>
        <w:pStyle w:val="22"/>
        <w:tabs>
          <w:tab w:val="right" w:leader="dot" w:pos="9354"/>
        </w:tabs>
      </w:pPr>
      <w:r>
        <w:rPr>
          <w:rFonts w:hint="eastAsia" w:ascii="仿宋" w:hAnsi="仿宋" w:eastAsia="仿宋" w:cs="仿宋"/>
          <w:sz w:val="24"/>
        </w:rPr>
        <w:fldChar w:fldCharType="begin"/>
      </w:r>
      <w:r>
        <w:rPr>
          <w:rFonts w:hint="eastAsia" w:ascii="仿宋" w:hAnsi="仿宋" w:eastAsia="仿宋" w:cs="仿宋"/>
          <w:sz w:val="24"/>
        </w:rPr>
        <w:instrText xml:space="preserve">TOC \o "1-3" \h \u </w:instrText>
      </w:r>
      <w:r>
        <w:rPr>
          <w:rFonts w:hint="eastAsia" w:ascii="仿宋" w:hAnsi="仿宋" w:eastAsia="仿宋" w:cs="仿宋"/>
          <w:sz w:val="24"/>
        </w:rPr>
        <w:fldChar w:fldCharType="separate"/>
      </w:r>
      <w:r>
        <w:fldChar w:fldCharType="begin"/>
      </w:r>
      <w:r>
        <w:instrText xml:space="preserve"> HYPERLINK \l "_Toc17403" </w:instrText>
      </w:r>
      <w:r>
        <w:fldChar w:fldCharType="separate"/>
      </w:r>
      <w:r>
        <w:rPr>
          <w:rFonts w:hint="eastAsia" w:ascii="仿宋" w:hAnsi="仿宋" w:eastAsia="仿宋" w:cs="仿宋"/>
          <w:bCs/>
          <w:szCs w:val="32"/>
        </w:rPr>
        <w:t>招标公告</w:t>
      </w:r>
      <w:r>
        <w:tab/>
      </w:r>
      <w:r>
        <w:fldChar w:fldCharType="begin"/>
      </w:r>
      <w:r>
        <w:instrText xml:space="preserve"> PAGEREF _Toc17403 \h </w:instrText>
      </w:r>
      <w:r>
        <w:fldChar w:fldCharType="separate"/>
      </w:r>
      <w:r>
        <w:t>1</w:t>
      </w:r>
      <w:r>
        <w:fldChar w:fldCharType="end"/>
      </w:r>
      <w:r>
        <w:fldChar w:fldCharType="end"/>
      </w:r>
    </w:p>
    <w:p w14:paraId="15E21725">
      <w:pPr>
        <w:pStyle w:val="22"/>
        <w:tabs>
          <w:tab w:val="right" w:leader="dot" w:pos="9354"/>
        </w:tabs>
      </w:pPr>
      <w:r>
        <w:fldChar w:fldCharType="begin"/>
      </w:r>
      <w:r>
        <w:instrText xml:space="preserve"> HYPERLINK \l "_Toc23861" </w:instrText>
      </w:r>
      <w:r>
        <w:fldChar w:fldCharType="separate"/>
      </w:r>
      <w:r>
        <w:rPr>
          <w:rFonts w:hint="eastAsia" w:ascii="仿宋" w:hAnsi="仿宋" w:eastAsia="仿宋" w:cs="仿宋"/>
        </w:rPr>
        <w:t>投标人须知前附表</w:t>
      </w:r>
      <w:r>
        <w:tab/>
      </w:r>
      <w:r>
        <w:fldChar w:fldCharType="begin"/>
      </w:r>
      <w:r>
        <w:instrText xml:space="preserve"> PAGEREF _Toc23861 \h </w:instrText>
      </w:r>
      <w:r>
        <w:fldChar w:fldCharType="separate"/>
      </w:r>
      <w:r>
        <w:t>3</w:t>
      </w:r>
      <w:r>
        <w:fldChar w:fldCharType="end"/>
      </w:r>
      <w:r>
        <w:fldChar w:fldCharType="end"/>
      </w:r>
    </w:p>
    <w:p w14:paraId="1D9E92BA">
      <w:pPr>
        <w:pStyle w:val="22"/>
        <w:tabs>
          <w:tab w:val="right" w:leader="dot" w:pos="9354"/>
        </w:tabs>
      </w:pPr>
      <w:r>
        <w:fldChar w:fldCharType="begin"/>
      </w:r>
      <w:r>
        <w:instrText xml:space="preserve"> HYPERLINK \l "_Toc3764" </w:instrText>
      </w:r>
      <w:r>
        <w:fldChar w:fldCharType="separate"/>
      </w:r>
      <w:r>
        <w:rPr>
          <w:rFonts w:hint="eastAsia" w:ascii="仿宋" w:hAnsi="仿宋" w:eastAsia="仿宋" w:cs="仿宋"/>
        </w:rPr>
        <w:t>第一章 投标人须知</w:t>
      </w:r>
      <w:r>
        <w:tab/>
      </w:r>
      <w:r>
        <w:fldChar w:fldCharType="begin"/>
      </w:r>
      <w:r>
        <w:instrText xml:space="preserve"> PAGEREF _Toc3764 \h </w:instrText>
      </w:r>
      <w:r>
        <w:fldChar w:fldCharType="separate"/>
      </w:r>
      <w:r>
        <w:t>7</w:t>
      </w:r>
      <w:r>
        <w:fldChar w:fldCharType="end"/>
      </w:r>
      <w:r>
        <w:fldChar w:fldCharType="end"/>
      </w:r>
    </w:p>
    <w:p w14:paraId="676FAA75">
      <w:pPr>
        <w:pStyle w:val="28"/>
        <w:tabs>
          <w:tab w:val="right" w:leader="dot" w:pos="9354"/>
        </w:tabs>
      </w:pPr>
      <w:r>
        <w:fldChar w:fldCharType="begin"/>
      </w:r>
      <w:r>
        <w:instrText xml:space="preserve"> HYPERLINK \l "_Toc25054" </w:instrText>
      </w:r>
      <w:r>
        <w:fldChar w:fldCharType="separate"/>
      </w:r>
      <w:r>
        <w:rPr>
          <w:rFonts w:hint="eastAsia" w:ascii="仿宋" w:hAnsi="仿宋" w:eastAsia="仿宋" w:cs="仿宋"/>
        </w:rPr>
        <w:t>一、总则</w:t>
      </w:r>
      <w:r>
        <w:tab/>
      </w:r>
      <w:r>
        <w:fldChar w:fldCharType="begin"/>
      </w:r>
      <w:r>
        <w:instrText xml:space="preserve"> PAGEREF _Toc25054 \h </w:instrText>
      </w:r>
      <w:r>
        <w:fldChar w:fldCharType="separate"/>
      </w:r>
      <w:r>
        <w:t>7</w:t>
      </w:r>
      <w:r>
        <w:fldChar w:fldCharType="end"/>
      </w:r>
      <w:r>
        <w:fldChar w:fldCharType="end"/>
      </w:r>
    </w:p>
    <w:p w14:paraId="41EB2FE2">
      <w:pPr>
        <w:pStyle w:val="28"/>
        <w:tabs>
          <w:tab w:val="right" w:leader="dot" w:pos="9354"/>
        </w:tabs>
      </w:pPr>
      <w:r>
        <w:fldChar w:fldCharType="begin"/>
      </w:r>
      <w:r>
        <w:instrText xml:space="preserve"> HYPERLINK \l "_Toc21470" </w:instrText>
      </w:r>
      <w:r>
        <w:fldChar w:fldCharType="separate"/>
      </w:r>
      <w:r>
        <w:rPr>
          <w:rFonts w:hint="eastAsia" w:ascii="仿宋" w:hAnsi="仿宋" w:eastAsia="仿宋" w:cs="仿宋"/>
        </w:rPr>
        <w:t>二、招标文件</w:t>
      </w:r>
      <w:r>
        <w:tab/>
      </w:r>
      <w:r>
        <w:fldChar w:fldCharType="begin"/>
      </w:r>
      <w:r>
        <w:instrText xml:space="preserve"> PAGEREF _Toc21470 \h </w:instrText>
      </w:r>
      <w:r>
        <w:fldChar w:fldCharType="separate"/>
      </w:r>
      <w:r>
        <w:t>8</w:t>
      </w:r>
      <w:r>
        <w:fldChar w:fldCharType="end"/>
      </w:r>
      <w:r>
        <w:fldChar w:fldCharType="end"/>
      </w:r>
    </w:p>
    <w:p w14:paraId="7698C1B9">
      <w:pPr>
        <w:pStyle w:val="28"/>
        <w:tabs>
          <w:tab w:val="right" w:leader="dot" w:pos="9354"/>
        </w:tabs>
      </w:pPr>
      <w:r>
        <w:fldChar w:fldCharType="begin"/>
      </w:r>
      <w:r>
        <w:instrText xml:space="preserve"> HYPERLINK \l "_Toc5138" </w:instrText>
      </w:r>
      <w:r>
        <w:fldChar w:fldCharType="separate"/>
      </w:r>
      <w:r>
        <w:rPr>
          <w:rFonts w:hint="eastAsia" w:ascii="仿宋" w:hAnsi="仿宋" w:eastAsia="仿宋" w:cs="仿宋"/>
        </w:rPr>
        <w:t>三、投标文件</w:t>
      </w:r>
      <w:r>
        <w:tab/>
      </w:r>
      <w:r>
        <w:fldChar w:fldCharType="begin"/>
      </w:r>
      <w:r>
        <w:instrText xml:space="preserve"> PAGEREF _Toc5138 \h </w:instrText>
      </w:r>
      <w:r>
        <w:fldChar w:fldCharType="separate"/>
      </w:r>
      <w:r>
        <w:t>9</w:t>
      </w:r>
      <w:r>
        <w:fldChar w:fldCharType="end"/>
      </w:r>
      <w:r>
        <w:fldChar w:fldCharType="end"/>
      </w:r>
    </w:p>
    <w:p w14:paraId="5D4CC121">
      <w:pPr>
        <w:pStyle w:val="28"/>
        <w:tabs>
          <w:tab w:val="right" w:leader="dot" w:pos="9354"/>
        </w:tabs>
      </w:pPr>
      <w:r>
        <w:fldChar w:fldCharType="begin"/>
      </w:r>
      <w:r>
        <w:instrText xml:space="preserve"> HYPERLINK \l "_Toc18120" </w:instrText>
      </w:r>
      <w:r>
        <w:fldChar w:fldCharType="separate"/>
      </w:r>
      <w:r>
        <w:rPr>
          <w:rFonts w:hint="eastAsia" w:ascii="仿宋" w:hAnsi="仿宋" w:eastAsia="仿宋" w:cs="仿宋"/>
        </w:rPr>
        <w:t>四、投标</w:t>
      </w:r>
      <w:r>
        <w:tab/>
      </w:r>
      <w:r>
        <w:fldChar w:fldCharType="begin"/>
      </w:r>
      <w:r>
        <w:instrText xml:space="preserve"> PAGEREF _Toc18120 \h </w:instrText>
      </w:r>
      <w:r>
        <w:fldChar w:fldCharType="separate"/>
      </w:r>
      <w:r>
        <w:t>11</w:t>
      </w:r>
      <w:r>
        <w:fldChar w:fldCharType="end"/>
      </w:r>
      <w:r>
        <w:fldChar w:fldCharType="end"/>
      </w:r>
    </w:p>
    <w:p w14:paraId="6499F09E">
      <w:pPr>
        <w:pStyle w:val="28"/>
        <w:tabs>
          <w:tab w:val="right" w:leader="dot" w:pos="9354"/>
        </w:tabs>
      </w:pPr>
      <w:r>
        <w:fldChar w:fldCharType="begin"/>
      </w:r>
      <w:r>
        <w:instrText xml:space="preserve"> HYPERLINK \l "_Toc29411" </w:instrText>
      </w:r>
      <w:r>
        <w:fldChar w:fldCharType="separate"/>
      </w:r>
      <w:r>
        <w:rPr>
          <w:rFonts w:hint="eastAsia" w:ascii="仿宋" w:hAnsi="仿宋" w:eastAsia="仿宋" w:cs="仿宋"/>
        </w:rPr>
        <w:t>五、开标</w:t>
      </w:r>
      <w:r>
        <w:tab/>
      </w:r>
      <w:r>
        <w:fldChar w:fldCharType="begin"/>
      </w:r>
      <w:r>
        <w:instrText xml:space="preserve"> PAGEREF _Toc29411 \h </w:instrText>
      </w:r>
      <w:r>
        <w:fldChar w:fldCharType="separate"/>
      </w:r>
      <w:r>
        <w:t>12</w:t>
      </w:r>
      <w:r>
        <w:fldChar w:fldCharType="end"/>
      </w:r>
      <w:r>
        <w:fldChar w:fldCharType="end"/>
      </w:r>
    </w:p>
    <w:p w14:paraId="00B0D13E">
      <w:pPr>
        <w:pStyle w:val="28"/>
        <w:tabs>
          <w:tab w:val="right" w:leader="dot" w:pos="9354"/>
        </w:tabs>
      </w:pPr>
      <w:r>
        <w:fldChar w:fldCharType="begin"/>
      </w:r>
      <w:r>
        <w:instrText xml:space="preserve"> HYPERLINK \l "_Toc1874" </w:instrText>
      </w:r>
      <w:r>
        <w:fldChar w:fldCharType="separate"/>
      </w:r>
      <w:r>
        <w:rPr>
          <w:rFonts w:hint="eastAsia" w:ascii="仿宋" w:hAnsi="仿宋" w:eastAsia="仿宋" w:cs="仿宋"/>
        </w:rPr>
        <w:t>六、评标</w:t>
      </w:r>
      <w:r>
        <w:tab/>
      </w:r>
      <w:r>
        <w:fldChar w:fldCharType="begin"/>
      </w:r>
      <w:r>
        <w:instrText xml:space="preserve"> PAGEREF _Toc1874 \h </w:instrText>
      </w:r>
      <w:r>
        <w:fldChar w:fldCharType="separate"/>
      </w:r>
      <w:r>
        <w:t>13</w:t>
      </w:r>
      <w:r>
        <w:fldChar w:fldCharType="end"/>
      </w:r>
      <w:r>
        <w:fldChar w:fldCharType="end"/>
      </w:r>
    </w:p>
    <w:p w14:paraId="1A57E3F5">
      <w:pPr>
        <w:pStyle w:val="28"/>
        <w:tabs>
          <w:tab w:val="right" w:leader="dot" w:pos="9354"/>
        </w:tabs>
      </w:pPr>
      <w:r>
        <w:fldChar w:fldCharType="begin"/>
      </w:r>
      <w:r>
        <w:instrText xml:space="preserve"> HYPERLINK \l "_Toc3956" </w:instrText>
      </w:r>
      <w:r>
        <w:fldChar w:fldCharType="separate"/>
      </w:r>
      <w:r>
        <w:rPr>
          <w:rFonts w:hint="eastAsia" w:ascii="仿宋" w:hAnsi="仿宋" w:eastAsia="仿宋" w:cs="仿宋"/>
        </w:rPr>
        <w:t>七、定标及合同授予</w:t>
      </w:r>
      <w:r>
        <w:tab/>
      </w:r>
      <w:r>
        <w:fldChar w:fldCharType="begin"/>
      </w:r>
      <w:r>
        <w:instrText xml:space="preserve"> PAGEREF _Toc3956 \h </w:instrText>
      </w:r>
      <w:r>
        <w:fldChar w:fldCharType="separate"/>
      </w:r>
      <w:r>
        <w:t>13</w:t>
      </w:r>
      <w:r>
        <w:fldChar w:fldCharType="end"/>
      </w:r>
      <w:r>
        <w:fldChar w:fldCharType="end"/>
      </w:r>
    </w:p>
    <w:p w14:paraId="38D0FCD5">
      <w:pPr>
        <w:pStyle w:val="28"/>
        <w:tabs>
          <w:tab w:val="right" w:leader="dot" w:pos="9354"/>
        </w:tabs>
      </w:pPr>
      <w:r>
        <w:fldChar w:fldCharType="begin"/>
      </w:r>
      <w:r>
        <w:instrText xml:space="preserve"> HYPERLINK \l "_Toc14256" </w:instrText>
      </w:r>
      <w:r>
        <w:fldChar w:fldCharType="separate"/>
      </w:r>
      <w:r>
        <w:rPr>
          <w:rFonts w:hint="eastAsia" w:ascii="仿宋" w:hAnsi="仿宋" w:eastAsia="仿宋" w:cs="仿宋"/>
        </w:rPr>
        <w:t>八、纪律和监督</w:t>
      </w:r>
      <w:r>
        <w:tab/>
      </w:r>
      <w:r>
        <w:fldChar w:fldCharType="begin"/>
      </w:r>
      <w:r>
        <w:instrText xml:space="preserve"> PAGEREF _Toc14256 \h </w:instrText>
      </w:r>
      <w:r>
        <w:fldChar w:fldCharType="separate"/>
      </w:r>
      <w:r>
        <w:t>14</w:t>
      </w:r>
      <w:r>
        <w:fldChar w:fldCharType="end"/>
      </w:r>
      <w:r>
        <w:fldChar w:fldCharType="end"/>
      </w:r>
    </w:p>
    <w:p w14:paraId="448039A7">
      <w:pPr>
        <w:pStyle w:val="22"/>
        <w:tabs>
          <w:tab w:val="right" w:leader="dot" w:pos="9354"/>
        </w:tabs>
      </w:pPr>
      <w:r>
        <w:fldChar w:fldCharType="begin"/>
      </w:r>
      <w:r>
        <w:instrText xml:space="preserve"> HYPERLINK \l "_Toc2631" </w:instrText>
      </w:r>
      <w:r>
        <w:fldChar w:fldCharType="separate"/>
      </w:r>
      <w:r>
        <w:rPr>
          <w:rFonts w:hint="eastAsia" w:ascii="仿宋" w:hAnsi="仿宋" w:eastAsia="仿宋" w:cs="仿宋"/>
        </w:rPr>
        <w:t>第二章 评标办法</w:t>
      </w:r>
      <w:r>
        <w:tab/>
      </w:r>
      <w:r>
        <w:fldChar w:fldCharType="begin"/>
      </w:r>
      <w:r>
        <w:instrText xml:space="preserve"> PAGEREF _Toc2631 \h </w:instrText>
      </w:r>
      <w:r>
        <w:fldChar w:fldCharType="separate"/>
      </w:r>
      <w:r>
        <w:t>16</w:t>
      </w:r>
      <w:r>
        <w:fldChar w:fldCharType="end"/>
      </w:r>
      <w:r>
        <w:fldChar w:fldCharType="end"/>
      </w:r>
    </w:p>
    <w:p w14:paraId="06309BBB">
      <w:pPr>
        <w:pStyle w:val="28"/>
        <w:tabs>
          <w:tab w:val="right" w:leader="dot" w:pos="9354"/>
        </w:tabs>
      </w:pPr>
      <w:r>
        <w:fldChar w:fldCharType="begin"/>
      </w:r>
      <w:r>
        <w:instrText xml:space="preserve"> HYPERLINK \l "_Toc18705" </w:instrText>
      </w:r>
      <w:r>
        <w:fldChar w:fldCharType="separate"/>
      </w:r>
      <w:r>
        <w:rPr>
          <w:rFonts w:hint="eastAsia" w:ascii="仿宋" w:hAnsi="仿宋" w:eastAsia="仿宋" w:cs="仿宋"/>
        </w:rPr>
        <w:t>评审办法前附表</w:t>
      </w:r>
      <w:r>
        <w:tab/>
      </w:r>
      <w:r>
        <w:fldChar w:fldCharType="begin"/>
      </w:r>
      <w:r>
        <w:instrText xml:space="preserve"> PAGEREF _Toc18705 \h </w:instrText>
      </w:r>
      <w:r>
        <w:fldChar w:fldCharType="separate"/>
      </w:r>
      <w:r>
        <w:t>16</w:t>
      </w:r>
      <w:r>
        <w:fldChar w:fldCharType="end"/>
      </w:r>
      <w:r>
        <w:fldChar w:fldCharType="end"/>
      </w:r>
    </w:p>
    <w:p w14:paraId="11D3032B">
      <w:pPr>
        <w:pStyle w:val="28"/>
        <w:tabs>
          <w:tab w:val="right" w:leader="dot" w:pos="9354"/>
        </w:tabs>
      </w:pPr>
      <w:r>
        <w:fldChar w:fldCharType="begin"/>
      </w:r>
      <w:r>
        <w:instrText xml:space="preserve"> HYPERLINK \l "_Toc24504" </w:instrText>
      </w:r>
      <w:r>
        <w:fldChar w:fldCharType="separate"/>
      </w:r>
      <w:r>
        <w:rPr>
          <w:rFonts w:hint="eastAsia" w:ascii="仿宋" w:hAnsi="仿宋" w:eastAsia="仿宋" w:cs="仿宋"/>
        </w:rPr>
        <w:t>一、评标方法</w:t>
      </w:r>
      <w:r>
        <w:tab/>
      </w:r>
      <w:r>
        <w:fldChar w:fldCharType="begin"/>
      </w:r>
      <w:r>
        <w:instrText xml:space="preserve"> PAGEREF _Toc24504 \h </w:instrText>
      </w:r>
      <w:r>
        <w:fldChar w:fldCharType="separate"/>
      </w:r>
      <w:r>
        <w:t>19</w:t>
      </w:r>
      <w:r>
        <w:fldChar w:fldCharType="end"/>
      </w:r>
      <w:r>
        <w:fldChar w:fldCharType="end"/>
      </w:r>
    </w:p>
    <w:p w14:paraId="672D3EDE">
      <w:pPr>
        <w:pStyle w:val="28"/>
        <w:tabs>
          <w:tab w:val="right" w:leader="dot" w:pos="9354"/>
        </w:tabs>
      </w:pPr>
      <w:r>
        <w:fldChar w:fldCharType="begin"/>
      </w:r>
      <w:r>
        <w:instrText xml:space="preserve"> HYPERLINK \l "_Toc32415" </w:instrText>
      </w:r>
      <w:r>
        <w:fldChar w:fldCharType="separate"/>
      </w:r>
      <w:r>
        <w:rPr>
          <w:rFonts w:hint="eastAsia" w:ascii="仿宋" w:hAnsi="仿宋" w:eastAsia="仿宋" w:cs="仿宋"/>
        </w:rPr>
        <w:t>二、评审标准</w:t>
      </w:r>
      <w:r>
        <w:tab/>
      </w:r>
      <w:r>
        <w:fldChar w:fldCharType="begin"/>
      </w:r>
      <w:r>
        <w:instrText xml:space="preserve"> PAGEREF _Toc32415 \h </w:instrText>
      </w:r>
      <w:r>
        <w:fldChar w:fldCharType="separate"/>
      </w:r>
      <w:r>
        <w:t>19</w:t>
      </w:r>
      <w:r>
        <w:fldChar w:fldCharType="end"/>
      </w:r>
      <w:r>
        <w:fldChar w:fldCharType="end"/>
      </w:r>
    </w:p>
    <w:p w14:paraId="4DD1B7F8">
      <w:pPr>
        <w:pStyle w:val="28"/>
        <w:tabs>
          <w:tab w:val="right" w:leader="dot" w:pos="9354"/>
        </w:tabs>
      </w:pPr>
      <w:r>
        <w:fldChar w:fldCharType="begin"/>
      </w:r>
      <w:r>
        <w:instrText xml:space="preserve"> HYPERLINK \l "_Toc9604" </w:instrText>
      </w:r>
      <w:r>
        <w:fldChar w:fldCharType="separate"/>
      </w:r>
      <w:r>
        <w:rPr>
          <w:rFonts w:hint="eastAsia" w:ascii="仿宋" w:hAnsi="仿宋" w:eastAsia="仿宋" w:cs="仿宋"/>
        </w:rPr>
        <w:t>三、评标程序</w:t>
      </w:r>
      <w:r>
        <w:tab/>
      </w:r>
      <w:r>
        <w:fldChar w:fldCharType="begin"/>
      </w:r>
      <w:r>
        <w:instrText xml:space="preserve"> PAGEREF _Toc9604 \h </w:instrText>
      </w:r>
      <w:r>
        <w:fldChar w:fldCharType="separate"/>
      </w:r>
      <w:r>
        <w:t>19</w:t>
      </w:r>
      <w:r>
        <w:fldChar w:fldCharType="end"/>
      </w:r>
      <w:r>
        <w:fldChar w:fldCharType="end"/>
      </w:r>
    </w:p>
    <w:p w14:paraId="018B7F76">
      <w:pPr>
        <w:pStyle w:val="22"/>
        <w:tabs>
          <w:tab w:val="right" w:leader="dot" w:pos="9354"/>
        </w:tabs>
      </w:pPr>
      <w:r>
        <w:fldChar w:fldCharType="begin"/>
      </w:r>
      <w:r>
        <w:instrText xml:space="preserve"> HYPERLINK \l "_Toc24957" </w:instrText>
      </w:r>
      <w:r>
        <w:fldChar w:fldCharType="separate"/>
      </w:r>
      <w:r>
        <w:rPr>
          <w:rFonts w:hint="eastAsia" w:ascii="仿宋" w:hAnsi="仿宋" w:eastAsia="仿宋" w:cs="仿宋"/>
        </w:rPr>
        <w:t>第三章 合同文本</w:t>
      </w:r>
      <w:r>
        <w:tab/>
      </w:r>
      <w:r>
        <w:fldChar w:fldCharType="begin"/>
      </w:r>
      <w:r>
        <w:instrText xml:space="preserve"> PAGEREF _Toc24957 \h </w:instrText>
      </w:r>
      <w:r>
        <w:fldChar w:fldCharType="separate"/>
      </w:r>
      <w:r>
        <w:t>24</w:t>
      </w:r>
      <w:r>
        <w:fldChar w:fldCharType="end"/>
      </w:r>
      <w:r>
        <w:fldChar w:fldCharType="end"/>
      </w:r>
    </w:p>
    <w:p w14:paraId="5FA58797">
      <w:pPr>
        <w:pStyle w:val="28"/>
        <w:tabs>
          <w:tab w:val="right" w:leader="dot" w:pos="9354"/>
        </w:tabs>
      </w:pPr>
      <w:r>
        <w:fldChar w:fldCharType="begin"/>
      </w:r>
      <w:r>
        <w:instrText xml:space="preserve"> HYPERLINK \l "_Toc10570" </w:instrText>
      </w:r>
      <w:r>
        <w:fldChar w:fldCharType="separate"/>
      </w:r>
      <w:r>
        <w:rPr>
          <w:rFonts w:hint="eastAsia" w:ascii="仿宋" w:hAnsi="仿宋" w:eastAsia="仿宋" w:cs="仿宋"/>
        </w:rPr>
        <w:t>第一节 政府采购合同协议书</w:t>
      </w:r>
      <w:r>
        <w:tab/>
      </w:r>
      <w:r>
        <w:fldChar w:fldCharType="begin"/>
      </w:r>
      <w:r>
        <w:instrText xml:space="preserve"> PAGEREF _Toc10570 \h </w:instrText>
      </w:r>
      <w:r>
        <w:fldChar w:fldCharType="separate"/>
      </w:r>
      <w:r>
        <w:t>26</w:t>
      </w:r>
      <w:r>
        <w:fldChar w:fldCharType="end"/>
      </w:r>
      <w:r>
        <w:fldChar w:fldCharType="end"/>
      </w:r>
    </w:p>
    <w:p w14:paraId="6C4F8EC2">
      <w:pPr>
        <w:pStyle w:val="28"/>
        <w:tabs>
          <w:tab w:val="right" w:leader="dot" w:pos="9354"/>
        </w:tabs>
      </w:pPr>
      <w:r>
        <w:fldChar w:fldCharType="begin"/>
      </w:r>
      <w:r>
        <w:instrText xml:space="preserve"> HYPERLINK \l "_Toc30119" </w:instrText>
      </w:r>
      <w:r>
        <w:fldChar w:fldCharType="separate"/>
      </w:r>
      <w:r>
        <w:rPr>
          <w:rFonts w:hint="eastAsia" w:ascii="仿宋" w:hAnsi="仿宋" w:eastAsia="仿宋" w:cs="仿宋"/>
          <w:bCs/>
        </w:rPr>
        <w:t>第二节 政府采购合同通用条款</w:t>
      </w:r>
      <w:r>
        <w:tab/>
      </w:r>
      <w:r>
        <w:fldChar w:fldCharType="begin"/>
      </w:r>
      <w:r>
        <w:instrText xml:space="preserve"> PAGEREF _Toc30119 \h </w:instrText>
      </w:r>
      <w:r>
        <w:fldChar w:fldCharType="separate"/>
      </w:r>
      <w:r>
        <w:t>31</w:t>
      </w:r>
      <w:r>
        <w:fldChar w:fldCharType="end"/>
      </w:r>
      <w:r>
        <w:fldChar w:fldCharType="end"/>
      </w:r>
    </w:p>
    <w:p w14:paraId="4324AB27">
      <w:pPr>
        <w:pStyle w:val="28"/>
        <w:tabs>
          <w:tab w:val="right" w:leader="dot" w:pos="9354"/>
        </w:tabs>
      </w:pPr>
      <w:r>
        <w:fldChar w:fldCharType="begin"/>
      </w:r>
      <w:r>
        <w:instrText xml:space="preserve"> HYPERLINK \l "_Toc8304" </w:instrText>
      </w:r>
      <w:r>
        <w:fldChar w:fldCharType="separate"/>
      </w:r>
      <w:r>
        <w:rPr>
          <w:rFonts w:hint="eastAsia" w:ascii="仿宋" w:hAnsi="仿宋" w:eastAsia="仿宋" w:cs="仿宋"/>
          <w:bCs/>
        </w:rPr>
        <w:t>第三节 政府采购合同专用条款</w:t>
      </w:r>
      <w:r>
        <w:tab/>
      </w:r>
      <w:r>
        <w:fldChar w:fldCharType="begin"/>
      </w:r>
      <w:r>
        <w:instrText xml:space="preserve"> PAGEREF _Toc8304 \h </w:instrText>
      </w:r>
      <w:r>
        <w:fldChar w:fldCharType="separate"/>
      </w:r>
      <w:r>
        <w:t>39</w:t>
      </w:r>
      <w:r>
        <w:fldChar w:fldCharType="end"/>
      </w:r>
      <w:r>
        <w:fldChar w:fldCharType="end"/>
      </w:r>
    </w:p>
    <w:p w14:paraId="70C6C89D">
      <w:pPr>
        <w:pStyle w:val="22"/>
        <w:tabs>
          <w:tab w:val="right" w:leader="dot" w:pos="9354"/>
        </w:tabs>
      </w:pPr>
      <w:r>
        <w:fldChar w:fldCharType="begin"/>
      </w:r>
      <w:r>
        <w:instrText xml:space="preserve"> HYPERLINK \l "_Toc16100" </w:instrText>
      </w:r>
      <w:r>
        <w:fldChar w:fldCharType="separate"/>
      </w:r>
      <w:r>
        <w:rPr>
          <w:rFonts w:hint="eastAsia" w:ascii="仿宋" w:hAnsi="仿宋" w:eastAsia="仿宋" w:cs="仿宋"/>
        </w:rPr>
        <w:t>第四章 技术标准和要求</w:t>
      </w:r>
      <w:r>
        <w:tab/>
      </w:r>
      <w:r>
        <w:fldChar w:fldCharType="begin"/>
      </w:r>
      <w:r>
        <w:instrText xml:space="preserve"> PAGEREF _Toc16100 \h </w:instrText>
      </w:r>
      <w:r>
        <w:fldChar w:fldCharType="separate"/>
      </w:r>
      <w:r>
        <w:t>41</w:t>
      </w:r>
      <w:r>
        <w:fldChar w:fldCharType="end"/>
      </w:r>
      <w:r>
        <w:fldChar w:fldCharType="end"/>
      </w:r>
    </w:p>
    <w:p w14:paraId="150B19E3">
      <w:pPr>
        <w:pStyle w:val="22"/>
        <w:tabs>
          <w:tab w:val="right" w:leader="dot" w:pos="9354"/>
        </w:tabs>
      </w:pPr>
      <w:r>
        <w:fldChar w:fldCharType="begin"/>
      </w:r>
      <w:r>
        <w:instrText xml:space="preserve"> HYPERLINK \l "_Toc23505" </w:instrText>
      </w:r>
      <w:r>
        <w:fldChar w:fldCharType="separate"/>
      </w:r>
      <w:r>
        <w:rPr>
          <w:rFonts w:hint="eastAsia" w:ascii="仿宋" w:hAnsi="仿宋" w:eastAsia="仿宋" w:cs="仿宋"/>
        </w:rPr>
        <w:t>第五章 投标文件格式</w:t>
      </w:r>
      <w:r>
        <w:tab/>
      </w:r>
      <w:r>
        <w:fldChar w:fldCharType="begin"/>
      </w:r>
      <w:r>
        <w:instrText xml:space="preserve"> PAGEREF _Toc23505 \h </w:instrText>
      </w:r>
      <w:r>
        <w:fldChar w:fldCharType="separate"/>
      </w:r>
      <w:r>
        <w:t>50</w:t>
      </w:r>
      <w:r>
        <w:fldChar w:fldCharType="end"/>
      </w:r>
      <w:r>
        <w:fldChar w:fldCharType="end"/>
      </w:r>
    </w:p>
    <w:p w14:paraId="65ECCDD6">
      <w:pPr>
        <w:pStyle w:val="28"/>
        <w:tabs>
          <w:tab w:val="right" w:leader="dot" w:pos="9354"/>
        </w:tabs>
      </w:pPr>
      <w:r>
        <w:fldChar w:fldCharType="begin"/>
      </w:r>
      <w:r>
        <w:instrText xml:space="preserve"> HYPERLINK \l "_Toc24099" </w:instrText>
      </w:r>
      <w:r>
        <w:fldChar w:fldCharType="separate"/>
      </w:r>
      <w:r>
        <w:rPr>
          <w:rFonts w:hint="eastAsia" w:ascii="仿宋" w:hAnsi="仿宋" w:eastAsia="仿宋" w:cs="仿宋"/>
        </w:rPr>
        <w:t>一、开标一览表</w:t>
      </w:r>
      <w:r>
        <w:tab/>
      </w:r>
      <w:r>
        <w:fldChar w:fldCharType="begin"/>
      </w:r>
      <w:r>
        <w:instrText xml:space="preserve"> PAGEREF _Toc24099 \h </w:instrText>
      </w:r>
      <w:r>
        <w:fldChar w:fldCharType="separate"/>
      </w:r>
      <w:r>
        <w:t>52</w:t>
      </w:r>
      <w:r>
        <w:fldChar w:fldCharType="end"/>
      </w:r>
      <w:r>
        <w:fldChar w:fldCharType="end"/>
      </w:r>
    </w:p>
    <w:p w14:paraId="48A189AC">
      <w:pPr>
        <w:pStyle w:val="28"/>
        <w:tabs>
          <w:tab w:val="right" w:leader="dot" w:pos="9354"/>
        </w:tabs>
      </w:pPr>
      <w:r>
        <w:fldChar w:fldCharType="begin"/>
      </w:r>
      <w:r>
        <w:instrText xml:space="preserve"> HYPERLINK \l "_Toc17938" </w:instrText>
      </w:r>
      <w:r>
        <w:fldChar w:fldCharType="separate"/>
      </w:r>
      <w:r>
        <w:rPr>
          <w:rFonts w:hint="eastAsia" w:ascii="仿宋" w:hAnsi="仿宋" w:eastAsia="仿宋" w:cs="仿宋"/>
        </w:rPr>
        <w:t>二、投标函</w:t>
      </w:r>
      <w:r>
        <w:tab/>
      </w:r>
      <w:r>
        <w:fldChar w:fldCharType="begin"/>
      </w:r>
      <w:r>
        <w:instrText xml:space="preserve"> PAGEREF _Toc17938 \h </w:instrText>
      </w:r>
      <w:r>
        <w:fldChar w:fldCharType="separate"/>
      </w:r>
      <w:r>
        <w:t>53</w:t>
      </w:r>
      <w:r>
        <w:fldChar w:fldCharType="end"/>
      </w:r>
      <w:r>
        <w:fldChar w:fldCharType="end"/>
      </w:r>
    </w:p>
    <w:p w14:paraId="782B59C8">
      <w:pPr>
        <w:pStyle w:val="28"/>
        <w:tabs>
          <w:tab w:val="right" w:leader="dot" w:pos="9354"/>
        </w:tabs>
      </w:pPr>
      <w:r>
        <w:fldChar w:fldCharType="begin"/>
      </w:r>
      <w:r>
        <w:instrText xml:space="preserve"> HYPERLINK \l "_Toc4866" </w:instrText>
      </w:r>
      <w:r>
        <w:fldChar w:fldCharType="separate"/>
      </w:r>
      <w:r>
        <w:rPr>
          <w:rFonts w:hint="eastAsia" w:ascii="仿宋" w:hAnsi="仿宋" w:eastAsia="仿宋" w:cs="仿宋"/>
        </w:rPr>
        <w:t>三、投标价格明细表</w:t>
      </w:r>
      <w:r>
        <w:tab/>
      </w:r>
      <w:r>
        <w:fldChar w:fldCharType="begin"/>
      </w:r>
      <w:r>
        <w:instrText xml:space="preserve"> PAGEREF _Toc4866 \h </w:instrText>
      </w:r>
      <w:r>
        <w:fldChar w:fldCharType="separate"/>
      </w:r>
      <w:r>
        <w:t>54</w:t>
      </w:r>
      <w:r>
        <w:fldChar w:fldCharType="end"/>
      </w:r>
      <w:r>
        <w:fldChar w:fldCharType="end"/>
      </w:r>
    </w:p>
    <w:p w14:paraId="322046BE">
      <w:pPr>
        <w:pStyle w:val="28"/>
        <w:tabs>
          <w:tab w:val="right" w:leader="dot" w:pos="9354"/>
        </w:tabs>
      </w:pPr>
      <w:r>
        <w:fldChar w:fldCharType="begin"/>
      </w:r>
      <w:r>
        <w:instrText xml:space="preserve"> HYPERLINK \l "_Toc27046" </w:instrText>
      </w:r>
      <w:r>
        <w:fldChar w:fldCharType="separate"/>
      </w:r>
      <w:r>
        <w:rPr>
          <w:rFonts w:hint="eastAsia" w:ascii="仿宋" w:hAnsi="仿宋" w:eastAsia="仿宋" w:cs="仿宋"/>
        </w:rPr>
        <w:t>四、商务条款偏离表</w:t>
      </w:r>
      <w:r>
        <w:tab/>
      </w:r>
      <w:r>
        <w:fldChar w:fldCharType="begin"/>
      </w:r>
      <w:r>
        <w:instrText xml:space="preserve"> PAGEREF _Toc27046 \h </w:instrText>
      </w:r>
      <w:r>
        <w:fldChar w:fldCharType="separate"/>
      </w:r>
      <w:r>
        <w:t>55</w:t>
      </w:r>
      <w:r>
        <w:fldChar w:fldCharType="end"/>
      </w:r>
      <w:r>
        <w:fldChar w:fldCharType="end"/>
      </w:r>
    </w:p>
    <w:p w14:paraId="1B46AEE2">
      <w:pPr>
        <w:pStyle w:val="28"/>
        <w:tabs>
          <w:tab w:val="right" w:leader="dot" w:pos="9354"/>
        </w:tabs>
      </w:pPr>
      <w:r>
        <w:fldChar w:fldCharType="begin"/>
      </w:r>
      <w:r>
        <w:instrText xml:space="preserve"> HYPERLINK \l "_Toc2642" </w:instrText>
      </w:r>
      <w:r>
        <w:fldChar w:fldCharType="separate"/>
      </w:r>
      <w:r>
        <w:rPr>
          <w:rFonts w:hint="eastAsia" w:ascii="仿宋" w:hAnsi="仿宋" w:eastAsia="仿宋" w:cs="仿宋"/>
        </w:rPr>
        <w:t>五、技术条款偏离表</w:t>
      </w:r>
      <w:r>
        <w:tab/>
      </w:r>
      <w:r>
        <w:fldChar w:fldCharType="begin"/>
      </w:r>
      <w:r>
        <w:instrText xml:space="preserve"> PAGEREF _Toc2642 \h </w:instrText>
      </w:r>
      <w:r>
        <w:fldChar w:fldCharType="separate"/>
      </w:r>
      <w:r>
        <w:t>56</w:t>
      </w:r>
      <w:r>
        <w:fldChar w:fldCharType="end"/>
      </w:r>
      <w:r>
        <w:fldChar w:fldCharType="end"/>
      </w:r>
    </w:p>
    <w:p w14:paraId="01AFCF00">
      <w:pPr>
        <w:pStyle w:val="28"/>
        <w:tabs>
          <w:tab w:val="right" w:leader="dot" w:pos="9354"/>
        </w:tabs>
      </w:pPr>
      <w:r>
        <w:fldChar w:fldCharType="begin"/>
      </w:r>
      <w:r>
        <w:instrText xml:space="preserve"> HYPERLINK \l "_Toc25525" </w:instrText>
      </w:r>
      <w:r>
        <w:fldChar w:fldCharType="separate"/>
      </w:r>
      <w:r>
        <w:rPr>
          <w:rFonts w:hint="eastAsia" w:ascii="仿宋" w:hAnsi="仿宋" w:eastAsia="仿宋" w:cs="仿宋"/>
        </w:rPr>
        <w:t>六、法定代表人身份证明书</w:t>
      </w:r>
      <w:r>
        <w:tab/>
      </w:r>
      <w:r>
        <w:fldChar w:fldCharType="begin"/>
      </w:r>
      <w:r>
        <w:instrText xml:space="preserve"> PAGEREF _Toc25525 \h </w:instrText>
      </w:r>
      <w:r>
        <w:fldChar w:fldCharType="separate"/>
      </w:r>
      <w:r>
        <w:t>57</w:t>
      </w:r>
      <w:r>
        <w:fldChar w:fldCharType="end"/>
      </w:r>
      <w:r>
        <w:fldChar w:fldCharType="end"/>
      </w:r>
    </w:p>
    <w:p w14:paraId="50A4DDA2">
      <w:pPr>
        <w:pStyle w:val="28"/>
        <w:tabs>
          <w:tab w:val="right" w:leader="dot" w:pos="9354"/>
        </w:tabs>
      </w:pPr>
      <w:r>
        <w:fldChar w:fldCharType="begin"/>
      </w:r>
      <w:r>
        <w:instrText xml:space="preserve"> HYPERLINK \l "_Toc27079" </w:instrText>
      </w:r>
      <w:r>
        <w:fldChar w:fldCharType="separate"/>
      </w:r>
      <w:r>
        <w:rPr>
          <w:rFonts w:hint="eastAsia" w:ascii="仿宋" w:hAnsi="仿宋" w:eastAsia="仿宋" w:cs="仿宋"/>
        </w:rPr>
        <w:t>七、法定代表人授权委托书</w:t>
      </w:r>
      <w:r>
        <w:tab/>
      </w:r>
      <w:r>
        <w:fldChar w:fldCharType="begin"/>
      </w:r>
      <w:r>
        <w:instrText xml:space="preserve"> PAGEREF _Toc27079 \h </w:instrText>
      </w:r>
      <w:r>
        <w:fldChar w:fldCharType="separate"/>
      </w:r>
      <w:r>
        <w:t>58</w:t>
      </w:r>
      <w:r>
        <w:fldChar w:fldCharType="end"/>
      </w:r>
      <w:r>
        <w:fldChar w:fldCharType="end"/>
      </w:r>
    </w:p>
    <w:p w14:paraId="5FD77741">
      <w:pPr>
        <w:pStyle w:val="28"/>
        <w:tabs>
          <w:tab w:val="right" w:leader="dot" w:pos="9354"/>
        </w:tabs>
      </w:pPr>
      <w:r>
        <w:fldChar w:fldCharType="begin"/>
      </w:r>
      <w:r>
        <w:instrText xml:space="preserve"> HYPERLINK \l "_Toc5003" </w:instrText>
      </w:r>
      <w:r>
        <w:fldChar w:fldCharType="separate"/>
      </w:r>
      <w:r>
        <w:rPr>
          <w:rFonts w:hint="eastAsia" w:ascii="仿宋" w:hAnsi="仿宋" w:eastAsia="仿宋" w:cs="仿宋"/>
        </w:rPr>
        <w:t>八、</w:t>
      </w:r>
      <w:r>
        <w:rPr>
          <w:rFonts w:hint="eastAsia" w:ascii="仿宋" w:hAnsi="仿宋" w:eastAsia="仿宋" w:cs="仿宋"/>
          <w:bCs/>
        </w:rPr>
        <w:t>投标人资格条件证明材料</w:t>
      </w:r>
      <w:r>
        <w:tab/>
      </w:r>
      <w:r>
        <w:fldChar w:fldCharType="begin"/>
      </w:r>
      <w:r>
        <w:instrText xml:space="preserve"> PAGEREF _Toc5003 \h </w:instrText>
      </w:r>
      <w:r>
        <w:fldChar w:fldCharType="separate"/>
      </w:r>
      <w:r>
        <w:t>59</w:t>
      </w:r>
      <w:r>
        <w:fldChar w:fldCharType="end"/>
      </w:r>
      <w:r>
        <w:fldChar w:fldCharType="end"/>
      </w:r>
    </w:p>
    <w:p w14:paraId="6806DC91">
      <w:pPr>
        <w:pStyle w:val="28"/>
        <w:tabs>
          <w:tab w:val="right" w:leader="dot" w:pos="9354"/>
        </w:tabs>
      </w:pPr>
      <w:r>
        <w:fldChar w:fldCharType="begin"/>
      </w:r>
      <w:r>
        <w:instrText xml:space="preserve"> HYPERLINK \l "_Toc19012" </w:instrText>
      </w:r>
      <w:r>
        <w:fldChar w:fldCharType="separate"/>
      </w:r>
      <w:r>
        <w:rPr>
          <w:rFonts w:hint="eastAsia" w:ascii="仿宋" w:hAnsi="仿宋" w:eastAsia="仿宋" w:cs="仿宋"/>
        </w:rPr>
        <w:t>8.1 法人或者其他组织的营业执照等证明文件，自然人的身份证明</w:t>
      </w:r>
      <w:r>
        <w:tab/>
      </w:r>
      <w:r>
        <w:fldChar w:fldCharType="begin"/>
      </w:r>
      <w:r>
        <w:instrText xml:space="preserve"> PAGEREF _Toc19012 \h </w:instrText>
      </w:r>
      <w:r>
        <w:fldChar w:fldCharType="separate"/>
      </w:r>
      <w:r>
        <w:t>60</w:t>
      </w:r>
      <w:r>
        <w:fldChar w:fldCharType="end"/>
      </w:r>
      <w:r>
        <w:fldChar w:fldCharType="end"/>
      </w:r>
    </w:p>
    <w:p w14:paraId="6A488C5A">
      <w:pPr>
        <w:pStyle w:val="28"/>
        <w:tabs>
          <w:tab w:val="right" w:leader="dot" w:pos="9354"/>
        </w:tabs>
      </w:pPr>
      <w:r>
        <w:fldChar w:fldCharType="begin"/>
      </w:r>
      <w:r>
        <w:instrText xml:space="preserve"> HYPERLINK \l "_Toc4668" </w:instrText>
      </w:r>
      <w:r>
        <w:fldChar w:fldCharType="separate"/>
      </w:r>
      <w:r>
        <w:rPr>
          <w:rFonts w:hint="eastAsia" w:ascii="仿宋" w:hAnsi="仿宋" w:eastAsia="仿宋" w:cs="仿宋"/>
        </w:rPr>
        <w:t>8.2 财务状况报告，依法缴纳税收和社会保障资金的相关材料</w:t>
      </w:r>
      <w:r>
        <w:tab/>
      </w:r>
      <w:r>
        <w:fldChar w:fldCharType="begin"/>
      </w:r>
      <w:r>
        <w:instrText xml:space="preserve"> PAGEREF _Toc4668 \h </w:instrText>
      </w:r>
      <w:r>
        <w:fldChar w:fldCharType="separate"/>
      </w:r>
      <w:r>
        <w:t>61</w:t>
      </w:r>
      <w:r>
        <w:fldChar w:fldCharType="end"/>
      </w:r>
      <w:r>
        <w:fldChar w:fldCharType="end"/>
      </w:r>
    </w:p>
    <w:p w14:paraId="7C3D4530">
      <w:pPr>
        <w:pStyle w:val="28"/>
        <w:tabs>
          <w:tab w:val="right" w:leader="dot" w:pos="9354"/>
        </w:tabs>
      </w:pPr>
      <w:r>
        <w:fldChar w:fldCharType="begin"/>
      </w:r>
      <w:r>
        <w:instrText xml:space="preserve"> HYPERLINK \l "_Toc7515" </w:instrText>
      </w:r>
      <w:r>
        <w:fldChar w:fldCharType="separate"/>
      </w:r>
      <w:r>
        <w:rPr>
          <w:rFonts w:hint="eastAsia" w:ascii="仿宋" w:hAnsi="仿宋" w:eastAsia="仿宋" w:cs="仿宋"/>
        </w:rPr>
        <w:t>8.3 具备履行合同所必需的设备和专业技术能力的证明材料</w:t>
      </w:r>
      <w:r>
        <w:tab/>
      </w:r>
      <w:r>
        <w:fldChar w:fldCharType="begin"/>
      </w:r>
      <w:r>
        <w:instrText xml:space="preserve"> PAGEREF _Toc7515 \h </w:instrText>
      </w:r>
      <w:r>
        <w:fldChar w:fldCharType="separate"/>
      </w:r>
      <w:r>
        <w:t>62</w:t>
      </w:r>
      <w:r>
        <w:fldChar w:fldCharType="end"/>
      </w:r>
      <w:r>
        <w:fldChar w:fldCharType="end"/>
      </w:r>
    </w:p>
    <w:p w14:paraId="5594433D">
      <w:pPr>
        <w:pStyle w:val="28"/>
        <w:tabs>
          <w:tab w:val="right" w:leader="dot" w:pos="9354"/>
        </w:tabs>
      </w:pPr>
      <w:r>
        <w:fldChar w:fldCharType="begin"/>
      </w:r>
      <w:r>
        <w:instrText xml:space="preserve"> HYPERLINK \l "_Toc7322" </w:instrText>
      </w:r>
      <w:r>
        <w:fldChar w:fldCharType="separate"/>
      </w:r>
      <w:r>
        <w:rPr>
          <w:rFonts w:hint="eastAsia" w:ascii="仿宋" w:hAnsi="仿宋" w:eastAsia="仿宋" w:cs="仿宋"/>
        </w:rPr>
        <w:t>8.4 参加政府采购活动前3年内在经营活动中没有重大违法记录的书面声明</w:t>
      </w:r>
      <w:r>
        <w:tab/>
      </w:r>
      <w:r>
        <w:fldChar w:fldCharType="begin"/>
      </w:r>
      <w:r>
        <w:instrText xml:space="preserve"> PAGEREF _Toc7322 \h </w:instrText>
      </w:r>
      <w:r>
        <w:fldChar w:fldCharType="separate"/>
      </w:r>
      <w:r>
        <w:t>63</w:t>
      </w:r>
      <w:r>
        <w:fldChar w:fldCharType="end"/>
      </w:r>
      <w:r>
        <w:fldChar w:fldCharType="end"/>
      </w:r>
    </w:p>
    <w:p w14:paraId="33E45E4B">
      <w:pPr>
        <w:pStyle w:val="28"/>
        <w:tabs>
          <w:tab w:val="right" w:leader="dot" w:pos="9354"/>
        </w:tabs>
      </w:pPr>
      <w:r>
        <w:fldChar w:fldCharType="begin"/>
      </w:r>
      <w:r>
        <w:instrText xml:space="preserve"> HYPERLINK \l "_Toc8186" </w:instrText>
      </w:r>
      <w:r>
        <w:fldChar w:fldCharType="separate"/>
      </w:r>
      <w:r>
        <w:rPr>
          <w:rFonts w:hint="eastAsia" w:ascii="仿宋" w:hAnsi="仿宋" w:eastAsia="仿宋" w:cs="仿宋"/>
        </w:rPr>
        <w:t>8.5 具备法律、行政法规规定的其他条件的证明材料</w:t>
      </w:r>
      <w:r>
        <w:tab/>
      </w:r>
      <w:r>
        <w:fldChar w:fldCharType="begin"/>
      </w:r>
      <w:r>
        <w:instrText xml:space="preserve"> PAGEREF _Toc8186 \h </w:instrText>
      </w:r>
      <w:r>
        <w:fldChar w:fldCharType="separate"/>
      </w:r>
      <w:r>
        <w:t>64</w:t>
      </w:r>
      <w:r>
        <w:fldChar w:fldCharType="end"/>
      </w:r>
      <w:r>
        <w:fldChar w:fldCharType="end"/>
      </w:r>
    </w:p>
    <w:p w14:paraId="5B0222A2">
      <w:pPr>
        <w:pStyle w:val="28"/>
        <w:tabs>
          <w:tab w:val="right" w:leader="dot" w:pos="9354"/>
        </w:tabs>
      </w:pPr>
      <w:r>
        <w:fldChar w:fldCharType="begin"/>
      </w:r>
      <w:r>
        <w:instrText xml:space="preserve"> HYPERLINK \l "_Toc10677" </w:instrText>
      </w:r>
      <w:r>
        <w:fldChar w:fldCharType="separate"/>
      </w:r>
      <w:r>
        <w:rPr>
          <w:rFonts w:hint="eastAsia" w:ascii="仿宋" w:hAnsi="仿宋" w:eastAsia="仿宋" w:cs="仿宋"/>
        </w:rPr>
        <w:t>九、投标人近年类似项目情况表</w:t>
      </w:r>
      <w:r>
        <w:tab/>
      </w:r>
      <w:r>
        <w:fldChar w:fldCharType="begin"/>
      </w:r>
      <w:r>
        <w:instrText xml:space="preserve"> PAGEREF _Toc10677 \h </w:instrText>
      </w:r>
      <w:r>
        <w:fldChar w:fldCharType="separate"/>
      </w:r>
      <w:r>
        <w:t>67</w:t>
      </w:r>
      <w:r>
        <w:fldChar w:fldCharType="end"/>
      </w:r>
      <w:r>
        <w:fldChar w:fldCharType="end"/>
      </w:r>
    </w:p>
    <w:p w14:paraId="7BF79450">
      <w:pPr>
        <w:pStyle w:val="28"/>
        <w:tabs>
          <w:tab w:val="right" w:leader="dot" w:pos="9354"/>
        </w:tabs>
      </w:pPr>
      <w:r>
        <w:fldChar w:fldCharType="begin"/>
      </w:r>
      <w:r>
        <w:instrText xml:space="preserve"> HYPERLINK \l "_Toc19296" </w:instrText>
      </w:r>
      <w:r>
        <w:fldChar w:fldCharType="separate"/>
      </w:r>
      <w:r>
        <w:rPr>
          <w:rFonts w:hint="eastAsia" w:ascii="仿宋" w:hAnsi="仿宋" w:eastAsia="仿宋" w:cs="仿宋"/>
          <w:shd w:val="clear" w:color="auto" w:fill="FFFFFF" w:themeFill="background1"/>
        </w:rPr>
        <w:t>十、售后服务承诺书</w:t>
      </w:r>
      <w:r>
        <w:tab/>
      </w:r>
      <w:r>
        <w:fldChar w:fldCharType="begin"/>
      </w:r>
      <w:r>
        <w:instrText xml:space="preserve"> PAGEREF _Toc19296 \h </w:instrText>
      </w:r>
      <w:r>
        <w:fldChar w:fldCharType="separate"/>
      </w:r>
      <w:r>
        <w:t>68</w:t>
      </w:r>
      <w:r>
        <w:fldChar w:fldCharType="end"/>
      </w:r>
      <w:r>
        <w:fldChar w:fldCharType="end"/>
      </w:r>
    </w:p>
    <w:p w14:paraId="6401BDBE">
      <w:pPr>
        <w:pStyle w:val="28"/>
        <w:tabs>
          <w:tab w:val="right" w:leader="dot" w:pos="9354"/>
        </w:tabs>
      </w:pPr>
      <w:r>
        <w:fldChar w:fldCharType="begin"/>
      </w:r>
      <w:r>
        <w:instrText xml:space="preserve"> HYPERLINK \l "_Toc31355" </w:instrText>
      </w:r>
      <w:r>
        <w:fldChar w:fldCharType="separate"/>
      </w:r>
      <w:r>
        <w:rPr>
          <w:rFonts w:hint="eastAsia" w:ascii="仿宋" w:hAnsi="仿宋" w:eastAsia="仿宋" w:cs="仿宋"/>
          <w:shd w:val="clear" w:color="auto" w:fill="FFFFFF" w:themeFill="background1"/>
        </w:rPr>
        <w:t>十一、技术方案</w:t>
      </w:r>
      <w:r>
        <w:tab/>
      </w:r>
      <w:r>
        <w:fldChar w:fldCharType="begin"/>
      </w:r>
      <w:r>
        <w:instrText xml:space="preserve"> PAGEREF _Toc31355 \h </w:instrText>
      </w:r>
      <w:r>
        <w:fldChar w:fldCharType="separate"/>
      </w:r>
      <w:r>
        <w:t>69</w:t>
      </w:r>
      <w:r>
        <w:fldChar w:fldCharType="end"/>
      </w:r>
      <w:r>
        <w:fldChar w:fldCharType="end"/>
      </w:r>
    </w:p>
    <w:p w14:paraId="31D90574">
      <w:pPr>
        <w:pStyle w:val="28"/>
        <w:tabs>
          <w:tab w:val="right" w:leader="dot" w:pos="9354"/>
        </w:tabs>
      </w:pPr>
      <w:r>
        <w:fldChar w:fldCharType="begin"/>
      </w:r>
      <w:r>
        <w:instrText xml:space="preserve"> HYPERLINK \l "_Toc32457" </w:instrText>
      </w:r>
      <w:r>
        <w:fldChar w:fldCharType="separate"/>
      </w:r>
      <w:r>
        <w:rPr>
          <w:rFonts w:hint="eastAsia" w:ascii="仿宋" w:hAnsi="仿宋" w:eastAsia="仿宋" w:cs="仿宋"/>
        </w:rPr>
        <w:t>十二、其它需要提交的资料</w:t>
      </w:r>
      <w:r>
        <w:tab/>
      </w:r>
      <w:r>
        <w:fldChar w:fldCharType="begin"/>
      </w:r>
      <w:r>
        <w:instrText xml:space="preserve"> PAGEREF _Toc32457 \h </w:instrText>
      </w:r>
      <w:r>
        <w:fldChar w:fldCharType="separate"/>
      </w:r>
      <w:r>
        <w:t>70</w:t>
      </w:r>
      <w:r>
        <w:fldChar w:fldCharType="end"/>
      </w:r>
      <w:r>
        <w:fldChar w:fldCharType="end"/>
      </w:r>
    </w:p>
    <w:p w14:paraId="6DB30E67">
      <w:pPr>
        <w:pStyle w:val="22"/>
        <w:tabs>
          <w:tab w:val="right" w:leader="dot" w:pos="9354"/>
        </w:tabs>
      </w:pPr>
      <w:r>
        <w:fldChar w:fldCharType="begin"/>
      </w:r>
      <w:r>
        <w:instrText xml:space="preserve"> HYPERLINK \l "_Toc4913" </w:instrText>
      </w:r>
      <w:r>
        <w:fldChar w:fldCharType="separate"/>
      </w:r>
      <w:r>
        <w:rPr>
          <w:rFonts w:hint="eastAsia" w:ascii="仿宋" w:hAnsi="仿宋" w:eastAsia="仿宋" w:cs="仿宋"/>
        </w:rPr>
        <w:t>第六章 补充条款</w:t>
      </w:r>
      <w:r>
        <w:tab/>
      </w:r>
      <w:r>
        <w:fldChar w:fldCharType="begin"/>
      </w:r>
      <w:r>
        <w:instrText xml:space="preserve"> PAGEREF _Toc4913 \h </w:instrText>
      </w:r>
      <w:r>
        <w:fldChar w:fldCharType="separate"/>
      </w:r>
      <w:r>
        <w:t>71</w:t>
      </w:r>
      <w:r>
        <w:fldChar w:fldCharType="end"/>
      </w:r>
      <w:r>
        <w:fldChar w:fldCharType="end"/>
      </w:r>
    </w:p>
    <w:p w14:paraId="093C6867">
      <w:pPr>
        <w:rPr>
          <w:rFonts w:ascii="仿宋" w:hAnsi="仿宋" w:eastAsia="仿宋" w:cs="仿宋"/>
          <w:sz w:val="24"/>
        </w:rPr>
      </w:pPr>
      <w:r>
        <w:rPr>
          <w:rFonts w:hint="eastAsia" w:ascii="仿宋" w:hAnsi="仿宋" w:eastAsia="仿宋" w:cs="仿宋"/>
        </w:rPr>
        <w:fldChar w:fldCharType="end"/>
      </w:r>
    </w:p>
    <w:p w14:paraId="6D7DE8F1">
      <w:pPr>
        <w:spacing w:line="360" w:lineRule="auto"/>
        <w:jc w:val="center"/>
        <w:outlineLvl w:val="0"/>
        <w:rPr>
          <w:rFonts w:ascii="仿宋" w:hAnsi="仿宋" w:eastAsia="仿宋" w:cs="仿宋"/>
          <w:b/>
          <w:bCs/>
          <w:sz w:val="32"/>
          <w:szCs w:val="32"/>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125E683B">
      <w:pPr>
        <w:spacing w:line="360" w:lineRule="auto"/>
        <w:jc w:val="center"/>
        <w:outlineLvl w:val="0"/>
        <w:rPr>
          <w:rFonts w:ascii="仿宋" w:hAnsi="仿宋" w:eastAsia="仿宋" w:cs="仿宋"/>
          <w:b/>
          <w:bCs/>
          <w:sz w:val="24"/>
          <w:szCs w:val="24"/>
        </w:rPr>
      </w:pPr>
      <w:bookmarkStart w:id="0" w:name="_Toc17403"/>
      <w:r>
        <w:rPr>
          <w:rFonts w:hint="eastAsia" w:ascii="仿宋" w:hAnsi="仿宋" w:eastAsia="仿宋" w:cs="仿宋"/>
          <w:b/>
          <w:bCs/>
          <w:sz w:val="32"/>
          <w:szCs w:val="32"/>
        </w:rPr>
        <w:t>招标公告</w:t>
      </w:r>
      <w:bookmarkEnd w:id="0"/>
    </w:p>
    <w:p w14:paraId="4AD14A84">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项目概况</w:t>
      </w:r>
    </w:p>
    <w:p w14:paraId="5A2494C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中央引导地方科技发展专项资金项目-新疆小麦抗逆防灾减损全程化控技术体系构建项目招标项目的潜在投标人应在政采云平台线上获取招标文件，并于2025年</w:t>
      </w:r>
      <w:r>
        <w:rPr>
          <w:rFonts w:ascii="仿宋" w:hAnsi="仿宋" w:eastAsia="仿宋" w:cs="仿宋"/>
          <w:sz w:val="24"/>
          <w:szCs w:val="24"/>
        </w:rPr>
        <w:t>07</w:t>
      </w:r>
      <w:r>
        <w:rPr>
          <w:rFonts w:hint="eastAsia" w:ascii="仿宋" w:hAnsi="仿宋" w:eastAsia="仿宋" w:cs="仿宋"/>
          <w:sz w:val="24"/>
          <w:szCs w:val="24"/>
        </w:rPr>
        <w:t>月</w:t>
      </w:r>
      <w:r>
        <w:rPr>
          <w:rFonts w:ascii="仿宋" w:hAnsi="仿宋" w:eastAsia="仿宋" w:cs="仿宋"/>
          <w:sz w:val="24"/>
          <w:szCs w:val="24"/>
        </w:rPr>
        <w:t>15</w:t>
      </w:r>
      <w:r>
        <w:rPr>
          <w:rFonts w:hint="eastAsia" w:ascii="仿宋" w:hAnsi="仿宋" w:eastAsia="仿宋" w:cs="仿宋"/>
          <w:sz w:val="24"/>
          <w:szCs w:val="24"/>
        </w:rPr>
        <w:t>日 11:00（北京时间）前递交投标文件。</w:t>
      </w:r>
    </w:p>
    <w:p w14:paraId="486D5710">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一、项目基本情况</w:t>
      </w:r>
    </w:p>
    <w:p w14:paraId="25B1CB71">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项目编号：XSJ2025</w:t>
      </w:r>
      <w:r>
        <w:rPr>
          <w:rFonts w:ascii="仿宋" w:hAnsi="仿宋" w:eastAsia="仿宋" w:cs="仿宋"/>
          <w:sz w:val="24"/>
          <w:szCs w:val="24"/>
        </w:rPr>
        <w:t>0620-1</w:t>
      </w:r>
    </w:p>
    <w:p w14:paraId="30D68498">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项目名称：中央引导地方科技发展专项资金项目-</w:t>
      </w:r>
      <w:bookmarkStart w:id="1" w:name="OLE_LINK1"/>
      <w:r>
        <w:rPr>
          <w:rFonts w:hint="eastAsia" w:ascii="仿宋" w:hAnsi="仿宋" w:eastAsia="仿宋" w:cs="仿宋"/>
          <w:sz w:val="24"/>
          <w:szCs w:val="24"/>
        </w:rPr>
        <w:t>新疆小麦抗逆防灾减损全程化控技术体系构建</w:t>
      </w:r>
      <w:bookmarkEnd w:id="1"/>
      <w:r>
        <w:rPr>
          <w:rFonts w:hint="eastAsia" w:ascii="仿宋" w:hAnsi="仿宋" w:eastAsia="仿宋" w:cs="仿宋"/>
          <w:sz w:val="24"/>
          <w:szCs w:val="24"/>
        </w:rPr>
        <w:t>项目</w:t>
      </w:r>
    </w:p>
    <w:p w14:paraId="30A98D31">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采购方式：公开招标</w:t>
      </w:r>
    </w:p>
    <w:p w14:paraId="739A5FB3">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预算金额（元）：1900000.00</w:t>
      </w:r>
    </w:p>
    <w:p w14:paraId="04563A23">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最高限价（元）：1900000.00</w:t>
      </w:r>
    </w:p>
    <w:p w14:paraId="7B00F799">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简要规格描述或项目基本概况介绍、用途：中央引导地方设备采购</w:t>
      </w:r>
    </w:p>
    <w:p w14:paraId="6F27B332">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合同履约期限：自合同签订之日起30日历日内送达采购人指定地点并安装调试完毕。</w:t>
      </w:r>
    </w:p>
    <w:p w14:paraId="611286D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本项目（否）接受联合体投标。</w:t>
      </w:r>
    </w:p>
    <w:p w14:paraId="1ECCB650">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二、投标人的资格要求：</w:t>
      </w:r>
    </w:p>
    <w:p w14:paraId="2E7ACF5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3871F462">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2、本项目专门面向中小企业采购，投标人所投货物制造商须均为中小企业。</w:t>
      </w:r>
    </w:p>
    <w:p w14:paraId="06B92607">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sz w:val="24"/>
          <w:szCs w:val="24"/>
        </w:rPr>
        <w:br w:type="textWrapping"/>
      </w:r>
      <w:r>
        <w:rPr>
          <w:rFonts w:hint="eastAsia" w:ascii="仿宋" w:hAnsi="仿宋" w:eastAsia="仿宋" w:cs="仿宋"/>
          <w:sz w:val="24"/>
          <w:szCs w:val="24"/>
        </w:rPr>
        <w:t xml:space="preserve">    三、获取招标文件</w:t>
      </w:r>
    </w:p>
    <w:p w14:paraId="07F48688">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时间：2025年</w:t>
      </w:r>
      <w:r>
        <w:rPr>
          <w:rFonts w:ascii="仿宋" w:hAnsi="仿宋" w:eastAsia="仿宋" w:cs="仿宋"/>
          <w:sz w:val="24"/>
          <w:szCs w:val="24"/>
        </w:rPr>
        <w:t>06</w:t>
      </w:r>
      <w:r>
        <w:rPr>
          <w:rFonts w:hint="eastAsia" w:ascii="仿宋" w:hAnsi="仿宋" w:eastAsia="仿宋" w:cs="仿宋"/>
          <w:sz w:val="24"/>
          <w:szCs w:val="24"/>
        </w:rPr>
        <w:t>月</w:t>
      </w:r>
      <w:r>
        <w:rPr>
          <w:rFonts w:ascii="仿宋" w:hAnsi="仿宋" w:eastAsia="仿宋" w:cs="仿宋"/>
          <w:sz w:val="24"/>
          <w:szCs w:val="24"/>
        </w:rPr>
        <w:t>20</w:t>
      </w:r>
      <w:r>
        <w:rPr>
          <w:rFonts w:hint="eastAsia" w:ascii="仿宋" w:hAnsi="仿宋" w:eastAsia="仿宋" w:cs="仿宋"/>
          <w:sz w:val="24"/>
          <w:szCs w:val="24"/>
        </w:rPr>
        <w:t>日至2025年</w:t>
      </w:r>
      <w:r>
        <w:rPr>
          <w:rFonts w:ascii="仿宋" w:hAnsi="仿宋" w:eastAsia="仿宋" w:cs="仿宋"/>
          <w:sz w:val="24"/>
          <w:szCs w:val="24"/>
        </w:rPr>
        <w:t>06</w:t>
      </w:r>
      <w:r>
        <w:rPr>
          <w:rFonts w:hint="eastAsia" w:ascii="仿宋" w:hAnsi="仿宋" w:eastAsia="仿宋" w:cs="仿宋"/>
          <w:sz w:val="24"/>
          <w:szCs w:val="24"/>
        </w:rPr>
        <w:t>月</w:t>
      </w:r>
      <w:r>
        <w:rPr>
          <w:rFonts w:ascii="仿宋" w:hAnsi="仿宋" w:eastAsia="仿宋" w:cs="仿宋"/>
          <w:sz w:val="24"/>
          <w:szCs w:val="24"/>
        </w:rPr>
        <w:t>27</w:t>
      </w:r>
      <w:r>
        <w:rPr>
          <w:rFonts w:hint="eastAsia" w:ascii="仿宋" w:hAnsi="仿宋" w:eastAsia="仿宋" w:cs="仿宋"/>
          <w:sz w:val="24"/>
          <w:szCs w:val="24"/>
        </w:rPr>
        <w:t>日，每天上午00:00至14:00，下午14:00至23:59（北京时间，法定节假日除外）</w:t>
      </w:r>
    </w:p>
    <w:p w14:paraId="4AD9B46C">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地点：政采云平台线上</w:t>
      </w:r>
    </w:p>
    <w:p w14:paraId="1CEB62BC">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0D37956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售价（元）：0</w:t>
      </w:r>
    </w:p>
    <w:p w14:paraId="286C22E2">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四、提交投标文件截止时间、开标时间和地点</w:t>
      </w:r>
    </w:p>
    <w:p w14:paraId="5782F8F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提交投标文件截止时间：2025年</w:t>
      </w:r>
      <w:r>
        <w:rPr>
          <w:rFonts w:ascii="仿宋" w:hAnsi="仿宋" w:eastAsia="仿宋" w:cs="仿宋"/>
          <w:sz w:val="24"/>
          <w:szCs w:val="24"/>
        </w:rPr>
        <w:t>07</w:t>
      </w:r>
      <w:r>
        <w:rPr>
          <w:rFonts w:hint="eastAsia" w:ascii="仿宋" w:hAnsi="仿宋" w:eastAsia="仿宋" w:cs="仿宋"/>
          <w:sz w:val="24"/>
          <w:szCs w:val="24"/>
        </w:rPr>
        <w:t>月</w:t>
      </w:r>
      <w:r>
        <w:rPr>
          <w:rFonts w:ascii="仿宋" w:hAnsi="仿宋" w:eastAsia="仿宋" w:cs="仿宋"/>
          <w:sz w:val="24"/>
          <w:szCs w:val="24"/>
        </w:rPr>
        <w:t>15</w:t>
      </w:r>
      <w:r>
        <w:rPr>
          <w:rFonts w:hint="eastAsia" w:ascii="仿宋" w:hAnsi="仿宋" w:eastAsia="仿宋" w:cs="仿宋"/>
          <w:sz w:val="24"/>
          <w:szCs w:val="24"/>
        </w:rPr>
        <w:t>日 11:00（北京时间）</w:t>
      </w:r>
    </w:p>
    <w:p w14:paraId="5696E749">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投标地点：请登录政采云投标客户端投标</w:t>
      </w:r>
    </w:p>
    <w:p w14:paraId="7633D281">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开标时间：2025年</w:t>
      </w:r>
      <w:r>
        <w:rPr>
          <w:rFonts w:ascii="仿宋" w:hAnsi="仿宋" w:eastAsia="仿宋" w:cs="仿宋"/>
          <w:sz w:val="24"/>
          <w:szCs w:val="24"/>
        </w:rPr>
        <w:t>07</w:t>
      </w:r>
      <w:r>
        <w:rPr>
          <w:rFonts w:hint="eastAsia" w:ascii="仿宋" w:hAnsi="仿宋" w:eastAsia="仿宋" w:cs="仿宋"/>
          <w:sz w:val="24"/>
          <w:szCs w:val="24"/>
        </w:rPr>
        <w:t>月</w:t>
      </w:r>
      <w:r>
        <w:rPr>
          <w:rFonts w:ascii="仿宋" w:hAnsi="仿宋" w:eastAsia="仿宋" w:cs="仿宋"/>
          <w:sz w:val="24"/>
          <w:szCs w:val="24"/>
        </w:rPr>
        <w:t>15</w:t>
      </w:r>
      <w:r>
        <w:rPr>
          <w:rFonts w:hint="eastAsia" w:ascii="仿宋" w:hAnsi="仿宋" w:eastAsia="仿宋" w:cs="仿宋"/>
          <w:sz w:val="24"/>
          <w:szCs w:val="24"/>
        </w:rPr>
        <w:t>日 11:00（北京时间）</w:t>
      </w:r>
    </w:p>
    <w:p w14:paraId="3D1F89C9">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开标地点：投标人登录政采云平台https://www.zcygov.cn/，进入“项目采购-开标评标-右边选择对应项目点击“进入项目”进入开标大厅。</w:t>
      </w:r>
    </w:p>
    <w:p w14:paraId="7DF5C5A6">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五、公告期限</w:t>
      </w:r>
    </w:p>
    <w:p w14:paraId="58AC6525">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自本公告发布之日起5个工作日。</w:t>
      </w:r>
    </w:p>
    <w:p w14:paraId="68B10F6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六、对本次采购提出询问，请按以下方式联系</w:t>
      </w:r>
    </w:p>
    <w:p w14:paraId="6BA825B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1.采购人信息</w:t>
      </w:r>
    </w:p>
    <w:p w14:paraId="2CBC257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 称：新疆维吾尔自治区农业科学院</w:t>
      </w:r>
    </w:p>
    <w:p w14:paraId="48F6186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址：乌鲁木齐市沙依巴克区南昌路403号</w:t>
      </w:r>
    </w:p>
    <w:p w14:paraId="2413F1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联系方式：0991-4550423、0991-4595191</w:t>
      </w:r>
    </w:p>
    <w:p w14:paraId="2C20D42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2.采购代理机构信息</w:t>
      </w:r>
    </w:p>
    <w:p w14:paraId="0277F74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 称：新疆新世纪招标有限公司</w:t>
      </w:r>
    </w:p>
    <w:p w14:paraId="4F55EBC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址：乌鲁木齐市新兴街20号凤凰大厦五楼</w:t>
      </w:r>
    </w:p>
    <w:p w14:paraId="2E42353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联系方式：18690890996、13201239203</w:t>
      </w:r>
    </w:p>
    <w:p w14:paraId="3D00514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3.项目联系方式</w:t>
      </w:r>
    </w:p>
    <w:p w14:paraId="5039EF0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项目联系人：马丹阳、候永康</w:t>
      </w:r>
    </w:p>
    <w:p w14:paraId="59938CC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话：0991-4661782</w:t>
      </w:r>
    </w:p>
    <w:p w14:paraId="0C8D633A">
      <w:pPr>
        <w:pStyle w:val="2"/>
        <w:ind w:firstLine="480"/>
        <w:rPr>
          <w:rFonts w:ascii="仿宋" w:hAnsi="仿宋" w:eastAsia="仿宋" w:cs="仿宋"/>
        </w:rPr>
      </w:pPr>
    </w:p>
    <w:p w14:paraId="272457E0">
      <w:pPr>
        <w:rPr>
          <w:rFonts w:ascii="仿宋" w:hAnsi="仿宋" w:eastAsia="仿宋" w:cs="仿宋"/>
          <w:sz w:val="24"/>
        </w:rPr>
      </w:pPr>
      <w:r>
        <w:rPr>
          <w:rFonts w:hint="eastAsia" w:ascii="仿宋" w:hAnsi="仿宋" w:eastAsia="仿宋" w:cs="仿宋"/>
          <w:sz w:val="24"/>
        </w:rPr>
        <w:br w:type="page"/>
      </w:r>
    </w:p>
    <w:p w14:paraId="384C01DE">
      <w:pPr>
        <w:rPr>
          <w:rFonts w:ascii="仿宋" w:hAnsi="仿宋" w:eastAsia="仿宋" w:cs="仿宋"/>
          <w:sz w:val="24"/>
        </w:rPr>
        <w:sectPr>
          <w:footerReference r:id="rId6" w:type="default"/>
          <w:pgSz w:w="11906" w:h="16838"/>
          <w:pgMar w:top="1361" w:right="1134" w:bottom="1361" w:left="1418" w:header="851" w:footer="992" w:gutter="0"/>
          <w:pgNumType w:start="1"/>
          <w:cols w:space="720" w:num="1"/>
          <w:docGrid w:type="lines" w:linePitch="312" w:charSpace="0"/>
        </w:sectPr>
      </w:pPr>
    </w:p>
    <w:p w14:paraId="56F08527">
      <w:pPr>
        <w:spacing w:line="440" w:lineRule="exact"/>
        <w:jc w:val="center"/>
        <w:outlineLvl w:val="0"/>
        <w:rPr>
          <w:rFonts w:ascii="仿宋" w:hAnsi="仿宋" w:eastAsia="仿宋" w:cs="仿宋"/>
          <w:b/>
          <w:sz w:val="24"/>
          <w:szCs w:val="24"/>
        </w:rPr>
      </w:pPr>
      <w:bookmarkStart w:id="2" w:name="_Toc23861"/>
      <w:r>
        <w:rPr>
          <w:rFonts w:hint="eastAsia" w:ascii="仿宋" w:hAnsi="仿宋" w:eastAsia="仿宋" w:cs="仿宋"/>
          <w:b/>
          <w:sz w:val="24"/>
          <w:szCs w:val="24"/>
        </w:rPr>
        <w:t>投标人须知前附表</w:t>
      </w:r>
      <w:bookmarkEnd w:id="2"/>
    </w:p>
    <w:tbl>
      <w:tblPr>
        <w:tblStyle w:val="37"/>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36D4B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64310B66">
            <w:pPr>
              <w:jc w:val="center"/>
              <w:rPr>
                <w:rFonts w:ascii="仿宋" w:hAnsi="仿宋" w:eastAsia="仿宋" w:cs="仿宋"/>
                <w:b/>
                <w:kern w:val="0"/>
                <w:szCs w:val="21"/>
              </w:rPr>
            </w:pPr>
            <w:r>
              <w:rPr>
                <w:rFonts w:hint="eastAsia" w:ascii="仿宋" w:hAnsi="仿宋" w:eastAsia="仿宋" w:cs="仿宋"/>
                <w:b/>
                <w:kern w:val="0"/>
                <w:szCs w:val="21"/>
              </w:rPr>
              <w:t>项号</w:t>
            </w:r>
          </w:p>
        </w:tc>
        <w:tc>
          <w:tcPr>
            <w:tcW w:w="8483" w:type="dxa"/>
            <w:gridSpan w:val="2"/>
            <w:vAlign w:val="center"/>
          </w:tcPr>
          <w:p w14:paraId="488F26EA">
            <w:pPr>
              <w:jc w:val="center"/>
              <w:rPr>
                <w:rFonts w:ascii="仿宋" w:hAnsi="仿宋" w:eastAsia="仿宋" w:cs="仿宋"/>
                <w:b/>
                <w:kern w:val="0"/>
                <w:szCs w:val="21"/>
              </w:rPr>
            </w:pPr>
            <w:r>
              <w:rPr>
                <w:rFonts w:hint="eastAsia" w:ascii="仿宋" w:hAnsi="仿宋" w:eastAsia="仿宋" w:cs="仿宋"/>
                <w:b/>
                <w:kern w:val="0"/>
                <w:szCs w:val="21"/>
              </w:rPr>
              <w:t>编列内容</w:t>
            </w:r>
          </w:p>
        </w:tc>
      </w:tr>
      <w:tr w14:paraId="482C0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984F15A">
            <w:pPr>
              <w:jc w:val="center"/>
              <w:rPr>
                <w:rFonts w:ascii="仿宋" w:hAnsi="仿宋" w:eastAsia="仿宋" w:cs="仿宋"/>
                <w:kern w:val="0"/>
                <w:szCs w:val="21"/>
              </w:rPr>
            </w:pPr>
            <w:r>
              <w:rPr>
                <w:rFonts w:hint="eastAsia" w:ascii="仿宋" w:hAnsi="仿宋" w:eastAsia="仿宋" w:cs="仿宋"/>
                <w:kern w:val="0"/>
                <w:szCs w:val="21"/>
              </w:rPr>
              <w:t>1</w:t>
            </w:r>
          </w:p>
        </w:tc>
        <w:tc>
          <w:tcPr>
            <w:tcW w:w="1410" w:type="dxa"/>
            <w:vAlign w:val="center"/>
          </w:tcPr>
          <w:p w14:paraId="1C2BCAA9">
            <w:pPr>
              <w:keepNext/>
              <w:widowControl/>
              <w:jc w:val="distribute"/>
              <w:rPr>
                <w:rFonts w:ascii="仿宋" w:hAnsi="仿宋" w:eastAsia="仿宋" w:cs="仿宋"/>
                <w:kern w:val="0"/>
                <w:szCs w:val="21"/>
              </w:rPr>
            </w:pPr>
            <w:r>
              <w:rPr>
                <w:rFonts w:hint="eastAsia" w:ascii="仿宋" w:hAnsi="仿宋" w:eastAsia="仿宋" w:cs="仿宋"/>
                <w:kern w:val="0"/>
                <w:szCs w:val="21"/>
              </w:rPr>
              <w:t>项目名称</w:t>
            </w:r>
          </w:p>
        </w:tc>
        <w:tc>
          <w:tcPr>
            <w:tcW w:w="7073" w:type="dxa"/>
            <w:vAlign w:val="center"/>
          </w:tcPr>
          <w:p w14:paraId="570A7B60">
            <w:pPr>
              <w:keepNext/>
              <w:widowControl/>
              <w:jc w:val="left"/>
              <w:rPr>
                <w:rFonts w:ascii="仿宋" w:hAnsi="仿宋" w:eastAsia="仿宋" w:cs="仿宋"/>
                <w:kern w:val="0"/>
                <w:szCs w:val="21"/>
              </w:rPr>
            </w:pPr>
            <w:bookmarkStart w:id="3" w:name="OLE_LINK2"/>
            <w:r>
              <w:rPr>
                <w:rFonts w:hint="eastAsia" w:ascii="仿宋" w:hAnsi="仿宋" w:eastAsia="仿宋" w:cs="仿宋"/>
                <w:kern w:val="0"/>
                <w:szCs w:val="21"/>
              </w:rPr>
              <w:t>中央引导地方科技发展专项资金项目-新疆小麦抗逆防灾减损全程化控技术体系构建项目</w:t>
            </w:r>
            <w:bookmarkEnd w:id="3"/>
          </w:p>
        </w:tc>
      </w:tr>
      <w:tr w14:paraId="583F5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BBEB1F5">
            <w:pPr>
              <w:jc w:val="center"/>
              <w:rPr>
                <w:rFonts w:ascii="仿宋" w:hAnsi="仿宋" w:eastAsia="仿宋" w:cs="仿宋"/>
                <w:kern w:val="0"/>
                <w:szCs w:val="21"/>
              </w:rPr>
            </w:pPr>
          </w:p>
        </w:tc>
        <w:tc>
          <w:tcPr>
            <w:tcW w:w="1410" w:type="dxa"/>
            <w:vAlign w:val="center"/>
          </w:tcPr>
          <w:p w14:paraId="3DBDE20A">
            <w:pPr>
              <w:keepNext/>
              <w:widowControl/>
              <w:jc w:val="distribute"/>
              <w:rPr>
                <w:rFonts w:ascii="仿宋" w:hAnsi="仿宋" w:eastAsia="仿宋" w:cs="仿宋"/>
                <w:kern w:val="0"/>
                <w:szCs w:val="21"/>
              </w:rPr>
            </w:pPr>
            <w:r>
              <w:rPr>
                <w:rFonts w:hint="eastAsia" w:ascii="仿宋" w:hAnsi="仿宋" w:eastAsia="仿宋" w:cs="仿宋"/>
                <w:kern w:val="0"/>
                <w:szCs w:val="21"/>
              </w:rPr>
              <w:t>项目编号</w:t>
            </w:r>
          </w:p>
        </w:tc>
        <w:tc>
          <w:tcPr>
            <w:tcW w:w="7073" w:type="dxa"/>
            <w:vAlign w:val="center"/>
          </w:tcPr>
          <w:p w14:paraId="389571E6">
            <w:pPr>
              <w:keepNext/>
              <w:widowControl/>
              <w:jc w:val="left"/>
              <w:rPr>
                <w:rFonts w:ascii="仿宋" w:hAnsi="仿宋" w:eastAsia="仿宋" w:cs="仿宋"/>
                <w:kern w:val="0"/>
                <w:szCs w:val="21"/>
              </w:rPr>
            </w:pPr>
            <w:r>
              <w:rPr>
                <w:rFonts w:hint="eastAsia" w:ascii="仿宋" w:hAnsi="仿宋" w:eastAsia="仿宋" w:cs="仿宋"/>
                <w:kern w:val="0"/>
                <w:szCs w:val="21"/>
              </w:rPr>
              <w:t>XSJ2025</w:t>
            </w:r>
            <w:r>
              <w:rPr>
                <w:rFonts w:ascii="仿宋" w:hAnsi="仿宋" w:eastAsia="仿宋" w:cs="仿宋"/>
                <w:kern w:val="0"/>
                <w:szCs w:val="21"/>
              </w:rPr>
              <w:t>0620-1</w:t>
            </w:r>
          </w:p>
        </w:tc>
      </w:tr>
      <w:tr w14:paraId="455F3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1ECDC2D">
            <w:pPr>
              <w:jc w:val="center"/>
              <w:rPr>
                <w:rFonts w:ascii="仿宋" w:hAnsi="仿宋" w:eastAsia="仿宋" w:cs="仿宋"/>
                <w:kern w:val="0"/>
                <w:szCs w:val="21"/>
              </w:rPr>
            </w:pPr>
          </w:p>
        </w:tc>
        <w:tc>
          <w:tcPr>
            <w:tcW w:w="1410" w:type="dxa"/>
            <w:vAlign w:val="center"/>
          </w:tcPr>
          <w:p w14:paraId="46C770B5">
            <w:pPr>
              <w:keepNext/>
              <w:widowControl/>
              <w:jc w:val="distribute"/>
              <w:rPr>
                <w:rFonts w:ascii="仿宋" w:hAnsi="仿宋" w:eastAsia="仿宋" w:cs="仿宋"/>
                <w:kern w:val="0"/>
                <w:szCs w:val="21"/>
              </w:rPr>
            </w:pPr>
            <w:r>
              <w:rPr>
                <w:rFonts w:hint="eastAsia" w:ascii="仿宋" w:hAnsi="仿宋" w:eastAsia="仿宋" w:cs="仿宋"/>
                <w:kern w:val="0"/>
                <w:szCs w:val="21"/>
              </w:rPr>
              <w:t>采购人</w:t>
            </w:r>
          </w:p>
        </w:tc>
        <w:tc>
          <w:tcPr>
            <w:tcW w:w="7073" w:type="dxa"/>
            <w:vAlign w:val="center"/>
          </w:tcPr>
          <w:p w14:paraId="6C3B98BB">
            <w:pPr>
              <w:keepNext/>
              <w:widowControl/>
              <w:jc w:val="left"/>
              <w:rPr>
                <w:rFonts w:ascii="仿宋" w:hAnsi="仿宋" w:eastAsia="仿宋" w:cs="仿宋"/>
                <w:kern w:val="0"/>
                <w:szCs w:val="21"/>
              </w:rPr>
            </w:pPr>
            <w:r>
              <w:rPr>
                <w:rFonts w:hint="eastAsia" w:ascii="仿宋" w:hAnsi="仿宋" w:eastAsia="仿宋" w:cs="仿宋"/>
                <w:kern w:val="0"/>
                <w:szCs w:val="21"/>
              </w:rPr>
              <w:t>新疆维吾尔自治区农业科学院</w:t>
            </w:r>
          </w:p>
        </w:tc>
      </w:tr>
      <w:tr w14:paraId="1FDF1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7166DBE4">
            <w:pPr>
              <w:jc w:val="center"/>
              <w:rPr>
                <w:rFonts w:ascii="仿宋" w:hAnsi="仿宋" w:eastAsia="仿宋" w:cs="仿宋"/>
                <w:kern w:val="0"/>
                <w:szCs w:val="21"/>
              </w:rPr>
            </w:pPr>
          </w:p>
        </w:tc>
        <w:tc>
          <w:tcPr>
            <w:tcW w:w="1410" w:type="dxa"/>
            <w:vAlign w:val="center"/>
          </w:tcPr>
          <w:p w14:paraId="120EADD2">
            <w:pPr>
              <w:keepNext/>
              <w:widowControl/>
              <w:jc w:val="distribute"/>
              <w:rPr>
                <w:rFonts w:ascii="仿宋" w:hAnsi="仿宋" w:eastAsia="仿宋" w:cs="仿宋"/>
                <w:kern w:val="0"/>
                <w:szCs w:val="21"/>
              </w:rPr>
            </w:pPr>
            <w:r>
              <w:rPr>
                <w:rFonts w:hint="eastAsia" w:ascii="仿宋" w:hAnsi="仿宋" w:eastAsia="仿宋" w:cs="仿宋"/>
                <w:kern w:val="0"/>
                <w:szCs w:val="21"/>
              </w:rPr>
              <w:t>采购代理机构</w:t>
            </w:r>
          </w:p>
        </w:tc>
        <w:tc>
          <w:tcPr>
            <w:tcW w:w="7073" w:type="dxa"/>
            <w:vAlign w:val="center"/>
          </w:tcPr>
          <w:p w14:paraId="582F0BA8">
            <w:pPr>
              <w:keepNext/>
              <w:widowControl/>
              <w:jc w:val="left"/>
              <w:rPr>
                <w:rFonts w:ascii="仿宋" w:hAnsi="仿宋" w:eastAsia="仿宋" w:cs="仿宋"/>
                <w:kern w:val="0"/>
                <w:szCs w:val="21"/>
              </w:rPr>
            </w:pPr>
            <w:r>
              <w:rPr>
                <w:rFonts w:hint="eastAsia" w:ascii="仿宋" w:hAnsi="仿宋" w:eastAsia="仿宋" w:cs="仿宋"/>
                <w:kern w:val="0"/>
                <w:szCs w:val="21"/>
              </w:rPr>
              <w:t>新疆新世纪招标有限公司</w:t>
            </w:r>
          </w:p>
        </w:tc>
      </w:tr>
      <w:tr w14:paraId="0E5B5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CE0CB4">
            <w:pPr>
              <w:jc w:val="center"/>
              <w:rPr>
                <w:rFonts w:ascii="仿宋" w:hAnsi="仿宋" w:eastAsia="仿宋" w:cs="仿宋"/>
                <w:kern w:val="0"/>
                <w:szCs w:val="21"/>
              </w:rPr>
            </w:pPr>
          </w:p>
        </w:tc>
        <w:tc>
          <w:tcPr>
            <w:tcW w:w="1410" w:type="dxa"/>
            <w:vAlign w:val="center"/>
          </w:tcPr>
          <w:p w14:paraId="17CA4616">
            <w:pPr>
              <w:keepNext/>
              <w:widowControl/>
              <w:jc w:val="distribute"/>
              <w:rPr>
                <w:rFonts w:ascii="仿宋" w:hAnsi="仿宋" w:eastAsia="仿宋" w:cs="仿宋"/>
                <w:kern w:val="0"/>
                <w:szCs w:val="21"/>
              </w:rPr>
            </w:pPr>
            <w:r>
              <w:rPr>
                <w:rFonts w:hint="eastAsia" w:ascii="仿宋" w:hAnsi="仿宋" w:eastAsia="仿宋" w:cs="仿宋"/>
                <w:kern w:val="0"/>
                <w:szCs w:val="21"/>
              </w:rPr>
              <w:t>项目地点</w:t>
            </w:r>
          </w:p>
        </w:tc>
        <w:tc>
          <w:tcPr>
            <w:tcW w:w="7073" w:type="dxa"/>
            <w:vAlign w:val="center"/>
          </w:tcPr>
          <w:p w14:paraId="45EF74A9">
            <w:pPr>
              <w:keepNext/>
              <w:widowControl/>
              <w:jc w:val="left"/>
              <w:rPr>
                <w:rFonts w:ascii="仿宋" w:hAnsi="仿宋" w:eastAsia="仿宋" w:cs="仿宋"/>
                <w:kern w:val="0"/>
                <w:szCs w:val="21"/>
              </w:rPr>
            </w:pPr>
            <w:r>
              <w:rPr>
                <w:rFonts w:hint="eastAsia" w:ascii="仿宋" w:hAnsi="仿宋" w:eastAsia="仿宋" w:cs="仿宋"/>
                <w:kern w:val="0"/>
                <w:szCs w:val="21"/>
              </w:rPr>
              <w:t>乌鲁木齐市</w:t>
            </w:r>
          </w:p>
        </w:tc>
      </w:tr>
      <w:tr w14:paraId="7651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192CD98">
            <w:pPr>
              <w:jc w:val="center"/>
              <w:rPr>
                <w:rFonts w:ascii="仿宋" w:hAnsi="仿宋" w:eastAsia="仿宋" w:cs="仿宋"/>
                <w:kern w:val="0"/>
                <w:szCs w:val="21"/>
              </w:rPr>
            </w:pPr>
          </w:p>
        </w:tc>
        <w:tc>
          <w:tcPr>
            <w:tcW w:w="1410" w:type="dxa"/>
            <w:vAlign w:val="center"/>
          </w:tcPr>
          <w:p w14:paraId="57E63269">
            <w:pPr>
              <w:keepNext/>
              <w:widowControl/>
              <w:jc w:val="distribute"/>
              <w:rPr>
                <w:rFonts w:ascii="仿宋" w:hAnsi="仿宋" w:eastAsia="仿宋" w:cs="仿宋"/>
                <w:kern w:val="0"/>
                <w:szCs w:val="21"/>
              </w:rPr>
            </w:pPr>
            <w:r>
              <w:rPr>
                <w:rFonts w:hint="eastAsia" w:ascii="仿宋" w:hAnsi="仿宋" w:eastAsia="仿宋" w:cs="仿宋"/>
                <w:kern w:val="0"/>
                <w:szCs w:val="21"/>
              </w:rPr>
              <w:t>资金来源</w:t>
            </w:r>
          </w:p>
        </w:tc>
        <w:tc>
          <w:tcPr>
            <w:tcW w:w="7073" w:type="dxa"/>
            <w:vAlign w:val="center"/>
          </w:tcPr>
          <w:p w14:paraId="3528B917">
            <w:pPr>
              <w:keepNext/>
              <w:widowControl/>
              <w:jc w:val="left"/>
              <w:rPr>
                <w:rFonts w:ascii="仿宋" w:hAnsi="仿宋" w:eastAsia="仿宋" w:cs="仿宋"/>
                <w:kern w:val="0"/>
                <w:szCs w:val="21"/>
              </w:rPr>
            </w:pPr>
            <w:r>
              <w:rPr>
                <w:rFonts w:hint="eastAsia" w:ascii="仿宋" w:hAnsi="仿宋" w:eastAsia="仿宋" w:cs="仿宋"/>
                <w:kern w:val="0"/>
                <w:szCs w:val="21"/>
              </w:rPr>
              <w:t>财政资金</w:t>
            </w:r>
          </w:p>
        </w:tc>
      </w:tr>
      <w:tr w14:paraId="63E11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04647CB">
            <w:pPr>
              <w:jc w:val="center"/>
              <w:rPr>
                <w:rFonts w:ascii="仿宋" w:hAnsi="仿宋" w:eastAsia="仿宋" w:cs="仿宋"/>
                <w:kern w:val="0"/>
                <w:szCs w:val="21"/>
              </w:rPr>
            </w:pPr>
          </w:p>
        </w:tc>
        <w:tc>
          <w:tcPr>
            <w:tcW w:w="1410" w:type="dxa"/>
            <w:vAlign w:val="center"/>
          </w:tcPr>
          <w:p w14:paraId="133D08F2">
            <w:pPr>
              <w:keepNext/>
              <w:widowControl/>
              <w:jc w:val="distribute"/>
              <w:rPr>
                <w:rFonts w:ascii="仿宋" w:hAnsi="仿宋" w:eastAsia="仿宋" w:cs="仿宋"/>
                <w:kern w:val="0"/>
                <w:szCs w:val="21"/>
              </w:rPr>
            </w:pPr>
            <w:r>
              <w:rPr>
                <w:rFonts w:hint="eastAsia" w:ascii="仿宋" w:hAnsi="仿宋" w:eastAsia="仿宋" w:cs="仿宋"/>
                <w:kern w:val="0"/>
                <w:szCs w:val="21"/>
              </w:rPr>
              <w:t>采购预算金额</w:t>
            </w:r>
          </w:p>
        </w:tc>
        <w:tc>
          <w:tcPr>
            <w:tcW w:w="7073" w:type="dxa"/>
            <w:vAlign w:val="center"/>
          </w:tcPr>
          <w:p w14:paraId="278CE95B">
            <w:pPr>
              <w:keepNext/>
              <w:widowControl/>
              <w:jc w:val="left"/>
              <w:rPr>
                <w:rFonts w:ascii="仿宋" w:hAnsi="仿宋" w:eastAsia="仿宋" w:cs="仿宋"/>
                <w:kern w:val="0"/>
                <w:szCs w:val="21"/>
              </w:rPr>
            </w:pPr>
            <w:r>
              <w:rPr>
                <w:rFonts w:hint="eastAsia" w:ascii="仿宋" w:hAnsi="仿宋" w:eastAsia="仿宋" w:cs="仿宋"/>
                <w:kern w:val="0"/>
                <w:szCs w:val="21"/>
              </w:rPr>
              <w:t>1900000.00元</w:t>
            </w:r>
          </w:p>
        </w:tc>
      </w:tr>
      <w:tr w14:paraId="45EC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E8DC9D9">
            <w:pPr>
              <w:jc w:val="center"/>
              <w:rPr>
                <w:rFonts w:ascii="仿宋" w:hAnsi="仿宋" w:eastAsia="仿宋" w:cs="仿宋"/>
                <w:kern w:val="0"/>
                <w:szCs w:val="21"/>
              </w:rPr>
            </w:pPr>
          </w:p>
        </w:tc>
        <w:tc>
          <w:tcPr>
            <w:tcW w:w="1410" w:type="dxa"/>
            <w:vAlign w:val="center"/>
          </w:tcPr>
          <w:p w14:paraId="30856386">
            <w:pPr>
              <w:keepNext/>
              <w:widowControl/>
              <w:jc w:val="distribute"/>
              <w:rPr>
                <w:rFonts w:ascii="仿宋" w:hAnsi="仿宋" w:eastAsia="仿宋" w:cs="仿宋"/>
                <w:kern w:val="0"/>
                <w:szCs w:val="21"/>
              </w:rPr>
            </w:pPr>
            <w:r>
              <w:rPr>
                <w:rFonts w:hint="eastAsia" w:ascii="仿宋" w:hAnsi="仿宋" w:eastAsia="仿宋" w:cs="仿宋"/>
                <w:kern w:val="0"/>
                <w:szCs w:val="21"/>
              </w:rPr>
              <w:t>最高限价</w:t>
            </w:r>
          </w:p>
        </w:tc>
        <w:tc>
          <w:tcPr>
            <w:tcW w:w="7073" w:type="dxa"/>
            <w:vAlign w:val="center"/>
          </w:tcPr>
          <w:p w14:paraId="0847CF6B">
            <w:pPr>
              <w:keepNext/>
              <w:widowControl/>
              <w:jc w:val="left"/>
              <w:rPr>
                <w:rFonts w:ascii="仿宋" w:hAnsi="仿宋" w:eastAsia="仿宋" w:cs="仿宋"/>
                <w:kern w:val="0"/>
                <w:szCs w:val="21"/>
              </w:rPr>
            </w:pPr>
            <w:r>
              <w:rPr>
                <w:rFonts w:hint="eastAsia" w:ascii="仿宋" w:hAnsi="仿宋" w:eastAsia="仿宋" w:cs="仿宋"/>
                <w:kern w:val="0"/>
                <w:szCs w:val="21"/>
              </w:rPr>
              <w:t>1900000.00元</w:t>
            </w:r>
          </w:p>
        </w:tc>
      </w:tr>
      <w:tr w14:paraId="2C080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ED1ED8E">
            <w:pPr>
              <w:jc w:val="center"/>
              <w:rPr>
                <w:rFonts w:ascii="仿宋" w:hAnsi="仿宋" w:eastAsia="仿宋" w:cs="仿宋"/>
                <w:kern w:val="0"/>
                <w:szCs w:val="21"/>
              </w:rPr>
            </w:pPr>
          </w:p>
        </w:tc>
        <w:tc>
          <w:tcPr>
            <w:tcW w:w="1410" w:type="dxa"/>
            <w:vAlign w:val="center"/>
          </w:tcPr>
          <w:p w14:paraId="46933362">
            <w:pPr>
              <w:keepNext/>
              <w:widowControl/>
              <w:jc w:val="distribute"/>
              <w:rPr>
                <w:rFonts w:ascii="仿宋" w:hAnsi="仿宋" w:eastAsia="仿宋" w:cs="仿宋"/>
                <w:kern w:val="0"/>
                <w:szCs w:val="21"/>
              </w:rPr>
            </w:pPr>
            <w:r>
              <w:rPr>
                <w:rFonts w:hint="eastAsia" w:ascii="仿宋" w:hAnsi="仿宋" w:eastAsia="仿宋" w:cs="仿宋"/>
                <w:kern w:val="0"/>
                <w:szCs w:val="21"/>
              </w:rPr>
              <w:t>是否单一产品</w:t>
            </w:r>
          </w:p>
        </w:tc>
        <w:tc>
          <w:tcPr>
            <w:tcW w:w="7073" w:type="dxa"/>
            <w:vAlign w:val="center"/>
          </w:tcPr>
          <w:p w14:paraId="1827056E">
            <w:pPr>
              <w:keepNext/>
              <w:widowControl/>
              <w:jc w:val="left"/>
              <w:rPr>
                <w:rFonts w:ascii="仿宋" w:hAnsi="仿宋" w:eastAsia="仿宋" w:cs="仿宋"/>
              </w:rPr>
            </w:pPr>
            <w:r>
              <w:rPr>
                <w:rFonts w:hint="eastAsia" w:ascii="仿宋" w:hAnsi="仿宋" w:eastAsia="仿宋" w:cs="仿宋"/>
                <w:kern w:val="0"/>
                <w:szCs w:val="21"/>
              </w:rPr>
              <w:t>否，核心产品为：植物茎流仪</w:t>
            </w:r>
          </w:p>
        </w:tc>
      </w:tr>
      <w:tr w14:paraId="34AE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4A8414AB">
            <w:pPr>
              <w:jc w:val="center"/>
              <w:rPr>
                <w:rFonts w:ascii="仿宋" w:hAnsi="仿宋" w:eastAsia="仿宋" w:cs="仿宋"/>
                <w:kern w:val="0"/>
                <w:szCs w:val="21"/>
              </w:rPr>
            </w:pPr>
          </w:p>
        </w:tc>
        <w:tc>
          <w:tcPr>
            <w:tcW w:w="1410" w:type="dxa"/>
            <w:vAlign w:val="center"/>
          </w:tcPr>
          <w:p w14:paraId="4819C800">
            <w:pPr>
              <w:keepNext/>
              <w:widowControl/>
              <w:jc w:val="distribute"/>
              <w:rPr>
                <w:rFonts w:ascii="仿宋" w:hAnsi="仿宋" w:eastAsia="仿宋" w:cs="仿宋"/>
                <w:szCs w:val="21"/>
              </w:rPr>
            </w:pPr>
            <w:r>
              <w:rPr>
                <w:rFonts w:hint="eastAsia" w:ascii="仿宋" w:hAnsi="仿宋" w:eastAsia="仿宋" w:cs="仿宋"/>
                <w:kern w:val="0"/>
                <w:szCs w:val="21"/>
              </w:rPr>
              <w:t>合同履约期限</w:t>
            </w:r>
          </w:p>
        </w:tc>
        <w:tc>
          <w:tcPr>
            <w:tcW w:w="7073" w:type="dxa"/>
            <w:vAlign w:val="center"/>
          </w:tcPr>
          <w:p w14:paraId="201A86B6">
            <w:pPr>
              <w:keepNext/>
              <w:widowControl/>
              <w:jc w:val="left"/>
              <w:rPr>
                <w:rFonts w:ascii="仿宋" w:hAnsi="仿宋" w:eastAsia="仿宋" w:cs="仿宋"/>
                <w:kern w:val="0"/>
                <w:szCs w:val="21"/>
              </w:rPr>
            </w:pPr>
            <w:r>
              <w:rPr>
                <w:rFonts w:hint="eastAsia" w:ascii="仿宋" w:hAnsi="仿宋" w:eastAsia="仿宋" w:cs="仿宋"/>
                <w:kern w:val="0"/>
                <w:szCs w:val="21"/>
              </w:rPr>
              <w:t>自合同签订之日起30日历日内送达采购人指定地点并安装调试完毕</w:t>
            </w:r>
          </w:p>
        </w:tc>
      </w:tr>
      <w:tr w14:paraId="4659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ECA1C94">
            <w:pPr>
              <w:jc w:val="center"/>
              <w:rPr>
                <w:rFonts w:ascii="仿宋" w:hAnsi="仿宋" w:eastAsia="仿宋" w:cs="仿宋"/>
                <w:kern w:val="0"/>
                <w:szCs w:val="21"/>
              </w:rPr>
            </w:pPr>
          </w:p>
        </w:tc>
        <w:tc>
          <w:tcPr>
            <w:tcW w:w="1410" w:type="dxa"/>
            <w:vAlign w:val="center"/>
          </w:tcPr>
          <w:p w14:paraId="1AB719FB">
            <w:pPr>
              <w:keepNext/>
              <w:widowControl/>
              <w:jc w:val="distribute"/>
              <w:rPr>
                <w:rFonts w:ascii="仿宋" w:hAnsi="仿宋" w:eastAsia="仿宋" w:cs="仿宋"/>
                <w:kern w:val="0"/>
                <w:szCs w:val="21"/>
              </w:rPr>
            </w:pPr>
            <w:r>
              <w:rPr>
                <w:rFonts w:hint="eastAsia" w:ascii="仿宋" w:hAnsi="仿宋" w:eastAsia="仿宋" w:cs="仿宋"/>
                <w:kern w:val="0"/>
                <w:szCs w:val="21"/>
              </w:rPr>
              <w:t>供货地点</w:t>
            </w:r>
          </w:p>
        </w:tc>
        <w:tc>
          <w:tcPr>
            <w:tcW w:w="7073" w:type="dxa"/>
            <w:vAlign w:val="center"/>
          </w:tcPr>
          <w:p w14:paraId="7D6C7F35">
            <w:pPr>
              <w:keepNext/>
              <w:widowControl/>
              <w:jc w:val="left"/>
              <w:rPr>
                <w:rFonts w:ascii="仿宋" w:hAnsi="仿宋" w:eastAsia="仿宋" w:cs="仿宋"/>
                <w:kern w:val="0"/>
                <w:szCs w:val="21"/>
              </w:rPr>
            </w:pPr>
            <w:r>
              <w:rPr>
                <w:rFonts w:hint="eastAsia" w:ascii="仿宋" w:hAnsi="仿宋" w:eastAsia="仿宋" w:cs="仿宋"/>
                <w:kern w:val="0"/>
                <w:szCs w:val="21"/>
              </w:rPr>
              <w:t>采购人指定地点（新疆维吾尔自治区农业科学院）</w:t>
            </w:r>
          </w:p>
        </w:tc>
      </w:tr>
      <w:tr w14:paraId="0ABF9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0E0305B">
            <w:pPr>
              <w:jc w:val="center"/>
              <w:rPr>
                <w:rFonts w:ascii="仿宋" w:hAnsi="仿宋" w:eastAsia="仿宋" w:cs="仿宋"/>
                <w:kern w:val="0"/>
                <w:szCs w:val="21"/>
              </w:rPr>
            </w:pPr>
          </w:p>
        </w:tc>
        <w:tc>
          <w:tcPr>
            <w:tcW w:w="1410" w:type="dxa"/>
            <w:vAlign w:val="center"/>
          </w:tcPr>
          <w:p w14:paraId="13ABF4EB">
            <w:pPr>
              <w:keepNext/>
              <w:widowControl/>
              <w:jc w:val="distribute"/>
              <w:rPr>
                <w:rFonts w:ascii="仿宋" w:hAnsi="仿宋" w:eastAsia="仿宋" w:cs="仿宋"/>
                <w:kern w:val="0"/>
                <w:szCs w:val="21"/>
              </w:rPr>
            </w:pPr>
            <w:r>
              <w:rPr>
                <w:rFonts w:hint="eastAsia" w:ascii="仿宋" w:hAnsi="仿宋" w:eastAsia="仿宋" w:cs="仿宋"/>
                <w:kern w:val="0"/>
                <w:szCs w:val="21"/>
              </w:rPr>
              <w:t>质保期</w:t>
            </w:r>
          </w:p>
        </w:tc>
        <w:tc>
          <w:tcPr>
            <w:tcW w:w="7073" w:type="dxa"/>
            <w:vAlign w:val="center"/>
          </w:tcPr>
          <w:p w14:paraId="46DF9763">
            <w:pPr>
              <w:keepNext/>
              <w:widowControl/>
              <w:jc w:val="left"/>
            </w:pPr>
            <w:r>
              <w:rPr>
                <w:rFonts w:hint="eastAsia" w:ascii="仿宋" w:hAnsi="仿宋" w:eastAsia="仿宋" w:cs="仿宋"/>
                <w:kern w:val="0"/>
                <w:szCs w:val="21"/>
              </w:rPr>
              <w:t>1</w:t>
            </w:r>
            <w:r>
              <w:rPr>
                <w:rFonts w:ascii="仿宋" w:hAnsi="仿宋" w:eastAsia="仿宋" w:cs="仿宋"/>
                <w:kern w:val="0"/>
                <w:szCs w:val="21"/>
              </w:rPr>
              <w:t>年（如招标文件第四章“技术标准和要求”中有更长质保要求，以较长质保期为标准执行）</w:t>
            </w:r>
          </w:p>
        </w:tc>
      </w:tr>
      <w:tr w14:paraId="1548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41411C9">
            <w:pPr>
              <w:jc w:val="center"/>
              <w:rPr>
                <w:rFonts w:ascii="仿宋" w:hAnsi="仿宋" w:eastAsia="仿宋" w:cs="仿宋"/>
                <w:kern w:val="0"/>
                <w:szCs w:val="21"/>
              </w:rPr>
            </w:pPr>
            <w:r>
              <w:rPr>
                <w:rFonts w:hint="eastAsia" w:ascii="仿宋" w:hAnsi="仿宋" w:eastAsia="仿宋" w:cs="仿宋"/>
                <w:kern w:val="0"/>
                <w:szCs w:val="21"/>
              </w:rPr>
              <w:t>2</w:t>
            </w:r>
          </w:p>
        </w:tc>
        <w:tc>
          <w:tcPr>
            <w:tcW w:w="1410" w:type="dxa"/>
            <w:vAlign w:val="center"/>
          </w:tcPr>
          <w:p w14:paraId="40FB44F4">
            <w:pPr>
              <w:keepNext/>
              <w:widowControl/>
              <w:jc w:val="distribute"/>
              <w:rPr>
                <w:rFonts w:ascii="仿宋" w:hAnsi="仿宋" w:eastAsia="仿宋" w:cs="仿宋"/>
                <w:kern w:val="0"/>
                <w:szCs w:val="21"/>
              </w:rPr>
            </w:pPr>
            <w:r>
              <w:rPr>
                <w:rFonts w:hint="eastAsia" w:ascii="仿宋" w:hAnsi="仿宋" w:eastAsia="仿宋" w:cs="仿宋"/>
                <w:kern w:val="0"/>
                <w:szCs w:val="21"/>
              </w:rPr>
              <w:t>采购范围</w:t>
            </w:r>
          </w:p>
        </w:tc>
        <w:tc>
          <w:tcPr>
            <w:tcW w:w="7073" w:type="dxa"/>
            <w:vAlign w:val="center"/>
          </w:tcPr>
          <w:p w14:paraId="02912514">
            <w:pPr>
              <w:keepNext/>
              <w:widowControl/>
              <w:jc w:val="left"/>
              <w:rPr>
                <w:rFonts w:ascii="仿宋" w:hAnsi="仿宋" w:eastAsia="仿宋" w:cs="仿宋"/>
                <w:kern w:val="0"/>
                <w:szCs w:val="21"/>
              </w:rPr>
            </w:pPr>
            <w:r>
              <w:rPr>
                <w:rFonts w:hint="eastAsia" w:ascii="仿宋" w:hAnsi="仿宋" w:eastAsia="仿宋" w:cs="仿宋"/>
                <w:kern w:val="0"/>
                <w:szCs w:val="21"/>
              </w:rPr>
              <w:t>中央引导地方科技发展专项资金项目-新疆小麦抗逆防灾减损全程化控技术体系构建项目范围内对应的所有工作内容，关于采购范围的详细说明见招标文件第四章“技术标准和要求”。</w:t>
            </w:r>
          </w:p>
        </w:tc>
      </w:tr>
      <w:tr w14:paraId="64497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A3FB0D5">
            <w:pPr>
              <w:jc w:val="center"/>
              <w:rPr>
                <w:rFonts w:ascii="仿宋" w:hAnsi="仿宋" w:eastAsia="仿宋" w:cs="仿宋"/>
                <w:kern w:val="0"/>
                <w:szCs w:val="21"/>
              </w:rPr>
            </w:pPr>
            <w:r>
              <w:rPr>
                <w:rFonts w:hint="eastAsia" w:ascii="仿宋" w:hAnsi="仿宋" w:eastAsia="仿宋" w:cs="仿宋"/>
                <w:kern w:val="0"/>
                <w:szCs w:val="21"/>
              </w:rPr>
              <w:t>3</w:t>
            </w:r>
          </w:p>
        </w:tc>
        <w:tc>
          <w:tcPr>
            <w:tcW w:w="1410" w:type="dxa"/>
            <w:vAlign w:val="center"/>
          </w:tcPr>
          <w:p w14:paraId="486F94D9">
            <w:pPr>
              <w:keepNext/>
              <w:widowControl/>
              <w:jc w:val="distribute"/>
              <w:rPr>
                <w:rFonts w:ascii="仿宋" w:hAnsi="仿宋" w:eastAsia="仿宋" w:cs="仿宋"/>
                <w:kern w:val="0"/>
                <w:szCs w:val="21"/>
              </w:rPr>
            </w:pPr>
            <w:r>
              <w:rPr>
                <w:rFonts w:hint="eastAsia" w:ascii="仿宋" w:hAnsi="仿宋" w:eastAsia="仿宋" w:cs="仿宋"/>
                <w:kern w:val="0"/>
                <w:szCs w:val="21"/>
              </w:rPr>
              <w:t>采购方式</w:t>
            </w:r>
          </w:p>
        </w:tc>
        <w:tc>
          <w:tcPr>
            <w:tcW w:w="7073" w:type="dxa"/>
            <w:vAlign w:val="center"/>
          </w:tcPr>
          <w:p w14:paraId="7BAE2EE2">
            <w:pPr>
              <w:keepNext/>
              <w:widowControl/>
              <w:jc w:val="left"/>
              <w:rPr>
                <w:rFonts w:ascii="仿宋" w:hAnsi="仿宋" w:eastAsia="仿宋" w:cs="仿宋"/>
                <w:kern w:val="0"/>
                <w:szCs w:val="21"/>
              </w:rPr>
            </w:pPr>
            <w:r>
              <w:rPr>
                <w:rFonts w:hint="eastAsia" w:ascii="仿宋" w:hAnsi="仿宋" w:eastAsia="仿宋" w:cs="仿宋"/>
                <w:kern w:val="0"/>
                <w:szCs w:val="21"/>
              </w:rPr>
              <w:t>公开招标</w:t>
            </w:r>
          </w:p>
        </w:tc>
      </w:tr>
      <w:tr w14:paraId="18594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2502E2C">
            <w:pPr>
              <w:jc w:val="center"/>
              <w:rPr>
                <w:rFonts w:ascii="仿宋" w:hAnsi="仿宋" w:eastAsia="仿宋" w:cs="仿宋"/>
                <w:kern w:val="0"/>
                <w:szCs w:val="21"/>
              </w:rPr>
            </w:pPr>
          </w:p>
        </w:tc>
        <w:tc>
          <w:tcPr>
            <w:tcW w:w="1410" w:type="dxa"/>
            <w:vAlign w:val="center"/>
          </w:tcPr>
          <w:p w14:paraId="090839E3">
            <w:pPr>
              <w:keepNext/>
              <w:widowControl/>
              <w:jc w:val="distribute"/>
              <w:rPr>
                <w:rFonts w:ascii="仿宋" w:hAnsi="仿宋" w:eastAsia="仿宋" w:cs="仿宋"/>
                <w:kern w:val="0"/>
                <w:szCs w:val="21"/>
              </w:rPr>
            </w:pPr>
            <w:r>
              <w:rPr>
                <w:rFonts w:hint="eastAsia" w:ascii="仿宋" w:hAnsi="仿宋" w:eastAsia="仿宋" w:cs="仿宋"/>
                <w:kern w:val="0"/>
                <w:szCs w:val="21"/>
              </w:rPr>
              <w:t>资格审查方式</w:t>
            </w:r>
          </w:p>
        </w:tc>
        <w:tc>
          <w:tcPr>
            <w:tcW w:w="7073" w:type="dxa"/>
            <w:vAlign w:val="center"/>
          </w:tcPr>
          <w:p w14:paraId="1BA15C29">
            <w:pPr>
              <w:keepNext/>
              <w:widowControl/>
              <w:jc w:val="left"/>
              <w:rPr>
                <w:rFonts w:ascii="仿宋" w:hAnsi="仿宋" w:eastAsia="仿宋" w:cs="仿宋"/>
                <w:kern w:val="0"/>
                <w:szCs w:val="21"/>
              </w:rPr>
            </w:pPr>
            <w:r>
              <w:rPr>
                <w:rFonts w:hint="eastAsia" w:ascii="仿宋" w:hAnsi="仿宋" w:eastAsia="仿宋" w:cs="仿宋"/>
                <w:kern w:val="0"/>
                <w:szCs w:val="21"/>
              </w:rPr>
              <w:t>资格后审</w:t>
            </w:r>
          </w:p>
        </w:tc>
      </w:tr>
      <w:tr w14:paraId="61224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4335B97">
            <w:pPr>
              <w:jc w:val="center"/>
              <w:rPr>
                <w:rFonts w:ascii="仿宋" w:hAnsi="仿宋" w:eastAsia="仿宋" w:cs="仿宋"/>
                <w:kern w:val="0"/>
                <w:szCs w:val="21"/>
              </w:rPr>
            </w:pPr>
            <w:r>
              <w:rPr>
                <w:rFonts w:hint="eastAsia" w:ascii="仿宋" w:hAnsi="仿宋" w:eastAsia="仿宋" w:cs="仿宋"/>
                <w:kern w:val="0"/>
                <w:szCs w:val="21"/>
              </w:rPr>
              <w:t>4</w:t>
            </w:r>
          </w:p>
        </w:tc>
        <w:tc>
          <w:tcPr>
            <w:tcW w:w="1410" w:type="dxa"/>
            <w:vAlign w:val="center"/>
          </w:tcPr>
          <w:p w14:paraId="314D76E4">
            <w:pPr>
              <w:keepNext/>
              <w:widowControl/>
              <w:jc w:val="distribute"/>
              <w:rPr>
                <w:rFonts w:ascii="仿宋" w:hAnsi="仿宋" w:eastAsia="仿宋" w:cs="仿宋"/>
                <w:kern w:val="0"/>
                <w:szCs w:val="21"/>
              </w:rPr>
            </w:pPr>
            <w:r>
              <w:rPr>
                <w:rFonts w:hint="eastAsia" w:ascii="仿宋" w:hAnsi="仿宋" w:eastAsia="仿宋" w:cs="仿宋"/>
                <w:kern w:val="0"/>
                <w:szCs w:val="21"/>
              </w:rPr>
              <w:t>评审办法</w:t>
            </w:r>
          </w:p>
        </w:tc>
        <w:tc>
          <w:tcPr>
            <w:tcW w:w="7073" w:type="dxa"/>
            <w:vAlign w:val="center"/>
          </w:tcPr>
          <w:p w14:paraId="03D6C3CD">
            <w:pPr>
              <w:keepNext/>
              <w:widowControl/>
              <w:jc w:val="left"/>
              <w:rPr>
                <w:rFonts w:ascii="仿宋" w:hAnsi="仿宋" w:eastAsia="仿宋" w:cs="仿宋"/>
                <w:kern w:val="0"/>
                <w:szCs w:val="21"/>
              </w:rPr>
            </w:pPr>
            <w:r>
              <w:rPr>
                <w:rFonts w:hint="eastAsia" w:ascii="仿宋" w:hAnsi="仿宋" w:eastAsia="仿宋" w:cs="仿宋"/>
                <w:kern w:val="0"/>
                <w:szCs w:val="21"/>
              </w:rPr>
              <w:t>综合评分法</w:t>
            </w:r>
          </w:p>
        </w:tc>
      </w:tr>
      <w:tr w14:paraId="3067B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27592E">
            <w:pPr>
              <w:jc w:val="center"/>
              <w:rPr>
                <w:rFonts w:ascii="仿宋" w:hAnsi="仿宋" w:eastAsia="仿宋" w:cs="仿宋"/>
                <w:kern w:val="0"/>
                <w:szCs w:val="21"/>
              </w:rPr>
            </w:pPr>
          </w:p>
        </w:tc>
        <w:tc>
          <w:tcPr>
            <w:tcW w:w="1410" w:type="dxa"/>
            <w:vAlign w:val="center"/>
          </w:tcPr>
          <w:p w14:paraId="52952D66">
            <w:pPr>
              <w:keepNext/>
              <w:widowControl/>
              <w:jc w:val="distribute"/>
              <w:rPr>
                <w:rFonts w:ascii="仿宋" w:hAnsi="仿宋" w:eastAsia="仿宋" w:cs="仿宋"/>
                <w:kern w:val="0"/>
                <w:szCs w:val="21"/>
              </w:rPr>
            </w:pPr>
            <w:r>
              <w:rPr>
                <w:rFonts w:hint="eastAsia" w:ascii="仿宋" w:hAnsi="仿宋" w:eastAsia="仿宋" w:cs="仿宋"/>
                <w:kern w:val="0"/>
                <w:szCs w:val="21"/>
              </w:rPr>
              <w:t>定标方法</w:t>
            </w:r>
          </w:p>
        </w:tc>
        <w:tc>
          <w:tcPr>
            <w:tcW w:w="7073" w:type="dxa"/>
            <w:vAlign w:val="center"/>
          </w:tcPr>
          <w:p w14:paraId="3FFB8D47">
            <w:pPr>
              <w:keepNext/>
              <w:widowControl/>
              <w:jc w:val="left"/>
              <w:rPr>
                <w:rFonts w:ascii="仿宋" w:hAnsi="仿宋" w:eastAsia="仿宋" w:cs="仿宋"/>
                <w:kern w:val="0"/>
                <w:szCs w:val="21"/>
              </w:rPr>
            </w:pPr>
            <w:r>
              <w:rPr>
                <w:rFonts w:hint="eastAsia" w:ascii="仿宋" w:hAnsi="仿宋" w:eastAsia="仿宋" w:cs="仿宋"/>
                <w:kern w:val="0"/>
                <w:szCs w:val="21"/>
              </w:rPr>
              <w:t>评标委员会推荐三名中标候选人</w:t>
            </w:r>
          </w:p>
        </w:tc>
      </w:tr>
      <w:tr w14:paraId="5A877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56BDB50">
            <w:pPr>
              <w:jc w:val="center"/>
              <w:rPr>
                <w:rFonts w:ascii="仿宋" w:hAnsi="仿宋" w:eastAsia="仿宋" w:cs="仿宋"/>
                <w:kern w:val="0"/>
                <w:szCs w:val="21"/>
              </w:rPr>
            </w:pPr>
            <w:r>
              <w:rPr>
                <w:rFonts w:hint="eastAsia" w:ascii="仿宋" w:hAnsi="仿宋" w:eastAsia="仿宋" w:cs="仿宋"/>
                <w:kern w:val="0"/>
                <w:szCs w:val="21"/>
              </w:rPr>
              <w:t>5</w:t>
            </w:r>
          </w:p>
        </w:tc>
        <w:tc>
          <w:tcPr>
            <w:tcW w:w="1410" w:type="dxa"/>
            <w:vAlign w:val="center"/>
          </w:tcPr>
          <w:p w14:paraId="65C93E1D">
            <w:pPr>
              <w:keepNext/>
              <w:widowControl/>
              <w:jc w:val="distribute"/>
              <w:rPr>
                <w:rFonts w:ascii="仿宋" w:hAnsi="仿宋" w:eastAsia="仿宋" w:cs="仿宋"/>
                <w:kern w:val="0"/>
                <w:szCs w:val="21"/>
              </w:rPr>
            </w:pPr>
            <w:r>
              <w:rPr>
                <w:rFonts w:hint="eastAsia" w:ascii="仿宋" w:hAnsi="仿宋" w:eastAsia="仿宋" w:cs="仿宋"/>
                <w:kern w:val="0"/>
                <w:szCs w:val="21"/>
              </w:rPr>
              <w:t>投标人的资格要求</w:t>
            </w:r>
          </w:p>
        </w:tc>
        <w:tc>
          <w:tcPr>
            <w:tcW w:w="7073" w:type="dxa"/>
            <w:vAlign w:val="center"/>
          </w:tcPr>
          <w:p w14:paraId="7460C542">
            <w:pPr>
              <w:keepNext/>
              <w:widowControl/>
              <w:ind w:firstLine="420" w:firstLineChars="200"/>
              <w:jc w:val="left"/>
              <w:rPr>
                <w:rFonts w:ascii="仿宋" w:hAnsi="仿宋" w:eastAsia="仿宋" w:cs="仿宋"/>
              </w:rPr>
            </w:pPr>
            <w:r>
              <w:rPr>
                <w:rFonts w:hint="eastAsia" w:ascii="仿宋" w:hAnsi="仿宋" w:eastAsia="仿宋" w:cs="仿宋"/>
              </w:rPr>
              <w:t>1、满足《中华人民共和国政府采购法》第二十二条规定。</w:t>
            </w:r>
          </w:p>
          <w:p w14:paraId="3F7C764E">
            <w:pPr>
              <w:keepNext/>
              <w:widowControl/>
              <w:ind w:firstLine="420" w:firstLineChars="200"/>
              <w:jc w:val="left"/>
              <w:rPr>
                <w:rFonts w:ascii="仿宋" w:hAnsi="仿宋" w:eastAsia="仿宋" w:cs="仿宋"/>
              </w:rPr>
            </w:pPr>
            <w:r>
              <w:rPr>
                <w:rFonts w:hint="eastAsia" w:ascii="仿宋" w:hAnsi="仿宋" w:eastAsia="仿宋" w:cs="仿宋"/>
              </w:rPr>
              <w:t>2、本项目专门面向中小企业采购，投标人所投货物制造商须均为中小企业。</w:t>
            </w:r>
          </w:p>
          <w:p w14:paraId="24D35598">
            <w:pPr>
              <w:keepNext/>
              <w:widowControl/>
              <w:ind w:firstLine="420" w:firstLineChars="200"/>
              <w:jc w:val="left"/>
              <w:rPr>
                <w:rFonts w:ascii="仿宋" w:hAnsi="仿宋" w:eastAsia="仿宋" w:cs="仿宋"/>
              </w:rPr>
            </w:pPr>
            <w:r>
              <w:rPr>
                <w:rFonts w:hint="eastAsia" w:ascii="仿宋" w:hAnsi="仿宋" w:eastAsia="仿宋" w:cs="仿宋"/>
              </w:rPr>
              <w:t>3、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1994A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A16FC53">
            <w:pPr>
              <w:jc w:val="center"/>
              <w:rPr>
                <w:rFonts w:ascii="仿宋" w:hAnsi="仿宋" w:eastAsia="仿宋" w:cs="仿宋"/>
                <w:kern w:val="0"/>
                <w:szCs w:val="21"/>
              </w:rPr>
            </w:pPr>
            <w:r>
              <w:rPr>
                <w:rFonts w:hint="eastAsia" w:ascii="仿宋" w:hAnsi="仿宋" w:eastAsia="仿宋" w:cs="仿宋"/>
                <w:kern w:val="0"/>
                <w:szCs w:val="21"/>
              </w:rPr>
              <w:t>6</w:t>
            </w:r>
          </w:p>
        </w:tc>
        <w:tc>
          <w:tcPr>
            <w:tcW w:w="1410" w:type="dxa"/>
            <w:vAlign w:val="center"/>
          </w:tcPr>
          <w:p w14:paraId="7EDABA31">
            <w:pPr>
              <w:keepNext/>
              <w:widowControl/>
              <w:jc w:val="distribute"/>
              <w:rPr>
                <w:rFonts w:ascii="仿宋" w:hAnsi="仿宋" w:eastAsia="仿宋" w:cs="仿宋"/>
                <w:kern w:val="0"/>
                <w:szCs w:val="21"/>
              </w:rPr>
            </w:pPr>
            <w:r>
              <w:rPr>
                <w:rFonts w:hint="eastAsia" w:ascii="仿宋" w:hAnsi="仿宋" w:eastAsia="仿宋" w:cs="仿宋"/>
                <w:kern w:val="0"/>
                <w:szCs w:val="21"/>
              </w:rPr>
              <w:t>投标人不得存在的情形</w:t>
            </w:r>
          </w:p>
        </w:tc>
        <w:tc>
          <w:tcPr>
            <w:tcW w:w="7073" w:type="dxa"/>
            <w:vAlign w:val="center"/>
          </w:tcPr>
          <w:p w14:paraId="2825D2ED">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1、本项目不接受联合体。</w:t>
            </w:r>
          </w:p>
          <w:p w14:paraId="4E19A1F1">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2、单位负责人为同一人或者存在直接控股、管理关系的不同投标人，不得参加同一合同项下的政府采购活动。</w:t>
            </w:r>
          </w:p>
          <w:p w14:paraId="48667E35">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3、除单一来源采购项目外，为采购项目提供整体设计、规范编制或者项目管理、监理、检测等服务的投标人，不得再参加该采购项目的其他采购活动。</w:t>
            </w:r>
          </w:p>
          <w:p w14:paraId="1F048110">
            <w:pPr>
              <w:keepNext/>
              <w:widowControl/>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4、投标人处于被责令停业、财产被接管、冻结和破产状态，以及投标资格被取消或者被暂停且在暂停期内。</w:t>
            </w:r>
          </w:p>
          <w:p w14:paraId="0AD7F312">
            <w:pPr>
              <w:keepNext/>
              <w:widowControl/>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5、法律规定的其它情形。</w:t>
            </w:r>
          </w:p>
        </w:tc>
      </w:tr>
      <w:tr w14:paraId="074A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79BC5AC">
            <w:pPr>
              <w:jc w:val="center"/>
              <w:rPr>
                <w:rFonts w:ascii="仿宋" w:hAnsi="仿宋" w:eastAsia="仿宋" w:cs="仿宋"/>
                <w:kern w:val="0"/>
                <w:szCs w:val="21"/>
              </w:rPr>
            </w:pPr>
            <w:r>
              <w:rPr>
                <w:rFonts w:hint="eastAsia" w:ascii="仿宋" w:hAnsi="仿宋" w:eastAsia="仿宋" w:cs="仿宋"/>
                <w:kern w:val="0"/>
                <w:szCs w:val="21"/>
              </w:rPr>
              <w:t>7</w:t>
            </w:r>
          </w:p>
        </w:tc>
        <w:tc>
          <w:tcPr>
            <w:tcW w:w="1410" w:type="dxa"/>
            <w:vAlign w:val="center"/>
          </w:tcPr>
          <w:p w14:paraId="2DFB6254">
            <w:pPr>
              <w:keepNext/>
              <w:widowControl/>
              <w:jc w:val="distribute"/>
              <w:rPr>
                <w:rFonts w:ascii="仿宋" w:hAnsi="仿宋" w:eastAsia="仿宋" w:cs="仿宋"/>
                <w:kern w:val="0"/>
                <w:szCs w:val="21"/>
              </w:rPr>
            </w:pPr>
            <w:r>
              <w:rPr>
                <w:rFonts w:hint="eastAsia" w:ascii="仿宋" w:hAnsi="仿宋" w:eastAsia="仿宋" w:cs="仿宋"/>
                <w:kern w:val="0"/>
                <w:szCs w:val="21"/>
              </w:rPr>
              <w:t>招标文件费</w:t>
            </w:r>
          </w:p>
        </w:tc>
        <w:tc>
          <w:tcPr>
            <w:tcW w:w="7073" w:type="dxa"/>
            <w:vAlign w:val="center"/>
          </w:tcPr>
          <w:p w14:paraId="1FF7FA53">
            <w:pPr>
              <w:keepNext/>
              <w:widowControl/>
              <w:jc w:val="left"/>
              <w:rPr>
                <w:rFonts w:ascii="仿宋" w:hAnsi="仿宋" w:eastAsia="仿宋" w:cs="仿宋"/>
                <w:kern w:val="0"/>
                <w:szCs w:val="21"/>
              </w:rPr>
            </w:pPr>
            <w:r>
              <w:rPr>
                <w:rFonts w:hint="eastAsia" w:ascii="仿宋" w:hAnsi="仿宋" w:eastAsia="仿宋" w:cs="仿宋"/>
                <w:kern w:val="0"/>
                <w:szCs w:val="21"/>
              </w:rPr>
              <w:t>0元</w:t>
            </w:r>
          </w:p>
        </w:tc>
      </w:tr>
      <w:tr w14:paraId="2549D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14258B8">
            <w:pPr>
              <w:jc w:val="center"/>
              <w:rPr>
                <w:rFonts w:ascii="仿宋" w:hAnsi="仿宋" w:eastAsia="仿宋" w:cs="仿宋"/>
                <w:kern w:val="0"/>
                <w:szCs w:val="21"/>
              </w:rPr>
            </w:pPr>
            <w:r>
              <w:rPr>
                <w:rFonts w:hint="eastAsia" w:ascii="仿宋" w:hAnsi="仿宋" w:eastAsia="仿宋" w:cs="仿宋"/>
                <w:kern w:val="0"/>
                <w:szCs w:val="21"/>
              </w:rPr>
              <w:t>8</w:t>
            </w:r>
          </w:p>
        </w:tc>
        <w:tc>
          <w:tcPr>
            <w:tcW w:w="1410" w:type="dxa"/>
            <w:vAlign w:val="center"/>
          </w:tcPr>
          <w:p w14:paraId="49527BFC">
            <w:pPr>
              <w:keepNext/>
              <w:widowControl/>
              <w:jc w:val="distribute"/>
              <w:rPr>
                <w:rFonts w:ascii="仿宋" w:hAnsi="仿宋" w:eastAsia="仿宋" w:cs="仿宋"/>
                <w:kern w:val="0"/>
                <w:szCs w:val="21"/>
              </w:rPr>
            </w:pPr>
            <w:r>
              <w:rPr>
                <w:rFonts w:hint="eastAsia" w:ascii="仿宋" w:hAnsi="仿宋" w:eastAsia="仿宋" w:cs="仿宋"/>
                <w:kern w:val="0"/>
                <w:szCs w:val="21"/>
              </w:rPr>
              <w:t>投标保证金</w:t>
            </w:r>
          </w:p>
        </w:tc>
        <w:tc>
          <w:tcPr>
            <w:tcW w:w="7073" w:type="dxa"/>
            <w:vAlign w:val="center"/>
          </w:tcPr>
          <w:p w14:paraId="7C6B5706">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1、投标保证金金额：35000.00元(大写：叁万伍仟元整）</w:t>
            </w:r>
          </w:p>
          <w:p w14:paraId="3CF67146">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2、提交截止时间：同投标文件递交截止时间</w:t>
            </w:r>
          </w:p>
          <w:p w14:paraId="55645A14">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3、提交形式：投标保证金以支票、汇票、本票或者金融机构、担保机构出具的保函等非现金形式提交至采购代理机构。</w:t>
            </w:r>
          </w:p>
          <w:p w14:paraId="05E08E55">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4、银行账户信息</w:t>
            </w:r>
          </w:p>
          <w:p w14:paraId="12C0F6EC">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采购代理机构名称：新疆新世纪招标有限公司</w:t>
            </w:r>
          </w:p>
          <w:p w14:paraId="0FCD7D60">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纳税人识别号：91650100726988855F</w:t>
            </w:r>
          </w:p>
          <w:p w14:paraId="594F83D8">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开户行：中国农业银行乌鲁木齐新民西街支行</w:t>
            </w:r>
          </w:p>
          <w:p w14:paraId="5A81E99B">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账号：30014701040000595</w:t>
            </w:r>
          </w:p>
          <w:p w14:paraId="44EBCDFA">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shd w:val="clear" w:color="auto" w:fill="FFFFFF" w:themeFill="background1"/>
              </w:rPr>
              <w:t>5、投标人在提交投标保证金时需备注项目名称简称。</w:t>
            </w:r>
          </w:p>
        </w:tc>
      </w:tr>
      <w:tr w14:paraId="646EE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6AF751">
            <w:pPr>
              <w:jc w:val="center"/>
              <w:rPr>
                <w:rFonts w:ascii="仿宋" w:hAnsi="仿宋" w:eastAsia="仿宋" w:cs="仿宋"/>
                <w:kern w:val="0"/>
                <w:szCs w:val="21"/>
              </w:rPr>
            </w:pPr>
            <w:r>
              <w:rPr>
                <w:rFonts w:hint="eastAsia" w:ascii="仿宋" w:hAnsi="仿宋" w:eastAsia="仿宋" w:cs="仿宋"/>
                <w:kern w:val="0"/>
                <w:szCs w:val="21"/>
              </w:rPr>
              <w:t>9</w:t>
            </w:r>
          </w:p>
        </w:tc>
        <w:tc>
          <w:tcPr>
            <w:tcW w:w="1410" w:type="dxa"/>
            <w:vAlign w:val="center"/>
          </w:tcPr>
          <w:p w14:paraId="4E9EA1B6">
            <w:pPr>
              <w:keepNext/>
              <w:widowControl/>
              <w:jc w:val="distribute"/>
              <w:rPr>
                <w:rFonts w:ascii="仿宋" w:hAnsi="仿宋" w:eastAsia="仿宋" w:cs="仿宋"/>
                <w:kern w:val="0"/>
                <w:szCs w:val="21"/>
              </w:rPr>
            </w:pPr>
            <w:r>
              <w:rPr>
                <w:rFonts w:hint="eastAsia" w:ascii="仿宋" w:hAnsi="仿宋" w:eastAsia="仿宋" w:cs="仿宋"/>
                <w:kern w:val="0"/>
                <w:szCs w:val="21"/>
              </w:rPr>
              <w:t>现场踏勘</w:t>
            </w:r>
          </w:p>
        </w:tc>
        <w:tc>
          <w:tcPr>
            <w:tcW w:w="7073" w:type="dxa"/>
            <w:vAlign w:val="center"/>
          </w:tcPr>
          <w:p w14:paraId="36AEA14E">
            <w:pPr>
              <w:jc w:val="left"/>
              <w:rPr>
                <w:rFonts w:ascii="仿宋" w:hAnsi="仿宋" w:eastAsia="仿宋" w:cs="仿宋"/>
                <w:kern w:val="0"/>
                <w:szCs w:val="21"/>
              </w:rPr>
            </w:pPr>
            <w:r>
              <w:rPr>
                <w:rFonts w:hint="eastAsia" w:ascii="仿宋" w:hAnsi="仿宋" w:eastAsia="仿宋" w:cs="仿宋"/>
                <w:szCs w:val="21"/>
              </w:rPr>
              <w:t>不组织</w:t>
            </w:r>
          </w:p>
        </w:tc>
      </w:tr>
      <w:tr w14:paraId="6ACF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E8DA7E6">
            <w:pPr>
              <w:jc w:val="center"/>
              <w:rPr>
                <w:rFonts w:ascii="仿宋" w:hAnsi="仿宋" w:eastAsia="仿宋" w:cs="仿宋"/>
                <w:kern w:val="0"/>
                <w:szCs w:val="21"/>
              </w:rPr>
            </w:pPr>
            <w:r>
              <w:rPr>
                <w:rFonts w:hint="eastAsia" w:ascii="仿宋" w:hAnsi="仿宋" w:eastAsia="仿宋" w:cs="仿宋"/>
                <w:kern w:val="0"/>
                <w:szCs w:val="21"/>
              </w:rPr>
              <w:t>10</w:t>
            </w:r>
          </w:p>
        </w:tc>
        <w:tc>
          <w:tcPr>
            <w:tcW w:w="1410" w:type="dxa"/>
            <w:vAlign w:val="center"/>
          </w:tcPr>
          <w:p w14:paraId="6B6EE025">
            <w:pPr>
              <w:keepNext/>
              <w:widowControl/>
              <w:jc w:val="distribute"/>
              <w:rPr>
                <w:rFonts w:ascii="仿宋" w:hAnsi="仿宋" w:eastAsia="仿宋" w:cs="仿宋"/>
                <w:kern w:val="0"/>
                <w:szCs w:val="21"/>
              </w:rPr>
            </w:pPr>
            <w:r>
              <w:rPr>
                <w:rFonts w:hint="eastAsia" w:ascii="仿宋" w:hAnsi="仿宋" w:eastAsia="仿宋" w:cs="仿宋"/>
                <w:kern w:val="0"/>
                <w:szCs w:val="21"/>
              </w:rPr>
              <w:t>招标答疑</w:t>
            </w:r>
          </w:p>
        </w:tc>
        <w:tc>
          <w:tcPr>
            <w:tcW w:w="7073" w:type="dxa"/>
            <w:vAlign w:val="center"/>
          </w:tcPr>
          <w:p w14:paraId="1799D11F">
            <w:pPr>
              <w:ind w:firstLine="420" w:firstLineChars="200"/>
              <w:jc w:val="left"/>
              <w:rPr>
                <w:rFonts w:ascii="仿宋" w:hAnsi="仿宋" w:eastAsia="仿宋" w:cs="仿宋"/>
                <w:kern w:val="0"/>
                <w:szCs w:val="21"/>
              </w:rPr>
            </w:pPr>
            <w:r>
              <w:rPr>
                <w:rFonts w:hint="eastAsia" w:ascii="仿宋" w:hAnsi="仿宋" w:eastAsia="仿宋" w:cs="仿宋"/>
                <w:kern w:val="0"/>
                <w:szCs w:val="21"/>
              </w:rPr>
              <w:t>提出询问的，应当在投标文件递交截止时间15日前以书面形式（加盖公章）递交至新疆新世纪招标有限公司，否则采购人不作任何解释。</w:t>
            </w:r>
          </w:p>
          <w:p w14:paraId="02F85879">
            <w:pPr>
              <w:ind w:firstLine="420" w:firstLineChars="200"/>
              <w:jc w:val="left"/>
              <w:rPr>
                <w:rFonts w:ascii="仿宋" w:hAnsi="仿宋" w:eastAsia="仿宋" w:cs="仿宋"/>
                <w:szCs w:val="21"/>
              </w:rPr>
            </w:pPr>
            <w:r>
              <w:rPr>
                <w:rFonts w:hint="eastAsia" w:ascii="仿宋" w:hAnsi="仿宋" w:eastAsia="仿宋" w:cs="仿宋"/>
                <w:szCs w:val="21"/>
              </w:rPr>
              <w:t>对招标文件提出质疑的，应当在获取招标文件或者招标文件公告期限届满之日起7个工作日内一次性以书面形式（按照财政部制定的质疑函范本编写）提出并递交至采购代理机构。</w:t>
            </w:r>
          </w:p>
          <w:p w14:paraId="0C66D501">
            <w:pPr>
              <w:ind w:firstLine="420" w:firstLineChars="200"/>
              <w:jc w:val="left"/>
              <w:rPr>
                <w:rFonts w:ascii="仿宋" w:hAnsi="仿宋" w:eastAsia="仿宋" w:cs="仿宋"/>
                <w:szCs w:val="21"/>
              </w:rPr>
            </w:pPr>
            <w:r>
              <w:rPr>
                <w:rFonts w:hint="eastAsia" w:ascii="仿宋" w:hAnsi="仿宋" w:eastAsia="仿宋" w:cs="仿宋"/>
                <w:szCs w:val="21"/>
              </w:rPr>
              <w:t>质疑接收人：马丹阳、候永康；联系方式：0991-4661782。</w:t>
            </w:r>
          </w:p>
          <w:p w14:paraId="60063FEF">
            <w:pPr>
              <w:ind w:firstLine="420" w:firstLineChars="200"/>
              <w:jc w:val="left"/>
              <w:rPr>
                <w:rFonts w:ascii="仿宋" w:hAnsi="仿宋" w:eastAsia="仿宋" w:cs="仿宋"/>
                <w:szCs w:val="21"/>
              </w:rPr>
            </w:pPr>
            <w:r>
              <w:rPr>
                <w:rFonts w:hint="eastAsia" w:ascii="仿宋" w:hAnsi="仿宋" w:eastAsia="仿宋" w:cs="仿宋"/>
                <w:kern w:val="0"/>
                <w:szCs w:val="21"/>
              </w:rPr>
              <w:t>注：1、投标人必须在法定质疑期内一次性提出针对同一采购程序环节的质疑；</w:t>
            </w:r>
            <w:r>
              <w:rPr>
                <w:rFonts w:hint="eastAsia" w:ascii="仿宋" w:hAnsi="仿宋" w:eastAsia="仿宋" w:cs="仿宋"/>
                <w:szCs w:val="21"/>
              </w:rPr>
              <w:t>投标人投诉的事项不得超出已质疑事项的范围。2、</w:t>
            </w:r>
            <w:r>
              <w:rPr>
                <w:rFonts w:hint="eastAsia" w:ascii="仿宋" w:hAnsi="仿宋" w:eastAsia="仿宋" w:cs="仿宋"/>
                <w:kern w:val="0"/>
                <w:szCs w:val="21"/>
              </w:rPr>
              <w:t>投标人</w:t>
            </w:r>
            <w:r>
              <w:rPr>
                <w:rFonts w:hint="eastAsia" w:ascii="仿宋" w:hAnsi="仿宋" w:eastAsia="仿宋" w:cs="仿宋"/>
                <w:szCs w:val="21"/>
              </w:rPr>
              <w:t>在国家法律规定的时间内未提出书面疑问，视为对招标文件的技术参数、资格条件、评审方法、合同文本等所有内容无异议。</w:t>
            </w:r>
          </w:p>
        </w:tc>
      </w:tr>
      <w:tr w14:paraId="7A2E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BB8B788">
            <w:pPr>
              <w:jc w:val="center"/>
              <w:rPr>
                <w:rFonts w:ascii="仿宋" w:hAnsi="仿宋" w:eastAsia="仿宋" w:cs="仿宋"/>
                <w:kern w:val="0"/>
                <w:szCs w:val="21"/>
              </w:rPr>
            </w:pPr>
            <w:r>
              <w:rPr>
                <w:rFonts w:hint="eastAsia" w:ascii="仿宋" w:hAnsi="仿宋" w:eastAsia="仿宋" w:cs="仿宋"/>
                <w:kern w:val="0"/>
                <w:szCs w:val="21"/>
              </w:rPr>
              <w:t>11</w:t>
            </w:r>
          </w:p>
        </w:tc>
        <w:tc>
          <w:tcPr>
            <w:tcW w:w="1410" w:type="dxa"/>
            <w:vAlign w:val="center"/>
          </w:tcPr>
          <w:p w14:paraId="3865C2D6">
            <w:pPr>
              <w:keepNext/>
              <w:widowControl/>
              <w:jc w:val="distribute"/>
              <w:rPr>
                <w:rFonts w:ascii="仿宋" w:hAnsi="仿宋" w:eastAsia="仿宋" w:cs="仿宋"/>
                <w:kern w:val="0"/>
                <w:szCs w:val="21"/>
              </w:rPr>
            </w:pPr>
            <w:r>
              <w:rPr>
                <w:rFonts w:hint="eastAsia" w:ascii="仿宋" w:hAnsi="仿宋" w:eastAsia="仿宋" w:cs="仿宋"/>
                <w:kern w:val="0"/>
                <w:szCs w:val="21"/>
              </w:rPr>
              <w:t>投标文件</w:t>
            </w:r>
          </w:p>
        </w:tc>
        <w:tc>
          <w:tcPr>
            <w:tcW w:w="7073" w:type="dxa"/>
            <w:shd w:val="clear" w:color="auto" w:fill="auto"/>
            <w:vAlign w:val="center"/>
          </w:tcPr>
          <w:p w14:paraId="32F04AD5">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4773A4F8">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3A8CA4E5">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3、加密的电子投标文件应在投标文件递交截止时间前通过政采云平台上传完成。逾期上传或者未上传指定地点的投标文件，不予受理。</w:t>
            </w:r>
          </w:p>
          <w:p w14:paraId="409EC71F">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649D99D">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5、如遇“政采云平台（https://www.zcygov.cn/）”电子交易规则调整，以最新要求为准。</w:t>
            </w:r>
          </w:p>
        </w:tc>
      </w:tr>
      <w:tr w14:paraId="1A86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64F0CA7">
            <w:pPr>
              <w:jc w:val="center"/>
              <w:rPr>
                <w:rFonts w:ascii="仿宋" w:hAnsi="仿宋" w:eastAsia="仿宋" w:cs="仿宋"/>
                <w:kern w:val="0"/>
                <w:szCs w:val="21"/>
              </w:rPr>
            </w:pPr>
            <w:r>
              <w:rPr>
                <w:rFonts w:hint="eastAsia" w:ascii="仿宋" w:hAnsi="仿宋" w:eastAsia="仿宋" w:cs="仿宋"/>
                <w:kern w:val="0"/>
                <w:szCs w:val="21"/>
              </w:rPr>
              <w:t>12</w:t>
            </w:r>
          </w:p>
        </w:tc>
        <w:tc>
          <w:tcPr>
            <w:tcW w:w="1410" w:type="dxa"/>
            <w:vAlign w:val="center"/>
          </w:tcPr>
          <w:p w14:paraId="31A55815">
            <w:pPr>
              <w:keepNext/>
              <w:widowControl/>
              <w:jc w:val="distribute"/>
              <w:rPr>
                <w:rFonts w:ascii="仿宋" w:hAnsi="仿宋" w:eastAsia="仿宋" w:cs="仿宋"/>
                <w:kern w:val="0"/>
                <w:szCs w:val="21"/>
              </w:rPr>
            </w:pPr>
            <w:r>
              <w:rPr>
                <w:rFonts w:hint="eastAsia" w:ascii="仿宋" w:hAnsi="仿宋" w:eastAsia="仿宋" w:cs="仿宋"/>
                <w:kern w:val="0"/>
                <w:szCs w:val="21"/>
              </w:rPr>
              <w:t>投标文件递交</w:t>
            </w:r>
          </w:p>
        </w:tc>
        <w:tc>
          <w:tcPr>
            <w:tcW w:w="7073" w:type="dxa"/>
            <w:shd w:val="clear" w:color="auto" w:fill="auto"/>
            <w:vAlign w:val="center"/>
          </w:tcPr>
          <w:p w14:paraId="2F30E94F">
            <w:pPr>
              <w:jc w:val="left"/>
              <w:rPr>
                <w:rFonts w:ascii="仿宋" w:hAnsi="仿宋" w:eastAsia="仿宋" w:cs="仿宋"/>
                <w:kern w:val="0"/>
                <w:szCs w:val="21"/>
              </w:rPr>
            </w:pPr>
            <w:r>
              <w:rPr>
                <w:rFonts w:hint="eastAsia" w:ascii="仿宋" w:hAnsi="仿宋" w:eastAsia="仿宋" w:cs="仿宋"/>
                <w:kern w:val="0"/>
                <w:szCs w:val="21"/>
              </w:rPr>
              <w:t>截止时间：</w:t>
            </w:r>
            <w:r>
              <w:rPr>
                <w:rFonts w:hint="eastAsia" w:ascii="仿宋" w:hAnsi="仿宋" w:eastAsia="仿宋" w:cs="仿宋"/>
                <w:kern w:val="0"/>
                <w:szCs w:val="21"/>
                <w:u w:val="single"/>
              </w:rPr>
              <w:t>2025年</w:t>
            </w:r>
            <w:r>
              <w:rPr>
                <w:rFonts w:ascii="仿宋" w:hAnsi="仿宋" w:eastAsia="仿宋" w:cs="仿宋"/>
                <w:kern w:val="0"/>
                <w:szCs w:val="21"/>
                <w:u w:val="single"/>
              </w:rPr>
              <w:t>07</w:t>
            </w:r>
            <w:r>
              <w:rPr>
                <w:rFonts w:hint="eastAsia" w:ascii="仿宋" w:hAnsi="仿宋" w:eastAsia="仿宋" w:cs="仿宋"/>
                <w:kern w:val="0"/>
                <w:szCs w:val="21"/>
                <w:u w:val="single"/>
              </w:rPr>
              <w:t>月</w:t>
            </w:r>
            <w:r>
              <w:rPr>
                <w:rFonts w:ascii="仿宋" w:hAnsi="仿宋" w:eastAsia="仿宋" w:cs="仿宋"/>
                <w:kern w:val="0"/>
                <w:szCs w:val="21"/>
                <w:u w:val="single"/>
              </w:rPr>
              <w:t>15</w:t>
            </w:r>
            <w:r>
              <w:rPr>
                <w:rFonts w:hint="eastAsia" w:ascii="仿宋" w:hAnsi="仿宋" w:eastAsia="仿宋" w:cs="仿宋"/>
                <w:kern w:val="0"/>
                <w:szCs w:val="21"/>
                <w:u w:val="single"/>
              </w:rPr>
              <w:t>日 11:00</w:t>
            </w:r>
            <w:r>
              <w:rPr>
                <w:rFonts w:hint="eastAsia" w:ascii="仿宋" w:hAnsi="仿宋" w:eastAsia="仿宋" w:cs="仿宋"/>
                <w:kern w:val="0"/>
                <w:szCs w:val="21"/>
              </w:rPr>
              <w:t>（北京时间）</w:t>
            </w:r>
          </w:p>
          <w:p w14:paraId="027340B6">
            <w:pPr>
              <w:keepNext/>
              <w:widowControl/>
              <w:jc w:val="left"/>
              <w:rPr>
                <w:rFonts w:ascii="仿宋" w:hAnsi="仿宋" w:eastAsia="仿宋" w:cs="仿宋"/>
                <w:kern w:val="0"/>
                <w:szCs w:val="21"/>
              </w:rPr>
            </w:pPr>
            <w:r>
              <w:rPr>
                <w:rFonts w:hint="eastAsia" w:ascii="仿宋" w:hAnsi="仿宋" w:eastAsia="仿宋" w:cs="仿宋"/>
                <w:kern w:val="0"/>
                <w:szCs w:val="21"/>
              </w:rPr>
              <w:t>递交地点：政采云平台（https://www.zcygov.cn/）</w:t>
            </w:r>
          </w:p>
        </w:tc>
      </w:tr>
      <w:tr w14:paraId="53440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C089AA0">
            <w:pPr>
              <w:jc w:val="center"/>
              <w:rPr>
                <w:rFonts w:ascii="仿宋" w:hAnsi="仿宋" w:eastAsia="仿宋" w:cs="仿宋"/>
                <w:kern w:val="0"/>
                <w:szCs w:val="21"/>
              </w:rPr>
            </w:pPr>
            <w:r>
              <w:rPr>
                <w:rFonts w:hint="eastAsia" w:ascii="仿宋" w:hAnsi="仿宋" w:eastAsia="仿宋" w:cs="仿宋"/>
                <w:kern w:val="0"/>
                <w:szCs w:val="21"/>
              </w:rPr>
              <w:t>13</w:t>
            </w:r>
          </w:p>
        </w:tc>
        <w:tc>
          <w:tcPr>
            <w:tcW w:w="1410" w:type="dxa"/>
            <w:vAlign w:val="center"/>
          </w:tcPr>
          <w:p w14:paraId="6120B5ED">
            <w:pPr>
              <w:keepNext/>
              <w:widowControl/>
              <w:jc w:val="distribute"/>
              <w:rPr>
                <w:rFonts w:ascii="仿宋" w:hAnsi="仿宋" w:eastAsia="仿宋" w:cs="仿宋"/>
                <w:kern w:val="0"/>
                <w:szCs w:val="21"/>
              </w:rPr>
            </w:pPr>
            <w:r>
              <w:rPr>
                <w:rFonts w:hint="eastAsia" w:ascii="仿宋" w:hAnsi="仿宋" w:eastAsia="仿宋" w:cs="仿宋"/>
                <w:kern w:val="0"/>
                <w:szCs w:val="21"/>
              </w:rPr>
              <w:t>开标</w:t>
            </w:r>
          </w:p>
        </w:tc>
        <w:tc>
          <w:tcPr>
            <w:tcW w:w="7073" w:type="dxa"/>
            <w:shd w:val="clear" w:color="auto" w:fill="auto"/>
            <w:vAlign w:val="center"/>
          </w:tcPr>
          <w:p w14:paraId="3EF04214">
            <w:pPr>
              <w:jc w:val="left"/>
              <w:rPr>
                <w:rFonts w:ascii="仿宋" w:hAnsi="仿宋" w:eastAsia="仿宋" w:cs="仿宋"/>
                <w:kern w:val="0"/>
                <w:szCs w:val="21"/>
                <w:u w:val="single"/>
              </w:rPr>
            </w:pPr>
            <w:r>
              <w:rPr>
                <w:rFonts w:hint="eastAsia" w:ascii="仿宋" w:hAnsi="仿宋" w:eastAsia="仿宋" w:cs="仿宋"/>
                <w:kern w:val="0"/>
                <w:szCs w:val="21"/>
              </w:rPr>
              <w:t>时间：</w:t>
            </w:r>
            <w:r>
              <w:rPr>
                <w:rFonts w:hint="eastAsia" w:ascii="仿宋" w:hAnsi="仿宋" w:eastAsia="仿宋" w:cs="仿宋"/>
                <w:kern w:val="0"/>
                <w:szCs w:val="21"/>
                <w:u w:val="single"/>
              </w:rPr>
              <w:t>2025年</w:t>
            </w:r>
            <w:r>
              <w:rPr>
                <w:rFonts w:ascii="仿宋" w:hAnsi="仿宋" w:eastAsia="仿宋" w:cs="仿宋"/>
                <w:kern w:val="0"/>
                <w:szCs w:val="21"/>
                <w:u w:val="single"/>
              </w:rPr>
              <w:t>07</w:t>
            </w:r>
            <w:r>
              <w:rPr>
                <w:rFonts w:hint="eastAsia" w:ascii="仿宋" w:hAnsi="仿宋" w:eastAsia="仿宋" w:cs="仿宋"/>
                <w:kern w:val="0"/>
                <w:szCs w:val="21"/>
                <w:u w:val="single"/>
              </w:rPr>
              <w:t>月</w:t>
            </w:r>
            <w:r>
              <w:rPr>
                <w:rFonts w:ascii="仿宋" w:hAnsi="仿宋" w:eastAsia="仿宋" w:cs="仿宋"/>
                <w:kern w:val="0"/>
                <w:szCs w:val="21"/>
                <w:u w:val="single"/>
              </w:rPr>
              <w:t>15</w:t>
            </w:r>
            <w:r>
              <w:rPr>
                <w:rFonts w:hint="eastAsia" w:ascii="仿宋" w:hAnsi="仿宋" w:eastAsia="仿宋" w:cs="仿宋"/>
                <w:kern w:val="0"/>
                <w:szCs w:val="21"/>
                <w:u w:val="single"/>
              </w:rPr>
              <w:t>日 11:00</w:t>
            </w:r>
            <w:r>
              <w:rPr>
                <w:rFonts w:hint="eastAsia" w:ascii="仿宋" w:hAnsi="仿宋" w:eastAsia="仿宋" w:cs="仿宋"/>
                <w:kern w:val="0"/>
                <w:szCs w:val="21"/>
              </w:rPr>
              <w:t>（北京时间）</w:t>
            </w:r>
          </w:p>
          <w:p w14:paraId="2223D235">
            <w:pPr>
              <w:keepNext/>
              <w:widowControl/>
              <w:jc w:val="left"/>
              <w:rPr>
                <w:rFonts w:ascii="仿宋" w:hAnsi="仿宋" w:eastAsia="仿宋" w:cs="仿宋"/>
                <w:kern w:val="0"/>
                <w:szCs w:val="21"/>
              </w:rPr>
            </w:pPr>
            <w:r>
              <w:rPr>
                <w:rFonts w:hint="eastAsia" w:ascii="仿宋" w:hAnsi="仿宋" w:eastAsia="仿宋" w:cs="仿宋"/>
                <w:kern w:val="0"/>
                <w:szCs w:val="21"/>
              </w:rPr>
              <w:t>地点：政采云平台（https://www.zcygov.cn/）</w:t>
            </w:r>
          </w:p>
        </w:tc>
      </w:tr>
      <w:tr w14:paraId="3A1D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3A84562">
            <w:pPr>
              <w:jc w:val="center"/>
              <w:rPr>
                <w:rFonts w:ascii="仿宋" w:hAnsi="仿宋" w:eastAsia="仿宋" w:cs="仿宋"/>
                <w:kern w:val="0"/>
                <w:szCs w:val="21"/>
              </w:rPr>
            </w:pPr>
            <w:r>
              <w:rPr>
                <w:rFonts w:hint="eastAsia" w:ascii="仿宋" w:hAnsi="仿宋" w:eastAsia="仿宋" w:cs="仿宋"/>
                <w:kern w:val="0"/>
                <w:szCs w:val="21"/>
              </w:rPr>
              <w:t>14</w:t>
            </w:r>
          </w:p>
        </w:tc>
        <w:tc>
          <w:tcPr>
            <w:tcW w:w="1410" w:type="dxa"/>
            <w:vAlign w:val="center"/>
          </w:tcPr>
          <w:p w14:paraId="197AB0B2">
            <w:pPr>
              <w:keepNext/>
              <w:widowControl/>
              <w:jc w:val="distribute"/>
              <w:rPr>
                <w:rFonts w:ascii="仿宋" w:hAnsi="仿宋" w:eastAsia="仿宋" w:cs="仿宋"/>
                <w:kern w:val="0"/>
                <w:szCs w:val="21"/>
              </w:rPr>
            </w:pPr>
            <w:r>
              <w:rPr>
                <w:rFonts w:hint="eastAsia" w:ascii="仿宋" w:hAnsi="仿宋" w:eastAsia="仿宋" w:cs="仿宋"/>
                <w:kern w:val="0"/>
                <w:szCs w:val="21"/>
              </w:rPr>
              <w:t>投标有效期</w:t>
            </w:r>
          </w:p>
        </w:tc>
        <w:tc>
          <w:tcPr>
            <w:tcW w:w="7073" w:type="dxa"/>
            <w:vAlign w:val="center"/>
          </w:tcPr>
          <w:p w14:paraId="12D96C51">
            <w:pPr>
              <w:keepNext/>
              <w:widowControl/>
              <w:jc w:val="left"/>
              <w:rPr>
                <w:rFonts w:ascii="仿宋" w:hAnsi="仿宋" w:eastAsia="仿宋" w:cs="仿宋"/>
                <w:kern w:val="0"/>
                <w:szCs w:val="21"/>
              </w:rPr>
            </w:pPr>
            <w:r>
              <w:rPr>
                <w:rFonts w:hint="eastAsia" w:ascii="仿宋" w:hAnsi="仿宋" w:eastAsia="仿宋" w:cs="仿宋"/>
                <w:kern w:val="0"/>
                <w:szCs w:val="21"/>
              </w:rPr>
              <w:t>自投标截止之日90日历日</w:t>
            </w:r>
          </w:p>
        </w:tc>
      </w:tr>
      <w:tr w14:paraId="5A0FD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8E69408">
            <w:pPr>
              <w:jc w:val="center"/>
              <w:rPr>
                <w:rFonts w:ascii="仿宋" w:hAnsi="仿宋" w:eastAsia="仿宋" w:cs="仿宋"/>
                <w:kern w:val="0"/>
                <w:szCs w:val="21"/>
              </w:rPr>
            </w:pPr>
            <w:r>
              <w:rPr>
                <w:rFonts w:hint="eastAsia" w:ascii="仿宋" w:hAnsi="仿宋" w:eastAsia="仿宋" w:cs="仿宋"/>
                <w:kern w:val="0"/>
                <w:szCs w:val="21"/>
              </w:rPr>
              <w:t>15</w:t>
            </w:r>
          </w:p>
        </w:tc>
        <w:tc>
          <w:tcPr>
            <w:tcW w:w="1410" w:type="dxa"/>
            <w:vAlign w:val="center"/>
          </w:tcPr>
          <w:p w14:paraId="10C9B88C">
            <w:pPr>
              <w:jc w:val="distribute"/>
              <w:rPr>
                <w:rFonts w:ascii="仿宋" w:hAnsi="仿宋" w:eastAsia="仿宋" w:cs="仿宋"/>
                <w:kern w:val="0"/>
                <w:szCs w:val="21"/>
              </w:rPr>
            </w:pPr>
            <w:r>
              <w:rPr>
                <w:rFonts w:hint="eastAsia" w:ascii="仿宋" w:hAnsi="仿宋" w:eastAsia="仿宋" w:cs="仿宋"/>
                <w:kern w:val="0"/>
                <w:szCs w:val="21"/>
              </w:rPr>
              <w:t>公告发布媒体</w:t>
            </w:r>
          </w:p>
        </w:tc>
        <w:tc>
          <w:tcPr>
            <w:tcW w:w="7073" w:type="dxa"/>
            <w:vAlign w:val="center"/>
          </w:tcPr>
          <w:p w14:paraId="25B98AD5">
            <w:pPr>
              <w:jc w:val="left"/>
              <w:rPr>
                <w:rFonts w:ascii="仿宋" w:hAnsi="仿宋" w:eastAsia="仿宋" w:cs="仿宋"/>
                <w:kern w:val="0"/>
                <w:szCs w:val="21"/>
                <w:u w:val="single"/>
              </w:rPr>
            </w:pPr>
            <w:r>
              <w:rPr>
                <w:rFonts w:hint="eastAsia" w:ascii="仿宋" w:hAnsi="仿宋" w:eastAsia="仿宋" w:cs="仿宋"/>
                <w:kern w:val="0"/>
                <w:szCs w:val="21"/>
                <w:shd w:val="clear" w:color="auto" w:fill="FFFFFF" w:themeFill="background1"/>
              </w:rPr>
              <w:t>新疆政府采购网</w:t>
            </w:r>
          </w:p>
        </w:tc>
      </w:tr>
      <w:tr w14:paraId="43A2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D5755D7">
            <w:pPr>
              <w:jc w:val="center"/>
              <w:rPr>
                <w:rFonts w:ascii="仿宋" w:hAnsi="仿宋" w:eastAsia="仿宋" w:cs="仿宋"/>
                <w:kern w:val="0"/>
                <w:szCs w:val="21"/>
              </w:rPr>
            </w:pPr>
            <w:r>
              <w:rPr>
                <w:rFonts w:hint="eastAsia" w:ascii="仿宋" w:hAnsi="仿宋" w:eastAsia="仿宋" w:cs="仿宋"/>
                <w:kern w:val="0"/>
                <w:szCs w:val="21"/>
              </w:rPr>
              <w:t>16</w:t>
            </w:r>
          </w:p>
        </w:tc>
        <w:tc>
          <w:tcPr>
            <w:tcW w:w="1410" w:type="dxa"/>
            <w:vAlign w:val="center"/>
          </w:tcPr>
          <w:p w14:paraId="0A84D773">
            <w:pPr>
              <w:keepNext/>
              <w:widowControl/>
              <w:jc w:val="distribute"/>
              <w:rPr>
                <w:rFonts w:ascii="仿宋" w:hAnsi="仿宋" w:eastAsia="仿宋" w:cs="仿宋"/>
                <w:kern w:val="0"/>
                <w:szCs w:val="21"/>
              </w:rPr>
            </w:pPr>
            <w:r>
              <w:rPr>
                <w:rFonts w:hint="eastAsia" w:ascii="仿宋" w:hAnsi="仿宋" w:eastAsia="仿宋" w:cs="仿宋"/>
                <w:kern w:val="0"/>
                <w:szCs w:val="21"/>
              </w:rPr>
              <w:t>履约保证金</w:t>
            </w:r>
          </w:p>
        </w:tc>
        <w:tc>
          <w:tcPr>
            <w:tcW w:w="7073" w:type="dxa"/>
            <w:vAlign w:val="center"/>
          </w:tcPr>
          <w:p w14:paraId="254A0F0D">
            <w:pPr>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1、履约保证金金额：合同价款的5%。</w:t>
            </w:r>
          </w:p>
          <w:p w14:paraId="25302903">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shd w:val="clear" w:color="auto" w:fill="FFFFFF" w:themeFill="background1"/>
              </w:rPr>
              <w:t>2、供应商应当以支票、汇票、本票或者金融机构、担保机构出具的保函等非现金形式提交履约保证金。</w:t>
            </w:r>
          </w:p>
        </w:tc>
      </w:tr>
      <w:tr w14:paraId="51D1B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3B4943D9">
            <w:pPr>
              <w:jc w:val="center"/>
              <w:rPr>
                <w:rFonts w:ascii="仿宋" w:hAnsi="仿宋" w:eastAsia="仿宋" w:cs="仿宋"/>
                <w:kern w:val="0"/>
                <w:szCs w:val="21"/>
              </w:rPr>
            </w:pPr>
            <w:r>
              <w:rPr>
                <w:rFonts w:hint="eastAsia" w:ascii="仿宋" w:hAnsi="仿宋" w:eastAsia="仿宋" w:cs="仿宋"/>
                <w:kern w:val="0"/>
                <w:szCs w:val="21"/>
              </w:rPr>
              <w:t>17</w:t>
            </w:r>
          </w:p>
        </w:tc>
        <w:tc>
          <w:tcPr>
            <w:tcW w:w="1410" w:type="dxa"/>
            <w:vAlign w:val="center"/>
          </w:tcPr>
          <w:p w14:paraId="04BCAC62">
            <w:pPr>
              <w:keepNext/>
              <w:widowControl/>
              <w:jc w:val="distribute"/>
              <w:rPr>
                <w:rFonts w:ascii="仿宋" w:hAnsi="仿宋" w:eastAsia="仿宋" w:cs="仿宋"/>
                <w:kern w:val="0"/>
                <w:szCs w:val="21"/>
              </w:rPr>
            </w:pPr>
            <w:r>
              <w:rPr>
                <w:rFonts w:hint="eastAsia" w:ascii="仿宋" w:hAnsi="仿宋" w:eastAsia="仿宋" w:cs="仿宋"/>
                <w:kern w:val="0"/>
                <w:szCs w:val="21"/>
              </w:rPr>
              <w:t>中小企业政策说明</w:t>
            </w:r>
          </w:p>
        </w:tc>
        <w:tc>
          <w:tcPr>
            <w:tcW w:w="7073" w:type="dxa"/>
            <w:vAlign w:val="center"/>
          </w:tcPr>
          <w:p w14:paraId="552DE931">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D57E27A">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F984ED2">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3、在货物采购项目中，供应商提供的货物既有中小企业制造货物，也有大型企业制造货物的，不享受本办法规定的中小企业扶持政策。</w:t>
            </w:r>
          </w:p>
          <w:p w14:paraId="6114825D">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4、以联合体形式参加政府采购活动，联合体各方均为中小企业的，联合体视同中小企业。其中，联合体各方均为小微企业的，联合体视同小微企业。</w:t>
            </w:r>
          </w:p>
          <w:p w14:paraId="6ADA0CD7">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5、供应商经享受扶持政策获得政府采购合同的，小微企业不得将合同分包给大中型企业，中型企业不得将合同分包给大型企业；</w:t>
            </w:r>
          </w:p>
          <w:p w14:paraId="4A2B72E4">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6、残疾人福利性单位和监狱企业视同小型、微型企业。</w:t>
            </w:r>
          </w:p>
          <w:p w14:paraId="7FE3661F">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7、根据“关于印发中小企业划型标准规定的通知(工信部联企业〔2011〕300号)”等有关规定，本项目标的所属行业为工业。</w:t>
            </w:r>
          </w:p>
        </w:tc>
      </w:tr>
      <w:tr w14:paraId="431A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5548899">
            <w:pPr>
              <w:jc w:val="center"/>
              <w:rPr>
                <w:rFonts w:ascii="仿宋" w:hAnsi="仿宋" w:eastAsia="仿宋" w:cs="仿宋"/>
                <w:kern w:val="0"/>
                <w:szCs w:val="21"/>
              </w:rPr>
            </w:pPr>
            <w:r>
              <w:rPr>
                <w:rFonts w:hint="eastAsia" w:ascii="仿宋" w:hAnsi="仿宋" w:eastAsia="仿宋" w:cs="仿宋"/>
                <w:kern w:val="0"/>
                <w:szCs w:val="21"/>
              </w:rPr>
              <w:t>18</w:t>
            </w:r>
          </w:p>
        </w:tc>
        <w:tc>
          <w:tcPr>
            <w:tcW w:w="1410" w:type="dxa"/>
            <w:vAlign w:val="center"/>
          </w:tcPr>
          <w:p w14:paraId="470945D3">
            <w:pPr>
              <w:keepNext/>
              <w:widowControl/>
              <w:jc w:val="distribute"/>
              <w:rPr>
                <w:rFonts w:ascii="仿宋" w:hAnsi="仿宋" w:eastAsia="仿宋" w:cs="仿宋"/>
                <w:kern w:val="0"/>
                <w:szCs w:val="21"/>
              </w:rPr>
            </w:pPr>
            <w:r>
              <w:rPr>
                <w:rFonts w:hint="eastAsia" w:ascii="仿宋" w:hAnsi="仿宋" w:eastAsia="仿宋" w:cs="仿宋"/>
                <w:kern w:val="0"/>
                <w:szCs w:val="21"/>
              </w:rPr>
              <w:t>合同分包</w:t>
            </w:r>
          </w:p>
        </w:tc>
        <w:tc>
          <w:tcPr>
            <w:tcW w:w="7073" w:type="dxa"/>
            <w:vAlign w:val="center"/>
          </w:tcPr>
          <w:p w14:paraId="49C88D63">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☑不允许分包</w:t>
            </w:r>
          </w:p>
          <w:p w14:paraId="2DE4F1B9">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□允许分包,要求：</w:t>
            </w:r>
            <w:r>
              <w:rPr>
                <w:rFonts w:hint="eastAsia" w:ascii="仿宋" w:hAnsi="仿宋" w:eastAsia="仿宋" w:cs="仿宋"/>
                <w:kern w:val="0"/>
                <w:szCs w:val="21"/>
                <w:u w:val="single"/>
              </w:rPr>
              <w:t xml:space="preserve"> /  </w:t>
            </w:r>
          </w:p>
        </w:tc>
      </w:tr>
      <w:tr w14:paraId="76007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8DCA59B">
            <w:pPr>
              <w:jc w:val="center"/>
              <w:rPr>
                <w:rFonts w:ascii="仿宋" w:hAnsi="仿宋" w:eastAsia="仿宋" w:cs="仿宋"/>
                <w:kern w:val="0"/>
                <w:szCs w:val="21"/>
              </w:rPr>
            </w:pPr>
            <w:r>
              <w:rPr>
                <w:rFonts w:hint="eastAsia" w:ascii="仿宋" w:hAnsi="仿宋" w:eastAsia="仿宋" w:cs="仿宋"/>
                <w:kern w:val="0"/>
                <w:szCs w:val="21"/>
              </w:rPr>
              <w:t>19</w:t>
            </w:r>
          </w:p>
        </w:tc>
        <w:tc>
          <w:tcPr>
            <w:tcW w:w="1410" w:type="dxa"/>
            <w:vAlign w:val="center"/>
          </w:tcPr>
          <w:p w14:paraId="23C9FFC1">
            <w:pPr>
              <w:keepNext/>
              <w:widowControl/>
              <w:jc w:val="distribute"/>
              <w:rPr>
                <w:rFonts w:ascii="仿宋" w:hAnsi="仿宋" w:eastAsia="仿宋" w:cs="仿宋"/>
                <w:kern w:val="0"/>
                <w:szCs w:val="21"/>
              </w:rPr>
            </w:pPr>
            <w:r>
              <w:rPr>
                <w:rFonts w:hint="eastAsia" w:ascii="仿宋" w:hAnsi="仿宋" w:eastAsia="仿宋" w:cs="仿宋"/>
                <w:kern w:val="0"/>
                <w:szCs w:val="21"/>
              </w:rPr>
              <w:t>进口产品</w:t>
            </w:r>
          </w:p>
        </w:tc>
        <w:tc>
          <w:tcPr>
            <w:tcW w:w="7073" w:type="dxa"/>
            <w:vAlign w:val="center"/>
          </w:tcPr>
          <w:p w14:paraId="17655DCA">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☑不接受</w:t>
            </w:r>
          </w:p>
          <w:p w14:paraId="26CBDD95">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□接受</w:t>
            </w:r>
          </w:p>
        </w:tc>
      </w:tr>
      <w:tr w14:paraId="71D1C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D83A28">
            <w:pPr>
              <w:jc w:val="center"/>
              <w:rPr>
                <w:rFonts w:ascii="仿宋" w:hAnsi="仿宋" w:eastAsia="仿宋" w:cs="仿宋"/>
                <w:kern w:val="0"/>
                <w:szCs w:val="21"/>
              </w:rPr>
            </w:pPr>
            <w:r>
              <w:rPr>
                <w:rFonts w:hint="eastAsia" w:ascii="仿宋" w:hAnsi="仿宋" w:eastAsia="仿宋" w:cs="仿宋"/>
                <w:kern w:val="0"/>
                <w:szCs w:val="21"/>
              </w:rPr>
              <w:t>20</w:t>
            </w:r>
          </w:p>
        </w:tc>
        <w:tc>
          <w:tcPr>
            <w:tcW w:w="1410" w:type="dxa"/>
            <w:vAlign w:val="center"/>
          </w:tcPr>
          <w:p w14:paraId="243BCFFF">
            <w:pPr>
              <w:keepNext/>
              <w:widowControl/>
              <w:jc w:val="distribute"/>
              <w:rPr>
                <w:rFonts w:ascii="仿宋" w:hAnsi="仿宋" w:eastAsia="仿宋" w:cs="仿宋"/>
                <w:kern w:val="0"/>
                <w:szCs w:val="21"/>
              </w:rPr>
            </w:pPr>
            <w:r>
              <w:rPr>
                <w:rFonts w:hint="eastAsia" w:ascii="仿宋" w:hAnsi="仿宋" w:eastAsia="仿宋" w:cs="仿宋"/>
                <w:kern w:val="0"/>
                <w:szCs w:val="21"/>
              </w:rPr>
              <w:t>样品</w:t>
            </w:r>
          </w:p>
        </w:tc>
        <w:tc>
          <w:tcPr>
            <w:tcW w:w="7073" w:type="dxa"/>
            <w:vAlign w:val="center"/>
          </w:tcPr>
          <w:p w14:paraId="25A73DB5">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☑不要求</w:t>
            </w:r>
          </w:p>
          <w:p w14:paraId="1BF71AF4">
            <w:pPr>
              <w:keepNext/>
              <w:widowControl/>
              <w:ind w:firstLine="420" w:firstLineChars="200"/>
              <w:jc w:val="left"/>
              <w:rPr>
                <w:rFonts w:ascii="仿宋" w:hAnsi="仿宋" w:eastAsia="仿宋" w:cs="仿宋"/>
              </w:rPr>
            </w:pPr>
            <w:r>
              <w:rPr>
                <w:rFonts w:hint="eastAsia" w:ascii="仿宋" w:hAnsi="仿宋" w:eastAsia="仿宋" w:cs="仿宋"/>
                <w:kern w:val="0"/>
                <w:szCs w:val="21"/>
              </w:rPr>
              <w:t>□要求</w:t>
            </w:r>
          </w:p>
        </w:tc>
      </w:tr>
      <w:tr w14:paraId="4510A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6C2BD5F">
            <w:pPr>
              <w:jc w:val="center"/>
              <w:rPr>
                <w:rFonts w:ascii="仿宋" w:hAnsi="仿宋" w:eastAsia="仿宋" w:cs="仿宋"/>
                <w:kern w:val="0"/>
                <w:szCs w:val="21"/>
              </w:rPr>
            </w:pPr>
            <w:r>
              <w:rPr>
                <w:rFonts w:hint="eastAsia" w:ascii="仿宋" w:hAnsi="仿宋" w:eastAsia="仿宋" w:cs="仿宋"/>
                <w:kern w:val="0"/>
                <w:szCs w:val="21"/>
              </w:rPr>
              <w:t>21</w:t>
            </w:r>
          </w:p>
        </w:tc>
        <w:tc>
          <w:tcPr>
            <w:tcW w:w="1410" w:type="dxa"/>
            <w:vAlign w:val="center"/>
          </w:tcPr>
          <w:p w14:paraId="47E7B3F6">
            <w:pPr>
              <w:keepNext/>
              <w:widowControl/>
              <w:jc w:val="distribute"/>
              <w:rPr>
                <w:rFonts w:ascii="仿宋" w:hAnsi="仿宋" w:eastAsia="仿宋" w:cs="仿宋"/>
                <w:kern w:val="0"/>
                <w:szCs w:val="21"/>
              </w:rPr>
            </w:pPr>
            <w:r>
              <w:rPr>
                <w:rFonts w:hint="eastAsia" w:ascii="仿宋" w:hAnsi="仿宋" w:eastAsia="仿宋" w:cs="仿宋"/>
                <w:kern w:val="0"/>
                <w:szCs w:val="21"/>
              </w:rPr>
              <w:t>说明</w:t>
            </w:r>
          </w:p>
        </w:tc>
        <w:tc>
          <w:tcPr>
            <w:tcW w:w="7073" w:type="dxa"/>
            <w:vAlign w:val="center"/>
          </w:tcPr>
          <w:p w14:paraId="1EEFC507">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1、本表内容如与后文内容不一致处，以本表为准。</w:t>
            </w:r>
          </w:p>
          <w:p w14:paraId="6F665D28">
            <w:pPr>
              <w:keepNext/>
              <w:widowControl/>
              <w:ind w:firstLine="420" w:firstLineChars="200"/>
              <w:jc w:val="left"/>
            </w:pPr>
            <w:r>
              <w:rPr>
                <w:rFonts w:hint="eastAsia" w:ascii="仿宋" w:hAnsi="仿宋" w:eastAsia="仿宋" w:cs="仿宋"/>
                <w:kern w:val="0"/>
                <w:szCs w:val="21"/>
              </w:rPr>
              <w:t>2、本项目所采购的货物（标的）非直接或者间接用于人体的仪器、设备、器具、体外诊断试剂及校准物、材料以及其他类似或者相关的物品。</w:t>
            </w:r>
          </w:p>
        </w:tc>
      </w:tr>
    </w:tbl>
    <w:p w14:paraId="2B44DD17">
      <w:pPr>
        <w:rPr>
          <w:rFonts w:ascii="仿宋" w:hAnsi="仿宋" w:eastAsia="仿宋" w:cs="仿宋"/>
          <w:kern w:val="0"/>
          <w:sz w:val="24"/>
          <w:szCs w:val="24"/>
        </w:rPr>
      </w:pPr>
    </w:p>
    <w:p w14:paraId="0BE2798D">
      <w:pPr>
        <w:spacing w:line="360" w:lineRule="auto"/>
        <w:jc w:val="center"/>
        <w:outlineLvl w:val="0"/>
        <w:rPr>
          <w:rFonts w:ascii="仿宋" w:hAnsi="仿宋" w:eastAsia="仿宋" w:cs="仿宋"/>
          <w:b/>
          <w:sz w:val="24"/>
          <w:szCs w:val="24"/>
        </w:rPr>
      </w:pPr>
      <w:bookmarkStart w:id="4" w:name="_BookMark_3"/>
      <w:bookmarkEnd w:id="4"/>
      <w:r>
        <w:rPr>
          <w:rFonts w:hint="eastAsia" w:ascii="仿宋" w:hAnsi="仿宋" w:eastAsia="仿宋" w:cs="仿宋"/>
          <w:kern w:val="0"/>
          <w:sz w:val="24"/>
          <w:szCs w:val="24"/>
        </w:rPr>
        <w:br w:type="page"/>
      </w:r>
      <w:bookmarkStart w:id="5" w:name="_Toc3764"/>
      <w:r>
        <w:rPr>
          <w:rFonts w:hint="eastAsia" w:ascii="仿宋" w:hAnsi="仿宋" w:eastAsia="仿宋" w:cs="仿宋"/>
          <w:b/>
          <w:sz w:val="24"/>
          <w:szCs w:val="24"/>
        </w:rPr>
        <w:t>第一章 投标人须知</w:t>
      </w:r>
      <w:bookmarkEnd w:id="5"/>
      <w:bookmarkStart w:id="6" w:name="_BookMark_2"/>
      <w:bookmarkEnd w:id="6"/>
    </w:p>
    <w:p w14:paraId="0A5DC090">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7" w:name="_Toc31299"/>
      <w:bookmarkStart w:id="8" w:name="_Toc25054"/>
      <w:bookmarkStart w:id="9" w:name="_Toc130252597"/>
      <w:r>
        <w:rPr>
          <w:rFonts w:hint="eastAsia" w:ascii="仿宋" w:hAnsi="仿宋" w:eastAsia="仿宋" w:cs="仿宋"/>
          <w:b/>
          <w:sz w:val="24"/>
          <w:szCs w:val="24"/>
        </w:rPr>
        <w:t>一、总则</w:t>
      </w:r>
      <w:bookmarkEnd w:id="7"/>
      <w:bookmarkEnd w:id="8"/>
      <w:bookmarkEnd w:id="9"/>
    </w:p>
    <w:p w14:paraId="49B0F9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1.1采购项目概况</w:t>
      </w:r>
    </w:p>
    <w:p w14:paraId="255F9AC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1.1.1项目名称：见投标人须知前附表。</w:t>
      </w:r>
    </w:p>
    <w:p w14:paraId="5FC0CB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1.1.2项目编号：见投标人须知前附表。</w:t>
      </w:r>
    </w:p>
    <w:p w14:paraId="02465BD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1.1.3采购人：见投标人须知前附表。</w:t>
      </w:r>
    </w:p>
    <w:p w14:paraId="603D412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1.1.4采购代理机构：见投标人须知前附表。</w:t>
      </w:r>
    </w:p>
    <w:p w14:paraId="28F897E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1.1.5项目地点：见投标人须知前附表。</w:t>
      </w:r>
    </w:p>
    <w:p w14:paraId="63E7A47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1.1.6资金来源：见投标人须知前附表。</w:t>
      </w:r>
    </w:p>
    <w:p w14:paraId="489D9AF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1.1.7采购预算金额：见投标人须知前附表。</w:t>
      </w:r>
    </w:p>
    <w:p w14:paraId="614EA38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1.1.8最高限价：见投标人须知前附表。</w:t>
      </w:r>
    </w:p>
    <w:p w14:paraId="20E3B1C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1.1.9是否单一产品：见投标人须知前附表。</w:t>
      </w:r>
    </w:p>
    <w:p w14:paraId="5A2718C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1.1.10合同履约期限：见投标人须知前附表。</w:t>
      </w:r>
    </w:p>
    <w:p w14:paraId="28EF223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1.1.11供货地点：见投标人须知前附表。</w:t>
      </w:r>
    </w:p>
    <w:p w14:paraId="7900D5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1.1.12质保期：见投标人须知前附表。</w:t>
      </w:r>
    </w:p>
    <w:p w14:paraId="301BAA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1.2采购范围：见投标人须知前附表。</w:t>
      </w:r>
    </w:p>
    <w:p w14:paraId="305C92D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1.3采购方式和资格审查方式</w:t>
      </w:r>
    </w:p>
    <w:p w14:paraId="6A79D35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1.3.1采购方式：见投标人须知前附表。</w:t>
      </w:r>
    </w:p>
    <w:p w14:paraId="5EAD81E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1.3.2资格审查方式：见投标人须知前附表。</w:t>
      </w:r>
    </w:p>
    <w:p w14:paraId="415D57D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 评审办法及定标方法</w:t>
      </w:r>
    </w:p>
    <w:p w14:paraId="34FF42D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1.4.1评审办法：见投标人须知前附表。</w:t>
      </w:r>
    </w:p>
    <w:p w14:paraId="3FB448B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1.4.2定标方法：见投标人须知前附表。</w:t>
      </w:r>
    </w:p>
    <w:p w14:paraId="02564BB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1.5投标人的资格要求：见投标人须知前附表。</w:t>
      </w:r>
    </w:p>
    <w:p w14:paraId="43A30D3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1.6投标人不得存在的情形：见投标人须知前附表。</w:t>
      </w:r>
    </w:p>
    <w:p w14:paraId="613E9BC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1.7费用承担</w:t>
      </w:r>
    </w:p>
    <w:p w14:paraId="39EACC8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1.7.1招标文件费：见投标人须知前附表。</w:t>
      </w:r>
    </w:p>
    <w:p w14:paraId="7FB5297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1.7.2投标人应承担其编制投标文件与递交投标文件所涉及的一切费用，无论投标结果如何，采购人及采购代理机构对上述费用不作任何补偿。采购代理咨询费由中标人支付。</w:t>
      </w:r>
    </w:p>
    <w:p w14:paraId="64048C9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1.8投标保证金：见投标人须知前附表。</w:t>
      </w:r>
    </w:p>
    <w:p w14:paraId="1D91D53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1.9现场踏勘</w:t>
      </w:r>
    </w:p>
    <w:p w14:paraId="7EAD9BC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1.9.1投标人须知前附表如规定组织踏勘现场的，采购人或采购代理机构按投标人须知前附表规定的时间、地点组织投标人踏勘项目现场。</w:t>
      </w:r>
    </w:p>
    <w:p w14:paraId="653F459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1.9.2投标人踏勘现场发生的费用自理。</w:t>
      </w:r>
    </w:p>
    <w:p w14:paraId="475C9EC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1.9.3除采购人或采购代理机构的原因外，投标人自行负责在踏勘现场中所发生的人员伤亡和财产损失。</w:t>
      </w:r>
    </w:p>
    <w:p w14:paraId="4743D64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1.9.4采购人或采购代理机构在踏勘现场中介绍的项目有关情况，供投标人在编制投标文件时参考，采购人或采购代理机构不对投标人据此作出的判断和决策负责。</w:t>
      </w:r>
    </w:p>
    <w:p w14:paraId="107FBB5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1.10招标答疑</w:t>
      </w:r>
    </w:p>
    <w:p w14:paraId="0F4364E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1.10.1投标人若有询问或质疑，应按投标人须知前附表规定的时间、方式向采购人或采购代理机构提出，要求采购人对招标文件予以澄清。</w:t>
      </w:r>
    </w:p>
    <w:p w14:paraId="2783D44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1.11投标文件：见投标人须知前附表。</w:t>
      </w:r>
    </w:p>
    <w:p w14:paraId="07729AA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1.12投标文件递交：见投标人须知前附表。</w:t>
      </w:r>
    </w:p>
    <w:p w14:paraId="52A2E43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1.13开标：见投标人须知前附表。</w:t>
      </w:r>
    </w:p>
    <w:p w14:paraId="4E1AB22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1.14投标有效期：见投标人须知前附表。</w:t>
      </w:r>
    </w:p>
    <w:p w14:paraId="713172A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1.15公告发布媒体：见投标人须知前附表。</w:t>
      </w:r>
    </w:p>
    <w:p w14:paraId="1107A3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1.16履约保证金：见投标人须知前附表。</w:t>
      </w:r>
    </w:p>
    <w:p w14:paraId="6D122F6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1.17中小企业政策说明：见投标人须知前附表。</w:t>
      </w:r>
    </w:p>
    <w:p w14:paraId="6DB234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1.18合同分包：见投标人须知前附表。</w:t>
      </w:r>
    </w:p>
    <w:p w14:paraId="68A34B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1.19进口产品：见投标人须知前附表。</w:t>
      </w:r>
    </w:p>
    <w:p w14:paraId="5BA4486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1.20样品：见投标人须知前附表。</w:t>
      </w:r>
    </w:p>
    <w:p w14:paraId="487B06B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1.21保密</w:t>
      </w:r>
    </w:p>
    <w:p w14:paraId="32BE60A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参与招标投标活动的各方应当对招标文件和投标文件中的商业和技术等秘密保密，否则应当承担相应的法律责任。</w:t>
      </w:r>
    </w:p>
    <w:p w14:paraId="4C8E679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1.22语言文字</w:t>
      </w:r>
    </w:p>
    <w:p w14:paraId="0E28066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除专用术语外，与招标投标有关的语言均应当使用中文。必要时专用术语应附有中文注释。</w:t>
      </w:r>
    </w:p>
    <w:p w14:paraId="308AB0B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1.23计量单位</w:t>
      </w:r>
    </w:p>
    <w:p w14:paraId="53AAAD7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所有计量均采用中华人民共和国法定计量单位。</w:t>
      </w:r>
    </w:p>
    <w:p w14:paraId="55CD2BD5">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0" w:name="_Toc21470"/>
      <w:bookmarkStart w:id="11" w:name="_Toc535592196"/>
      <w:bookmarkStart w:id="12" w:name="_Toc9197"/>
      <w:r>
        <w:rPr>
          <w:rFonts w:hint="eastAsia" w:ascii="仿宋" w:hAnsi="仿宋" w:eastAsia="仿宋" w:cs="仿宋"/>
          <w:b/>
          <w:sz w:val="24"/>
          <w:szCs w:val="24"/>
        </w:rPr>
        <w:t>二、招标文件</w:t>
      </w:r>
      <w:bookmarkEnd w:id="10"/>
      <w:bookmarkEnd w:id="11"/>
      <w:bookmarkEnd w:id="12"/>
    </w:p>
    <w:p w14:paraId="3B176B6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 招标文件的组成</w:t>
      </w:r>
    </w:p>
    <w:p w14:paraId="0C807D9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（1）招标公告</w:t>
      </w:r>
    </w:p>
    <w:p w14:paraId="385F4A5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（2）投标人须知前附表</w:t>
      </w:r>
    </w:p>
    <w:p w14:paraId="3AB4042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（3）投标人须知</w:t>
      </w:r>
    </w:p>
    <w:p w14:paraId="27106BD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（4）评标办法</w:t>
      </w:r>
    </w:p>
    <w:p w14:paraId="3C05F3D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（5）合同文本；</w:t>
      </w:r>
    </w:p>
    <w:p w14:paraId="4B69608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（6）技术标准和要求；</w:t>
      </w:r>
    </w:p>
    <w:p w14:paraId="24A9869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（7）投标文件格式；</w:t>
      </w:r>
    </w:p>
    <w:p w14:paraId="169E383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（8）补充条款。</w:t>
      </w:r>
    </w:p>
    <w:p w14:paraId="4EE031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（9）根据本章第2.4款对招标文件所作的澄清、修改，构成招标文件的组成部分。</w:t>
      </w:r>
    </w:p>
    <w:p w14:paraId="09DDEE6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2.2招标文件的获取</w:t>
      </w:r>
    </w:p>
    <w:p w14:paraId="220F75E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凡有意参加并符合投标人须知前附表“投标人的资格要求”的投标人，均可获取招标文件。</w:t>
      </w:r>
    </w:p>
    <w:p w14:paraId="462AF74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2.3招标文件的澄清</w:t>
      </w:r>
    </w:p>
    <w:p w14:paraId="795C7EB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6C76D16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2.3.2 招标文件的澄清将按照投标人须知前附表规定的时间、方式发布，但不指明澄清问题的来源。</w:t>
      </w:r>
    </w:p>
    <w:p w14:paraId="254B636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2.4招标文件的修改</w:t>
      </w:r>
    </w:p>
    <w:p w14:paraId="58317FA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 招标文件的修改将按照投标人须知前附表规定的时间、方式发布，但不指明澄清问题的来源。</w:t>
      </w:r>
    </w:p>
    <w:p w14:paraId="7DFAC83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在投标人须知前附表规定的截止时间前，无论出于何种原因，采购人或采购代理机构可主动地或在解答潜在投标人提出的澄清问题时对招标文件进行修改。</w:t>
      </w:r>
    </w:p>
    <w:p w14:paraId="18E0AA3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2.4.3 招标文件的修改部分是招标文件的组成部分对投标人具有约束力。</w:t>
      </w:r>
    </w:p>
    <w:p w14:paraId="7DEE188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2.4.4 当采购人发放的招标文件及招标文件的答疑文件、修改文件、补充文件前后不一致，发生矛盾情况时，以最后发出的为准。</w:t>
      </w:r>
    </w:p>
    <w:p w14:paraId="322EEC9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4D386EFF">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3" w:name="_BookMark_6"/>
      <w:bookmarkEnd w:id="13"/>
      <w:bookmarkStart w:id="14" w:name="_Toc5120"/>
      <w:bookmarkStart w:id="15" w:name="_Toc5138"/>
      <w:bookmarkStart w:id="16" w:name="_Toc535592197"/>
      <w:r>
        <w:rPr>
          <w:rFonts w:hint="eastAsia" w:ascii="仿宋" w:hAnsi="仿宋" w:eastAsia="仿宋" w:cs="仿宋"/>
          <w:b/>
          <w:sz w:val="24"/>
          <w:szCs w:val="24"/>
        </w:rPr>
        <w:t>三、投标文件</w:t>
      </w:r>
      <w:bookmarkEnd w:id="14"/>
      <w:bookmarkEnd w:id="15"/>
      <w:bookmarkEnd w:id="16"/>
    </w:p>
    <w:p w14:paraId="0907014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投标文件的组成：</w:t>
      </w:r>
    </w:p>
    <w:p w14:paraId="6CC9F0E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（1）、开标一览表</w:t>
      </w:r>
    </w:p>
    <w:p w14:paraId="1A2C2A36">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（2）、投标函</w:t>
      </w:r>
    </w:p>
    <w:p w14:paraId="2B5C0DFE">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（3）、投标价格明细表</w:t>
      </w:r>
    </w:p>
    <w:p w14:paraId="0591A1D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（4）、商务条款偏离表</w:t>
      </w:r>
    </w:p>
    <w:p w14:paraId="3EFA836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（5）、技术条款偏离表</w:t>
      </w:r>
    </w:p>
    <w:p w14:paraId="2B8FFF8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（6）、法定代表人身份证明书</w:t>
      </w:r>
    </w:p>
    <w:p w14:paraId="4E49BFB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（7）、法定代表人授权委托书</w:t>
      </w:r>
    </w:p>
    <w:p w14:paraId="7E4CD71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（8）、投标人资格条件证明材料</w:t>
      </w:r>
    </w:p>
    <w:p w14:paraId="64E4D17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（9）、投标人近年类似项目情况表</w:t>
      </w:r>
    </w:p>
    <w:p w14:paraId="3943C387">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（10）、售后服务承诺书</w:t>
      </w:r>
    </w:p>
    <w:p w14:paraId="77B0E5F6">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（11）、技术方案</w:t>
      </w:r>
    </w:p>
    <w:p w14:paraId="5872F8F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（12）、其它需要提交的资料</w:t>
      </w:r>
    </w:p>
    <w:p w14:paraId="4DC6EE0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投标价格</w:t>
      </w:r>
    </w:p>
    <w:p w14:paraId="63A686D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投标价格应包括投标人履行本项目合同（如果中标）所必须的所有成本费用（人工、采购、仓储、保险、运输、安装、调试、培训、技术文档编制、质保、售后服务等）和中标人应承担的一切税费，包括但不；未列和没有填写的项目费用，采购人将视为已包括在投标价格中。</w:t>
      </w:r>
    </w:p>
    <w:p w14:paraId="0690C3F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 投标人的投标价格不得超出本项目最高限价。</w:t>
      </w:r>
    </w:p>
    <w:p w14:paraId="7AB9F7D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 投标有效期</w:t>
      </w:r>
    </w:p>
    <w:p w14:paraId="4B653C7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3.3.1 在投标人须知前附表规定的投标有效期内，投标人不得要求撤销或修改其投标文件。</w:t>
      </w:r>
    </w:p>
    <w:p w14:paraId="05CE2B0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5154838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 投标保证金</w:t>
      </w:r>
    </w:p>
    <w:p w14:paraId="3247AF4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31C4F0D">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kern w:val="0"/>
          <w:sz w:val="24"/>
          <w:szCs w:val="24"/>
        </w:rPr>
        <w:t>3.4.2</w:t>
      </w:r>
      <w:r>
        <w:rPr>
          <w:rFonts w:hint="eastAsia" w:ascii="仿宋" w:hAnsi="仿宋" w:eastAsia="仿宋" w:cs="仿宋"/>
          <w:sz w:val="24"/>
          <w:szCs w:val="24"/>
        </w:rPr>
        <w:t>投标保证金以支票、汇票、本票或者金融机构、担保机构出具的保函等非现金形式提交至采购代理机构。</w:t>
      </w:r>
    </w:p>
    <w:p w14:paraId="70115CCB">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采购代理机构名称：新疆新世纪招标有限公司</w:t>
      </w:r>
    </w:p>
    <w:p w14:paraId="6521C4FE">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纳税人识别号：91650100726988855F</w:t>
      </w:r>
    </w:p>
    <w:p w14:paraId="5B8F2EBF">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开户行：中国农业银行乌鲁木齐新民西街支行</w:t>
      </w:r>
    </w:p>
    <w:p w14:paraId="1F013380">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账号：30014701040000595</w:t>
      </w:r>
    </w:p>
    <w:p w14:paraId="0C216E60">
      <w:pPr>
        <w:shd w:val="clear" w:color="auto" w:fill="FFFFFF"/>
        <w:snapToGrid w:val="0"/>
        <w:spacing w:line="384" w:lineRule="auto"/>
        <w:ind w:firstLine="360" w:firstLineChars="150"/>
        <w:rPr>
          <w:rFonts w:ascii="仿宋" w:hAnsi="仿宋" w:eastAsia="仿宋" w:cs="仿宋"/>
          <w:kern w:val="0"/>
          <w:sz w:val="24"/>
          <w:szCs w:val="24"/>
        </w:rPr>
      </w:pPr>
      <w:r>
        <w:rPr>
          <w:rFonts w:hint="eastAsia" w:ascii="仿宋" w:hAnsi="仿宋" w:eastAsia="仿宋" w:cs="仿宋"/>
          <w:kern w:val="0"/>
          <w:sz w:val="24"/>
          <w:szCs w:val="24"/>
        </w:rPr>
        <w:t>3.4.3投标保证金是为了保护采购人免遭因投标人的行为而蒙受损失。采购人在因投标人的行为受到损害时可根据相关法律规定没收投标人的投标保证金。</w:t>
      </w:r>
    </w:p>
    <w:p w14:paraId="7994072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3.4.4 采购人或者采购代理机构应当自中标通知书发出之日起5个工作日内退还未中标人的投标保证金，自采购合同签订之日起5个工作日内退还中标人的投标保证金。</w:t>
      </w:r>
    </w:p>
    <w:p w14:paraId="3EE453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3.4.5投标保证金有效期与投标有效期一致。</w:t>
      </w:r>
    </w:p>
    <w:p w14:paraId="585C272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3.4.6有下列情形之一的，投标保证金不予退还：</w:t>
      </w:r>
    </w:p>
    <w:p w14:paraId="62570B3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（1）投标人在规定的投标有效期内撤销或修改其投标文件的；</w:t>
      </w:r>
    </w:p>
    <w:p w14:paraId="4056F79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（2）中标人在收到中标通知书后，无正当理由拒签合同或在签订合同时提出附加条件或者更改合同实质性内容的；</w:t>
      </w:r>
    </w:p>
    <w:p w14:paraId="6365C3F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（3）未按招标文件规定提交履约保证金的。</w:t>
      </w:r>
    </w:p>
    <w:p w14:paraId="521C69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投标文件的编制</w:t>
      </w:r>
    </w:p>
    <w:p w14:paraId="27119E0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3.5.1投标文件应按第五章“投标文件格式”进行编写，如有必要，可以增加附页，作为投标文件的组成部分。</w:t>
      </w:r>
    </w:p>
    <w:p w14:paraId="69E7492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3.5.2投标文件应当对招标文件有关采购范围、技术与服务要求等实质性内容做出响应。</w:t>
      </w:r>
    </w:p>
    <w:p w14:paraId="68ED5CB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bookmarkStart w:id="17" w:name="_BookMark_7"/>
      <w:bookmarkEnd w:id="17"/>
      <w:bookmarkStart w:id="18" w:name="_Toc535592198"/>
      <w:r>
        <w:rPr>
          <w:rFonts w:hint="eastAsia" w:ascii="仿宋" w:hAnsi="仿宋" w:eastAsia="仿宋" w:cs="仿宋"/>
          <w:kern w:val="0"/>
          <w:sz w:val="24"/>
          <w:szCs w:val="24"/>
          <w:shd w:val="clear" w:color="auto" w:fill="FFFFFF" w:themeFill="background1"/>
        </w:rPr>
        <w:t>3.5.3电子投标文件的制作须使用相应的制作工具软件。</w:t>
      </w:r>
    </w:p>
    <w:p w14:paraId="750BB21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3.5.4电子投标文件须使用投标人电子公章及法定代表人的电子印章。</w:t>
      </w:r>
    </w:p>
    <w:p w14:paraId="5CBD4BF1">
      <w:pPr>
        <w:widowControl/>
        <w:shd w:val="clear" w:color="auto" w:fill="FFFFFF"/>
        <w:snapToGrid w:val="0"/>
        <w:spacing w:line="360" w:lineRule="auto"/>
        <w:ind w:firstLine="480" w:firstLineChars="200"/>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sz w:val="24"/>
          <w:shd w:val="clear" w:color="auto" w:fill="FFFFFF" w:themeFill="background1"/>
        </w:rPr>
        <w:t>。</w:t>
      </w:r>
    </w:p>
    <w:p w14:paraId="65173FFB">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9" w:name="_Toc834"/>
      <w:bookmarkStart w:id="20" w:name="_Toc18120"/>
      <w:r>
        <w:rPr>
          <w:rFonts w:hint="eastAsia" w:ascii="仿宋" w:hAnsi="仿宋" w:eastAsia="仿宋" w:cs="仿宋"/>
          <w:b/>
          <w:sz w:val="24"/>
          <w:szCs w:val="24"/>
        </w:rPr>
        <w:t>四、投标</w:t>
      </w:r>
      <w:bookmarkEnd w:id="18"/>
      <w:bookmarkEnd w:id="19"/>
      <w:bookmarkEnd w:id="20"/>
    </w:p>
    <w:p w14:paraId="47FE5B72">
      <w:pPr>
        <w:tabs>
          <w:tab w:val="center" w:pos="4832"/>
          <w:tab w:val="left" w:pos="7140"/>
        </w:tabs>
        <w:spacing w:line="360" w:lineRule="auto"/>
        <w:ind w:firstLine="470" w:firstLineChars="196"/>
        <w:jc w:val="left"/>
        <w:rPr>
          <w:rFonts w:ascii="仿宋" w:hAnsi="仿宋" w:eastAsia="仿宋" w:cs="仿宋"/>
          <w:bCs/>
          <w:sz w:val="24"/>
          <w:szCs w:val="24"/>
        </w:rPr>
      </w:pPr>
      <w:bookmarkStart w:id="21" w:name="_BookMark_8"/>
      <w:bookmarkEnd w:id="21"/>
      <w:bookmarkStart w:id="22" w:name="_Toc535592199"/>
      <w:r>
        <w:rPr>
          <w:rFonts w:hint="eastAsia" w:ascii="仿宋" w:hAnsi="仿宋" w:eastAsia="仿宋" w:cs="仿宋"/>
          <w:bCs/>
          <w:sz w:val="24"/>
          <w:szCs w:val="24"/>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4070766">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CB3858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4.3投标文件的递交</w:t>
      </w:r>
    </w:p>
    <w:p w14:paraId="2E15A192">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4.3.1加密的电子投标文件应在投标文件递交截止时间前通过政采云平台上传完成。逾期上传或者未上传指定地点的投标文件，采购人不予受理。</w:t>
      </w:r>
    </w:p>
    <w:p w14:paraId="0EE4339C">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4.3.2采购人事先约定延长投标文件递交截止时间的，采购人与投标人以前的投标截止期方面的全部权利、责任和义务，将适用延长至新的投标截止期。</w:t>
      </w:r>
    </w:p>
    <w:p w14:paraId="639CABC8">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4.3.3投标人或其投标文件存在下列情形之一的，采购人对其投标文件不予受理：</w:t>
      </w:r>
    </w:p>
    <w:p w14:paraId="0C76F5C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（1）逾期上传的投标文件；</w:t>
      </w:r>
    </w:p>
    <w:p w14:paraId="4ABF3F7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（2）未上传指定地点的投标文件；</w:t>
      </w:r>
    </w:p>
    <w:p w14:paraId="25F1805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（3）未按要求加密的投标文件；</w:t>
      </w:r>
    </w:p>
    <w:p w14:paraId="3CD606A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（4）未在规定时间内解密的投标文件。</w:t>
      </w:r>
    </w:p>
    <w:p w14:paraId="79C98469">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4.4投标文件的修改与撤回</w:t>
      </w:r>
    </w:p>
    <w:p w14:paraId="42E9B13F">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A419688">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4.5投标文件格式</w:t>
      </w:r>
    </w:p>
    <w:p w14:paraId="61388E4F">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4.5.1投标文件格式见第五章。</w:t>
      </w:r>
    </w:p>
    <w:p w14:paraId="51B861A9">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4.5.2投标人应使用本招标文件后面提供的投标文件格式填写，如不够用时，投标人可按同样格式自行编制和填补，如果本招标文件未提供格式的，投标人可自行编制。</w:t>
      </w:r>
    </w:p>
    <w:p w14:paraId="29877EFE">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3" w:name="_Toc8957"/>
      <w:bookmarkStart w:id="24" w:name="_Toc29411"/>
      <w:r>
        <w:rPr>
          <w:rFonts w:hint="eastAsia" w:ascii="仿宋" w:hAnsi="仿宋" w:eastAsia="仿宋" w:cs="仿宋"/>
          <w:b/>
          <w:sz w:val="24"/>
          <w:szCs w:val="24"/>
        </w:rPr>
        <w:t>五、开标</w:t>
      </w:r>
      <w:bookmarkEnd w:id="22"/>
      <w:bookmarkEnd w:id="23"/>
      <w:bookmarkEnd w:id="24"/>
    </w:p>
    <w:p w14:paraId="4E1F8DA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5.1 开标时间和地点</w:t>
      </w:r>
    </w:p>
    <w:p w14:paraId="2B89D5B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采购人或采购代理机构将在投标人须知前附表规定的时间、地点公开开标，所有潜在投标人均可</w:t>
      </w:r>
      <w:r>
        <w:rPr>
          <w:rFonts w:hint="eastAsia" w:ascii="仿宋" w:hAnsi="仿宋" w:eastAsia="仿宋" w:cs="仿宋"/>
          <w:sz w:val="24"/>
          <w:szCs w:val="24"/>
        </w:rPr>
        <w:t>登录政采云平台https://www.zcygov.cn/，进入“项目采购-开标评标-右边选择对应项目点击“进入项目”进入开标大厅。</w:t>
      </w:r>
    </w:p>
    <w:p w14:paraId="61D7F6F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5.2 开标程序</w:t>
      </w:r>
    </w:p>
    <w:p w14:paraId="352936E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按下列程序进行开标：</w:t>
      </w:r>
    </w:p>
    <w:p w14:paraId="092BC3A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（1）投标人解密投标文件</w:t>
      </w:r>
    </w:p>
    <w:p w14:paraId="6EFD12E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（2）唱标</w:t>
      </w:r>
    </w:p>
    <w:p w14:paraId="7DCA840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（3）投标人确认</w:t>
      </w:r>
    </w:p>
    <w:p w14:paraId="5D37DA3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（4）开标结束</w:t>
      </w:r>
    </w:p>
    <w:p w14:paraId="42BBF39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3F7D69E9">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5" w:name="_BookMark_9"/>
      <w:bookmarkEnd w:id="25"/>
      <w:bookmarkStart w:id="26" w:name="_Toc14199"/>
      <w:bookmarkStart w:id="27" w:name="_Toc1874"/>
      <w:bookmarkStart w:id="28" w:name="_Toc535592200"/>
      <w:r>
        <w:rPr>
          <w:rFonts w:hint="eastAsia" w:ascii="仿宋" w:hAnsi="仿宋" w:eastAsia="仿宋" w:cs="仿宋"/>
          <w:b/>
          <w:sz w:val="24"/>
          <w:szCs w:val="24"/>
        </w:rPr>
        <w:t>六、评标</w:t>
      </w:r>
      <w:bookmarkEnd w:id="26"/>
      <w:bookmarkEnd w:id="27"/>
      <w:bookmarkEnd w:id="28"/>
    </w:p>
    <w:p w14:paraId="4954D90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 评标委员会</w:t>
      </w:r>
    </w:p>
    <w:p w14:paraId="5715A82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6.1.1 评标由采购人按照《政府采购评标专家管理办法》财库〔2016〕198号，依法组建的评标委员会负责。评标委员会由采购人熟悉相关业务的代表，以及有关技术、经济等方面的专家组成。</w:t>
      </w:r>
    </w:p>
    <w:p w14:paraId="74E16B4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6.1.2 评标委员会成员有下列情形之一的，应当回避：</w:t>
      </w:r>
    </w:p>
    <w:p w14:paraId="06DDBE6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（1）参加采购活动前三年内,与投标人存在劳动关系,或者担任过投标人的董事、监事,或者是投标人的控股股东或实际控制人。</w:t>
      </w:r>
    </w:p>
    <w:p w14:paraId="03DEBBC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（2）与投标人的法定代表人或者负责人有夫妻、直系血亲、三代以内旁系血亲或者近姻亲关系。</w:t>
      </w:r>
    </w:p>
    <w:p w14:paraId="12D5AD6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（3）与投标人有其他可能影响政府采购活动公平、公正进行的关系。</w:t>
      </w:r>
    </w:p>
    <w:p w14:paraId="2A69736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6.2 评标原则</w:t>
      </w:r>
    </w:p>
    <w:p w14:paraId="2A7BFD7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评标活动遵循公平、公正、科学和择优的原则。</w:t>
      </w:r>
    </w:p>
    <w:p w14:paraId="71B8BFE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6.3 评标</w:t>
      </w:r>
    </w:p>
    <w:p w14:paraId="57A63DA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评标委员会按照招标文件中规定的方法、评标因素、标准和程序对投标文件进行评标。</w:t>
      </w:r>
    </w:p>
    <w:p w14:paraId="1F97457F">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9" w:name="_BookMark_10"/>
      <w:bookmarkEnd w:id="29"/>
      <w:bookmarkStart w:id="30" w:name="_Toc10869"/>
      <w:bookmarkStart w:id="31" w:name="_Toc3956"/>
      <w:bookmarkStart w:id="32" w:name="_Toc535592201"/>
      <w:r>
        <w:rPr>
          <w:rFonts w:hint="eastAsia" w:ascii="仿宋" w:hAnsi="仿宋" w:eastAsia="仿宋" w:cs="仿宋"/>
          <w:b/>
          <w:sz w:val="24"/>
          <w:szCs w:val="24"/>
        </w:rPr>
        <w:t>七、定标及合同授予</w:t>
      </w:r>
      <w:bookmarkEnd w:id="30"/>
      <w:bookmarkEnd w:id="31"/>
      <w:bookmarkEnd w:id="32"/>
    </w:p>
    <w:p w14:paraId="0951E43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 定标方法</w:t>
      </w:r>
    </w:p>
    <w:p w14:paraId="25ACEBF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75E568B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7CEE928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7.2中标结果公告</w:t>
      </w:r>
    </w:p>
    <w:p w14:paraId="6778872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15E6E1D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7.3履约保证金</w:t>
      </w:r>
    </w:p>
    <w:p w14:paraId="55724DF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7.3.1 在签订合同前，中标人应按投标人须知前附表规定的金额、形式向采购人提交履约保证金。联合体中标的，其履约保证金由牵头人提交，并应符合投标人须知前附表的规定。</w:t>
      </w:r>
    </w:p>
    <w:p w14:paraId="1D26EA2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7.3.2 中标人未按要求提交履约保证金的，视为放弃中标，其投标保证金不予退还；给采购人造成的损失超过投标保证金数额的，中标人还应当对超过部分予以赔偿。</w:t>
      </w:r>
    </w:p>
    <w:p w14:paraId="78F1D50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7.4签订合同</w:t>
      </w:r>
    </w:p>
    <w:p w14:paraId="7087295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7.4.1采购人应当自中标通知书发出之日起30日内，按照招标文件和中标人投标文件的规定，与中标人签订书面合同。</w:t>
      </w:r>
    </w:p>
    <w:p w14:paraId="0C4AC64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7.4.2发出中标通知书后，采购人无正当理由拒签合同的，给中标人造成损失的，还应当赔偿中标人损失。</w:t>
      </w:r>
    </w:p>
    <w:p w14:paraId="2BA6590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7.4.3发出中标通知书后，中标人无正当理由拒签合同的，采购人将取消其中标资格，其投标保证金不予退还；给采购人造成的损失超过投标保证金数额的，中标人还应当对超过部分予以赔偿。</w:t>
      </w:r>
    </w:p>
    <w:p w14:paraId="27B15DD2">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33" w:name="_BookMark_11"/>
      <w:bookmarkEnd w:id="33"/>
      <w:bookmarkStart w:id="34" w:name="_Toc14256"/>
      <w:bookmarkStart w:id="35" w:name="_Toc535592202"/>
      <w:bookmarkStart w:id="36" w:name="_Toc24040"/>
      <w:r>
        <w:rPr>
          <w:rFonts w:hint="eastAsia" w:ascii="仿宋" w:hAnsi="仿宋" w:eastAsia="仿宋" w:cs="仿宋"/>
          <w:b/>
          <w:sz w:val="24"/>
          <w:szCs w:val="24"/>
        </w:rPr>
        <w:t>八、纪律和监督</w:t>
      </w:r>
      <w:bookmarkEnd w:id="34"/>
      <w:bookmarkEnd w:id="35"/>
      <w:bookmarkEnd w:id="36"/>
    </w:p>
    <w:p w14:paraId="5A690EB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8.1 对采购人的纪律要求</w:t>
      </w:r>
    </w:p>
    <w:p w14:paraId="0B65682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采购人不得泄漏招标投标活动中应当保密的情况和资料，不得与投标人串通损害国家利益、社会公共利益或者他人合法权益。</w:t>
      </w:r>
    </w:p>
    <w:p w14:paraId="4C588CE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8.2 对投标人的纪律要求</w:t>
      </w:r>
    </w:p>
    <w:p w14:paraId="7C23899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A62146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8.3 对评标委员会成员的纪律要求</w:t>
      </w:r>
    </w:p>
    <w:p w14:paraId="1FB4EC2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7AD4C4C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8.4 对与评标活动有关的工作人员的纪律要求</w:t>
      </w:r>
    </w:p>
    <w:p w14:paraId="4F8DBEA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0BD763D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8.5 监督</w:t>
      </w:r>
    </w:p>
    <w:p w14:paraId="611DBC71">
      <w:pPr>
        <w:widowControl/>
        <w:shd w:val="clear" w:color="auto" w:fill="FFFFFF"/>
        <w:snapToGrid w:val="0"/>
        <w:spacing w:line="360" w:lineRule="auto"/>
        <w:ind w:firstLine="480" w:firstLineChars="200"/>
        <w:rPr>
          <w:rFonts w:ascii="仿宋" w:hAnsi="仿宋" w:eastAsia="仿宋" w:cs="仿宋"/>
          <w:bCs/>
          <w:kern w:val="0"/>
          <w:sz w:val="24"/>
          <w:szCs w:val="24"/>
        </w:rPr>
      </w:pPr>
      <w:r>
        <w:rPr>
          <w:rFonts w:hint="eastAsia" w:ascii="仿宋" w:hAnsi="仿宋" w:eastAsia="仿宋" w:cs="仿宋"/>
          <w:kern w:val="0"/>
          <w:sz w:val="24"/>
          <w:szCs w:val="24"/>
        </w:rPr>
        <w:t>本项目的招标投标活动及其相关当事人应当接受有管辖权的监督部门依法实施的监督。</w:t>
      </w:r>
      <w:r>
        <w:rPr>
          <w:rFonts w:hint="eastAsia" w:ascii="仿宋" w:hAnsi="仿宋" w:eastAsia="仿宋" w:cs="仿宋"/>
          <w:bCs/>
          <w:kern w:val="0"/>
          <w:sz w:val="24"/>
          <w:szCs w:val="24"/>
        </w:rPr>
        <w:br w:type="page"/>
      </w:r>
    </w:p>
    <w:p w14:paraId="4CD321A1">
      <w:pPr>
        <w:widowControl/>
        <w:shd w:val="clear" w:color="auto" w:fill="FFFFFF"/>
        <w:snapToGrid w:val="0"/>
        <w:spacing w:line="360" w:lineRule="auto"/>
        <w:jc w:val="center"/>
        <w:outlineLvl w:val="0"/>
        <w:rPr>
          <w:rFonts w:ascii="仿宋" w:hAnsi="仿宋" w:eastAsia="仿宋" w:cs="仿宋"/>
          <w:b/>
          <w:sz w:val="24"/>
          <w:szCs w:val="24"/>
        </w:rPr>
      </w:pPr>
      <w:bookmarkStart w:id="37" w:name="_Toc2631"/>
      <w:r>
        <w:rPr>
          <w:rFonts w:hint="eastAsia" w:ascii="仿宋" w:hAnsi="仿宋" w:eastAsia="仿宋" w:cs="仿宋"/>
          <w:b/>
          <w:sz w:val="24"/>
          <w:szCs w:val="24"/>
        </w:rPr>
        <w:t>第二章 评标办法</w:t>
      </w:r>
      <w:bookmarkEnd w:id="37"/>
    </w:p>
    <w:p w14:paraId="5ABDEA83">
      <w:pPr>
        <w:tabs>
          <w:tab w:val="center" w:pos="4832"/>
          <w:tab w:val="left" w:pos="7140"/>
        </w:tabs>
        <w:spacing w:line="360" w:lineRule="auto"/>
        <w:jc w:val="center"/>
        <w:outlineLvl w:val="1"/>
        <w:rPr>
          <w:rFonts w:ascii="仿宋" w:hAnsi="仿宋" w:eastAsia="仿宋" w:cs="仿宋"/>
          <w:b/>
          <w:sz w:val="24"/>
          <w:szCs w:val="24"/>
        </w:rPr>
      </w:pPr>
      <w:bookmarkStart w:id="38" w:name="_BookMark_1"/>
      <w:bookmarkEnd w:id="38"/>
      <w:bookmarkStart w:id="39" w:name="_Toc58342531"/>
      <w:bookmarkStart w:id="40" w:name="_Toc18705"/>
      <w:bookmarkStart w:id="41" w:name="_Toc501719166"/>
      <w:r>
        <w:rPr>
          <w:rFonts w:hint="eastAsia" w:ascii="仿宋" w:hAnsi="仿宋" w:eastAsia="仿宋" w:cs="仿宋"/>
          <w:b/>
          <w:sz w:val="24"/>
          <w:szCs w:val="24"/>
        </w:rPr>
        <w:t>评审办法前附表</w:t>
      </w:r>
      <w:bookmarkEnd w:id="39"/>
      <w:bookmarkEnd w:id="40"/>
    </w:p>
    <w:tbl>
      <w:tblPr>
        <w:tblStyle w:val="3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2AFE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5" w:hRule="atLeast"/>
          <w:jc w:val="center"/>
        </w:trPr>
        <w:tc>
          <w:tcPr>
            <w:tcW w:w="612" w:type="dxa"/>
            <w:tcMar>
              <w:top w:w="0" w:type="dxa"/>
              <w:left w:w="28" w:type="dxa"/>
              <w:bottom w:w="0" w:type="dxa"/>
              <w:right w:w="28" w:type="dxa"/>
            </w:tcMar>
            <w:vAlign w:val="center"/>
          </w:tcPr>
          <w:p w14:paraId="42DA994D">
            <w:pPr>
              <w:spacing w:line="360" w:lineRule="auto"/>
              <w:jc w:val="center"/>
              <w:rPr>
                <w:rFonts w:ascii="仿宋" w:hAnsi="仿宋" w:eastAsia="仿宋" w:cs="仿宋"/>
                <w:szCs w:val="21"/>
              </w:rPr>
            </w:pPr>
            <w:r>
              <w:rPr>
                <w:rFonts w:hint="eastAsia" w:ascii="仿宋" w:hAnsi="仿宋" w:eastAsia="仿宋" w:cs="仿宋"/>
                <w:szCs w:val="21"/>
              </w:rPr>
              <w:t>序号</w:t>
            </w:r>
          </w:p>
        </w:tc>
        <w:tc>
          <w:tcPr>
            <w:tcW w:w="2783" w:type="dxa"/>
            <w:tcMar>
              <w:top w:w="0" w:type="dxa"/>
              <w:left w:w="28" w:type="dxa"/>
              <w:bottom w:w="0" w:type="dxa"/>
              <w:right w:w="28" w:type="dxa"/>
            </w:tcMar>
            <w:vAlign w:val="center"/>
          </w:tcPr>
          <w:p w14:paraId="57380686">
            <w:pPr>
              <w:spacing w:line="360" w:lineRule="auto"/>
              <w:jc w:val="center"/>
              <w:rPr>
                <w:rFonts w:ascii="仿宋" w:hAnsi="仿宋" w:eastAsia="仿宋" w:cs="仿宋"/>
                <w:szCs w:val="21"/>
              </w:rPr>
            </w:pPr>
            <w:r>
              <w:rPr>
                <w:rFonts w:hint="eastAsia" w:ascii="仿宋" w:hAnsi="仿宋" w:eastAsia="仿宋" w:cs="仿宋"/>
                <w:szCs w:val="21"/>
              </w:rPr>
              <w:t>条款内容</w:t>
            </w:r>
          </w:p>
        </w:tc>
        <w:tc>
          <w:tcPr>
            <w:tcW w:w="5744" w:type="dxa"/>
            <w:tcMar>
              <w:top w:w="0" w:type="dxa"/>
              <w:left w:w="28" w:type="dxa"/>
              <w:bottom w:w="0" w:type="dxa"/>
              <w:right w:w="28" w:type="dxa"/>
            </w:tcMar>
            <w:vAlign w:val="center"/>
          </w:tcPr>
          <w:p w14:paraId="1B5F1D92">
            <w:pPr>
              <w:spacing w:line="360" w:lineRule="auto"/>
              <w:jc w:val="center"/>
              <w:rPr>
                <w:rFonts w:ascii="仿宋" w:hAnsi="仿宋" w:eastAsia="仿宋" w:cs="仿宋"/>
                <w:szCs w:val="21"/>
              </w:rPr>
            </w:pPr>
            <w:r>
              <w:rPr>
                <w:rFonts w:hint="eastAsia" w:ascii="仿宋" w:hAnsi="仿宋" w:eastAsia="仿宋" w:cs="仿宋"/>
                <w:szCs w:val="21"/>
              </w:rPr>
              <w:t>编列内容</w:t>
            </w:r>
          </w:p>
        </w:tc>
      </w:tr>
      <w:tr w14:paraId="237E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73A4ECC4">
            <w:pPr>
              <w:spacing w:line="360" w:lineRule="auto"/>
              <w:jc w:val="center"/>
              <w:rPr>
                <w:rFonts w:ascii="仿宋" w:hAnsi="仿宋" w:eastAsia="仿宋" w:cs="仿宋"/>
                <w:szCs w:val="21"/>
              </w:rPr>
            </w:pPr>
            <w:r>
              <w:rPr>
                <w:rFonts w:hint="eastAsia" w:ascii="仿宋" w:hAnsi="仿宋" w:eastAsia="仿宋" w:cs="仿宋"/>
                <w:szCs w:val="21"/>
              </w:rPr>
              <w:t>1</w:t>
            </w:r>
          </w:p>
        </w:tc>
        <w:tc>
          <w:tcPr>
            <w:tcW w:w="2783" w:type="dxa"/>
            <w:tcMar>
              <w:top w:w="0" w:type="dxa"/>
              <w:left w:w="28" w:type="dxa"/>
              <w:bottom w:w="0" w:type="dxa"/>
              <w:right w:w="28" w:type="dxa"/>
            </w:tcMar>
            <w:vAlign w:val="center"/>
          </w:tcPr>
          <w:p w14:paraId="191C150A">
            <w:pPr>
              <w:spacing w:line="360" w:lineRule="auto"/>
              <w:jc w:val="center"/>
              <w:rPr>
                <w:rFonts w:ascii="仿宋" w:hAnsi="仿宋" w:eastAsia="仿宋" w:cs="仿宋"/>
                <w:szCs w:val="21"/>
              </w:rPr>
            </w:pPr>
            <w:r>
              <w:rPr>
                <w:rFonts w:hint="eastAsia" w:ascii="仿宋" w:hAnsi="仿宋" w:eastAsia="仿宋" w:cs="仿宋"/>
                <w:szCs w:val="21"/>
              </w:rPr>
              <w:t>分值构成</w:t>
            </w:r>
          </w:p>
          <w:p w14:paraId="655FE198">
            <w:pPr>
              <w:spacing w:line="360" w:lineRule="auto"/>
              <w:jc w:val="center"/>
              <w:rPr>
                <w:rFonts w:ascii="仿宋" w:hAnsi="仿宋" w:eastAsia="仿宋" w:cs="仿宋"/>
                <w:szCs w:val="21"/>
              </w:rPr>
            </w:pPr>
            <w:r>
              <w:rPr>
                <w:rFonts w:hint="eastAsia" w:ascii="仿宋" w:hAnsi="仿宋" w:eastAsia="仿宋" w:cs="仿宋"/>
                <w:szCs w:val="21"/>
              </w:rPr>
              <w:t>(总分100分)</w:t>
            </w:r>
          </w:p>
        </w:tc>
        <w:tc>
          <w:tcPr>
            <w:tcW w:w="5744" w:type="dxa"/>
            <w:tcMar>
              <w:top w:w="0" w:type="dxa"/>
              <w:left w:w="28" w:type="dxa"/>
              <w:bottom w:w="0" w:type="dxa"/>
              <w:right w:w="28" w:type="dxa"/>
            </w:tcMar>
            <w:vAlign w:val="center"/>
          </w:tcPr>
          <w:p w14:paraId="2A5E7091">
            <w:pPr>
              <w:spacing w:line="360" w:lineRule="auto"/>
              <w:rPr>
                <w:rFonts w:ascii="仿宋" w:hAnsi="仿宋" w:eastAsia="仿宋" w:cs="仿宋"/>
                <w:szCs w:val="21"/>
              </w:rPr>
            </w:pPr>
            <w:r>
              <w:rPr>
                <w:rFonts w:hint="eastAsia" w:ascii="仿宋" w:hAnsi="仿宋" w:eastAsia="仿宋" w:cs="仿宋"/>
                <w:szCs w:val="21"/>
              </w:rPr>
              <w:t>1.详细评审部分70分</w:t>
            </w:r>
          </w:p>
          <w:p w14:paraId="0411372E">
            <w:pPr>
              <w:spacing w:line="360" w:lineRule="auto"/>
              <w:rPr>
                <w:rFonts w:ascii="仿宋" w:hAnsi="仿宋" w:eastAsia="仿宋" w:cs="仿宋"/>
                <w:szCs w:val="21"/>
              </w:rPr>
            </w:pPr>
            <w:r>
              <w:rPr>
                <w:rFonts w:hint="eastAsia" w:ascii="仿宋" w:hAnsi="仿宋" w:eastAsia="仿宋" w:cs="仿宋"/>
                <w:szCs w:val="21"/>
              </w:rPr>
              <w:t>2.投标报价部分30分</w:t>
            </w:r>
          </w:p>
        </w:tc>
      </w:tr>
      <w:tr w14:paraId="0E46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4C7F2BFA">
            <w:pPr>
              <w:spacing w:line="360" w:lineRule="auto"/>
              <w:jc w:val="center"/>
              <w:rPr>
                <w:rFonts w:ascii="仿宋" w:hAnsi="仿宋" w:eastAsia="仿宋" w:cs="仿宋"/>
                <w:szCs w:val="21"/>
              </w:rPr>
            </w:pPr>
            <w:r>
              <w:rPr>
                <w:rFonts w:hint="eastAsia" w:ascii="仿宋" w:hAnsi="仿宋" w:eastAsia="仿宋" w:cs="仿宋"/>
                <w:szCs w:val="21"/>
              </w:rPr>
              <w:t>2</w:t>
            </w:r>
          </w:p>
        </w:tc>
        <w:tc>
          <w:tcPr>
            <w:tcW w:w="2783" w:type="dxa"/>
            <w:tcMar>
              <w:top w:w="0" w:type="dxa"/>
              <w:left w:w="28" w:type="dxa"/>
              <w:bottom w:w="0" w:type="dxa"/>
              <w:right w:w="28" w:type="dxa"/>
            </w:tcMar>
            <w:vAlign w:val="center"/>
          </w:tcPr>
          <w:p w14:paraId="45C6EE16">
            <w:pPr>
              <w:spacing w:line="360" w:lineRule="auto"/>
              <w:jc w:val="center"/>
              <w:rPr>
                <w:rFonts w:ascii="仿宋" w:hAnsi="仿宋" w:eastAsia="仿宋" w:cs="仿宋"/>
                <w:szCs w:val="21"/>
              </w:rPr>
            </w:pPr>
            <w:r>
              <w:rPr>
                <w:rFonts w:hint="eastAsia" w:ascii="仿宋" w:hAnsi="仿宋" w:eastAsia="仿宋" w:cs="仿宋"/>
                <w:szCs w:val="21"/>
              </w:rPr>
              <w:t>资格审查</w:t>
            </w:r>
          </w:p>
        </w:tc>
        <w:tc>
          <w:tcPr>
            <w:tcW w:w="5744" w:type="dxa"/>
            <w:tcMar>
              <w:top w:w="0" w:type="dxa"/>
              <w:left w:w="28" w:type="dxa"/>
              <w:bottom w:w="0" w:type="dxa"/>
              <w:right w:w="28" w:type="dxa"/>
            </w:tcMar>
            <w:vAlign w:val="center"/>
          </w:tcPr>
          <w:p w14:paraId="7BA89AC7">
            <w:pPr>
              <w:spacing w:line="360" w:lineRule="auto"/>
              <w:rPr>
                <w:rFonts w:ascii="仿宋" w:hAnsi="仿宋" w:eastAsia="仿宋" w:cs="仿宋"/>
                <w:szCs w:val="21"/>
              </w:rPr>
            </w:pPr>
            <w:r>
              <w:rPr>
                <w:rFonts w:hint="eastAsia" w:ascii="仿宋" w:hAnsi="仿宋" w:eastAsia="仿宋" w:cs="仿宋"/>
                <w:szCs w:val="21"/>
              </w:rPr>
              <w:t>详见《资格审查标准》</w:t>
            </w:r>
          </w:p>
        </w:tc>
      </w:tr>
      <w:tr w14:paraId="3512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D545DA4">
            <w:pPr>
              <w:spacing w:line="360" w:lineRule="auto"/>
              <w:jc w:val="center"/>
              <w:rPr>
                <w:rFonts w:ascii="仿宋" w:hAnsi="仿宋" w:eastAsia="仿宋" w:cs="仿宋"/>
                <w:szCs w:val="21"/>
              </w:rPr>
            </w:pPr>
            <w:r>
              <w:rPr>
                <w:rFonts w:hint="eastAsia" w:ascii="仿宋" w:hAnsi="仿宋" w:eastAsia="仿宋" w:cs="仿宋"/>
                <w:szCs w:val="21"/>
              </w:rPr>
              <w:t>3</w:t>
            </w:r>
          </w:p>
        </w:tc>
        <w:tc>
          <w:tcPr>
            <w:tcW w:w="2783" w:type="dxa"/>
            <w:tcMar>
              <w:top w:w="0" w:type="dxa"/>
              <w:left w:w="28" w:type="dxa"/>
              <w:bottom w:w="0" w:type="dxa"/>
              <w:right w:w="28" w:type="dxa"/>
            </w:tcMar>
            <w:vAlign w:val="center"/>
          </w:tcPr>
          <w:p w14:paraId="38994BEC">
            <w:pPr>
              <w:spacing w:line="360" w:lineRule="auto"/>
              <w:jc w:val="center"/>
              <w:rPr>
                <w:rFonts w:ascii="仿宋" w:hAnsi="仿宋" w:eastAsia="仿宋" w:cs="仿宋"/>
                <w:szCs w:val="21"/>
              </w:rPr>
            </w:pPr>
            <w:r>
              <w:rPr>
                <w:rFonts w:hint="eastAsia" w:ascii="仿宋" w:hAnsi="仿宋" w:eastAsia="仿宋" w:cs="仿宋"/>
                <w:szCs w:val="21"/>
              </w:rPr>
              <w:t>完备性及符合性审查</w:t>
            </w:r>
          </w:p>
        </w:tc>
        <w:tc>
          <w:tcPr>
            <w:tcW w:w="5744" w:type="dxa"/>
            <w:tcMar>
              <w:top w:w="0" w:type="dxa"/>
              <w:left w:w="28" w:type="dxa"/>
              <w:bottom w:w="0" w:type="dxa"/>
              <w:right w:w="28" w:type="dxa"/>
            </w:tcMar>
            <w:vAlign w:val="center"/>
          </w:tcPr>
          <w:p w14:paraId="6C02736D">
            <w:pPr>
              <w:spacing w:line="360" w:lineRule="auto"/>
              <w:rPr>
                <w:rFonts w:ascii="仿宋" w:hAnsi="仿宋" w:eastAsia="仿宋" w:cs="仿宋"/>
                <w:szCs w:val="21"/>
              </w:rPr>
            </w:pPr>
            <w:r>
              <w:rPr>
                <w:rFonts w:hint="eastAsia" w:ascii="仿宋" w:hAnsi="仿宋" w:eastAsia="仿宋" w:cs="仿宋"/>
                <w:szCs w:val="21"/>
              </w:rPr>
              <w:t>详见《完备性及符合性审查标准》</w:t>
            </w:r>
          </w:p>
        </w:tc>
      </w:tr>
      <w:tr w14:paraId="34DA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346DCDE3">
            <w:pPr>
              <w:spacing w:line="360" w:lineRule="auto"/>
              <w:jc w:val="center"/>
              <w:rPr>
                <w:rFonts w:ascii="仿宋" w:hAnsi="仿宋" w:eastAsia="仿宋" w:cs="仿宋"/>
                <w:szCs w:val="21"/>
              </w:rPr>
            </w:pPr>
            <w:r>
              <w:rPr>
                <w:rFonts w:hint="eastAsia" w:ascii="仿宋" w:hAnsi="仿宋" w:eastAsia="仿宋" w:cs="仿宋"/>
                <w:szCs w:val="21"/>
              </w:rPr>
              <w:t>4</w:t>
            </w:r>
          </w:p>
        </w:tc>
        <w:tc>
          <w:tcPr>
            <w:tcW w:w="2783" w:type="dxa"/>
            <w:tcMar>
              <w:top w:w="0" w:type="dxa"/>
              <w:left w:w="28" w:type="dxa"/>
              <w:bottom w:w="0" w:type="dxa"/>
              <w:right w:w="28" w:type="dxa"/>
            </w:tcMar>
          </w:tcPr>
          <w:p w14:paraId="73803BF4">
            <w:pPr>
              <w:spacing w:line="360" w:lineRule="auto"/>
              <w:jc w:val="center"/>
              <w:rPr>
                <w:rFonts w:ascii="仿宋" w:hAnsi="仿宋" w:eastAsia="仿宋" w:cs="仿宋"/>
              </w:rPr>
            </w:pPr>
            <w:r>
              <w:rPr>
                <w:rFonts w:hint="eastAsia" w:ascii="仿宋" w:hAnsi="仿宋" w:eastAsia="仿宋" w:cs="仿宋"/>
              </w:rPr>
              <w:t>投标品牌统计</w:t>
            </w:r>
          </w:p>
        </w:tc>
        <w:tc>
          <w:tcPr>
            <w:tcW w:w="5744" w:type="dxa"/>
            <w:tcMar>
              <w:top w:w="0" w:type="dxa"/>
              <w:left w:w="28" w:type="dxa"/>
              <w:bottom w:w="0" w:type="dxa"/>
              <w:right w:w="28" w:type="dxa"/>
            </w:tcMar>
            <w:vAlign w:val="center"/>
          </w:tcPr>
          <w:p w14:paraId="1988EC37">
            <w:pPr>
              <w:rPr>
                <w:rFonts w:ascii="仿宋" w:hAnsi="仿宋" w:eastAsia="仿宋" w:cs="仿宋"/>
              </w:rPr>
            </w:pPr>
            <w:r>
              <w:rPr>
                <w:rFonts w:hint="eastAsia" w:ascii="仿宋" w:hAnsi="仿宋" w:eastAsia="仿宋" w:cs="仿宋"/>
                <w:szCs w:val="21"/>
              </w:rPr>
              <w:t>详见本节第3.5款</w:t>
            </w:r>
          </w:p>
        </w:tc>
      </w:tr>
      <w:tr w14:paraId="47DB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456265FC">
            <w:pPr>
              <w:spacing w:line="360" w:lineRule="auto"/>
              <w:jc w:val="center"/>
              <w:rPr>
                <w:rFonts w:ascii="仿宋" w:hAnsi="仿宋" w:eastAsia="仿宋" w:cs="仿宋"/>
                <w:szCs w:val="21"/>
              </w:rPr>
            </w:pPr>
            <w:r>
              <w:rPr>
                <w:rFonts w:hint="eastAsia" w:ascii="仿宋" w:hAnsi="仿宋" w:eastAsia="仿宋" w:cs="仿宋"/>
                <w:szCs w:val="21"/>
              </w:rPr>
              <w:t>5</w:t>
            </w:r>
          </w:p>
        </w:tc>
        <w:tc>
          <w:tcPr>
            <w:tcW w:w="2783" w:type="dxa"/>
            <w:vMerge w:val="restart"/>
            <w:tcMar>
              <w:top w:w="0" w:type="dxa"/>
              <w:left w:w="28" w:type="dxa"/>
              <w:bottom w:w="0" w:type="dxa"/>
              <w:right w:w="28" w:type="dxa"/>
            </w:tcMar>
            <w:vAlign w:val="center"/>
          </w:tcPr>
          <w:p w14:paraId="6AEF4F95">
            <w:pPr>
              <w:spacing w:line="360" w:lineRule="auto"/>
              <w:jc w:val="center"/>
              <w:rPr>
                <w:rFonts w:ascii="仿宋" w:hAnsi="仿宋" w:eastAsia="仿宋" w:cs="仿宋"/>
                <w:szCs w:val="21"/>
              </w:rPr>
            </w:pPr>
            <w:r>
              <w:rPr>
                <w:rFonts w:hint="eastAsia" w:ascii="仿宋" w:hAnsi="仿宋" w:eastAsia="仿宋" w:cs="仿宋"/>
                <w:szCs w:val="21"/>
              </w:rPr>
              <w:t>详细评审</w:t>
            </w:r>
          </w:p>
        </w:tc>
        <w:tc>
          <w:tcPr>
            <w:tcW w:w="5744" w:type="dxa"/>
            <w:tcMar>
              <w:top w:w="0" w:type="dxa"/>
              <w:left w:w="28" w:type="dxa"/>
              <w:bottom w:w="0" w:type="dxa"/>
              <w:right w:w="28" w:type="dxa"/>
            </w:tcMar>
            <w:vAlign w:val="center"/>
          </w:tcPr>
          <w:p w14:paraId="79CCFB90">
            <w:pPr>
              <w:spacing w:line="360" w:lineRule="auto"/>
              <w:rPr>
                <w:rFonts w:ascii="仿宋" w:hAnsi="仿宋" w:eastAsia="仿宋" w:cs="仿宋"/>
                <w:szCs w:val="21"/>
              </w:rPr>
            </w:pPr>
            <w:r>
              <w:rPr>
                <w:rFonts w:hint="eastAsia" w:ascii="仿宋" w:hAnsi="仿宋" w:eastAsia="仿宋" w:cs="仿宋"/>
                <w:szCs w:val="21"/>
              </w:rPr>
              <w:t>详见《详细评审标准》及本节第3.6款</w:t>
            </w:r>
          </w:p>
        </w:tc>
      </w:tr>
      <w:tr w14:paraId="40E8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567ADE98">
            <w:pPr>
              <w:spacing w:line="360" w:lineRule="auto"/>
              <w:jc w:val="center"/>
              <w:rPr>
                <w:rFonts w:ascii="仿宋" w:hAnsi="仿宋" w:eastAsia="仿宋" w:cs="仿宋"/>
                <w:szCs w:val="21"/>
              </w:rPr>
            </w:pPr>
          </w:p>
        </w:tc>
        <w:tc>
          <w:tcPr>
            <w:tcW w:w="2783" w:type="dxa"/>
            <w:vMerge w:val="continue"/>
            <w:tcMar>
              <w:top w:w="0" w:type="dxa"/>
              <w:left w:w="28" w:type="dxa"/>
              <w:bottom w:w="0" w:type="dxa"/>
              <w:right w:w="28" w:type="dxa"/>
            </w:tcMar>
            <w:vAlign w:val="center"/>
          </w:tcPr>
          <w:p w14:paraId="42BA4C14">
            <w:pPr>
              <w:spacing w:line="360" w:lineRule="auto"/>
              <w:jc w:val="center"/>
              <w:rPr>
                <w:rFonts w:ascii="仿宋" w:hAnsi="仿宋" w:eastAsia="仿宋" w:cs="仿宋"/>
                <w:szCs w:val="21"/>
              </w:rPr>
            </w:pPr>
          </w:p>
        </w:tc>
        <w:tc>
          <w:tcPr>
            <w:tcW w:w="5744" w:type="dxa"/>
            <w:tcMar>
              <w:top w:w="0" w:type="dxa"/>
              <w:left w:w="28" w:type="dxa"/>
              <w:bottom w:w="0" w:type="dxa"/>
              <w:right w:w="28" w:type="dxa"/>
            </w:tcMar>
            <w:vAlign w:val="center"/>
          </w:tcPr>
          <w:p w14:paraId="00057376">
            <w:pPr>
              <w:spacing w:line="360" w:lineRule="auto"/>
              <w:rPr>
                <w:rFonts w:ascii="仿宋" w:hAnsi="仿宋" w:eastAsia="仿宋" w:cs="仿宋"/>
              </w:rPr>
            </w:pPr>
            <w:r>
              <w:rPr>
                <w:rFonts w:hint="eastAsia" w:ascii="仿宋" w:hAnsi="仿宋" w:eastAsia="仿宋" w:cs="仿宋"/>
              </w:rPr>
              <w:t>投标报价得分计算方法：</w:t>
            </w:r>
          </w:p>
          <w:p w14:paraId="6C2B2153">
            <w:pPr>
              <w:spacing w:line="360" w:lineRule="auto"/>
              <w:rPr>
                <w:rFonts w:ascii="仿宋" w:hAnsi="仿宋" w:eastAsia="仿宋" w:cs="仿宋"/>
              </w:rPr>
            </w:pPr>
            <w:r>
              <w:rPr>
                <w:rFonts w:hint="eastAsia" w:ascii="仿宋" w:hAnsi="仿宋" w:eastAsia="仿宋" w:cs="仿宋"/>
              </w:rPr>
              <w:t>1.投标报价的确定</w:t>
            </w:r>
          </w:p>
          <w:p w14:paraId="4DAA547B">
            <w:pPr>
              <w:spacing w:line="360" w:lineRule="auto"/>
              <w:rPr>
                <w:rFonts w:ascii="仿宋" w:hAnsi="仿宋" w:eastAsia="仿宋" w:cs="仿宋"/>
              </w:rPr>
            </w:pPr>
            <w:r>
              <w:rPr>
                <w:rFonts w:hint="eastAsia" w:ascii="仿宋" w:hAnsi="仿宋" w:eastAsia="仿宋" w:cs="仿宋"/>
              </w:rPr>
              <w:t>投标报价是指经评审的且不超过最高限价的投标价格</w:t>
            </w:r>
          </w:p>
          <w:p w14:paraId="1A77C688">
            <w:pPr>
              <w:spacing w:line="360" w:lineRule="auto"/>
              <w:rPr>
                <w:rFonts w:ascii="仿宋" w:hAnsi="仿宋" w:eastAsia="仿宋" w:cs="仿宋"/>
              </w:rPr>
            </w:pPr>
            <w:r>
              <w:rPr>
                <w:rFonts w:hint="eastAsia" w:ascii="仿宋" w:hAnsi="仿宋" w:eastAsia="仿宋" w:cs="仿宋"/>
              </w:rPr>
              <w:t>2.评标基准价的确定</w:t>
            </w:r>
          </w:p>
          <w:p w14:paraId="00080CB4">
            <w:pPr>
              <w:spacing w:line="360" w:lineRule="auto"/>
              <w:rPr>
                <w:rFonts w:ascii="仿宋" w:hAnsi="仿宋" w:eastAsia="仿宋" w:cs="仿宋"/>
              </w:rPr>
            </w:pPr>
            <w:r>
              <w:rPr>
                <w:rFonts w:hint="eastAsia" w:ascii="仿宋" w:hAnsi="仿宋" w:eastAsia="仿宋" w:cs="仿宋"/>
              </w:rPr>
              <w:t>满足招标文件要求且投标报价最低的为评标基准价</w:t>
            </w:r>
          </w:p>
          <w:p w14:paraId="4FDBF8D5">
            <w:pPr>
              <w:spacing w:line="360" w:lineRule="auto"/>
              <w:rPr>
                <w:rFonts w:ascii="仿宋" w:hAnsi="仿宋" w:eastAsia="仿宋" w:cs="仿宋"/>
              </w:rPr>
            </w:pPr>
            <w:r>
              <w:rPr>
                <w:rFonts w:hint="eastAsia" w:ascii="仿宋" w:hAnsi="仿宋" w:eastAsia="仿宋" w:cs="仿宋"/>
              </w:rPr>
              <w:t>3.投标报价得分=(评标基准价／投标报价)×30</w:t>
            </w:r>
          </w:p>
          <w:p w14:paraId="44E5D9FF">
            <w:pPr>
              <w:spacing w:line="360" w:lineRule="auto"/>
              <w:rPr>
                <w:rFonts w:ascii="仿宋" w:hAnsi="仿宋" w:eastAsia="仿宋" w:cs="仿宋"/>
              </w:rPr>
            </w:pPr>
            <w:r>
              <w:rPr>
                <w:rFonts w:hint="eastAsia" w:ascii="仿宋" w:hAnsi="仿宋" w:eastAsia="仿宋" w:cs="仿宋"/>
              </w:rPr>
              <w:t>4.评分分值计算保留小数点后两位，小数点后三位“四舍五入”。</w:t>
            </w:r>
          </w:p>
        </w:tc>
      </w:tr>
    </w:tbl>
    <w:p w14:paraId="43A0F502">
      <w:pPr>
        <w:widowControl/>
        <w:shd w:val="clear" w:color="auto" w:fill="FFFFFF"/>
        <w:snapToGrid w:val="0"/>
        <w:spacing w:line="276" w:lineRule="auto"/>
        <w:jc w:val="center"/>
        <w:rPr>
          <w:rFonts w:ascii="仿宋" w:hAnsi="仿宋" w:eastAsia="仿宋" w:cs="仿宋"/>
          <w:b/>
          <w:kern w:val="0"/>
          <w:sz w:val="24"/>
          <w:szCs w:val="24"/>
        </w:rPr>
      </w:pPr>
    </w:p>
    <w:p w14:paraId="10E41D14">
      <w:pPr>
        <w:widowControl/>
        <w:shd w:val="clear" w:color="auto" w:fill="FFFFFF"/>
        <w:snapToGrid w:val="0"/>
        <w:spacing w:line="276" w:lineRule="auto"/>
        <w:jc w:val="center"/>
        <w:rPr>
          <w:rFonts w:ascii="仿宋" w:hAnsi="仿宋" w:eastAsia="仿宋" w:cs="仿宋"/>
          <w:b/>
          <w:kern w:val="0"/>
          <w:sz w:val="24"/>
          <w:szCs w:val="24"/>
        </w:rPr>
      </w:pPr>
      <w:r>
        <w:rPr>
          <w:rFonts w:hint="eastAsia" w:ascii="仿宋" w:hAnsi="仿宋" w:eastAsia="仿宋" w:cs="仿宋"/>
          <w:b/>
          <w:kern w:val="0"/>
          <w:sz w:val="24"/>
          <w:szCs w:val="24"/>
        </w:rPr>
        <w:t>《资格审查标准》</w:t>
      </w:r>
      <w:bookmarkEnd w:id="41"/>
    </w:p>
    <w:tbl>
      <w:tblPr>
        <w:tblStyle w:val="37"/>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2"/>
        <w:gridCol w:w="3667"/>
        <w:gridCol w:w="4754"/>
      </w:tblGrid>
      <w:tr w14:paraId="692E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1A3C4975">
            <w:pPr>
              <w:widowControl/>
              <w:shd w:val="clear" w:color="auto" w:fill="FFFFFF"/>
              <w:snapToGrid w:val="0"/>
              <w:spacing w:line="360" w:lineRule="auto"/>
              <w:jc w:val="center"/>
              <w:rPr>
                <w:rFonts w:ascii="仿宋" w:hAnsi="仿宋" w:eastAsia="仿宋" w:cs="仿宋"/>
                <w:kern w:val="0"/>
                <w:szCs w:val="24"/>
              </w:rPr>
            </w:pPr>
            <w:bookmarkStart w:id="42" w:name="_Toc501719167"/>
            <w:r>
              <w:rPr>
                <w:rFonts w:hint="eastAsia" w:ascii="仿宋" w:hAnsi="仿宋" w:eastAsia="仿宋" w:cs="仿宋"/>
                <w:kern w:val="0"/>
                <w:szCs w:val="24"/>
              </w:rPr>
              <w:t>序号</w:t>
            </w:r>
          </w:p>
        </w:tc>
        <w:tc>
          <w:tcPr>
            <w:tcW w:w="2030" w:type="pct"/>
            <w:vAlign w:val="center"/>
          </w:tcPr>
          <w:p w14:paraId="15DAC20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2630" w:type="pct"/>
            <w:vAlign w:val="center"/>
          </w:tcPr>
          <w:p w14:paraId="04526D0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1F6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2B447B5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2030" w:type="pct"/>
            <w:shd w:val="clear" w:color="auto" w:fill="auto"/>
            <w:vAlign w:val="center"/>
          </w:tcPr>
          <w:p w14:paraId="7D3C9FC7">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具有独立承担民事责任的能力。</w:t>
            </w:r>
          </w:p>
        </w:tc>
        <w:tc>
          <w:tcPr>
            <w:tcW w:w="2630" w:type="pct"/>
            <w:shd w:val="clear" w:color="auto" w:fill="auto"/>
            <w:vAlign w:val="center"/>
          </w:tcPr>
          <w:p w14:paraId="19CA9A12">
            <w:pPr>
              <w:ind w:firstLine="210" w:firstLineChars="100"/>
              <w:jc w:val="left"/>
              <w:rPr>
                <w:rFonts w:ascii="仿宋" w:hAnsi="仿宋" w:eastAsia="仿宋" w:cs="仿宋"/>
                <w:kern w:val="0"/>
                <w:szCs w:val="24"/>
              </w:rPr>
            </w:pPr>
            <w:r>
              <w:rPr>
                <w:rFonts w:hint="eastAsia" w:ascii="仿宋" w:hAnsi="仿宋" w:eastAsia="仿宋" w:cs="仿宋"/>
                <w:kern w:val="0"/>
                <w:szCs w:val="24"/>
              </w:rPr>
              <w:t>1、如投标人是企业（包括合伙企业)，应提供在工商部门注册的有效“企业法人营业执照”或“营业执照”;</w:t>
            </w:r>
          </w:p>
          <w:p w14:paraId="0C8552EC">
            <w:pPr>
              <w:ind w:firstLine="210" w:firstLineChars="100"/>
              <w:jc w:val="left"/>
              <w:rPr>
                <w:rFonts w:ascii="仿宋" w:hAnsi="仿宋" w:eastAsia="仿宋" w:cs="仿宋"/>
                <w:kern w:val="0"/>
                <w:szCs w:val="24"/>
              </w:rPr>
            </w:pPr>
            <w:r>
              <w:rPr>
                <w:rFonts w:hint="eastAsia" w:ascii="仿宋" w:hAnsi="仿宋" w:eastAsia="仿宋" w:cs="仿宋"/>
                <w:kern w:val="0"/>
                <w:szCs w:val="24"/>
              </w:rPr>
              <w:t>2、如投标人是事业单位，应提供有效的“事业单位法人证书”;</w:t>
            </w:r>
          </w:p>
          <w:p w14:paraId="71CAEBEB">
            <w:pPr>
              <w:ind w:firstLine="210" w:firstLineChars="100"/>
              <w:jc w:val="left"/>
              <w:rPr>
                <w:rFonts w:ascii="仿宋" w:hAnsi="仿宋" w:eastAsia="仿宋" w:cs="仿宋"/>
                <w:kern w:val="0"/>
                <w:szCs w:val="24"/>
              </w:rPr>
            </w:pPr>
            <w:r>
              <w:rPr>
                <w:rFonts w:hint="eastAsia" w:ascii="仿宋" w:hAnsi="仿宋" w:eastAsia="仿宋" w:cs="仿宋"/>
                <w:kern w:val="0"/>
                <w:szCs w:val="24"/>
              </w:rPr>
              <w:t>3、如投标人是非企业专业服务机构的，应提供执业许可证等证明文件;</w:t>
            </w:r>
          </w:p>
          <w:p w14:paraId="10C97B74">
            <w:pPr>
              <w:ind w:firstLine="210" w:firstLineChars="100"/>
              <w:jc w:val="left"/>
              <w:rPr>
                <w:rFonts w:ascii="仿宋" w:hAnsi="仿宋" w:eastAsia="仿宋" w:cs="仿宋"/>
                <w:kern w:val="0"/>
                <w:szCs w:val="24"/>
              </w:rPr>
            </w:pPr>
            <w:r>
              <w:rPr>
                <w:rFonts w:hint="eastAsia" w:ascii="仿宋" w:hAnsi="仿宋" w:eastAsia="仿宋" w:cs="仿宋"/>
                <w:kern w:val="0"/>
                <w:szCs w:val="24"/>
              </w:rPr>
              <w:t>4、如投标人是个体工商户，应提供有效的“个体工商户营业执照”;</w:t>
            </w:r>
          </w:p>
          <w:p w14:paraId="1C91C5F8">
            <w:pPr>
              <w:ind w:firstLine="210" w:firstLineChars="100"/>
              <w:jc w:val="left"/>
              <w:rPr>
                <w:rFonts w:ascii="仿宋" w:hAnsi="仿宋" w:eastAsia="仿宋" w:cs="仿宋"/>
                <w:kern w:val="0"/>
                <w:szCs w:val="24"/>
              </w:rPr>
            </w:pPr>
            <w:r>
              <w:rPr>
                <w:rFonts w:hint="eastAsia" w:ascii="仿宋" w:hAnsi="仿宋" w:eastAsia="仿宋" w:cs="仿宋"/>
                <w:kern w:val="0"/>
                <w:szCs w:val="24"/>
              </w:rPr>
              <w:t>5、如投标人是自然人，应提供有效的自然人身份证明。</w:t>
            </w:r>
          </w:p>
        </w:tc>
      </w:tr>
      <w:tr w14:paraId="068B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6B4604F5">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2030" w:type="pct"/>
            <w:shd w:val="clear" w:color="auto" w:fill="auto"/>
            <w:vAlign w:val="center"/>
          </w:tcPr>
          <w:p w14:paraId="78392655">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具有良好的商业信誉和健全的财务会计制度。</w:t>
            </w:r>
          </w:p>
        </w:tc>
        <w:tc>
          <w:tcPr>
            <w:tcW w:w="2630" w:type="pct"/>
            <w:shd w:val="clear" w:color="auto" w:fill="auto"/>
            <w:vAlign w:val="center"/>
          </w:tcPr>
          <w:p w14:paraId="43808A7B">
            <w:pPr>
              <w:ind w:firstLine="210" w:firstLineChars="100"/>
              <w:jc w:val="left"/>
              <w:rPr>
                <w:rFonts w:ascii="仿宋" w:hAnsi="仿宋" w:eastAsia="仿宋" w:cs="仿宋"/>
                <w:kern w:val="0"/>
                <w:szCs w:val="24"/>
              </w:rPr>
            </w:pPr>
            <w:r>
              <w:rPr>
                <w:rFonts w:hint="eastAsia" w:ascii="仿宋" w:hAnsi="仿宋" w:eastAsia="仿宋" w:cs="仿宋"/>
                <w:kern w:val="0"/>
                <w:szCs w:val="24"/>
              </w:rPr>
              <w:t>满足下述一条要求即可：</w:t>
            </w:r>
          </w:p>
          <w:p w14:paraId="354D7769">
            <w:pPr>
              <w:ind w:firstLine="210" w:firstLineChars="100"/>
              <w:jc w:val="left"/>
              <w:rPr>
                <w:rFonts w:ascii="仿宋" w:hAnsi="仿宋" w:eastAsia="仿宋" w:cs="仿宋"/>
                <w:kern w:val="0"/>
                <w:szCs w:val="24"/>
              </w:rPr>
            </w:pPr>
            <w:r>
              <w:rPr>
                <w:rFonts w:hint="eastAsia" w:ascii="仿宋" w:hAnsi="仿宋" w:eastAsia="仿宋" w:cs="仿宋"/>
                <w:kern w:val="0"/>
                <w:szCs w:val="24"/>
              </w:rPr>
              <w:t>要求1、经审计的财务报告（2023年度或2024年度，包括“四表-注”，即资产负债表、利润表、现金流量表、所有者权益变动表及其附注）或银行出具的资信证明（投标文件递交截止之日前六个月内任意一个月）。</w:t>
            </w:r>
          </w:p>
          <w:p w14:paraId="77EAD21B">
            <w:pPr>
              <w:ind w:firstLine="210" w:firstLineChars="100"/>
              <w:jc w:val="left"/>
              <w:rPr>
                <w:rFonts w:ascii="仿宋" w:hAnsi="仿宋" w:eastAsia="仿宋" w:cs="仿宋"/>
                <w:kern w:val="0"/>
                <w:szCs w:val="24"/>
              </w:rPr>
            </w:pPr>
            <w:r>
              <w:rPr>
                <w:rFonts w:hint="eastAsia" w:ascii="仿宋" w:hAnsi="仿宋" w:eastAsia="仿宋" w:cs="仿宋"/>
                <w:kern w:val="0"/>
                <w:szCs w:val="24"/>
              </w:rPr>
              <w:t>要求2、成立不足</w:t>
            </w:r>
            <w:r>
              <w:rPr>
                <w:rFonts w:hint="eastAsia" w:ascii="仿宋" w:hAnsi="仿宋" w:eastAsia="仿宋" w:cs="仿宋"/>
                <w:spacing w:val="10"/>
                <w:szCs w:val="24"/>
                <w:shd w:val="clear" w:color="auto" w:fill="FFFFFF" w:themeFill="background1"/>
              </w:rPr>
              <w:t>六</w:t>
            </w:r>
            <w:r>
              <w:rPr>
                <w:rFonts w:hint="eastAsia" w:ascii="仿宋" w:hAnsi="仿宋" w:eastAsia="仿宋" w:cs="仿宋"/>
                <w:kern w:val="0"/>
                <w:szCs w:val="24"/>
              </w:rPr>
              <w:t>个月（以投标文件递交截止之日为期限）的投标人无需提供。</w:t>
            </w:r>
          </w:p>
        </w:tc>
      </w:tr>
      <w:tr w14:paraId="1BCA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27A0E32B">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2030" w:type="pct"/>
            <w:shd w:val="clear" w:color="auto" w:fill="auto"/>
            <w:vAlign w:val="center"/>
          </w:tcPr>
          <w:p w14:paraId="6237C36F">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具有履行合同所必需的设备和专业技术能力。</w:t>
            </w:r>
          </w:p>
        </w:tc>
        <w:tc>
          <w:tcPr>
            <w:tcW w:w="2630" w:type="pct"/>
            <w:shd w:val="clear" w:color="auto" w:fill="auto"/>
            <w:vAlign w:val="center"/>
          </w:tcPr>
          <w:p w14:paraId="105158DC">
            <w:pPr>
              <w:ind w:firstLine="210" w:firstLineChars="100"/>
              <w:jc w:val="left"/>
              <w:rPr>
                <w:rFonts w:ascii="仿宋" w:hAnsi="仿宋" w:eastAsia="仿宋" w:cs="仿宋"/>
                <w:kern w:val="0"/>
                <w:szCs w:val="24"/>
              </w:rPr>
            </w:pPr>
            <w:r>
              <w:rPr>
                <w:rFonts w:hint="eastAsia" w:ascii="仿宋" w:hAnsi="仿宋" w:eastAsia="仿宋" w:cs="仿宋"/>
                <w:kern w:val="0"/>
                <w:szCs w:val="24"/>
              </w:rPr>
              <w:t>提供《具有履行合同所必需的设备和专业技术能力的承诺函》，加盖投标人章。</w:t>
            </w:r>
          </w:p>
        </w:tc>
      </w:tr>
      <w:tr w14:paraId="60C3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4B524A8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4</w:t>
            </w:r>
          </w:p>
        </w:tc>
        <w:tc>
          <w:tcPr>
            <w:tcW w:w="2030" w:type="pct"/>
            <w:shd w:val="clear" w:color="auto" w:fill="auto"/>
            <w:vAlign w:val="center"/>
          </w:tcPr>
          <w:p w14:paraId="2F027AD5">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有依法缴纳税收和社会保障资金的良好记录。</w:t>
            </w:r>
          </w:p>
        </w:tc>
        <w:tc>
          <w:tcPr>
            <w:tcW w:w="2630" w:type="pct"/>
            <w:shd w:val="clear" w:color="auto" w:fill="auto"/>
            <w:vAlign w:val="center"/>
          </w:tcPr>
          <w:p w14:paraId="0D2F0A09">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1、依法缴纳税收的证明材料：</w:t>
            </w:r>
          </w:p>
          <w:p w14:paraId="60A0A7C6">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0E515317">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2、依法缴纳社会保障资金的证明材料：</w:t>
            </w:r>
          </w:p>
          <w:p w14:paraId="60ED4C01">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0A89BA7A">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3、依法免税或不需要缴纳社会保障资金的投标人，应提供相应文件证明其依法免税或不需要缴纳社会保障资金。</w:t>
            </w:r>
          </w:p>
        </w:tc>
      </w:tr>
      <w:tr w14:paraId="4E31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4A1DB18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5</w:t>
            </w:r>
          </w:p>
        </w:tc>
        <w:tc>
          <w:tcPr>
            <w:tcW w:w="2030" w:type="pct"/>
            <w:shd w:val="clear" w:color="auto" w:fill="auto"/>
            <w:vAlign w:val="center"/>
          </w:tcPr>
          <w:p w14:paraId="70307A88">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参加政府采购活动前三年内，在经营活动中没有重大违法记录。</w:t>
            </w:r>
          </w:p>
        </w:tc>
        <w:tc>
          <w:tcPr>
            <w:tcW w:w="2630" w:type="pct"/>
            <w:shd w:val="clear" w:color="auto" w:fill="auto"/>
            <w:vAlign w:val="center"/>
          </w:tcPr>
          <w:p w14:paraId="0ED9A23B">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kern w:val="0"/>
                <w:szCs w:val="24"/>
              </w:rPr>
              <w:t>提供《参加政府采购活动前3年内在经营活动中没有重大违法记录的书面声明》，加盖投标人章。</w:t>
            </w:r>
          </w:p>
        </w:tc>
      </w:tr>
      <w:tr w14:paraId="16CA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Align w:val="center"/>
          </w:tcPr>
          <w:p w14:paraId="55F3A79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6</w:t>
            </w:r>
          </w:p>
        </w:tc>
        <w:tc>
          <w:tcPr>
            <w:tcW w:w="2030" w:type="pct"/>
            <w:shd w:val="clear" w:color="auto" w:fill="auto"/>
            <w:vAlign w:val="center"/>
          </w:tcPr>
          <w:p w14:paraId="7F71587E">
            <w:pPr>
              <w:spacing w:line="360" w:lineRule="auto"/>
              <w:jc w:val="left"/>
              <w:rPr>
                <w:rFonts w:ascii="仿宋" w:hAnsi="仿宋" w:eastAsia="仿宋" w:cs="仿宋"/>
                <w:kern w:val="0"/>
                <w:szCs w:val="24"/>
              </w:rPr>
            </w:pPr>
            <w:r>
              <w:rPr>
                <w:rFonts w:hint="eastAsia" w:ascii="仿宋" w:hAnsi="仿宋" w:eastAsia="仿宋" w:cs="仿宋"/>
                <w:kern w:val="0"/>
                <w:szCs w:val="24"/>
              </w:rPr>
              <w:t>本项目专门面向中小企业采购，投标人所投货物制造商须均为中小企业。</w:t>
            </w:r>
          </w:p>
        </w:tc>
        <w:tc>
          <w:tcPr>
            <w:tcW w:w="2630" w:type="pct"/>
            <w:shd w:val="clear" w:color="auto" w:fill="auto"/>
            <w:vAlign w:val="center"/>
          </w:tcPr>
          <w:p w14:paraId="3A5CD7A7">
            <w:pPr>
              <w:ind w:firstLine="210" w:firstLineChars="100"/>
              <w:jc w:val="left"/>
              <w:rPr>
                <w:rFonts w:ascii="仿宋" w:hAnsi="仿宋" w:eastAsia="仿宋" w:cs="仿宋"/>
                <w:kern w:val="0"/>
                <w:szCs w:val="24"/>
              </w:rPr>
            </w:pPr>
            <w:r>
              <w:rPr>
                <w:rFonts w:hint="eastAsia" w:ascii="仿宋" w:hAnsi="仿宋" w:eastAsia="仿宋" w:cs="仿宋"/>
                <w:kern w:val="0"/>
                <w:szCs w:val="24"/>
              </w:rPr>
              <w:t>投标人所投货物制造商为中小企业或残疾人福利性单位的须提供声明函，为监狱企业的须提供由省级以上监狱管理局、戒毒管理局（含新疆生产建设兵团）出具的属于监狱企业的证明文件。</w:t>
            </w:r>
          </w:p>
        </w:tc>
      </w:tr>
      <w:tr w14:paraId="72EF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5EA8718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7</w:t>
            </w:r>
          </w:p>
        </w:tc>
        <w:tc>
          <w:tcPr>
            <w:tcW w:w="2030" w:type="pct"/>
            <w:shd w:val="clear" w:color="auto" w:fill="auto"/>
            <w:vAlign w:val="center"/>
          </w:tcPr>
          <w:p w14:paraId="7F191732">
            <w:pPr>
              <w:spacing w:line="360" w:lineRule="auto"/>
              <w:jc w:val="left"/>
              <w:rPr>
                <w:rFonts w:ascii="仿宋" w:hAnsi="仿宋" w:eastAsia="仿宋" w:cs="仿宋"/>
                <w:kern w:val="0"/>
                <w:szCs w:val="24"/>
              </w:rPr>
            </w:pPr>
            <w:r>
              <w:rPr>
                <w:rFonts w:hint="eastAsia" w:ascii="仿宋" w:hAnsi="仿宋" w:eastAsia="仿宋" w:cs="仿宋"/>
                <w:kern w:val="0"/>
                <w:szCs w:val="24"/>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0" w:type="pct"/>
            <w:shd w:val="clear" w:color="auto" w:fill="auto"/>
            <w:vAlign w:val="center"/>
          </w:tcPr>
          <w:p w14:paraId="009BC55D">
            <w:pPr>
              <w:ind w:firstLine="210" w:firstLineChars="100"/>
              <w:jc w:val="left"/>
              <w:rPr>
                <w:rFonts w:ascii="仿宋" w:hAnsi="仿宋" w:eastAsia="仿宋" w:cs="仿宋"/>
                <w:kern w:val="0"/>
                <w:szCs w:val="24"/>
              </w:rPr>
            </w:pPr>
            <w:r>
              <w:rPr>
                <w:rFonts w:hint="eastAsia" w:ascii="仿宋" w:hAnsi="仿宋" w:eastAsia="仿宋" w:cs="仿宋"/>
                <w:kern w:val="0"/>
                <w:szCs w:val="24"/>
              </w:rPr>
              <w:t>以采购人或者采购代理机构查询记录为准。</w:t>
            </w:r>
          </w:p>
        </w:tc>
      </w:tr>
      <w:tr w14:paraId="3AEC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5F5E2CDF">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16BFA301">
      <w:pPr>
        <w:widowControl/>
        <w:shd w:val="clear" w:color="auto" w:fill="FFFFFF"/>
        <w:snapToGrid w:val="0"/>
        <w:spacing w:line="276" w:lineRule="auto"/>
        <w:jc w:val="center"/>
        <w:rPr>
          <w:rFonts w:ascii="仿宋" w:hAnsi="仿宋" w:eastAsia="仿宋" w:cs="仿宋"/>
          <w:b/>
          <w:kern w:val="0"/>
          <w:sz w:val="24"/>
          <w:szCs w:val="24"/>
        </w:rPr>
      </w:pPr>
    </w:p>
    <w:p w14:paraId="50DD242B">
      <w:pPr>
        <w:widowControl/>
        <w:shd w:val="clear" w:color="auto" w:fill="FFFFFF"/>
        <w:snapToGrid w:val="0"/>
        <w:spacing w:line="276" w:lineRule="auto"/>
        <w:jc w:val="center"/>
        <w:rPr>
          <w:rFonts w:ascii="仿宋" w:hAnsi="仿宋" w:eastAsia="仿宋" w:cs="仿宋"/>
          <w:b/>
          <w:kern w:val="0"/>
          <w:sz w:val="24"/>
          <w:szCs w:val="24"/>
        </w:rPr>
      </w:pPr>
      <w:r>
        <w:rPr>
          <w:rFonts w:hint="eastAsia" w:ascii="仿宋" w:hAnsi="仿宋" w:eastAsia="仿宋" w:cs="仿宋"/>
          <w:b/>
          <w:kern w:val="0"/>
          <w:sz w:val="24"/>
          <w:szCs w:val="24"/>
        </w:rPr>
        <w:t>《完备性及符合性审查标准》</w:t>
      </w:r>
      <w:bookmarkEnd w:id="42"/>
    </w:p>
    <w:tbl>
      <w:tblPr>
        <w:tblStyle w:val="37"/>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496"/>
      </w:tblGrid>
      <w:tr w14:paraId="730E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4EC17869">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序号</w:t>
            </w:r>
          </w:p>
        </w:tc>
        <w:tc>
          <w:tcPr>
            <w:tcW w:w="5299" w:type="dxa"/>
            <w:vAlign w:val="center"/>
          </w:tcPr>
          <w:p w14:paraId="6F353879">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3496" w:type="dxa"/>
            <w:vAlign w:val="center"/>
          </w:tcPr>
          <w:p w14:paraId="67C45C1C">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2A74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12999DA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5299" w:type="dxa"/>
            <w:vAlign w:val="center"/>
          </w:tcPr>
          <w:p w14:paraId="2A41D906">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kern w:val="0"/>
                <w:szCs w:val="24"/>
              </w:rPr>
              <w:t>投标文件必须按招标文件要求加盖投标人电子印章、法定代表人电子印章。</w:t>
            </w:r>
          </w:p>
        </w:tc>
        <w:tc>
          <w:tcPr>
            <w:tcW w:w="3496" w:type="dxa"/>
            <w:vAlign w:val="center"/>
          </w:tcPr>
          <w:p w14:paraId="3B2F8E5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7CB1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56E8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5299" w:type="dxa"/>
            <w:vAlign w:val="center"/>
          </w:tcPr>
          <w:p w14:paraId="141E2AA8">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kern w:val="0"/>
                <w:szCs w:val="24"/>
              </w:rPr>
              <w:t>投标价格明细表必须完整填写。</w:t>
            </w:r>
          </w:p>
        </w:tc>
        <w:tc>
          <w:tcPr>
            <w:tcW w:w="3496" w:type="dxa"/>
            <w:vAlign w:val="center"/>
          </w:tcPr>
          <w:p w14:paraId="64571AF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2561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39EED7F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5299" w:type="dxa"/>
            <w:vAlign w:val="center"/>
          </w:tcPr>
          <w:p w14:paraId="1AE0D3AA">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kern w:val="0"/>
                <w:szCs w:val="24"/>
              </w:rPr>
              <w:t>投标价格不得超过投标人须知前附表中的最高限价。</w:t>
            </w:r>
          </w:p>
        </w:tc>
        <w:tc>
          <w:tcPr>
            <w:tcW w:w="3496" w:type="dxa"/>
            <w:vAlign w:val="center"/>
          </w:tcPr>
          <w:p w14:paraId="3E24D09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1285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3AB9375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4</w:t>
            </w:r>
          </w:p>
        </w:tc>
        <w:tc>
          <w:tcPr>
            <w:tcW w:w="5299" w:type="dxa"/>
            <w:vAlign w:val="center"/>
          </w:tcPr>
          <w:p w14:paraId="6E8CE6D5">
            <w:pPr>
              <w:widowControl/>
              <w:shd w:val="clear" w:color="auto" w:fill="FFFFFF"/>
              <w:snapToGrid w:val="0"/>
              <w:spacing w:line="360" w:lineRule="auto"/>
              <w:rPr>
                <w:rFonts w:ascii="仿宋" w:hAnsi="仿宋" w:eastAsia="仿宋" w:cs="仿宋"/>
              </w:rPr>
            </w:pPr>
            <w:r>
              <w:rPr>
                <w:rFonts w:hint="eastAsia" w:ascii="仿宋" w:hAnsi="仿宋" w:eastAsia="仿宋" w:cs="仿宋"/>
                <w:kern w:val="0"/>
                <w:szCs w:val="24"/>
              </w:rPr>
              <w:t>售后服务承诺必须提供。</w:t>
            </w:r>
          </w:p>
        </w:tc>
        <w:tc>
          <w:tcPr>
            <w:tcW w:w="3496" w:type="dxa"/>
            <w:tcMar>
              <w:top w:w="0" w:type="dxa"/>
              <w:left w:w="28" w:type="dxa"/>
              <w:bottom w:w="0" w:type="dxa"/>
              <w:right w:w="28" w:type="dxa"/>
            </w:tcMar>
            <w:vAlign w:val="center"/>
          </w:tcPr>
          <w:p w14:paraId="2E807E9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3BE1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2E157A4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5</w:t>
            </w:r>
          </w:p>
        </w:tc>
        <w:tc>
          <w:tcPr>
            <w:tcW w:w="5299" w:type="dxa"/>
            <w:vAlign w:val="center"/>
          </w:tcPr>
          <w:p w14:paraId="0900D4E1">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kern w:val="0"/>
                <w:szCs w:val="24"/>
              </w:rPr>
              <w:t>合同履约期限和质保期必须满足招标文件要求。</w:t>
            </w:r>
          </w:p>
        </w:tc>
        <w:tc>
          <w:tcPr>
            <w:tcW w:w="3496" w:type="dxa"/>
            <w:tcMar>
              <w:top w:w="0" w:type="dxa"/>
              <w:left w:w="28" w:type="dxa"/>
              <w:bottom w:w="0" w:type="dxa"/>
              <w:right w:w="28" w:type="dxa"/>
            </w:tcMar>
            <w:vAlign w:val="center"/>
          </w:tcPr>
          <w:p w14:paraId="7FF3827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57BD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46CBC80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6</w:t>
            </w:r>
          </w:p>
        </w:tc>
        <w:tc>
          <w:tcPr>
            <w:tcW w:w="5299" w:type="dxa"/>
            <w:shd w:val="clear" w:color="auto" w:fill="auto"/>
            <w:vAlign w:val="center"/>
          </w:tcPr>
          <w:p w14:paraId="12C5C3A9">
            <w:pPr>
              <w:spacing w:line="360" w:lineRule="auto"/>
              <w:rPr>
                <w:rFonts w:ascii="仿宋" w:hAnsi="仿宋" w:eastAsia="仿宋" w:cs="仿宋"/>
                <w:kern w:val="0"/>
                <w:szCs w:val="24"/>
              </w:rPr>
            </w:pPr>
            <w:r>
              <w:rPr>
                <w:rFonts w:hint="eastAsia" w:ascii="仿宋" w:hAnsi="仿宋" w:eastAsia="仿宋" w:cs="仿宋"/>
                <w:kern w:val="0"/>
                <w:szCs w:val="24"/>
              </w:rPr>
              <w:t>投标保证金必须按照招标文件要求缴纳。</w:t>
            </w:r>
          </w:p>
        </w:tc>
        <w:tc>
          <w:tcPr>
            <w:tcW w:w="3496" w:type="dxa"/>
            <w:shd w:val="clear" w:color="auto" w:fill="auto"/>
            <w:tcMar>
              <w:top w:w="0" w:type="dxa"/>
              <w:left w:w="28" w:type="dxa"/>
              <w:bottom w:w="0" w:type="dxa"/>
              <w:right w:w="28" w:type="dxa"/>
            </w:tcMar>
            <w:vAlign w:val="center"/>
          </w:tcPr>
          <w:p w14:paraId="47EFDB53">
            <w:pPr>
              <w:spacing w:line="360" w:lineRule="auto"/>
              <w:jc w:val="left"/>
              <w:rPr>
                <w:rFonts w:ascii="仿宋" w:hAnsi="仿宋" w:eastAsia="仿宋" w:cs="仿宋"/>
                <w:kern w:val="0"/>
                <w:szCs w:val="24"/>
              </w:rPr>
            </w:pPr>
            <w:r>
              <w:rPr>
                <w:rFonts w:hint="eastAsia" w:ascii="仿宋" w:hAnsi="仿宋" w:eastAsia="仿宋" w:cs="仿宋"/>
                <w:kern w:val="0"/>
                <w:szCs w:val="24"/>
              </w:rPr>
              <w:t>保证金缴纳证明材料：汇款凭证或支票或汇票或保函或保证金收据等的扫描件。</w:t>
            </w:r>
          </w:p>
        </w:tc>
      </w:tr>
      <w:tr w14:paraId="6C59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26FE53A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7</w:t>
            </w:r>
          </w:p>
        </w:tc>
        <w:tc>
          <w:tcPr>
            <w:tcW w:w="5299" w:type="dxa"/>
            <w:shd w:val="clear" w:color="auto" w:fill="auto"/>
            <w:vAlign w:val="center"/>
          </w:tcPr>
          <w:p w14:paraId="05DD2211">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kern w:val="0"/>
                <w:szCs w:val="24"/>
              </w:rPr>
              <w:t>投标文件符合招标文件全部实质性要求。</w:t>
            </w:r>
          </w:p>
        </w:tc>
        <w:tc>
          <w:tcPr>
            <w:tcW w:w="3496" w:type="dxa"/>
            <w:shd w:val="clear" w:color="auto" w:fill="auto"/>
            <w:tcMar>
              <w:top w:w="0" w:type="dxa"/>
              <w:left w:w="28" w:type="dxa"/>
              <w:bottom w:w="0" w:type="dxa"/>
              <w:right w:w="28" w:type="dxa"/>
            </w:tcMar>
            <w:vAlign w:val="center"/>
          </w:tcPr>
          <w:p w14:paraId="0F70903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7480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517" w:type="dxa"/>
            <w:gridSpan w:val="3"/>
            <w:vAlign w:val="center"/>
          </w:tcPr>
          <w:p w14:paraId="369E5DC6">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764CD069">
      <w:pPr>
        <w:rPr>
          <w:rFonts w:ascii="仿宋" w:hAnsi="仿宋" w:eastAsia="仿宋" w:cs="仿宋"/>
          <w:b/>
          <w:szCs w:val="24"/>
        </w:rPr>
      </w:pPr>
    </w:p>
    <w:p w14:paraId="7BE45470">
      <w:pPr>
        <w:pStyle w:val="11"/>
        <w:jc w:val="center"/>
        <w:rPr>
          <w:rFonts w:ascii="仿宋" w:hAnsi="仿宋" w:eastAsia="仿宋" w:cs="仿宋"/>
        </w:rPr>
      </w:pPr>
      <w:r>
        <w:rPr>
          <w:rFonts w:hint="eastAsia" w:ascii="仿宋" w:hAnsi="仿宋" w:eastAsia="仿宋" w:cs="仿宋"/>
          <w:b/>
          <w:szCs w:val="24"/>
        </w:rPr>
        <w:t>《详细评审标准》</w:t>
      </w:r>
    </w:p>
    <w:tbl>
      <w:tblPr>
        <w:tblStyle w:val="37"/>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1"/>
        <w:gridCol w:w="1351"/>
        <w:gridCol w:w="950"/>
        <w:gridCol w:w="6203"/>
      </w:tblGrid>
      <w:tr w14:paraId="4C0F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91" w:type="pct"/>
            <w:vAlign w:val="center"/>
          </w:tcPr>
          <w:p w14:paraId="0188361E">
            <w:pPr>
              <w:widowControl/>
              <w:shd w:val="clear" w:color="auto" w:fill="FFFFFF"/>
              <w:snapToGrid w:val="0"/>
              <w:spacing w:line="360" w:lineRule="auto"/>
              <w:jc w:val="center"/>
              <w:rPr>
                <w:rFonts w:ascii="仿宋" w:hAnsi="仿宋" w:eastAsia="仿宋" w:cs="仿宋"/>
                <w:kern w:val="0"/>
                <w:szCs w:val="21"/>
              </w:rPr>
            </w:pPr>
            <w:r>
              <w:rPr>
                <w:rFonts w:hint="eastAsia" w:ascii="仿宋" w:hAnsi="仿宋" w:eastAsia="仿宋" w:cs="仿宋"/>
                <w:kern w:val="0"/>
                <w:szCs w:val="21"/>
              </w:rPr>
              <w:t>序号</w:t>
            </w:r>
          </w:p>
        </w:tc>
        <w:tc>
          <w:tcPr>
            <w:tcW w:w="731" w:type="pct"/>
            <w:vAlign w:val="center"/>
          </w:tcPr>
          <w:p w14:paraId="6190BFE3">
            <w:pPr>
              <w:spacing w:line="360" w:lineRule="auto"/>
              <w:jc w:val="center"/>
              <w:rPr>
                <w:rFonts w:ascii="仿宋" w:hAnsi="仿宋" w:eastAsia="仿宋" w:cs="仿宋"/>
                <w:kern w:val="0"/>
                <w:szCs w:val="21"/>
              </w:rPr>
            </w:pPr>
            <w:r>
              <w:rPr>
                <w:rFonts w:hint="eastAsia" w:ascii="仿宋" w:hAnsi="仿宋" w:eastAsia="仿宋" w:cs="仿宋"/>
                <w:kern w:val="0"/>
                <w:szCs w:val="21"/>
              </w:rPr>
              <w:t>评审项目</w:t>
            </w:r>
          </w:p>
        </w:tc>
        <w:tc>
          <w:tcPr>
            <w:tcW w:w="515" w:type="pct"/>
            <w:vAlign w:val="center"/>
          </w:tcPr>
          <w:p w14:paraId="091E6101">
            <w:pPr>
              <w:spacing w:line="360" w:lineRule="auto"/>
              <w:jc w:val="center"/>
              <w:rPr>
                <w:rFonts w:ascii="仿宋" w:hAnsi="仿宋" w:eastAsia="仿宋" w:cs="仿宋"/>
                <w:kern w:val="0"/>
                <w:szCs w:val="21"/>
              </w:rPr>
            </w:pPr>
            <w:r>
              <w:rPr>
                <w:rFonts w:hint="eastAsia" w:ascii="仿宋" w:hAnsi="仿宋" w:eastAsia="仿宋" w:cs="仿宋"/>
                <w:kern w:val="0"/>
                <w:szCs w:val="21"/>
              </w:rPr>
              <w:t>标准分</w:t>
            </w:r>
          </w:p>
        </w:tc>
        <w:tc>
          <w:tcPr>
            <w:tcW w:w="3361" w:type="pct"/>
            <w:vAlign w:val="center"/>
          </w:tcPr>
          <w:p w14:paraId="6D7C13C4">
            <w:pPr>
              <w:spacing w:line="360" w:lineRule="auto"/>
              <w:jc w:val="center"/>
              <w:rPr>
                <w:rFonts w:ascii="仿宋" w:hAnsi="仿宋" w:eastAsia="仿宋" w:cs="仿宋"/>
                <w:kern w:val="0"/>
                <w:szCs w:val="21"/>
              </w:rPr>
            </w:pPr>
            <w:r>
              <w:rPr>
                <w:rFonts w:hint="eastAsia" w:ascii="仿宋" w:hAnsi="仿宋" w:eastAsia="仿宋" w:cs="仿宋"/>
                <w:kern w:val="0"/>
                <w:szCs w:val="21"/>
              </w:rPr>
              <w:t>评审标准</w:t>
            </w:r>
          </w:p>
        </w:tc>
      </w:tr>
      <w:tr w14:paraId="3181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7D41413D">
            <w:pPr>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731" w:type="pct"/>
            <w:tcMar>
              <w:top w:w="0" w:type="dxa"/>
              <w:left w:w="108" w:type="dxa"/>
              <w:bottom w:w="0" w:type="dxa"/>
              <w:right w:w="108" w:type="dxa"/>
            </w:tcMar>
            <w:vAlign w:val="center"/>
          </w:tcPr>
          <w:p w14:paraId="4B70AD5B">
            <w:pPr>
              <w:spacing w:line="360" w:lineRule="auto"/>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类似业绩</w:t>
            </w:r>
          </w:p>
        </w:tc>
        <w:tc>
          <w:tcPr>
            <w:tcW w:w="515" w:type="pct"/>
            <w:tcMar>
              <w:top w:w="0" w:type="dxa"/>
              <w:left w:w="108" w:type="dxa"/>
              <w:bottom w:w="0" w:type="dxa"/>
              <w:right w:w="108" w:type="dxa"/>
            </w:tcMar>
            <w:vAlign w:val="center"/>
          </w:tcPr>
          <w:p w14:paraId="3CB760FD">
            <w:pPr>
              <w:spacing w:line="360" w:lineRule="auto"/>
              <w:jc w:val="center"/>
              <w:rPr>
                <w:rFonts w:ascii="仿宋" w:hAnsi="仿宋" w:eastAsia="仿宋" w:cs="仿宋"/>
                <w:kern w:val="0"/>
                <w:szCs w:val="21"/>
              </w:rPr>
            </w:pPr>
            <w:r>
              <w:rPr>
                <w:rFonts w:hint="eastAsia" w:ascii="仿宋" w:hAnsi="仿宋" w:eastAsia="仿宋" w:cs="仿宋"/>
                <w:kern w:val="0"/>
                <w:szCs w:val="21"/>
              </w:rPr>
              <w:t>2</w:t>
            </w:r>
          </w:p>
        </w:tc>
        <w:tc>
          <w:tcPr>
            <w:tcW w:w="3361" w:type="pct"/>
            <w:tcMar>
              <w:top w:w="0" w:type="dxa"/>
              <w:left w:w="108" w:type="dxa"/>
              <w:bottom w:w="0" w:type="dxa"/>
              <w:right w:w="108" w:type="dxa"/>
            </w:tcMar>
            <w:vAlign w:val="center"/>
          </w:tcPr>
          <w:p w14:paraId="62109716">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投标人近三年(2022年1月1日-至今)完成的类似业绩，一项计1分，最多计2项(须提供合同)。</w:t>
            </w:r>
          </w:p>
        </w:tc>
      </w:tr>
      <w:tr w14:paraId="1A7C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3D8DF71A">
            <w:pPr>
              <w:spacing w:line="360" w:lineRule="auto"/>
              <w:jc w:val="center"/>
              <w:rPr>
                <w:rFonts w:ascii="仿宋" w:hAnsi="仿宋" w:eastAsia="仿宋" w:cs="仿宋"/>
                <w:kern w:val="0"/>
                <w:szCs w:val="21"/>
              </w:rPr>
            </w:pPr>
            <w:r>
              <w:rPr>
                <w:rFonts w:hint="eastAsia" w:ascii="仿宋" w:hAnsi="仿宋" w:eastAsia="仿宋" w:cs="仿宋"/>
                <w:kern w:val="0"/>
                <w:szCs w:val="21"/>
              </w:rPr>
              <w:t>2</w:t>
            </w:r>
          </w:p>
        </w:tc>
        <w:tc>
          <w:tcPr>
            <w:tcW w:w="731" w:type="pct"/>
            <w:tcMar>
              <w:top w:w="0" w:type="dxa"/>
              <w:left w:w="108" w:type="dxa"/>
              <w:bottom w:w="0" w:type="dxa"/>
              <w:right w:w="108" w:type="dxa"/>
            </w:tcMar>
            <w:vAlign w:val="center"/>
          </w:tcPr>
          <w:p w14:paraId="0A4D7C16">
            <w:pPr>
              <w:spacing w:line="360" w:lineRule="auto"/>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技术指标</w:t>
            </w:r>
          </w:p>
        </w:tc>
        <w:tc>
          <w:tcPr>
            <w:tcW w:w="515" w:type="pct"/>
            <w:tcMar>
              <w:top w:w="0" w:type="dxa"/>
              <w:left w:w="108" w:type="dxa"/>
              <w:bottom w:w="0" w:type="dxa"/>
              <w:right w:w="108" w:type="dxa"/>
            </w:tcMar>
            <w:vAlign w:val="center"/>
          </w:tcPr>
          <w:p w14:paraId="599E1116">
            <w:pPr>
              <w:spacing w:line="360" w:lineRule="auto"/>
              <w:jc w:val="center"/>
              <w:rPr>
                <w:rFonts w:ascii="仿宋" w:hAnsi="仿宋" w:eastAsia="仿宋" w:cs="仿宋"/>
                <w:kern w:val="0"/>
                <w:szCs w:val="21"/>
              </w:rPr>
            </w:pPr>
            <w:r>
              <w:rPr>
                <w:rFonts w:hint="eastAsia" w:ascii="仿宋" w:hAnsi="仿宋" w:eastAsia="仿宋" w:cs="仿宋"/>
                <w:kern w:val="0"/>
                <w:szCs w:val="21"/>
              </w:rPr>
              <w:t>30</w:t>
            </w:r>
          </w:p>
        </w:tc>
        <w:tc>
          <w:tcPr>
            <w:tcW w:w="3361" w:type="pct"/>
            <w:tcMar>
              <w:top w:w="0" w:type="dxa"/>
              <w:left w:w="108" w:type="dxa"/>
              <w:bottom w:w="0" w:type="dxa"/>
              <w:right w:w="108" w:type="dxa"/>
            </w:tcMar>
            <w:vAlign w:val="center"/>
          </w:tcPr>
          <w:p w14:paraId="20026292">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技术指标全部满足采购文件要求，无偏离得30分，标“★”参数缺一项或不满足的项扣1分，扣完为止。</w:t>
            </w:r>
          </w:p>
          <w:p w14:paraId="168C2BE5">
            <w:pPr>
              <w:spacing w:line="360" w:lineRule="auto"/>
              <w:ind w:firstLine="420" w:firstLineChars="200"/>
            </w:pPr>
            <w:r>
              <w:rPr>
                <w:rFonts w:hint="eastAsia" w:ascii="仿宋" w:hAnsi="仿宋" w:eastAsia="仿宋" w:cs="仿宋"/>
                <w:kern w:val="0"/>
                <w:szCs w:val="21"/>
              </w:rPr>
              <w:t>注：标“★”参数需提供相应证明材料，如未要求可提供产品说明书或技术规格书或检测报告等证明材料。</w:t>
            </w:r>
          </w:p>
        </w:tc>
      </w:tr>
      <w:tr w14:paraId="18A8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3D180C57">
            <w:pPr>
              <w:spacing w:line="360" w:lineRule="auto"/>
              <w:jc w:val="center"/>
              <w:rPr>
                <w:rFonts w:ascii="仿宋" w:hAnsi="仿宋" w:eastAsia="仿宋" w:cs="仿宋"/>
                <w:kern w:val="0"/>
                <w:szCs w:val="21"/>
              </w:rPr>
            </w:pPr>
            <w:r>
              <w:rPr>
                <w:rFonts w:hint="eastAsia" w:ascii="仿宋" w:hAnsi="仿宋" w:eastAsia="仿宋" w:cs="仿宋"/>
                <w:kern w:val="0"/>
                <w:szCs w:val="21"/>
              </w:rPr>
              <w:t>3</w:t>
            </w:r>
          </w:p>
        </w:tc>
        <w:tc>
          <w:tcPr>
            <w:tcW w:w="731" w:type="pct"/>
            <w:shd w:val="clear" w:color="auto" w:fill="auto"/>
            <w:tcMar>
              <w:top w:w="0" w:type="dxa"/>
              <w:left w:w="108" w:type="dxa"/>
              <w:bottom w:w="0" w:type="dxa"/>
              <w:right w:w="108" w:type="dxa"/>
            </w:tcMar>
            <w:vAlign w:val="center"/>
          </w:tcPr>
          <w:p w14:paraId="5E9E4D14">
            <w:pPr>
              <w:spacing w:line="360" w:lineRule="auto"/>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实施方案</w:t>
            </w:r>
          </w:p>
        </w:tc>
        <w:tc>
          <w:tcPr>
            <w:tcW w:w="515" w:type="pct"/>
            <w:shd w:val="clear" w:color="auto" w:fill="auto"/>
            <w:tcMar>
              <w:top w:w="0" w:type="dxa"/>
              <w:left w:w="108" w:type="dxa"/>
              <w:bottom w:w="0" w:type="dxa"/>
              <w:right w:w="108" w:type="dxa"/>
            </w:tcMar>
            <w:vAlign w:val="center"/>
          </w:tcPr>
          <w:p w14:paraId="79FFF28C">
            <w:pPr>
              <w:spacing w:line="360" w:lineRule="auto"/>
              <w:jc w:val="center"/>
              <w:rPr>
                <w:rFonts w:ascii="仿宋" w:hAnsi="仿宋" w:eastAsia="仿宋" w:cs="仿宋"/>
                <w:kern w:val="0"/>
                <w:szCs w:val="21"/>
              </w:rPr>
            </w:pPr>
            <w:r>
              <w:rPr>
                <w:rFonts w:hint="eastAsia" w:ascii="仿宋" w:hAnsi="仿宋" w:eastAsia="仿宋" w:cs="仿宋"/>
                <w:kern w:val="0"/>
                <w:szCs w:val="21"/>
              </w:rPr>
              <w:t>16</w:t>
            </w:r>
          </w:p>
        </w:tc>
        <w:tc>
          <w:tcPr>
            <w:tcW w:w="3361" w:type="pct"/>
            <w:shd w:val="clear" w:color="auto" w:fill="auto"/>
            <w:tcMar>
              <w:top w:w="0" w:type="dxa"/>
              <w:left w:w="108" w:type="dxa"/>
              <w:bottom w:w="0" w:type="dxa"/>
              <w:right w:w="108" w:type="dxa"/>
            </w:tcMar>
            <w:vAlign w:val="center"/>
          </w:tcPr>
          <w:p w14:paraId="6B08CF7B">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实施方案</w:t>
            </w:r>
            <w:r>
              <w:rPr>
                <w:rFonts w:hint="eastAsia" w:ascii="仿宋" w:hAnsi="仿宋" w:eastAsia="仿宋" w:cs="仿宋"/>
              </w:rPr>
              <w:t>包括但不限于：</w:t>
            </w:r>
            <w:r>
              <w:rPr>
                <w:rFonts w:hint="eastAsia" w:ascii="仿宋" w:hAnsi="仿宋" w:eastAsia="仿宋" w:cs="仿宋"/>
                <w:kern w:val="0"/>
                <w:szCs w:val="21"/>
              </w:rPr>
              <w:t>①供货计划，②</w:t>
            </w:r>
            <w:r>
              <w:rPr>
                <w:rFonts w:ascii="仿宋_GB2312" w:hAnsi="仿宋_GB2312" w:eastAsia="仿宋_GB2312" w:cs="仿宋_GB2312"/>
              </w:rPr>
              <w:t>成品包装、运输保护措施</w:t>
            </w:r>
            <w:r>
              <w:rPr>
                <w:rFonts w:hint="eastAsia" w:ascii="仿宋_GB2312" w:hAnsi="仿宋_GB2312" w:eastAsia="仿宋_GB2312" w:cs="仿宋_GB2312"/>
              </w:rPr>
              <w:t>，</w:t>
            </w:r>
            <w:r>
              <w:rPr>
                <w:rFonts w:hint="eastAsia" w:ascii="仿宋" w:hAnsi="仿宋" w:eastAsia="仿宋" w:cs="仿宋"/>
                <w:kern w:val="0"/>
                <w:szCs w:val="21"/>
              </w:rPr>
              <w:t>③安装调试措施，④故障维修处理方案；4部分要素。</w:t>
            </w:r>
          </w:p>
          <w:p w14:paraId="4C0C8DCE">
            <w:pPr>
              <w:spacing w:line="360" w:lineRule="auto"/>
              <w:ind w:firstLine="420" w:firstLineChars="200"/>
              <w:rPr>
                <w:rFonts w:ascii="仿宋" w:hAnsi="仿宋" w:eastAsia="仿宋" w:cs="仿宋"/>
                <w:kern w:val="0"/>
                <w:szCs w:val="21"/>
              </w:rPr>
            </w:pPr>
            <w:r>
              <w:rPr>
                <w:rFonts w:hint="eastAsia" w:ascii="仿宋" w:hAnsi="仿宋" w:eastAsia="仿宋" w:cs="仿宋"/>
                <w:szCs w:val="21"/>
              </w:rPr>
              <w:t>所有要素齐全且完全满足项目要求得16分，每缺一个要素扣4分，每个要素里每有一处内容缺陷扣2分（扣完为止）。</w:t>
            </w:r>
          </w:p>
        </w:tc>
      </w:tr>
      <w:tr w14:paraId="301A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24ED4447">
            <w:pPr>
              <w:spacing w:line="360" w:lineRule="auto"/>
              <w:jc w:val="center"/>
              <w:rPr>
                <w:rFonts w:ascii="仿宋" w:hAnsi="仿宋" w:eastAsia="仿宋" w:cs="仿宋"/>
                <w:kern w:val="0"/>
                <w:szCs w:val="21"/>
              </w:rPr>
            </w:pPr>
            <w:r>
              <w:rPr>
                <w:rFonts w:hint="eastAsia" w:ascii="仿宋" w:hAnsi="仿宋" w:eastAsia="仿宋" w:cs="仿宋"/>
                <w:kern w:val="0"/>
                <w:szCs w:val="21"/>
              </w:rPr>
              <w:t>4</w:t>
            </w:r>
          </w:p>
        </w:tc>
        <w:tc>
          <w:tcPr>
            <w:tcW w:w="731" w:type="pct"/>
            <w:shd w:val="clear" w:color="auto" w:fill="auto"/>
            <w:tcMar>
              <w:top w:w="0" w:type="dxa"/>
              <w:left w:w="108" w:type="dxa"/>
              <w:bottom w:w="0" w:type="dxa"/>
              <w:right w:w="108" w:type="dxa"/>
            </w:tcMar>
            <w:vAlign w:val="center"/>
          </w:tcPr>
          <w:p w14:paraId="3D613095">
            <w:pPr>
              <w:spacing w:line="360" w:lineRule="auto"/>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质量保证方案</w:t>
            </w:r>
          </w:p>
        </w:tc>
        <w:tc>
          <w:tcPr>
            <w:tcW w:w="515" w:type="pct"/>
            <w:shd w:val="clear" w:color="auto" w:fill="auto"/>
            <w:tcMar>
              <w:top w:w="0" w:type="dxa"/>
              <w:left w:w="108" w:type="dxa"/>
              <w:bottom w:w="0" w:type="dxa"/>
              <w:right w:w="108" w:type="dxa"/>
            </w:tcMar>
            <w:vAlign w:val="center"/>
          </w:tcPr>
          <w:p w14:paraId="5491A755">
            <w:pPr>
              <w:spacing w:line="360" w:lineRule="auto"/>
              <w:jc w:val="center"/>
              <w:rPr>
                <w:rFonts w:ascii="仿宋" w:hAnsi="仿宋" w:eastAsia="仿宋" w:cs="仿宋"/>
                <w:kern w:val="0"/>
                <w:szCs w:val="21"/>
              </w:rPr>
            </w:pPr>
            <w:r>
              <w:rPr>
                <w:rFonts w:hint="eastAsia" w:ascii="仿宋" w:hAnsi="仿宋" w:eastAsia="仿宋" w:cs="仿宋"/>
                <w:kern w:val="0"/>
                <w:szCs w:val="21"/>
              </w:rPr>
              <w:t>6</w:t>
            </w:r>
          </w:p>
        </w:tc>
        <w:tc>
          <w:tcPr>
            <w:tcW w:w="3361" w:type="pct"/>
            <w:shd w:val="clear" w:color="auto" w:fill="auto"/>
            <w:tcMar>
              <w:top w:w="0" w:type="dxa"/>
              <w:left w:w="108" w:type="dxa"/>
              <w:bottom w:w="0" w:type="dxa"/>
              <w:right w:w="108" w:type="dxa"/>
            </w:tcMar>
            <w:vAlign w:val="center"/>
          </w:tcPr>
          <w:p w14:paraId="72CD5499">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质量保证方案</w:t>
            </w:r>
            <w:r>
              <w:rPr>
                <w:rFonts w:hint="eastAsia" w:ascii="仿宋" w:hAnsi="仿宋" w:eastAsia="仿宋" w:cs="仿宋"/>
              </w:rPr>
              <w:t>包括但不限于：</w:t>
            </w:r>
            <w:r>
              <w:rPr>
                <w:rFonts w:hint="eastAsia" w:ascii="仿宋" w:hAnsi="仿宋" w:eastAsia="仿宋" w:cs="仿宋"/>
                <w:kern w:val="0"/>
                <w:szCs w:val="21"/>
              </w:rPr>
              <w:t>①质量检测措施，②质量管理制度；2部分要素。</w:t>
            </w:r>
          </w:p>
          <w:p w14:paraId="4A3360ED">
            <w:pPr>
              <w:spacing w:line="360" w:lineRule="auto"/>
              <w:ind w:firstLine="420" w:firstLineChars="200"/>
              <w:rPr>
                <w:rFonts w:ascii="仿宋" w:hAnsi="仿宋" w:eastAsia="仿宋" w:cs="仿宋"/>
                <w:szCs w:val="21"/>
              </w:rPr>
            </w:pPr>
            <w:r>
              <w:rPr>
                <w:rFonts w:hint="eastAsia" w:ascii="仿宋" w:hAnsi="仿宋" w:eastAsia="仿宋" w:cs="仿宋"/>
                <w:szCs w:val="21"/>
              </w:rPr>
              <w:t>所有要素齐全且完全满足项目要求得6分，每缺一个要素扣3分，每个要素里每有一处内容缺陷扣1分（扣完为止）。</w:t>
            </w:r>
          </w:p>
        </w:tc>
      </w:tr>
      <w:tr w14:paraId="6674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7953F707">
            <w:pPr>
              <w:spacing w:line="360" w:lineRule="auto"/>
              <w:jc w:val="center"/>
              <w:rPr>
                <w:rFonts w:ascii="仿宋" w:hAnsi="仿宋" w:eastAsia="仿宋" w:cs="仿宋"/>
                <w:kern w:val="0"/>
                <w:szCs w:val="21"/>
              </w:rPr>
            </w:pPr>
            <w:r>
              <w:rPr>
                <w:rFonts w:hint="eastAsia" w:ascii="仿宋" w:hAnsi="仿宋" w:eastAsia="仿宋" w:cs="仿宋"/>
                <w:kern w:val="0"/>
                <w:szCs w:val="21"/>
              </w:rPr>
              <w:t>5</w:t>
            </w:r>
          </w:p>
        </w:tc>
        <w:tc>
          <w:tcPr>
            <w:tcW w:w="731" w:type="pct"/>
            <w:shd w:val="clear" w:color="auto" w:fill="auto"/>
            <w:tcMar>
              <w:top w:w="0" w:type="dxa"/>
              <w:left w:w="108" w:type="dxa"/>
              <w:bottom w:w="0" w:type="dxa"/>
              <w:right w:w="108" w:type="dxa"/>
            </w:tcMar>
            <w:vAlign w:val="center"/>
          </w:tcPr>
          <w:p w14:paraId="2538D2B0">
            <w:pPr>
              <w:spacing w:line="360" w:lineRule="auto"/>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应急预案</w:t>
            </w:r>
          </w:p>
        </w:tc>
        <w:tc>
          <w:tcPr>
            <w:tcW w:w="515" w:type="pct"/>
            <w:shd w:val="clear" w:color="auto" w:fill="auto"/>
            <w:tcMar>
              <w:top w:w="0" w:type="dxa"/>
              <w:left w:w="108" w:type="dxa"/>
              <w:bottom w:w="0" w:type="dxa"/>
              <w:right w:w="108" w:type="dxa"/>
            </w:tcMar>
            <w:vAlign w:val="center"/>
          </w:tcPr>
          <w:p w14:paraId="0FF76941">
            <w:pPr>
              <w:spacing w:line="360" w:lineRule="auto"/>
              <w:jc w:val="center"/>
              <w:rPr>
                <w:rFonts w:ascii="仿宋" w:hAnsi="仿宋" w:eastAsia="仿宋" w:cs="仿宋"/>
                <w:kern w:val="0"/>
                <w:szCs w:val="21"/>
              </w:rPr>
            </w:pPr>
            <w:r>
              <w:rPr>
                <w:rFonts w:hint="eastAsia" w:ascii="仿宋" w:hAnsi="仿宋" w:eastAsia="仿宋" w:cs="仿宋"/>
                <w:kern w:val="0"/>
                <w:szCs w:val="21"/>
              </w:rPr>
              <w:t>6</w:t>
            </w:r>
          </w:p>
        </w:tc>
        <w:tc>
          <w:tcPr>
            <w:tcW w:w="3361" w:type="pct"/>
            <w:shd w:val="clear" w:color="auto" w:fill="auto"/>
            <w:tcMar>
              <w:top w:w="0" w:type="dxa"/>
              <w:left w:w="108" w:type="dxa"/>
              <w:bottom w:w="0" w:type="dxa"/>
              <w:right w:w="108" w:type="dxa"/>
            </w:tcMar>
            <w:vAlign w:val="center"/>
          </w:tcPr>
          <w:p w14:paraId="218DA8C0">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应急预案</w:t>
            </w:r>
            <w:r>
              <w:rPr>
                <w:rFonts w:hint="eastAsia" w:ascii="仿宋" w:hAnsi="仿宋" w:eastAsia="仿宋" w:cs="仿宋"/>
              </w:rPr>
              <w:t>包括但不限于：</w:t>
            </w:r>
            <w:r>
              <w:rPr>
                <w:rFonts w:hint="eastAsia" w:ascii="仿宋" w:hAnsi="仿宋" w:eastAsia="仿宋" w:cs="仿宋"/>
                <w:szCs w:val="21"/>
              </w:rPr>
              <w:t>①风险预防措施，②应急响应流程，③资源保障措施；</w:t>
            </w:r>
            <w:r>
              <w:rPr>
                <w:rFonts w:hint="eastAsia" w:ascii="仿宋" w:hAnsi="仿宋" w:eastAsia="仿宋" w:cs="仿宋"/>
                <w:kern w:val="0"/>
                <w:szCs w:val="21"/>
              </w:rPr>
              <w:t>3部分要素。</w:t>
            </w:r>
          </w:p>
          <w:p w14:paraId="528F81D3">
            <w:pPr>
              <w:spacing w:line="360" w:lineRule="auto"/>
              <w:ind w:firstLine="420" w:firstLineChars="200"/>
              <w:rPr>
                <w:rFonts w:ascii="仿宋" w:hAnsi="仿宋" w:eastAsia="仿宋" w:cs="仿宋"/>
                <w:szCs w:val="21"/>
              </w:rPr>
            </w:pPr>
            <w:r>
              <w:rPr>
                <w:rFonts w:hint="eastAsia" w:ascii="仿宋" w:hAnsi="仿宋" w:eastAsia="仿宋" w:cs="仿宋"/>
                <w:szCs w:val="21"/>
              </w:rPr>
              <w:t>所有要素齐全且完全满足项目要求得6分，每缺一个要素扣2分，每个要素里每有一处内容缺陷扣1分（扣完为止）。</w:t>
            </w:r>
          </w:p>
        </w:tc>
      </w:tr>
      <w:tr w14:paraId="281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1962248A">
            <w:pPr>
              <w:spacing w:line="360" w:lineRule="auto"/>
              <w:jc w:val="center"/>
              <w:rPr>
                <w:rFonts w:ascii="仿宋" w:hAnsi="仿宋" w:eastAsia="仿宋" w:cs="仿宋"/>
                <w:kern w:val="0"/>
                <w:szCs w:val="21"/>
              </w:rPr>
            </w:pPr>
            <w:r>
              <w:rPr>
                <w:rFonts w:hint="eastAsia" w:ascii="仿宋" w:hAnsi="仿宋" w:eastAsia="仿宋" w:cs="仿宋"/>
                <w:kern w:val="0"/>
                <w:szCs w:val="21"/>
              </w:rPr>
              <w:t>6</w:t>
            </w:r>
          </w:p>
        </w:tc>
        <w:tc>
          <w:tcPr>
            <w:tcW w:w="731" w:type="pct"/>
            <w:shd w:val="clear" w:color="auto" w:fill="auto"/>
            <w:tcMar>
              <w:top w:w="0" w:type="dxa"/>
              <w:left w:w="108" w:type="dxa"/>
              <w:bottom w:w="0" w:type="dxa"/>
              <w:right w:w="108" w:type="dxa"/>
            </w:tcMar>
            <w:vAlign w:val="center"/>
          </w:tcPr>
          <w:p w14:paraId="6520935A">
            <w:pPr>
              <w:spacing w:line="360" w:lineRule="auto"/>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培训方案</w:t>
            </w:r>
          </w:p>
        </w:tc>
        <w:tc>
          <w:tcPr>
            <w:tcW w:w="515" w:type="pct"/>
            <w:shd w:val="clear" w:color="auto" w:fill="auto"/>
            <w:tcMar>
              <w:top w:w="0" w:type="dxa"/>
              <w:left w:w="108" w:type="dxa"/>
              <w:bottom w:w="0" w:type="dxa"/>
              <w:right w:w="108" w:type="dxa"/>
            </w:tcMar>
            <w:vAlign w:val="center"/>
          </w:tcPr>
          <w:p w14:paraId="2DC1E001">
            <w:pPr>
              <w:spacing w:line="360" w:lineRule="auto"/>
              <w:jc w:val="center"/>
              <w:rPr>
                <w:rFonts w:ascii="仿宋" w:hAnsi="仿宋" w:eastAsia="仿宋" w:cs="仿宋"/>
                <w:kern w:val="0"/>
                <w:szCs w:val="21"/>
              </w:rPr>
            </w:pPr>
            <w:r>
              <w:rPr>
                <w:rFonts w:hint="eastAsia" w:ascii="仿宋" w:hAnsi="仿宋" w:eastAsia="仿宋" w:cs="仿宋"/>
                <w:kern w:val="0"/>
                <w:szCs w:val="21"/>
              </w:rPr>
              <w:t>4</w:t>
            </w:r>
          </w:p>
        </w:tc>
        <w:tc>
          <w:tcPr>
            <w:tcW w:w="3361" w:type="pct"/>
            <w:shd w:val="clear" w:color="auto" w:fill="auto"/>
            <w:tcMar>
              <w:top w:w="0" w:type="dxa"/>
              <w:left w:w="108" w:type="dxa"/>
              <w:bottom w:w="0" w:type="dxa"/>
              <w:right w:w="108" w:type="dxa"/>
            </w:tcMar>
            <w:vAlign w:val="center"/>
          </w:tcPr>
          <w:p w14:paraId="01BB46F5">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培训方案</w:t>
            </w:r>
            <w:r>
              <w:rPr>
                <w:rFonts w:hint="eastAsia" w:ascii="仿宋" w:hAnsi="仿宋" w:eastAsia="仿宋" w:cs="仿宋"/>
              </w:rPr>
              <w:t>包括但不限于：</w:t>
            </w:r>
            <w:r>
              <w:rPr>
                <w:rFonts w:hint="eastAsia" w:ascii="仿宋" w:hAnsi="仿宋" w:eastAsia="仿宋" w:cs="仿宋"/>
                <w:kern w:val="0"/>
                <w:szCs w:val="21"/>
              </w:rPr>
              <w:t>①培训计划，②培训内容；2部分要素。</w:t>
            </w:r>
          </w:p>
          <w:p w14:paraId="089DC826">
            <w:pPr>
              <w:spacing w:line="360" w:lineRule="auto"/>
              <w:ind w:firstLine="420" w:firstLineChars="200"/>
              <w:rPr>
                <w:rFonts w:ascii="仿宋" w:hAnsi="仿宋" w:eastAsia="仿宋" w:cs="仿宋"/>
                <w:kern w:val="0"/>
                <w:szCs w:val="21"/>
              </w:rPr>
            </w:pPr>
            <w:r>
              <w:rPr>
                <w:rFonts w:hint="eastAsia" w:ascii="仿宋" w:hAnsi="仿宋" w:eastAsia="仿宋" w:cs="仿宋"/>
                <w:szCs w:val="21"/>
              </w:rPr>
              <w:t>所有要素齐全且完全满足项目要求得4分，每缺一个要素扣2分，每个要素里每有一处内容缺陷扣1分（扣完为止）。</w:t>
            </w:r>
          </w:p>
        </w:tc>
      </w:tr>
      <w:tr w14:paraId="0B64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25653F47">
            <w:pPr>
              <w:spacing w:line="360" w:lineRule="auto"/>
              <w:jc w:val="center"/>
              <w:rPr>
                <w:rFonts w:ascii="仿宋" w:hAnsi="仿宋" w:eastAsia="仿宋" w:cs="仿宋"/>
                <w:kern w:val="0"/>
                <w:szCs w:val="21"/>
              </w:rPr>
            </w:pPr>
            <w:r>
              <w:rPr>
                <w:rFonts w:hint="eastAsia" w:ascii="仿宋" w:hAnsi="仿宋" w:eastAsia="仿宋" w:cs="仿宋"/>
                <w:kern w:val="0"/>
                <w:szCs w:val="21"/>
              </w:rPr>
              <w:t>7</w:t>
            </w:r>
          </w:p>
        </w:tc>
        <w:tc>
          <w:tcPr>
            <w:tcW w:w="731" w:type="pct"/>
            <w:shd w:val="clear" w:color="auto" w:fill="auto"/>
            <w:tcMar>
              <w:top w:w="0" w:type="dxa"/>
              <w:left w:w="108" w:type="dxa"/>
              <w:bottom w:w="0" w:type="dxa"/>
              <w:right w:w="108" w:type="dxa"/>
            </w:tcMar>
            <w:vAlign w:val="center"/>
          </w:tcPr>
          <w:p w14:paraId="38395E1F">
            <w:pPr>
              <w:spacing w:line="360" w:lineRule="auto"/>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售后服务方案</w:t>
            </w:r>
          </w:p>
        </w:tc>
        <w:tc>
          <w:tcPr>
            <w:tcW w:w="515" w:type="pct"/>
            <w:shd w:val="clear" w:color="auto" w:fill="auto"/>
            <w:tcMar>
              <w:top w:w="0" w:type="dxa"/>
              <w:left w:w="108" w:type="dxa"/>
              <w:bottom w:w="0" w:type="dxa"/>
              <w:right w:w="108" w:type="dxa"/>
            </w:tcMar>
            <w:vAlign w:val="center"/>
          </w:tcPr>
          <w:p w14:paraId="0BDCACDC">
            <w:pPr>
              <w:spacing w:line="360" w:lineRule="auto"/>
              <w:jc w:val="center"/>
              <w:rPr>
                <w:rFonts w:ascii="仿宋" w:hAnsi="仿宋" w:eastAsia="仿宋" w:cs="仿宋"/>
                <w:kern w:val="0"/>
                <w:szCs w:val="21"/>
              </w:rPr>
            </w:pPr>
            <w:r>
              <w:rPr>
                <w:rFonts w:hint="eastAsia" w:ascii="仿宋" w:hAnsi="仿宋" w:eastAsia="仿宋" w:cs="仿宋"/>
                <w:kern w:val="0"/>
                <w:szCs w:val="21"/>
              </w:rPr>
              <w:t>6</w:t>
            </w:r>
          </w:p>
        </w:tc>
        <w:tc>
          <w:tcPr>
            <w:tcW w:w="3361" w:type="pct"/>
            <w:shd w:val="clear" w:color="auto" w:fill="auto"/>
            <w:tcMar>
              <w:top w:w="0" w:type="dxa"/>
              <w:left w:w="108" w:type="dxa"/>
              <w:bottom w:w="0" w:type="dxa"/>
              <w:right w:w="108" w:type="dxa"/>
            </w:tcMar>
            <w:vAlign w:val="center"/>
          </w:tcPr>
          <w:p w14:paraId="2BE02AC5">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售后服务方案</w:t>
            </w:r>
            <w:r>
              <w:rPr>
                <w:rFonts w:hint="eastAsia" w:ascii="仿宋" w:hAnsi="仿宋" w:eastAsia="仿宋" w:cs="仿宋"/>
              </w:rPr>
              <w:t>包括但不限于：</w:t>
            </w:r>
            <w:r>
              <w:rPr>
                <w:rFonts w:hint="eastAsia" w:ascii="仿宋" w:hAnsi="仿宋" w:eastAsia="仿宋" w:cs="仿宋"/>
                <w:kern w:val="0"/>
                <w:szCs w:val="21"/>
              </w:rPr>
              <w:t>①售后服务保障措施，②质量\非质量问题退换方案及时效；2部分要素。</w:t>
            </w:r>
          </w:p>
          <w:p w14:paraId="51D59FE8">
            <w:pPr>
              <w:spacing w:line="360" w:lineRule="auto"/>
              <w:ind w:firstLine="420" w:firstLineChars="200"/>
              <w:rPr>
                <w:rFonts w:ascii="仿宋" w:hAnsi="仿宋" w:eastAsia="仿宋" w:cs="仿宋"/>
                <w:kern w:val="0"/>
                <w:szCs w:val="21"/>
              </w:rPr>
            </w:pPr>
            <w:r>
              <w:rPr>
                <w:rFonts w:hint="eastAsia" w:ascii="仿宋" w:hAnsi="仿宋" w:eastAsia="仿宋" w:cs="仿宋"/>
                <w:szCs w:val="21"/>
              </w:rPr>
              <w:t>所有要素齐全且完全满足项目要求得6分，每缺一个要素扣3分，每个要素里每有一处内容缺陷扣1分（扣完为止）。</w:t>
            </w:r>
          </w:p>
        </w:tc>
      </w:tr>
      <w:tr w14:paraId="775D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123" w:type="pct"/>
            <w:gridSpan w:val="2"/>
            <w:shd w:val="clear" w:color="auto" w:fill="auto"/>
            <w:tcMar>
              <w:top w:w="0" w:type="dxa"/>
              <w:left w:w="108" w:type="dxa"/>
              <w:bottom w:w="0" w:type="dxa"/>
              <w:right w:w="108" w:type="dxa"/>
            </w:tcMar>
            <w:vAlign w:val="center"/>
          </w:tcPr>
          <w:p w14:paraId="25D1C9B8">
            <w:pPr>
              <w:spacing w:line="360" w:lineRule="auto"/>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合计</w:t>
            </w:r>
          </w:p>
        </w:tc>
        <w:tc>
          <w:tcPr>
            <w:tcW w:w="515" w:type="pct"/>
            <w:shd w:val="clear" w:color="auto" w:fill="auto"/>
            <w:tcMar>
              <w:top w:w="0" w:type="dxa"/>
              <w:left w:w="108" w:type="dxa"/>
              <w:bottom w:w="0" w:type="dxa"/>
              <w:right w:w="108" w:type="dxa"/>
            </w:tcMar>
            <w:vAlign w:val="center"/>
          </w:tcPr>
          <w:p w14:paraId="7C345E93">
            <w:pPr>
              <w:spacing w:line="360" w:lineRule="auto"/>
              <w:jc w:val="center"/>
              <w:rPr>
                <w:rFonts w:ascii="仿宋" w:hAnsi="仿宋" w:eastAsia="仿宋" w:cs="仿宋"/>
                <w:kern w:val="0"/>
                <w:szCs w:val="21"/>
              </w:rPr>
            </w:pPr>
            <w:r>
              <w:rPr>
                <w:rFonts w:hint="eastAsia" w:ascii="仿宋" w:hAnsi="仿宋" w:eastAsia="仿宋" w:cs="仿宋"/>
                <w:kern w:val="0"/>
                <w:szCs w:val="21"/>
              </w:rPr>
              <w:t>70</w:t>
            </w:r>
          </w:p>
        </w:tc>
        <w:tc>
          <w:tcPr>
            <w:tcW w:w="3361" w:type="pct"/>
            <w:shd w:val="clear" w:color="auto" w:fill="auto"/>
            <w:tcMar>
              <w:top w:w="0" w:type="dxa"/>
              <w:left w:w="108" w:type="dxa"/>
              <w:bottom w:w="0" w:type="dxa"/>
              <w:right w:w="108" w:type="dxa"/>
            </w:tcMar>
            <w:vAlign w:val="center"/>
          </w:tcPr>
          <w:p w14:paraId="001D193A">
            <w:pPr>
              <w:spacing w:line="360" w:lineRule="auto"/>
              <w:ind w:firstLine="420" w:firstLineChars="200"/>
              <w:rPr>
                <w:rFonts w:ascii="仿宋" w:hAnsi="仿宋" w:eastAsia="仿宋" w:cs="仿宋"/>
                <w:szCs w:val="21"/>
              </w:rPr>
            </w:pPr>
          </w:p>
        </w:tc>
      </w:tr>
      <w:tr w14:paraId="6A52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5A40282F">
            <w:pPr>
              <w:spacing w:line="360" w:lineRule="auto"/>
              <w:ind w:firstLine="420" w:firstLineChars="200"/>
              <w:rPr>
                <w:rFonts w:ascii="仿宋" w:hAnsi="仿宋" w:eastAsia="仿宋" w:cs="仿宋"/>
                <w:szCs w:val="21"/>
              </w:rPr>
            </w:pPr>
            <w:r>
              <w:rPr>
                <w:rFonts w:hint="eastAsia" w:ascii="仿宋" w:hAnsi="仿宋" w:eastAsia="仿宋" w:cs="仿宋"/>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78EF4A3E">
      <w:pPr>
        <w:widowControl/>
        <w:jc w:val="left"/>
        <w:rPr>
          <w:rFonts w:ascii="仿宋" w:hAnsi="仿宋" w:eastAsia="仿宋" w:cs="仿宋"/>
        </w:rPr>
      </w:pPr>
    </w:p>
    <w:p w14:paraId="0F002D5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3" w:name="_Toc12409"/>
      <w:bookmarkStart w:id="44" w:name="_Toc115977387"/>
      <w:bookmarkStart w:id="45" w:name="_Toc24504"/>
      <w:bookmarkStart w:id="46" w:name="_Toc485312286"/>
      <w:r>
        <w:rPr>
          <w:rFonts w:hint="eastAsia" w:ascii="仿宋" w:hAnsi="仿宋" w:eastAsia="仿宋" w:cs="仿宋"/>
          <w:b/>
          <w:sz w:val="24"/>
          <w:szCs w:val="24"/>
        </w:rPr>
        <w:t>一、评标方法</w:t>
      </w:r>
      <w:bookmarkEnd w:id="43"/>
      <w:bookmarkEnd w:id="44"/>
      <w:bookmarkEnd w:id="45"/>
    </w:p>
    <w:p w14:paraId="14D7AC4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本次评标采用综合评分法。评标委员会对满足招标文件实质性要求的投标文件，按照本节规定的评审标准进行评审。评标中各评委若发生意见分歧，以少数服从多数原则确定。</w:t>
      </w:r>
    </w:p>
    <w:p w14:paraId="30F92BE9">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7" w:name="_Toc32415"/>
      <w:bookmarkStart w:id="48" w:name="_Toc115977388"/>
      <w:bookmarkStart w:id="49" w:name="_Toc8393"/>
      <w:r>
        <w:rPr>
          <w:rFonts w:hint="eastAsia" w:ascii="仿宋" w:hAnsi="仿宋" w:eastAsia="仿宋" w:cs="仿宋"/>
          <w:b/>
          <w:sz w:val="24"/>
          <w:szCs w:val="24"/>
        </w:rPr>
        <w:t>二、评审标准</w:t>
      </w:r>
      <w:bookmarkEnd w:id="47"/>
      <w:bookmarkEnd w:id="48"/>
      <w:bookmarkEnd w:id="49"/>
    </w:p>
    <w:p w14:paraId="621656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2.1资格审查：评审因素和评审标准见《资格审查标准》。</w:t>
      </w:r>
    </w:p>
    <w:p w14:paraId="0E0AB3B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2.2完备性及符合性审查：评审因素和评审标准见《完备性及符合性审查标准》。</w:t>
      </w:r>
    </w:p>
    <w:p w14:paraId="4B9CE3D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 投标品牌：评审因素和评审标准见本节第3.5款。</w:t>
      </w:r>
    </w:p>
    <w:p w14:paraId="5CDCCA8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2.4详细评审：</w:t>
      </w:r>
    </w:p>
    <w:p w14:paraId="1D53663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2.4.1详细评审：评审因素和评审标准见《详细评审标准》及本节第3.6款。</w:t>
      </w:r>
    </w:p>
    <w:p w14:paraId="2384B0B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投标报价评分标准：</w:t>
      </w:r>
    </w:p>
    <w:p w14:paraId="347BE51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（1）分值构成：见评标办法前附表。</w:t>
      </w:r>
    </w:p>
    <w:p w14:paraId="1010C5A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（2）评标基准价的确定：见评标办法前附表。</w:t>
      </w:r>
    </w:p>
    <w:p w14:paraId="6E7B5BC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（3）投标报价得分的计算：见评标办法前附表。</w:t>
      </w:r>
    </w:p>
    <w:p w14:paraId="0D7CBF68">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50" w:name="_Toc24086"/>
      <w:bookmarkStart w:id="51" w:name="_Toc9604"/>
      <w:bookmarkStart w:id="52" w:name="_Toc115977389"/>
      <w:r>
        <w:rPr>
          <w:rFonts w:hint="eastAsia" w:ascii="仿宋" w:hAnsi="仿宋" w:eastAsia="仿宋" w:cs="仿宋"/>
          <w:b/>
          <w:sz w:val="24"/>
          <w:szCs w:val="24"/>
        </w:rPr>
        <w:t>三、评标程序</w:t>
      </w:r>
      <w:bookmarkEnd w:id="50"/>
      <w:bookmarkEnd w:id="51"/>
      <w:bookmarkEnd w:id="52"/>
    </w:p>
    <w:p w14:paraId="05C7B1A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基本程序</w:t>
      </w:r>
    </w:p>
    <w:p w14:paraId="58F7285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评标活动将按以下步骤进行：</w:t>
      </w:r>
    </w:p>
    <w:p w14:paraId="1CD34ED3">
      <w:pPr>
        <w:pStyle w:val="198"/>
        <w:widowControl/>
        <w:numPr>
          <w:ilvl w:val="0"/>
          <w:numId w:val="1"/>
        </w:numPr>
        <w:shd w:val="clear" w:color="auto" w:fill="FFFFFF"/>
        <w:snapToGrid w:val="0"/>
        <w:spacing w:line="360" w:lineRule="auto"/>
        <w:ind w:firstLineChars="0"/>
        <w:rPr>
          <w:rFonts w:ascii="仿宋" w:hAnsi="仿宋" w:eastAsia="仿宋" w:cs="仿宋"/>
          <w:kern w:val="0"/>
          <w:sz w:val="24"/>
          <w:szCs w:val="24"/>
        </w:rPr>
      </w:pPr>
      <w:r>
        <w:rPr>
          <w:rFonts w:hint="eastAsia" w:ascii="仿宋" w:hAnsi="仿宋" w:eastAsia="仿宋" w:cs="仿宋"/>
          <w:kern w:val="0"/>
          <w:sz w:val="24"/>
          <w:szCs w:val="24"/>
        </w:rPr>
        <w:t>评标准备</w:t>
      </w:r>
    </w:p>
    <w:p w14:paraId="7183B77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 资格审查</w:t>
      </w:r>
    </w:p>
    <w:p w14:paraId="6523112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 完备性及符合性审查</w:t>
      </w:r>
    </w:p>
    <w:p w14:paraId="0D55B77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 投标品牌统计</w:t>
      </w:r>
    </w:p>
    <w:p w14:paraId="2C6B65A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 详细评审</w:t>
      </w:r>
    </w:p>
    <w:p w14:paraId="2F28B92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 澄清、说明或补正</w:t>
      </w:r>
    </w:p>
    <w:p w14:paraId="4854BB9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 推荐中标候选人及提交评标报告</w:t>
      </w:r>
    </w:p>
    <w:p w14:paraId="75ACFA7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评标准备</w:t>
      </w:r>
    </w:p>
    <w:p w14:paraId="0812E34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3.2.1评标委员会成员签到</w:t>
      </w:r>
    </w:p>
    <w:p w14:paraId="57A51E0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评标委员会成员到达评标现场时应当在签到表上签到以证明其出席。</w:t>
      </w:r>
    </w:p>
    <w:p w14:paraId="747E2EE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 评标委员会的分工</w:t>
      </w:r>
    </w:p>
    <w:p w14:paraId="27DA933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3.2.2.1评标委员会首先推选一名评标委员会主任。评标委员会主任负责评标活动的组织领导工作。评标委员会主任与评标委员会其它成员具有同等的评标权力。</w:t>
      </w:r>
    </w:p>
    <w:p w14:paraId="074E4E1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3.2.2.2 评标委员会主任除履行自己作为评标委员会成员独立评标的职责外，主要负责以下工作：</w:t>
      </w:r>
    </w:p>
    <w:p w14:paraId="6217A40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（1）组织评标委员会成员学习招标文件；</w:t>
      </w:r>
    </w:p>
    <w:p w14:paraId="3FFC4CD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（2）汇总各评标委员会成员认为需要投标人澄清、说明或者补正的问题；</w:t>
      </w:r>
    </w:p>
    <w:p w14:paraId="4D1C21E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（3）组织评标委员会对投标人质询并对投标人的答复进行评审；</w:t>
      </w:r>
    </w:p>
    <w:p w14:paraId="4B4D804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（4）对出现较大争议的事项进行书面记录；</w:t>
      </w:r>
    </w:p>
    <w:p w14:paraId="773FB43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（5）组织收回评标过程中使用的文件、表格和评标记录以及其它资料，并查验评标记录的完整性及有效性；</w:t>
      </w:r>
    </w:p>
    <w:p w14:paraId="61F226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（6）组织对评标结论进行复核确认；</w:t>
      </w:r>
    </w:p>
    <w:p w14:paraId="21B652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（7）组织编写评标报告。</w:t>
      </w:r>
    </w:p>
    <w:p w14:paraId="6A8F1DC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 熟悉文件资料</w:t>
      </w:r>
    </w:p>
    <w:p w14:paraId="0F762E1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3.2.3.1 评标委员会主任应当组织评标委员会成员认真研究招标文件，了解和熟悉招标目的、招标范围、技术标准和要求，掌握评标标准和方法。</w:t>
      </w:r>
    </w:p>
    <w:p w14:paraId="43D2F72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3.2.3.2 采购人或采购代理机构应当向评标委员会提供评标所需的信息和数据，包括：</w:t>
      </w:r>
    </w:p>
    <w:p w14:paraId="0F617CD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（1）招标文件及其澄清修改等招标文件补充；</w:t>
      </w:r>
    </w:p>
    <w:p w14:paraId="29FF623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（2）未在开标会上当场拒绝的各投标文件；</w:t>
      </w:r>
    </w:p>
    <w:p w14:paraId="456748C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（3）开标会记录；</w:t>
      </w:r>
    </w:p>
    <w:p w14:paraId="265F8C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（4）评标表格；</w:t>
      </w:r>
    </w:p>
    <w:p w14:paraId="3A954A0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（5）其它信息和数据。</w:t>
      </w:r>
    </w:p>
    <w:p w14:paraId="0C46886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3.3资格审查</w:t>
      </w:r>
    </w:p>
    <w:p w14:paraId="08EC7DD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3A3619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3.4完备性及符合性审查</w:t>
      </w:r>
    </w:p>
    <w:p w14:paraId="5DE3AD3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02788B8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3.4.2 完备性及符合性审查条款是指对本招标项目产生了重大影响的重大偏差，而且纠正此类偏差将会对响应本次招标的其它投标人的竞争地位产生不公正的影响。</w:t>
      </w:r>
    </w:p>
    <w:p w14:paraId="658D28C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36F9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BC849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投标品牌统计</w:t>
      </w:r>
    </w:p>
    <w:p w14:paraId="033675A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3.5.1.由评标委员会根据投标人所报核心产品品牌统计计算投标人家数。</w:t>
      </w:r>
    </w:p>
    <w:p w14:paraId="5B4BA23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3.5.2如招标文件前附表中约定了单一产品或核心产品，则提供相同品牌产品且通过资格审查、完备性及符合性审查的不同投标人参加同一合同项下投标的，按一家投标人计算。</w:t>
      </w:r>
    </w:p>
    <w:p w14:paraId="7F9AF41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3.6详细评审</w:t>
      </w:r>
    </w:p>
    <w:p w14:paraId="76922A1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3.6.1.只有通过了资格审查、完备性及符合性审查且投标品牌不少于3个方可进入详细评审。</w:t>
      </w:r>
    </w:p>
    <w:p w14:paraId="606555D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 澄清、说明和补正</w:t>
      </w:r>
    </w:p>
    <w:p w14:paraId="2A9B472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2205EE3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3.6.2.2澄清、说明和补正内容不得改变投标文件的实质性内容（算术性错误修正的除外）。投标人的书面澄清、说明和补正属于投标文件的组成部分。</w:t>
      </w:r>
    </w:p>
    <w:p w14:paraId="5890E3F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49872E3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3.6.2.4评标委员会对投标人提交的澄清、说明或补正有疑问的，可以要求投标人进一步澄清、说明或补正，直至满足评标委员会的要求。</w:t>
      </w:r>
    </w:p>
    <w:p w14:paraId="62059F0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3.6.3评委评分：评委按照《详细评审标准》评分，投标人详细评审得分等于全部评委评分的算术平均值。</w:t>
      </w:r>
    </w:p>
    <w:p w14:paraId="0CB259E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3.6.4 算术错误修正：投标价格有算术错误或前后不一致的，评标委员会按以下原则对投标价格进行修正：</w:t>
      </w:r>
    </w:p>
    <w:p w14:paraId="312F0F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（1）电子交易平台中报价与投标文件相应内容不一致的，以投标文件为准；</w:t>
      </w:r>
    </w:p>
    <w:p w14:paraId="757206D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（2）开标一览表与投标文件中相应内容不一致的，以开标一览表为准；</w:t>
      </w:r>
    </w:p>
    <w:p w14:paraId="327CB36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（3）大写金额和小写金额不一致的，以大写金额为准；</w:t>
      </w:r>
    </w:p>
    <w:p w14:paraId="74FA6B4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（4）单价金额小数点或者百分比有明显错位的，以开标一览表的总价为准，并修改单价；</w:t>
      </w:r>
    </w:p>
    <w:p w14:paraId="45F250D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（5）总价金额与按单价汇总金额不一致的，以单价金额计算结果为准。</w:t>
      </w:r>
    </w:p>
    <w:p w14:paraId="7C1538F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修正后的报价经投标人确认后产生约束力，投标人不确认或不接受的，其投标无效。</w:t>
      </w:r>
    </w:p>
    <w:p w14:paraId="5537B0F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3.6.5投标报价评分：对投标报价进行投标报价得分计算，计算方法详见评标办法前附表。</w:t>
      </w:r>
    </w:p>
    <w:p w14:paraId="548D3ED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3.6.6汇总评分结果，评分分值计算保留小数点后两位，小数点后第三位“四舍五入”。</w:t>
      </w:r>
    </w:p>
    <w:p w14:paraId="49B1682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3.6.7详细评审工作全部结束后，投标人总得分排序按照以下原则进行。</w:t>
      </w:r>
    </w:p>
    <w:p w14:paraId="35F6293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3.6.7.1按照总得分由高到低顺序对投标人进行排序；</w:t>
      </w:r>
    </w:p>
    <w:p w14:paraId="3F97020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3.6.7.2总得分相同时报价低的投标人排序靠前；</w:t>
      </w:r>
    </w:p>
    <w:p w14:paraId="1F35E6D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3.6.7.3总得分相同且报价相同的同品牌投标人，由采购人确定排序顺序；</w:t>
      </w:r>
    </w:p>
    <w:p w14:paraId="71E4A7B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3.6.7.4总得分相同且报价相同的不同品牌投标人，采取随机抽取方式确定排序顺序。</w:t>
      </w:r>
    </w:p>
    <w:p w14:paraId="6C02A50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3.7推荐中标候选人及提交评标报告</w:t>
      </w:r>
    </w:p>
    <w:p w14:paraId="3C826C3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727D5B8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3.7.2当通过了资格审查、完备性及符合性审查后，投标品牌少于3个时，采购人应当依法重新招标。</w:t>
      </w:r>
    </w:p>
    <w:p w14:paraId="4E2C5D8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3.7.3 评标委员会完成评标后，应当向采购人提交书面评标报告。</w:t>
      </w:r>
    </w:p>
    <w:p w14:paraId="170D9D1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3.8特殊情况的处置程序</w:t>
      </w:r>
    </w:p>
    <w:p w14:paraId="0050AEB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3.8.1 关于评标活动暂停</w:t>
      </w:r>
    </w:p>
    <w:p w14:paraId="324C36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30CBA6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3.8.2关于评标中途更换评委</w:t>
      </w:r>
    </w:p>
    <w:p w14:paraId="0FBE664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3.8.2.1 除非发生下列情况之一，评标委员会成员不得在评标中途更换：</w:t>
      </w:r>
    </w:p>
    <w:p w14:paraId="166637A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（1）因不可抗拒的客观原因，不能到场或需在评标中途退出评标活动。</w:t>
      </w:r>
    </w:p>
    <w:p w14:paraId="6A71487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（2）根据法律法规规定，某个或某几个评标委员会成员需要回避。</w:t>
      </w:r>
    </w:p>
    <w:p w14:paraId="16F719A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3.8.2.2 退出评标的评标委员会成员，其已完成的评标行为无效，由更换的评委进行评标。</w:t>
      </w:r>
    </w:p>
    <w:p w14:paraId="209F527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3.8.3 在评标环节中，需评标委员会就某项定性的评审结论做出表决的，由评标委员会全体成员按照少数服从多数的原则确定。</w:t>
      </w:r>
    </w:p>
    <w:bookmarkEnd w:id="46"/>
    <w:p w14:paraId="1B2B6750">
      <w:pPr>
        <w:rPr>
          <w:rFonts w:ascii="仿宋" w:hAnsi="仿宋" w:eastAsia="仿宋" w:cs="仿宋"/>
          <w:b/>
          <w:sz w:val="24"/>
          <w:szCs w:val="24"/>
        </w:rPr>
      </w:pPr>
      <w:r>
        <w:rPr>
          <w:rFonts w:hint="eastAsia" w:ascii="仿宋" w:hAnsi="仿宋" w:eastAsia="仿宋" w:cs="仿宋"/>
          <w:b/>
          <w:sz w:val="24"/>
          <w:szCs w:val="24"/>
        </w:rPr>
        <w:br w:type="page"/>
      </w:r>
    </w:p>
    <w:p w14:paraId="6B2737DC">
      <w:pPr>
        <w:spacing w:line="440" w:lineRule="exact"/>
        <w:jc w:val="center"/>
        <w:outlineLvl w:val="0"/>
        <w:rPr>
          <w:rFonts w:ascii="仿宋" w:hAnsi="仿宋" w:eastAsia="仿宋" w:cs="仿宋"/>
          <w:b/>
          <w:sz w:val="24"/>
          <w:szCs w:val="24"/>
        </w:rPr>
      </w:pPr>
      <w:bookmarkStart w:id="53" w:name="_Toc24957"/>
      <w:r>
        <w:rPr>
          <w:rFonts w:hint="eastAsia" w:ascii="仿宋" w:hAnsi="仿宋" w:eastAsia="仿宋" w:cs="仿宋"/>
          <w:b/>
          <w:sz w:val="24"/>
          <w:szCs w:val="24"/>
        </w:rPr>
        <w:t>第三章 合同文本</w:t>
      </w:r>
      <w:bookmarkEnd w:id="53"/>
    </w:p>
    <w:p w14:paraId="5A96DDEB">
      <w:pPr>
        <w:rPr>
          <w:rFonts w:ascii="仿宋" w:hAnsi="仿宋" w:eastAsia="仿宋" w:cs="仿宋"/>
        </w:rPr>
      </w:pPr>
    </w:p>
    <w:p w14:paraId="68CC68E5">
      <w:pPr>
        <w:pStyle w:val="2"/>
        <w:spacing w:line="360" w:lineRule="auto"/>
        <w:ind w:firstLine="0" w:firstLineChars="0"/>
        <w:jc w:val="center"/>
        <w:rPr>
          <w:rFonts w:ascii="仿宋" w:hAnsi="仿宋" w:eastAsia="仿宋" w:cs="仿宋"/>
        </w:rPr>
      </w:pPr>
      <w:r>
        <w:rPr>
          <w:rFonts w:hint="eastAsia" w:ascii="仿宋" w:hAnsi="仿宋" w:eastAsia="仿宋" w:cs="仿宋"/>
        </w:rPr>
        <w:t>注：本合同供参考，具体内容以双方签订的为准。</w:t>
      </w:r>
    </w:p>
    <w:p w14:paraId="04E101F2">
      <w:pPr>
        <w:pStyle w:val="11"/>
        <w:spacing w:after="0"/>
        <w:jc w:val="center"/>
        <w:rPr>
          <w:rFonts w:ascii="仿宋" w:hAnsi="仿宋" w:eastAsia="仿宋" w:cs="仿宋"/>
          <w:b/>
          <w:bCs/>
          <w:spacing w:val="-20"/>
          <w:kern w:val="44"/>
          <w:sz w:val="48"/>
          <w:szCs w:val="48"/>
        </w:rPr>
      </w:pPr>
      <w:bookmarkStart w:id="54" w:name="_Toc3995"/>
    </w:p>
    <w:p w14:paraId="471451D8">
      <w:pPr>
        <w:pStyle w:val="11"/>
        <w:spacing w:after="0"/>
        <w:jc w:val="center"/>
        <w:rPr>
          <w:rFonts w:ascii="仿宋" w:hAnsi="仿宋" w:eastAsia="仿宋" w:cs="仿宋"/>
          <w:b/>
          <w:bCs/>
          <w:spacing w:val="-20"/>
          <w:kern w:val="44"/>
          <w:sz w:val="48"/>
          <w:szCs w:val="48"/>
        </w:rPr>
      </w:pPr>
    </w:p>
    <w:p w14:paraId="71949665">
      <w:pPr>
        <w:pStyle w:val="11"/>
        <w:spacing w:after="0"/>
        <w:jc w:val="center"/>
        <w:rPr>
          <w:rFonts w:ascii="仿宋" w:hAnsi="仿宋" w:eastAsia="仿宋" w:cs="仿宋"/>
          <w:b/>
          <w:bCs/>
          <w:spacing w:val="-20"/>
          <w:kern w:val="44"/>
          <w:sz w:val="48"/>
          <w:szCs w:val="48"/>
        </w:rPr>
      </w:pPr>
    </w:p>
    <w:p w14:paraId="6C5A931B">
      <w:pPr>
        <w:pStyle w:val="11"/>
        <w:spacing w:after="0"/>
        <w:jc w:val="center"/>
        <w:rPr>
          <w:rFonts w:ascii="仿宋" w:hAnsi="仿宋" w:eastAsia="仿宋" w:cs="仿宋"/>
          <w:b/>
          <w:bCs/>
          <w:spacing w:val="-20"/>
          <w:kern w:val="44"/>
          <w:sz w:val="48"/>
          <w:szCs w:val="48"/>
        </w:rPr>
      </w:pPr>
    </w:p>
    <w:p w14:paraId="69CA5ABB">
      <w:pPr>
        <w:pStyle w:val="11"/>
        <w:spacing w:after="0"/>
        <w:jc w:val="center"/>
        <w:rPr>
          <w:rFonts w:ascii="仿宋" w:hAnsi="仿宋" w:eastAsia="仿宋" w:cs="仿宋"/>
          <w:b/>
          <w:bCs/>
          <w:spacing w:val="-20"/>
          <w:kern w:val="44"/>
          <w:sz w:val="48"/>
          <w:szCs w:val="48"/>
        </w:rPr>
      </w:pPr>
    </w:p>
    <w:p w14:paraId="1307B5BE">
      <w:pPr>
        <w:pStyle w:val="11"/>
        <w:spacing w:after="0"/>
        <w:jc w:val="center"/>
        <w:rPr>
          <w:rFonts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政府采购货物买卖合同</w:t>
      </w:r>
    </w:p>
    <w:p w14:paraId="29D3EC87">
      <w:pPr>
        <w:pStyle w:val="11"/>
        <w:spacing w:after="0"/>
        <w:jc w:val="center"/>
        <w:rPr>
          <w:rFonts w:ascii="仿宋" w:hAnsi="仿宋" w:eastAsia="仿宋" w:cs="仿宋"/>
          <w:b/>
          <w:bCs/>
          <w:spacing w:val="-20"/>
          <w:kern w:val="44"/>
          <w:sz w:val="48"/>
          <w:szCs w:val="48"/>
        </w:rPr>
      </w:pPr>
      <w:r>
        <w:rPr>
          <w:rFonts w:hint="eastAsia" w:ascii="仿宋" w:hAnsi="仿宋" w:eastAsia="仿宋" w:cs="仿宋"/>
          <w:b/>
          <w:bCs/>
          <w:spacing w:val="-20"/>
          <w:kern w:val="44"/>
          <w:sz w:val="48"/>
          <w:szCs w:val="48"/>
        </w:rPr>
        <w:t>（试行）</w:t>
      </w:r>
    </w:p>
    <w:p w14:paraId="4225BADA">
      <w:pPr>
        <w:rPr>
          <w:rFonts w:ascii="仿宋" w:hAnsi="仿宋" w:eastAsia="仿宋" w:cs="仿宋"/>
          <w:b/>
          <w:bCs/>
          <w:spacing w:val="-20"/>
          <w:kern w:val="44"/>
          <w:sz w:val="40"/>
          <w:szCs w:val="40"/>
        </w:rPr>
      </w:pPr>
    </w:p>
    <w:p w14:paraId="3C7E25CC">
      <w:pPr>
        <w:rPr>
          <w:rFonts w:ascii="仿宋" w:hAnsi="仿宋" w:eastAsia="仿宋" w:cs="仿宋"/>
          <w:b/>
          <w:bCs/>
          <w:spacing w:val="-20"/>
          <w:kern w:val="44"/>
          <w:sz w:val="40"/>
          <w:szCs w:val="40"/>
        </w:rPr>
      </w:pPr>
    </w:p>
    <w:p w14:paraId="4E7CCC77">
      <w:pPr>
        <w:rPr>
          <w:rFonts w:ascii="仿宋" w:hAnsi="仿宋" w:eastAsia="仿宋" w:cs="仿宋"/>
          <w:b/>
          <w:bCs/>
          <w:spacing w:val="-20"/>
          <w:kern w:val="44"/>
          <w:sz w:val="40"/>
          <w:szCs w:val="40"/>
        </w:rPr>
      </w:pPr>
    </w:p>
    <w:p w14:paraId="24BCC467">
      <w:pPr>
        <w:spacing w:line="360" w:lineRule="auto"/>
        <w:ind w:left="420" w:leftChars="200"/>
        <w:rPr>
          <w:rFonts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78C76EB8">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15EF77BE">
      <w:pPr>
        <w:spacing w:line="360" w:lineRule="auto"/>
        <w:ind w:left="420" w:leftChars="200"/>
        <w:rPr>
          <w:rFonts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1ED160E8">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617F768D">
      <w:pPr>
        <w:spacing w:line="360" w:lineRule="auto"/>
        <w:ind w:left="420" w:leftChars="200"/>
        <w:rPr>
          <w:rFonts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71F3E9FE">
      <w:pPr>
        <w:rPr>
          <w:rFonts w:ascii="仿宋" w:hAnsi="仿宋" w:eastAsia="仿宋" w:cs="仿宋"/>
        </w:rPr>
      </w:pPr>
    </w:p>
    <w:p w14:paraId="3564AF42">
      <w:pPr>
        <w:rPr>
          <w:rFonts w:ascii="仿宋" w:hAnsi="仿宋" w:eastAsia="仿宋" w:cs="仿宋"/>
          <w:sz w:val="44"/>
          <w:szCs w:val="44"/>
        </w:rPr>
      </w:pPr>
      <w:r>
        <w:rPr>
          <w:rFonts w:hint="eastAsia" w:ascii="仿宋" w:hAnsi="仿宋" w:eastAsia="仿宋" w:cs="仿宋"/>
          <w:sz w:val="44"/>
          <w:szCs w:val="44"/>
        </w:rPr>
        <w:br w:type="page"/>
      </w:r>
    </w:p>
    <w:p w14:paraId="72A445B9">
      <w:pPr>
        <w:rPr>
          <w:rFonts w:ascii="仿宋" w:hAnsi="仿宋" w:eastAsia="仿宋" w:cs="仿宋"/>
          <w:sz w:val="44"/>
          <w:szCs w:val="44"/>
        </w:rPr>
      </w:pPr>
    </w:p>
    <w:p w14:paraId="2313C6BD">
      <w:pPr>
        <w:rPr>
          <w:rFonts w:ascii="仿宋" w:hAnsi="仿宋" w:eastAsia="仿宋" w:cs="仿宋"/>
          <w:sz w:val="44"/>
          <w:szCs w:val="44"/>
        </w:rPr>
      </w:pPr>
    </w:p>
    <w:p w14:paraId="48BC164E">
      <w:pPr>
        <w:jc w:val="center"/>
        <w:rPr>
          <w:rFonts w:ascii="仿宋" w:hAnsi="仿宋" w:eastAsia="仿宋" w:cs="仿宋"/>
          <w:sz w:val="44"/>
          <w:szCs w:val="44"/>
        </w:rPr>
      </w:pPr>
      <w:r>
        <w:rPr>
          <w:rFonts w:hint="eastAsia" w:ascii="仿宋" w:hAnsi="仿宋" w:eastAsia="仿宋" w:cs="仿宋"/>
          <w:sz w:val="44"/>
          <w:szCs w:val="44"/>
        </w:rPr>
        <w:t>使 用 说 明</w:t>
      </w:r>
    </w:p>
    <w:p w14:paraId="72B07969">
      <w:pPr>
        <w:ind w:firstLine="640" w:firstLineChars="200"/>
        <w:rPr>
          <w:rFonts w:ascii="仿宋" w:hAnsi="仿宋" w:eastAsia="仿宋" w:cs="仿宋"/>
          <w:sz w:val="32"/>
          <w:szCs w:val="32"/>
        </w:rPr>
      </w:pPr>
    </w:p>
    <w:p w14:paraId="772EB17E">
      <w:pPr>
        <w:ind w:firstLine="640" w:firstLineChars="200"/>
        <w:rPr>
          <w:rFonts w:ascii="仿宋" w:hAnsi="仿宋" w:eastAsia="仿宋" w:cs="仿宋"/>
          <w:sz w:val="32"/>
          <w:szCs w:val="32"/>
        </w:rPr>
      </w:pPr>
      <w:r>
        <w:rPr>
          <w:rFonts w:hint="eastAsia" w:ascii="仿宋" w:hAnsi="仿宋" w:eastAsia="仿宋" w:cs="仿宋"/>
          <w:sz w:val="32"/>
          <w:szCs w:val="32"/>
        </w:rPr>
        <w:t>1.本合同标准文本适用于购买现成货物的采购项目，不包括需要供应商定制开发、创新研发的货物采购项目。</w:t>
      </w:r>
    </w:p>
    <w:p w14:paraId="555C34D2">
      <w:pPr>
        <w:rPr>
          <w:rFonts w:ascii="仿宋" w:hAnsi="仿宋" w:eastAsia="仿宋" w:cs="仿宋"/>
          <w:sz w:val="44"/>
          <w:szCs w:val="44"/>
        </w:rPr>
      </w:pPr>
      <w:r>
        <w:rPr>
          <w:rFonts w:hint="eastAsia" w:ascii="仿宋" w:hAnsi="仿宋" w:eastAsia="仿宋" w:cs="仿宋"/>
          <w:sz w:val="44"/>
          <w:szCs w:val="44"/>
        </w:rPr>
        <w:t xml:space="preserve">   </w:t>
      </w:r>
      <w:r>
        <w:rPr>
          <w:rFonts w:hint="eastAsia" w:ascii="仿宋" w:hAnsi="仿宋" w:eastAsia="仿宋" w:cs="仿宋"/>
          <w:sz w:val="32"/>
          <w:szCs w:val="32"/>
        </w:rPr>
        <w:t>2.本合同标准文本为政府采购货物买卖合同编制提供参考，可以结合采购项目具体情况，对文本作必要的调整修订后使用。</w:t>
      </w:r>
    </w:p>
    <w:p w14:paraId="4D63347B">
      <w:pPr>
        <w:ind w:firstLine="640" w:firstLineChars="200"/>
        <w:rPr>
          <w:rFonts w:ascii="仿宋" w:hAnsi="仿宋" w:eastAsia="仿宋" w:cs="仿宋"/>
          <w:sz w:val="32"/>
          <w:szCs w:val="32"/>
        </w:rPr>
      </w:pPr>
      <w:r>
        <w:rPr>
          <w:rFonts w:hint="eastAsia" w:ascii="仿宋" w:hAnsi="仿宋" w:eastAsia="仿宋" w:cs="仿宋"/>
          <w:sz w:val="32"/>
          <w:szCs w:val="32"/>
        </w:rPr>
        <w:t>3.本合同标准文本各条款中，如涉及填写多家供应商、制造商，多种采购标的、分包主要内容等信息的，可根据采购项目具体情况添加信息项。</w:t>
      </w:r>
    </w:p>
    <w:p w14:paraId="71E12481">
      <w:pPr>
        <w:ind w:firstLine="880" w:firstLineChars="200"/>
        <w:rPr>
          <w:rFonts w:ascii="仿宋" w:hAnsi="仿宋" w:eastAsia="仿宋" w:cs="仿宋"/>
          <w:sz w:val="44"/>
          <w:szCs w:val="44"/>
        </w:rPr>
        <w:sectPr>
          <w:headerReference r:id="rId7" w:type="default"/>
          <w:footerReference r:id="rId8" w:type="default"/>
          <w:pgSz w:w="11906" w:h="16838"/>
          <w:pgMar w:top="1134" w:right="1417" w:bottom="1134" w:left="1417" w:header="851" w:footer="992" w:gutter="0"/>
          <w:cols w:space="425" w:num="1"/>
          <w:docGrid w:type="lines" w:linePitch="312" w:charSpace="0"/>
        </w:sectPr>
      </w:pPr>
    </w:p>
    <w:bookmarkEnd w:id="54"/>
    <w:p w14:paraId="65425030">
      <w:pPr>
        <w:pStyle w:val="4"/>
        <w:adjustRightInd w:val="0"/>
        <w:snapToGrid w:val="0"/>
        <w:spacing w:line="360" w:lineRule="auto"/>
        <w:jc w:val="center"/>
        <w:rPr>
          <w:rFonts w:ascii="仿宋" w:hAnsi="仿宋" w:eastAsia="仿宋" w:cs="仿宋"/>
          <w:b w:val="0"/>
          <w:bCs w:val="0"/>
          <w:color w:val="auto"/>
          <w:sz w:val="24"/>
          <w:szCs w:val="24"/>
        </w:rPr>
      </w:pPr>
      <w:bookmarkStart w:id="55" w:name="_Toc10570"/>
      <w:r>
        <w:rPr>
          <w:rFonts w:hint="eastAsia" w:ascii="仿宋" w:hAnsi="仿宋" w:eastAsia="仿宋" w:cs="仿宋"/>
          <w:b w:val="0"/>
          <w:bCs w:val="0"/>
          <w:color w:val="auto"/>
          <w:sz w:val="24"/>
          <w:szCs w:val="24"/>
        </w:rPr>
        <w:t>第一节 政府采购合同协议书</w:t>
      </w:r>
      <w:bookmarkEnd w:id="55"/>
    </w:p>
    <w:p w14:paraId="3C0B2DDC">
      <w:pPr>
        <w:spacing w:line="360" w:lineRule="auto"/>
        <w:rPr>
          <w:rFonts w:ascii="仿宋" w:hAnsi="仿宋" w:eastAsia="仿宋" w:cs="仿宋"/>
          <w:sz w:val="24"/>
          <w:szCs w:val="24"/>
        </w:rPr>
      </w:pPr>
    </w:p>
    <w:p w14:paraId="13EB2465">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甲方（全称）：</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（采购人、受采购人委托签订合同的单位或采购文件约定的合同甲方）</w:t>
      </w:r>
    </w:p>
    <w:p w14:paraId="3EDFF78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乙方1（全称）：</w:t>
      </w:r>
      <w:r>
        <w:rPr>
          <w:rFonts w:hint="eastAsia" w:ascii="仿宋" w:hAnsi="仿宋" w:eastAsia="仿宋" w:cs="仿宋"/>
          <w:sz w:val="24"/>
          <w:szCs w:val="24"/>
          <w:u w:val="single"/>
        </w:rPr>
        <w:t xml:space="preserve">              </w:t>
      </w:r>
      <w:r>
        <w:rPr>
          <w:rFonts w:hint="eastAsia" w:ascii="仿宋" w:hAnsi="仿宋" w:eastAsia="仿宋" w:cs="仿宋"/>
          <w:sz w:val="24"/>
          <w:szCs w:val="24"/>
        </w:rPr>
        <w:t>（供应商）</w:t>
      </w:r>
    </w:p>
    <w:p w14:paraId="3126EE46">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乙方2（全称）：</w:t>
      </w:r>
      <w:r>
        <w:rPr>
          <w:rFonts w:hint="eastAsia" w:ascii="仿宋" w:hAnsi="仿宋" w:eastAsia="仿宋" w:cs="仿宋"/>
          <w:sz w:val="24"/>
          <w:szCs w:val="24"/>
          <w:u w:val="single"/>
        </w:rPr>
        <w:t xml:space="preserve">                </w:t>
      </w:r>
      <w:r>
        <w:rPr>
          <w:rFonts w:hint="eastAsia" w:ascii="仿宋" w:hAnsi="仿宋" w:eastAsia="仿宋" w:cs="仿宋"/>
          <w:sz w:val="24"/>
          <w:szCs w:val="24"/>
        </w:rPr>
        <w:t>（联合体成员供应商或其他合同主体）（如有）</w:t>
      </w:r>
    </w:p>
    <w:p w14:paraId="3D8FC82D">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乙方3（全称）</w:t>
      </w:r>
      <w:r>
        <w:rPr>
          <w:rFonts w:hint="eastAsia" w:ascii="仿宋" w:hAnsi="仿宋" w:eastAsia="仿宋" w:cs="仿宋"/>
          <w:sz w:val="24"/>
          <w:szCs w:val="24"/>
          <w:u w:val="single"/>
        </w:rPr>
        <w:t xml:space="preserve">                  </w:t>
      </w:r>
      <w:r>
        <w:rPr>
          <w:rFonts w:hint="eastAsia" w:ascii="仿宋" w:hAnsi="仿宋" w:eastAsia="仿宋" w:cs="仿宋"/>
          <w:sz w:val="24"/>
          <w:szCs w:val="24"/>
        </w:rPr>
        <w:t>（联合体成员供应商或其他合同主体）（如有）</w:t>
      </w:r>
    </w:p>
    <w:p w14:paraId="4FFF2A88">
      <w:pPr>
        <w:spacing w:line="360" w:lineRule="auto"/>
        <w:rPr>
          <w:rFonts w:ascii="仿宋" w:hAnsi="仿宋" w:eastAsia="仿宋" w:cs="仿宋"/>
          <w:sz w:val="24"/>
          <w:szCs w:val="24"/>
        </w:rPr>
      </w:pPr>
    </w:p>
    <w:p w14:paraId="0B0F887D">
      <w:pPr>
        <w:pStyle w:val="12"/>
        <w:adjustRightInd w:val="0"/>
        <w:snapToGrid w:val="0"/>
        <w:spacing w:after="0" w:line="360" w:lineRule="auto"/>
        <w:ind w:left="0" w:firstLine="480" w:firstLineChars="200"/>
        <w:rPr>
          <w:rFonts w:ascii="仿宋" w:hAnsi="仿宋" w:eastAsia="仿宋" w:cs="仿宋"/>
        </w:rPr>
      </w:pPr>
      <w:r>
        <w:rPr>
          <w:rFonts w:hint="eastAsia" w:ascii="仿宋" w:hAnsi="仿宋" w:eastAsia="仿宋" w:cs="仿宋"/>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DF3D828">
      <w:pPr>
        <w:numPr>
          <w:ilvl w:val="0"/>
          <w:numId w:val="2"/>
        </w:num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项目信息</w:t>
      </w:r>
    </w:p>
    <w:p w14:paraId="3EB871F0">
      <w:pPr>
        <w:pStyle w:val="12"/>
        <w:numPr>
          <w:ilvl w:val="0"/>
          <w:numId w:val="3"/>
        </w:numPr>
        <w:adjustRightInd w:val="0"/>
        <w:snapToGrid w:val="0"/>
        <w:spacing w:after="0" w:line="360" w:lineRule="auto"/>
        <w:ind w:left="0" w:firstLine="480" w:firstLineChars="200"/>
        <w:rPr>
          <w:rFonts w:ascii="仿宋" w:hAnsi="仿宋" w:eastAsia="仿宋" w:cs="仿宋"/>
          <w:u w:val="single"/>
        </w:rPr>
      </w:pPr>
      <w:r>
        <w:rPr>
          <w:rFonts w:hint="eastAsia" w:ascii="仿宋" w:hAnsi="仿宋" w:eastAsia="仿宋" w:cs="仿宋"/>
        </w:rPr>
        <w:t>采购项目名称：</w:t>
      </w:r>
      <w:r>
        <w:rPr>
          <w:rFonts w:hint="eastAsia" w:ascii="仿宋" w:hAnsi="仿宋" w:eastAsia="仿宋" w:cs="仿宋"/>
          <w:u w:val="single"/>
        </w:rPr>
        <w:t xml:space="preserve">                                          </w:t>
      </w:r>
    </w:p>
    <w:p w14:paraId="44F7E452">
      <w:pPr>
        <w:pStyle w:val="12"/>
        <w:numPr>
          <w:ilvl w:val="255"/>
          <w:numId w:val="0"/>
        </w:numPr>
        <w:tabs>
          <w:tab w:val="left" w:pos="999"/>
        </w:tabs>
        <w:adjustRightInd w:val="0"/>
        <w:snapToGrid w:val="0"/>
        <w:spacing w:after="0" w:line="360" w:lineRule="auto"/>
        <w:rPr>
          <w:rFonts w:ascii="仿宋" w:hAnsi="仿宋" w:eastAsia="仿宋" w:cs="仿宋"/>
        </w:rPr>
      </w:pPr>
      <w:r>
        <w:rPr>
          <w:rFonts w:hint="eastAsia" w:ascii="仿宋" w:hAnsi="仿宋" w:eastAsia="仿宋" w:cs="仿宋"/>
        </w:rPr>
        <w:t xml:space="preserve">         采购项目编号：</w:t>
      </w:r>
      <w:r>
        <w:rPr>
          <w:rFonts w:hint="eastAsia" w:ascii="仿宋" w:hAnsi="仿宋" w:eastAsia="仿宋" w:cs="仿宋"/>
          <w:u w:val="single"/>
        </w:rPr>
        <w:t xml:space="preserve">                                          </w:t>
      </w:r>
    </w:p>
    <w:p w14:paraId="74FEF959">
      <w:pPr>
        <w:pStyle w:val="12"/>
        <w:adjustRightInd w:val="0"/>
        <w:snapToGrid w:val="0"/>
        <w:spacing w:after="0" w:line="360" w:lineRule="auto"/>
        <w:ind w:left="0" w:firstLine="480" w:firstLineChars="200"/>
        <w:rPr>
          <w:rFonts w:ascii="仿宋" w:hAnsi="仿宋" w:eastAsia="仿宋" w:cs="仿宋"/>
        </w:rPr>
      </w:pPr>
      <w:r>
        <w:rPr>
          <w:rFonts w:hint="eastAsia" w:ascii="仿宋" w:hAnsi="仿宋" w:eastAsia="仿宋" w:cs="仿宋"/>
        </w:rPr>
        <w:t>（2）采购计划编号：</w:t>
      </w:r>
      <w:r>
        <w:rPr>
          <w:rFonts w:hint="eastAsia" w:ascii="仿宋" w:hAnsi="仿宋" w:eastAsia="仿宋" w:cs="仿宋"/>
          <w:u w:val="single"/>
        </w:rPr>
        <w:t xml:space="preserve">                                          </w:t>
      </w:r>
      <w:r>
        <w:rPr>
          <w:rFonts w:hint="eastAsia" w:ascii="仿宋" w:hAnsi="仿宋" w:eastAsia="仿宋" w:cs="仿宋"/>
        </w:rPr>
        <w:t xml:space="preserve"> </w:t>
      </w:r>
    </w:p>
    <w:p w14:paraId="74B0CA2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（3）项目内容：</w:t>
      </w:r>
    </w:p>
    <w:p w14:paraId="3D495AD8">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采购标的及数量（台/套</w:t>
      </w:r>
      <w:r>
        <w:rPr>
          <w:rFonts w:hint="eastAsia" w:ascii="仿宋" w:hAnsi="仿宋" w:eastAsia="仿宋" w:cs="仿宋"/>
          <w:sz w:val="24"/>
          <w:szCs w:val="24"/>
          <w:lang w:val="en"/>
        </w:rPr>
        <w:t>/个/架/组等</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22EEE5B">
      <w:pPr>
        <w:numPr>
          <w:ilvl w:val="255"/>
          <w:numId w:val="0"/>
        </w:numPr>
        <w:adjustRightInd w:val="0"/>
        <w:snapToGrid w:val="0"/>
        <w:spacing w:line="360" w:lineRule="auto"/>
        <w:ind w:firstLine="480" w:firstLineChars="200"/>
        <w:rPr>
          <w:rFonts w:ascii="仿宋" w:hAnsi="仿宋" w:eastAsia="仿宋" w:cs="仿宋"/>
          <w:sz w:val="24"/>
          <w:szCs w:val="24"/>
          <w:lang w:val="en"/>
        </w:rPr>
      </w:pPr>
      <w:r>
        <w:rPr>
          <w:rFonts w:hint="eastAsia" w:ascii="仿宋" w:hAnsi="仿宋" w:eastAsia="仿宋" w:cs="仿宋"/>
          <w:sz w:val="24"/>
          <w:szCs w:val="24"/>
        </w:rPr>
        <w:t xml:space="preserve">     品牌：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lang w:val="en"/>
        </w:rPr>
        <w:t xml:space="preserve">     </w:t>
      </w:r>
      <w:r>
        <w:rPr>
          <w:rFonts w:hint="eastAsia" w:ascii="仿宋" w:hAnsi="仿宋" w:eastAsia="仿宋" w:cs="仿宋"/>
          <w:sz w:val="24"/>
          <w:szCs w:val="24"/>
        </w:rPr>
        <w:t>规格型号：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
        </w:rPr>
        <w:t xml:space="preserve">   </w:t>
      </w:r>
    </w:p>
    <w:p w14:paraId="1D7AE364">
      <w:pPr>
        <w:adjustRightInd w:val="0"/>
        <w:snapToGrid w:val="0"/>
        <w:spacing w:line="360" w:lineRule="auto"/>
        <w:ind w:firstLine="1080" w:firstLineChars="450"/>
        <w:rPr>
          <w:rFonts w:ascii="仿宋" w:hAnsi="仿宋" w:eastAsia="仿宋" w:cs="仿宋"/>
          <w:sz w:val="24"/>
          <w:szCs w:val="24"/>
          <w:u w:val="single"/>
        </w:rPr>
      </w:pPr>
      <w:r>
        <w:rPr>
          <w:rFonts w:hint="eastAsia" w:ascii="仿宋" w:hAnsi="仿宋" w:eastAsia="仿宋" w:cs="仿宋"/>
          <w:sz w:val="24"/>
          <w:szCs w:val="24"/>
        </w:rPr>
        <w:t>采购标的的技术要求、商务要求具体见附件。</w:t>
      </w:r>
    </w:p>
    <w:p w14:paraId="0E722E00">
      <w:pPr>
        <w:numPr>
          <w:ilvl w:val="255"/>
          <w:numId w:val="0"/>
        </w:numPr>
        <w:adjustRightInd w:val="0"/>
        <w:snapToGrid w:val="0"/>
        <w:spacing w:line="360" w:lineRule="auto"/>
        <w:ind w:firstLine="1080" w:firstLineChars="450"/>
        <w:rPr>
          <w:rFonts w:ascii="仿宋" w:hAnsi="仿宋" w:eastAsia="仿宋" w:cs="仿宋"/>
          <w:sz w:val="24"/>
          <w:szCs w:val="24"/>
        </w:rPr>
      </w:pPr>
      <w:r>
        <w:rPr>
          <w:rFonts w:hint="eastAsia" w:ascii="仿宋" w:hAnsi="仿宋" w:eastAsia="仿宋" w:cs="仿宋"/>
          <w:sz w:val="24"/>
          <w:szCs w:val="24"/>
        </w:rPr>
        <w:t>①涉及信息类产品，请填写该产品关键部件的品牌、型号：</w:t>
      </w:r>
    </w:p>
    <w:p w14:paraId="4D5B7218">
      <w:pPr>
        <w:numPr>
          <w:ilvl w:val="255"/>
          <w:numId w:val="0"/>
        </w:numPr>
        <w:adjustRightInd w:val="0"/>
        <w:snapToGrid w:val="0"/>
        <w:spacing w:line="360" w:lineRule="auto"/>
        <w:ind w:firstLine="480" w:firstLineChars="200"/>
        <w:rPr>
          <w:rFonts w:ascii="仿宋" w:hAnsi="仿宋" w:eastAsia="仿宋" w:cs="仿宋"/>
          <w:kern w:val="0"/>
          <w:sz w:val="24"/>
          <w:szCs w:val="24"/>
          <w:u w:val="single"/>
        </w:rPr>
      </w:pPr>
      <w:r>
        <w:rPr>
          <w:rFonts w:hint="eastAsia" w:ascii="仿宋" w:hAnsi="仿宋" w:eastAsia="仿宋" w:cs="仿宋"/>
          <w:sz w:val="24"/>
          <w:szCs w:val="24"/>
        </w:rPr>
        <w:t xml:space="preserve">     标的名称：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
        </w:rPr>
        <w:t xml:space="preserve">               </w:t>
      </w:r>
      <w:r>
        <w:rPr>
          <w:rFonts w:hint="eastAsia" w:ascii="仿宋" w:hAnsi="仿宋" w:eastAsia="仿宋" w:cs="仿宋"/>
          <w:kern w:val="0"/>
          <w:sz w:val="24"/>
          <w:szCs w:val="24"/>
          <w:u w:val="single"/>
        </w:rPr>
        <w:t xml:space="preserve">    </w:t>
      </w:r>
    </w:p>
    <w:p w14:paraId="4834D01F">
      <w:pPr>
        <w:numPr>
          <w:ilvl w:val="255"/>
          <w:numId w:val="0"/>
        </w:num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关键部件：</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品牌：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型号：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D210117">
      <w:pPr>
        <w:pStyle w:val="205"/>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2"/>
          <w:sz w:val="24"/>
          <w:szCs w:val="24"/>
        </w:rPr>
        <w:t>关键部件</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品牌：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型号：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6633A24D">
      <w:pPr>
        <w:pStyle w:val="205"/>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     关键部件：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品牌：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型号：</w:t>
      </w:r>
      <w:r>
        <w:rPr>
          <w:rFonts w:hint="eastAsia" w:ascii="仿宋" w:hAnsi="仿宋" w:eastAsia="仿宋" w:cs="仿宋"/>
          <w:sz w:val="24"/>
          <w:szCs w:val="24"/>
          <w:u w:val="single"/>
        </w:rPr>
        <w:t xml:space="preserve">       </w:t>
      </w:r>
    </w:p>
    <w:p w14:paraId="65E640BB">
      <w:pPr>
        <w:pStyle w:val="205"/>
        <w:numPr>
          <w:ilvl w:val="255"/>
          <w:numId w:val="0"/>
        </w:num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4D4E4131">
      <w:pPr>
        <w:pStyle w:val="205"/>
        <w:numPr>
          <w:ilvl w:val="255"/>
          <w:numId w:val="0"/>
        </w:num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②涉及车辆采购，请填写是否属于新能源汽车：</w:t>
      </w:r>
    </w:p>
    <w:p w14:paraId="4E27C6EC">
      <w:pPr>
        <w:pStyle w:val="205"/>
        <w:numPr>
          <w:ilvl w:val="255"/>
          <w:numId w:val="0"/>
        </w:num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是，《政府采购品目分类目录》底级品目名称：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数量：</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67072892">
      <w:pPr>
        <w:pStyle w:val="205"/>
        <w:numPr>
          <w:ilvl w:val="255"/>
          <w:numId w:val="0"/>
        </w:num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否</w:t>
      </w:r>
    </w:p>
    <w:p w14:paraId="18AC44E7">
      <w:pPr>
        <w:pStyle w:val="205"/>
        <w:numPr>
          <w:ilvl w:val="255"/>
          <w:numId w:val="0"/>
        </w:num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
        </w:rPr>
        <w:t>4</w:t>
      </w:r>
      <w:r>
        <w:rPr>
          <w:rFonts w:hint="eastAsia" w:ascii="仿宋" w:hAnsi="仿宋" w:eastAsia="仿宋" w:cs="仿宋"/>
          <w:sz w:val="24"/>
          <w:szCs w:val="24"/>
        </w:rPr>
        <w:t>）政府采购组织形式：</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政府集中采购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部门集中采购  </w:t>
      </w:r>
      <w:r>
        <w:rPr>
          <w:rFonts w:hint="eastAsia" w:ascii="仿宋" w:hAnsi="仿宋" w:eastAsia="仿宋" w:cs="仿宋"/>
          <w:sz w:val="24"/>
          <w:szCs w:val="24"/>
        </w:rPr>
        <w:sym w:font="Wingdings" w:char="00A8"/>
      </w:r>
      <w:r>
        <w:rPr>
          <w:rFonts w:hint="eastAsia" w:ascii="仿宋" w:hAnsi="仿宋" w:eastAsia="仿宋" w:cs="仿宋"/>
          <w:sz w:val="24"/>
          <w:szCs w:val="24"/>
        </w:rPr>
        <w:t>分散采购</w:t>
      </w:r>
    </w:p>
    <w:p w14:paraId="23DC1FEC">
      <w:pPr>
        <w:pStyle w:val="205"/>
        <w:numPr>
          <w:ilvl w:val="255"/>
          <w:numId w:val="0"/>
        </w:numPr>
        <w:snapToGrid w:val="0"/>
        <w:spacing w:line="360" w:lineRule="auto"/>
        <w:ind w:firstLine="42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
        </w:rPr>
        <w:t>5</w:t>
      </w:r>
      <w:r>
        <w:rPr>
          <w:rFonts w:hint="eastAsia" w:ascii="仿宋" w:hAnsi="仿宋" w:eastAsia="仿宋" w:cs="仿宋"/>
          <w:sz w:val="24"/>
          <w:szCs w:val="24"/>
        </w:rPr>
        <w:t>）政府采购方式：</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公开招标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邀请招标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竞争性谈判 </w:t>
      </w:r>
      <w:r>
        <w:rPr>
          <w:rFonts w:hint="eastAsia" w:ascii="仿宋" w:hAnsi="仿宋" w:eastAsia="仿宋" w:cs="仿宋"/>
          <w:sz w:val="24"/>
          <w:szCs w:val="24"/>
        </w:rPr>
        <w:sym w:font="Wingdings" w:char="00A8"/>
      </w:r>
      <w:r>
        <w:rPr>
          <w:rFonts w:hint="eastAsia" w:ascii="仿宋" w:hAnsi="仿宋" w:eastAsia="仿宋" w:cs="仿宋"/>
          <w:sz w:val="24"/>
          <w:szCs w:val="24"/>
        </w:rPr>
        <w:t>竞争性磋商</w:t>
      </w:r>
    </w:p>
    <w:p w14:paraId="4EC15795">
      <w:pPr>
        <w:pStyle w:val="205"/>
        <w:numPr>
          <w:ilvl w:val="255"/>
          <w:numId w:val="0"/>
        </w:numPr>
        <w:snapToGrid w:val="0"/>
        <w:spacing w:line="360" w:lineRule="auto"/>
        <w:ind w:firstLine="420"/>
        <w:rPr>
          <w:rFonts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询价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单一来源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框架协议 </w:t>
      </w:r>
      <w:r>
        <w:rPr>
          <w:rFonts w:hint="eastAsia" w:ascii="仿宋" w:hAnsi="仿宋" w:eastAsia="仿宋" w:cs="仿宋"/>
          <w:sz w:val="24"/>
          <w:szCs w:val="24"/>
        </w:rPr>
        <w:sym w:font="Wingdings" w:char="00A8"/>
      </w:r>
      <w:r>
        <w:rPr>
          <w:rFonts w:hint="eastAsia" w:ascii="仿宋" w:hAnsi="仿宋" w:eastAsia="仿宋" w:cs="仿宋"/>
          <w:sz w:val="24"/>
          <w:szCs w:val="24"/>
        </w:rPr>
        <w:t>其他：</w:t>
      </w:r>
      <w:r>
        <w:rPr>
          <w:rFonts w:hint="eastAsia" w:ascii="仿宋" w:hAnsi="仿宋" w:eastAsia="仿宋" w:cs="仿宋"/>
          <w:sz w:val="24"/>
          <w:szCs w:val="24"/>
          <w:u w:val="single"/>
        </w:rPr>
        <w:t xml:space="preserve">          </w:t>
      </w:r>
    </w:p>
    <w:p w14:paraId="6A49C778">
      <w:pPr>
        <w:pStyle w:val="205"/>
        <w:numPr>
          <w:ilvl w:val="255"/>
          <w:numId w:val="0"/>
        </w:numPr>
        <w:snapToGrid w:val="0"/>
        <w:spacing w:line="360" w:lineRule="auto"/>
        <w:ind w:firstLine="420"/>
        <w:rPr>
          <w:rFonts w:ascii="仿宋" w:hAnsi="仿宋" w:eastAsia="仿宋" w:cs="仿宋"/>
          <w:sz w:val="24"/>
          <w:szCs w:val="24"/>
        </w:rPr>
      </w:pPr>
      <w:r>
        <w:rPr>
          <w:rFonts w:hint="eastAsia" w:ascii="仿宋" w:hAnsi="仿宋" w:eastAsia="仿宋" w:cs="仿宋"/>
          <w:sz w:val="24"/>
          <w:szCs w:val="24"/>
        </w:rPr>
        <w:t>（注：在框架协议采购的第二阶段，可选择使用该合同文本）</w:t>
      </w:r>
    </w:p>
    <w:p w14:paraId="2B76265B">
      <w:pPr>
        <w:pStyle w:val="205"/>
        <w:numPr>
          <w:ilvl w:val="255"/>
          <w:numId w:val="0"/>
        </w:numPr>
        <w:snapToGrid w:val="0"/>
        <w:spacing w:line="360" w:lineRule="auto"/>
        <w:ind w:firstLine="240" w:firstLineChars="100"/>
        <w:rPr>
          <w:rFonts w:ascii="仿宋" w:hAnsi="仿宋" w:eastAsia="仿宋" w:cs="仿宋"/>
          <w:kern w:val="2"/>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
        </w:rPr>
        <w:t>6</w:t>
      </w:r>
      <w:r>
        <w:rPr>
          <w:rFonts w:hint="eastAsia" w:ascii="仿宋" w:hAnsi="仿宋" w:eastAsia="仿宋" w:cs="仿宋"/>
          <w:sz w:val="24"/>
          <w:szCs w:val="24"/>
        </w:rPr>
        <w:t>）</w:t>
      </w:r>
      <w:r>
        <w:rPr>
          <w:rFonts w:hint="eastAsia" w:ascii="仿宋" w:hAnsi="仿宋" w:eastAsia="仿宋" w:cs="仿宋"/>
          <w:kern w:val="2"/>
          <w:sz w:val="24"/>
          <w:szCs w:val="24"/>
        </w:rPr>
        <w:t>中标（成交）采购标的制造商是否为中小企业：</w:t>
      </w:r>
      <w:r>
        <w:rPr>
          <w:rFonts w:hint="eastAsia" w:ascii="仿宋" w:hAnsi="仿宋" w:eastAsia="仿宋" w:cs="仿宋"/>
          <w:kern w:val="2"/>
          <w:sz w:val="24"/>
          <w:szCs w:val="24"/>
        </w:rPr>
        <w:sym w:font="Wingdings" w:char="00A8"/>
      </w:r>
      <w:r>
        <w:rPr>
          <w:rFonts w:hint="eastAsia" w:ascii="仿宋" w:hAnsi="仿宋" w:eastAsia="仿宋" w:cs="仿宋"/>
          <w:kern w:val="2"/>
          <w:sz w:val="24"/>
          <w:szCs w:val="24"/>
        </w:rPr>
        <w:t xml:space="preserve">是      </w:t>
      </w:r>
      <w:r>
        <w:rPr>
          <w:rFonts w:hint="eastAsia" w:ascii="仿宋" w:hAnsi="仿宋" w:eastAsia="仿宋" w:cs="仿宋"/>
          <w:kern w:val="2"/>
          <w:sz w:val="24"/>
          <w:szCs w:val="24"/>
        </w:rPr>
        <w:sym w:font="Wingdings" w:char="00A8"/>
      </w:r>
      <w:r>
        <w:rPr>
          <w:rFonts w:hint="eastAsia" w:ascii="仿宋" w:hAnsi="仿宋" w:eastAsia="仿宋" w:cs="仿宋"/>
          <w:kern w:val="2"/>
          <w:sz w:val="24"/>
          <w:szCs w:val="24"/>
        </w:rPr>
        <w:t>否</w:t>
      </w:r>
    </w:p>
    <w:p w14:paraId="6EAA29C7">
      <w:pPr>
        <w:numPr>
          <w:ilvl w:val="255"/>
          <w:numId w:val="0"/>
        </w:numPr>
        <w:adjustRightInd w:val="0"/>
        <w:snapToGrid w:val="0"/>
        <w:spacing w:line="360" w:lineRule="auto"/>
        <w:rPr>
          <w:rFonts w:ascii="仿宋" w:hAnsi="仿宋" w:eastAsia="仿宋" w:cs="仿宋"/>
          <w:iCs/>
          <w:sz w:val="24"/>
          <w:szCs w:val="24"/>
        </w:rPr>
      </w:pPr>
      <w:r>
        <w:rPr>
          <w:rFonts w:hint="eastAsia" w:ascii="仿宋" w:hAnsi="仿宋" w:eastAsia="仿宋" w:cs="仿宋"/>
          <w:sz w:val="24"/>
          <w:szCs w:val="24"/>
        </w:rPr>
        <w:t xml:space="preserve">    本合同是否为专门面向中小企业的采购合同（中小企业预留合同）：</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1111A464">
      <w:pPr>
        <w:numPr>
          <w:ilvl w:val="255"/>
          <w:numId w:val="0"/>
        </w:numPr>
        <w:adjustRightInd w:val="0"/>
        <w:snapToGrid w:val="0"/>
        <w:spacing w:line="360" w:lineRule="auto"/>
        <w:rPr>
          <w:rFonts w:ascii="仿宋" w:hAnsi="仿宋" w:eastAsia="仿宋" w:cs="仿宋"/>
          <w:iCs/>
          <w:sz w:val="24"/>
          <w:szCs w:val="24"/>
        </w:rPr>
      </w:pPr>
      <w:r>
        <w:rPr>
          <w:rFonts w:hint="eastAsia" w:ascii="仿宋" w:hAnsi="仿宋" w:eastAsia="仿宋" w:cs="仿宋"/>
          <w:sz w:val="24"/>
          <w:szCs w:val="24"/>
        </w:rPr>
        <w:t xml:space="preserve">    若本项目不专门面向中小企业采购，是否给予小微企业评审优惠：</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6CDC55C9">
      <w:pPr>
        <w:numPr>
          <w:ilvl w:val="255"/>
          <w:numId w:val="0"/>
        </w:numPr>
        <w:adjustRightInd w:val="0"/>
        <w:snapToGrid w:val="0"/>
        <w:spacing w:line="360" w:lineRule="auto"/>
        <w:rPr>
          <w:rFonts w:ascii="仿宋" w:hAnsi="仿宋" w:eastAsia="仿宋" w:cs="仿宋"/>
          <w:iCs/>
          <w:sz w:val="24"/>
          <w:szCs w:val="24"/>
        </w:rPr>
      </w:pPr>
      <w:r>
        <w:rPr>
          <w:rFonts w:hint="eastAsia" w:ascii="仿宋" w:hAnsi="仿宋" w:eastAsia="仿宋" w:cs="仿宋"/>
          <w:sz w:val="24"/>
          <w:szCs w:val="24"/>
        </w:rPr>
        <w:t xml:space="preserve">    中标（成交）采购标的制造商是否为残疾人福利性单位：</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5BD3E878">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中标（成交）采购标的制造商是否为监狱企业：</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6B8A2586">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
        </w:rPr>
        <w:t>7</w:t>
      </w:r>
      <w:r>
        <w:rPr>
          <w:rFonts w:hint="eastAsia" w:ascii="仿宋" w:hAnsi="仿宋" w:eastAsia="仿宋" w:cs="仿宋"/>
          <w:sz w:val="24"/>
          <w:szCs w:val="24"/>
        </w:rPr>
        <w:t>）合同是否分包：</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2DCE6F08">
      <w:pPr>
        <w:adjustRightInd w:val="0"/>
        <w:snapToGrid w:val="0"/>
        <w:spacing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 xml:space="preserve"> 分包主要内容：</w:t>
      </w:r>
      <w:r>
        <w:rPr>
          <w:rFonts w:hint="eastAsia" w:ascii="仿宋" w:hAnsi="仿宋" w:eastAsia="仿宋" w:cs="仿宋"/>
          <w:sz w:val="24"/>
          <w:szCs w:val="24"/>
          <w:u w:val="single"/>
        </w:rPr>
        <w:t xml:space="preserve">                                            </w:t>
      </w:r>
    </w:p>
    <w:p w14:paraId="6386485E">
      <w:pPr>
        <w:adjustRightInd w:val="0"/>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 分包供应商/制造商名称（如供应商和制造商不同，请分别填写）：</w:t>
      </w:r>
    </w:p>
    <w:p w14:paraId="31931C69">
      <w:pPr>
        <w:adjustRightInd w:val="0"/>
        <w:snapToGrid w:val="0"/>
        <w:spacing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14:paraId="73B5AEF3">
      <w:pPr>
        <w:adjustRightInd w:val="0"/>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 分包供应商/制造商类型（如果供应商和制造商不同，只填写制造商类型）：</w:t>
      </w:r>
    </w:p>
    <w:p w14:paraId="1C059312">
      <w:pPr>
        <w:adjustRightInd w:val="0"/>
        <w:snapToGrid w:val="0"/>
        <w:spacing w:line="360" w:lineRule="auto"/>
        <w:ind w:firstLine="960" w:firstLineChars="400"/>
        <w:rPr>
          <w:rFonts w:ascii="仿宋" w:hAnsi="仿宋" w:eastAsia="仿宋" w:cs="仿宋"/>
          <w:iCs/>
          <w:sz w:val="24"/>
          <w:szCs w:val="24"/>
        </w:rPr>
      </w:pP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大型企业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中型企业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小微型企业  </w:t>
      </w:r>
    </w:p>
    <w:p w14:paraId="1CE7D782">
      <w:pPr>
        <w:adjustRightInd w:val="0"/>
        <w:snapToGrid w:val="0"/>
        <w:spacing w:line="360" w:lineRule="auto"/>
        <w:ind w:firstLine="960" w:firstLineChars="400"/>
        <w:rPr>
          <w:rFonts w:ascii="仿宋" w:hAnsi="仿宋" w:eastAsia="仿宋" w:cs="仿宋"/>
          <w:sz w:val="24"/>
          <w:szCs w:val="24"/>
        </w:rPr>
      </w:pP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残疾人福利性单位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监狱企业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其他</w:t>
      </w:r>
    </w:p>
    <w:p w14:paraId="05435206">
      <w:pPr>
        <w:numPr>
          <w:ilvl w:val="255"/>
          <w:numId w:val="0"/>
        </w:numPr>
        <w:adjustRightInd w:val="0"/>
        <w:snapToGrid w:val="0"/>
        <w:spacing w:line="360" w:lineRule="auto"/>
        <w:rPr>
          <w:rFonts w:ascii="仿宋" w:hAnsi="仿宋" w:eastAsia="仿宋" w:cs="仿宋"/>
          <w:iCs/>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
        </w:rPr>
        <w:t>8</w:t>
      </w:r>
      <w:r>
        <w:rPr>
          <w:rFonts w:hint="eastAsia" w:ascii="仿宋" w:hAnsi="仿宋" w:eastAsia="仿宋" w:cs="仿宋"/>
          <w:sz w:val="24"/>
          <w:szCs w:val="24"/>
        </w:rPr>
        <w:t>）中标（成交）供应商是否为外商投资企业：</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02AE61B6">
      <w:pPr>
        <w:pStyle w:val="205"/>
        <w:tabs>
          <w:tab w:val="left" w:pos="1340"/>
        </w:tabs>
        <w:spacing w:line="360" w:lineRule="auto"/>
        <w:ind w:firstLine="480"/>
        <w:rPr>
          <w:rFonts w:ascii="仿宋" w:hAnsi="仿宋" w:eastAsia="仿宋" w:cs="仿宋"/>
          <w:sz w:val="24"/>
          <w:szCs w:val="24"/>
          <w:u w:val="single"/>
        </w:rPr>
      </w:pPr>
      <w:r>
        <w:rPr>
          <w:rFonts w:hint="eastAsia" w:ascii="仿宋" w:hAnsi="仿宋" w:eastAsia="仿宋" w:cs="仿宋"/>
          <w:sz w:val="24"/>
          <w:szCs w:val="24"/>
        </w:rPr>
        <w:t xml:space="preserve">     外商投资企业类型：</w:t>
      </w:r>
      <w:r>
        <w:rPr>
          <w:rFonts w:hint="eastAsia" w:ascii="仿宋" w:hAnsi="仿宋" w:eastAsia="仿宋" w:cs="仿宋"/>
          <w:iCs/>
          <w:sz w:val="24"/>
          <w:szCs w:val="24"/>
        </w:rPr>
        <w:sym w:font="Wingdings" w:char="00A8"/>
      </w:r>
      <w:r>
        <w:rPr>
          <w:rFonts w:hint="eastAsia" w:ascii="仿宋" w:hAnsi="仿宋" w:eastAsia="仿宋" w:cs="仿宋"/>
          <w:sz w:val="24"/>
          <w:szCs w:val="24"/>
        </w:rPr>
        <w:t xml:space="preserve">全部由外国投资者投资  </w:t>
      </w:r>
      <w:r>
        <w:rPr>
          <w:rFonts w:hint="eastAsia" w:ascii="仿宋" w:hAnsi="仿宋" w:eastAsia="仿宋" w:cs="仿宋"/>
          <w:iCs/>
          <w:sz w:val="24"/>
          <w:szCs w:val="24"/>
        </w:rPr>
        <w:sym w:font="Wingdings" w:char="00A8"/>
      </w:r>
      <w:r>
        <w:rPr>
          <w:rFonts w:hint="eastAsia" w:ascii="仿宋" w:hAnsi="仿宋" w:eastAsia="仿宋" w:cs="仿宋"/>
          <w:iCs/>
          <w:sz w:val="24"/>
          <w:szCs w:val="24"/>
        </w:rPr>
        <w:t>部分由外国投资者投资</w:t>
      </w:r>
    </w:p>
    <w:p w14:paraId="76E73910">
      <w:pPr>
        <w:numPr>
          <w:ilvl w:val="255"/>
          <w:numId w:val="0"/>
        </w:num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
        </w:rPr>
        <w:t>9</w:t>
      </w:r>
      <w:r>
        <w:rPr>
          <w:rFonts w:hint="eastAsia" w:ascii="仿宋" w:hAnsi="仿宋" w:eastAsia="仿宋" w:cs="仿宋"/>
          <w:sz w:val="24"/>
          <w:szCs w:val="24"/>
        </w:rPr>
        <w:t>）是否涉及进口产品：</w:t>
      </w:r>
    </w:p>
    <w:p w14:paraId="1F8512A1">
      <w:pPr>
        <w:numPr>
          <w:ilvl w:val="255"/>
          <w:numId w:val="0"/>
        </w:numPr>
        <w:adjustRightInd w:val="0"/>
        <w:snapToGrid w:val="0"/>
        <w:spacing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是，《政府采购品目分类目录》底级品目名称：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w:t>
      </w:r>
      <w:r>
        <w:rPr>
          <w:rFonts w:hint="eastAsia" w:ascii="仿宋" w:hAnsi="仿宋" w:eastAsia="仿宋" w:cs="仿宋"/>
          <w:sz w:val="24"/>
          <w:szCs w:val="24"/>
          <w:u w:val="single"/>
        </w:rPr>
        <w:t xml:space="preserve">        </w:t>
      </w:r>
    </w:p>
    <w:p w14:paraId="4F285F9D">
      <w:pPr>
        <w:numPr>
          <w:ilvl w:val="255"/>
          <w:numId w:val="0"/>
        </w:numPr>
        <w:adjustRightInd w:val="0"/>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        国别：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品牌：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规格型号：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AE8DB8E">
      <w:pPr>
        <w:adjustRightInd w:val="0"/>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否</w:t>
      </w:r>
    </w:p>
    <w:p w14:paraId="323BC867">
      <w:pPr>
        <w:numPr>
          <w:ilvl w:val="255"/>
          <w:numId w:val="0"/>
        </w:numPr>
        <w:tabs>
          <w:tab w:val="left" w:pos="740"/>
        </w:tabs>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
        </w:rPr>
        <w:t>0</w:t>
      </w:r>
      <w:r>
        <w:rPr>
          <w:rFonts w:hint="eastAsia" w:ascii="仿宋" w:hAnsi="仿宋" w:eastAsia="仿宋" w:cs="仿宋"/>
          <w:sz w:val="24"/>
          <w:szCs w:val="24"/>
        </w:rPr>
        <w:t>）是否涉及节能产品：</w:t>
      </w:r>
    </w:p>
    <w:p w14:paraId="3A83EDE3">
      <w:pPr>
        <w:numPr>
          <w:ilvl w:val="255"/>
          <w:numId w:val="0"/>
        </w:numPr>
        <w:tabs>
          <w:tab w:val="left" w:pos="740"/>
        </w:tabs>
        <w:adjustRightInd w:val="0"/>
        <w:snapToGrid w:val="0"/>
        <w:spacing w:line="360" w:lineRule="auto"/>
        <w:rPr>
          <w:rFonts w:ascii="仿宋" w:hAnsi="仿宋" w:eastAsia="仿宋" w:cs="仿宋"/>
          <w:iCs/>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是，《节能产品政府采购品目清单》的底级品目名称：</w:t>
      </w:r>
      <w:r>
        <w:rPr>
          <w:rFonts w:hint="eastAsia" w:ascii="仿宋" w:hAnsi="仿宋" w:eastAsia="仿宋" w:cs="仿宋"/>
          <w:sz w:val="24"/>
          <w:szCs w:val="24"/>
          <w:u w:val="single"/>
        </w:rPr>
        <w:t xml:space="preserve">         </w:t>
      </w:r>
      <w:r>
        <w:rPr>
          <w:rFonts w:hint="eastAsia" w:ascii="仿宋" w:hAnsi="仿宋" w:eastAsia="仿宋" w:cs="仿宋"/>
          <w:iCs/>
          <w:sz w:val="24"/>
          <w:szCs w:val="24"/>
        </w:rPr>
        <w:t xml:space="preserve">     </w:t>
      </w:r>
    </w:p>
    <w:p w14:paraId="7249E877">
      <w:pPr>
        <w:numPr>
          <w:ilvl w:val="255"/>
          <w:numId w:val="0"/>
        </w:numPr>
        <w:tabs>
          <w:tab w:val="left" w:pos="740"/>
        </w:tabs>
        <w:adjustRightInd w:val="0"/>
        <w:snapToGrid w:val="0"/>
        <w:spacing w:line="360" w:lineRule="auto"/>
        <w:rPr>
          <w:rFonts w:ascii="仿宋" w:hAnsi="仿宋" w:eastAsia="仿宋" w:cs="仿宋"/>
          <w:iCs/>
          <w:sz w:val="24"/>
          <w:szCs w:val="24"/>
        </w:rPr>
      </w:pP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强制采购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优先采购    </w:t>
      </w:r>
    </w:p>
    <w:p w14:paraId="1868169E">
      <w:pPr>
        <w:numPr>
          <w:ilvl w:val="255"/>
          <w:numId w:val="0"/>
        </w:numPr>
        <w:tabs>
          <w:tab w:val="left" w:pos="740"/>
        </w:tabs>
        <w:adjustRightInd w:val="0"/>
        <w:snapToGrid w:val="0"/>
        <w:spacing w:line="360" w:lineRule="auto"/>
        <w:rPr>
          <w:rFonts w:ascii="仿宋" w:hAnsi="仿宋" w:eastAsia="仿宋" w:cs="仿宋"/>
          <w:sz w:val="24"/>
          <w:szCs w:val="24"/>
        </w:rPr>
      </w:pPr>
      <w:r>
        <w:rPr>
          <w:rFonts w:hint="eastAsia" w:ascii="仿宋" w:hAnsi="仿宋" w:eastAsia="仿宋" w:cs="仿宋"/>
          <w:iCs/>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否</w:t>
      </w:r>
    </w:p>
    <w:p w14:paraId="6C3868C3">
      <w:pPr>
        <w:numPr>
          <w:ilvl w:val="255"/>
          <w:numId w:val="0"/>
        </w:numPr>
        <w:tabs>
          <w:tab w:val="left" w:pos="740"/>
        </w:tabs>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是否涉及环境标志产品：</w:t>
      </w:r>
    </w:p>
    <w:p w14:paraId="4B17F7FA">
      <w:pPr>
        <w:numPr>
          <w:ilvl w:val="255"/>
          <w:numId w:val="0"/>
        </w:numPr>
        <w:tabs>
          <w:tab w:val="left" w:pos="740"/>
        </w:tabs>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是，《环境标志产品政府采购品目清单》的底级品目名称：</w:t>
      </w:r>
      <w:r>
        <w:rPr>
          <w:rFonts w:hint="eastAsia" w:ascii="仿宋" w:hAnsi="仿宋" w:eastAsia="仿宋" w:cs="仿宋"/>
          <w:sz w:val="24"/>
          <w:szCs w:val="24"/>
          <w:u w:val="single"/>
        </w:rPr>
        <w:t xml:space="preserve">         </w:t>
      </w:r>
      <w:r>
        <w:rPr>
          <w:rFonts w:hint="eastAsia" w:ascii="仿宋" w:hAnsi="仿宋" w:eastAsia="仿宋" w:cs="仿宋"/>
          <w:iCs/>
          <w:sz w:val="24"/>
          <w:szCs w:val="24"/>
        </w:rPr>
        <w:t xml:space="preserve"> </w:t>
      </w:r>
    </w:p>
    <w:p w14:paraId="71910477">
      <w:pPr>
        <w:numPr>
          <w:ilvl w:val="255"/>
          <w:numId w:val="0"/>
        </w:numPr>
        <w:tabs>
          <w:tab w:val="left" w:pos="740"/>
        </w:tabs>
        <w:adjustRightInd w:val="0"/>
        <w:snapToGrid w:val="0"/>
        <w:spacing w:line="360" w:lineRule="auto"/>
        <w:rPr>
          <w:rFonts w:ascii="仿宋" w:hAnsi="仿宋" w:eastAsia="仿宋" w:cs="仿宋"/>
          <w:iCs/>
          <w:sz w:val="24"/>
          <w:szCs w:val="24"/>
        </w:rPr>
      </w:pP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强制采购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优先采购    </w:t>
      </w:r>
    </w:p>
    <w:p w14:paraId="6365307B">
      <w:pPr>
        <w:numPr>
          <w:ilvl w:val="255"/>
          <w:numId w:val="0"/>
        </w:numPr>
        <w:tabs>
          <w:tab w:val="left" w:pos="740"/>
        </w:tabs>
        <w:adjustRightInd w:val="0"/>
        <w:snapToGrid w:val="0"/>
        <w:spacing w:line="360" w:lineRule="auto"/>
        <w:rPr>
          <w:rFonts w:ascii="仿宋" w:hAnsi="仿宋" w:eastAsia="仿宋" w:cs="仿宋"/>
          <w:sz w:val="24"/>
          <w:szCs w:val="24"/>
        </w:rPr>
      </w:pPr>
      <w:r>
        <w:rPr>
          <w:rFonts w:hint="eastAsia" w:ascii="仿宋" w:hAnsi="仿宋" w:eastAsia="仿宋" w:cs="仿宋"/>
          <w:iCs/>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否</w:t>
      </w:r>
    </w:p>
    <w:p w14:paraId="3C01C436">
      <w:pPr>
        <w:pStyle w:val="205"/>
        <w:numPr>
          <w:ilvl w:val="255"/>
          <w:numId w:val="0"/>
        </w:numPr>
        <w:snapToGrid w:val="0"/>
        <w:spacing w:line="360" w:lineRule="auto"/>
        <w:rPr>
          <w:rFonts w:ascii="仿宋" w:hAnsi="仿宋" w:eastAsia="仿宋" w:cs="仿宋"/>
          <w:kern w:val="2"/>
          <w:sz w:val="24"/>
          <w:szCs w:val="24"/>
        </w:rPr>
      </w:pPr>
      <w:r>
        <w:rPr>
          <w:rFonts w:hint="eastAsia" w:ascii="仿宋" w:hAnsi="仿宋" w:eastAsia="仿宋" w:cs="仿宋"/>
          <w:sz w:val="24"/>
          <w:szCs w:val="24"/>
        </w:rPr>
        <w:t xml:space="preserve">          </w:t>
      </w:r>
      <w:r>
        <w:rPr>
          <w:rFonts w:hint="eastAsia" w:ascii="仿宋" w:hAnsi="仿宋" w:eastAsia="仿宋" w:cs="仿宋"/>
          <w:kern w:val="2"/>
          <w:sz w:val="24"/>
          <w:szCs w:val="24"/>
        </w:rPr>
        <w:t xml:space="preserve">是否涉及绿色产品： </w:t>
      </w:r>
    </w:p>
    <w:p w14:paraId="2AD12A2E">
      <w:pPr>
        <w:pStyle w:val="205"/>
        <w:spacing w:line="360" w:lineRule="auto"/>
        <w:ind w:firstLine="420" w:firstLineChars="0"/>
        <w:rPr>
          <w:rFonts w:ascii="仿宋" w:hAnsi="仿宋" w:eastAsia="仿宋" w:cs="仿宋"/>
          <w:sz w:val="24"/>
          <w:szCs w:val="24"/>
          <w:u w:val="single"/>
        </w:rPr>
      </w:pPr>
      <w:r>
        <w:rPr>
          <w:rFonts w:hint="eastAsia" w:ascii="仿宋" w:hAnsi="仿宋" w:eastAsia="仿宋" w:cs="仿宋"/>
          <w:kern w:val="2"/>
          <w:sz w:val="24"/>
          <w:szCs w:val="24"/>
        </w:rPr>
        <w:t xml:space="preserve">     </w:t>
      </w:r>
      <w:r>
        <w:rPr>
          <w:rFonts w:hint="eastAsia" w:ascii="仿宋" w:hAnsi="仿宋" w:eastAsia="仿宋" w:cs="仿宋"/>
          <w:kern w:val="2"/>
          <w:sz w:val="24"/>
          <w:szCs w:val="24"/>
        </w:rPr>
        <w:sym w:font="Wingdings" w:char="00A8"/>
      </w:r>
      <w:r>
        <w:rPr>
          <w:rFonts w:hint="eastAsia" w:ascii="仿宋" w:hAnsi="仿宋" w:eastAsia="仿宋" w:cs="仿宋"/>
          <w:kern w:val="2"/>
          <w:sz w:val="24"/>
          <w:szCs w:val="24"/>
        </w:rPr>
        <w:t>是，绿色产品政府采购相关政策确定的底级品目名称：</w:t>
      </w:r>
      <w:r>
        <w:rPr>
          <w:rFonts w:hint="eastAsia" w:ascii="仿宋" w:hAnsi="仿宋" w:eastAsia="仿宋" w:cs="仿宋"/>
          <w:sz w:val="24"/>
          <w:szCs w:val="24"/>
          <w:u w:val="single"/>
        </w:rPr>
        <w:t xml:space="preserve">         </w:t>
      </w:r>
    </w:p>
    <w:p w14:paraId="354BE307">
      <w:pPr>
        <w:numPr>
          <w:ilvl w:val="255"/>
          <w:numId w:val="0"/>
        </w:numPr>
        <w:tabs>
          <w:tab w:val="left" w:pos="740"/>
        </w:tabs>
        <w:adjustRightInd w:val="0"/>
        <w:snapToGrid w:val="0"/>
        <w:spacing w:line="360" w:lineRule="auto"/>
        <w:rPr>
          <w:rFonts w:ascii="仿宋" w:hAnsi="仿宋" w:eastAsia="仿宋" w:cs="仿宋"/>
          <w:iCs/>
          <w:sz w:val="24"/>
          <w:szCs w:val="24"/>
        </w:rPr>
      </w:pP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强制采购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优先采购    </w:t>
      </w:r>
    </w:p>
    <w:p w14:paraId="3B5165D9">
      <w:pPr>
        <w:pStyle w:val="205"/>
        <w:spacing w:line="360" w:lineRule="auto"/>
        <w:ind w:firstLine="420" w:firstLineChars="0"/>
        <w:rPr>
          <w:rFonts w:ascii="仿宋" w:hAnsi="仿宋" w:eastAsia="仿宋" w:cs="仿宋"/>
          <w:sz w:val="24"/>
          <w:szCs w:val="24"/>
        </w:rPr>
      </w:pPr>
      <w:r>
        <w:rPr>
          <w:rFonts w:hint="eastAsia" w:ascii="仿宋" w:hAnsi="仿宋" w:eastAsia="仿宋" w:cs="仿宋"/>
          <w:kern w:val="2"/>
          <w:sz w:val="24"/>
          <w:szCs w:val="24"/>
        </w:rPr>
        <w:t xml:space="preserve">     </w:t>
      </w:r>
      <w:r>
        <w:rPr>
          <w:rFonts w:hint="eastAsia" w:ascii="仿宋" w:hAnsi="仿宋" w:eastAsia="仿宋" w:cs="仿宋"/>
          <w:kern w:val="2"/>
          <w:sz w:val="24"/>
          <w:szCs w:val="24"/>
        </w:rPr>
        <w:sym w:font="Wingdings" w:char="00A8"/>
      </w:r>
      <w:r>
        <w:rPr>
          <w:rFonts w:hint="eastAsia" w:ascii="仿宋" w:hAnsi="仿宋" w:eastAsia="仿宋" w:cs="仿宋"/>
          <w:kern w:val="2"/>
          <w:sz w:val="24"/>
          <w:szCs w:val="24"/>
        </w:rPr>
        <w:t>否</w:t>
      </w:r>
    </w:p>
    <w:p w14:paraId="3CBD1BA9">
      <w:pPr>
        <w:numPr>
          <w:ilvl w:val="255"/>
          <w:numId w:val="0"/>
        </w:num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
        </w:rPr>
        <w:t>1</w:t>
      </w:r>
      <w:r>
        <w:rPr>
          <w:rFonts w:hint="eastAsia" w:ascii="仿宋" w:hAnsi="仿宋" w:eastAsia="仿宋" w:cs="仿宋"/>
          <w:sz w:val="24"/>
          <w:szCs w:val="24"/>
        </w:rPr>
        <w:t>）涉及商品包装和快递包装的，是否参考《商品包装政府采购需求标准（试行）》、《快递包装政府采购需求标准（试行）》明确产品及相关快递服务的具体包装要求：</w:t>
      </w:r>
    </w:p>
    <w:p w14:paraId="3DDAF677">
      <w:pPr>
        <w:numPr>
          <w:ilvl w:val="255"/>
          <w:numId w:val="0"/>
        </w:numPr>
        <w:adjustRightInd w:val="0"/>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否      </w:t>
      </w:r>
      <w:r>
        <w:rPr>
          <w:rFonts w:hint="eastAsia" w:ascii="仿宋" w:hAnsi="仿宋" w:eastAsia="仿宋" w:cs="仿宋"/>
          <w:sz w:val="24"/>
          <w:szCs w:val="24"/>
        </w:rPr>
        <w:sym w:font="Wingdings" w:char="00A8"/>
      </w:r>
      <w:r>
        <w:rPr>
          <w:rFonts w:hint="eastAsia" w:ascii="仿宋" w:hAnsi="仿宋" w:eastAsia="仿宋" w:cs="仿宋"/>
          <w:sz w:val="24"/>
          <w:szCs w:val="24"/>
        </w:rPr>
        <w:t>不涉及</w:t>
      </w:r>
    </w:p>
    <w:p w14:paraId="142E056E">
      <w:pPr>
        <w:numPr>
          <w:ilvl w:val="0"/>
          <w:numId w:val="2"/>
        </w:num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合同金额</w:t>
      </w:r>
    </w:p>
    <w:p w14:paraId="44930A6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（1）合同金额小写：</w:t>
      </w:r>
      <w:r>
        <w:rPr>
          <w:rFonts w:hint="eastAsia" w:ascii="仿宋" w:hAnsi="仿宋" w:eastAsia="仿宋" w:cs="仿宋"/>
          <w:sz w:val="24"/>
          <w:szCs w:val="24"/>
          <w:u w:val="single"/>
        </w:rPr>
        <w:t xml:space="preserve">                           </w:t>
      </w:r>
    </w:p>
    <w:p w14:paraId="5802E928">
      <w:pPr>
        <w:adjustRightInd w:val="0"/>
        <w:snapToGrid w:val="0"/>
        <w:spacing w:line="360" w:lineRule="auto"/>
        <w:rPr>
          <w:rFonts w:ascii="仿宋" w:hAnsi="仿宋" w:eastAsia="仿宋" w:cs="仿宋"/>
          <w:sz w:val="24"/>
          <w:szCs w:val="24"/>
          <w:u w:val="single"/>
        </w:rPr>
      </w:pPr>
      <w:r>
        <w:rPr>
          <w:rFonts w:hint="eastAsia" w:ascii="仿宋" w:hAnsi="仿宋" w:eastAsia="仿宋" w:cs="仿宋"/>
          <w:sz w:val="24"/>
          <w:szCs w:val="24"/>
        </w:rPr>
        <w:t xml:space="preserve">                 大写：</w:t>
      </w:r>
      <w:r>
        <w:rPr>
          <w:rFonts w:hint="eastAsia" w:ascii="仿宋" w:hAnsi="仿宋" w:eastAsia="仿宋" w:cs="仿宋"/>
          <w:sz w:val="24"/>
          <w:szCs w:val="24"/>
          <w:u w:val="single"/>
        </w:rPr>
        <w:t xml:space="preserve">                           </w:t>
      </w:r>
    </w:p>
    <w:p w14:paraId="02B79846">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分包金额（如有）小写：</w:t>
      </w:r>
      <w:r>
        <w:rPr>
          <w:rFonts w:hint="eastAsia" w:ascii="仿宋" w:hAnsi="仿宋" w:eastAsia="仿宋" w:cs="仿宋"/>
          <w:sz w:val="24"/>
          <w:szCs w:val="24"/>
          <w:u w:val="single"/>
        </w:rPr>
        <w:t xml:space="preserve">                   </w:t>
      </w:r>
    </w:p>
    <w:p w14:paraId="585968C1">
      <w:pPr>
        <w:adjustRightInd w:val="0"/>
        <w:snapToGrid w:val="0"/>
        <w:spacing w:line="360" w:lineRule="auto"/>
        <w:rPr>
          <w:rFonts w:ascii="仿宋" w:hAnsi="仿宋" w:eastAsia="仿宋" w:cs="仿宋"/>
          <w:sz w:val="24"/>
          <w:szCs w:val="24"/>
          <w:u w:val="single"/>
        </w:rPr>
      </w:pPr>
      <w:r>
        <w:rPr>
          <w:rFonts w:hint="eastAsia" w:ascii="仿宋" w:hAnsi="仿宋" w:eastAsia="仿宋" w:cs="仿宋"/>
          <w:sz w:val="24"/>
          <w:szCs w:val="24"/>
        </w:rPr>
        <w:t xml:space="preserve">                     大写：</w:t>
      </w:r>
      <w:r>
        <w:rPr>
          <w:rFonts w:hint="eastAsia" w:ascii="仿宋" w:hAnsi="仿宋" w:eastAsia="仿宋" w:cs="仿宋"/>
          <w:sz w:val="24"/>
          <w:szCs w:val="24"/>
          <w:u w:val="single"/>
        </w:rPr>
        <w:t xml:space="preserve">                       </w:t>
      </w:r>
    </w:p>
    <w:p w14:paraId="79149E36">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（注：固定单价合同应填写单价和最高限价）</w:t>
      </w:r>
    </w:p>
    <w:p w14:paraId="27067641">
      <w:pPr>
        <w:numPr>
          <w:ilvl w:val="255"/>
          <w:numId w:val="0"/>
        </w:num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（2）合同定价方式（采用组合定价方式的，可以勾选多项）：</w:t>
      </w:r>
    </w:p>
    <w:p w14:paraId="3DF3602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固定总价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固定单价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固定费率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成本补偿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绩效激励 </w:t>
      </w:r>
      <w:r>
        <w:rPr>
          <w:rFonts w:hint="eastAsia" w:ascii="仿宋" w:hAnsi="仿宋" w:eastAsia="仿宋" w:cs="仿宋"/>
          <w:iCs/>
          <w:sz w:val="24"/>
          <w:szCs w:val="24"/>
        </w:rPr>
        <w:sym w:font="Wingdings" w:char="00A8"/>
      </w:r>
      <w:r>
        <w:rPr>
          <w:rFonts w:hint="eastAsia" w:ascii="仿宋" w:hAnsi="仿宋" w:eastAsia="仿宋" w:cs="仿宋"/>
          <w:iCs/>
          <w:sz w:val="24"/>
          <w:szCs w:val="24"/>
        </w:rPr>
        <w:t>其他</w:t>
      </w:r>
      <w:r>
        <w:rPr>
          <w:rFonts w:hint="eastAsia" w:ascii="仿宋" w:hAnsi="仿宋" w:eastAsia="仿宋" w:cs="仿宋"/>
          <w:sz w:val="24"/>
          <w:szCs w:val="24"/>
          <w:u w:val="single"/>
        </w:rPr>
        <w:t xml:space="preserve">       </w:t>
      </w:r>
    </w:p>
    <w:p w14:paraId="3CBD598B">
      <w:pPr>
        <w:pStyle w:val="62"/>
        <w:spacing w:line="360" w:lineRule="auto"/>
        <w:ind w:firstLine="480"/>
        <w:rPr>
          <w:rFonts w:ascii="仿宋" w:hAnsi="仿宋" w:eastAsia="仿宋" w:cs="仿宋"/>
          <w:sz w:val="24"/>
          <w:szCs w:val="24"/>
        </w:rPr>
      </w:pPr>
      <w:r>
        <w:rPr>
          <w:rFonts w:hint="eastAsia" w:ascii="仿宋" w:hAnsi="仿宋" w:eastAsia="仿宋" w:cs="仿宋"/>
          <w:sz w:val="24"/>
          <w:szCs w:val="24"/>
        </w:rPr>
        <w:t>（3）付款方式（按项目实际勾选填写）：</w:t>
      </w:r>
    </w:p>
    <w:p w14:paraId="4720F001">
      <w:pPr>
        <w:adjustRightInd w:val="0"/>
        <w:snapToGrid w:val="0"/>
        <w:spacing w:line="360" w:lineRule="auto"/>
        <w:ind w:firstLine="720" w:firstLineChars="300"/>
        <w:rPr>
          <w:rFonts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全额付款：</w:t>
      </w:r>
      <w:r>
        <w:rPr>
          <w:rFonts w:hint="eastAsia" w:ascii="仿宋" w:hAnsi="仿宋" w:eastAsia="仿宋" w:cs="仿宋"/>
          <w:sz w:val="24"/>
          <w:szCs w:val="24"/>
          <w:u w:val="single"/>
        </w:rPr>
        <w:t xml:space="preserve">     （应明确一次性支付合同款项的条件）                    </w:t>
      </w:r>
    </w:p>
    <w:p w14:paraId="55A42D47">
      <w:pPr>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分期付款：</w:t>
      </w:r>
      <w:r>
        <w:rPr>
          <w:rFonts w:hint="eastAsia" w:ascii="仿宋" w:hAnsi="仿宋" w:eastAsia="仿宋" w:cs="仿宋"/>
          <w:sz w:val="24"/>
          <w:szCs w:val="24"/>
          <w:u w:val="single"/>
        </w:rPr>
        <w:t xml:space="preserve">  合同签订40、货到验收60（应明确分期支付合同款项的各期比例和支付条件，各期支付条件应与分期履约验收情况挂钩） </w:t>
      </w:r>
      <w:r>
        <w:rPr>
          <w:rFonts w:hint="eastAsia" w:ascii="仿宋" w:hAnsi="仿宋" w:eastAsia="仿宋" w:cs="仿宋"/>
          <w:sz w:val="24"/>
          <w:szCs w:val="24"/>
        </w:rPr>
        <w:t>，其中涉及预付款的：</w:t>
      </w:r>
      <w:r>
        <w:rPr>
          <w:rFonts w:hint="eastAsia" w:ascii="仿宋" w:hAnsi="仿宋" w:eastAsia="仿宋" w:cs="仿宋"/>
          <w:sz w:val="24"/>
          <w:szCs w:val="24"/>
          <w:u w:val="single"/>
        </w:rPr>
        <w:t xml:space="preserve"> （应明确预付款的支付比例和支付条件） </w:t>
      </w:r>
    </w:p>
    <w:p w14:paraId="1669F19C">
      <w:pPr>
        <w:adjustRightInd w:val="0"/>
        <w:snapToGrid w:val="0"/>
        <w:spacing w:line="360" w:lineRule="auto"/>
        <w:ind w:firstLine="720" w:firstLineChars="300"/>
        <w:rPr>
          <w:rFonts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成本补偿：</w:t>
      </w:r>
      <w:r>
        <w:rPr>
          <w:rFonts w:hint="eastAsia" w:ascii="仿宋" w:hAnsi="仿宋" w:eastAsia="仿宋" w:cs="仿宋"/>
          <w:sz w:val="24"/>
          <w:szCs w:val="24"/>
          <w:u w:val="single"/>
        </w:rPr>
        <w:t xml:space="preserve">      （应明确按照成本补偿方式的支付方式和支付条件）   </w:t>
      </w:r>
    </w:p>
    <w:p w14:paraId="7966A7F7">
      <w:pPr>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绩效激励：</w:t>
      </w:r>
      <w:r>
        <w:rPr>
          <w:rFonts w:hint="eastAsia" w:ascii="仿宋" w:hAnsi="仿宋" w:eastAsia="仿宋" w:cs="仿宋"/>
          <w:sz w:val="24"/>
          <w:szCs w:val="24"/>
          <w:u w:val="single"/>
        </w:rPr>
        <w:t xml:space="preserve">      （应明确按照绩效激励方式的支付方式和支付条件）   </w:t>
      </w:r>
    </w:p>
    <w:p w14:paraId="724694B5">
      <w:pPr>
        <w:numPr>
          <w:ilvl w:val="0"/>
          <w:numId w:val="2"/>
        </w:numPr>
        <w:adjustRightInd w:val="0"/>
        <w:snapToGrid w:val="0"/>
        <w:spacing w:line="360" w:lineRule="auto"/>
        <w:ind w:firstLine="482" w:firstLineChars="200"/>
        <w:rPr>
          <w:rFonts w:ascii="仿宋" w:hAnsi="仿宋" w:eastAsia="仿宋" w:cs="仿宋"/>
          <w:b/>
          <w:sz w:val="24"/>
          <w:szCs w:val="24"/>
          <w:u w:val="single"/>
        </w:rPr>
      </w:pPr>
      <w:r>
        <w:rPr>
          <w:rFonts w:hint="eastAsia" w:ascii="仿宋" w:hAnsi="仿宋" w:eastAsia="仿宋" w:cs="仿宋"/>
          <w:b/>
          <w:sz w:val="24"/>
          <w:szCs w:val="24"/>
        </w:rPr>
        <w:t>合同履行</w:t>
      </w:r>
    </w:p>
    <w:p w14:paraId="18C3C5D6">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（1）起始日期：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日，完成日期：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98973BE">
      <w:pPr>
        <w:adjustRightInd w:val="0"/>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（2）履约地点</w:t>
      </w:r>
      <w:r>
        <w:rPr>
          <w:rFonts w:hint="eastAsia" w:ascii="仿宋" w:hAnsi="仿宋" w:eastAsia="仿宋" w:cs="仿宋"/>
          <w:bCs/>
          <w:sz w:val="24"/>
          <w:szCs w:val="24"/>
        </w:rPr>
        <w:t>：</w:t>
      </w:r>
      <w:r>
        <w:rPr>
          <w:rFonts w:hint="eastAsia" w:ascii="仿宋" w:hAnsi="仿宋" w:eastAsia="仿宋" w:cs="仿宋"/>
          <w:sz w:val="24"/>
          <w:szCs w:val="24"/>
          <w:u w:val="single"/>
        </w:rPr>
        <w:t xml:space="preserve">                             </w:t>
      </w:r>
    </w:p>
    <w:p w14:paraId="192A0110">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（3）履约担保：</w:t>
      </w:r>
      <w:r>
        <w:rPr>
          <w:rFonts w:hint="eastAsia" w:ascii="仿宋" w:hAnsi="仿宋" w:eastAsia="仿宋" w:cs="仿宋"/>
          <w:sz w:val="24"/>
          <w:szCs w:val="24"/>
        </w:rPr>
        <w:t>是否收取履约保证金：</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sz w:val="24"/>
          <w:szCs w:val="24"/>
        </w:rPr>
        <w:t>否</w:t>
      </w:r>
    </w:p>
    <w:p w14:paraId="7B778FC3">
      <w:pPr>
        <w:pStyle w:val="205"/>
        <w:spacing w:line="360" w:lineRule="auto"/>
        <w:ind w:firstLine="480"/>
        <w:rPr>
          <w:rFonts w:ascii="仿宋" w:hAnsi="仿宋" w:eastAsia="仿宋" w:cs="仿宋"/>
          <w:sz w:val="24"/>
          <w:szCs w:val="24"/>
        </w:rPr>
      </w:pPr>
      <w:r>
        <w:rPr>
          <w:rFonts w:hint="eastAsia" w:ascii="仿宋" w:hAnsi="仿宋" w:eastAsia="仿宋" w:cs="仿宋"/>
          <w:bCs/>
          <w:sz w:val="24"/>
          <w:szCs w:val="24"/>
        </w:rPr>
        <w:t xml:space="preserve">  </w:t>
      </w:r>
      <w:r>
        <w:rPr>
          <w:rFonts w:hint="eastAsia" w:ascii="仿宋" w:hAnsi="仿宋" w:eastAsia="仿宋" w:cs="仿宋"/>
          <w:sz w:val="24"/>
          <w:szCs w:val="24"/>
        </w:rPr>
        <w:t xml:space="preserve">  收取履约保证金形式：</w:t>
      </w:r>
      <w:r>
        <w:rPr>
          <w:rFonts w:hint="eastAsia" w:ascii="仿宋" w:hAnsi="仿宋" w:eastAsia="仿宋" w:cs="仿宋"/>
          <w:bCs/>
          <w:sz w:val="24"/>
          <w:szCs w:val="24"/>
          <w:u w:val="single"/>
        </w:rPr>
        <w:t xml:space="preserve">                            </w:t>
      </w:r>
    </w:p>
    <w:p w14:paraId="34D31A96">
      <w:pPr>
        <w:pStyle w:val="205"/>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    收取履约保证金金额：</w:t>
      </w:r>
      <w:r>
        <w:rPr>
          <w:rFonts w:hint="eastAsia" w:ascii="仿宋" w:hAnsi="仿宋" w:eastAsia="仿宋" w:cs="仿宋"/>
          <w:bCs/>
          <w:sz w:val="24"/>
          <w:szCs w:val="24"/>
          <w:u w:val="single"/>
        </w:rPr>
        <w:t xml:space="preserve">                            </w:t>
      </w:r>
    </w:p>
    <w:p w14:paraId="21AFB1F4">
      <w:pPr>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 xml:space="preserve">    履约担保期限：</w:t>
      </w:r>
      <w:r>
        <w:rPr>
          <w:rFonts w:hint="eastAsia" w:ascii="仿宋" w:hAnsi="仿宋" w:eastAsia="仿宋" w:cs="仿宋"/>
          <w:bCs/>
          <w:sz w:val="24"/>
          <w:szCs w:val="24"/>
          <w:u w:val="single"/>
        </w:rPr>
        <w:t xml:space="preserve">                                  </w:t>
      </w:r>
    </w:p>
    <w:p w14:paraId="6C4A9FBA">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（4）分期履行要求：</w:t>
      </w:r>
      <w:r>
        <w:rPr>
          <w:rFonts w:hint="eastAsia" w:ascii="仿宋" w:hAnsi="仿宋" w:eastAsia="仿宋" w:cs="仿宋"/>
          <w:bCs/>
          <w:sz w:val="24"/>
          <w:szCs w:val="24"/>
          <w:u w:val="single"/>
        </w:rPr>
        <w:t xml:space="preserve">                                                        </w:t>
      </w:r>
    </w:p>
    <w:p w14:paraId="05DE845B">
      <w:pPr>
        <w:adjustRightInd w:val="0"/>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bCs/>
          <w:sz w:val="24"/>
          <w:szCs w:val="24"/>
        </w:rPr>
        <w:t>（5）风险处置措施和替代方案：</w:t>
      </w:r>
      <w:r>
        <w:rPr>
          <w:rFonts w:hint="eastAsia" w:ascii="仿宋" w:hAnsi="仿宋" w:eastAsia="仿宋" w:cs="仿宋"/>
          <w:sz w:val="24"/>
          <w:szCs w:val="24"/>
          <w:u w:val="single"/>
        </w:rPr>
        <w:t xml:space="preserve">                                                               </w:t>
      </w:r>
    </w:p>
    <w:p w14:paraId="44884C2F">
      <w:pPr>
        <w:numPr>
          <w:ilvl w:val="0"/>
          <w:numId w:val="2"/>
        </w:num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合同验收</w:t>
      </w:r>
    </w:p>
    <w:p w14:paraId="3BDF7899">
      <w:pPr>
        <w:numPr>
          <w:ilvl w:val="0"/>
          <w:numId w:val="4"/>
        </w:num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验收组织方式：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自行组织 </w:t>
      </w:r>
      <w:r>
        <w:rPr>
          <w:rFonts w:hint="eastAsia" w:ascii="仿宋" w:hAnsi="仿宋" w:eastAsia="仿宋" w:cs="仿宋"/>
          <w:sz w:val="24"/>
          <w:szCs w:val="24"/>
        </w:rPr>
        <w:sym w:font="Wingdings" w:char="00A8"/>
      </w:r>
      <w:r>
        <w:rPr>
          <w:rFonts w:hint="eastAsia" w:ascii="仿宋" w:hAnsi="仿宋" w:eastAsia="仿宋" w:cs="仿宋"/>
          <w:bCs/>
          <w:sz w:val="24"/>
          <w:szCs w:val="24"/>
        </w:rPr>
        <w:t>委托第三方组织</w:t>
      </w:r>
    </w:p>
    <w:p w14:paraId="0722510A">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 xml:space="preserve">         验收主体：</w:t>
      </w:r>
      <w:r>
        <w:rPr>
          <w:rFonts w:hint="eastAsia" w:ascii="仿宋" w:hAnsi="仿宋" w:eastAsia="仿宋" w:cs="仿宋"/>
          <w:bCs/>
          <w:sz w:val="24"/>
          <w:szCs w:val="24"/>
          <w:u w:val="single"/>
        </w:rPr>
        <w:t xml:space="preserve">                  </w:t>
      </w:r>
    </w:p>
    <w:p w14:paraId="4A8B9CBD">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 xml:space="preserve">        是否邀请本项目的其他供应商参加验收：</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6908C9A9">
      <w:pPr>
        <w:adjustRightInd w:val="0"/>
        <w:snapToGrid w:val="0"/>
        <w:spacing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是否邀请专家参加验收：</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112D51C8">
      <w:pPr>
        <w:adjustRightInd w:val="0"/>
        <w:snapToGrid w:val="0"/>
        <w:spacing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是否邀请服务对象参加验收：</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12A72307">
      <w:pPr>
        <w:adjustRightInd w:val="0"/>
        <w:snapToGrid w:val="0"/>
        <w:spacing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是否邀请第三方检测机构参加验收：</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30F76DF4">
      <w:pPr>
        <w:adjustRightInd w:val="0"/>
        <w:snapToGrid w:val="0"/>
        <w:spacing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是否进行抽查检测：</w:t>
      </w:r>
      <w:r>
        <w:rPr>
          <w:rFonts w:hint="eastAsia" w:ascii="仿宋" w:hAnsi="仿宋" w:eastAsia="仿宋" w:cs="仿宋"/>
          <w:sz w:val="24"/>
          <w:szCs w:val="24"/>
        </w:rPr>
        <w:sym w:font="Wingdings" w:char="00A8"/>
      </w:r>
      <w:r>
        <w:rPr>
          <w:rFonts w:hint="eastAsia" w:ascii="仿宋" w:hAnsi="仿宋" w:eastAsia="仿宋" w:cs="仿宋"/>
          <w:bCs/>
          <w:sz w:val="24"/>
          <w:szCs w:val="24"/>
        </w:rPr>
        <w:t>是，抽查比例：</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1F41FC24">
      <w:pPr>
        <w:adjustRightInd w:val="0"/>
        <w:snapToGrid w:val="0"/>
        <w:spacing w:line="360" w:lineRule="auto"/>
        <w:ind w:firstLine="960" w:firstLineChars="400"/>
        <w:rPr>
          <w:rFonts w:ascii="仿宋" w:hAnsi="仿宋" w:eastAsia="仿宋" w:cs="仿宋"/>
          <w:bCs/>
          <w:sz w:val="24"/>
          <w:szCs w:val="24"/>
          <w:u w:val="single"/>
        </w:rPr>
      </w:pPr>
      <w:r>
        <w:rPr>
          <w:rFonts w:hint="eastAsia" w:ascii="仿宋" w:hAnsi="仿宋" w:eastAsia="仿宋" w:cs="仿宋"/>
          <w:bCs/>
          <w:sz w:val="24"/>
          <w:szCs w:val="24"/>
        </w:rPr>
        <w:t>是否存在破坏性检测：</w:t>
      </w:r>
      <w:r>
        <w:rPr>
          <w:rFonts w:hint="eastAsia" w:ascii="仿宋" w:hAnsi="仿宋" w:eastAsia="仿宋" w:cs="仿宋"/>
          <w:sz w:val="24"/>
          <w:szCs w:val="24"/>
        </w:rPr>
        <w:sym w:font="Wingdings" w:char="00A8"/>
      </w:r>
      <w:r>
        <w:rPr>
          <w:rFonts w:hint="eastAsia" w:ascii="仿宋" w:hAnsi="仿宋" w:eastAsia="仿宋" w:cs="仿宋"/>
          <w:bCs/>
          <w:sz w:val="24"/>
          <w:szCs w:val="24"/>
        </w:rPr>
        <w:t>是，</w:t>
      </w:r>
      <w:r>
        <w:rPr>
          <w:rFonts w:hint="eastAsia" w:ascii="仿宋" w:hAnsi="仿宋" w:eastAsia="仿宋" w:cs="仿宋"/>
          <w:bCs/>
          <w:sz w:val="24"/>
          <w:szCs w:val="24"/>
          <w:u w:val="single"/>
        </w:rPr>
        <w:t>（应明确对被破坏的检测产品的处理方式）</w:t>
      </w:r>
    </w:p>
    <w:p w14:paraId="4172A408">
      <w:pPr>
        <w:adjustRightInd w:val="0"/>
        <w:snapToGrid w:val="0"/>
        <w:spacing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660B8E29">
      <w:pPr>
        <w:adjustRightInd w:val="0"/>
        <w:snapToGrid w:val="0"/>
        <w:spacing w:line="360" w:lineRule="auto"/>
        <w:ind w:firstLine="960" w:firstLineChars="400"/>
        <w:rPr>
          <w:rFonts w:ascii="仿宋" w:hAnsi="仿宋" w:eastAsia="仿宋" w:cs="仿宋"/>
          <w:bCs/>
          <w:sz w:val="24"/>
          <w:szCs w:val="24"/>
          <w:u w:val="single"/>
        </w:rPr>
      </w:pPr>
      <w:r>
        <w:rPr>
          <w:rFonts w:hint="eastAsia" w:ascii="仿宋" w:hAnsi="仿宋" w:eastAsia="仿宋" w:cs="仿宋"/>
          <w:bCs/>
          <w:sz w:val="24"/>
          <w:szCs w:val="24"/>
        </w:rPr>
        <w:t>验收组织的其他事项：</w:t>
      </w:r>
      <w:r>
        <w:rPr>
          <w:rFonts w:hint="eastAsia" w:ascii="仿宋" w:hAnsi="仿宋" w:eastAsia="仿宋" w:cs="仿宋"/>
          <w:bCs/>
          <w:sz w:val="24"/>
          <w:szCs w:val="24"/>
          <w:u w:val="single"/>
        </w:rPr>
        <w:t xml:space="preserve">                </w:t>
      </w:r>
    </w:p>
    <w:p w14:paraId="6459B121">
      <w:pPr>
        <w:adjustRightInd w:val="0"/>
        <w:snapToGrid w:val="0"/>
        <w:spacing w:line="360" w:lineRule="auto"/>
        <w:ind w:firstLine="480" w:firstLineChars="200"/>
        <w:rPr>
          <w:rFonts w:ascii="仿宋" w:hAnsi="仿宋" w:eastAsia="仿宋" w:cs="仿宋"/>
          <w:bCs/>
          <w:sz w:val="24"/>
          <w:szCs w:val="24"/>
          <w:u w:val="single"/>
        </w:rPr>
      </w:pPr>
      <w:r>
        <w:rPr>
          <w:rFonts w:hint="eastAsia" w:ascii="仿宋" w:hAnsi="仿宋" w:eastAsia="仿宋" w:cs="仿宋"/>
          <w:bCs/>
          <w:sz w:val="24"/>
          <w:szCs w:val="24"/>
        </w:rPr>
        <w:t>（2）履约验收时间：</w:t>
      </w:r>
      <w:r>
        <w:rPr>
          <w:rFonts w:hint="eastAsia" w:ascii="仿宋" w:hAnsi="仿宋" w:eastAsia="仿宋" w:cs="仿宋"/>
          <w:bCs/>
          <w:sz w:val="24"/>
          <w:szCs w:val="24"/>
          <w:u w:val="single"/>
        </w:rPr>
        <w:t xml:space="preserve">（计划于何时验收/供应商提出验收申请之日起   日内组织验收） </w:t>
      </w:r>
    </w:p>
    <w:p w14:paraId="5FED30F4">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（3）履约验收方式：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一次性验收         </w:t>
      </w:r>
    </w:p>
    <w:p w14:paraId="297BE50C">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分期/分项验收：</w:t>
      </w:r>
      <w:r>
        <w:rPr>
          <w:rFonts w:hint="eastAsia" w:ascii="仿宋" w:hAnsi="仿宋" w:eastAsia="仿宋" w:cs="仿宋"/>
          <w:bCs/>
          <w:sz w:val="24"/>
          <w:szCs w:val="24"/>
          <w:u w:val="single"/>
        </w:rPr>
        <w:t xml:space="preserve"> （应明确分期</w:t>
      </w:r>
      <w:r>
        <w:rPr>
          <w:rFonts w:hint="eastAsia" w:ascii="仿宋" w:hAnsi="仿宋" w:eastAsia="仿宋" w:cs="仿宋"/>
          <w:bCs/>
          <w:sz w:val="24"/>
          <w:szCs w:val="24"/>
          <w:u w:val="single"/>
          <w:lang w:val="en"/>
        </w:rPr>
        <w:t>/分项验收的工作安排</w:t>
      </w:r>
      <w:r>
        <w:rPr>
          <w:rFonts w:hint="eastAsia" w:ascii="仿宋" w:hAnsi="仿宋" w:eastAsia="仿宋" w:cs="仿宋"/>
          <w:bCs/>
          <w:sz w:val="24"/>
          <w:szCs w:val="24"/>
          <w:u w:val="single"/>
        </w:rPr>
        <w:t xml:space="preserve">）  </w:t>
      </w:r>
    </w:p>
    <w:p w14:paraId="110EC020">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（4）履约验收程序：</w:t>
      </w:r>
      <w:r>
        <w:rPr>
          <w:rFonts w:hint="eastAsia" w:ascii="仿宋" w:hAnsi="仿宋" w:eastAsia="仿宋" w:cs="仿宋"/>
          <w:bCs/>
          <w:sz w:val="24"/>
          <w:szCs w:val="24"/>
          <w:u w:val="single"/>
        </w:rPr>
        <w:t xml:space="preserve">                                         </w:t>
      </w:r>
    </w:p>
    <w:p w14:paraId="7DED3907">
      <w:pPr>
        <w:adjustRightInd w:val="0"/>
        <w:snapToGrid w:val="0"/>
        <w:spacing w:line="360" w:lineRule="auto"/>
        <w:ind w:firstLine="480" w:firstLineChars="200"/>
        <w:rPr>
          <w:rFonts w:ascii="仿宋" w:hAnsi="仿宋" w:eastAsia="仿宋" w:cs="仿宋"/>
          <w:bCs/>
          <w:sz w:val="24"/>
          <w:szCs w:val="24"/>
          <w:u w:val="single"/>
        </w:rPr>
      </w:pPr>
      <w:r>
        <w:rPr>
          <w:rFonts w:hint="eastAsia" w:ascii="仿宋" w:hAnsi="仿宋" w:eastAsia="仿宋" w:cs="仿宋"/>
          <w:bCs/>
          <w:sz w:val="24"/>
          <w:szCs w:val="24"/>
        </w:rPr>
        <w:t>（5）履约验收的内容：</w:t>
      </w:r>
      <w:r>
        <w:rPr>
          <w:rFonts w:hint="eastAsia" w:ascii="仿宋" w:hAnsi="仿宋" w:eastAsia="仿宋" w:cs="仿宋"/>
          <w:bCs/>
          <w:sz w:val="24"/>
          <w:szCs w:val="24"/>
          <w:u w:val="single"/>
        </w:rPr>
        <w:t xml:space="preserve"> （应当包括每一项技术和商务要求的履约情况，特别是落实政府采购扶持中小企业，支持绿色发展和乡村振兴等政策情况）                                      </w:t>
      </w:r>
    </w:p>
    <w:p w14:paraId="10B1C499">
      <w:pPr>
        <w:adjustRightInd w:val="0"/>
        <w:snapToGrid w:val="0"/>
        <w:spacing w:line="360" w:lineRule="auto"/>
        <w:ind w:firstLine="480" w:firstLineChars="200"/>
        <w:rPr>
          <w:rFonts w:ascii="仿宋" w:hAnsi="仿宋" w:eastAsia="仿宋" w:cs="仿宋"/>
          <w:bCs/>
          <w:sz w:val="24"/>
          <w:szCs w:val="24"/>
          <w:u w:val="single"/>
        </w:rPr>
      </w:pPr>
      <w:r>
        <w:rPr>
          <w:rFonts w:hint="eastAsia" w:ascii="仿宋" w:hAnsi="仿宋" w:eastAsia="仿宋" w:cs="仿宋"/>
          <w:bCs/>
          <w:sz w:val="24"/>
          <w:szCs w:val="24"/>
        </w:rPr>
        <w:t>（6）履约验收标准：</w:t>
      </w:r>
      <w:r>
        <w:rPr>
          <w:rFonts w:hint="eastAsia" w:ascii="仿宋" w:hAnsi="仿宋" w:eastAsia="仿宋" w:cs="仿宋"/>
          <w:bCs/>
          <w:sz w:val="24"/>
          <w:szCs w:val="24"/>
          <w:u w:val="single"/>
        </w:rPr>
        <w:t xml:space="preserve">                                         </w:t>
      </w:r>
    </w:p>
    <w:p w14:paraId="0ECFC939">
      <w:pPr>
        <w:pStyle w:val="205"/>
        <w:spacing w:line="360" w:lineRule="auto"/>
        <w:ind w:firstLine="480"/>
        <w:rPr>
          <w:rFonts w:ascii="仿宋" w:hAnsi="仿宋" w:eastAsia="仿宋" w:cs="仿宋"/>
          <w:sz w:val="24"/>
          <w:szCs w:val="24"/>
        </w:rPr>
      </w:pPr>
      <w:r>
        <w:rPr>
          <w:rFonts w:hint="eastAsia" w:ascii="仿宋" w:hAnsi="仿宋" w:eastAsia="仿宋" w:cs="仿宋"/>
          <w:bCs/>
          <w:sz w:val="24"/>
          <w:szCs w:val="24"/>
        </w:rPr>
        <w:t>（7）是否以采购活动中供应商提供的样品作为参考：</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5467468E">
      <w:pPr>
        <w:adjustRightInd w:val="0"/>
        <w:snapToGrid w:val="0"/>
        <w:spacing w:line="360" w:lineRule="auto"/>
        <w:ind w:firstLine="480" w:firstLineChars="200"/>
        <w:rPr>
          <w:rFonts w:ascii="仿宋" w:hAnsi="仿宋" w:eastAsia="仿宋" w:cs="仿宋"/>
          <w:bCs/>
          <w:sz w:val="24"/>
          <w:szCs w:val="24"/>
          <w:u w:val="single"/>
        </w:rPr>
      </w:pPr>
      <w:r>
        <w:rPr>
          <w:rFonts w:hint="eastAsia" w:ascii="仿宋" w:hAnsi="仿宋" w:eastAsia="仿宋" w:cs="仿宋"/>
          <w:bCs/>
          <w:sz w:val="24"/>
          <w:szCs w:val="24"/>
        </w:rPr>
        <w:t>（8）履约验收其他事项：</w:t>
      </w:r>
      <w:r>
        <w:rPr>
          <w:rFonts w:hint="eastAsia" w:ascii="仿宋" w:hAnsi="仿宋" w:eastAsia="仿宋" w:cs="仿宋"/>
          <w:bCs/>
          <w:sz w:val="24"/>
          <w:szCs w:val="24"/>
          <w:u w:val="single"/>
        </w:rPr>
        <w:t xml:space="preserve">      （产权过户登记等）          </w:t>
      </w:r>
    </w:p>
    <w:p w14:paraId="190A8DEE">
      <w:pPr>
        <w:numPr>
          <w:ilvl w:val="0"/>
          <w:numId w:val="2"/>
        </w:num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组成合同的文件</w:t>
      </w:r>
    </w:p>
    <w:p w14:paraId="44F39CDB">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本协议书与下列文件一起构成合同文件，如下述文件之间有任何抵触、矛盾或歧义，应按以下顺序解释：</w:t>
      </w:r>
    </w:p>
    <w:p w14:paraId="50D55CA4">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（1）政府采购合同协议书及其变更、补充协议</w:t>
      </w:r>
    </w:p>
    <w:p w14:paraId="244FECA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（2）政府采购合同专用条款</w:t>
      </w:r>
    </w:p>
    <w:p w14:paraId="29376E4F">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（3）政府采购合同通用条款</w:t>
      </w:r>
    </w:p>
    <w:p w14:paraId="4E8F8EC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（4）中标（成交）通知书</w:t>
      </w:r>
    </w:p>
    <w:p w14:paraId="746596C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（5）投标（响应）文件</w:t>
      </w:r>
    </w:p>
    <w:p w14:paraId="785711E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（6）采购文件</w:t>
      </w:r>
    </w:p>
    <w:p w14:paraId="3F55FC0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（7）有关技术文件，图纸</w:t>
      </w:r>
    </w:p>
    <w:p w14:paraId="60B21B77">
      <w:pPr>
        <w:pStyle w:val="205"/>
        <w:spacing w:line="360" w:lineRule="auto"/>
        <w:ind w:firstLine="480"/>
        <w:rPr>
          <w:rFonts w:ascii="仿宋" w:hAnsi="仿宋" w:eastAsia="仿宋" w:cs="仿宋"/>
          <w:kern w:val="2"/>
          <w:sz w:val="24"/>
          <w:szCs w:val="24"/>
        </w:rPr>
      </w:pPr>
      <w:r>
        <w:rPr>
          <w:rFonts w:hint="eastAsia" w:ascii="仿宋" w:hAnsi="仿宋" w:eastAsia="仿宋" w:cs="仿宋"/>
          <w:sz w:val="24"/>
          <w:szCs w:val="24"/>
        </w:rPr>
        <w:t>（8）</w:t>
      </w:r>
      <w:r>
        <w:rPr>
          <w:rFonts w:hint="eastAsia" w:ascii="仿宋" w:hAnsi="仿宋" w:eastAsia="仿宋" w:cs="仿宋"/>
          <w:kern w:val="2"/>
          <w:sz w:val="24"/>
          <w:szCs w:val="24"/>
        </w:rPr>
        <w:t>国家法律、行政法规和规章制度规定或合同约定的作为合同组成部分的其他文件</w:t>
      </w:r>
    </w:p>
    <w:p w14:paraId="2BD4814B">
      <w:pPr>
        <w:numPr>
          <w:ilvl w:val="0"/>
          <w:numId w:val="2"/>
        </w:num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合同生效</w:t>
      </w:r>
    </w:p>
    <w:p w14:paraId="1270E4A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本合同自</w:t>
      </w:r>
      <w:r>
        <w:rPr>
          <w:rFonts w:hint="eastAsia" w:ascii="仿宋" w:hAnsi="仿宋" w:eastAsia="仿宋" w:cs="仿宋"/>
          <w:sz w:val="24"/>
          <w:szCs w:val="24"/>
          <w:u w:val="single"/>
        </w:rPr>
        <w:t xml:space="preserve">                             </w:t>
      </w:r>
      <w:r>
        <w:rPr>
          <w:rFonts w:hint="eastAsia" w:ascii="仿宋" w:hAnsi="仿宋" w:eastAsia="仿宋" w:cs="仿宋"/>
          <w:sz w:val="24"/>
          <w:szCs w:val="24"/>
        </w:rPr>
        <w:t>生效。</w:t>
      </w:r>
    </w:p>
    <w:p w14:paraId="10009C4F">
      <w:pPr>
        <w:numPr>
          <w:ilvl w:val="0"/>
          <w:numId w:val="2"/>
        </w:numPr>
        <w:adjustRightInd w:val="0"/>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合同份数</w:t>
      </w:r>
    </w:p>
    <w:p w14:paraId="02793AAD">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份，甲方执</w:t>
      </w:r>
      <w:r>
        <w:rPr>
          <w:rFonts w:hint="eastAsia" w:ascii="仿宋" w:hAnsi="仿宋" w:eastAsia="仿宋" w:cs="仿宋"/>
          <w:sz w:val="24"/>
          <w:szCs w:val="24"/>
          <w:u w:val="single"/>
        </w:rPr>
        <w:t xml:space="preserve">    </w:t>
      </w:r>
      <w:r>
        <w:rPr>
          <w:rFonts w:hint="eastAsia" w:ascii="仿宋" w:hAnsi="仿宋" w:eastAsia="仿宋" w:cs="仿宋"/>
          <w:sz w:val="24"/>
          <w:szCs w:val="24"/>
        </w:rPr>
        <w:t>份，乙方执</w:t>
      </w:r>
      <w:r>
        <w:rPr>
          <w:rFonts w:hint="eastAsia" w:ascii="仿宋" w:hAnsi="仿宋" w:eastAsia="仿宋" w:cs="仿宋"/>
          <w:sz w:val="24"/>
          <w:szCs w:val="24"/>
          <w:u w:val="single"/>
        </w:rPr>
        <w:t xml:space="preserve">    </w:t>
      </w:r>
      <w:r>
        <w:rPr>
          <w:rFonts w:hint="eastAsia" w:ascii="仿宋" w:hAnsi="仿宋" w:eastAsia="仿宋" w:cs="仿宋"/>
          <w:sz w:val="24"/>
          <w:szCs w:val="24"/>
        </w:rPr>
        <w:t>份，均具有同等法律效力。</w:t>
      </w:r>
    </w:p>
    <w:p w14:paraId="7FCCA642">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合同订立时间：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691320A5">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合同订立地点：</w:t>
      </w:r>
      <w:r>
        <w:rPr>
          <w:rFonts w:hint="eastAsia" w:ascii="仿宋" w:hAnsi="仿宋" w:eastAsia="仿宋" w:cs="仿宋"/>
          <w:sz w:val="24"/>
          <w:szCs w:val="24"/>
          <w:u w:val="single"/>
        </w:rPr>
        <w:t xml:space="preserve">                           </w:t>
      </w:r>
    </w:p>
    <w:p w14:paraId="1DD855A7">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附件：具体标的及其技术要求和商务要求、联合协议、分包意向协议等。</w:t>
      </w:r>
    </w:p>
    <w:tbl>
      <w:tblPr>
        <w:tblStyle w:val="37"/>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34701A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0F5A96E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215AD37D">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乙方（供应商）</w:t>
            </w:r>
          </w:p>
        </w:tc>
      </w:tr>
      <w:tr w14:paraId="5B41D1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4BA84FC4">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308E6E0">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8DDC9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单位名称（公章或合同章）</w:t>
            </w:r>
          </w:p>
        </w:tc>
        <w:tc>
          <w:tcPr>
            <w:tcW w:w="1259" w:type="pct"/>
            <w:tcBorders>
              <w:top w:val="single" w:color="auto" w:sz="2" w:space="0"/>
              <w:left w:val="single" w:color="auto" w:sz="2" w:space="0"/>
              <w:bottom w:val="single" w:color="auto" w:sz="2" w:space="0"/>
            </w:tcBorders>
            <w:vAlign w:val="center"/>
          </w:tcPr>
          <w:p w14:paraId="7854760D">
            <w:pPr>
              <w:adjustRightInd w:val="0"/>
              <w:snapToGrid w:val="0"/>
              <w:spacing w:line="360" w:lineRule="auto"/>
              <w:jc w:val="center"/>
              <w:rPr>
                <w:rFonts w:ascii="仿宋" w:hAnsi="仿宋" w:eastAsia="仿宋" w:cs="仿宋"/>
                <w:spacing w:val="20"/>
                <w:szCs w:val="21"/>
              </w:rPr>
            </w:pPr>
          </w:p>
        </w:tc>
      </w:tr>
      <w:tr w14:paraId="11204F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071B644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法定代表人</w:t>
            </w:r>
          </w:p>
          <w:p w14:paraId="40E36684">
            <w:pPr>
              <w:adjustRightInd w:val="0"/>
              <w:snapToGrid w:val="0"/>
              <w:spacing w:line="360" w:lineRule="auto"/>
              <w:ind w:firstLine="100" w:firstLineChars="48"/>
              <w:jc w:val="center"/>
              <w:rPr>
                <w:rFonts w:ascii="仿宋" w:hAnsi="仿宋" w:eastAsia="仿宋" w:cs="仿宋"/>
                <w:szCs w:val="21"/>
              </w:rPr>
            </w:pPr>
            <w:r>
              <w:rPr>
                <w:rFonts w:hint="eastAsia" w:ascii="仿宋" w:hAnsi="仿宋" w:eastAsia="仿宋" w:cs="仿宋"/>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EE0A48D">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right w:val="single" w:color="auto" w:sz="2" w:space="0"/>
            </w:tcBorders>
            <w:vAlign w:val="center"/>
          </w:tcPr>
          <w:p w14:paraId="3B15A3D1">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法定代表人</w:t>
            </w:r>
          </w:p>
          <w:p w14:paraId="483A66A9">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或其委托代理人（签章）</w:t>
            </w:r>
          </w:p>
        </w:tc>
        <w:tc>
          <w:tcPr>
            <w:tcW w:w="1259" w:type="pct"/>
            <w:tcBorders>
              <w:top w:val="single" w:color="auto" w:sz="2" w:space="0"/>
              <w:left w:val="single" w:color="auto" w:sz="2" w:space="0"/>
              <w:bottom w:val="single" w:color="auto" w:sz="2" w:space="0"/>
            </w:tcBorders>
            <w:vAlign w:val="center"/>
          </w:tcPr>
          <w:p w14:paraId="03814427">
            <w:pPr>
              <w:adjustRightInd w:val="0"/>
              <w:snapToGrid w:val="0"/>
              <w:spacing w:line="360" w:lineRule="auto"/>
              <w:jc w:val="center"/>
              <w:rPr>
                <w:rFonts w:ascii="仿宋" w:hAnsi="仿宋" w:eastAsia="仿宋" w:cs="仿宋"/>
                <w:szCs w:val="21"/>
              </w:rPr>
            </w:pPr>
          </w:p>
        </w:tc>
      </w:tr>
      <w:tr w14:paraId="5063E3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1F8693F9">
            <w:pPr>
              <w:adjustRightInd w:val="0"/>
              <w:snapToGrid w:val="0"/>
              <w:spacing w:line="360" w:lineRule="auto"/>
              <w:jc w:val="center"/>
              <w:rPr>
                <w:rFonts w:ascii="仿宋" w:hAnsi="仿宋" w:eastAsia="仿宋" w:cs="仿宋"/>
                <w:szCs w:val="21"/>
              </w:rPr>
            </w:pPr>
          </w:p>
        </w:tc>
        <w:tc>
          <w:tcPr>
            <w:tcW w:w="1436" w:type="pct"/>
            <w:vMerge w:val="continue"/>
            <w:tcBorders>
              <w:left w:val="single" w:color="auto" w:sz="2" w:space="0"/>
              <w:bottom w:val="single" w:color="auto" w:sz="2" w:space="0"/>
              <w:right w:val="single" w:color="auto" w:sz="2" w:space="0"/>
            </w:tcBorders>
            <w:vAlign w:val="center"/>
          </w:tcPr>
          <w:p w14:paraId="08E78BE8">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5EEEB98">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拥有者性别</w:t>
            </w:r>
          </w:p>
        </w:tc>
        <w:tc>
          <w:tcPr>
            <w:tcW w:w="1259" w:type="pct"/>
            <w:tcBorders>
              <w:top w:val="single" w:color="auto" w:sz="2" w:space="0"/>
              <w:left w:val="single" w:color="auto" w:sz="2" w:space="0"/>
              <w:bottom w:val="single" w:color="auto" w:sz="2" w:space="0"/>
            </w:tcBorders>
            <w:vAlign w:val="center"/>
          </w:tcPr>
          <w:p w14:paraId="29D0F56B">
            <w:pPr>
              <w:adjustRightInd w:val="0"/>
              <w:snapToGrid w:val="0"/>
              <w:spacing w:line="360" w:lineRule="auto"/>
              <w:jc w:val="center"/>
              <w:rPr>
                <w:rFonts w:ascii="仿宋" w:hAnsi="仿宋" w:eastAsia="仿宋" w:cs="仿宋"/>
                <w:spacing w:val="20"/>
                <w:szCs w:val="21"/>
              </w:rPr>
            </w:pPr>
          </w:p>
        </w:tc>
      </w:tr>
      <w:tr w14:paraId="4790A3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31AEF2E">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B567719">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23ED8D">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住  所</w:t>
            </w:r>
          </w:p>
        </w:tc>
        <w:tc>
          <w:tcPr>
            <w:tcW w:w="1259" w:type="pct"/>
            <w:tcBorders>
              <w:top w:val="single" w:color="auto" w:sz="2" w:space="0"/>
              <w:left w:val="single" w:color="auto" w:sz="2" w:space="0"/>
              <w:bottom w:val="single" w:color="auto" w:sz="2" w:space="0"/>
            </w:tcBorders>
            <w:vAlign w:val="center"/>
          </w:tcPr>
          <w:p w14:paraId="405CEA2D">
            <w:pPr>
              <w:adjustRightInd w:val="0"/>
              <w:snapToGrid w:val="0"/>
              <w:spacing w:line="360" w:lineRule="auto"/>
              <w:jc w:val="center"/>
              <w:rPr>
                <w:rFonts w:ascii="仿宋" w:hAnsi="仿宋" w:eastAsia="仿宋" w:cs="仿宋"/>
                <w:spacing w:val="20"/>
                <w:szCs w:val="21"/>
              </w:rPr>
            </w:pPr>
          </w:p>
        </w:tc>
      </w:tr>
      <w:tr w14:paraId="7F3767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2E7E48F">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537FE90">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2DD87E">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联 系 人</w:t>
            </w:r>
          </w:p>
        </w:tc>
        <w:tc>
          <w:tcPr>
            <w:tcW w:w="1259" w:type="pct"/>
            <w:tcBorders>
              <w:top w:val="single" w:color="auto" w:sz="2" w:space="0"/>
              <w:left w:val="single" w:color="auto" w:sz="2" w:space="0"/>
              <w:bottom w:val="single" w:color="auto" w:sz="2" w:space="0"/>
            </w:tcBorders>
            <w:vAlign w:val="center"/>
          </w:tcPr>
          <w:p w14:paraId="69D72F1D">
            <w:pPr>
              <w:adjustRightInd w:val="0"/>
              <w:snapToGrid w:val="0"/>
              <w:spacing w:line="360" w:lineRule="auto"/>
              <w:jc w:val="center"/>
              <w:rPr>
                <w:rFonts w:ascii="仿宋" w:hAnsi="仿宋" w:eastAsia="仿宋" w:cs="仿宋"/>
                <w:spacing w:val="20"/>
                <w:szCs w:val="21"/>
              </w:rPr>
            </w:pPr>
          </w:p>
        </w:tc>
      </w:tr>
      <w:tr w14:paraId="72C6E9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B892AB5">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8381994">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3A029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联系电话</w:t>
            </w:r>
          </w:p>
        </w:tc>
        <w:tc>
          <w:tcPr>
            <w:tcW w:w="1259" w:type="pct"/>
            <w:tcBorders>
              <w:top w:val="single" w:color="auto" w:sz="2" w:space="0"/>
              <w:left w:val="single" w:color="auto" w:sz="2" w:space="0"/>
              <w:bottom w:val="single" w:color="auto" w:sz="2" w:space="0"/>
            </w:tcBorders>
            <w:vAlign w:val="center"/>
          </w:tcPr>
          <w:p w14:paraId="4B82C4DB">
            <w:pPr>
              <w:adjustRightInd w:val="0"/>
              <w:snapToGrid w:val="0"/>
              <w:spacing w:line="360" w:lineRule="auto"/>
              <w:jc w:val="center"/>
              <w:rPr>
                <w:rFonts w:ascii="仿宋" w:hAnsi="仿宋" w:eastAsia="仿宋" w:cs="仿宋"/>
                <w:spacing w:val="20"/>
                <w:szCs w:val="21"/>
              </w:rPr>
            </w:pPr>
          </w:p>
        </w:tc>
      </w:tr>
      <w:tr w14:paraId="1A1547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3F92C44">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9241947">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8EA73D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通信地址</w:t>
            </w:r>
          </w:p>
        </w:tc>
        <w:tc>
          <w:tcPr>
            <w:tcW w:w="1259" w:type="pct"/>
            <w:tcBorders>
              <w:top w:val="single" w:color="auto" w:sz="2" w:space="0"/>
              <w:left w:val="single" w:color="auto" w:sz="2" w:space="0"/>
              <w:bottom w:val="single" w:color="auto" w:sz="2" w:space="0"/>
            </w:tcBorders>
            <w:vAlign w:val="center"/>
          </w:tcPr>
          <w:p w14:paraId="756AB7AC">
            <w:pPr>
              <w:adjustRightInd w:val="0"/>
              <w:snapToGrid w:val="0"/>
              <w:spacing w:line="360" w:lineRule="auto"/>
              <w:jc w:val="center"/>
              <w:rPr>
                <w:rFonts w:ascii="仿宋" w:hAnsi="仿宋" w:eastAsia="仿宋" w:cs="仿宋"/>
                <w:spacing w:val="20"/>
                <w:szCs w:val="21"/>
              </w:rPr>
            </w:pPr>
          </w:p>
        </w:tc>
      </w:tr>
      <w:tr w14:paraId="168542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D51E594">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9E12E0B">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EB01638">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邮政编码</w:t>
            </w:r>
          </w:p>
        </w:tc>
        <w:tc>
          <w:tcPr>
            <w:tcW w:w="1259" w:type="pct"/>
            <w:tcBorders>
              <w:top w:val="single" w:color="auto" w:sz="2" w:space="0"/>
              <w:left w:val="single" w:color="auto" w:sz="2" w:space="0"/>
              <w:bottom w:val="single" w:color="auto" w:sz="2" w:space="0"/>
            </w:tcBorders>
            <w:vAlign w:val="center"/>
          </w:tcPr>
          <w:p w14:paraId="64511AFD">
            <w:pPr>
              <w:adjustRightInd w:val="0"/>
              <w:snapToGrid w:val="0"/>
              <w:spacing w:line="360" w:lineRule="auto"/>
              <w:jc w:val="center"/>
              <w:rPr>
                <w:rFonts w:ascii="仿宋" w:hAnsi="仿宋" w:eastAsia="仿宋" w:cs="仿宋"/>
                <w:spacing w:val="20"/>
                <w:szCs w:val="21"/>
              </w:rPr>
            </w:pPr>
          </w:p>
        </w:tc>
      </w:tr>
      <w:tr w14:paraId="342A94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143433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7656B1">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E8A99B">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电子邮箱</w:t>
            </w:r>
          </w:p>
        </w:tc>
        <w:tc>
          <w:tcPr>
            <w:tcW w:w="1259" w:type="pct"/>
            <w:tcBorders>
              <w:top w:val="single" w:color="auto" w:sz="2" w:space="0"/>
              <w:left w:val="single" w:color="auto" w:sz="2" w:space="0"/>
              <w:bottom w:val="single" w:color="auto" w:sz="2" w:space="0"/>
            </w:tcBorders>
            <w:vAlign w:val="center"/>
          </w:tcPr>
          <w:p w14:paraId="72BF68F6">
            <w:pPr>
              <w:adjustRightInd w:val="0"/>
              <w:snapToGrid w:val="0"/>
              <w:spacing w:line="360" w:lineRule="auto"/>
              <w:jc w:val="center"/>
              <w:rPr>
                <w:rFonts w:ascii="仿宋" w:hAnsi="仿宋" w:eastAsia="仿宋" w:cs="仿宋"/>
                <w:spacing w:val="20"/>
                <w:szCs w:val="21"/>
              </w:rPr>
            </w:pPr>
          </w:p>
        </w:tc>
      </w:tr>
      <w:tr w14:paraId="5F724A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08C617A">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4845D4A">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FB9CC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统一社会信用代码</w:t>
            </w:r>
          </w:p>
        </w:tc>
        <w:tc>
          <w:tcPr>
            <w:tcW w:w="1259" w:type="pct"/>
            <w:tcBorders>
              <w:top w:val="single" w:color="auto" w:sz="2" w:space="0"/>
              <w:left w:val="single" w:color="auto" w:sz="2" w:space="0"/>
              <w:bottom w:val="single" w:color="auto" w:sz="2" w:space="0"/>
            </w:tcBorders>
            <w:vAlign w:val="center"/>
          </w:tcPr>
          <w:p w14:paraId="23BB31CD">
            <w:pPr>
              <w:adjustRightInd w:val="0"/>
              <w:snapToGrid w:val="0"/>
              <w:spacing w:line="360" w:lineRule="auto"/>
              <w:jc w:val="center"/>
              <w:rPr>
                <w:rFonts w:ascii="仿宋" w:hAnsi="仿宋" w:eastAsia="仿宋" w:cs="仿宋"/>
                <w:spacing w:val="20"/>
                <w:szCs w:val="21"/>
              </w:rPr>
            </w:pPr>
          </w:p>
        </w:tc>
      </w:tr>
      <w:tr w14:paraId="20C3C4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E9A75F2">
            <w:pPr>
              <w:adjustRightInd w:val="0"/>
              <w:snapToGrid w:val="0"/>
              <w:spacing w:line="360" w:lineRule="auto"/>
              <w:jc w:val="center"/>
              <w:rPr>
                <w:rFonts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6ABA14D">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57DF63">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开户名称</w:t>
            </w:r>
          </w:p>
        </w:tc>
        <w:tc>
          <w:tcPr>
            <w:tcW w:w="1259" w:type="pct"/>
            <w:tcBorders>
              <w:top w:val="single" w:color="auto" w:sz="2" w:space="0"/>
              <w:left w:val="single" w:color="auto" w:sz="2" w:space="0"/>
              <w:bottom w:val="single" w:color="auto" w:sz="2" w:space="0"/>
            </w:tcBorders>
            <w:vAlign w:val="center"/>
          </w:tcPr>
          <w:p w14:paraId="6321BFB1">
            <w:pPr>
              <w:adjustRightInd w:val="0"/>
              <w:snapToGrid w:val="0"/>
              <w:spacing w:line="360" w:lineRule="auto"/>
              <w:jc w:val="center"/>
              <w:rPr>
                <w:rFonts w:ascii="仿宋" w:hAnsi="仿宋" w:eastAsia="仿宋" w:cs="仿宋"/>
                <w:spacing w:val="20"/>
                <w:szCs w:val="21"/>
              </w:rPr>
            </w:pPr>
          </w:p>
        </w:tc>
      </w:tr>
      <w:tr w14:paraId="7A5BF8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14D2BD0">
            <w:pPr>
              <w:adjustRightInd w:val="0"/>
              <w:snapToGrid w:val="0"/>
              <w:spacing w:line="360" w:lineRule="auto"/>
              <w:jc w:val="center"/>
              <w:rPr>
                <w:rFonts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8968C80">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298DE59">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开户银行</w:t>
            </w:r>
          </w:p>
        </w:tc>
        <w:tc>
          <w:tcPr>
            <w:tcW w:w="1259" w:type="pct"/>
            <w:tcBorders>
              <w:top w:val="single" w:color="auto" w:sz="2" w:space="0"/>
              <w:left w:val="single" w:color="auto" w:sz="2" w:space="0"/>
              <w:bottom w:val="single" w:color="auto" w:sz="2" w:space="0"/>
            </w:tcBorders>
            <w:vAlign w:val="center"/>
          </w:tcPr>
          <w:p w14:paraId="5D96B99F">
            <w:pPr>
              <w:adjustRightInd w:val="0"/>
              <w:snapToGrid w:val="0"/>
              <w:spacing w:line="360" w:lineRule="auto"/>
              <w:jc w:val="center"/>
              <w:rPr>
                <w:rFonts w:ascii="仿宋" w:hAnsi="仿宋" w:eastAsia="仿宋" w:cs="仿宋"/>
                <w:spacing w:val="20"/>
                <w:szCs w:val="21"/>
              </w:rPr>
            </w:pPr>
          </w:p>
        </w:tc>
      </w:tr>
      <w:tr w14:paraId="048BB7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5699914">
            <w:pPr>
              <w:adjustRightInd w:val="0"/>
              <w:snapToGrid w:val="0"/>
              <w:spacing w:line="360" w:lineRule="auto"/>
              <w:jc w:val="center"/>
              <w:rPr>
                <w:rFonts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F226D35">
            <w:pPr>
              <w:adjustRightInd w:val="0"/>
              <w:snapToGrid w:val="0"/>
              <w:spacing w:line="360" w:lineRule="auto"/>
              <w:jc w:val="center"/>
              <w:rPr>
                <w:rFonts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6C45508">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银行账号</w:t>
            </w:r>
          </w:p>
        </w:tc>
        <w:tc>
          <w:tcPr>
            <w:tcW w:w="1259" w:type="pct"/>
            <w:tcBorders>
              <w:top w:val="single" w:color="auto" w:sz="2" w:space="0"/>
              <w:left w:val="single" w:color="auto" w:sz="2" w:space="0"/>
              <w:bottom w:val="single" w:color="auto" w:sz="2" w:space="0"/>
            </w:tcBorders>
            <w:vAlign w:val="center"/>
          </w:tcPr>
          <w:p w14:paraId="44FEF863">
            <w:pPr>
              <w:adjustRightInd w:val="0"/>
              <w:snapToGrid w:val="0"/>
              <w:spacing w:line="360" w:lineRule="auto"/>
              <w:jc w:val="center"/>
              <w:rPr>
                <w:rFonts w:ascii="仿宋" w:hAnsi="仿宋" w:eastAsia="仿宋" w:cs="仿宋"/>
                <w:spacing w:val="20"/>
                <w:szCs w:val="21"/>
              </w:rPr>
            </w:pPr>
          </w:p>
        </w:tc>
      </w:tr>
      <w:tr w14:paraId="15A695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7F12F74F">
            <w:pPr>
              <w:pStyle w:val="12"/>
              <w:adjustRightInd w:val="0"/>
              <w:snapToGrid w:val="0"/>
              <w:spacing w:before="120" w:beforeLines="50" w:after="0" w:line="360" w:lineRule="auto"/>
              <w:ind w:left="0"/>
              <w:jc w:val="left"/>
              <w:rPr>
                <w:rFonts w:ascii="仿宋" w:hAnsi="仿宋" w:eastAsia="仿宋" w:cs="仿宋"/>
                <w:spacing w:val="20"/>
                <w:sz w:val="21"/>
                <w:szCs w:val="21"/>
              </w:rPr>
            </w:pPr>
            <w:r>
              <w:rPr>
                <w:rFonts w:hint="eastAsia" w:ascii="仿宋" w:hAnsi="仿宋" w:eastAsia="仿宋" w:cs="仿宋"/>
                <w:sz w:val="21"/>
                <w:szCs w:val="21"/>
              </w:rPr>
              <w:t>注：涉及联合体或其他合同主体的信息应按上表格式加列。</w:t>
            </w:r>
          </w:p>
        </w:tc>
      </w:tr>
    </w:tbl>
    <w:p w14:paraId="32B3B72E">
      <w:pPr>
        <w:rPr>
          <w:rFonts w:ascii="仿宋" w:hAnsi="仿宋" w:eastAsia="仿宋" w:cs="仿宋"/>
        </w:rPr>
      </w:pPr>
      <w:r>
        <w:rPr>
          <w:rFonts w:hint="eastAsia" w:ascii="仿宋" w:hAnsi="仿宋" w:eastAsia="仿宋" w:cs="仿宋"/>
        </w:rPr>
        <w:br w:type="page"/>
      </w:r>
    </w:p>
    <w:p w14:paraId="33872F49">
      <w:pPr>
        <w:pStyle w:val="4"/>
        <w:adjustRightInd w:val="0"/>
        <w:snapToGrid w:val="0"/>
        <w:spacing w:before="120" w:beforeLines="50" w:line="360" w:lineRule="auto"/>
        <w:jc w:val="center"/>
        <w:rPr>
          <w:rFonts w:ascii="仿宋" w:hAnsi="仿宋" w:eastAsia="仿宋" w:cs="仿宋"/>
          <w:color w:val="auto"/>
          <w:sz w:val="24"/>
          <w:szCs w:val="24"/>
        </w:rPr>
      </w:pPr>
      <w:bookmarkStart w:id="56" w:name="_Toc27624"/>
      <w:bookmarkStart w:id="57" w:name="_Toc30119"/>
      <w:r>
        <w:rPr>
          <w:rFonts w:hint="eastAsia" w:ascii="仿宋" w:hAnsi="仿宋" w:eastAsia="仿宋" w:cs="仿宋"/>
          <w:color w:val="auto"/>
          <w:sz w:val="24"/>
          <w:szCs w:val="24"/>
        </w:rPr>
        <w:t>第二节 政府采购合同通用条款</w:t>
      </w:r>
      <w:bookmarkEnd w:id="56"/>
      <w:bookmarkEnd w:id="57"/>
    </w:p>
    <w:p w14:paraId="642DD99C">
      <w:pPr>
        <w:tabs>
          <w:tab w:val="left" w:pos="8820"/>
          <w:tab w:val="left" w:pos="9345"/>
          <w:tab w:val="left" w:pos="9765"/>
        </w:tabs>
        <w:adjustRightInd w:val="0"/>
        <w:snapToGrid w:val="0"/>
        <w:spacing w:line="360" w:lineRule="auto"/>
        <w:jc w:val="left"/>
        <w:rPr>
          <w:rFonts w:ascii="仿宋" w:hAnsi="仿宋" w:eastAsia="仿宋" w:cs="仿宋"/>
          <w:b/>
          <w:bCs/>
          <w:sz w:val="24"/>
          <w:szCs w:val="24"/>
        </w:rPr>
      </w:pPr>
      <w:r>
        <w:rPr>
          <w:rFonts w:hint="eastAsia" w:ascii="仿宋" w:hAnsi="仿宋" w:eastAsia="仿宋" w:cs="仿宋"/>
          <w:b/>
          <w:sz w:val="24"/>
          <w:szCs w:val="24"/>
        </w:rPr>
        <w:t xml:space="preserve">1. </w:t>
      </w:r>
      <w:r>
        <w:rPr>
          <w:rFonts w:hint="eastAsia" w:ascii="仿宋" w:hAnsi="仿宋" w:eastAsia="仿宋" w:cs="仿宋"/>
          <w:b/>
          <w:bCs/>
          <w:sz w:val="24"/>
          <w:szCs w:val="24"/>
        </w:rPr>
        <w:t>定义</w:t>
      </w:r>
    </w:p>
    <w:p w14:paraId="4E022A8F">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1.1合同当事人</w:t>
      </w:r>
    </w:p>
    <w:p w14:paraId="44279793">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（1）采购人（以下称甲方）是指使用财政性资金，通过政府采购方式向供应商购买货物及其相关服务的国家机关、事业单位、团体组织。</w:t>
      </w:r>
    </w:p>
    <w:p w14:paraId="3DEEC442">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（2）供应商（以下称乙方）是指参加政府采购活动并且中标（成交），向采购人提供合同约定的货物及其相关服务的法人、非法人组织或者自然人。</w:t>
      </w:r>
    </w:p>
    <w:p w14:paraId="0BEBFA5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（3）其他合同主体是指除采购人和供应商以外，</w:t>
      </w:r>
      <w:r>
        <w:rPr>
          <w:rFonts w:hint="eastAsia" w:ascii="仿宋" w:hAnsi="仿宋" w:eastAsia="仿宋" w:cs="仿宋"/>
          <w:bCs/>
          <w:sz w:val="24"/>
          <w:szCs w:val="24"/>
        </w:rPr>
        <w:t>依法参与合同缔结或履行，享有权利、承担义务的合同当事人</w:t>
      </w:r>
      <w:r>
        <w:rPr>
          <w:rFonts w:hint="eastAsia" w:ascii="仿宋" w:hAnsi="仿宋" w:eastAsia="仿宋" w:cs="仿宋"/>
          <w:sz w:val="24"/>
          <w:szCs w:val="24"/>
        </w:rPr>
        <w:t>。</w:t>
      </w:r>
    </w:p>
    <w:p w14:paraId="76F061DA">
      <w:pPr>
        <w:tabs>
          <w:tab w:val="left" w:pos="570"/>
          <w:tab w:val="left" w:pos="9240"/>
          <w:tab w:val="left" w:pos="9555"/>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1.2本合同下列术语应解释为：</w:t>
      </w:r>
    </w:p>
    <w:p w14:paraId="7EE6DE81">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（1）“合同”系指</w:t>
      </w:r>
      <w:r>
        <w:rPr>
          <w:rFonts w:hint="eastAsia" w:ascii="仿宋" w:hAnsi="仿宋" w:eastAsia="仿宋" w:cs="仿宋"/>
          <w:bCs/>
          <w:sz w:val="24"/>
          <w:szCs w:val="24"/>
        </w:rPr>
        <w:t>合同当事人意思表示达成一致的任何协议，包括签署的</w:t>
      </w:r>
      <w:r>
        <w:rPr>
          <w:rFonts w:hint="eastAsia" w:ascii="仿宋" w:hAnsi="仿宋" w:eastAsia="仿宋" w:cs="仿宋"/>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9F2F3DF">
      <w:pPr>
        <w:tabs>
          <w:tab w:val="left" w:pos="570"/>
          <w:tab w:val="left" w:pos="9240"/>
          <w:tab w:val="left" w:pos="9555"/>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（2）“合同价款”系指根据本合同规定乙方在全面履行合同义务后甲方应支付给乙方的价款。</w:t>
      </w:r>
    </w:p>
    <w:p w14:paraId="78829956">
      <w:pPr>
        <w:tabs>
          <w:tab w:val="left" w:pos="570"/>
          <w:tab w:val="left" w:pos="9240"/>
          <w:tab w:val="left" w:pos="9555"/>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（3）“货物”系指乙方根据本合同规定须向甲方提供的各种形态和种类的物品，包括原材料、设备、产品（包括软件）及相关的其备品备件、工具、手册及</w:t>
      </w:r>
      <w:r>
        <w:rPr>
          <w:rFonts w:hint="eastAsia" w:ascii="仿宋" w:hAnsi="仿宋" w:eastAsia="仿宋" w:cs="仿宋"/>
          <w:sz w:val="24"/>
          <w:szCs w:val="24"/>
          <w:lang w:val="en"/>
        </w:rPr>
        <w:t>其他</w:t>
      </w:r>
      <w:r>
        <w:rPr>
          <w:rFonts w:hint="eastAsia" w:ascii="仿宋" w:hAnsi="仿宋" w:eastAsia="仿宋" w:cs="仿宋"/>
          <w:sz w:val="24"/>
          <w:szCs w:val="24"/>
        </w:rPr>
        <w:t>技术资料和材料等。</w:t>
      </w:r>
    </w:p>
    <w:p w14:paraId="454164AA">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（4）“相关服务”系指根据合同规定，乙方应提供的与货物有关的技术、管理和</w:t>
      </w:r>
      <w:r>
        <w:rPr>
          <w:rFonts w:hint="eastAsia" w:ascii="仿宋" w:hAnsi="仿宋" w:eastAsia="仿宋" w:cs="仿宋"/>
          <w:sz w:val="24"/>
          <w:szCs w:val="24"/>
          <w:lang w:val="en"/>
        </w:rPr>
        <w:t>其他</w:t>
      </w:r>
      <w:r>
        <w:rPr>
          <w:rFonts w:hint="eastAsia" w:ascii="仿宋" w:hAnsi="仿宋" w:eastAsia="仿宋" w:cs="仿宋"/>
          <w:sz w:val="24"/>
          <w:szCs w:val="24"/>
        </w:rPr>
        <w:t>服务，包括但不限于：管理和质量保证、运输、保险、检验、现场准备、安装、集成、调试、培训、维修、废弃处置、技术支持等以及合同中规定乙方应承担的</w:t>
      </w:r>
      <w:r>
        <w:rPr>
          <w:rFonts w:hint="eastAsia" w:ascii="仿宋" w:hAnsi="仿宋" w:eastAsia="仿宋" w:cs="仿宋"/>
          <w:sz w:val="24"/>
          <w:szCs w:val="24"/>
          <w:lang w:val="en"/>
        </w:rPr>
        <w:t>其他</w:t>
      </w:r>
      <w:r>
        <w:rPr>
          <w:rFonts w:hint="eastAsia" w:ascii="仿宋" w:hAnsi="仿宋" w:eastAsia="仿宋" w:cs="仿宋"/>
          <w:sz w:val="24"/>
          <w:szCs w:val="24"/>
        </w:rPr>
        <w:t>义务。</w:t>
      </w:r>
    </w:p>
    <w:p w14:paraId="78BFA14D">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（5）“分包”系指中标（成交）供应商按采购文件、投标（响应）文件的规定，根据分包意向协议，将中标（成交）项目中的部分履约内容，分给具有相应资质条件的供应商履行合同的行为。</w:t>
      </w:r>
    </w:p>
    <w:p w14:paraId="6A9BF51D">
      <w:pPr>
        <w:tabs>
          <w:tab w:val="left" w:pos="570"/>
          <w:tab w:val="left" w:pos="9240"/>
          <w:tab w:val="left" w:pos="9555"/>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rPr>
        <w:t>政府采购合同专用条款</w:t>
      </w:r>
      <w:r>
        <w:rPr>
          <w:rFonts w:hint="eastAsia" w:ascii="仿宋" w:hAnsi="仿宋" w:eastAsia="仿宋" w:cs="仿宋"/>
          <w:sz w:val="24"/>
          <w:szCs w:val="24"/>
        </w:rPr>
        <w:t>】。</w:t>
      </w:r>
    </w:p>
    <w:p w14:paraId="7C175A55">
      <w:pPr>
        <w:tabs>
          <w:tab w:val="left" w:pos="570"/>
          <w:tab w:val="left" w:pos="9240"/>
          <w:tab w:val="left" w:pos="9555"/>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（7）其他术语解释，见【</w:t>
      </w:r>
      <w:r>
        <w:rPr>
          <w:rFonts w:hint="eastAsia" w:ascii="仿宋" w:hAnsi="仿宋" w:eastAsia="仿宋" w:cs="仿宋"/>
          <w:b/>
          <w:bCs/>
          <w:sz w:val="24"/>
          <w:szCs w:val="24"/>
        </w:rPr>
        <w:t>政府采购合同专用条款</w:t>
      </w:r>
      <w:r>
        <w:rPr>
          <w:rFonts w:hint="eastAsia" w:ascii="仿宋" w:hAnsi="仿宋" w:eastAsia="仿宋" w:cs="仿宋"/>
          <w:sz w:val="24"/>
          <w:szCs w:val="24"/>
        </w:rPr>
        <w:t>】。</w:t>
      </w:r>
    </w:p>
    <w:p w14:paraId="26F1784D">
      <w:pPr>
        <w:numPr>
          <w:ilvl w:val="0"/>
          <w:numId w:val="5"/>
        </w:num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sz w:val="24"/>
          <w:szCs w:val="24"/>
        </w:rPr>
        <w:t>合同标的及金额</w:t>
      </w:r>
    </w:p>
    <w:p w14:paraId="18A0DA8C">
      <w:pPr>
        <w:autoSpaceDE w:val="0"/>
        <w:autoSpaceDN w:val="0"/>
        <w:adjustRightInd w:val="0"/>
        <w:snapToGrid w:val="0"/>
        <w:spacing w:line="360" w:lineRule="auto"/>
        <w:ind w:firstLine="480" w:firstLineChars="200"/>
        <w:jc w:val="left"/>
        <w:rPr>
          <w:rFonts w:ascii="仿宋" w:hAnsi="仿宋" w:eastAsia="仿宋" w:cs="仿宋"/>
          <w:b/>
          <w:bCs/>
          <w:i/>
          <w:iCs/>
          <w:sz w:val="24"/>
          <w:szCs w:val="24"/>
        </w:rPr>
      </w:pPr>
      <w:r>
        <w:rPr>
          <w:rFonts w:hint="eastAsia" w:ascii="仿宋" w:hAnsi="仿宋" w:eastAsia="仿宋" w:cs="仿宋"/>
          <w:sz w:val="24"/>
          <w:szCs w:val="24"/>
        </w:rPr>
        <w:t>2.1 合同标的及金额应与中标（成交）结果一致。乙方为履行本合同而发生的所有费用均应包含在合同价款中，甲方不再另行支付</w:t>
      </w:r>
      <w:r>
        <w:rPr>
          <w:rFonts w:hint="eastAsia" w:ascii="仿宋" w:hAnsi="仿宋" w:eastAsia="仿宋" w:cs="仿宋"/>
          <w:sz w:val="24"/>
          <w:szCs w:val="24"/>
          <w:lang w:val="en"/>
        </w:rPr>
        <w:t>其他</w:t>
      </w:r>
      <w:r>
        <w:rPr>
          <w:rFonts w:hint="eastAsia" w:ascii="仿宋" w:hAnsi="仿宋" w:eastAsia="仿宋" w:cs="仿宋"/>
          <w:sz w:val="24"/>
          <w:szCs w:val="24"/>
        </w:rPr>
        <w:t>任何费用。</w:t>
      </w:r>
    </w:p>
    <w:p w14:paraId="6DECE5A7">
      <w:pPr>
        <w:adjustRightInd w:val="0"/>
        <w:snapToGrid w:val="0"/>
        <w:spacing w:line="360" w:lineRule="auto"/>
        <w:jc w:val="left"/>
        <w:rPr>
          <w:rFonts w:ascii="仿宋" w:hAnsi="仿宋" w:eastAsia="仿宋" w:cs="仿宋"/>
          <w:b/>
          <w:sz w:val="24"/>
          <w:szCs w:val="24"/>
        </w:rPr>
      </w:pPr>
      <w:r>
        <w:rPr>
          <w:rFonts w:hint="eastAsia" w:ascii="仿宋" w:hAnsi="仿宋" w:eastAsia="仿宋" w:cs="仿宋"/>
          <w:b/>
          <w:sz w:val="24"/>
          <w:szCs w:val="24"/>
        </w:rPr>
        <w:t>3. 履行合同的时间、地点和方式</w:t>
      </w:r>
    </w:p>
    <w:p w14:paraId="34332BB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3.1 乙方应当在约定的时间、地点，按照约定方式履行合同。</w:t>
      </w:r>
    </w:p>
    <w:p w14:paraId="2A218CB6">
      <w:p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4. 甲方的权利和义务</w:t>
      </w:r>
    </w:p>
    <w:p w14:paraId="641FEB8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379C3400">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 甲方有权要求乙方按时提交各阶段有关安排计划，并有权定期核对乙方提供货物数量、规格、质量等内容。甲方有权督促乙方工作并要求乙方更换不符合要求的货物。</w:t>
      </w:r>
    </w:p>
    <w:p w14:paraId="7E83AB2E">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4.3 甲方有权要求乙方对缺陷部分予以修复，并按合同约定享有货物保修及其他合同约定的权利。</w:t>
      </w:r>
    </w:p>
    <w:p w14:paraId="1C4AF2FB">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4.4 甲方应当按照合同约定及时对交付的货物进行验收，未在</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约定的期限内对乙方履约提出任何异议或者向乙方作出任何说明的，视为验收通过。</w:t>
      </w:r>
    </w:p>
    <w:p w14:paraId="025856F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4.5 甲方应当根据合同约定及时向乙方支付合同价款，不得以内部人员变更、履行内部付款流程等为由，拒绝或迟延支付。</w:t>
      </w:r>
    </w:p>
    <w:p w14:paraId="120DC62F">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4.6 国家法律法规规定及</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约定应由甲方承担的其他义务和责任。</w:t>
      </w:r>
    </w:p>
    <w:p w14:paraId="3578BB3D">
      <w:p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5. 乙方的权利和义务</w:t>
      </w:r>
    </w:p>
    <w:p w14:paraId="73B3EC8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签署合同后，乙方应确定项目负责人（或项目联系人），负责与本合同有关的事务。</w:t>
      </w:r>
    </w:p>
    <w:p w14:paraId="5886AB72">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16C2688">
      <w:pPr>
        <w:pStyle w:val="11"/>
        <w:spacing w:after="0" w:line="360" w:lineRule="auto"/>
        <w:ind w:firstLine="422" w:firstLineChars="176"/>
        <w:rPr>
          <w:rFonts w:ascii="仿宋" w:hAnsi="仿宋" w:eastAsia="仿宋" w:cs="仿宋"/>
          <w:szCs w:val="24"/>
        </w:rPr>
      </w:pPr>
      <w:r>
        <w:rPr>
          <w:rFonts w:hint="eastAsia" w:ascii="仿宋" w:hAnsi="仿宋" w:eastAsia="仿宋" w:cs="仿宋"/>
          <w:szCs w:val="24"/>
        </w:rPr>
        <w:t>5.3乙方有权根据合同约定向甲方收取合同价款。</w:t>
      </w:r>
    </w:p>
    <w:p w14:paraId="6D0EFB62">
      <w:pPr>
        <w:pStyle w:val="11"/>
        <w:spacing w:after="0" w:line="360" w:lineRule="auto"/>
        <w:ind w:firstLine="422" w:firstLineChars="176"/>
        <w:rPr>
          <w:rFonts w:ascii="仿宋" w:hAnsi="仿宋" w:eastAsia="仿宋" w:cs="仿宋"/>
          <w:szCs w:val="24"/>
        </w:rPr>
      </w:pPr>
      <w:r>
        <w:rPr>
          <w:rFonts w:hint="eastAsia" w:ascii="仿宋" w:hAnsi="仿宋" w:eastAsia="仿宋" w:cs="仿宋"/>
          <w:szCs w:val="24"/>
        </w:rPr>
        <w:t>5.4国家法律法规规定及</w:t>
      </w:r>
      <w:r>
        <w:rPr>
          <w:rFonts w:hint="eastAsia" w:ascii="仿宋" w:hAnsi="仿宋" w:eastAsia="仿宋" w:cs="仿宋"/>
          <w:b/>
          <w:bCs/>
          <w:szCs w:val="24"/>
        </w:rPr>
        <w:t>【政府采购合同专用条款】</w:t>
      </w:r>
      <w:r>
        <w:rPr>
          <w:rFonts w:hint="eastAsia" w:ascii="仿宋" w:hAnsi="仿宋" w:eastAsia="仿宋" w:cs="仿宋"/>
          <w:szCs w:val="24"/>
        </w:rPr>
        <w:t>约定应由乙方承担的其他义务和责任。</w:t>
      </w:r>
    </w:p>
    <w:p w14:paraId="72CEBF7B">
      <w:pPr>
        <w:numPr>
          <w:ilvl w:val="0"/>
          <w:numId w:val="6"/>
        </w:num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合同履行</w:t>
      </w:r>
    </w:p>
    <w:p w14:paraId="0094CCA5">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6.1 甲乙双方应当按照</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约定顺序履行合同义务；如果没有先后顺序的，应当同时履行。</w:t>
      </w:r>
    </w:p>
    <w:p w14:paraId="677B8C43">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6.2 甲乙双方按照合同约定顺序履行合同义务时，应当先履行一方未履行的，后履行一方有权拒绝其履行请求。先履行一方履行不符合约定的，后履行一方有权拒绝其相应的履行请求。</w:t>
      </w:r>
    </w:p>
    <w:p w14:paraId="09C0DAA2">
      <w:pPr>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7. 货物包装、运输、保险和交付要求</w:t>
      </w:r>
    </w:p>
    <w:p w14:paraId="46903432">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7.1 本合同</w:t>
      </w:r>
      <w:r>
        <w:rPr>
          <w:rFonts w:hint="eastAsia" w:ascii="仿宋" w:hAnsi="仿宋" w:eastAsia="仿宋" w:cs="仿宋"/>
          <w:bCs/>
          <w:sz w:val="24"/>
          <w:szCs w:val="24"/>
        </w:rPr>
        <w:t>涉及商品包装、快递包装的，</w:t>
      </w:r>
      <w:r>
        <w:rPr>
          <w:rFonts w:hint="eastAsia" w:ascii="仿宋" w:hAnsi="仿宋" w:eastAsia="仿宋" w:cs="仿宋"/>
          <w:sz w:val="24"/>
          <w:szCs w:val="24"/>
        </w:rPr>
        <w:t>除</w:t>
      </w:r>
      <w:r>
        <w:rPr>
          <w:rFonts w:hint="eastAsia" w:ascii="仿宋" w:hAnsi="仿宋" w:eastAsia="仿宋" w:cs="仿宋"/>
          <w:b/>
          <w:sz w:val="24"/>
          <w:szCs w:val="24"/>
        </w:rPr>
        <w:t>【政府采购合同专用条款】</w:t>
      </w:r>
      <w:r>
        <w:rPr>
          <w:rFonts w:hint="eastAsia" w:ascii="仿宋" w:hAnsi="仿宋" w:eastAsia="仿宋" w:cs="仿宋"/>
          <w:bCs/>
          <w:sz w:val="24"/>
          <w:szCs w:val="24"/>
        </w:rPr>
        <w:t>另有约定外，</w:t>
      </w:r>
      <w:r>
        <w:rPr>
          <w:rFonts w:hint="eastAsia" w:ascii="仿宋" w:hAnsi="仿宋" w:eastAsia="仿宋" w:cs="仿宋"/>
          <w:sz w:val="24"/>
          <w:szCs w:val="24"/>
        </w:rPr>
        <w:t>包装应适应远距离运输、防潮、防震、防锈和防野蛮装卸等要求，确保货物安全无损地运抵</w:t>
      </w:r>
      <w:r>
        <w:rPr>
          <w:rFonts w:hint="eastAsia" w:ascii="仿宋" w:hAnsi="仿宋" w:eastAsia="仿宋" w:cs="仿宋"/>
          <w:b/>
          <w:sz w:val="24"/>
          <w:szCs w:val="24"/>
        </w:rPr>
        <w:t>【政府采购合同专用条款】</w:t>
      </w:r>
      <w:r>
        <w:rPr>
          <w:rFonts w:hint="eastAsia" w:ascii="仿宋" w:hAnsi="仿宋" w:eastAsia="仿宋" w:cs="仿宋"/>
          <w:bCs/>
          <w:sz w:val="24"/>
          <w:szCs w:val="24"/>
        </w:rPr>
        <w:t>约定的</w:t>
      </w:r>
      <w:r>
        <w:rPr>
          <w:rFonts w:hint="eastAsia" w:ascii="仿宋" w:hAnsi="仿宋" w:eastAsia="仿宋" w:cs="仿宋"/>
          <w:sz w:val="24"/>
          <w:szCs w:val="24"/>
        </w:rPr>
        <w:t>指定现场。</w:t>
      </w:r>
    </w:p>
    <w:p w14:paraId="252F369C">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7.2 除</w:t>
      </w:r>
      <w:r>
        <w:rPr>
          <w:rFonts w:hint="eastAsia" w:ascii="仿宋" w:hAnsi="仿宋" w:eastAsia="仿宋" w:cs="仿宋"/>
          <w:b/>
          <w:sz w:val="24"/>
          <w:szCs w:val="24"/>
        </w:rPr>
        <w:t>【政府采购合同专用条款】</w:t>
      </w:r>
      <w:r>
        <w:rPr>
          <w:rFonts w:hint="eastAsia" w:ascii="仿宋" w:hAnsi="仿宋" w:eastAsia="仿宋" w:cs="仿宋"/>
          <w:bCs/>
          <w:sz w:val="24"/>
          <w:szCs w:val="24"/>
        </w:rPr>
        <w:t>另有约定外，</w:t>
      </w:r>
      <w:r>
        <w:rPr>
          <w:rFonts w:hint="eastAsia" w:ascii="仿宋" w:hAnsi="仿宋" w:eastAsia="仿宋" w:cs="仿宋"/>
          <w:sz w:val="24"/>
          <w:szCs w:val="24"/>
        </w:rPr>
        <w:t>乙方负责办理将货物运抵本合同规定的交货地点，并装卸、交付至甲方的一切运输事项，相关费用应包含在合同价款中。</w:t>
      </w:r>
    </w:p>
    <w:p w14:paraId="1F4ECD59">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7.3 货物保险要求按</w:t>
      </w:r>
      <w:r>
        <w:rPr>
          <w:rFonts w:hint="eastAsia" w:ascii="仿宋" w:hAnsi="仿宋" w:eastAsia="仿宋" w:cs="仿宋"/>
          <w:b/>
          <w:sz w:val="24"/>
          <w:szCs w:val="24"/>
        </w:rPr>
        <w:t>【政府采购合同专用条款】</w:t>
      </w:r>
      <w:r>
        <w:rPr>
          <w:rFonts w:hint="eastAsia" w:ascii="仿宋" w:hAnsi="仿宋" w:eastAsia="仿宋" w:cs="仿宋"/>
          <w:bCs/>
          <w:sz w:val="24"/>
          <w:szCs w:val="24"/>
        </w:rPr>
        <w:t>规定执行</w:t>
      </w:r>
      <w:r>
        <w:rPr>
          <w:rFonts w:hint="eastAsia" w:ascii="仿宋" w:hAnsi="仿宋" w:eastAsia="仿宋" w:cs="仿宋"/>
          <w:sz w:val="24"/>
          <w:szCs w:val="24"/>
        </w:rPr>
        <w:t>。</w:t>
      </w:r>
    </w:p>
    <w:p w14:paraId="2D289E88">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A56A106">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7.5 乙方在运输到达之前应提前通知甲方，并提示货物运输装卸的注意事项，甲方配合乙方做好货物的接收工作。</w:t>
      </w:r>
    </w:p>
    <w:p w14:paraId="386C1FF3">
      <w:pPr>
        <w:pStyle w:val="205"/>
        <w:spacing w:line="360" w:lineRule="auto"/>
        <w:ind w:firstLine="480"/>
        <w:rPr>
          <w:rFonts w:ascii="仿宋" w:hAnsi="仿宋" w:eastAsia="仿宋" w:cs="仿宋"/>
          <w:sz w:val="24"/>
          <w:szCs w:val="24"/>
        </w:rPr>
      </w:pPr>
      <w:r>
        <w:rPr>
          <w:rFonts w:hint="eastAsia" w:ascii="仿宋" w:hAnsi="仿宋" w:eastAsia="仿宋" w:cs="仿宋"/>
          <w:kern w:val="2"/>
          <w:sz w:val="24"/>
          <w:szCs w:val="24"/>
        </w:rPr>
        <w:t>7.6 如因包装、运输问题导致货物损毁、丢失或者品质下降，甲方有权要求降价、换货、拒收部分或整批货物，由此产生的费用和损失，均由乙方承担。</w:t>
      </w:r>
    </w:p>
    <w:p w14:paraId="27126CAB">
      <w:pPr>
        <w:adjustRightInd w:val="0"/>
        <w:snapToGrid w:val="0"/>
        <w:spacing w:line="360" w:lineRule="auto"/>
        <w:jc w:val="left"/>
        <w:rPr>
          <w:rFonts w:ascii="仿宋" w:hAnsi="仿宋" w:eastAsia="仿宋" w:cs="仿宋"/>
          <w:b/>
          <w:sz w:val="24"/>
          <w:szCs w:val="24"/>
        </w:rPr>
      </w:pPr>
      <w:r>
        <w:rPr>
          <w:rFonts w:hint="eastAsia" w:ascii="仿宋" w:hAnsi="仿宋" w:eastAsia="仿宋" w:cs="仿宋"/>
          <w:b/>
          <w:sz w:val="24"/>
          <w:szCs w:val="24"/>
        </w:rPr>
        <w:t>8. 质量标准和保证</w:t>
      </w:r>
    </w:p>
    <w:p w14:paraId="08DFA93A">
      <w:pPr>
        <w:pStyle w:val="15"/>
        <w:adjustRightInd w:val="0"/>
        <w:snapToGrid w:val="0"/>
        <w:spacing w:line="360" w:lineRule="auto"/>
        <w:ind w:firstLine="480" w:firstLineChars="200"/>
        <w:jc w:val="left"/>
        <w:rPr>
          <w:rFonts w:ascii="仿宋" w:hAnsi="仿宋" w:eastAsia="仿宋" w:cs="仿宋"/>
          <w:b/>
          <w:sz w:val="24"/>
          <w:szCs w:val="24"/>
        </w:rPr>
      </w:pPr>
      <w:r>
        <w:rPr>
          <w:rFonts w:hint="eastAsia" w:ascii="仿宋" w:hAnsi="仿宋" w:eastAsia="仿宋" w:cs="仿宋"/>
          <w:sz w:val="24"/>
          <w:szCs w:val="24"/>
        </w:rPr>
        <w:t>8.1 质量标准</w:t>
      </w:r>
    </w:p>
    <w:p w14:paraId="076BC607">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C98B79C">
      <w:pPr>
        <w:pStyle w:val="15"/>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（2）采用中华人民共和国法定计量单位。</w:t>
      </w:r>
    </w:p>
    <w:p w14:paraId="19C8B6F0">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（3）乙方所提供的货物应符合国家有关安全、环保、卫生的规定。</w:t>
      </w:r>
    </w:p>
    <w:p w14:paraId="441ED1CE">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（4）乙方应向甲方提交所提供货物的技术文件，包括相应的中文技术文件，如：产品目录、图纸、操作手册、使用说明、维护手册或服务指南等。上述文件应包装好随货物一同发运。</w:t>
      </w:r>
    </w:p>
    <w:p w14:paraId="6D63A3A6">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8.2 保证</w:t>
      </w:r>
    </w:p>
    <w:p w14:paraId="228A1303">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 w:val="24"/>
          <w:szCs w:val="24"/>
        </w:rPr>
        <w:t>【政府采购合同专用条款】</w:t>
      </w:r>
      <w:r>
        <w:rPr>
          <w:rFonts w:hint="eastAsia" w:ascii="仿宋" w:hAnsi="仿宋" w:eastAsia="仿宋" w:cs="仿宋"/>
          <w:sz w:val="24"/>
          <w:szCs w:val="24"/>
        </w:rPr>
        <w:t>规定或乙方书面承诺（两者以较长的为准）的质量保证期内，本保证保持有效。</w:t>
      </w:r>
    </w:p>
    <w:p w14:paraId="26082FB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（2）在质量保证期内所发现的缺陷，甲方应尽快以书面形式通知乙方。</w:t>
      </w:r>
    </w:p>
    <w:p w14:paraId="231C0A61">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（3）乙方收到通知后，应在</w:t>
      </w:r>
      <w:r>
        <w:rPr>
          <w:rFonts w:hint="eastAsia" w:ascii="仿宋" w:hAnsi="仿宋" w:eastAsia="仿宋" w:cs="仿宋"/>
          <w:b/>
          <w:sz w:val="24"/>
          <w:szCs w:val="24"/>
        </w:rPr>
        <w:t>【政府采购合同专用条款】</w:t>
      </w:r>
      <w:r>
        <w:rPr>
          <w:rFonts w:hint="eastAsia" w:ascii="仿宋" w:hAnsi="仿宋" w:eastAsia="仿宋" w:cs="仿宋"/>
          <w:sz w:val="24"/>
          <w:szCs w:val="24"/>
        </w:rPr>
        <w:t>规定的响应时间内以合理的速度免费维修或更换有缺陷的货物或部件。</w:t>
      </w:r>
    </w:p>
    <w:p w14:paraId="05C6DEDE">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3960A3E5">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（5）乙方在约定的时间内未能弥补缺陷，甲方可采取必要的补救措施，但其风险和费用将由乙方承担，甲方根据合同约定对乙方行使的其他权利不受影响。</w:t>
      </w:r>
    </w:p>
    <w:p w14:paraId="4B7C5957">
      <w:pPr>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9. 权利瑕疵担保</w:t>
      </w:r>
    </w:p>
    <w:p w14:paraId="7C7C2D94">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9.1 乙方保证对其出售的货物享有合法的权利。</w:t>
      </w:r>
    </w:p>
    <w:p w14:paraId="42ED71D7">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9.2 乙方保证在交付的货物上不存在抵押权等担保物权。</w:t>
      </w:r>
    </w:p>
    <w:p w14:paraId="2A350E50">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9.3 如甲方使用上述货物构成对第三人侵权的，则由乙方承担全部责任。</w:t>
      </w:r>
    </w:p>
    <w:p w14:paraId="5072D84C">
      <w:p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10. 知识产权保护</w:t>
      </w:r>
    </w:p>
    <w:p w14:paraId="60E0AF27">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10.1 乙方对其所销售的货物应当享有知识产权或经权利人合法授权，保证没有侵犯任何第三人的知识产权等权利。</w:t>
      </w:r>
      <w:bookmarkStart w:id="58" w:name="_Hlk163047038"/>
      <w:r>
        <w:rPr>
          <w:rFonts w:hint="eastAsia" w:ascii="仿宋" w:hAnsi="仿宋" w:eastAsia="仿宋" w:cs="仿宋"/>
          <w:sz w:val="24"/>
          <w:szCs w:val="24"/>
        </w:rPr>
        <w:t>因违反前述约定对第三人构成侵权的，应当由乙方向第三人承担法律责任；甲方依法向第三人赔偿后，有权向乙方追偿。甲方有其他损失的，乙方应当赔偿</w:t>
      </w:r>
      <w:bookmarkEnd w:id="58"/>
      <w:r>
        <w:rPr>
          <w:rFonts w:hint="eastAsia" w:ascii="仿宋" w:hAnsi="仿宋" w:eastAsia="仿宋" w:cs="仿宋"/>
          <w:sz w:val="24"/>
          <w:szCs w:val="24"/>
        </w:rPr>
        <w:t>。</w:t>
      </w:r>
    </w:p>
    <w:p w14:paraId="26AC5950">
      <w:p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11. 保密义务</w:t>
      </w:r>
    </w:p>
    <w:p w14:paraId="3CEB2C5A">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rPr>
        <w:t>【政府采购合同专用条款】</w:t>
      </w:r>
      <w:r>
        <w:rPr>
          <w:rFonts w:hint="eastAsia" w:ascii="仿宋" w:hAnsi="仿宋" w:eastAsia="仿宋" w:cs="仿宋"/>
          <w:sz w:val="24"/>
          <w:szCs w:val="24"/>
        </w:rPr>
        <w:t>中约定。</w:t>
      </w:r>
    </w:p>
    <w:p w14:paraId="25114DD1">
      <w:p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12. 合同价款支付</w:t>
      </w:r>
    </w:p>
    <w:p w14:paraId="23E30B97">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12.1 合同价款支付按照国库集中支付制度及财政管理相关规定执行。</w:t>
      </w:r>
    </w:p>
    <w:p w14:paraId="5840705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rPr>
        <w:t>政府采购合同专用条款</w:t>
      </w:r>
      <w:r>
        <w:rPr>
          <w:rFonts w:hint="eastAsia" w:ascii="仿宋" w:hAnsi="仿宋" w:eastAsia="仿宋" w:cs="仿宋"/>
          <w:sz w:val="24"/>
          <w:szCs w:val="24"/>
        </w:rPr>
        <w:t>】中约定。</w:t>
      </w:r>
    </w:p>
    <w:p w14:paraId="3B222381">
      <w:pPr>
        <w:pStyle w:val="11"/>
        <w:spacing w:after="0" w:line="360" w:lineRule="auto"/>
        <w:rPr>
          <w:rFonts w:ascii="仿宋" w:hAnsi="仿宋" w:eastAsia="仿宋" w:cs="仿宋"/>
          <w:b/>
          <w:bCs/>
          <w:szCs w:val="24"/>
        </w:rPr>
      </w:pPr>
      <w:r>
        <w:rPr>
          <w:rFonts w:hint="eastAsia" w:ascii="仿宋" w:hAnsi="仿宋" w:eastAsia="仿宋" w:cs="仿宋"/>
          <w:b/>
          <w:bCs/>
          <w:szCs w:val="24"/>
        </w:rPr>
        <w:t>13. 履约保证金</w:t>
      </w:r>
    </w:p>
    <w:p w14:paraId="27B8CF4D">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13.1 乙方应当以支票、汇票、本票或者金融机构、担保机构出具的保函等非现金形式提交。</w:t>
      </w:r>
    </w:p>
    <w:p w14:paraId="77F582BA">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13.2 如果乙方出现</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20A51DE5">
      <w:pPr>
        <w:spacing w:line="360" w:lineRule="auto"/>
        <w:ind w:firstLine="420"/>
        <w:rPr>
          <w:rFonts w:ascii="仿宋" w:hAnsi="仿宋" w:eastAsia="仿宋" w:cs="仿宋"/>
          <w:sz w:val="24"/>
          <w:szCs w:val="24"/>
        </w:rPr>
      </w:pPr>
      <w:r>
        <w:rPr>
          <w:rFonts w:hint="eastAsia" w:ascii="仿宋" w:hAnsi="仿宋" w:eastAsia="仿宋" w:cs="仿宋"/>
          <w:sz w:val="24"/>
          <w:szCs w:val="24"/>
        </w:rPr>
        <w:t>13.3 甲方在项目通过验收后按照</w:t>
      </w:r>
      <w:r>
        <w:rPr>
          <w:rFonts w:hint="eastAsia" w:ascii="仿宋" w:hAnsi="仿宋" w:eastAsia="仿宋" w:cs="仿宋"/>
          <w:b/>
          <w:sz w:val="24"/>
          <w:szCs w:val="24"/>
        </w:rPr>
        <w:t>【政府采购合同专用条款】</w:t>
      </w:r>
      <w:r>
        <w:rPr>
          <w:rFonts w:hint="eastAsia" w:ascii="仿宋" w:hAnsi="仿宋" w:eastAsia="仿宋" w:cs="仿宋"/>
          <w:sz w:val="24"/>
          <w:szCs w:val="24"/>
        </w:rPr>
        <w:t>规定的时间内将履约保证金退还乙方；逾期退还的，乙方可要求甲方支付违约金，违约金按照</w:t>
      </w:r>
      <w:r>
        <w:rPr>
          <w:rFonts w:hint="eastAsia" w:ascii="仿宋" w:hAnsi="仿宋" w:eastAsia="仿宋" w:cs="仿宋"/>
          <w:b/>
          <w:sz w:val="24"/>
          <w:szCs w:val="24"/>
        </w:rPr>
        <w:t>【政府采购合同专用条款】</w:t>
      </w:r>
      <w:r>
        <w:rPr>
          <w:rFonts w:hint="eastAsia" w:ascii="仿宋" w:hAnsi="仿宋" w:eastAsia="仿宋" w:cs="仿宋"/>
          <w:sz w:val="24"/>
          <w:szCs w:val="24"/>
        </w:rPr>
        <w:t>规定支付。</w:t>
      </w:r>
    </w:p>
    <w:p w14:paraId="7978ABA3">
      <w:pPr>
        <w:autoSpaceDE w:val="0"/>
        <w:autoSpaceDN w:val="0"/>
        <w:adjustRightInd w:val="0"/>
        <w:snapToGrid w:val="0"/>
        <w:spacing w:line="360" w:lineRule="auto"/>
        <w:jc w:val="left"/>
        <w:rPr>
          <w:rFonts w:ascii="仿宋" w:hAnsi="仿宋" w:eastAsia="仿宋" w:cs="仿宋"/>
          <w:b/>
          <w:sz w:val="24"/>
          <w:szCs w:val="24"/>
        </w:rPr>
      </w:pPr>
      <w:r>
        <w:rPr>
          <w:rFonts w:hint="eastAsia" w:ascii="仿宋" w:hAnsi="仿宋" w:eastAsia="仿宋" w:cs="仿宋"/>
          <w:b/>
          <w:bCs/>
          <w:sz w:val="24"/>
          <w:szCs w:val="24"/>
        </w:rPr>
        <w:t xml:space="preserve">14. </w:t>
      </w:r>
      <w:r>
        <w:rPr>
          <w:rFonts w:hint="eastAsia" w:ascii="仿宋" w:hAnsi="仿宋" w:eastAsia="仿宋" w:cs="仿宋"/>
          <w:b/>
          <w:sz w:val="24"/>
          <w:szCs w:val="24"/>
        </w:rPr>
        <w:t>售后服务</w:t>
      </w:r>
    </w:p>
    <w:p w14:paraId="255D7711">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14.1 除项目不涉及或采购活动中明确约定无须承担外，乙方还应提供下列服务：</w:t>
      </w:r>
    </w:p>
    <w:p w14:paraId="0DAD7B8E">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（1）货物的现场移动、安装、调试、启动监督及技术支持；</w:t>
      </w:r>
    </w:p>
    <w:p w14:paraId="5369A8C9">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（2）提供货物组装和维修所需的专用工具和辅助材料；</w:t>
      </w:r>
    </w:p>
    <w:p w14:paraId="177D1BB0">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（3）在</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约定的期限内对所有的货物实施运行监督、维修，但前提条件是该服务并不能免除乙方在质量保证期内所承担的义务；</w:t>
      </w:r>
    </w:p>
    <w:p w14:paraId="359BDB4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（4）在制造商所在地或指定现场就货物的安装、启动、运营、维护、废弃处置等对甲方操作人员进行培训；</w:t>
      </w:r>
    </w:p>
    <w:p w14:paraId="3738BA77">
      <w:pPr>
        <w:pStyle w:val="205"/>
        <w:spacing w:line="360" w:lineRule="auto"/>
        <w:ind w:firstLine="480"/>
        <w:rPr>
          <w:rFonts w:ascii="仿宋" w:hAnsi="仿宋" w:eastAsia="仿宋" w:cs="仿宋"/>
          <w:sz w:val="24"/>
          <w:szCs w:val="24"/>
        </w:rPr>
      </w:pPr>
      <w:r>
        <w:rPr>
          <w:rFonts w:hint="eastAsia" w:ascii="仿宋" w:hAnsi="仿宋" w:eastAsia="仿宋" w:cs="仿宋"/>
          <w:sz w:val="24"/>
          <w:szCs w:val="24"/>
        </w:rPr>
        <w:t>（5）依照法律、行政法规的规定或者按照</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约定，货物在有效使用年限届满后应予回收的，乙方负有自行或者委托第三人对货物予以回收的义务；</w:t>
      </w:r>
    </w:p>
    <w:p w14:paraId="1656487E">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【政府采购合同专用条款】</w:t>
      </w:r>
      <w:r>
        <w:rPr>
          <w:rFonts w:hint="eastAsia" w:ascii="仿宋" w:hAnsi="仿宋" w:eastAsia="仿宋" w:cs="仿宋"/>
          <w:sz w:val="24"/>
          <w:szCs w:val="24"/>
        </w:rPr>
        <w:t>规定由乙方提供的其他服务。</w:t>
      </w:r>
    </w:p>
    <w:p w14:paraId="0727B469">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14.2 乙方提供的售后服务的费用已包含在合同价款中，甲方不再另行支付。</w:t>
      </w:r>
    </w:p>
    <w:p w14:paraId="1940E12F">
      <w:pPr>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15. 违约责任</w:t>
      </w:r>
    </w:p>
    <w:p w14:paraId="690B9506">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15.1质量瑕疵的违约责任</w:t>
      </w:r>
    </w:p>
    <w:p w14:paraId="7C60F5E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乙方提供的产品不符合合同约定的质量标准或存在产品质量缺陷，甲方有权要求乙方根据</w:t>
      </w:r>
      <w:r>
        <w:rPr>
          <w:rFonts w:hint="eastAsia" w:ascii="仿宋" w:hAnsi="仿宋" w:eastAsia="仿宋" w:cs="仿宋"/>
          <w:b/>
          <w:sz w:val="24"/>
          <w:szCs w:val="24"/>
        </w:rPr>
        <w:t>【政府采购合同专用条款】</w:t>
      </w:r>
      <w:r>
        <w:rPr>
          <w:rFonts w:hint="eastAsia" w:ascii="仿宋" w:hAnsi="仿宋" w:eastAsia="仿宋" w:cs="仿宋"/>
          <w:bCs/>
          <w:sz w:val="24"/>
          <w:szCs w:val="24"/>
        </w:rPr>
        <w:t>要求</w:t>
      </w:r>
      <w:r>
        <w:rPr>
          <w:rFonts w:hint="eastAsia" w:ascii="仿宋" w:hAnsi="仿宋" w:eastAsia="仿宋" w:cs="仿宋"/>
          <w:sz w:val="24"/>
          <w:szCs w:val="24"/>
        </w:rPr>
        <w:t>及时修理、重作、更换，并承担由此给甲方造成的损失。</w:t>
      </w:r>
    </w:p>
    <w:p w14:paraId="2EC74A68">
      <w:pPr>
        <w:autoSpaceDE w:val="0"/>
        <w:autoSpaceDN w:val="0"/>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15.2 迟延交货的违约责任</w:t>
      </w:r>
    </w:p>
    <w:p w14:paraId="2E7E525F">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F2AD124">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（2）如果乙方没有按照合同规定的时间交货和提供相关服务，甲方有权从货款中扣除误期赔偿费而不影响合同项下的其他补救方法，赔偿费按</w:t>
      </w:r>
      <w:r>
        <w:rPr>
          <w:rFonts w:hint="eastAsia" w:ascii="仿宋" w:hAnsi="仿宋" w:eastAsia="仿宋" w:cs="仿宋"/>
          <w:b/>
          <w:sz w:val="24"/>
          <w:szCs w:val="24"/>
        </w:rPr>
        <w:t>【政府采购合同专用条款】</w:t>
      </w:r>
      <w:r>
        <w:rPr>
          <w:rFonts w:hint="eastAsia" w:ascii="仿宋" w:hAnsi="仿宋" w:eastAsia="仿宋" w:cs="仿宋"/>
          <w:sz w:val="24"/>
          <w:szCs w:val="24"/>
        </w:rPr>
        <w:t>规定执行。如果涉及公共利益，且赔偿金额无法弥补公共利益损失，甲方可要求继续履行或者采取其他补救措施。</w:t>
      </w:r>
    </w:p>
    <w:p w14:paraId="68A6289E">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15.3 迟延支付的违约责任</w:t>
      </w:r>
    </w:p>
    <w:p w14:paraId="49712DB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甲方存在迟延支付乙方合同款项的，应当承担</w:t>
      </w:r>
      <w:r>
        <w:rPr>
          <w:rFonts w:hint="eastAsia" w:ascii="仿宋" w:hAnsi="仿宋" w:eastAsia="仿宋" w:cs="仿宋"/>
          <w:b/>
          <w:bCs/>
          <w:sz w:val="24"/>
          <w:szCs w:val="24"/>
        </w:rPr>
        <w:t>【政府采购合同专用条款】</w:t>
      </w:r>
      <w:r>
        <w:rPr>
          <w:rFonts w:hint="eastAsia" w:ascii="仿宋" w:hAnsi="仿宋" w:eastAsia="仿宋" w:cs="仿宋"/>
          <w:sz w:val="24"/>
          <w:szCs w:val="24"/>
        </w:rPr>
        <w:t>规定的逾期付款利息。</w:t>
      </w:r>
    </w:p>
    <w:p w14:paraId="15F45433">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15.4其他违约责任根据项目实际需要按</w:t>
      </w:r>
      <w:r>
        <w:rPr>
          <w:rFonts w:hint="eastAsia" w:ascii="仿宋" w:hAnsi="仿宋" w:eastAsia="仿宋" w:cs="仿宋"/>
          <w:b/>
          <w:bCs/>
          <w:sz w:val="24"/>
          <w:szCs w:val="24"/>
        </w:rPr>
        <w:t>【政府采购合同专用条款】</w:t>
      </w:r>
      <w:r>
        <w:rPr>
          <w:rFonts w:hint="eastAsia" w:ascii="仿宋" w:hAnsi="仿宋" w:eastAsia="仿宋" w:cs="仿宋"/>
          <w:sz w:val="24"/>
          <w:szCs w:val="24"/>
        </w:rPr>
        <w:t>规定执行。</w:t>
      </w:r>
    </w:p>
    <w:p w14:paraId="594EE644">
      <w:pPr>
        <w:numPr>
          <w:ilvl w:val="0"/>
          <w:numId w:val="7"/>
        </w:numPr>
        <w:autoSpaceDE w:val="0"/>
        <w:autoSpaceDN w:val="0"/>
        <w:adjustRightInd w:val="0"/>
        <w:snapToGrid w:val="0"/>
        <w:spacing w:line="360" w:lineRule="auto"/>
        <w:jc w:val="left"/>
        <w:rPr>
          <w:rFonts w:ascii="仿宋" w:hAnsi="仿宋" w:eastAsia="仿宋" w:cs="仿宋"/>
          <w:b/>
          <w:sz w:val="24"/>
          <w:szCs w:val="24"/>
        </w:rPr>
      </w:pPr>
      <w:r>
        <w:rPr>
          <w:rFonts w:hint="eastAsia" w:ascii="仿宋" w:hAnsi="仿宋" w:eastAsia="仿宋" w:cs="仿宋"/>
          <w:b/>
          <w:sz w:val="24"/>
          <w:szCs w:val="24"/>
        </w:rPr>
        <w:t>合同变更、中止与终止</w:t>
      </w:r>
    </w:p>
    <w:p w14:paraId="42E4B251">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 xml:space="preserve">    16.1合同的变更</w:t>
      </w:r>
    </w:p>
    <w:p w14:paraId="5A99B1AE">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政府采购合同履行中，在不改变合同其他条款的前提下，甲方可以在合同价款10%的范围内追加与合同标的相同的货物，并就此与乙方协商一致后签订补充协议。</w:t>
      </w:r>
    </w:p>
    <w:p w14:paraId="55423B66">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16.2合同的中止</w:t>
      </w:r>
    </w:p>
    <w:p w14:paraId="68ED9411">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（1）合同履行过程中因供应商就采购文件、采购过程或结果提起投诉的，甲方认为有必要的，可以中止合同的履行。</w:t>
      </w:r>
    </w:p>
    <w:p w14:paraId="7D562C1C">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DE72980">
      <w:pPr>
        <w:pStyle w:val="205"/>
        <w:spacing w:line="360" w:lineRule="auto"/>
        <w:ind w:firstLine="480"/>
        <w:jc w:val="both"/>
        <w:rPr>
          <w:rFonts w:ascii="仿宋" w:hAnsi="仿宋" w:eastAsia="仿宋" w:cs="仿宋"/>
          <w:sz w:val="24"/>
          <w:szCs w:val="24"/>
        </w:rPr>
      </w:pPr>
      <w:r>
        <w:rPr>
          <w:rFonts w:hint="eastAsia" w:ascii="仿宋" w:hAnsi="仿宋" w:eastAsia="仿宋" w:cs="仿宋"/>
          <w:sz w:val="24"/>
          <w:szCs w:val="24"/>
        </w:rPr>
        <w:t>（3）乙方分立、合并或者变更住所的，应当及时以书面形式告知甲方。乙方没有及时告知甲方，致使合同履行发生困难的，甲方可以中止合同履行并要求乙方承担由此给甲方造成的损失。</w:t>
      </w:r>
    </w:p>
    <w:p w14:paraId="5830131A">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（4）甲方不得以行政区划调整、政府换届、机构或者职能调整以及相关责任人更替为由中止合同。</w:t>
      </w:r>
    </w:p>
    <w:p w14:paraId="4759B32C">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16.3合同的终止</w:t>
      </w:r>
    </w:p>
    <w:p w14:paraId="573B79F2">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（1）合同因有效期限届满而终止；</w:t>
      </w:r>
    </w:p>
    <w:p w14:paraId="1FC22663">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（2）乙方未按合同约定履行，构成根本性违约的，甲方有权终止合同，并追究乙方的违约责任。</w:t>
      </w:r>
    </w:p>
    <w:p w14:paraId="764765E6">
      <w:pPr>
        <w:pStyle w:val="205"/>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16.4 </w:t>
      </w:r>
      <w:r>
        <w:rPr>
          <w:rFonts w:hint="eastAsia" w:ascii="仿宋" w:hAnsi="仿宋" w:eastAsia="仿宋" w:cs="仿宋"/>
          <w:kern w:val="2"/>
          <w:sz w:val="24"/>
          <w:szCs w:val="24"/>
        </w:rPr>
        <w:t>涉及国家利益、社会公共利益的情形</w:t>
      </w:r>
    </w:p>
    <w:p w14:paraId="2C1D22C4">
      <w:pPr>
        <w:pStyle w:val="205"/>
        <w:spacing w:line="360" w:lineRule="auto"/>
        <w:ind w:firstLine="480"/>
        <w:jc w:val="both"/>
        <w:rPr>
          <w:rFonts w:ascii="仿宋" w:hAnsi="仿宋" w:eastAsia="仿宋" w:cs="仿宋"/>
          <w:sz w:val="24"/>
          <w:szCs w:val="24"/>
        </w:rPr>
      </w:pPr>
      <w:r>
        <w:rPr>
          <w:rFonts w:hint="eastAsia" w:ascii="仿宋" w:hAnsi="仿宋" w:eastAsia="仿宋" w:cs="仿宋"/>
          <w:sz w:val="24"/>
          <w:szCs w:val="24"/>
        </w:rPr>
        <w:t>政府采购合同继续履行将损害国家利益和社会公共利益的，双方当事人应当变更、中止或者终止合同。有过错的一方应当承担赔偿责任，双方都有过错的，各自承担相应的责任。</w:t>
      </w:r>
    </w:p>
    <w:p w14:paraId="74CB7691">
      <w:p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17. 合同分包</w:t>
      </w:r>
    </w:p>
    <w:p w14:paraId="3C908FD0">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17.1 乙方不得将合同转包给其他供应商。涉及合同分包的，乙方应根据采购文件和投标（响应）文件规定进行合同分包。</w:t>
      </w:r>
    </w:p>
    <w:p w14:paraId="10E9F136">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17.2 乙方执行政府采购政策向中小企业依法分包的，乙方应当按采购文件和投标（响应）文件签订分包意向协议，分包意向协议属于本合同组成部分。</w:t>
      </w:r>
    </w:p>
    <w:p w14:paraId="79D76580">
      <w:p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18. 不可抗力</w:t>
      </w:r>
    </w:p>
    <w:p w14:paraId="575DEB3D">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18.1 不可抗力是指合同双方不能预见、不能避免且不能克服的客观情况。</w:t>
      </w:r>
    </w:p>
    <w:p w14:paraId="49167A39">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18.2 任何一方对由于不可抗力造成的部分或全部不能履行合同不承担违约责任。但迟延履行后发生不可抗力的，不能免除责任。</w:t>
      </w:r>
    </w:p>
    <w:p w14:paraId="7E5BA83B">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D51E33C">
      <w:pPr>
        <w:autoSpaceDE w:val="0"/>
        <w:autoSpaceDN w:val="0"/>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19. 解决争议的方法</w:t>
      </w:r>
    </w:p>
    <w:p w14:paraId="69873BC0">
      <w:pPr>
        <w:pStyle w:val="205"/>
        <w:spacing w:line="360" w:lineRule="auto"/>
        <w:ind w:firstLine="480"/>
        <w:jc w:val="both"/>
        <w:rPr>
          <w:rFonts w:ascii="仿宋" w:hAnsi="仿宋" w:eastAsia="仿宋" w:cs="仿宋"/>
          <w:sz w:val="24"/>
          <w:szCs w:val="24"/>
        </w:rPr>
      </w:pPr>
      <w:r>
        <w:rPr>
          <w:rFonts w:hint="eastAsia" w:ascii="仿宋" w:hAnsi="仿宋" w:eastAsia="仿宋" w:cs="仿宋"/>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040C357B">
      <w:pPr>
        <w:pStyle w:val="205"/>
        <w:spacing w:line="360" w:lineRule="auto"/>
        <w:ind w:firstLine="480"/>
        <w:jc w:val="both"/>
        <w:rPr>
          <w:rFonts w:ascii="仿宋" w:hAnsi="仿宋" w:eastAsia="仿宋" w:cs="仿宋"/>
          <w:sz w:val="24"/>
          <w:szCs w:val="24"/>
        </w:rPr>
      </w:pPr>
      <w:r>
        <w:rPr>
          <w:rFonts w:hint="eastAsia" w:ascii="仿宋" w:hAnsi="仿宋" w:eastAsia="仿宋" w:cs="仿宋"/>
          <w:sz w:val="24"/>
          <w:szCs w:val="24"/>
        </w:rPr>
        <w:t>19.2 选择仲裁的，应在</w:t>
      </w:r>
      <w:r>
        <w:rPr>
          <w:rFonts w:hint="eastAsia" w:ascii="仿宋" w:hAnsi="仿宋" w:eastAsia="仿宋" w:cs="仿宋"/>
          <w:b/>
          <w:bCs/>
          <w:sz w:val="24"/>
          <w:szCs w:val="24"/>
        </w:rPr>
        <w:t>【政府采购合同专用条款】</w:t>
      </w:r>
      <w:r>
        <w:rPr>
          <w:rFonts w:hint="eastAsia" w:ascii="仿宋" w:hAnsi="仿宋" w:eastAsia="仿宋" w:cs="仿宋"/>
          <w:sz w:val="24"/>
          <w:szCs w:val="24"/>
        </w:rPr>
        <w:t>中明确仲裁机构及仲裁地；通过诉讼方式解决的，可以在</w:t>
      </w:r>
      <w:r>
        <w:rPr>
          <w:rFonts w:hint="eastAsia" w:ascii="仿宋" w:hAnsi="仿宋" w:eastAsia="仿宋" w:cs="仿宋"/>
          <w:b/>
          <w:bCs/>
          <w:sz w:val="24"/>
          <w:szCs w:val="24"/>
        </w:rPr>
        <w:t>【政府采购合同专用条款】</w:t>
      </w:r>
      <w:r>
        <w:rPr>
          <w:rFonts w:hint="eastAsia" w:ascii="仿宋" w:hAnsi="仿宋" w:eastAsia="仿宋" w:cs="仿宋"/>
          <w:sz w:val="24"/>
          <w:szCs w:val="24"/>
        </w:rPr>
        <w:t>中进一步约定选择与争议有实际联系的地点的人民法院管辖，但管辖法院的约定不得违反级别管辖和专属管辖的规定。</w:t>
      </w:r>
    </w:p>
    <w:p w14:paraId="636C6568">
      <w:pPr>
        <w:pStyle w:val="205"/>
        <w:spacing w:line="360" w:lineRule="auto"/>
        <w:ind w:firstLine="480"/>
        <w:jc w:val="both"/>
        <w:rPr>
          <w:rFonts w:ascii="仿宋" w:hAnsi="仿宋" w:eastAsia="仿宋" w:cs="仿宋"/>
          <w:sz w:val="24"/>
          <w:szCs w:val="24"/>
        </w:rPr>
      </w:pPr>
      <w:r>
        <w:rPr>
          <w:rFonts w:hint="eastAsia" w:ascii="仿宋" w:hAnsi="仿宋" w:eastAsia="仿宋" w:cs="仿宋"/>
          <w:sz w:val="24"/>
          <w:szCs w:val="24"/>
        </w:rPr>
        <w:t>19.3 如甲乙双方有争议的事项不影响合同其他部分的履行，在争议解决期间，合同其他部分应当继续履行。</w:t>
      </w:r>
    </w:p>
    <w:p w14:paraId="507B29B0">
      <w:pPr>
        <w:autoSpaceDE w:val="0"/>
        <w:autoSpaceDN w:val="0"/>
        <w:adjustRightInd w:val="0"/>
        <w:snapToGrid w:val="0"/>
        <w:spacing w:line="360" w:lineRule="auto"/>
        <w:jc w:val="left"/>
        <w:rPr>
          <w:rFonts w:ascii="仿宋" w:hAnsi="仿宋" w:eastAsia="仿宋" w:cs="仿宋"/>
          <w:sz w:val="24"/>
          <w:szCs w:val="24"/>
        </w:rPr>
      </w:pPr>
      <w:r>
        <w:rPr>
          <w:rFonts w:hint="eastAsia" w:ascii="仿宋" w:hAnsi="仿宋" w:eastAsia="仿宋" w:cs="仿宋"/>
          <w:b/>
          <w:sz w:val="24"/>
          <w:szCs w:val="24"/>
        </w:rPr>
        <w:t>20. 政府采购政策</w:t>
      </w:r>
    </w:p>
    <w:p w14:paraId="1FFB15CA">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20.1 </w:t>
      </w:r>
      <w:r>
        <w:rPr>
          <w:rFonts w:hint="eastAsia" w:ascii="仿宋" w:hAnsi="仿宋" w:eastAsia="仿宋" w:cs="仿宋"/>
          <w:sz w:val="24"/>
          <w:szCs w:val="24"/>
          <w:lang w:val="en-GB"/>
        </w:rPr>
        <w:t>本合同应当按照规定执行政府采购政策。</w:t>
      </w:r>
    </w:p>
    <w:p w14:paraId="7E7F997B">
      <w:pPr>
        <w:autoSpaceDE w:val="0"/>
        <w:autoSpaceDN w:val="0"/>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20.2 本合同依法执行政府采购政策的方式和内容，属于合同履约验收的范围。甲乙双方</w:t>
      </w:r>
      <w:r>
        <w:rPr>
          <w:rFonts w:hint="eastAsia" w:ascii="仿宋" w:hAnsi="仿宋" w:eastAsia="仿宋" w:cs="仿宋"/>
          <w:sz w:val="24"/>
          <w:szCs w:val="24"/>
          <w:lang w:val="en-GB"/>
        </w:rPr>
        <w:t>未按规定要求执行政府采购政策造成损失的</w:t>
      </w:r>
      <w:r>
        <w:rPr>
          <w:rFonts w:hint="eastAsia" w:ascii="仿宋" w:hAnsi="仿宋" w:eastAsia="仿宋" w:cs="仿宋"/>
          <w:sz w:val="24"/>
          <w:szCs w:val="24"/>
        </w:rPr>
        <w:t>，有过错的一方应当承担赔偿责任，双方都有过错的，各自承担相应的责任。</w:t>
      </w:r>
    </w:p>
    <w:p w14:paraId="002FFF3F">
      <w:pPr>
        <w:pStyle w:val="11"/>
        <w:spacing w:after="0" w:line="360" w:lineRule="auto"/>
        <w:ind w:firstLine="480" w:firstLineChars="200"/>
        <w:rPr>
          <w:rFonts w:ascii="仿宋" w:hAnsi="仿宋" w:eastAsia="仿宋" w:cs="仿宋"/>
          <w:szCs w:val="24"/>
        </w:rPr>
      </w:pPr>
      <w:r>
        <w:rPr>
          <w:rFonts w:hint="eastAsia" w:ascii="仿宋" w:hAnsi="仿宋" w:eastAsia="仿宋" w:cs="仿宋"/>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C5FB53B">
      <w:pPr>
        <w:autoSpaceDE w:val="0"/>
        <w:autoSpaceDN w:val="0"/>
        <w:adjustRightInd w:val="0"/>
        <w:snapToGrid w:val="0"/>
        <w:spacing w:line="360" w:lineRule="auto"/>
        <w:jc w:val="left"/>
        <w:rPr>
          <w:rFonts w:ascii="仿宋" w:hAnsi="仿宋" w:eastAsia="仿宋" w:cs="仿宋"/>
          <w:b/>
          <w:sz w:val="24"/>
          <w:szCs w:val="24"/>
        </w:rPr>
      </w:pPr>
      <w:r>
        <w:rPr>
          <w:rFonts w:hint="eastAsia" w:ascii="仿宋" w:hAnsi="仿宋" w:eastAsia="仿宋" w:cs="仿宋"/>
          <w:b/>
          <w:sz w:val="24"/>
          <w:szCs w:val="24"/>
        </w:rPr>
        <w:t>21. 法律适用</w:t>
      </w:r>
    </w:p>
    <w:p w14:paraId="0EB86BC2">
      <w:pPr>
        <w:pStyle w:val="205"/>
        <w:spacing w:line="360" w:lineRule="auto"/>
        <w:ind w:firstLine="480"/>
        <w:jc w:val="both"/>
        <w:rPr>
          <w:rFonts w:ascii="仿宋" w:hAnsi="仿宋" w:eastAsia="仿宋" w:cs="仿宋"/>
          <w:sz w:val="24"/>
          <w:szCs w:val="24"/>
        </w:rPr>
      </w:pPr>
      <w:r>
        <w:rPr>
          <w:rFonts w:hint="eastAsia" w:ascii="仿宋" w:hAnsi="仿宋" w:eastAsia="仿宋" w:cs="仿宋"/>
          <w:sz w:val="24"/>
          <w:szCs w:val="24"/>
        </w:rPr>
        <w:t>21.1 本合同的订立、生效、解释、履行及与本合同有关的争议解决，均适用法律、行政法规。</w:t>
      </w:r>
    </w:p>
    <w:p w14:paraId="540AB2BD">
      <w:pPr>
        <w:pStyle w:val="205"/>
        <w:spacing w:line="360" w:lineRule="auto"/>
        <w:ind w:firstLine="480"/>
        <w:jc w:val="both"/>
        <w:rPr>
          <w:rFonts w:ascii="仿宋" w:hAnsi="仿宋" w:eastAsia="仿宋" w:cs="仿宋"/>
          <w:sz w:val="24"/>
          <w:szCs w:val="24"/>
        </w:rPr>
      </w:pPr>
      <w:r>
        <w:rPr>
          <w:rFonts w:hint="eastAsia" w:ascii="仿宋" w:hAnsi="仿宋" w:eastAsia="仿宋" w:cs="仿宋"/>
          <w:sz w:val="24"/>
          <w:szCs w:val="24"/>
        </w:rPr>
        <w:t>21.2 本合同条款与法律、行政法规的强制性规定不一致的，双方当事人应按照法律、行政法规的强制性规定修改本合同的相关条款。</w:t>
      </w:r>
    </w:p>
    <w:p w14:paraId="3977DE84">
      <w:pPr>
        <w:numPr>
          <w:ilvl w:val="255"/>
          <w:numId w:val="0"/>
        </w:numPr>
        <w:autoSpaceDE w:val="0"/>
        <w:autoSpaceDN w:val="0"/>
        <w:adjustRightInd w:val="0"/>
        <w:snapToGrid w:val="0"/>
        <w:spacing w:line="360" w:lineRule="auto"/>
        <w:jc w:val="left"/>
        <w:rPr>
          <w:rFonts w:ascii="仿宋" w:hAnsi="仿宋" w:eastAsia="仿宋" w:cs="仿宋"/>
          <w:b/>
          <w:sz w:val="24"/>
          <w:szCs w:val="24"/>
        </w:rPr>
      </w:pPr>
      <w:r>
        <w:rPr>
          <w:rFonts w:hint="eastAsia" w:ascii="仿宋" w:hAnsi="仿宋" w:eastAsia="仿宋" w:cs="仿宋"/>
          <w:b/>
          <w:sz w:val="24"/>
          <w:szCs w:val="24"/>
        </w:rPr>
        <w:t>22. 通知</w:t>
      </w:r>
    </w:p>
    <w:p w14:paraId="46A05055">
      <w:pPr>
        <w:pStyle w:val="205"/>
        <w:spacing w:line="360" w:lineRule="auto"/>
        <w:ind w:firstLine="480"/>
        <w:jc w:val="both"/>
        <w:rPr>
          <w:rFonts w:ascii="仿宋" w:hAnsi="仿宋" w:eastAsia="仿宋" w:cs="仿宋"/>
          <w:sz w:val="24"/>
          <w:szCs w:val="24"/>
        </w:rPr>
      </w:pPr>
      <w:r>
        <w:rPr>
          <w:rFonts w:hint="eastAsia" w:ascii="仿宋" w:hAnsi="仿宋" w:eastAsia="仿宋" w:cs="仿宋"/>
          <w:sz w:val="24"/>
          <w:szCs w:val="24"/>
        </w:rPr>
        <w:t>22.1 本合同任何一方向对方发出的通知、信件、数据电文等，应当发送至本合同第一部分《政府采购合同协议书》所约定的通讯地址、联系人、联系电话或电子邮箱。</w:t>
      </w:r>
    </w:p>
    <w:p w14:paraId="0F36B9AE">
      <w:pPr>
        <w:pStyle w:val="205"/>
        <w:spacing w:line="360" w:lineRule="auto"/>
        <w:ind w:firstLine="0" w:firstLineChars="0"/>
        <w:jc w:val="both"/>
        <w:rPr>
          <w:rFonts w:ascii="仿宋" w:hAnsi="仿宋" w:eastAsia="仿宋" w:cs="仿宋"/>
          <w:sz w:val="24"/>
          <w:szCs w:val="24"/>
        </w:rPr>
      </w:pPr>
      <w:r>
        <w:rPr>
          <w:rFonts w:hint="eastAsia" w:ascii="仿宋" w:hAnsi="仿宋" w:eastAsia="仿宋" w:cs="仿宋"/>
          <w:sz w:val="24"/>
          <w:szCs w:val="24"/>
        </w:rPr>
        <w:t xml:space="preserve">    22.2 一方当事人变更名称、住所、联系人、联系电话或电子邮箱等信息的，应当在变更后3日内及时书面通知对方，对方实际收到变更通知前的送达仍为有效送达。</w:t>
      </w:r>
    </w:p>
    <w:p w14:paraId="417DF1CC">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22.3本合同一方给另一方的通知均应采用书面形式，传真或快递送到本合同中规定的对方的地址和办理签收手续。</w:t>
      </w:r>
    </w:p>
    <w:p w14:paraId="17B1F1AF">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22.4通知以送达之日或通知书中规定的生效之日起生效，两者中以较迟之日为准。</w:t>
      </w:r>
    </w:p>
    <w:p w14:paraId="2091807F">
      <w:pPr>
        <w:numPr>
          <w:ilvl w:val="0"/>
          <w:numId w:val="8"/>
        </w:numPr>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合同未尽事项</w:t>
      </w:r>
    </w:p>
    <w:p w14:paraId="08FB4B47">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23.1合同未尽事项见</w:t>
      </w:r>
      <w:r>
        <w:rPr>
          <w:rFonts w:hint="eastAsia" w:ascii="仿宋" w:hAnsi="仿宋" w:eastAsia="仿宋" w:cs="仿宋"/>
          <w:b/>
          <w:sz w:val="24"/>
          <w:szCs w:val="24"/>
        </w:rPr>
        <w:t>【政府采购合同专用条款】</w:t>
      </w:r>
      <w:r>
        <w:rPr>
          <w:rFonts w:hint="eastAsia" w:ascii="仿宋" w:hAnsi="仿宋" w:eastAsia="仿宋" w:cs="仿宋"/>
          <w:bCs/>
          <w:sz w:val="24"/>
          <w:szCs w:val="24"/>
        </w:rPr>
        <w:t>。</w:t>
      </w:r>
    </w:p>
    <w:p w14:paraId="2B838CAE">
      <w:pPr>
        <w:pStyle w:val="11"/>
        <w:rPr>
          <w:rFonts w:ascii="仿宋" w:hAnsi="仿宋" w:eastAsia="仿宋" w:cs="仿宋"/>
          <w:bCs/>
          <w:szCs w:val="24"/>
        </w:rPr>
      </w:pPr>
      <w:r>
        <w:rPr>
          <w:rFonts w:hint="eastAsia" w:ascii="仿宋" w:hAnsi="仿宋" w:eastAsia="仿宋" w:cs="仿宋"/>
          <w:bCs/>
          <w:szCs w:val="24"/>
        </w:rPr>
        <w:t xml:space="preserve">    23.2 合同附件与合同正文具有同等的法律效力。</w:t>
      </w:r>
    </w:p>
    <w:p w14:paraId="70B8B74A">
      <w:pPr>
        <w:rPr>
          <w:rFonts w:ascii="仿宋" w:hAnsi="仿宋" w:eastAsia="仿宋" w:cs="仿宋"/>
          <w:bCs/>
          <w:sz w:val="24"/>
          <w:szCs w:val="24"/>
        </w:rPr>
      </w:pPr>
      <w:r>
        <w:rPr>
          <w:rFonts w:hint="eastAsia" w:ascii="仿宋" w:hAnsi="仿宋" w:eastAsia="仿宋" w:cs="仿宋"/>
          <w:bCs/>
          <w:sz w:val="24"/>
          <w:szCs w:val="24"/>
        </w:rPr>
        <w:br w:type="page"/>
      </w:r>
    </w:p>
    <w:p w14:paraId="795C880B">
      <w:pPr>
        <w:pStyle w:val="4"/>
        <w:adjustRightInd w:val="0"/>
        <w:snapToGrid w:val="0"/>
        <w:jc w:val="center"/>
        <w:rPr>
          <w:rFonts w:ascii="仿宋" w:hAnsi="仿宋" w:eastAsia="仿宋" w:cs="仿宋"/>
          <w:b w:val="0"/>
          <w:bCs w:val="0"/>
          <w:color w:val="auto"/>
          <w:sz w:val="24"/>
          <w:szCs w:val="24"/>
        </w:rPr>
      </w:pPr>
      <w:bookmarkStart w:id="59" w:name="_Toc8304"/>
      <w:r>
        <w:rPr>
          <w:rFonts w:hint="eastAsia" w:ascii="仿宋" w:hAnsi="仿宋" w:eastAsia="仿宋" w:cs="仿宋"/>
          <w:color w:val="auto"/>
          <w:sz w:val="24"/>
          <w:szCs w:val="24"/>
        </w:rPr>
        <w:t>第三节 政府采购合同专用条款</w:t>
      </w:r>
      <w:bookmarkEnd w:id="59"/>
    </w:p>
    <w:tbl>
      <w:tblPr>
        <w:tblStyle w:val="3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6F7E7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DBF911">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AEEF0BF">
            <w:pPr>
              <w:adjustRightInd w:val="0"/>
              <w:snapToGrid w:val="0"/>
              <w:jc w:val="center"/>
              <w:rPr>
                <w:rFonts w:ascii="仿宋" w:hAnsi="仿宋" w:eastAsia="仿宋" w:cs="仿宋"/>
                <w:szCs w:val="21"/>
              </w:rPr>
            </w:pPr>
            <w:r>
              <w:rPr>
                <w:rFonts w:hint="eastAsia" w:ascii="仿宋" w:hAnsi="仿宋" w:eastAsia="仿宋" w:cs="仿宋"/>
                <w:szCs w:val="21"/>
              </w:rPr>
              <w:t>第1.2（6）项</w:t>
            </w:r>
          </w:p>
        </w:tc>
        <w:tc>
          <w:tcPr>
            <w:tcW w:w="1742" w:type="dxa"/>
            <w:vAlign w:val="center"/>
          </w:tcPr>
          <w:p w14:paraId="2B9694B2">
            <w:pPr>
              <w:adjustRightInd w:val="0"/>
              <w:snapToGrid w:val="0"/>
              <w:jc w:val="left"/>
              <w:rPr>
                <w:rFonts w:ascii="仿宋" w:hAnsi="仿宋" w:eastAsia="仿宋" w:cs="仿宋"/>
                <w:szCs w:val="21"/>
              </w:rPr>
            </w:pPr>
            <w:r>
              <w:rPr>
                <w:rFonts w:hint="eastAsia" w:ascii="仿宋" w:hAnsi="仿宋" w:eastAsia="仿宋" w:cs="仿宋"/>
                <w:szCs w:val="21"/>
              </w:rPr>
              <w:t>联合体具体要求</w:t>
            </w:r>
          </w:p>
        </w:tc>
        <w:tc>
          <w:tcPr>
            <w:tcW w:w="5170" w:type="dxa"/>
            <w:vAlign w:val="center"/>
          </w:tcPr>
          <w:p w14:paraId="4AD34B2D">
            <w:pPr>
              <w:adjustRightInd w:val="0"/>
              <w:snapToGrid w:val="0"/>
              <w:jc w:val="left"/>
              <w:rPr>
                <w:rFonts w:ascii="仿宋" w:hAnsi="仿宋" w:eastAsia="仿宋" w:cs="仿宋"/>
                <w:szCs w:val="21"/>
              </w:rPr>
            </w:pPr>
          </w:p>
        </w:tc>
      </w:tr>
      <w:tr w14:paraId="7BBDE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F74022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08449F1">
            <w:pPr>
              <w:adjustRightInd w:val="0"/>
              <w:snapToGrid w:val="0"/>
              <w:jc w:val="center"/>
              <w:rPr>
                <w:rFonts w:ascii="仿宋" w:hAnsi="仿宋" w:eastAsia="仿宋" w:cs="仿宋"/>
                <w:szCs w:val="21"/>
              </w:rPr>
            </w:pPr>
            <w:r>
              <w:rPr>
                <w:rFonts w:hint="eastAsia" w:ascii="仿宋" w:hAnsi="仿宋" w:eastAsia="仿宋" w:cs="仿宋"/>
                <w:szCs w:val="21"/>
              </w:rPr>
              <w:t>第1.2（7）项</w:t>
            </w:r>
          </w:p>
        </w:tc>
        <w:tc>
          <w:tcPr>
            <w:tcW w:w="1742" w:type="dxa"/>
            <w:vAlign w:val="center"/>
          </w:tcPr>
          <w:p w14:paraId="1E159B56">
            <w:pPr>
              <w:adjustRightInd w:val="0"/>
              <w:snapToGrid w:val="0"/>
              <w:jc w:val="left"/>
              <w:rPr>
                <w:rFonts w:ascii="仿宋" w:hAnsi="仿宋" w:eastAsia="仿宋" w:cs="仿宋"/>
                <w:szCs w:val="21"/>
              </w:rPr>
            </w:pPr>
            <w:r>
              <w:rPr>
                <w:rFonts w:hint="eastAsia" w:ascii="仿宋" w:hAnsi="仿宋" w:eastAsia="仿宋" w:cs="仿宋"/>
                <w:szCs w:val="21"/>
              </w:rPr>
              <w:t>其他术语解释</w:t>
            </w:r>
          </w:p>
        </w:tc>
        <w:tc>
          <w:tcPr>
            <w:tcW w:w="5170" w:type="dxa"/>
            <w:vAlign w:val="center"/>
          </w:tcPr>
          <w:p w14:paraId="3DF50497">
            <w:pPr>
              <w:adjustRightInd w:val="0"/>
              <w:snapToGrid w:val="0"/>
              <w:jc w:val="left"/>
              <w:rPr>
                <w:rFonts w:ascii="仿宋" w:hAnsi="仿宋" w:eastAsia="仿宋" w:cs="仿宋"/>
                <w:szCs w:val="21"/>
              </w:rPr>
            </w:pPr>
          </w:p>
        </w:tc>
      </w:tr>
      <w:tr w14:paraId="44AC87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502D4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4E68BD0">
            <w:pPr>
              <w:adjustRightInd w:val="0"/>
              <w:snapToGrid w:val="0"/>
              <w:jc w:val="center"/>
              <w:rPr>
                <w:rFonts w:ascii="仿宋" w:hAnsi="仿宋" w:eastAsia="仿宋" w:cs="仿宋"/>
                <w:szCs w:val="21"/>
              </w:rPr>
            </w:pPr>
            <w:r>
              <w:rPr>
                <w:rFonts w:hint="eastAsia" w:ascii="仿宋" w:hAnsi="仿宋" w:eastAsia="仿宋" w:cs="仿宋"/>
                <w:szCs w:val="21"/>
              </w:rPr>
              <w:t>第4.4款</w:t>
            </w:r>
          </w:p>
        </w:tc>
        <w:tc>
          <w:tcPr>
            <w:tcW w:w="1742" w:type="dxa"/>
            <w:vAlign w:val="center"/>
          </w:tcPr>
          <w:p w14:paraId="3B8E5DD0">
            <w:pPr>
              <w:adjustRightInd w:val="0"/>
              <w:snapToGrid w:val="0"/>
              <w:jc w:val="left"/>
              <w:rPr>
                <w:rFonts w:ascii="仿宋" w:hAnsi="仿宋" w:eastAsia="仿宋" w:cs="仿宋"/>
                <w:szCs w:val="21"/>
              </w:rPr>
            </w:pPr>
            <w:r>
              <w:rPr>
                <w:rFonts w:hint="eastAsia" w:ascii="仿宋" w:hAnsi="仿宋" w:eastAsia="仿宋" w:cs="仿宋"/>
                <w:szCs w:val="21"/>
              </w:rPr>
              <w:t>履约验收中甲方提出异议或作出说明的期限</w:t>
            </w:r>
          </w:p>
        </w:tc>
        <w:tc>
          <w:tcPr>
            <w:tcW w:w="5170" w:type="dxa"/>
            <w:vAlign w:val="center"/>
          </w:tcPr>
          <w:p w14:paraId="5FB1D7B1">
            <w:pPr>
              <w:adjustRightInd w:val="0"/>
              <w:snapToGrid w:val="0"/>
              <w:jc w:val="left"/>
              <w:rPr>
                <w:rFonts w:ascii="仿宋" w:hAnsi="仿宋" w:eastAsia="仿宋" w:cs="仿宋"/>
                <w:szCs w:val="21"/>
              </w:rPr>
            </w:pPr>
          </w:p>
        </w:tc>
      </w:tr>
      <w:tr w14:paraId="6973F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C5F13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9C294C2">
            <w:pPr>
              <w:adjustRightInd w:val="0"/>
              <w:snapToGrid w:val="0"/>
              <w:jc w:val="center"/>
              <w:rPr>
                <w:rFonts w:ascii="仿宋" w:hAnsi="仿宋" w:eastAsia="仿宋" w:cs="仿宋"/>
                <w:szCs w:val="21"/>
              </w:rPr>
            </w:pPr>
            <w:r>
              <w:rPr>
                <w:rFonts w:hint="eastAsia" w:ascii="仿宋" w:hAnsi="仿宋" w:eastAsia="仿宋" w:cs="仿宋"/>
                <w:szCs w:val="21"/>
              </w:rPr>
              <w:t>第4.6款</w:t>
            </w:r>
          </w:p>
        </w:tc>
        <w:tc>
          <w:tcPr>
            <w:tcW w:w="1742" w:type="dxa"/>
            <w:vAlign w:val="center"/>
          </w:tcPr>
          <w:p w14:paraId="28D1938B">
            <w:pPr>
              <w:adjustRightInd w:val="0"/>
              <w:snapToGrid w:val="0"/>
              <w:jc w:val="left"/>
              <w:rPr>
                <w:rFonts w:ascii="仿宋" w:hAnsi="仿宋" w:eastAsia="仿宋" w:cs="仿宋"/>
                <w:szCs w:val="21"/>
              </w:rPr>
            </w:pPr>
            <w:r>
              <w:rPr>
                <w:rFonts w:hint="eastAsia" w:ascii="仿宋" w:hAnsi="仿宋" w:eastAsia="仿宋" w:cs="仿宋"/>
                <w:szCs w:val="21"/>
              </w:rPr>
              <w:t>约定甲方承担的其他义务和责任</w:t>
            </w:r>
          </w:p>
        </w:tc>
        <w:tc>
          <w:tcPr>
            <w:tcW w:w="5170" w:type="dxa"/>
            <w:vAlign w:val="center"/>
          </w:tcPr>
          <w:p w14:paraId="0B1616C3">
            <w:pPr>
              <w:adjustRightInd w:val="0"/>
              <w:snapToGrid w:val="0"/>
              <w:jc w:val="left"/>
              <w:rPr>
                <w:rFonts w:ascii="仿宋" w:hAnsi="仿宋" w:eastAsia="仿宋" w:cs="仿宋"/>
                <w:szCs w:val="21"/>
              </w:rPr>
            </w:pPr>
          </w:p>
        </w:tc>
      </w:tr>
      <w:tr w14:paraId="728940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4FA752">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AD2CA22">
            <w:pPr>
              <w:snapToGrid w:val="0"/>
              <w:jc w:val="center"/>
              <w:rPr>
                <w:rFonts w:ascii="仿宋" w:hAnsi="仿宋" w:eastAsia="仿宋" w:cs="仿宋"/>
                <w:szCs w:val="21"/>
              </w:rPr>
            </w:pPr>
            <w:r>
              <w:rPr>
                <w:rFonts w:hint="eastAsia" w:ascii="仿宋" w:hAnsi="仿宋" w:eastAsia="仿宋" w:cs="仿宋"/>
                <w:szCs w:val="21"/>
              </w:rPr>
              <w:t>第5.4款</w:t>
            </w:r>
          </w:p>
        </w:tc>
        <w:tc>
          <w:tcPr>
            <w:tcW w:w="1742" w:type="dxa"/>
            <w:vAlign w:val="center"/>
          </w:tcPr>
          <w:p w14:paraId="73A14FEB">
            <w:pPr>
              <w:adjustRightInd w:val="0"/>
              <w:snapToGrid w:val="0"/>
              <w:jc w:val="left"/>
              <w:rPr>
                <w:rFonts w:ascii="仿宋" w:hAnsi="仿宋" w:eastAsia="仿宋" w:cs="仿宋"/>
                <w:szCs w:val="21"/>
              </w:rPr>
            </w:pPr>
            <w:r>
              <w:rPr>
                <w:rFonts w:hint="eastAsia" w:ascii="仿宋" w:hAnsi="仿宋" w:eastAsia="仿宋" w:cs="仿宋"/>
                <w:szCs w:val="21"/>
              </w:rPr>
              <w:t>约定乙方承担的其他义务和责任</w:t>
            </w:r>
          </w:p>
        </w:tc>
        <w:tc>
          <w:tcPr>
            <w:tcW w:w="5170" w:type="dxa"/>
            <w:vAlign w:val="center"/>
          </w:tcPr>
          <w:p w14:paraId="0E83D4D9">
            <w:pPr>
              <w:adjustRightInd w:val="0"/>
              <w:snapToGrid w:val="0"/>
              <w:jc w:val="left"/>
              <w:rPr>
                <w:rFonts w:ascii="仿宋" w:hAnsi="仿宋" w:eastAsia="仿宋" w:cs="仿宋"/>
                <w:szCs w:val="21"/>
              </w:rPr>
            </w:pPr>
          </w:p>
        </w:tc>
      </w:tr>
      <w:tr w14:paraId="228FF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822CDF">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B003790">
            <w:pPr>
              <w:snapToGrid w:val="0"/>
              <w:jc w:val="center"/>
              <w:rPr>
                <w:rFonts w:ascii="仿宋" w:hAnsi="仿宋" w:eastAsia="仿宋" w:cs="仿宋"/>
                <w:szCs w:val="21"/>
              </w:rPr>
            </w:pPr>
            <w:r>
              <w:rPr>
                <w:rFonts w:hint="eastAsia" w:ascii="仿宋" w:hAnsi="仿宋" w:eastAsia="仿宋" w:cs="仿宋"/>
                <w:szCs w:val="21"/>
              </w:rPr>
              <w:t>第6.1款</w:t>
            </w:r>
          </w:p>
        </w:tc>
        <w:tc>
          <w:tcPr>
            <w:tcW w:w="1742" w:type="dxa"/>
            <w:vAlign w:val="center"/>
          </w:tcPr>
          <w:p w14:paraId="72604CE7">
            <w:pPr>
              <w:adjustRightInd w:val="0"/>
              <w:snapToGrid w:val="0"/>
              <w:jc w:val="left"/>
              <w:rPr>
                <w:rFonts w:ascii="仿宋" w:hAnsi="仿宋" w:eastAsia="仿宋" w:cs="仿宋"/>
                <w:szCs w:val="21"/>
              </w:rPr>
            </w:pPr>
            <w:r>
              <w:rPr>
                <w:rFonts w:hint="eastAsia" w:ascii="仿宋" w:hAnsi="仿宋" w:eastAsia="仿宋" w:cs="仿宋"/>
                <w:szCs w:val="21"/>
              </w:rPr>
              <w:t>履行合同义务的顺序</w:t>
            </w:r>
          </w:p>
        </w:tc>
        <w:tc>
          <w:tcPr>
            <w:tcW w:w="5170" w:type="dxa"/>
            <w:vAlign w:val="center"/>
          </w:tcPr>
          <w:p w14:paraId="73731F98">
            <w:pPr>
              <w:adjustRightInd w:val="0"/>
              <w:snapToGrid w:val="0"/>
              <w:jc w:val="left"/>
              <w:rPr>
                <w:rFonts w:ascii="仿宋" w:hAnsi="仿宋" w:eastAsia="仿宋" w:cs="仿宋"/>
                <w:szCs w:val="21"/>
              </w:rPr>
            </w:pPr>
          </w:p>
        </w:tc>
      </w:tr>
      <w:tr w14:paraId="13BD4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7FB84D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724F830">
            <w:pPr>
              <w:adjustRightInd w:val="0"/>
              <w:snapToGrid w:val="0"/>
              <w:jc w:val="center"/>
              <w:rPr>
                <w:rFonts w:ascii="仿宋" w:hAnsi="仿宋" w:eastAsia="仿宋" w:cs="仿宋"/>
                <w:szCs w:val="21"/>
              </w:rPr>
            </w:pPr>
            <w:r>
              <w:rPr>
                <w:rFonts w:hint="eastAsia" w:ascii="仿宋" w:hAnsi="仿宋" w:eastAsia="仿宋" w:cs="仿宋"/>
                <w:szCs w:val="21"/>
              </w:rPr>
              <w:t>第7.1款</w:t>
            </w:r>
          </w:p>
        </w:tc>
        <w:tc>
          <w:tcPr>
            <w:tcW w:w="1742" w:type="dxa"/>
            <w:vAlign w:val="center"/>
          </w:tcPr>
          <w:p w14:paraId="4052247A">
            <w:pPr>
              <w:adjustRightInd w:val="0"/>
              <w:snapToGrid w:val="0"/>
              <w:jc w:val="left"/>
              <w:rPr>
                <w:rFonts w:ascii="仿宋" w:hAnsi="仿宋" w:eastAsia="仿宋" w:cs="仿宋"/>
                <w:szCs w:val="21"/>
              </w:rPr>
            </w:pPr>
            <w:r>
              <w:rPr>
                <w:rFonts w:hint="eastAsia" w:ascii="仿宋" w:hAnsi="仿宋" w:eastAsia="仿宋" w:cs="仿宋"/>
                <w:szCs w:val="21"/>
              </w:rPr>
              <w:t>包装特殊要求</w:t>
            </w:r>
          </w:p>
        </w:tc>
        <w:tc>
          <w:tcPr>
            <w:tcW w:w="5170" w:type="dxa"/>
            <w:vAlign w:val="center"/>
          </w:tcPr>
          <w:p w14:paraId="2A4E2A66">
            <w:pPr>
              <w:rPr>
                <w:rFonts w:ascii="仿宋" w:hAnsi="仿宋" w:eastAsia="仿宋" w:cs="仿宋"/>
                <w:szCs w:val="21"/>
              </w:rPr>
            </w:pPr>
          </w:p>
        </w:tc>
      </w:tr>
      <w:tr w14:paraId="49B12C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FA1673B">
            <w:pPr>
              <w:adjustRightInd w:val="0"/>
              <w:snapToGrid w:val="0"/>
              <w:jc w:val="center"/>
              <w:rPr>
                <w:rFonts w:ascii="仿宋" w:hAnsi="仿宋" w:eastAsia="仿宋" w:cs="仿宋"/>
                <w:szCs w:val="21"/>
              </w:rPr>
            </w:pPr>
          </w:p>
        </w:tc>
        <w:tc>
          <w:tcPr>
            <w:tcW w:w="1742" w:type="dxa"/>
            <w:vAlign w:val="center"/>
          </w:tcPr>
          <w:p w14:paraId="4E022291">
            <w:pPr>
              <w:adjustRightInd w:val="0"/>
              <w:snapToGrid w:val="0"/>
              <w:jc w:val="left"/>
              <w:rPr>
                <w:rFonts w:ascii="仿宋" w:hAnsi="仿宋" w:eastAsia="仿宋" w:cs="仿宋"/>
                <w:szCs w:val="21"/>
              </w:rPr>
            </w:pPr>
            <w:r>
              <w:rPr>
                <w:rFonts w:hint="eastAsia" w:ascii="仿宋" w:hAnsi="仿宋" w:eastAsia="仿宋" w:cs="仿宋"/>
                <w:szCs w:val="21"/>
              </w:rPr>
              <w:t>指定现场</w:t>
            </w:r>
          </w:p>
        </w:tc>
        <w:tc>
          <w:tcPr>
            <w:tcW w:w="5170" w:type="dxa"/>
            <w:vAlign w:val="center"/>
          </w:tcPr>
          <w:p w14:paraId="42F4F03D">
            <w:pPr>
              <w:rPr>
                <w:rFonts w:ascii="仿宋" w:hAnsi="仿宋" w:eastAsia="仿宋" w:cs="仿宋"/>
                <w:szCs w:val="21"/>
              </w:rPr>
            </w:pPr>
          </w:p>
        </w:tc>
      </w:tr>
      <w:tr w14:paraId="60FAD6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D0ACA0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1F438D8">
            <w:pPr>
              <w:adjustRightInd w:val="0"/>
              <w:snapToGrid w:val="0"/>
              <w:jc w:val="center"/>
              <w:rPr>
                <w:rFonts w:ascii="仿宋" w:hAnsi="仿宋" w:eastAsia="仿宋" w:cs="仿宋"/>
                <w:szCs w:val="21"/>
              </w:rPr>
            </w:pPr>
            <w:r>
              <w:rPr>
                <w:rFonts w:hint="eastAsia" w:ascii="仿宋" w:hAnsi="仿宋" w:eastAsia="仿宋" w:cs="仿宋"/>
                <w:szCs w:val="21"/>
              </w:rPr>
              <w:t>第7.2款</w:t>
            </w:r>
          </w:p>
        </w:tc>
        <w:tc>
          <w:tcPr>
            <w:tcW w:w="1742" w:type="dxa"/>
            <w:vAlign w:val="center"/>
          </w:tcPr>
          <w:p w14:paraId="61357DF3">
            <w:pPr>
              <w:adjustRightInd w:val="0"/>
              <w:snapToGrid w:val="0"/>
              <w:jc w:val="left"/>
              <w:rPr>
                <w:rFonts w:ascii="仿宋" w:hAnsi="仿宋" w:eastAsia="仿宋" w:cs="仿宋"/>
                <w:szCs w:val="21"/>
              </w:rPr>
            </w:pPr>
            <w:r>
              <w:rPr>
                <w:rFonts w:hint="eastAsia" w:ascii="仿宋" w:hAnsi="仿宋" w:eastAsia="仿宋" w:cs="仿宋"/>
                <w:szCs w:val="21"/>
              </w:rPr>
              <w:t>运输特殊要求</w:t>
            </w:r>
          </w:p>
        </w:tc>
        <w:tc>
          <w:tcPr>
            <w:tcW w:w="5170" w:type="dxa"/>
            <w:vAlign w:val="center"/>
          </w:tcPr>
          <w:p w14:paraId="5C2DB80E">
            <w:pPr>
              <w:rPr>
                <w:rFonts w:ascii="仿宋" w:hAnsi="仿宋" w:eastAsia="仿宋" w:cs="仿宋"/>
                <w:szCs w:val="21"/>
              </w:rPr>
            </w:pPr>
          </w:p>
        </w:tc>
      </w:tr>
      <w:tr w14:paraId="535CE6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20B0378">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B90CACA">
            <w:pPr>
              <w:adjustRightInd w:val="0"/>
              <w:snapToGrid w:val="0"/>
              <w:jc w:val="center"/>
              <w:rPr>
                <w:rFonts w:ascii="仿宋" w:hAnsi="仿宋" w:eastAsia="仿宋" w:cs="仿宋"/>
                <w:szCs w:val="21"/>
              </w:rPr>
            </w:pPr>
            <w:r>
              <w:rPr>
                <w:rFonts w:hint="eastAsia" w:ascii="仿宋" w:hAnsi="仿宋" w:eastAsia="仿宋" w:cs="仿宋"/>
                <w:szCs w:val="21"/>
              </w:rPr>
              <w:t>第7.3款</w:t>
            </w:r>
          </w:p>
        </w:tc>
        <w:tc>
          <w:tcPr>
            <w:tcW w:w="1742" w:type="dxa"/>
            <w:vAlign w:val="center"/>
          </w:tcPr>
          <w:p w14:paraId="0CC08A11">
            <w:pPr>
              <w:adjustRightInd w:val="0"/>
              <w:snapToGrid w:val="0"/>
              <w:jc w:val="left"/>
              <w:rPr>
                <w:rFonts w:ascii="仿宋" w:hAnsi="仿宋" w:eastAsia="仿宋" w:cs="仿宋"/>
                <w:szCs w:val="21"/>
              </w:rPr>
            </w:pPr>
            <w:r>
              <w:rPr>
                <w:rFonts w:hint="eastAsia" w:ascii="仿宋" w:hAnsi="仿宋" w:eastAsia="仿宋" w:cs="仿宋"/>
                <w:szCs w:val="21"/>
              </w:rPr>
              <w:t>保险要求</w:t>
            </w:r>
          </w:p>
        </w:tc>
        <w:tc>
          <w:tcPr>
            <w:tcW w:w="5170" w:type="dxa"/>
            <w:vAlign w:val="center"/>
          </w:tcPr>
          <w:p w14:paraId="517D6A1E">
            <w:pPr>
              <w:rPr>
                <w:rFonts w:ascii="仿宋" w:hAnsi="仿宋" w:eastAsia="仿宋" w:cs="仿宋"/>
                <w:szCs w:val="21"/>
              </w:rPr>
            </w:pPr>
          </w:p>
        </w:tc>
      </w:tr>
      <w:tr w14:paraId="24551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0C41A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73F02C7">
            <w:pPr>
              <w:adjustRightInd w:val="0"/>
              <w:snapToGrid w:val="0"/>
              <w:jc w:val="center"/>
              <w:rPr>
                <w:rFonts w:ascii="仿宋" w:hAnsi="仿宋" w:eastAsia="仿宋" w:cs="仿宋"/>
                <w:szCs w:val="21"/>
              </w:rPr>
            </w:pPr>
            <w:r>
              <w:rPr>
                <w:rFonts w:hint="eastAsia" w:ascii="仿宋" w:hAnsi="仿宋" w:eastAsia="仿宋" w:cs="仿宋"/>
                <w:szCs w:val="21"/>
              </w:rPr>
              <w:t>第8.2（1）项</w:t>
            </w:r>
          </w:p>
        </w:tc>
        <w:tc>
          <w:tcPr>
            <w:tcW w:w="1742" w:type="dxa"/>
            <w:vAlign w:val="center"/>
          </w:tcPr>
          <w:p w14:paraId="375A49BC">
            <w:pPr>
              <w:adjustRightInd w:val="0"/>
              <w:snapToGrid w:val="0"/>
              <w:jc w:val="left"/>
              <w:rPr>
                <w:rFonts w:ascii="仿宋" w:hAnsi="仿宋" w:eastAsia="仿宋" w:cs="仿宋"/>
                <w:szCs w:val="21"/>
              </w:rPr>
            </w:pPr>
            <w:r>
              <w:rPr>
                <w:rFonts w:hint="eastAsia" w:ascii="仿宋" w:hAnsi="仿宋" w:eastAsia="仿宋" w:cs="仿宋"/>
                <w:szCs w:val="21"/>
              </w:rPr>
              <w:t>质量保证期</w:t>
            </w:r>
          </w:p>
        </w:tc>
        <w:tc>
          <w:tcPr>
            <w:tcW w:w="5170" w:type="dxa"/>
            <w:vAlign w:val="center"/>
          </w:tcPr>
          <w:p w14:paraId="1DCB890A">
            <w:pPr>
              <w:autoSpaceDE w:val="0"/>
              <w:autoSpaceDN w:val="0"/>
              <w:adjustRightInd w:val="0"/>
              <w:snapToGrid w:val="0"/>
              <w:ind w:firstLine="420" w:firstLineChars="200"/>
              <w:jc w:val="left"/>
              <w:rPr>
                <w:rFonts w:ascii="仿宋" w:hAnsi="仿宋" w:eastAsia="仿宋" w:cs="仿宋"/>
                <w:szCs w:val="21"/>
              </w:rPr>
            </w:pPr>
          </w:p>
        </w:tc>
      </w:tr>
      <w:tr w14:paraId="125B7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C70D6A">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55A859B">
            <w:pPr>
              <w:adjustRightInd w:val="0"/>
              <w:snapToGrid w:val="0"/>
              <w:jc w:val="center"/>
              <w:rPr>
                <w:rFonts w:ascii="仿宋" w:hAnsi="仿宋" w:eastAsia="仿宋" w:cs="仿宋"/>
                <w:szCs w:val="21"/>
              </w:rPr>
            </w:pPr>
            <w:r>
              <w:rPr>
                <w:rFonts w:hint="eastAsia" w:ascii="仿宋" w:hAnsi="仿宋" w:eastAsia="仿宋" w:cs="仿宋"/>
                <w:szCs w:val="21"/>
              </w:rPr>
              <w:t>第8.2（3）项</w:t>
            </w:r>
          </w:p>
        </w:tc>
        <w:tc>
          <w:tcPr>
            <w:tcW w:w="1742" w:type="dxa"/>
            <w:vAlign w:val="center"/>
          </w:tcPr>
          <w:p w14:paraId="5CC46CF0">
            <w:pPr>
              <w:adjustRightInd w:val="0"/>
              <w:snapToGrid w:val="0"/>
              <w:jc w:val="left"/>
              <w:rPr>
                <w:rFonts w:ascii="仿宋" w:hAnsi="仿宋" w:eastAsia="仿宋" w:cs="仿宋"/>
                <w:szCs w:val="21"/>
              </w:rPr>
            </w:pPr>
            <w:r>
              <w:rPr>
                <w:rFonts w:hint="eastAsia" w:ascii="仿宋" w:hAnsi="仿宋" w:eastAsia="仿宋" w:cs="仿宋"/>
                <w:szCs w:val="21"/>
              </w:rPr>
              <w:t>货物质量缺陷</w:t>
            </w:r>
          </w:p>
          <w:p w14:paraId="76942706">
            <w:pPr>
              <w:adjustRightInd w:val="0"/>
              <w:snapToGrid w:val="0"/>
              <w:jc w:val="left"/>
              <w:rPr>
                <w:rFonts w:ascii="仿宋" w:hAnsi="仿宋" w:eastAsia="仿宋" w:cs="仿宋"/>
                <w:szCs w:val="21"/>
              </w:rPr>
            </w:pPr>
            <w:r>
              <w:rPr>
                <w:rFonts w:hint="eastAsia" w:ascii="仿宋" w:hAnsi="仿宋" w:eastAsia="仿宋" w:cs="仿宋"/>
                <w:szCs w:val="21"/>
              </w:rPr>
              <w:t>响应时间</w:t>
            </w:r>
          </w:p>
        </w:tc>
        <w:tc>
          <w:tcPr>
            <w:tcW w:w="5170" w:type="dxa"/>
            <w:vAlign w:val="center"/>
          </w:tcPr>
          <w:p w14:paraId="2CAA0A57">
            <w:pPr>
              <w:adjustRightInd w:val="0"/>
              <w:snapToGrid w:val="0"/>
              <w:jc w:val="left"/>
              <w:rPr>
                <w:rFonts w:ascii="仿宋" w:hAnsi="仿宋" w:eastAsia="仿宋" w:cs="仿宋"/>
                <w:szCs w:val="21"/>
              </w:rPr>
            </w:pPr>
          </w:p>
        </w:tc>
      </w:tr>
      <w:tr w14:paraId="6D400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778AF7">
            <w:pPr>
              <w:snapToGrid w:val="0"/>
              <w:jc w:val="center"/>
              <w:rPr>
                <w:rFonts w:ascii="仿宋" w:hAnsi="仿宋" w:eastAsia="仿宋" w:cs="仿宋"/>
                <w:szCs w:val="21"/>
              </w:rPr>
            </w:pPr>
            <w:r>
              <w:rPr>
                <w:rFonts w:hint="eastAsia" w:ascii="仿宋" w:hAnsi="仿宋" w:eastAsia="仿宋" w:cs="仿宋"/>
                <w:szCs w:val="21"/>
              </w:rPr>
              <w:t>第二节</w:t>
            </w:r>
          </w:p>
          <w:p w14:paraId="371B1958">
            <w:pPr>
              <w:pStyle w:val="205"/>
              <w:ind w:firstLine="0" w:firstLineChars="0"/>
              <w:jc w:val="center"/>
              <w:rPr>
                <w:rFonts w:ascii="仿宋" w:hAnsi="仿宋" w:eastAsia="仿宋" w:cs="仿宋"/>
                <w:sz w:val="21"/>
              </w:rPr>
            </w:pPr>
            <w:r>
              <w:rPr>
                <w:rFonts w:hint="eastAsia" w:ascii="仿宋" w:hAnsi="仿宋" w:eastAsia="仿宋" w:cs="仿宋"/>
                <w:sz w:val="21"/>
              </w:rPr>
              <w:t>第11.1款</w:t>
            </w:r>
          </w:p>
        </w:tc>
        <w:tc>
          <w:tcPr>
            <w:tcW w:w="1742" w:type="dxa"/>
            <w:vAlign w:val="center"/>
          </w:tcPr>
          <w:p w14:paraId="25A8293A">
            <w:pPr>
              <w:adjustRightInd w:val="0"/>
              <w:snapToGrid w:val="0"/>
              <w:rPr>
                <w:rFonts w:ascii="仿宋" w:hAnsi="仿宋" w:eastAsia="仿宋" w:cs="仿宋"/>
                <w:szCs w:val="21"/>
              </w:rPr>
            </w:pPr>
            <w:r>
              <w:rPr>
                <w:rFonts w:hint="eastAsia" w:ascii="仿宋" w:hAnsi="仿宋" w:eastAsia="仿宋" w:cs="仿宋"/>
                <w:szCs w:val="21"/>
              </w:rPr>
              <w:t>其他应当保密的信息</w:t>
            </w:r>
          </w:p>
        </w:tc>
        <w:tc>
          <w:tcPr>
            <w:tcW w:w="5170" w:type="dxa"/>
            <w:vAlign w:val="center"/>
          </w:tcPr>
          <w:p w14:paraId="3F424AE5">
            <w:pPr>
              <w:adjustRightInd w:val="0"/>
              <w:snapToGrid w:val="0"/>
              <w:jc w:val="left"/>
              <w:rPr>
                <w:rFonts w:ascii="仿宋" w:hAnsi="仿宋" w:eastAsia="仿宋" w:cs="仿宋"/>
                <w:szCs w:val="21"/>
              </w:rPr>
            </w:pPr>
          </w:p>
        </w:tc>
      </w:tr>
      <w:tr w14:paraId="258BC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9419D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5AFAF0F">
            <w:pPr>
              <w:adjustRightInd w:val="0"/>
              <w:snapToGrid w:val="0"/>
              <w:jc w:val="center"/>
              <w:rPr>
                <w:rFonts w:ascii="仿宋" w:hAnsi="仿宋" w:eastAsia="仿宋" w:cs="仿宋"/>
                <w:szCs w:val="21"/>
              </w:rPr>
            </w:pPr>
            <w:r>
              <w:rPr>
                <w:rFonts w:hint="eastAsia" w:ascii="仿宋" w:hAnsi="仿宋" w:eastAsia="仿宋" w:cs="仿宋"/>
                <w:szCs w:val="21"/>
              </w:rPr>
              <w:t>第12.2款</w:t>
            </w:r>
          </w:p>
        </w:tc>
        <w:tc>
          <w:tcPr>
            <w:tcW w:w="1742" w:type="dxa"/>
            <w:vAlign w:val="center"/>
          </w:tcPr>
          <w:p w14:paraId="7FDBB281">
            <w:pPr>
              <w:adjustRightInd w:val="0"/>
              <w:snapToGrid w:val="0"/>
              <w:jc w:val="left"/>
              <w:rPr>
                <w:rFonts w:ascii="仿宋" w:hAnsi="仿宋" w:eastAsia="仿宋" w:cs="仿宋"/>
                <w:szCs w:val="21"/>
              </w:rPr>
            </w:pPr>
            <w:r>
              <w:rPr>
                <w:rFonts w:hint="eastAsia" w:ascii="仿宋" w:hAnsi="仿宋" w:eastAsia="仿宋" w:cs="仿宋"/>
                <w:szCs w:val="21"/>
              </w:rPr>
              <w:t>合同价款支付时间</w:t>
            </w:r>
          </w:p>
        </w:tc>
        <w:tc>
          <w:tcPr>
            <w:tcW w:w="5170" w:type="dxa"/>
            <w:vAlign w:val="center"/>
          </w:tcPr>
          <w:p w14:paraId="2A5BF9D2">
            <w:pPr>
              <w:adjustRightInd w:val="0"/>
              <w:snapToGrid w:val="0"/>
              <w:jc w:val="left"/>
              <w:rPr>
                <w:rFonts w:ascii="仿宋" w:hAnsi="仿宋" w:eastAsia="仿宋" w:cs="仿宋"/>
                <w:szCs w:val="21"/>
              </w:rPr>
            </w:pPr>
          </w:p>
        </w:tc>
      </w:tr>
      <w:tr w14:paraId="2CE1E3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ED049B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7A9FAA2">
            <w:pPr>
              <w:adjustRightInd w:val="0"/>
              <w:snapToGrid w:val="0"/>
              <w:jc w:val="center"/>
              <w:rPr>
                <w:rFonts w:ascii="仿宋" w:hAnsi="仿宋" w:eastAsia="仿宋" w:cs="仿宋"/>
                <w:szCs w:val="21"/>
              </w:rPr>
            </w:pPr>
            <w:r>
              <w:rPr>
                <w:rFonts w:hint="eastAsia" w:ascii="仿宋" w:hAnsi="仿宋" w:eastAsia="仿宋" w:cs="仿宋"/>
                <w:szCs w:val="21"/>
              </w:rPr>
              <w:t>第13.2款</w:t>
            </w:r>
          </w:p>
        </w:tc>
        <w:tc>
          <w:tcPr>
            <w:tcW w:w="1742" w:type="dxa"/>
            <w:vAlign w:val="center"/>
          </w:tcPr>
          <w:p w14:paraId="6F00CF06">
            <w:pPr>
              <w:adjustRightInd w:val="0"/>
              <w:snapToGrid w:val="0"/>
              <w:jc w:val="left"/>
              <w:rPr>
                <w:rFonts w:ascii="仿宋" w:hAnsi="仿宋" w:eastAsia="仿宋" w:cs="仿宋"/>
                <w:szCs w:val="21"/>
              </w:rPr>
            </w:pPr>
            <w:r>
              <w:rPr>
                <w:rFonts w:hint="eastAsia" w:ascii="仿宋" w:hAnsi="仿宋" w:eastAsia="仿宋" w:cs="仿宋"/>
                <w:szCs w:val="21"/>
              </w:rPr>
              <w:t>履约保证金不予退还的情形</w:t>
            </w:r>
          </w:p>
        </w:tc>
        <w:tc>
          <w:tcPr>
            <w:tcW w:w="5170" w:type="dxa"/>
            <w:vAlign w:val="center"/>
          </w:tcPr>
          <w:p w14:paraId="0D12FF89">
            <w:pPr>
              <w:adjustRightInd w:val="0"/>
              <w:snapToGrid w:val="0"/>
              <w:jc w:val="left"/>
              <w:rPr>
                <w:rFonts w:ascii="仿宋" w:hAnsi="仿宋" w:eastAsia="仿宋" w:cs="仿宋"/>
                <w:szCs w:val="21"/>
              </w:rPr>
            </w:pPr>
          </w:p>
        </w:tc>
      </w:tr>
      <w:tr w14:paraId="5F58FD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CFE04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1DC0857">
            <w:pPr>
              <w:adjustRightInd w:val="0"/>
              <w:snapToGrid w:val="0"/>
              <w:jc w:val="center"/>
              <w:rPr>
                <w:rFonts w:ascii="仿宋" w:hAnsi="仿宋" w:eastAsia="仿宋" w:cs="仿宋"/>
                <w:szCs w:val="21"/>
              </w:rPr>
            </w:pPr>
            <w:r>
              <w:rPr>
                <w:rFonts w:hint="eastAsia" w:ascii="仿宋" w:hAnsi="仿宋" w:eastAsia="仿宋" w:cs="仿宋"/>
                <w:szCs w:val="21"/>
              </w:rPr>
              <w:t>第13.3款</w:t>
            </w:r>
          </w:p>
        </w:tc>
        <w:tc>
          <w:tcPr>
            <w:tcW w:w="1742" w:type="dxa"/>
            <w:vAlign w:val="center"/>
          </w:tcPr>
          <w:p w14:paraId="2138D7E3">
            <w:pPr>
              <w:adjustRightInd w:val="0"/>
              <w:snapToGrid w:val="0"/>
              <w:jc w:val="left"/>
              <w:rPr>
                <w:rFonts w:ascii="仿宋" w:hAnsi="仿宋" w:eastAsia="仿宋" w:cs="仿宋"/>
                <w:szCs w:val="21"/>
              </w:rPr>
            </w:pPr>
            <w:r>
              <w:rPr>
                <w:rFonts w:hint="eastAsia" w:ascii="仿宋" w:hAnsi="仿宋" w:eastAsia="仿宋" w:cs="仿宋"/>
                <w:szCs w:val="21"/>
              </w:rPr>
              <w:t>履约保证金退还时间及逾期退还的违约金</w:t>
            </w:r>
          </w:p>
        </w:tc>
        <w:tc>
          <w:tcPr>
            <w:tcW w:w="5170" w:type="dxa"/>
            <w:vAlign w:val="center"/>
          </w:tcPr>
          <w:p w14:paraId="1CBED0B2">
            <w:pPr>
              <w:adjustRightInd w:val="0"/>
              <w:snapToGrid w:val="0"/>
              <w:jc w:val="left"/>
              <w:rPr>
                <w:rFonts w:ascii="仿宋" w:hAnsi="仿宋" w:eastAsia="仿宋" w:cs="仿宋"/>
                <w:szCs w:val="21"/>
              </w:rPr>
            </w:pPr>
          </w:p>
        </w:tc>
      </w:tr>
      <w:tr w14:paraId="192CC0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F2B06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0653C39">
            <w:pPr>
              <w:adjustRightInd w:val="0"/>
              <w:snapToGrid w:val="0"/>
              <w:jc w:val="center"/>
              <w:rPr>
                <w:rFonts w:ascii="仿宋" w:hAnsi="仿宋" w:eastAsia="仿宋" w:cs="仿宋"/>
                <w:szCs w:val="21"/>
              </w:rPr>
            </w:pPr>
            <w:r>
              <w:rPr>
                <w:rFonts w:hint="eastAsia" w:ascii="仿宋" w:hAnsi="仿宋" w:eastAsia="仿宋" w:cs="仿宋"/>
                <w:szCs w:val="21"/>
              </w:rPr>
              <w:t>第14.1（3）项</w:t>
            </w:r>
          </w:p>
        </w:tc>
        <w:tc>
          <w:tcPr>
            <w:tcW w:w="1742" w:type="dxa"/>
            <w:vAlign w:val="center"/>
          </w:tcPr>
          <w:p w14:paraId="06C43F89">
            <w:pPr>
              <w:adjustRightInd w:val="0"/>
              <w:snapToGrid w:val="0"/>
              <w:jc w:val="left"/>
              <w:rPr>
                <w:rFonts w:ascii="仿宋" w:hAnsi="仿宋" w:eastAsia="仿宋" w:cs="仿宋"/>
                <w:szCs w:val="21"/>
              </w:rPr>
            </w:pPr>
            <w:r>
              <w:rPr>
                <w:rFonts w:hint="eastAsia" w:ascii="仿宋" w:hAnsi="仿宋" w:eastAsia="仿宋" w:cs="仿宋"/>
                <w:szCs w:val="21"/>
              </w:rPr>
              <w:t>运行监督、维修期限</w:t>
            </w:r>
          </w:p>
        </w:tc>
        <w:tc>
          <w:tcPr>
            <w:tcW w:w="5170" w:type="dxa"/>
            <w:vAlign w:val="center"/>
          </w:tcPr>
          <w:p w14:paraId="31C622AB">
            <w:pPr>
              <w:adjustRightInd w:val="0"/>
              <w:snapToGrid w:val="0"/>
              <w:jc w:val="left"/>
              <w:rPr>
                <w:rFonts w:ascii="仿宋" w:hAnsi="仿宋" w:eastAsia="仿宋" w:cs="仿宋"/>
                <w:szCs w:val="21"/>
              </w:rPr>
            </w:pPr>
          </w:p>
        </w:tc>
      </w:tr>
      <w:tr w14:paraId="494275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4F236E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B3086CB">
            <w:pPr>
              <w:adjustRightInd w:val="0"/>
              <w:snapToGrid w:val="0"/>
              <w:jc w:val="center"/>
              <w:rPr>
                <w:rFonts w:ascii="仿宋" w:hAnsi="仿宋" w:eastAsia="仿宋" w:cs="仿宋"/>
                <w:szCs w:val="21"/>
              </w:rPr>
            </w:pPr>
            <w:r>
              <w:rPr>
                <w:rFonts w:hint="eastAsia" w:ascii="仿宋" w:hAnsi="仿宋" w:eastAsia="仿宋" w:cs="仿宋"/>
                <w:szCs w:val="21"/>
              </w:rPr>
              <w:t>第14.1（5）项</w:t>
            </w:r>
          </w:p>
        </w:tc>
        <w:tc>
          <w:tcPr>
            <w:tcW w:w="1742" w:type="dxa"/>
            <w:vAlign w:val="center"/>
          </w:tcPr>
          <w:p w14:paraId="4FAFFBE7">
            <w:pPr>
              <w:adjustRightInd w:val="0"/>
              <w:snapToGrid w:val="0"/>
              <w:jc w:val="left"/>
              <w:rPr>
                <w:rFonts w:ascii="仿宋" w:hAnsi="仿宋" w:eastAsia="仿宋" w:cs="仿宋"/>
                <w:szCs w:val="21"/>
              </w:rPr>
            </w:pPr>
            <w:r>
              <w:rPr>
                <w:rFonts w:hint="eastAsia" w:ascii="仿宋" w:hAnsi="仿宋" w:eastAsia="仿宋" w:cs="仿宋"/>
                <w:szCs w:val="21"/>
              </w:rPr>
              <w:t>货物回收的约定</w:t>
            </w:r>
          </w:p>
        </w:tc>
        <w:tc>
          <w:tcPr>
            <w:tcW w:w="5170" w:type="dxa"/>
            <w:vAlign w:val="center"/>
          </w:tcPr>
          <w:p w14:paraId="2D5FA4CF">
            <w:pPr>
              <w:adjustRightInd w:val="0"/>
              <w:snapToGrid w:val="0"/>
              <w:jc w:val="left"/>
              <w:rPr>
                <w:rFonts w:ascii="仿宋" w:hAnsi="仿宋" w:eastAsia="仿宋" w:cs="仿宋"/>
                <w:szCs w:val="21"/>
              </w:rPr>
            </w:pPr>
          </w:p>
        </w:tc>
      </w:tr>
      <w:tr w14:paraId="0C566D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A2F40A">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778E81E">
            <w:pPr>
              <w:adjustRightInd w:val="0"/>
              <w:snapToGrid w:val="0"/>
              <w:jc w:val="center"/>
              <w:rPr>
                <w:rFonts w:ascii="仿宋" w:hAnsi="仿宋" w:eastAsia="仿宋" w:cs="仿宋"/>
                <w:szCs w:val="21"/>
              </w:rPr>
            </w:pPr>
            <w:r>
              <w:rPr>
                <w:rFonts w:hint="eastAsia" w:ascii="仿宋" w:hAnsi="仿宋" w:eastAsia="仿宋" w:cs="仿宋"/>
                <w:szCs w:val="21"/>
              </w:rPr>
              <w:t>第14.1（6）项</w:t>
            </w:r>
          </w:p>
        </w:tc>
        <w:tc>
          <w:tcPr>
            <w:tcW w:w="1742" w:type="dxa"/>
            <w:vAlign w:val="center"/>
          </w:tcPr>
          <w:p w14:paraId="646DA17C">
            <w:pPr>
              <w:adjustRightInd w:val="0"/>
              <w:snapToGrid w:val="0"/>
              <w:jc w:val="left"/>
              <w:rPr>
                <w:rFonts w:ascii="仿宋" w:hAnsi="仿宋" w:eastAsia="仿宋" w:cs="仿宋"/>
                <w:szCs w:val="21"/>
              </w:rPr>
            </w:pPr>
            <w:r>
              <w:rPr>
                <w:rFonts w:hint="eastAsia" w:ascii="仿宋" w:hAnsi="仿宋" w:eastAsia="仿宋" w:cs="仿宋"/>
                <w:szCs w:val="21"/>
              </w:rPr>
              <w:t>乙方提供的其他服务</w:t>
            </w:r>
          </w:p>
        </w:tc>
        <w:tc>
          <w:tcPr>
            <w:tcW w:w="5170" w:type="dxa"/>
            <w:vAlign w:val="center"/>
          </w:tcPr>
          <w:p w14:paraId="5CD9030A">
            <w:pPr>
              <w:adjustRightInd w:val="0"/>
              <w:snapToGrid w:val="0"/>
              <w:jc w:val="left"/>
              <w:rPr>
                <w:rFonts w:ascii="仿宋" w:hAnsi="仿宋" w:eastAsia="仿宋" w:cs="仿宋"/>
                <w:szCs w:val="21"/>
              </w:rPr>
            </w:pPr>
          </w:p>
        </w:tc>
      </w:tr>
      <w:tr w14:paraId="7DA57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A72951">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9E8FDB1">
            <w:pPr>
              <w:adjustRightInd w:val="0"/>
              <w:snapToGrid w:val="0"/>
              <w:jc w:val="center"/>
              <w:rPr>
                <w:rFonts w:ascii="仿宋" w:hAnsi="仿宋" w:eastAsia="仿宋" w:cs="仿宋"/>
                <w:szCs w:val="21"/>
              </w:rPr>
            </w:pPr>
            <w:r>
              <w:rPr>
                <w:rFonts w:hint="eastAsia" w:ascii="仿宋" w:hAnsi="仿宋" w:eastAsia="仿宋" w:cs="仿宋"/>
                <w:szCs w:val="21"/>
              </w:rPr>
              <w:t>第15.1款</w:t>
            </w:r>
          </w:p>
        </w:tc>
        <w:tc>
          <w:tcPr>
            <w:tcW w:w="1742" w:type="dxa"/>
            <w:vAlign w:val="center"/>
          </w:tcPr>
          <w:p w14:paraId="6A592D0A">
            <w:pPr>
              <w:adjustRightInd w:val="0"/>
              <w:snapToGrid w:val="0"/>
              <w:jc w:val="left"/>
              <w:rPr>
                <w:rFonts w:ascii="仿宋" w:hAnsi="仿宋" w:eastAsia="仿宋" w:cs="仿宋"/>
                <w:szCs w:val="21"/>
              </w:rPr>
            </w:pPr>
            <w:r>
              <w:rPr>
                <w:rFonts w:hint="eastAsia" w:ascii="仿宋" w:hAnsi="仿宋" w:eastAsia="仿宋" w:cs="仿宋"/>
                <w:szCs w:val="21"/>
              </w:rPr>
              <w:t>修理、重作、更换相关具体规定</w:t>
            </w:r>
          </w:p>
        </w:tc>
        <w:tc>
          <w:tcPr>
            <w:tcW w:w="5170" w:type="dxa"/>
            <w:vAlign w:val="center"/>
          </w:tcPr>
          <w:p w14:paraId="7A21CC3E">
            <w:pPr>
              <w:adjustRightInd w:val="0"/>
              <w:snapToGrid w:val="0"/>
              <w:jc w:val="left"/>
              <w:rPr>
                <w:rFonts w:ascii="仿宋" w:hAnsi="仿宋" w:eastAsia="仿宋" w:cs="仿宋"/>
                <w:szCs w:val="21"/>
              </w:rPr>
            </w:pPr>
          </w:p>
        </w:tc>
      </w:tr>
      <w:tr w14:paraId="136CFA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24D6A">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090C588">
            <w:pPr>
              <w:adjustRightInd w:val="0"/>
              <w:snapToGrid w:val="0"/>
              <w:jc w:val="center"/>
              <w:rPr>
                <w:rFonts w:ascii="仿宋" w:hAnsi="仿宋" w:eastAsia="仿宋" w:cs="仿宋"/>
                <w:szCs w:val="21"/>
              </w:rPr>
            </w:pPr>
            <w:r>
              <w:rPr>
                <w:rFonts w:hint="eastAsia" w:ascii="仿宋" w:hAnsi="仿宋" w:eastAsia="仿宋" w:cs="仿宋"/>
                <w:szCs w:val="21"/>
              </w:rPr>
              <w:t>第15.2（2）项</w:t>
            </w:r>
          </w:p>
        </w:tc>
        <w:tc>
          <w:tcPr>
            <w:tcW w:w="1742" w:type="dxa"/>
            <w:vAlign w:val="center"/>
          </w:tcPr>
          <w:p w14:paraId="0CF6CD13">
            <w:pPr>
              <w:adjustRightInd w:val="0"/>
              <w:snapToGrid w:val="0"/>
              <w:jc w:val="left"/>
              <w:rPr>
                <w:rFonts w:ascii="仿宋" w:hAnsi="仿宋" w:eastAsia="仿宋" w:cs="仿宋"/>
                <w:szCs w:val="21"/>
              </w:rPr>
            </w:pPr>
            <w:r>
              <w:rPr>
                <w:rFonts w:hint="eastAsia" w:ascii="仿宋" w:hAnsi="仿宋" w:eastAsia="仿宋" w:cs="仿宋"/>
                <w:szCs w:val="21"/>
              </w:rPr>
              <w:t>迟延交货赔偿费</w:t>
            </w:r>
          </w:p>
        </w:tc>
        <w:tc>
          <w:tcPr>
            <w:tcW w:w="5170" w:type="dxa"/>
            <w:vAlign w:val="center"/>
          </w:tcPr>
          <w:p w14:paraId="7325FD22">
            <w:pPr>
              <w:adjustRightInd w:val="0"/>
              <w:snapToGrid w:val="0"/>
              <w:jc w:val="left"/>
              <w:rPr>
                <w:rFonts w:ascii="仿宋" w:hAnsi="仿宋" w:eastAsia="仿宋" w:cs="仿宋"/>
                <w:szCs w:val="21"/>
                <w:u w:val="single"/>
              </w:rPr>
            </w:pPr>
          </w:p>
        </w:tc>
      </w:tr>
      <w:tr w14:paraId="0362C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C4E30F">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A47A830">
            <w:pPr>
              <w:adjustRightInd w:val="0"/>
              <w:snapToGrid w:val="0"/>
              <w:jc w:val="center"/>
              <w:rPr>
                <w:rFonts w:ascii="仿宋" w:hAnsi="仿宋" w:eastAsia="仿宋" w:cs="仿宋"/>
                <w:szCs w:val="21"/>
              </w:rPr>
            </w:pPr>
            <w:r>
              <w:rPr>
                <w:rFonts w:hint="eastAsia" w:ascii="仿宋" w:hAnsi="仿宋" w:eastAsia="仿宋" w:cs="仿宋"/>
                <w:szCs w:val="21"/>
              </w:rPr>
              <w:t>第15.3款</w:t>
            </w:r>
          </w:p>
        </w:tc>
        <w:tc>
          <w:tcPr>
            <w:tcW w:w="1742" w:type="dxa"/>
            <w:vAlign w:val="center"/>
          </w:tcPr>
          <w:p w14:paraId="0A0C2F4E">
            <w:pPr>
              <w:adjustRightInd w:val="0"/>
              <w:snapToGrid w:val="0"/>
              <w:jc w:val="left"/>
              <w:rPr>
                <w:rFonts w:ascii="仿宋" w:hAnsi="仿宋" w:eastAsia="仿宋" w:cs="仿宋"/>
                <w:szCs w:val="21"/>
              </w:rPr>
            </w:pPr>
            <w:r>
              <w:rPr>
                <w:rFonts w:hint="eastAsia" w:ascii="仿宋" w:hAnsi="仿宋" w:eastAsia="仿宋" w:cs="仿宋"/>
                <w:szCs w:val="21"/>
              </w:rPr>
              <w:t>逾期付款利息</w:t>
            </w:r>
          </w:p>
        </w:tc>
        <w:tc>
          <w:tcPr>
            <w:tcW w:w="5170" w:type="dxa"/>
            <w:vAlign w:val="center"/>
          </w:tcPr>
          <w:p w14:paraId="107F6C1A">
            <w:pPr>
              <w:adjustRightInd w:val="0"/>
              <w:snapToGrid w:val="0"/>
              <w:jc w:val="left"/>
              <w:rPr>
                <w:rFonts w:ascii="仿宋" w:hAnsi="仿宋" w:eastAsia="仿宋" w:cs="仿宋"/>
                <w:szCs w:val="21"/>
                <w:u w:val="single"/>
              </w:rPr>
            </w:pPr>
          </w:p>
        </w:tc>
      </w:tr>
      <w:tr w14:paraId="14008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07B3FD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34C40AC">
            <w:pPr>
              <w:adjustRightInd w:val="0"/>
              <w:snapToGrid w:val="0"/>
              <w:jc w:val="center"/>
              <w:rPr>
                <w:rFonts w:ascii="仿宋" w:hAnsi="仿宋" w:eastAsia="仿宋" w:cs="仿宋"/>
                <w:szCs w:val="21"/>
              </w:rPr>
            </w:pPr>
            <w:r>
              <w:rPr>
                <w:rFonts w:hint="eastAsia" w:ascii="仿宋" w:hAnsi="仿宋" w:eastAsia="仿宋" w:cs="仿宋"/>
                <w:szCs w:val="21"/>
              </w:rPr>
              <w:t>第15.4款</w:t>
            </w:r>
          </w:p>
        </w:tc>
        <w:tc>
          <w:tcPr>
            <w:tcW w:w="1742" w:type="dxa"/>
            <w:tcBorders>
              <w:left w:val="single" w:color="auto" w:sz="2" w:space="0"/>
              <w:bottom w:val="single" w:color="auto" w:sz="2" w:space="0"/>
              <w:right w:val="single" w:color="auto" w:sz="2" w:space="0"/>
            </w:tcBorders>
            <w:vAlign w:val="center"/>
          </w:tcPr>
          <w:p w14:paraId="6F59B0BE">
            <w:pPr>
              <w:adjustRightInd w:val="0"/>
              <w:snapToGrid w:val="0"/>
              <w:jc w:val="left"/>
              <w:rPr>
                <w:rFonts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14:paraId="5EDE5F72">
            <w:pPr>
              <w:adjustRightInd w:val="0"/>
              <w:snapToGrid w:val="0"/>
              <w:jc w:val="left"/>
              <w:rPr>
                <w:rFonts w:ascii="仿宋" w:hAnsi="仿宋" w:eastAsia="仿宋" w:cs="仿宋"/>
                <w:szCs w:val="21"/>
                <w:u w:val="single"/>
              </w:rPr>
            </w:pPr>
          </w:p>
        </w:tc>
      </w:tr>
      <w:tr w14:paraId="27BB1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38A527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C8B561C">
            <w:pPr>
              <w:adjustRightInd w:val="0"/>
              <w:snapToGrid w:val="0"/>
              <w:jc w:val="center"/>
              <w:rPr>
                <w:rFonts w:ascii="仿宋" w:hAnsi="仿宋" w:eastAsia="仿宋" w:cs="仿宋"/>
                <w:szCs w:val="21"/>
              </w:rPr>
            </w:pPr>
            <w:r>
              <w:rPr>
                <w:rFonts w:hint="eastAsia" w:ascii="仿宋" w:hAnsi="仿宋" w:eastAsia="仿宋" w:cs="仿宋"/>
                <w:szCs w:val="21"/>
              </w:rPr>
              <w:t>第19.2款</w:t>
            </w:r>
          </w:p>
        </w:tc>
        <w:tc>
          <w:tcPr>
            <w:tcW w:w="1742" w:type="dxa"/>
            <w:tcBorders>
              <w:top w:val="single" w:color="auto" w:sz="2" w:space="0"/>
              <w:left w:val="single" w:color="auto" w:sz="2" w:space="0"/>
              <w:right w:val="single" w:color="auto" w:sz="2" w:space="0"/>
            </w:tcBorders>
            <w:vAlign w:val="center"/>
          </w:tcPr>
          <w:p w14:paraId="28733BC7">
            <w:pPr>
              <w:adjustRightInd w:val="0"/>
              <w:snapToGrid w:val="0"/>
              <w:jc w:val="left"/>
              <w:rPr>
                <w:rFonts w:ascii="仿宋" w:hAnsi="仿宋" w:eastAsia="仿宋" w:cs="仿宋"/>
                <w:szCs w:val="21"/>
              </w:rPr>
            </w:pPr>
            <w:r>
              <w:rPr>
                <w:rFonts w:hint="eastAsia" w:ascii="仿宋" w:hAnsi="仿宋" w:eastAsia="仿宋" w:cs="仿宋"/>
                <w:szCs w:val="21"/>
              </w:rPr>
              <w:t>解决争议的方法</w:t>
            </w:r>
          </w:p>
        </w:tc>
        <w:tc>
          <w:tcPr>
            <w:tcW w:w="5170" w:type="dxa"/>
            <w:tcBorders>
              <w:top w:val="single" w:color="auto" w:sz="2" w:space="0"/>
              <w:left w:val="single" w:color="auto" w:sz="2" w:space="0"/>
            </w:tcBorders>
            <w:vAlign w:val="center"/>
          </w:tcPr>
          <w:p w14:paraId="67C8FF55">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因本合同及合同有关事项发生的争议，按下列第</w:t>
            </w:r>
            <w:r>
              <w:rPr>
                <w:rFonts w:hint="eastAsia" w:ascii="仿宋" w:hAnsi="仿宋" w:eastAsia="仿宋" w:cs="仿宋"/>
                <w:iCs/>
                <w:szCs w:val="21"/>
                <w:u w:val="single"/>
              </w:rPr>
              <w:t xml:space="preserve">   </w:t>
            </w:r>
            <w:r>
              <w:rPr>
                <w:rFonts w:hint="eastAsia" w:ascii="仿宋" w:hAnsi="仿宋" w:eastAsia="仿宋" w:cs="仿宋"/>
                <w:iCs/>
                <w:szCs w:val="21"/>
              </w:rPr>
              <w:t>种方式解决：</w:t>
            </w:r>
          </w:p>
          <w:p w14:paraId="24F84901">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w:t>
            </w:r>
            <w:r>
              <w:rPr>
                <w:rFonts w:hint="eastAsia" w:ascii="仿宋" w:hAnsi="仿宋" w:eastAsia="仿宋" w:cs="仿宋"/>
                <w:iCs/>
                <w:szCs w:val="21"/>
              </w:rPr>
              <w:t>仲裁委员会申请仲裁，仲裁地点为</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4157F22">
            <w:pPr>
              <w:adjustRightInd w:val="0"/>
              <w:snapToGrid w:val="0"/>
              <w:jc w:val="left"/>
              <w:rPr>
                <w:rFonts w:ascii="仿宋" w:hAnsi="仿宋" w:eastAsia="仿宋" w:cs="仿宋"/>
                <w:szCs w:val="21"/>
                <w:u w:val="single"/>
              </w:rPr>
            </w:pPr>
            <w:r>
              <w:rPr>
                <w:rFonts w:hint="eastAsia" w:ascii="仿宋" w:hAnsi="仿宋" w:eastAsia="仿宋" w:cs="仿宋"/>
                <w:iCs/>
                <w:szCs w:val="21"/>
              </w:rPr>
              <w:t>（2）向</w:t>
            </w:r>
            <w:r>
              <w:rPr>
                <w:rFonts w:hint="eastAsia" w:ascii="仿宋" w:hAnsi="仿宋" w:eastAsia="仿宋" w:cs="仿宋"/>
                <w:iCs/>
                <w:szCs w:val="21"/>
                <w:u w:val="single"/>
              </w:rPr>
              <w:t xml:space="preserve">                    </w:t>
            </w:r>
            <w:r>
              <w:rPr>
                <w:rFonts w:hint="eastAsia" w:ascii="仿宋" w:hAnsi="仿宋" w:eastAsia="仿宋" w:cs="仿宋"/>
                <w:iCs/>
                <w:szCs w:val="21"/>
              </w:rPr>
              <w:t>人民法院起诉。</w:t>
            </w:r>
          </w:p>
        </w:tc>
      </w:tr>
      <w:tr w14:paraId="209A7D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F96058F">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9601531">
            <w:pPr>
              <w:adjustRightInd w:val="0"/>
              <w:snapToGrid w:val="0"/>
              <w:jc w:val="center"/>
              <w:rPr>
                <w:rFonts w:ascii="仿宋" w:hAnsi="仿宋" w:eastAsia="仿宋" w:cs="仿宋"/>
                <w:szCs w:val="21"/>
              </w:rPr>
            </w:pPr>
            <w:r>
              <w:rPr>
                <w:rFonts w:hint="eastAsia" w:ascii="仿宋" w:hAnsi="仿宋" w:eastAsia="仿宋" w:cs="仿宋"/>
                <w:szCs w:val="21"/>
              </w:rPr>
              <w:t>第23.1款</w:t>
            </w:r>
          </w:p>
        </w:tc>
        <w:tc>
          <w:tcPr>
            <w:tcW w:w="1742" w:type="dxa"/>
            <w:vAlign w:val="center"/>
          </w:tcPr>
          <w:p w14:paraId="0619D544">
            <w:pPr>
              <w:adjustRightInd w:val="0"/>
              <w:snapToGrid w:val="0"/>
              <w:jc w:val="left"/>
              <w:rPr>
                <w:rFonts w:ascii="仿宋" w:hAnsi="仿宋" w:eastAsia="仿宋" w:cs="仿宋"/>
                <w:szCs w:val="21"/>
              </w:rPr>
            </w:pPr>
            <w:r>
              <w:rPr>
                <w:rFonts w:hint="eastAsia" w:ascii="仿宋" w:hAnsi="仿宋" w:eastAsia="仿宋" w:cs="仿宋"/>
                <w:bCs/>
                <w:szCs w:val="21"/>
              </w:rPr>
              <w:t>其他专用条款</w:t>
            </w:r>
          </w:p>
        </w:tc>
        <w:tc>
          <w:tcPr>
            <w:tcW w:w="5170" w:type="dxa"/>
            <w:vAlign w:val="center"/>
          </w:tcPr>
          <w:p w14:paraId="28174ABA">
            <w:pPr>
              <w:adjustRightInd w:val="0"/>
              <w:snapToGrid w:val="0"/>
              <w:jc w:val="left"/>
              <w:rPr>
                <w:rFonts w:ascii="仿宋" w:hAnsi="仿宋" w:eastAsia="仿宋" w:cs="仿宋"/>
                <w:szCs w:val="21"/>
              </w:rPr>
            </w:pPr>
          </w:p>
        </w:tc>
      </w:tr>
    </w:tbl>
    <w:p w14:paraId="61D96FE6"/>
    <w:p w14:paraId="6DA6B480">
      <w:pPr>
        <w:pStyle w:val="11"/>
        <w:rPr>
          <w:rFonts w:ascii="仿宋" w:hAnsi="仿宋" w:eastAsia="仿宋" w:cs="仿宋"/>
        </w:rPr>
      </w:pPr>
      <w:r>
        <w:rPr>
          <w:rFonts w:hint="eastAsia" w:ascii="仿宋" w:hAnsi="仿宋" w:eastAsia="仿宋" w:cs="仿宋"/>
        </w:rPr>
        <w:br w:type="page"/>
      </w:r>
    </w:p>
    <w:p w14:paraId="2F678C8F">
      <w:pPr>
        <w:spacing w:line="440" w:lineRule="exact"/>
        <w:jc w:val="center"/>
        <w:outlineLvl w:val="0"/>
        <w:rPr>
          <w:rFonts w:ascii="仿宋" w:hAnsi="仿宋" w:eastAsia="仿宋" w:cs="仿宋"/>
          <w:bCs/>
          <w:sz w:val="24"/>
          <w:szCs w:val="24"/>
        </w:rPr>
      </w:pPr>
      <w:bookmarkStart w:id="60" w:name="_Toc16100"/>
      <w:r>
        <w:rPr>
          <w:rFonts w:hint="eastAsia" w:ascii="仿宋" w:hAnsi="仿宋" w:eastAsia="仿宋" w:cs="仿宋"/>
          <w:b/>
          <w:sz w:val="24"/>
          <w:szCs w:val="24"/>
        </w:rPr>
        <w:t>第四章 技术标准和要求</w:t>
      </w:r>
      <w:bookmarkEnd w:id="60"/>
      <w:bookmarkStart w:id="61" w:name="_Toc138638884"/>
      <w:bookmarkEnd w:id="61"/>
      <w:bookmarkStart w:id="62" w:name="_Toc138639074"/>
      <w:bookmarkEnd w:id="62"/>
      <w:bookmarkStart w:id="63" w:name="_Toc138639145"/>
      <w:bookmarkEnd w:id="63"/>
      <w:bookmarkStart w:id="64" w:name="_Toc138638907"/>
      <w:bookmarkEnd w:id="64"/>
      <w:bookmarkStart w:id="65" w:name="_Toc138638910"/>
      <w:bookmarkEnd w:id="65"/>
      <w:bookmarkStart w:id="66" w:name="_Toc138638719"/>
      <w:bookmarkEnd w:id="66"/>
      <w:bookmarkStart w:id="67" w:name="_Toc138638535"/>
      <w:bookmarkEnd w:id="67"/>
      <w:bookmarkStart w:id="68" w:name="_Toc138638510"/>
      <w:bookmarkEnd w:id="68"/>
      <w:bookmarkStart w:id="69" w:name="_Toc138639091"/>
      <w:bookmarkEnd w:id="69"/>
      <w:bookmarkStart w:id="70" w:name="_Toc138638702"/>
      <w:bookmarkEnd w:id="70"/>
      <w:bookmarkStart w:id="71" w:name="_Toc138638538"/>
      <w:bookmarkEnd w:id="71"/>
      <w:bookmarkStart w:id="72" w:name="_Toc138638773"/>
      <w:bookmarkEnd w:id="72"/>
      <w:bookmarkStart w:id="73" w:name="_Toc138639090"/>
      <w:bookmarkEnd w:id="73"/>
      <w:bookmarkStart w:id="74" w:name="_Toc138638509"/>
      <w:bookmarkEnd w:id="74"/>
      <w:bookmarkStart w:id="75" w:name="_Toc138638718"/>
      <w:bookmarkEnd w:id="75"/>
      <w:bookmarkStart w:id="76" w:name="_Toc138638534"/>
      <w:bookmarkEnd w:id="76"/>
      <w:bookmarkStart w:id="77" w:name="_Toc138638883"/>
      <w:bookmarkEnd w:id="77"/>
      <w:bookmarkStart w:id="78" w:name="_Toc138638906"/>
      <w:bookmarkEnd w:id="78"/>
      <w:bookmarkStart w:id="79" w:name="_合同文件的组成及解释顺序"/>
      <w:bookmarkEnd w:id="79"/>
      <w:bookmarkStart w:id="80" w:name="_Toc531016893"/>
    </w:p>
    <w:p w14:paraId="32881FBE">
      <w:pPr>
        <w:rPr>
          <w:rFonts w:ascii="仿宋" w:hAnsi="仿宋" w:eastAsia="仿宋" w:cs="仿宋"/>
        </w:rPr>
      </w:pPr>
    </w:p>
    <w:p w14:paraId="2B36950A">
      <w:pPr>
        <w:spacing w:line="360" w:lineRule="auto"/>
        <w:ind w:firstLine="360" w:firstLineChars="200"/>
        <w:rPr>
          <w:rFonts w:ascii="仿宋" w:hAnsi="仿宋" w:eastAsia="仿宋" w:cs="仿宋"/>
          <w:bCs/>
          <w:sz w:val="18"/>
          <w:szCs w:val="18"/>
        </w:rPr>
      </w:pPr>
      <w:r>
        <w:rPr>
          <w:rFonts w:hint="eastAsia" w:ascii="仿宋" w:hAnsi="仿宋" w:eastAsia="仿宋" w:cs="仿宋"/>
          <w:bCs/>
          <w:sz w:val="18"/>
          <w:szCs w:val="18"/>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p>
    <w:p w14:paraId="68007261">
      <w:pPr>
        <w:pStyle w:val="2"/>
        <w:ind w:firstLine="480"/>
        <w:jc w:val="center"/>
        <w:rPr>
          <w:rFonts w:ascii="仿宋" w:hAnsi="仿宋" w:eastAsia="仿宋" w:cs="仿宋"/>
        </w:rPr>
      </w:pPr>
      <w:bookmarkStart w:id="81" w:name="_Toc3298"/>
      <w:bookmarkEnd w:id="81"/>
      <w:r>
        <w:rPr>
          <w:rFonts w:hint="eastAsia" w:ascii="仿宋" w:hAnsi="仿宋" w:eastAsia="仿宋" w:cs="仿宋"/>
        </w:rPr>
        <w:t>预算190万元</w:t>
      </w:r>
    </w:p>
    <w:p w14:paraId="7430D398">
      <w:pPr>
        <w:pStyle w:val="2"/>
        <w:ind w:firstLine="480"/>
        <w:jc w:val="center"/>
        <w:rPr>
          <w:rFonts w:ascii="仿宋" w:hAnsi="仿宋" w:eastAsia="仿宋" w:cs="仿宋"/>
        </w:rPr>
      </w:pPr>
      <w:r>
        <w:rPr>
          <w:rFonts w:hint="eastAsia" w:ascii="仿宋" w:hAnsi="仿宋" w:eastAsia="仿宋" w:cs="仿宋"/>
        </w:rPr>
        <w:t>政府采购目录[A02100699]其他试验仪器及装置</w:t>
      </w:r>
    </w:p>
    <w:p w14:paraId="10325EB0">
      <w:pPr>
        <w:pStyle w:val="2"/>
        <w:ind w:firstLine="480"/>
      </w:pPr>
    </w:p>
    <w:tbl>
      <w:tblPr>
        <w:tblStyle w:val="37"/>
        <w:tblW w:w="9577" w:type="dxa"/>
        <w:jc w:val="center"/>
        <w:tblLayout w:type="fixed"/>
        <w:tblCellMar>
          <w:top w:w="0" w:type="dxa"/>
          <w:left w:w="108" w:type="dxa"/>
          <w:bottom w:w="0" w:type="dxa"/>
          <w:right w:w="108" w:type="dxa"/>
        </w:tblCellMar>
      </w:tblPr>
      <w:tblGrid>
        <w:gridCol w:w="724"/>
        <w:gridCol w:w="1119"/>
        <w:gridCol w:w="5561"/>
        <w:gridCol w:w="739"/>
        <w:gridCol w:w="739"/>
        <w:gridCol w:w="695"/>
      </w:tblGrid>
      <w:tr w14:paraId="285F7692">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7675223">
            <w:pPr>
              <w:jc w:val="center"/>
              <w:rPr>
                <w:rFonts w:ascii="仿宋" w:hAnsi="仿宋" w:eastAsia="仿宋" w:cs="仿宋"/>
                <w:szCs w:val="21"/>
              </w:rPr>
            </w:pPr>
            <w:r>
              <w:rPr>
                <w:rFonts w:hint="eastAsia" w:ascii="仿宋" w:hAnsi="仿宋" w:eastAsia="仿宋" w:cs="仿宋"/>
                <w:szCs w:val="21"/>
              </w:rPr>
              <w:t>序号</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1C6FE80">
            <w:pPr>
              <w:jc w:val="center"/>
              <w:rPr>
                <w:rFonts w:ascii="仿宋" w:hAnsi="仿宋" w:eastAsia="仿宋" w:cs="仿宋"/>
                <w:szCs w:val="21"/>
              </w:rPr>
            </w:pPr>
            <w:r>
              <w:rPr>
                <w:rFonts w:hint="eastAsia" w:ascii="仿宋" w:hAnsi="仿宋" w:eastAsia="仿宋" w:cs="仿宋"/>
                <w:szCs w:val="21"/>
              </w:rPr>
              <w:t>标的名称</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A1E6305">
            <w:pPr>
              <w:jc w:val="center"/>
              <w:rPr>
                <w:rFonts w:ascii="仿宋" w:hAnsi="仿宋" w:eastAsia="仿宋" w:cs="仿宋"/>
                <w:szCs w:val="21"/>
              </w:rPr>
            </w:pPr>
            <w:r>
              <w:rPr>
                <w:rFonts w:hint="eastAsia" w:ascii="仿宋" w:hAnsi="仿宋" w:eastAsia="仿宋" w:cs="仿宋"/>
                <w:szCs w:val="21"/>
              </w:rPr>
              <w:t>技术规格</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AC98D95">
            <w:pPr>
              <w:jc w:val="center"/>
              <w:rPr>
                <w:rFonts w:ascii="仿宋" w:hAnsi="仿宋" w:eastAsia="仿宋" w:cs="仿宋"/>
                <w:szCs w:val="21"/>
              </w:rPr>
            </w:pPr>
            <w:r>
              <w:rPr>
                <w:rFonts w:hint="eastAsia" w:ascii="仿宋" w:hAnsi="仿宋" w:eastAsia="仿宋" w:cs="仿宋"/>
                <w:szCs w:val="21"/>
              </w:rPr>
              <w:t>质保期</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1497402">
            <w:pPr>
              <w:jc w:val="center"/>
              <w:rPr>
                <w:rFonts w:ascii="仿宋" w:hAnsi="仿宋" w:eastAsia="仿宋" w:cs="仿宋"/>
                <w:szCs w:val="21"/>
              </w:rPr>
            </w:pPr>
            <w:r>
              <w:rPr>
                <w:rFonts w:hint="eastAsia" w:ascii="仿宋" w:hAnsi="仿宋" w:eastAsia="仿宋" w:cs="仿宋"/>
                <w:szCs w:val="21"/>
              </w:rPr>
              <w:t>单位</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9F43342">
            <w:pPr>
              <w:jc w:val="center"/>
              <w:rPr>
                <w:rFonts w:ascii="仿宋" w:hAnsi="仿宋" w:eastAsia="仿宋" w:cs="仿宋"/>
                <w:szCs w:val="21"/>
              </w:rPr>
            </w:pPr>
            <w:r>
              <w:rPr>
                <w:rFonts w:hint="eastAsia" w:ascii="仿宋" w:hAnsi="仿宋" w:eastAsia="仿宋" w:cs="仿宋"/>
                <w:szCs w:val="21"/>
              </w:rPr>
              <w:t>数量</w:t>
            </w:r>
          </w:p>
        </w:tc>
      </w:tr>
      <w:tr w14:paraId="147A6713">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1548D56">
            <w:pPr>
              <w:jc w:val="center"/>
              <w:textAlignment w:val="center"/>
              <w:rPr>
                <w:rFonts w:ascii="仿宋" w:hAnsi="仿宋" w:eastAsia="仿宋" w:cs="仿宋"/>
                <w:szCs w:val="21"/>
              </w:rPr>
            </w:pPr>
            <w:r>
              <w:rPr>
                <w:rFonts w:hint="eastAsia" w:ascii="仿宋" w:hAnsi="仿宋" w:eastAsia="仿宋" w:cs="仿宋"/>
                <w:lang w:bidi="ar"/>
              </w:rPr>
              <w:t>1</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3BF1553">
            <w:pPr>
              <w:jc w:val="center"/>
              <w:textAlignment w:val="center"/>
              <w:rPr>
                <w:rFonts w:ascii="仿宋" w:hAnsi="仿宋" w:eastAsia="仿宋" w:cs="仿宋"/>
                <w:szCs w:val="21"/>
              </w:rPr>
            </w:pPr>
            <w:r>
              <w:rPr>
                <w:rFonts w:hint="eastAsia" w:ascii="仿宋" w:hAnsi="仿宋" w:eastAsia="仿宋" w:cs="仿宋"/>
                <w:lang w:bidi="ar"/>
              </w:rPr>
              <w:t>物联网通讯节点</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4A1FF5F">
            <w:pPr>
              <w:textAlignment w:val="top"/>
              <w:rPr>
                <w:rFonts w:ascii="仿宋" w:hAnsi="仿宋" w:eastAsia="仿宋" w:cs="仿宋"/>
                <w:lang w:bidi="ar"/>
              </w:rPr>
            </w:pPr>
            <w:r>
              <w:rPr>
                <w:rFonts w:hint="eastAsia"/>
              </w:rPr>
              <w:t>★</w:t>
            </w:r>
            <w:r>
              <w:rPr>
                <w:rFonts w:hint="eastAsia" w:ascii="仿宋" w:hAnsi="仿宋" w:eastAsia="仿宋" w:cs="仿宋"/>
                <w:lang w:bidi="ar"/>
              </w:rPr>
              <w:t>1 供电：太阳能充电≥13 Ah，或锂电池外部直流电源</w:t>
            </w:r>
          </w:p>
          <w:p w14:paraId="35CEC0C5">
            <w:pPr>
              <w:textAlignment w:val="top"/>
              <w:rPr>
                <w:rFonts w:ascii="仿宋" w:hAnsi="仿宋" w:eastAsia="仿宋" w:cs="仿宋"/>
                <w:lang w:bidi="ar"/>
              </w:rPr>
            </w:pPr>
            <w:r>
              <w:rPr>
                <w:rFonts w:hint="eastAsia" w:ascii="仿宋" w:hAnsi="仿宋" w:eastAsia="仿宋" w:cs="仿宋"/>
                <w:lang w:bidi="ar"/>
              </w:rPr>
              <w:t>2 通信模式：LoRaWAN/LTE Cat M1/Cat NB1/EGPRS</w:t>
            </w:r>
          </w:p>
          <w:p w14:paraId="57C61690">
            <w:pPr>
              <w:pStyle w:val="10"/>
              <w:rPr>
                <w:rFonts w:ascii="仿宋" w:hAnsi="仿宋" w:eastAsia="仿宋" w:cs="仿宋"/>
                <w:lang w:bidi="ar"/>
              </w:rPr>
            </w:pPr>
            <w:r>
              <w:rPr>
                <w:rFonts w:hint="eastAsia" w:ascii="仿宋" w:hAnsi="仿宋" w:eastAsia="仿宋" w:cs="仿宋"/>
                <w:lang w:bidi="ar"/>
              </w:rPr>
              <w:t>3 数据存储：需支持板载SD卡，提供独立的数据记录功能</w:t>
            </w:r>
          </w:p>
          <w:p w14:paraId="655C79B6">
            <w:pPr>
              <w:textAlignment w:val="top"/>
              <w:rPr>
                <w:rFonts w:ascii="仿宋" w:hAnsi="仿宋" w:eastAsia="仿宋" w:cs="仿宋"/>
                <w:lang w:bidi="ar"/>
              </w:rPr>
            </w:pPr>
            <w:r>
              <w:rPr>
                <w:rFonts w:hint="eastAsia" w:ascii="仿宋" w:hAnsi="仿宋" w:eastAsia="仿宋" w:cs="仿宋"/>
                <w:lang w:bidi="ar"/>
              </w:rPr>
              <w:t>4 输入频率：0-100kHz</w:t>
            </w:r>
          </w:p>
          <w:p w14:paraId="27B62E6F">
            <w:pPr>
              <w:textAlignment w:val="top"/>
              <w:rPr>
                <w:rFonts w:ascii="仿宋" w:hAnsi="仿宋" w:eastAsia="仿宋" w:cs="仿宋"/>
                <w:lang w:bidi="ar"/>
              </w:rPr>
            </w:pPr>
            <w:r>
              <w:rPr>
                <w:rFonts w:hint="eastAsia" w:ascii="仿宋" w:hAnsi="仿宋" w:eastAsia="仿宋" w:cs="仿宋"/>
                <w:lang w:bidi="ar"/>
              </w:rPr>
              <w:t>5 通信协议：MQTT和MQTT（S）</w:t>
            </w:r>
          </w:p>
          <w:p w14:paraId="132020B5">
            <w:pPr>
              <w:textAlignment w:val="top"/>
              <w:rPr>
                <w:rFonts w:ascii="仿宋" w:hAnsi="仿宋" w:eastAsia="仿宋" w:cs="仿宋"/>
                <w:lang w:bidi="ar"/>
              </w:rPr>
            </w:pPr>
            <w:r>
              <w:rPr>
                <w:rFonts w:hint="eastAsia" w:ascii="仿宋" w:hAnsi="仿宋" w:eastAsia="仿宋" w:cs="仿宋"/>
                <w:lang w:bidi="ar"/>
              </w:rPr>
              <w:t>6 传输频率：&gt;1s</w:t>
            </w:r>
          </w:p>
          <w:p w14:paraId="52938510">
            <w:pPr>
              <w:textAlignment w:val="top"/>
              <w:rPr>
                <w:rFonts w:ascii="仿宋" w:hAnsi="仿宋" w:eastAsia="仿宋" w:cs="仿宋"/>
                <w:szCs w:val="21"/>
              </w:rPr>
            </w:pPr>
            <w:r>
              <w:rPr>
                <w:rFonts w:hint="eastAsia" w:ascii="仿宋" w:hAnsi="仿宋" w:eastAsia="仿宋" w:cs="仿宋"/>
                <w:lang w:bidi="ar"/>
              </w:rPr>
              <w:t>7 防护等级：IP65</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0649155">
            <w:pPr>
              <w:jc w:val="center"/>
              <w:textAlignment w:val="center"/>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D28072D">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3A82402">
            <w:pPr>
              <w:jc w:val="center"/>
              <w:textAlignment w:val="center"/>
              <w:rPr>
                <w:rFonts w:ascii="仿宋" w:hAnsi="仿宋" w:eastAsia="仿宋" w:cs="仿宋"/>
                <w:szCs w:val="21"/>
              </w:rPr>
            </w:pPr>
            <w:r>
              <w:rPr>
                <w:rFonts w:hint="eastAsia" w:ascii="仿宋" w:hAnsi="仿宋" w:eastAsia="仿宋" w:cs="仿宋"/>
                <w:lang w:bidi="ar"/>
              </w:rPr>
              <w:t>2</w:t>
            </w:r>
          </w:p>
        </w:tc>
      </w:tr>
      <w:tr w14:paraId="2C187F7A">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6D1119B">
            <w:pPr>
              <w:jc w:val="center"/>
              <w:textAlignment w:val="center"/>
              <w:rPr>
                <w:rFonts w:ascii="仿宋" w:hAnsi="仿宋" w:eastAsia="仿宋" w:cs="仿宋"/>
                <w:szCs w:val="21"/>
              </w:rPr>
            </w:pPr>
            <w:r>
              <w:rPr>
                <w:rFonts w:hint="eastAsia" w:ascii="仿宋" w:hAnsi="仿宋" w:eastAsia="仿宋" w:cs="仿宋"/>
                <w:lang w:bidi="ar"/>
              </w:rPr>
              <w:t>2</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D9D28A6">
            <w:pPr>
              <w:jc w:val="center"/>
              <w:textAlignment w:val="center"/>
              <w:rPr>
                <w:rFonts w:ascii="仿宋" w:hAnsi="仿宋" w:eastAsia="仿宋" w:cs="仿宋"/>
                <w:szCs w:val="21"/>
              </w:rPr>
            </w:pPr>
            <w:r>
              <w:rPr>
                <w:rFonts w:hint="eastAsia" w:ascii="仿宋" w:hAnsi="仿宋" w:eastAsia="仿宋" w:cs="仿宋"/>
                <w:lang w:bidi="ar"/>
              </w:rPr>
              <w:t>空气温湿度传感器</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612D2AC4">
            <w:pPr>
              <w:textAlignment w:val="top"/>
              <w:rPr>
                <w:rFonts w:ascii="仿宋" w:hAnsi="仿宋" w:eastAsia="仿宋" w:cs="仿宋"/>
                <w:lang w:bidi="ar"/>
              </w:rPr>
            </w:pPr>
            <w:r>
              <w:rPr>
                <w:rFonts w:hint="eastAsia" w:ascii="仿宋" w:hAnsi="仿宋" w:eastAsia="仿宋" w:cs="仿宋"/>
                <w:lang w:bidi="ar"/>
              </w:rPr>
              <w:t>1 相对湿度</w:t>
            </w:r>
          </w:p>
          <w:p w14:paraId="1CCE7F77">
            <w:pPr>
              <w:textAlignment w:val="top"/>
              <w:rPr>
                <w:rFonts w:ascii="仿宋" w:hAnsi="仿宋" w:eastAsia="仿宋" w:cs="仿宋"/>
                <w:lang w:bidi="ar"/>
              </w:rPr>
            </w:pPr>
            <w:r>
              <w:rPr>
                <w:rFonts w:hint="eastAsia" w:ascii="仿宋" w:hAnsi="仿宋" w:eastAsia="仿宋" w:cs="仿宋"/>
                <w:lang w:bidi="ar"/>
              </w:rPr>
              <w:t>1.1 范围：0-100%RH</w:t>
            </w:r>
          </w:p>
          <w:p w14:paraId="38FCBF0A">
            <w:pPr>
              <w:textAlignment w:val="top"/>
              <w:rPr>
                <w:rFonts w:ascii="仿宋" w:hAnsi="仿宋" w:eastAsia="仿宋" w:cs="仿宋"/>
                <w:lang w:bidi="ar"/>
              </w:rPr>
            </w:pPr>
            <w:r>
              <w:rPr>
                <w:rFonts w:hint="eastAsia" w:ascii="仿宋" w:hAnsi="仿宋" w:eastAsia="仿宋" w:cs="仿宋"/>
                <w:lang w:bidi="ar"/>
              </w:rPr>
              <w:t>1.2 分辨率：0.1%RH</w:t>
            </w:r>
          </w:p>
          <w:p w14:paraId="5339AF0F">
            <w:pPr>
              <w:textAlignment w:val="top"/>
              <w:rPr>
                <w:rFonts w:ascii="仿宋" w:hAnsi="仿宋" w:eastAsia="仿宋" w:cs="仿宋"/>
                <w:lang w:bidi="ar"/>
              </w:rPr>
            </w:pPr>
            <w:r>
              <w:rPr>
                <w:rFonts w:hint="eastAsia" w:ascii="仿宋" w:hAnsi="仿宋" w:eastAsia="仿宋" w:cs="仿宋"/>
                <w:lang w:bidi="ar"/>
              </w:rPr>
              <w:t>1.3 精确度±2%</w:t>
            </w:r>
          </w:p>
          <w:p w14:paraId="66FDB6C7">
            <w:pPr>
              <w:textAlignment w:val="top"/>
              <w:rPr>
                <w:rFonts w:ascii="仿宋" w:hAnsi="仿宋" w:eastAsia="仿宋" w:cs="仿宋"/>
                <w:lang w:bidi="ar"/>
              </w:rPr>
            </w:pPr>
            <w:r>
              <w:rPr>
                <w:rFonts w:hint="eastAsia" w:ascii="仿宋" w:hAnsi="仿宋" w:eastAsia="仿宋" w:cs="仿宋"/>
                <w:lang w:bidi="ar"/>
              </w:rPr>
              <w:t>1.4 响应时间（τ，63%）&lt;25s（气流速度在1m/s时）</w:t>
            </w:r>
          </w:p>
          <w:p w14:paraId="2E59D273">
            <w:pPr>
              <w:textAlignment w:val="top"/>
              <w:rPr>
                <w:rFonts w:ascii="仿宋" w:hAnsi="仿宋" w:eastAsia="仿宋" w:cs="仿宋"/>
                <w:lang w:bidi="ar"/>
              </w:rPr>
            </w:pPr>
            <w:r>
              <w:rPr>
                <w:rFonts w:hint="eastAsia" w:ascii="仿宋" w:hAnsi="仿宋" w:eastAsia="仿宋" w:cs="仿宋"/>
                <w:lang w:bidi="ar"/>
              </w:rPr>
              <w:t>1.5 迟滞性：典型±0.80%RH</w:t>
            </w:r>
          </w:p>
          <w:p w14:paraId="46EB5DAB">
            <w:pPr>
              <w:textAlignment w:val="top"/>
              <w:rPr>
                <w:rFonts w:ascii="仿宋" w:hAnsi="仿宋" w:eastAsia="仿宋" w:cs="仿宋"/>
                <w:lang w:bidi="ar"/>
              </w:rPr>
            </w:pPr>
            <w:r>
              <w:rPr>
                <w:rFonts w:hint="eastAsia" w:ascii="仿宋" w:hAnsi="仿宋" w:eastAsia="仿宋" w:cs="仿宋"/>
                <w:lang w:bidi="ar"/>
              </w:rPr>
              <w:t>1.6 长期漂移典型±0.25%RH/年</w:t>
            </w:r>
          </w:p>
          <w:p w14:paraId="4E75456F">
            <w:pPr>
              <w:textAlignment w:val="top"/>
              <w:rPr>
                <w:rFonts w:ascii="仿宋" w:hAnsi="仿宋" w:eastAsia="仿宋" w:cs="仿宋"/>
                <w:lang w:bidi="ar"/>
              </w:rPr>
            </w:pPr>
            <w:r>
              <w:rPr>
                <w:rFonts w:hint="eastAsia" w:ascii="仿宋" w:hAnsi="仿宋" w:eastAsia="仿宋" w:cs="仿宋"/>
                <w:lang w:bidi="ar"/>
              </w:rPr>
              <w:t>2 温度</w:t>
            </w:r>
          </w:p>
          <w:p w14:paraId="03F584C6">
            <w:pPr>
              <w:textAlignment w:val="top"/>
              <w:rPr>
                <w:rFonts w:ascii="仿宋" w:hAnsi="仿宋" w:eastAsia="仿宋" w:cs="仿宋"/>
                <w:lang w:bidi="ar"/>
              </w:rPr>
            </w:pPr>
            <w:r>
              <w:rPr>
                <w:rFonts w:hint="eastAsia" w:ascii="仿宋" w:hAnsi="仿宋" w:eastAsia="仿宋" w:cs="仿宋"/>
                <w:lang w:bidi="ar"/>
              </w:rPr>
              <w:t>2.1 范围：-40~80℃</w:t>
            </w:r>
          </w:p>
          <w:p w14:paraId="7CF36469">
            <w:pPr>
              <w:textAlignment w:val="top"/>
              <w:rPr>
                <w:rFonts w:ascii="仿宋" w:hAnsi="仿宋" w:eastAsia="仿宋" w:cs="仿宋"/>
                <w:lang w:bidi="ar"/>
              </w:rPr>
            </w:pPr>
            <w:r>
              <w:rPr>
                <w:rFonts w:hint="eastAsia" w:ascii="仿宋" w:hAnsi="仿宋" w:eastAsia="仿宋" w:cs="仿宋"/>
                <w:lang w:bidi="ar"/>
              </w:rPr>
              <w:t>2.2 分辨率：0.1℃</w:t>
            </w:r>
          </w:p>
          <w:p w14:paraId="20601119">
            <w:pPr>
              <w:textAlignment w:val="top"/>
              <w:rPr>
                <w:rFonts w:ascii="仿宋" w:hAnsi="仿宋" w:eastAsia="仿宋" w:cs="仿宋"/>
                <w:lang w:bidi="ar"/>
              </w:rPr>
            </w:pPr>
            <w:r>
              <w:rPr>
                <w:rFonts w:hint="eastAsia" w:ascii="仿宋" w:hAnsi="仿宋" w:eastAsia="仿宋" w:cs="仿宋"/>
                <w:lang w:bidi="ar"/>
              </w:rPr>
              <w:t>2.3 准确度：±0.2℃</w:t>
            </w:r>
          </w:p>
          <w:p w14:paraId="207CB6CA">
            <w:pPr>
              <w:textAlignment w:val="top"/>
              <w:rPr>
                <w:rFonts w:ascii="仿宋" w:hAnsi="仿宋" w:eastAsia="仿宋" w:cs="仿宋"/>
                <w:lang w:bidi="ar"/>
              </w:rPr>
            </w:pPr>
            <w:r>
              <w:rPr>
                <w:rFonts w:hint="eastAsia" w:ascii="仿宋" w:hAnsi="仿宋" w:eastAsia="仿宋" w:cs="仿宋"/>
                <w:lang w:bidi="ar"/>
              </w:rPr>
              <w:t>2.4 响应时间（τ，63%）&lt;165s（气流速度在1m/s时）</w:t>
            </w:r>
          </w:p>
          <w:p w14:paraId="6B7D1A87">
            <w:pPr>
              <w:textAlignment w:val="top"/>
              <w:rPr>
                <w:rFonts w:ascii="仿宋" w:hAnsi="仿宋" w:eastAsia="仿宋" w:cs="仿宋"/>
                <w:lang w:bidi="ar"/>
              </w:rPr>
            </w:pPr>
            <w:r>
              <w:rPr>
                <w:rFonts w:hint="eastAsia" w:ascii="仿宋" w:hAnsi="仿宋" w:eastAsia="仿宋" w:cs="仿宋"/>
                <w:lang w:bidi="ar"/>
              </w:rPr>
              <w:t>3 水汽压</w:t>
            </w:r>
          </w:p>
          <w:p w14:paraId="396FA142">
            <w:pPr>
              <w:textAlignment w:val="top"/>
              <w:rPr>
                <w:rFonts w:ascii="仿宋" w:hAnsi="仿宋" w:eastAsia="仿宋" w:cs="仿宋"/>
                <w:lang w:bidi="ar"/>
              </w:rPr>
            </w:pPr>
            <w:r>
              <w:rPr>
                <w:rFonts w:hint="eastAsia" w:ascii="仿宋" w:hAnsi="仿宋" w:eastAsia="仿宋" w:cs="仿宋"/>
                <w:lang w:bidi="ar"/>
              </w:rPr>
              <w:t>3.1 范围：0~47 kPa</w:t>
            </w:r>
          </w:p>
          <w:p w14:paraId="0A8A3054">
            <w:pPr>
              <w:textAlignment w:val="top"/>
              <w:rPr>
                <w:rFonts w:ascii="仿宋" w:hAnsi="仿宋" w:eastAsia="仿宋" w:cs="仿宋"/>
                <w:lang w:bidi="ar"/>
              </w:rPr>
            </w:pPr>
            <w:r>
              <w:rPr>
                <w:rFonts w:hint="eastAsia" w:ascii="仿宋" w:hAnsi="仿宋" w:eastAsia="仿宋" w:cs="仿宋"/>
                <w:lang w:bidi="ar"/>
              </w:rPr>
              <w:t>3.2 分辨率：0.01 kPa</w:t>
            </w:r>
          </w:p>
          <w:p w14:paraId="726CC7B3">
            <w:pPr>
              <w:textAlignment w:val="top"/>
              <w:rPr>
                <w:rFonts w:ascii="仿宋" w:hAnsi="仿宋" w:eastAsia="仿宋" w:cs="仿宋"/>
                <w:lang w:bidi="ar"/>
              </w:rPr>
            </w:pPr>
            <w:r>
              <w:rPr>
                <w:rFonts w:hint="eastAsia" w:ascii="仿宋" w:hAnsi="仿宋" w:eastAsia="仿宋" w:cs="仿宋"/>
                <w:lang w:bidi="ar"/>
              </w:rPr>
              <w:t>3.3 准确度：±0.05 kPa（温度为20℃，相对湿度30%）</w:t>
            </w:r>
          </w:p>
          <w:p w14:paraId="52361F47">
            <w:pPr>
              <w:textAlignment w:val="top"/>
              <w:rPr>
                <w:rFonts w:ascii="仿宋" w:hAnsi="仿宋" w:eastAsia="仿宋" w:cs="仿宋"/>
                <w:lang w:bidi="ar"/>
              </w:rPr>
            </w:pPr>
            <w:r>
              <w:rPr>
                <w:rFonts w:hint="eastAsia" w:ascii="仿宋" w:hAnsi="仿宋" w:eastAsia="仿宋" w:cs="仿宋"/>
                <w:lang w:bidi="ar"/>
              </w:rPr>
              <w:t>4 大气压</w:t>
            </w:r>
          </w:p>
          <w:p w14:paraId="015ACD60">
            <w:pPr>
              <w:textAlignment w:val="top"/>
              <w:rPr>
                <w:rFonts w:ascii="仿宋" w:hAnsi="仿宋" w:eastAsia="仿宋" w:cs="仿宋"/>
                <w:lang w:bidi="ar"/>
              </w:rPr>
            </w:pPr>
            <w:r>
              <w:rPr>
                <w:rFonts w:hint="eastAsia" w:ascii="仿宋" w:hAnsi="仿宋" w:eastAsia="仿宋" w:cs="仿宋"/>
                <w:lang w:bidi="ar"/>
              </w:rPr>
              <w:t>4.1 范围：1~120 kPa</w:t>
            </w:r>
          </w:p>
          <w:p w14:paraId="1385828B">
            <w:pPr>
              <w:textAlignment w:val="top"/>
              <w:rPr>
                <w:rFonts w:ascii="仿宋" w:hAnsi="仿宋" w:eastAsia="仿宋" w:cs="仿宋"/>
                <w:lang w:bidi="ar"/>
              </w:rPr>
            </w:pPr>
            <w:r>
              <w:rPr>
                <w:rFonts w:hint="eastAsia" w:ascii="仿宋" w:hAnsi="仿宋" w:eastAsia="仿宋" w:cs="仿宋"/>
                <w:lang w:bidi="ar"/>
              </w:rPr>
              <w:t>4.2 分辨率：0.01 kPa</w:t>
            </w:r>
          </w:p>
          <w:p w14:paraId="03EDB77D">
            <w:pPr>
              <w:textAlignment w:val="top"/>
              <w:rPr>
                <w:rFonts w:ascii="仿宋" w:hAnsi="仿宋" w:eastAsia="仿宋" w:cs="仿宋"/>
                <w:lang w:bidi="ar"/>
              </w:rPr>
            </w:pPr>
            <w:r>
              <w:rPr>
                <w:rFonts w:hint="eastAsia" w:ascii="仿宋" w:hAnsi="仿宋" w:eastAsia="仿宋" w:cs="仿宋"/>
                <w:lang w:bidi="ar"/>
              </w:rPr>
              <w:t>4.3 准确度±0.05kPa（温度为25℃）</w:t>
            </w:r>
          </w:p>
          <w:p w14:paraId="51A4DCBC">
            <w:pPr>
              <w:textAlignment w:val="top"/>
              <w:rPr>
                <w:rFonts w:ascii="仿宋" w:hAnsi="仿宋" w:eastAsia="仿宋" w:cs="仿宋"/>
                <w:lang w:bidi="ar"/>
              </w:rPr>
            </w:pPr>
            <w:r>
              <w:rPr>
                <w:rFonts w:hint="eastAsia" w:ascii="仿宋" w:hAnsi="仿宋" w:eastAsia="仿宋" w:cs="仿宋"/>
                <w:lang w:bidi="ar"/>
              </w:rPr>
              <w:t>4.4 响应时间（τ，63%）&lt;10ms</w:t>
            </w:r>
          </w:p>
          <w:p w14:paraId="3CB501D5">
            <w:pPr>
              <w:textAlignment w:val="top"/>
              <w:rPr>
                <w:rFonts w:ascii="仿宋" w:hAnsi="仿宋" w:eastAsia="仿宋" w:cs="仿宋"/>
                <w:lang w:bidi="ar"/>
              </w:rPr>
            </w:pPr>
            <w:r>
              <w:rPr>
                <w:rFonts w:hint="eastAsia" w:ascii="仿宋" w:hAnsi="仿宋" w:eastAsia="仿宋" w:cs="仿宋"/>
                <w:lang w:bidi="ar"/>
              </w:rPr>
              <w:t>4.5 长期漂移典型&lt;0.1kPa/年</w:t>
            </w:r>
          </w:p>
          <w:p w14:paraId="07142F56">
            <w:pPr>
              <w:textAlignment w:val="top"/>
              <w:rPr>
                <w:rFonts w:ascii="仿宋" w:hAnsi="仿宋" w:eastAsia="仿宋" w:cs="仿宋"/>
                <w:lang w:bidi="ar"/>
              </w:rPr>
            </w:pPr>
            <w:r>
              <w:rPr>
                <w:rFonts w:hint="eastAsia" w:ascii="仿宋" w:hAnsi="仿宋" w:eastAsia="仿宋" w:cs="仿宋"/>
                <w:lang w:bidi="ar"/>
              </w:rPr>
              <w:t>5 输出：DDI串行或SDI-12</w:t>
            </w:r>
          </w:p>
          <w:p w14:paraId="2C689963">
            <w:pPr>
              <w:textAlignment w:val="top"/>
              <w:rPr>
                <w:rFonts w:ascii="仿宋" w:hAnsi="仿宋" w:eastAsia="仿宋" w:cs="仿宋"/>
                <w:szCs w:val="21"/>
              </w:rPr>
            </w:pPr>
            <w:r>
              <w:rPr>
                <w:rFonts w:hint="eastAsia" w:ascii="仿宋" w:hAnsi="仿宋" w:eastAsia="仿宋" w:cs="仿宋"/>
                <w:lang w:bidi="ar"/>
              </w:rPr>
              <w:t>6 测量时间：≤50 ms</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3D125B5">
            <w:pPr>
              <w:jc w:val="center"/>
              <w:textAlignment w:val="center"/>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9A07A2E">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C7BFFFE">
            <w:pPr>
              <w:jc w:val="center"/>
              <w:textAlignment w:val="center"/>
              <w:rPr>
                <w:rFonts w:ascii="仿宋" w:hAnsi="仿宋" w:eastAsia="仿宋" w:cs="仿宋"/>
                <w:szCs w:val="21"/>
              </w:rPr>
            </w:pPr>
            <w:r>
              <w:rPr>
                <w:rFonts w:hint="eastAsia" w:ascii="仿宋" w:hAnsi="仿宋" w:eastAsia="仿宋" w:cs="仿宋"/>
                <w:lang w:bidi="ar"/>
              </w:rPr>
              <w:t>5</w:t>
            </w:r>
          </w:p>
        </w:tc>
      </w:tr>
      <w:tr w14:paraId="61DAC3C7">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2DF3ABF">
            <w:pPr>
              <w:jc w:val="center"/>
              <w:textAlignment w:val="center"/>
              <w:rPr>
                <w:rFonts w:ascii="仿宋" w:hAnsi="仿宋" w:eastAsia="仿宋" w:cs="仿宋"/>
                <w:szCs w:val="21"/>
              </w:rPr>
            </w:pPr>
            <w:r>
              <w:rPr>
                <w:rFonts w:hint="eastAsia" w:ascii="仿宋" w:hAnsi="仿宋" w:eastAsia="仿宋" w:cs="仿宋"/>
                <w:lang w:bidi="ar"/>
              </w:rPr>
              <w:t>3</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8DD798C">
            <w:pPr>
              <w:jc w:val="center"/>
              <w:textAlignment w:val="center"/>
              <w:rPr>
                <w:rFonts w:ascii="仿宋" w:hAnsi="仿宋" w:eastAsia="仿宋" w:cs="仿宋"/>
                <w:szCs w:val="21"/>
              </w:rPr>
            </w:pPr>
            <w:r>
              <w:rPr>
                <w:rFonts w:hint="eastAsia" w:ascii="仿宋" w:hAnsi="仿宋" w:eastAsia="仿宋" w:cs="仿宋"/>
                <w:lang w:bidi="ar"/>
              </w:rPr>
              <w:t>太阳能供电系统</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338CA044">
            <w:pPr>
              <w:textAlignment w:val="top"/>
              <w:rPr>
                <w:rFonts w:ascii="仿宋" w:hAnsi="仿宋" w:eastAsia="仿宋" w:cs="仿宋"/>
                <w:szCs w:val="21"/>
              </w:rPr>
            </w:pPr>
            <w:r>
              <w:rPr>
                <w:rFonts w:hint="eastAsia" w:ascii="仿宋" w:hAnsi="仿宋" w:eastAsia="仿宋" w:cs="仿宋"/>
                <w:lang w:bidi="ar"/>
              </w:rPr>
              <w:t>1 组间封装：钢化玻璃/EVA/电池片/EVA背板</w:t>
            </w:r>
            <w:r>
              <w:rPr>
                <w:rFonts w:hint="eastAsia" w:ascii="仿宋" w:hAnsi="仿宋" w:eastAsia="仿宋" w:cs="仿宋"/>
                <w:lang w:bidi="ar"/>
              </w:rPr>
              <w:br w:type="textWrapping"/>
            </w:r>
            <w:r>
              <w:rPr>
                <w:rFonts w:hint="eastAsia"/>
              </w:rPr>
              <w:t>★</w:t>
            </w:r>
            <w:r>
              <w:rPr>
                <w:rFonts w:hint="eastAsia" w:ascii="仿宋" w:hAnsi="仿宋" w:eastAsia="仿宋" w:cs="仿宋"/>
                <w:lang w:bidi="ar"/>
              </w:rPr>
              <w:t>2 太阳能硅晶体：单晶硅</w:t>
            </w:r>
            <w:r>
              <w:rPr>
                <w:rFonts w:hint="eastAsia" w:ascii="仿宋" w:hAnsi="仿宋" w:eastAsia="仿宋" w:cs="仿宋"/>
                <w:lang w:bidi="ar"/>
              </w:rPr>
              <w:br w:type="textWrapping"/>
            </w:r>
            <w:r>
              <w:rPr>
                <w:rFonts w:hint="eastAsia" w:ascii="仿宋" w:hAnsi="仿宋" w:eastAsia="仿宋" w:cs="仿宋"/>
                <w:lang w:bidi="ar"/>
              </w:rPr>
              <w:t>3 最大输出功率：10W</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4ED1138">
            <w:pPr>
              <w:jc w:val="center"/>
              <w:textAlignment w:val="center"/>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5BA53E2">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830C3F7">
            <w:pPr>
              <w:jc w:val="center"/>
              <w:textAlignment w:val="center"/>
              <w:rPr>
                <w:rFonts w:ascii="仿宋" w:hAnsi="仿宋" w:eastAsia="仿宋" w:cs="仿宋"/>
                <w:szCs w:val="21"/>
              </w:rPr>
            </w:pPr>
            <w:r>
              <w:rPr>
                <w:rFonts w:hint="eastAsia" w:ascii="仿宋" w:hAnsi="仿宋" w:eastAsia="仿宋" w:cs="仿宋"/>
                <w:lang w:bidi="ar"/>
              </w:rPr>
              <w:t>17</w:t>
            </w:r>
          </w:p>
        </w:tc>
      </w:tr>
      <w:tr w14:paraId="16DD4110">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0959C76">
            <w:pPr>
              <w:jc w:val="center"/>
              <w:textAlignment w:val="center"/>
              <w:rPr>
                <w:rFonts w:ascii="仿宋" w:hAnsi="仿宋" w:eastAsia="仿宋" w:cs="仿宋"/>
                <w:szCs w:val="21"/>
              </w:rPr>
            </w:pPr>
            <w:r>
              <w:rPr>
                <w:rFonts w:hint="eastAsia" w:ascii="仿宋" w:hAnsi="仿宋" w:eastAsia="仿宋" w:cs="仿宋"/>
                <w:lang w:bidi="ar"/>
              </w:rPr>
              <w:t>4</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26A01550">
            <w:pPr>
              <w:jc w:val="center"/>
              <w:textAlignment w:val="center"/>
              <w:rPr>
                <w:rFonts w:ascii="仿宋" w:hAnsi="仿宋" w:eastAsia="仿宋" w:cs="仿宋"/>
                <w:szCs w:val="21"/>
              </w:rPr>
            </w:pPr>
            <w:r>
              <w:rPr>
                <w:rFonts w:hint="eastAsia" w:ascii="仿宋" w:hAnsi="仿宋" w:eastAsia="仿宋" w:cs="仿宋"/>
                <w:lang w:bidi="ar"/>
              </w:rPr>
              <w:t>田间轨道式高通量植物表型监测系统</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665E6B9C">
            <w:pPr>
              <w:textAlignment w:val="top"/>
              <w:rPr>
                <w:rFonts w:ascii="仿宋" w:hAnsi="仿宋" w:eastAsia="仿宋" w:cs="仿宋"/>
                <w:lang w:bidi="ar"/>
              </w:rPr>
            </w:pPr>
            <w:r>
              <w:rPr>
                <w:rFonts w:hint="eastAsia" w:ascii="仿宋" w:hAnsi="仿宋" w:eastAsia="仿宋" w:cs="仿宋"/>
                <w:lang w:bidi="ar"/>
              </w:rPr>
              <w:t>1、主要功能（用途）：实现植物多源表型数据的同步高效采集与分析</w:t>
            </w:r>
          </w:p>
          <w:p w14:paraId="4F533FCC">
            <w:pPr>
              <w:textAlignment w:val="top"/>
              <w:rPr>
                <w:rFonts w:ascii="仿宋" w:hAnsi="仿宋" w:eastAsia="仿宋" w:cs="仿宋"/>
                <w:lang w:bidi="ar"/>
              </w:rPr>
            </w:pPr>
            <w:r>
              <w:rPr>
                <w:rFonts w:hint="eastAsia" w:ascii="仿宋" w:hAnsi="仿宋" w:eastAsia="仿宋" w:cs="仿宋"/>
                <w:lang w:bidi="ar"/>
              </w:rPr>
              <w:t>2主要技术参数</w:t>
            </w:r>
          </w:p>
          <w:p w14:paraId="47C3662D">
            <w:pPr>
              <w:textAlignment w:val="top"/>
              <w:rPr>
                <w:rFonts w:ascii="仿宋" w:hAnsi="仿宋" w:eastAsia="仿宋" w:cs="仿宋"/>
                <w:lang w:bidi="ar"/>
              </w:rPr>
            </w:pPr>
            <w:r>
              <w:rPr>
                <w:rFonts w:hint="eastAsia" w:ascii="仿宋" w:hAnsi="仿宋" w:eastAsia="仿宋" w:cs="仿宋"/>
                <w:lang w:bidi="ar"/>
              </w:rPr>
              <w:t xml:space="preserve">2.1桥架式移动单元 </w:t>
            </w:r>
          </w:p>
          <w:p w14:paraId="2E33A9DC">
            <w:pPr>
              <w:textAlignment w:val="top"/>
              <w:rPr>
                <w:rFonts w:ascii="仿宋" w:hAnsi="仿宋" w:eastAsia="仿宋" w:cs="仿宋"/>
                <w:lang w:bidi="ar"/>
              </w:rPr>
            </w:pPr>
            <w:r>
              <w:rPr>
                <w:rFonts w:hint="eastAsia"/>
              </w:rPr>
              <w:t>★</w:t>
            </w:r>
            <w:r>
              <w:rPr>
                <w:rFonts w:hint="eastAsia" w:ascii="仿宋" w:hAnsi="仿宋" w:eastAsia="仿宋" w:cs="仿宋"/>
                <w:lang w:bidi="ar"/>
              </w:rPr>
              <w:t>2.1.1移动成像模块：支持RGB，热红外，深度及多光谱相机等设备集成</w:t>
            </w:r>
          </w:p>
          <w:p w14:paraId="0F082AC7">
            <w:pPr>
              <w:textAlignment w:val="top"/>
              <w:rPr>
                <w:rFonts w:ascii="仿宋" w:hAnsi="仿宋" w:eastAsia="仿宋" w:cs="仿宋"/>
                <w:lang w:bidi="ar"/>
              </w:rPr>
            </w:pPr>
            <w:r>
              <w:rPr>
                <w:rFonts w:hint="eastAsia" w:ascii="仿宋" w:hAnsi="仿宋" w:eastAsia="仿宋" w:cs="仿宋"/>
                <w:lang w:bidi="ar"/>
              </w:rPr>
              <w:t>2.1.2驱动方式：交流伺服电机+精密减速器</w:t>
            </w:r>
          </w:p>
          <w:p w14:paraId="475DBD34">
            <w:pPr>
              <w:textAlignment w:val="top"/>
              <w:rPr>
                <w:rFonts w:ascii="仿宋" w:hAnsi="仿宋" w:eastAsia="仿宋" w:cs="仿宋"/>
                <w:lang w:bidi="ar"/>
              </w:rPr>
            </w:pPr>
            <w:r>
              <w:rPr>
                <w:rFonts w:hint="eastAsia" w:ascii="仿宋" w:hAnsi="仿宋" w:eastAsia="仿宋" w:cs="仿宋"/>
                <w:lang w:bidi="ar"/>
              </w:rPr>
              <w:t xml:space="preserve">2.1.3操作方式：手动遥控、基于点位的示教控制、轨迹自动控制 </w:t>
            </w:r>
          </w:p>
          <w:p w14:paraId="72305478">
            <w:pPr>
              <w:textAlignment w:val="top"/>
              <w:rPr>
                <w:rFonts w:ascii="仿宋" w:hAnsi="仿宋" w:eastAsia="仿宋" w:cs="仿宋"/>
                <w:lang w:bidi="ar"/>
              </w:rPr>
            </w:pPr>
            <w:r>
              <w:rPr>
                <w:rFonts w:hint="eastAsia" w:ascii="仿宋" w:hAnsi="仿宋" w:eastAsia="仿宋" w:cs="仿宋"/>
                <w:lang w:bidi="ar"/>
              </w:rPr>
              <w:t>2.1.4控制维度：成像模块可三维移动，精准定点寻址测量小区</w:t>
            </w:r>
          </w:p>
          <w:p w14:paraId="432584F7">
            <w:pPr>
              <w:textAlignment w:val="top"/>
              <w:rPr>
                <w:rFonts w:ascii="仿宋" w:hAnsi="仿宋" w:eastAsia="仿宋" w:cs="仿宋"/>
                <w:lang w:bidi="ar"/>
              </w:rPr>
            </w:pPr>
            <w:r>
              <w:rPr>
                <w:rFonts w:hint="eastAsia"/>
              </w:rPr>
              <w:t>★</w:t>
            </w:r>
            <w:r>
              <w:rPr>
                <w:rFonts w:hint="eastAsia" w:ascii="仿宋" w:hAnsi="仿宋" w:eastAsia="仿宋" w:cs="仿宋"/>
                <w:lang w:bidi="ar"/>
              </w:rPr>
              <w:t>2.1.5覆盖范围：≥10m×6m</w:t>
            </w:r>
          </w:p>
          <w:p w14:paraId="116ADDDC">
            <w:pPr>
              <w:textAlignment w:val="top"/>
              <w:rPr>
                <w:rFonts w:ascii="仿宋" w:hAnsi="仿宋" w:eastAsia="仿宋" w:cs="仿宋"/>
                <w:lang w:bidi="ar"/>
              </w:rPr>
            </w:pPr>
            <w:r>
              <w:rPr>
                <w:rFonts w:hint="eastAsia" w:ascii="仿宋" w:hAnsi="仿宋" w:eastAsia="仿宋" w:cs="仿宋"/>
                <w:lang w:bidi="ar"/>
              </w:rPr>
              <w:t>2.1.6工作高度：1m~3m可调</w:t>
            </w:r>
          </w:p>
          <w:p w14:paraId="4BCE0A80">
            <w:pPr>
              <w:textAlignment w:val="top"/>
              <w:rPr>
                <w:rFonts w:ascii="仿宋" w:hAnsi="仿宋" w:eastAsia="仿宋" w:cs="仿宋"/>
                <w:lang w:bidi="ar"/>
              </w:rPr>
            </w:pPr>
            <w:r>
              <w:rPr>
                <w:rFonts w:hint="eastAsia" w:ascii="仿宋" w:hAnsi="仿宋" w:eastAsia="仿宋" w:cs="仿宋"/>
                <w:lang w:bidi="ar"/>
              </w:rPr>
              <w:t xml:space="preserve">2.1.7定位精度：±20mm </w:t>
            </w:r>
          </w:p>
          <w:p w14:paraId="3A75B893">
            <w:pPr>
              <w:textAlignment w:val="top"/>
              <w:rPr>
                <w:rFonts w:ascii="仿宋" w:hAnsi="仿宋" w:eastAsia="仿宋" w:cs="仿宋"/>
                <w:lang w:bidi="ar"/>
              </w:rPr>
            </w:pPr>
            <w:r>
              <w:rPr>
                <w:rFonts w:hint="eastAsia" w:ascii="仿宋" w:hAnsi="仿宋" w:eastAsia="仿宋" w:cs="仿宋"/>
                <w:lang w:bidi="ar"/>
              </w:rPr>
              <w:t xml:space="preserve">2.1.8最大运行速度 ：6米/秒 </w:t>
            </w:r>
          </w:p>
          <w:p w14:paraId="5136C4B4">
            <w:pPr>
              <w:textAlignment w:val="top"/>
              <w:rPr>
                <w:rFonts w:ascii="仿宋" w:hAnsi="仿宋" w:eastAsia="仿宋" w:cs="仿宋"/>
                <w:lang w:bidi="ar"/>
              </w:rPr>
            </w:pPr>
            <w:r>
              <w:rPr>
                <w:rFonts w:hint="eastAsia" w:ascii="仿宋" w:hAnsi="仿宋" w:eastAsia="仿宋" w:cs="仿宋"/>
                <w:lang w:bidi="ar"/>
              </w:rPr>
              <w:t>2.1.9最大加速度：1米/秒</w:t>
            </w:r>
            <w:r>
              <w:rPr>
                <w:rFonts w:hint="eastAsia" w:ascii="仿宋" w:hAnsi="仿宋" w:eastAsia="仿宋" w:cs="仿宋"/>
                <w:vertAlign w:val="superscript"/>
                <w:lang w:bidi="ar"/>
              </w:rPr>
              <w:t>2</w:t>
            </w:r>
          </w:p>
          <w:p w14:paraId="3D251D69">
            <w:pPr>
              <w:textAlignment w:val="top"/>
              <w:rPr>
                <w:rFonts w:ascii="仿宋" w:hAnsi="仿宋" w:eastAsia="仿宋" w:cs="仿宋"/>
                <w:lang w:bidi="ar"/>
              </w:rPr>
            </w:pPr>
            <w:r>
              <w:rPr>
                <w:rFonts w:hint="eastAsia" w:ascii="仿宋" w:hAnsi="仿宋" w:eastAsia="仿宋" w:cs="仿宋"/>
                <w:lang w:bidi="ar"/>
              </w:rPr>
              <w:t>2.1.10负载能力：20kg（指可搭载的成像模块最大重量）</w:t>
            </w:r>
          </w:p>
          <w:p w14:paraId="53E60DD3">
            <w:pPr>
              <w:textAlignment w:val="top"/>
              <w:rPr>
                <w:rFonts w:ascii="仿宋" w:hAnsi="仿宋" w:eastAsia="仿宋" w:cs="仿宋"/>
                <w:lang w:bidi="ar"/>
              </w:rPr>
            </w:pPr>
            <w:r>
              <w:rPr>
                <w:rFonts w:hint="eastAsia" w:ascii="仿宋" w:hAnsi="仿宋" w:eastAsia="仿宋" w:cs="仿宋"/>
                <w:lang w:bidi="ar"/>
              </w:rPr>
              <w:t xml:space="preserve">2.1.11电力供应方式：有限供电+电池供电 </w:t>
            </w:r>
          </w:p>
          <w:p w14:paraId="3BAD38D6">
            <w:pPr>
              <w:textAlignment w:val="top"/>
              <w:rPr>
                <w:rFonts w:ascii="仿宋" w:hAnsi="仿宋" w:eastAsia="仿宋" w:cs="仿宋"/>
                <w:lang w:bidi="ar"/>
              </w:rPr>
            </w:pPr>
            <w:r>
              <w:rPr>
                <w:rFonts w:hint="eastAsia" w:ascii="仿宋" w:hAnsi="仿宋" w:eastAsia="仿宋" w:cs="仿宋"/>
                <w:lang w:bidi="ar"/>
              </w:rPr>
              <w:t>2.1.12信号传输方式：有限+无线网络</w:t>
            </w:r>
          </w:p>
          <w:p w14:paraId="7F6A33C5">
            <w:pPr>
              <w:textAlignment w:val="top"/>
              <w:rPr>
                <w:rFonts w:ascii="仿宋" w:hAnsi="仿宋" w:eastAsia="仿宋" w:cs="仿宋"/>
                <w:lang w:bidi="ar"/>
              </w:rPr>
            </w:pPr>
            <w:r>
              <w:rPr>
                <w:rFonts w:hint="eastAsia" w:ascii="仿宋" w:hAnsi="仿宋" w:eastAsia="仿宋" w:cs="仿宋"/>
                <w:lang w:bidi="ar"/>
              </w:rPr>
              <w:t xml:space="preserve">2.1.13平台稳定适用温度范围 ：0~45℃ </w:t>
            </w:r>
          </w:p>
          <w:p w14:paraId="2850F817">
            <w:pPr>
              <w:textAlignment w:val="top"/>
              <w:rPr>
                <w:rFonts w:ascii="仿宋" w:hAnsi="仿宋" w:eastAsia="仿宋" w:cs="仿宋"/>
                <w:lang w:bidi="ar"/>
              </w:rPr>
            </w:pPr>
            <w:r>
              <w:rPr>
                <w:rFonts w:hint="eastAsia" w:ascii="仿宋" w:hAnsi="仿宋" w:eastAsia="仿宋" w:cs="仿宋"/>
                <w:lang w:bidi="ar"/>
              </w:rPr>
              <w:t xml:space="preserve">2.1.14平台稳定适用湿度范围 ：20%~80% </w:t>
            </w:r>
          </w:p>
          <w:p w14:paraId="454A5702">
            <w:pPr>
              <w:textAlignment w:val="top"/>
              <w:rPr>
                <w:rFonts w:ascii="仿宋" w:hAnsi="仿宋" w:eastAsia="仿宋" w:cs="仿宋"/>
                <w:lang w:bidi="ar"/>
              </w:rPr>
            </w:pPr>
            <w:r>
              <w:rPr>
                <w:rFonts w:hint="eastAsia" w:ascii="仿宋" w:hAnsi="仿宋" w:eastAsia="仿宋" w:cs="仿宋"/>
                <w:lang w:bidi="ar"/>
              </w:rPr>
              <w:t xml:space="preserve">2.1.15平台防水、防雾等级 ：IPX7 防侵型 </w:t>
            </w:r>
          </w:p>
          <w:p w14:paraId="4FF8BA99">
            <w:pPr>
              <w:textAlignment w:val="top"/>
              <w:rPr>
                <w:rFonts w:ascii="仿宋" w:hAnsi="仿宋" w:eastAsia="仿宋" w:cs="仿宋"/>
                <w:lang w:bidi="ar"/>
              </w:rPr>
            </w:pPr>
            <w:r>
              <w:rPr>
                <w:rFonts w:hint="eastAsia" w:ascii="仿宋" w:hAnsi="仿宋" w:eastAsia="仿宋" w:cs="仿宋"/>
                <w:lang w:bidi="ar"/>
              </w:rPr>
              <w:t xml:space="preserve">2.1.16平台防腐蚀等级 ：IP6X </w:t>
            </w:r>
          </w:p>
          <w:p w14:paraId="141B5561">
            <w:pPr>
              <w:textAlignment w:val="top"/>
              <w:rPr>
                <w:rFonts w:ascii="仿宋" w:hAnsi="仿宋" w:eastAsia="仿宋" w:cs="仿宋"/>
                <w:lang w:bidi="ar"/>
              </w:rPr>
            </w:pPr>
            <w:r>
              <w:rPr>
                <w:rFonts w:hint="eastAsia" w:ascii="仿宋" w:hAnsi="仿宋" w:eastAsia="仿宋" w:cs="仿宋"/>
                <w:lang w:bidi="ar"/>
              </w:rPr>
              <w:t>2.2终端植物多源表型传感器系统</w:t>
            </w:r>
            <w:r>
              <w:rPr>
                <w:rFonts w:hint="eastAsia" w:ascii="仿宋" w:hAnsi="仿宋" w:eastAsia="仿宋" w:cs="仿宋"/>
                <w:lang w:bidi="ar"/>
              </w:rPr>
              <w:br w:type="textWrapping"/>
            </w:r>
            <w:r>
              <w:rPr>
                <w:rFonts w:hint="eastAsia" w:ascii="仿宋" w:hAnsi="仿宋" w:eastAsia="仿宋" w:cs="仿宋"/>
                <w:lang w:bidi="ar"/>
              </w:rPr>
              <w:t>2.2.1高精度深度传感器</w:t>
            </w:r>
          </w:p>
          <w:p w14:paraId="77A71CE3">
            <w:pPr>
              <w:textAlignment w:val="top"/>
              <w:rPr>
                <w:rFonts w:ascii="仿宋" w:hAnsi="仿宋" w:eastAsia="仿宋" w:cs="仿宋"/>
                <w:lang w:bidi="ar"/>
              </w:rPr>
            </w:pPr>
            <w:r>
              <w:rPr>
                <w:rFonts w:hint="eastAsia" w:ascii="仿宋" w:hAnsi="仿宋" w:eastAsia="仿宋" w:cs="仿宋"/>
                <w:lang w:bidi="ar"/>
              </w:rPr>
              <w:t>深度技术：红外双目</w:t>
            </w:r>
          </w:p>
          <w:p w14:paraId="610C2893">
            <w:pPr>
              <w:textAlignment w:val="top"/>
              <w:rPr>
                <w:rFonts w:ascii="仿宋" w:hAnsi="仿宋" w:eastAsia="仿宋" w:cs="仿宋"/>
                <w:lang w:bidi="ar"/>
              </w:rPr>
            </w:pPr>
            <w:r>
              <w:rPr>
                <w:rFonts w:hint="eastAsia" w:ascii="仿宋" w:hAnsi="仿宋" w:eastAsia="仿宋" w:cs="仿宋"/>
                <w:lang w:bidi="ar"/>
              </w:rPr>
              <w:t>VSCEL 波长:940nm</w:t>
            </w:r>
          </w:p>
          <w:p w14:paraId="2A7D6FD6">
            <w:pPr>
              <w:textAlignment w:val="top"/>
              <w:rPr>
                <w:rFonts w:ascii="仿宋" w:hAnsi="仿宋" w:eastAsia="仿宋" w:cs="仿宋"/>
                <w:lang w:bidi="ar"/>
              </w:rPr>
            </w:pPr>
            <w:r>
              <w:rPr>
                <w:rFonts w:hint="eastAsia" w:ascii="仿宋" w:hAnsi="仿宋" w:eastAsia="仿宋" w:cs="仿宋"/>
                <w:lang w:bidi="ar"/>
              </w:rPr>
              <w:t>DFOV / HFOV / VFOV：150° D/ 127° H/79.5°V</w:t>
            </w:r>
          </w:p>
          <w:p w14:paraId="293835D1">
            <w:pPr>
              <w:textAlignment w:val="top"/>
              <w:rPr>
                <w:rFonts w:ascii="仿宋" w:hAnsi="仿宋" w:eastAsia="仿宋" w:cs="仿宋"/>
                <w:lang w:bidi="ar"/>
              </w:rPr>
            </w:pPr>
            <w:r>
              <w:rPr>
                <w:rFonts w:hint="eastAsia" w:ascii="仿宋" w:hAnsi="仿宋" w:eastAsia="仿宋" w:cs="仿宋"/>
                <w:lang w:bidi="ar"/>
              </w:rPr>
              <w:t>分辨率：1MP (1280×800)</w:t>
            </w:r>
          </w:p>
          <w:p w14:paraId="6C755AEE">
            <w:pPr>
              <w:textAlignment w:val="top"/>
              <w:rPr>
                <w:rFonts w:ascii="仿宋" w:hAnsi="仿宋" w:eastAsia="仿宋" w:cs="仿宋"/>
                <w:lang w:bidi="ar"/>
              </w:rPr>
            </w:pPr>
            <w:r>
              <w:rPr>
                <w:rFonts w:hint="eastAsia" w:ascii="仿宋" w:hAnsi="仿宋" w:eastAsia="仿宋" w:cs="仿宋"/>
                <w:lang w:bidi="ar"/>
              </w:rPr>
              <w:t>最大帧率：120FPS</w:t>
            </w:r>
          </w:p>
          <w:p w14:paraId="6D2E4BA7">
            <w:pPr>
              <w:textAlignment w:val="top"/>
              <w:rPr>
                <w:rFonts w:ascii="仿宋" w:hAnsi="仿宋" w:eastAsia="仿宋" w:cs="仿宋"/>
                <w:lang w:bidi="ar"/>
              </w:rPr>
            </w:pPr>
            <w:r>
              <w:rPr>
                <w:rFonts w:hint="eastAsia" w:ascii="仿宋" w:hAnsi="仿宋" w:eastAsia="仿宋" w:cs="仿宋"/>
                <w:lang w:bidi="ar"/>
              </w:rPr>
              <w:t>焦距(EFL)：1.69mm</w:t>
            </w:r>
          </w:p>
          <w:p w14:paraId="241934CA">
            <w:pPr>
              <w:textAlignment w:val="top"/>
              <w:rPr>
                <w:rFonts w:ascii="仿宋" w:hAnsi="仿宋" w:eastAsia="仿宋" w:cs="仿宋"/>
                <w:lang w:bidi="ar"/>
              </w:rPr>
            </w:pPr>
            <w:r>
              <w:rPr>
                <w:rFonts w:hint="eastAsia" w:ascii="仿宋" w:hAnsi="仿宋" w:eastAsia="仿宋" w:cs="仿宋"/>
                <w:lang w:bidi="ar"/>
              </w:rPr>
              <w:t xml:space="preserve">光圈（F.NO）:2.0 ±5%   </w:t>
            </w:r>
          </w:p>
          <w:p w14:paraId="760AEB3E">
            <w:pPr>
              <w:textAlignment w:val="top"/>
              <w:rPr>
                <w:rFonts w:ascii="仿宋" w:hAnsi="仿宋" w:eastAsia="仿宋" w:cs="仿宋"/>
                <w:lang w:bidi="ar"/>
              </w:rPr>
            </w:pPr>
            <w:r>
              <w:rPr>
                <w:rFonts w:hint="eastAsia" w:ascii="仿宋" w:hAnsi="仿宋" w:eastAsia="仿宋" w:cs="仿宋"/>
                <w:lang w:bidi="ar"/>
              </w:rPr>
              <w:t>对焦范围:FF：18cm–∞</w:t>
            </w:r>
          </w:p>
          <w:p w14:paraId="1BEF9CC4">
            <w:pPr>
              <w:textAlignment w:val="top"/>
              <w:rPr>
                <w:rFonts w:ascii="仿宋" w:hAnsi="仿宋" w:eastAsia="仿宋" w:cs="仿宋"/>
                <w:lang w:bidi="ar"/>
              </w:rPr>
            </w:pPr>
            <w:r>
              <w:rPr>
                <w:rFonts w:hint="eastAsia" w:ascii="仿宋" w:hAnsi="仿宋" w:eastAsia="仿宋" w:cs="仿宋"/>
                <w:lang w:bidi="ar"/>
              </w:rPr>
              <w:t xml:space="preserve">镜头尺寸：1/4”  </w:t>
            </w:r>
          </w:p>
          <w:p w14:paraId="525DCCC4">
            <w:pPr>
              <w:textAlignment w:val="top"/>
              <w:rPr>
                <w:rFonts w:ascii="仿宋" w:hAnsi="仿宋" w:eastAsia="仿宋" w:cs="仿宋"/>
                <w:lang w:bidi="ar"/>
              </w:rPr>
            </w:pPr>
            <w:r>
              <w:rPr>
                <w:rFonts w:hint="eastAsia" w:ascii="仿宋" w:hAnsi="仿宋" w:eastAsia="仿宋" w:cs="仿宋"/>
                <w:lang w:bidi="ar"/>
              </w:rPr>
              <w:t>像素大小:3µm x 3µm</w:t>
            </w:r>
          </w:p>
          <w:p w14:paraId="73855291">
            <w:pPr>
              <w:textAlignment w:val="top"/>
              <w:rPr>
                <w:rFonts w:ascii="仿宋" w:hAnsi="仿宋" w:eastAsia="仿宋" w:cs="仿宋"/>
                <w:lang w:bidi="ar"/>
              </w:rPr>
            </w:pPr>
            <w:r>
              <w:rPr>
                <w:rFonts w:hint="eastAsia" w:ascii="仿宋" w:hAnsi="仿宋" w:eastAsia="仿宋" w:cs="仿宋"/>
                <w:lang w:bidi="ar"/>
              </w:rPr>
              <w:t xml:space="preserve">快门：全局快门  </w:t>
            </w:r>
          </w:p>
          <w:p w14:paraId="5CBD7CEF">
            <w:pPr>
              <w:textAlignment w:val="top"/>
              <w:rPr>
                <w:rFonts w:ascii="仿宋" w:hAnsi="仿宋" w:eastAsia="仿宋" w:cs="仿宋"/>
                <w:lang w:bidi="ar"/>
              </w:rPr>
            </w:pPr>
            <w:r>
              <w:rPr>
                <w:rFonts w:hint="eastAsia" w:ascii="仿宋" w:hAnsi="仿宋" w:eastAsia="仿宋" w:cs="仿宋"/>
                <w:lang w:bidi="ar"/>
              </w:rPr>
              <w:t>推荐测距范围：0.4~6m</w:t>
            </w:r>
          </w:p>
          <w:p w14:paraId="6C6ECB31">
            <w:pPr>
              <w:textAlignment w:val="top"/>
              <w:rPr>
                <w:rFonts w:ascii="仿宋" w:hAnsi="仿宋" w:eastAsia="仿宋" w:cs="仿宋"/>
                <w:lang w:bidi="ar"/>
              </w:rPr>
            </w:pPr>
            <w:r>
              <w:rPr>
                <w:rFonts w:hint="eastAsia"/>
              </w:rPr>
              <w:t>★</w:t>
            </w:r>
            <w:r>
              <w:rPr>
                <w:rFonts w:hint="eastAsia" w:ascii="仿宋" w:hAnsi="仿宋" w:eastAsia="仿宋" w:cs="仿宋"/>
                <w:lang w:bidi="ar"/>
              </w:rPr>
              <w:t>深度点云精度：4m范围内&lt;2%(株高误差5mm)</w:t>
            </w:r>
          </w:p>
          <w:p w14:paraId="717605FE">
            <w:pPr>
              <w:textAlignment w:val="top"/>
              <w:rPr>
                <w:rFonts w:ascii="仿宋" w:hAnsi="仿宋" w:eastAsia="仿宋" w:cs="仿宋"/>
                <w:lang w:bidi="ar"/>
              </w:rPr>
            </w:pPr>
            <w:r>
              <w:rPr>
                <w:rFonts w:hint="eastAsia" w:ascii="仿宋" w:hAnsi="仿宋" w:eastAsia="仿宋" w:cs="仿宋"/>
                <w:lang w:bidi="ar"/>
              </w:rPr>
              <w:t xml:space="preserve">算力：4T边缘算力  </w:t>
            </w:r>
          </w:p>
          <w:p w14:paraId="57D0D064">
            <w:pPr>
              <w:textAlignment w:val="top"/>
              <w:rPr>
                <w:rFonts w:ascii="仿宋" w:hAnsi="仿宋" w:eastAsia="仿宋" w:cs="仿宋"/>
                <w:lang w:bidi="ar"/>
              </w:rPr>
            </w:pPr>
            <w:r>
              <w:rPr>
                <w:rFonts w:hint="eastAsia" w:ascii="仿宋" w:hAnsi="仿宋" w:eastAsia="仿宋" w:cs="仿宋"/>
                <w:lang w:bidi="ar"/>
              </w:rPr>
              <w:t>编码：H.264，H.265，MJPEG – 4K/30FPS， 1080P/60FPS</w:t>
            </w:r>
          </w:p>
          <w:p w14:paraId="00D7748F">
            <w:pPr>
              <w:textAlignment w:val="top"/>
              <w:rPr>
                <w:rFonts w:ascii="仿宋" w:hAnsi="仿宋" w:eastAsia="仿宋" w:cs="仿宋"/>
                <w:lang w:bidi="ar"/>
              </w:rPr>
            </w:pPr>
            <w:r>
              <w:rPr>
                <w:rFonts w:hint="eastAsia" w:ascii="仿宋" w:hAnsi="仿宋" w:eastAsia="仿宋" w:cs="仿宋"/>
                <w:lang w:bidi="ar"/>
              </w:rPr>
              <w:t xml:space="preserve">功耗：3W~4.5W  </w:t>
            </w:r>
          </w:p>
          <w:p w14:paraId="649F3876">
            <w:pPr>
              <w:textAlignment w:val="top"/>
              <w:rPr>
                <w:rFonts w:ascii="仿宋" w:hAnsi="仿宋" w:eastAsia="仿宋" w:cs="仿宋"/>
                <w:lang w:bidi="ar"/>
              </w:rPr>
            </w:pPr>
            <w:r>
              <w:rPr>
                <w:rFonts w:hint="eastAsia" w:ascii="仿宋" w:hAnsi="仿宋" w:eastAsia="仿宋" w:cs="仿宋"/>
                <w:lang w:bidi="ar"/>
              </w:rPr>
              <w:t xml:space="preserve">工作温度：-20℃-60℃  </w:t>
            </w:r>
          </w:p>
          <w:p w14:paraId="4B45EEA5">
            <w:pPr>
              <w:textAlignment w:val="top"/>
              <w:rPr>
                <w:rFonts w:ascii="仿宋" w:hAnsi="仿宋" w:eastAsia="仿宋" w:cs="仿宋"/>
                <w:lang w:bidi="ar"/>
              </w:rPr>
            </w:pPr>
            <w:r>
              <w:rPr>
                <w:rFonts w:hint="eastAsia" w:ascii="仿宋" w:hAnsi="仿宋" w:eastAsia="仿宋" w:cs="仿宋"/>
                <w:lang w:bidi="ar"/>
              </w:rPr>
              <w:t>接口：USB2.0/3.0</w:t>
            </w:r>
          </w:p>
          <w:p w14:paraId="54E104D6">
            <w:pPr>
              <w:textAlignment w:val="top"/>
              <w:rPr>
                <w:rFonts w:ascii="仿宋" w:hAnsi="仿宋" w:eastAsia="仿宋" w:cs="仿宋"/>
                <w:lang w:bidi="ar"/>
              </w:rPr>
            </w:pPr>
            <w:r>
              <w:rPr>
                <w:rFonts w:hint="eastAsia" w:ascii="仿宋" w:hAnsi="仿宋" w:eastAsia="仿宋" w:cs="仿宋"/>
                <w:lang w:bidi="ar"/>
              </w:rPr>
              <w:t>2.2.2高分辨率RGB传感器</w:t>
            </w:r>
          </w:p>
          <w:p w14:paraId="578357DD">
            <w:pPr>
              <w:textAlignment w:val="top"/>
              <w:rPr>
                <w:rFonts w:ascii="仿宋" w:hAnsi="仿宋" w:eastAsia="仿宋" w:cs="仿宋"/>
                <w:lang w:bidi="ar"/>
              </w:rPr>
            </w:pPr>
            <w:r>
              <w:rPr>
                <w:rFonts w:hint="eastAsia" w:ascii="仿宋" w:hAnsi="仿宋" w:eastAsia="仿宋" w:cs="仿宋"/>
                <w:lang w:bidi="ar"/>
              </w:rPr>
              <w:t>DFOV / HFOV / VFOV：120°D /95°H / 93°V</w:t>
            </w:r>
          </w:p>
          <w:p w14:paraId="64CE961F">
            <w:pPr>
              <w:textAlignment w:val="top"/>
              <w:rPr>
                <w:rFonts w:ascii="仿宋" w:hAnsi="仿宋" w:eastAsia="仿宋" w:cs="仿宋"/>
                <w:lang w:bidi="ar"/>
              </w:rPr>
            </w:pPr>
            <w:r>
              <w:rPr>
                <w:rFonts w:hint="eastAsia" w:ascii="仿宋" w:hAnsi="仿宋" w:eastAsia="仿宋" w:cs="仿宋"/>
                <w:lang w:bidi="ar"/>
              </w:rPr>
              <w:t>分辨率：12MP (4032×3040)</w:t>
            </w:r>
          </w:p>
          <w:p w14:paraId="6461FF1F">
            <w:pPr>
              <w:textAlignment w:val="top"/>
              <w:rPr>
                <w:rFonts w:ascii="仿宋" w:hAnsi="仿宋" w:eastAsia="仿宋" w:cs="仿宋"/>
                <w:lang w:bidi="ar"/>
              </w:rPr>
            </w:pPr>
            <w:r>
              <w:rPr>
                <w:rFonts w:hint="eastAsia" w:ascii="仿宋" w:hAnsi="仿宋" w:eastAsia="仿宋" w:cs="仿宋"/>
                <w:lang w:bidi="ar"/>
              </w:rPr>
              <w:t xml:space="preserve">最大帧率：60FPS    </w:t>
            </w:r>
          </w:p>
          <w:p w14:paraId="1E853CA1">
            <w:pPr>
              <w:textAlignment w:val="top"/>
              <w:rPr>
                <w:rFonts w:ascii="仿宋" w:hAnsi="仿宋" w:eastAsia="仿宋" w:cs="仿宋"/>
                <w:lang w:bidi="ar"/>
              </w:rPr>
            </w:pPr>
            <w:r>
              <w:rPr>
                <w:rFonts w:hint="eastAsia" w:ascii="仿宋" w:hAnsi="仿宋" w:eastAsia="仿宋" w:cs="仿宋"/>
                <w:lang w:bidi="ar"/>
              </w:rPr>
              <w:t>焦距(EFL)：2.75mm</w:t>
            </w:r>
          </w:p>
          <w:p w14:paraId="7873A355">
            <w:pPr>
              <w:textAlignment w:val="top"/>
              <w:rPr>
                <w:rFonts w:ascii="仿宋" w:hAnsi="仿宋" w:eastAsia="仿宋" w:cs="仿宋"/>
                <w:lang w:bidi="ar"/>
              </w:rPr>
            </w:pPr>
            <w:r>
              <w:rPr>
                <w:rFonts w:hint="eastAsia" w:ascii="仿宋" w:hAnsi="仿宋" w:eastAsia="仿宋" w:cs="仿宋"/>
                <w:lang w:bidi="ar"/>
              </w:rPr>
              <w:t xml:space="preserve">光圈（F.NO）:2.8 ±5%   </w:t>
            </w:r>
          </w:p>
          <w:p w14:paraId="074DF296">
            <w:pPr>
              <w:textAlignment w:val="top"/>
              <w:rPr>
                <w:rFonts w:ascii="仿宋" w:hAnsi="仿宋" w:eastAsia="仿宋" w:cs="仿宋"/>
                <w:lang w:bidi="ar"/>
              </w:rPr>
            </w:pPr>
            <w:r>
              <w:rPr>
                <w:rFonts w:hint="eastAsia" w:ascii="仿宋" w:hAnsi="仿宋" w:eastAsia="仿宋" w:cs="仿宋"/>
                <w:lang w:bidi="ar"/>
              </w:rPr>
              <w:t>对焦范围:FF：60cm–∞</w:t>
            </w:r>
          </w:p>
          <w:p w14:paraId="54601DF6">
            <w:pPr>
              <w:textAlignment w:val="top"/>
              <w:rPr>
                <w:rFonts w:ascii="仿宋" w:hAnsi="仿宋" w:eastAsia="仿宋" w:cs="仿宋"/>
                <w:lang w:bidi="ar"/>
              </w:rPr>
            </w:pPr>
            <w:r>
              <w:rPr>
                <w:rFonts w:hint="eastAsia" w:ascii="仿宋" w:hAnsi="仿宋" w:eastAsia="仿宋" w:cs="仿宋"/>
                <w:lang w:bidi="ar"/>
              </w:rPr>
              <w:t xml:space="preserve">镜头尺寸：1/2.3”       </w:t>
            </w:r>
          </w:p>
          <w:p w14:paraId="066A4C6C">
            <w:pPr>
              <w:textAlignment w:val="top"/>
              <w:rPr>
                <w:rFonts w:ascii="仿宋" w:hAnsi="仿宋" w:eastAsia="仿宋" w:cs="仿宋"/>
                <w:lang w:bidi="ar"/>
              </w:rPr>
            </w:pPr>
            <w:r>
              <w:rPr>
                <w:rFonts w:hint="eastAsia" w:ascii="仿宋" w:hAnsi="仿宋" w:eastAsia="仿宋" w:cs="仿宋"/>
                <w:lang w:bidi="ar"/>
              </w:rPr>
              <w:t>像素大小:1.55µm x 1.55µm</w:t>
            </w:r>
          </w:p>
          <w:p w14:paraId="37028DD9">
            <w:pPr>
              <w:textAlignment w:val="top"/>
              <w:rPr>
                <w:rFonts w:ascii="仿宋" w:hAnsi="仿宋" w:eastAsia="仿宋" w:cs="仿宋"/>
                <w:lang w:bidi="ar"/>
              </w:rPr>
            </w:pPr>
            <w:r>
              <w:rPr>
                <w:rFonts w:hint="eastAsia" w:ascii="仿宋" w:hAnsi="仿宋" w:eastAsia="仿宋" w:cs="仿宋"/>
                <w:lang w:bidi="ar"/>
              </w:rPr>
              <w:t xml:space="preserve">快门：卷帘快门     </w:t>
            </w:r>
          </w:p>
          <w:p w14:paraId="780883A9">
            <w:pPr>
              <w:textAlignment w:val="top"/>
              <w:rPr>
                <w:rFonts w:ascii="仿宋" w:hAnsi="仿宋" w:eastAsia="仿宋" w:cs="仿宋"/>
                <w:lang w:bidi="ar"/>
              </w:rPr>
            </w:pPr>
            <w:r>
              <w:rPr>
                <w:rFonts w:hint="eastAsia" w:ascii="仿宋" w:hAnsi="仿宋" w:eastAsia="仿宋" w:cs="仿宋"/>
                <w:lang w:bidi="ar"/>
              </w:rPr>
              <w:t xml:space="preserve">算力：4T边缘算力   </w:t>
            </w:r>
          </w:p>
          <w:p w14:paraId="79AFF5AF">
            <w:pPr>
              <w:textAlignment w:val="top"/>
              <w:rPr>
                <w:rFonts w:ascii="仿宋" w:hAnsi="仿宋" w:eastAsia="仿宋" w:cs="仿宋"/>
                <w:lang w:bidi="ar"/>
              </w:rPr>
            </w:pPr>
            <w:r>
              <w:rPr>
                <w:rFonts w:hint="eastAsia" w:ascii="仿宋" w:hAnsi="仿宋" w:eastAsia="仿宋" w:cs="仿宋"/>
                <w:lang w:bidi="ar"/>
              </w:rPr>
              <w:t>编码：H.264，H.265，MJPEG – 4K/30FPS， 1080P/60FPS</w:t>
            </w:r>
          </w:p>
          <w:p w14:paraId="6E712E30">
            <w:pPr>
              <w:textAlignment w:val="top"/>
              <w:rPr>
                <w:rFonts w:ascii="仿宋" w:hAnsi="仿宋" w:eastAsia="仿宋" w:cs="仿宋"/>
                <w:lang w:bidi="ar"/>
              </w:rPr>
            </w:pPr>
            <w:r>
              <w:rPr>
                <w:rFonts w:hint="eastAsia" w:ascii="仿宋" w:hAnsi="仿宋" w:eastAsia="仿宋" w:cs="仿宋"/>
                <w:lang w:bidi="ar"/>
              </w:rPr>
              <w:t xml:space="preserve">功耗：3W~4.5W  </w:t>
            </w:r>
          </w:p>
          <w:p w14:paraId="0705CBC5">
            <w:pPr>
              <w:textAlignment w:val="top"/>
              <w:rPr>
                <w:rFonts w:ascii="仿宋" w:hAnsi="仿宋" w:eastAsia="仿宋" w:cs="仿宋"/>
                <w:lang w:bidi="ar"/>
              </w:rPr>
            </w:pPr>
            <w:r>
              <w:rPr>
                <w:rFonts w:hint="eastAsia" w:ascii="仿宋" w:hAnsi="仿宋" w:eastAsia="仿宋" w:cs="仿宋"/>
                <w:lang w:bidi="ar"/>
              </w:rPr>
              <w:t xml:space="preserve">工作温度：-20℃-60℃   </w:t>
            </w:r>
          </w:p>
          <w:p w14:paraId="04670070">
            <w:pPr>
              <w:textAlignment w:val="top"/>
              <w:rPr>
                <w:rFonts w:ascii="仿宋" w:hAnsi="仿宋" w:eastAsia="仿宋" w:cs="仿宋"/>
                <w:lang w:bidi="ar"/>
              </w:rPr>
            </w:pPr>
            <w:r>
              <w:rPr>
                <w:rFonts w:hint="eastAsia" w:ascii="仿宋" w:hAnsi="仿宋" w:eastAsia="仿宋" w:cs="仿宋"/>
                <w:lang w:bidi="ar"/>
              </w:rPr>
              <w:t>接口：USB2.0/3.0</w:t>
            </w:r>
          </w:p>
          <w:p w14:paraId="7E88812E">
            <w:pPr>
              <w:textAlignment w:val="top"/>
              <w:rPr>
                <w:rFonts w:ascii="仿宋" w:hAnsi="仿宋" w:eastAsia="仿宋" w:cs="仿宋"/>
                <w:lang w:bidi="ar"/>
              </w:rPr>
            </w:pPr>
            <w:r>
              <w:rPr>
                <w:rFonts w:hint="eastAsia" w:ascii="仿宋" w:hAnsi="仿宋" w:eastAsia="仿宋" w:cs="仿宋"/>
                <w:lang w:bidi="ar"/>
              </w:rPr>
              <w:t>2.2.3高分辨率热红外传感器</w:t>
            </w:r>
          </w:p>
          <w:p w14:paraId="55D0C044">
            <w:pPr>
              <w:rPr>
                <w:rFonts w:ascii="仿宋" w:hAnsi="仿宋" w:eastAsia="仿宋" w:cs="仿宋"/>
                <w:lang w:bidi="ar"/>
              </w:rPr>
            </w:pPr>
            <w:r>
              <w:rPr>
                <w:rFonts w:hint="eastAsia"/>
              </w:rPr>
              <w:t>★</w:t>
            </w:r>
            <w:r>
              <w:rPr>
                <w:rFonts w:hint="eastAsia" w:ascii="仿宋" w:hAnsi="仿宋" w:eastAsia="仿宋" w:cs="仿宋"/>
                <w:lang w:bidi="ar"/>
              </w:rPr>
              <w:t>2.2.3.1探测器类型：氧化钒非制冷红外焦</w:t>
            </w:r>
          </w:p>
          <w:p w14:paraId="446CC29A">
            <w:pPr>
              <w:rPr>
                <w:rFonts w:ascii="仿宋" w:hAnsi="仿宋" w:eastAsia="仿宋" w:cs="仿宋"/>
                <w:lang w:bidi="ar"/>
              </w:rPr>
            </w:pPr>
            <w:r>
              <w:rPr>
                <w:rFonts w:hint="eastAsia" w:ascii="仿宋" w:hAnsi="仿宋" w:eastAsia="仿宋" w:cs="仿宋"/>
                <w:lang w:bidi="ar"/>
              </w:rPr>
              <w:t xml:space="preserve">2.2.3.2响应波段：8-14um </w:t>
            </w:r>
          </w:p>
          <w:p w14:paraId="1B7255E1">
            <w:pPr>
              <w:rPr>
                <w:rFonts w:ascii="仿宋" w:hAnsi="仿宋" w:eastAsia="仿宋" w:cs="仿宋"/>
                <w:lang w:bidi="ar"/>
              </w:rPr>
            </w:pPr>
            <w:r>
              <w:rPr>
                <w:rFonts w:hint="eastAsia" w:ascii="仿宋" w:hAnsi="仿宋" w:eastAsia="仿宋" w:cs="仿宋"/>
                <w:lang w:bidi="ar"/>
              </w:rPr>
              <w:t>2.2.3.3像元间距：≤12um</w:t>
            </w:r>
            <w:r>
              <w:rPr>
                <w:rFonts w:hint="eastAsia" w:ascii="仿宋" w:hAnsi="仿宋" w:eastAsia="仿宋" w:cs="仿宋"/>
                <w:lang w:bidi="ar"/>
              </w:rPr>
              <w:br w:type="textWrapping"/>
            </w:r>
            <w:r>
              <w:rPr>
                <w:rFonts w:hint="eastAsia" w:ascii="仿宋" w:hAnsi="仿宋" w:eastAsia="仿宋" w:cs="仿宋"/>
                <w:lang w:bidi="ar"/>
              </w:rPr>
              <w:t xml:space="preserve">2.2.3.4像素分辨率：≥640*512 </w:t>
            </w:r>
            <w:r>
              <w:rPr>
                <w:rFonts w:hint="eastAsia" w:ascii="仿宋" w:hAnsi="仿宋" w:eastAsia="仿宋" w:cs="仿宋"/>
                <w:lang w:bidi="ar"/>
              </w:rPr>
              <w:br w:type="textWrapping"/>
            </w:r>
            <w:r>
              <w:rPr>
                <w:rFonts w:hint="eastAsia" w:ascii="仿宋" w:hAnsi="仿宋" w:eastAsia="仿宋" w:cs="仿宋"/>
                <w:lang w:bidi="ar"/>
              </w:rPr>
              <w:t>2.2.3.5空间分辨率：≤1.31 mrd</w:t>
            </w:r>
          </w:p>
          <w:p w14:paraId="0C555A9B">
            <w:pPr>
              <w:rPr>
                <w:rFonts w:ascii="仿宋" w:hAnsi="仿宋" w:eastAsia="仿宋" w:cs="仿宋"/>
                <w:lang w:bidi="ar"/>
              </w:rPr>
            </w:pPr>
            <w:r>
              <w:rPr>
                <w:rFonts w:hint="eastAsia" w:ascii="仿宋" w:hAnsi="仿宋" w:eastAsia="仿宋" w:cs="仿宋"/>
                <w:lang w:bidi="ar"/>
              </w:rPr>
              <w:t>2.2.3.6镜头焦距：9.1</w:t>
            </w:r>
          </w:p>
          <w:p w14:paraId="418192D2">
            <w:pPr>
              <w:rPr>
                <w:rFonts w:ascii="仿宋" w:hAnsi="仿宋" w:eastAsia="仿宋" w:cs="仿宋"/>
                <w:lang w:bidi="ar"/>
              </w:rPr>
            </w:pPr>
            <w:r>
              <w:rPr>
                <w:rFonts w:hint="eastAsia" w:ascii="仿宋" w:hAnsi="仿宋" w:eastAsia="仿宋" w:cs="仿宋"/>
                <w:lang w:bidi="ar"/>
              </w:rPr>
              <w:t>2.2.3.7视场角：48°×38°</w:t>
            </w:r>
          </w:p>
          <w:p w14:paraId="22EA6A11">
            <w:pPr>
              <w:rPr>
                <w:rFonts w:ascii="仿宋" w:hAnsi="仿宋" w:eastAsia="仿宋" w:cs="仿宋"/>
                <w:lang w:bidi="ar"/>
              </w:rPr>
            </w:pPr>
            <w:r>
              <w:rPr>
                <w:rFonts w:hint="eastAsia" w:ascii="仿宋" w:hAnsi="仿宋" w:eastAsia="仿宋" w:cs="仿宋"/>
                <w:lang w:bidi="ar"/>
              </w:rPr>
              <w:t xml:space="preserve">2.2.3.8焦距：≤5.8mm </w:t>
            </w:r>
          </w:p>
          <w:p w14:paraId="15F3D79C">
            <w:pPr>
              <w:rPr>
                <w:rFonts w:ascii="仿宋" w:hAnsi="仿宋" w:eastAsia="仿宋" w:cs="仿宋"/>
                <w:lang w:bidi="ar"/>
              </w:rPr>
            </w:pPr>
            <w:r>
              <w:rPr>
                <w:rFonts w:hint="eastAsia" w:ascii="仿宋" w:hAnsi="仿宋" w:eastAsia="仿宋" w:cs="仿宋"/>
                <w:lang w:bidi="ar"/>
              </w:rPr>
              <w:t>2.2.3.9测温范围：-20℃-+150℃，0℃~+550℃</w:t>
            </w:r>
          </w:p>
          <w:p w14:paraId="46A32F72">
            <w:pPr>
              <w:rPr>
                <w:rFonts w:ascii="仿宋" w:hAnsi="仿宋" w:eastAsia="仿宋" w:cs="仿宋"/>
                <w:lang w:bidi="ar"/>
              </w:rPr>
            </w:pPr>
            <w:r>
              <w:rPr>
                <w:rFonts w:hint="eastAsia" w:ascii="仿宋" w:hAnsi="仿宋" w:eastAsia="仿宋" w:cs="仿宋"/>
                <w:lang w:bidi="ar"/>
              </w:rPr>
              <w:t>2.2.3.10测温精度：±2℃或读数的±2%（取较大者）@环境温度-20℃~+60℃</w:t>
            </w:r>
          </w:p>
          <w:p w14:paraId="7D6015F5">
            <w:pPr>
              <w:rPr>
                <w:rFonts w:ascii="仿宋" w:hAnsi="仿宋" w:eastAsia="仿宋" w:cs="仿宋"/>
                <w:lang w:bidi="ar"/>
              </w:rPr>
            </w:pPr>
            <w:r>
              <w:rPr>
                <w:rFonts w:hint="eastAsia" w:ascii="仿宋" w:hAnsi="仿宋" w:eastAsia="仿宋" w:cs="仿宋"/>
                <w:lang w:bidi="ar"/>
              </w:rPr>
              <w:t>2.2.3.11噪声等效温差：≤50 mk@25℃，F1.0</w:t>
            </w:r>
          </w:p>
          <w:p w14:paraId="6A374745">
            <w:pPr>
              <w:rPr>
                <w:rFonts w:ascii="仿宋" w:hAnsi="仿宋" w:eastAsia="仿宋" w:cs="仿宋"/>
                <w:lang w:bidi="ar"/>
              </w:rPr>
            </w:pPr>
            <w:r>
              <w:rPr>
                <w:rFonts w:hint="eastAsia" w:ascii="仿宋" w:hAnsi="仿宋" w:eastAsia="仿宋" w:cs="仿宋"/>
                <w:lang w:bidi="ar"/>
              </w:rPr>
              <w:t xml:space="preserve">2.2.3.12数据接口协议：Gige、TCP等 </w:t>
            </w:r>
          </w:p>
          <w:p w14:paraId="65B6183A">
            <w:pPr>
              <w:rPr>
                <w:rFonts w:ascii="仿宋" w:hAnsi="仿宋" w:eastAsia="仿宋" w:cs="仿宋"/>
                <w:lang w:bidi="ar"/>
              </w:rPr>
            </w:pPr>
            <w:r>
              <w:rPr>
                <w:rFonts w:hint="eastAsia" w:ascii="仿宋" w:hAnsi="仿宋" w:eastAsia="仿宋" w:cs="仿宋"/>
                <w:lang w:bidi="ar"/>
              </w:rPr>
              <w:t>2.2.3.13数据输出：MP4、JPG、TIF等格式</w:t>
            </w:r>
            <w:r>
              <w:rPr>
                <w:rFonts w:hint="eastAsia" w:ascii="仿宋" w:hAnsi="仿宋" w:eastAsia="仿宋" w:cs="仿宋"/>
                <w:lang w:bidi="ar"/>
              </w:rPr>
              <w:br w:type="textWrapping"/>
            </w:r>
            <w:r>
              <w:rPr>
                <w:rFonts w:hint="eastAsia" w:ascii="仿宋" w:hAnsi="仿宋" w:eastAsia="仿宋" w:cs="仿宋"/>
                <w:lang w:bidi="ar"/>
              </w:rPr>
              <w:t>2.2.3.14亮度、对比度：自动/手动调节</w:t>
            </w:r>
          </w:p>
          <w:p w14:paraId="15CC5412">
            <w:pPr>
              <w:rPr>
                <w:rFonts w:ascii="仿宋" w:hAnsi="仿宋" w:eastAsia="仿宋" w:cs="仿宋"/>
                <w:lang w:bidi="ar"/>
              </w:rPr>
            </w:pPr>
            <w:r>
              <w:rPr>
                <w:rFonts w:hint="eastAsia" w:ascii="仿宋" w:hAnsi="仿宋" w:eastAsia="仿宋" w:cs="仿宋"/>
                <w:lang w:bidi="ar"/>
              </w:rPr>
              <w:t>2.2.3.15典型功耗：＜3W</w:t>
            </w:r>
          </w:p>
          <w:p w14:paraId="5AC1F8B3">
            <w:pPr>
              <w:rPr>
                <w:rFonts w:ascii="仿宋" w:hAnsi="仿宋" w:eastAsia="仿宋" w:cs="仿宋"/>
                <w:lang w:bidi="ar"/>
              </w:rPr>
            </w:pPr>
            <w:r>
              <w:rPr>
                <w:rFonts w:hint="eastAsia" w:ascii="仿宋" w:hAnsi="仿宋" w:eastAsia="仿宋" w:cs="仿宋"/>
                <w:lang w:bidi="ar"/>
              </w:rPr>
              <w:t xml:space="preserve">2.2.3.16工作温度范围：-20℃~+60℃  </w:t>
            </w:r>
          </w:p>
          <w:p w14:paraId="5E6ED3C7">
            <w:pPr>
              <w:rPr>
                <w:rFonts w:ascii="仿宋" w:hAnsi="仿宋" w:eastAsia="仿宋" w:cs="仿宋"/>
                <w:lang w:bidi="ar"/>
              </w:rPr>
            </w:pPr>
            <w:r>
              <w:rPr>
                <w:rFonts w:hint="eastAsia" w:ascii="仿宋" w:hAnsi="仿宋" w:eastAsia="仿宋" w:cs="仿宋"/>
                <w:lang w:bidi="ar"/>
              </w:rPr>
              <w:t>2.2.3.17重量：≤150g</w:t>
            </w:r>
          </w:p>
          <w:p w14:paraId="5CBF5095">
            <w:pPr>
              <w:textAlignment w:val="top"/>
              <w:rPr>
                <w:rFonts w:ascii="仿宋" w:hAnsi="仿宋" w:eastAsia="仿宋" w:cs="仿宋"/>
                <w:szCs w:val="21"/>
              </w:rPr>
            </w:pPr>
            <w:r>
              <w:rPr>
                <w:rFonts w:hint="eastAsia"/>
              </w:rPr>
              <w:t>★</w:t>
            </w:r>
            <w:r>
              <w:rPr>
                <w:rFonts w:hint="eastAsia" w:ascii="仿宋" w:hAnsi="仿宋" w:eastAsia="仿宋" w:cs="仿宋"/>
                <w:lang w:bidi="ar"/>
              </w:rPr>
              <w:t>2.3表型分析软件可提取指标：可基于RGB、深度三维点云及热红外图像进行冠层高度（株高）；冠层宽度；冠层覆盖度；叶面积指数；可进行算法拓展，实现禾本科作物的冠层体积、冠层高度等以及及穗子的计数、穗叶比、穗密度、穗形态等二维及三维几何形态指标的高通量分析；提取冠层的RGB和近红外反射率，实现绿叶总面积，黄叶总面积，绿叶面积比等与植株的叶绿素含量和衰老状态密切相关的颜色及与植株气孔导度、水分状况相关的冠层温度及生理表型指标的快速提取等。</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283556C">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370DC49">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BBFC45F">
            <w:pPr>
              <w:jc w:val="center"/>
              <w:textAlignment w:val="center"/>
              <w:rPr>
                <w:rFonts w:ascii="仿宋" w:hAnsi="仿宋" w:eastAsia="仿宋" w:cs="仿宋"/>
                <w:szCs w:val="21"/>
              </w:rPr>
            </w:pPr>
            <w:r>
              <w:rPr>
                <w:rFonts w:hint="eastAsia" w:ascii="仿宋" w:hAnsi="仿宋" w:eastAsia="仿宋" w:cs="仿宋"/>
                <w:lang w:bidi="ar"/>
              </w:rPr>
              <w:t>1</w:t>
            </w:r>
          </w:p>
        </w:tc>
      </w:tr>
      <w:tr w14:paraId="3F714A53">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115C067">
            <w:pPr>
              <w:jc w:val="center"/>
              <w:textAlignment w:val="center"/>
              <w:rPr>
                <w:rFonts w:ascii="仿宋" w:hAnsi="仿宋" w:eastAsia="仿宋" w:cs="仿宋"/>
                <w:szCs w:val="21"/>
              </w:rPr>
            </w:pPr>
            <w:r>
              <w:rPr>
                <w:rFonts w:hint="eastAsia" w:ascii="仿宋" w:hAnsi="仿宋" w:eastAsia="仿宋" w:cs="仿宋"/>
                <w:lang w:bidi="ar"/>
              </w:rPr>
              <w:t>5</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A831518">
            <w:pPr>
              <w:jc w:val="center"/>
              <w:textAlignment w:val="center"/>
              <w:rPr>
                <w:rFonts w:ascii="仿宋" w:hAnsi="仿宋" w:eastAsia="仿宋" w:cs="仿宋"/>
                <w:szCs w:val="21"/>
              </w:rPr>
            </w:pPr>
            <w:r>
              <w:rPr>
                <w:rFonts w:hint="eastAsia" w:ascii="仿宋" w:hAnsi="仿宋" w:eastAsia="仿宋" w:cs="仿宋"/>
                <w:lang w:bidi="ar"/>
              </w:rPr>
              <w:t>土壤水分和温度传感器</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11CD2638">
            <w:pPr>
              <w:textAlignment w:val="top"/>
              <w:rPr>
                <w:rFonts w:ascii="仿宋" w:hAnsi="仿宋" w:eastAsia="仿宋" w:cs="仿宋"/>
                <w:szCs w:val="21"/>
              </w:rPr>
            </w:pPr>
            <w:r>
              <w:rPr>
                <w:rFonts w:hint="eastAsia" w:ascii="仿宋" w:hAnsi="仿宋" w:eastAsia="仿宋" w:cs="仿宋"/>
                <w:lang w:bidi="ar"/>
              </w:rPr>
              <w:t>1 指标：土壤体积含水量（VWC）、土壤温度(ST)</w:t>
            </w:r>
            <w:r>
              <w:rPr>
                <w:rFonts w:hint="eastAsia" w:ascii="仿宋" w:hAnsi="仿宋" w:eastAsia="仿宋" w:cs="仿宋"/>
                <w:lang w:bidi="ar"/>
              </w:rPr>
              <w:br w:type="textWrapping"/>
            </w:r>
            <w:r>
              <w:rPr>
                <w:rFonts w:hint="eastAsia" w:ascii="仿宋" w:hAnsi="仿宋" w:eastAsia="仿宋" w:cs="仿宋"/>
                <w:lang w:bidi="ar"/>
              </w:rPr>
              <w:t>2 准确度：±3%；±0.2℃</w:t>
            </w:r>
            <w:r>
              <w:rPr>
                <w:rFonts w:hint="eastAsia" w:ascii="仿宋" w:hAnsi="仿宋" w:eastAsia="仿宋" w:cs="仿宋"/>
                <w:lang w:bidi="ar"/>
              </w:rPr>
              <w:br w:type="textWrapping"/>
            </w:r>
            <w:r>
              <w:rPr>
                <w:rFonts w:hint="eastAsia" w:ascii="仿宋" w:hAnsi="仿宋" w:eastAsia="仿宋" w:cs="仿宋"/>
                <w:lang w:bidi="ar"/>
              </w:rPr>
              <w:t>3 分辨率：0.1% (VWC)，0.01℃</w:t>
            </w:r>
            <w:r>
              <w:rPr>
                <w:rFonts w:hint="eastAsia" w:ascii="仿宋" w:hAnsi="仿宋" w:eastAsia="仿宋" w:cs="仿宋"/>
                <w:lang w:bidi="ar"/>
              </w:rPr>
              <w:br w:type="textWrapping"/>
            </w:r>
            <w:r>
              <w:rPr>
                <w:rFonts w:hint="eastAsia"/>
              </w:rPr>
              <w:t>★</w:t>
            </w:r>
            <w:r>
              <w:rPr>
                <w:rFonts w:hint="eastAsia" w:ascii="仿宋" w:hAnsi="仿宋" w:eastAsia="仿宋" w:cs="仿宋"/>
                <w:lang w:bidi="ar"/>
              </w:rPr>
              <w:t>4 测量范围：0~60% VWC, -40~80℃</w:t>
            </w:r>
            <w:r>
              <w:rPr>
                <w:rFonts w:hint="eastAsia" w:ascii="仿宋" w:hAnsi="仿宋" w:eastAsia="仿宋" w:cs="仿宋"/>
                <w:lang w:bidi="ar"/>
              </w:rPr>
              <w:br w:type="textWrapping"/>
            </w:r>
            <w:r>
              <w:rPr>
                <w:rFonts w:hint="eastAsia" w:ascii="仿宋" w:hAnsi="仿宋" w:eastAsia="仿宋" w:cs="仿宋"/>
                <w:lang w:bidi="ar"/>
              </w:rPr>
              <w:t>5 通信协议：SDI-12</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63FE66C">
            <w:pPr>
              <w:jc w:val="center"/>
              <w:textAlignment w:val="center"/>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C7779ED">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E8D57E1">
            <w:pPr>
              <w:jc w:val="center"/>
              <w:textAlignment w:val="center"/>
              <w:rPr>
                <w:rFonts w:ascii="仿宋" w:hAnsi="仿宋" w:eastAsia="仿宋" w:cs="仿宋"/>
                <w:szCs w:val="21"/>
              </w:rPr>
            </w:pPr>
            <w:r>
              <w:rPr>
                <w:rFonts w:hint="eastAsia" w:ascii="仿宋" w:hAnsi="仿宋" w:eastAsia="仿宋" w:cs="仿宋"/>
                <w:lang w:bidi="ar"/>
              </w:rPr>
              <w:t>10</w:t>
            </w:r>
          </w:p>
        </w:tc>
      </w:tr>
      <w:tr w14:paraId="6D8E3AA0">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83D2818">
            <w:pPr>
              <w:jc w:val="center"/>
              <w:textAlignment w:val="center"/>
              <w:rPr>
                <w:rFonts w:ascii="仿宋" w:hAnsi="仿宋" w:eastAsia="仿宋" w:cs="仿宋"/>
                <w:szCs w:val="21"/>
              </w:rPr>
            </w:pPr>
            <w:r>
              <w:rPr>
                <w:rFonts w:hint="eastAsia" w:ascii="仿宋" w:hAnsi="仿宋" w:eastAsia="仿宋" w:cs="仿宋"/>
                <w:lang w:bidi="ar"/>
              </w:rPr>
              <w:t>6</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D3807AB">
            <w:pPr>
              <w:jc w:val="center"/>
              <w:textAlignment w:val="center"/>
              <w:rPr>
                <w:rFonts w:ascii="仿宋" w:hAnsi="仿宋" w:eastAsia="仿宋" w:cs="仿宋"/>
                <w:szCs w:val="21"/>
              </w:rPr>
            </w:pPr>
            <w:r>
              <w:rPr>
                <w:rFonts w:hint="eastAsia" w:ascii="仿宋" w:hAnsi="仿宋" w:eastAsia="仿宋" w:cs="仿宋"/>
                <w:lang w:bidi="ar"/>
              </w:rPr>
              <w:t>土壤水势传感器</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498B1B23">
            <w:pPr>
              <w:textAlignment w:val="top"/>
              <w:rPr>
                <w:rFonts w:ascii="仿宋" w:hAnsi="仿宋" w:eastAsia="仿宋" w:cs="仿宋"/>
                <w:szCs w:val="21"/>
              </w:rPr>
            </w:pPr>
            <w:r>
              <w:rPr>
                <w:rFonts w:hint="eastAsia" w:ascii="仿宋" w:hAnsi="仿宋" w:eastAsia="仿宋" w:cs="仿宋"/>
                <w:lang w:bidi="ar"/>
              </w:rPr>
              <w:t>1 水势</w:t>
            </w:r>
            <w:r>
              <w:rPr>
                <w:rFonts w:hint="eastAsia" w:ascii="仿宋" w:hAnsi="仿宋" w:eastAsia="仿宋" w:cs="仿宋"/>
                <w:lang w:bidi="ar"/>
              </w:rPr>
              <w:br w:type="textWrapping"/>
            </w:r>
            <w:r>
              <w:rPr>
                <w:rFonts w:hint="eastAsia"/>
              </w:rPr>
              <w:t>★</w:t>
            </w:r>
            <w:r>
              <w:rPr>
                <w:rFonts w:hint="eastAsia" w:ascii="仿宋" w:hAnsi="仿宋" w:eastAsia="仿宋" w:cs="仿宋"/>
                <w:lang w:bidi="ar"/>
              </w:rPr>
              <w:t>1.1 测量范围：pF 0~PF 7.0 (0-10,000,000 hPa)</w:t>
            </w:r>
            <w:r>
              <w:rPr>
                <w:rFonts w:hint="eastAsia" w:ascii="仿宋" w:hAnsi="仿宋" w:eastAsia="仿宋" w:cs="仿宋"/>
                <w:lang w:bidi="ar"/>
              </w:rPr>
              <w:br w:type="textWrapping"/>
            </w:r>
            <w:r>
              <w:rPr>
                <w:rFonts w:hint="eastAsia"/>
              </w:rPr>
              <w:t>★</w:t>
            </w:r>
            <w:r>
              <w:rPr>
                <w:rFonts w:hint="eastAsia" w:ascii="仿宋" w:hAnsi="仿宋" w:eastAsia="仿宋" w:cs="仿宋"/>
                <w:lang w:bidi="ar"/>
              </w:rPr>
              <w:t>1.2 分辨率：0.01PF值</w:t>
            </w:r>
            <w:r>
              <w:rPr>
                <w:rFonts w:hint="eastAsia" w:ascii="仿宋" w:hAnsi="仿宋" w:eastAsia="仿宋" w:cs="仿宋"/>
                <w:lang w:bidi="ar"/>
              </w:rPr>
              <w:br w:type="textWrapping"/>
            </w:r>
            <w:r>
              <w:rPr>
                <w:rFonts w:hint="eastAsia" w:ascii="仿宋" w:hAnsi="仿宋" w:eastAsia="仿宋" w:cs="仿宋"/>
                <w:lang w:bidi="ar"/>
              </w:rPr>
              <w:t>1.3 精度：±0.35PF值</w:t>
            </w:r>
            <w:r>
              <w:rPr>
                <w:rFonts w:hint="eastAsia" w:ascii="仿宋" w:hAnsi="仿宋" w:eastAsia="仿宋" w:cs="仿宋"/>
                <w:lang w:bidi="ar"/>
              </w:rPr>
              <w:br w:type="textWrapping"/>
            </w:r>
            <w:r>
              <w:rPr>
                <w:rFonts w:hint="eastAsia" w:ascii="仿宋" w:hAnsi="仿宋" w:eastAsia="仿宋" w:cs="仿宋"/>
                <w:lang w:bidi="ar"/>
              </w:rPr>
              <w:t>2 温度</w:t>
            </w:r>
            <w:r>
              <w:rPr>
                <w:rFonts w:hint="eastAsia" w:ascii="仿宋" w:hAnsi="仿宋" w:eastAsia="仿宋" w:cs="仿宋"/>
                <w:lang w:bidi="ar"/>
              </w:rPr>
              <w:br w:type="textWrapping"/>
            </w:r>
            <w:r>
              <w:rPr>
                <w:rFonts w:hint="eastAsia" w:ascii="仿宋" w:hAnsi="仿宋" w:eastAsia="仿宋" w:cs="仿宋"/>
                <w:lang w:bidi="ar"/>
              </w:rPr>
              <w:t xml:space="preserve">2.1 测量范围：－40 ~＋80℃ </w:t>
            </w:r>
            <w:r>
              <w:rPr>
                <w:rFonts w:hint="eastAsia" w:ascii="仿宋" w:hAnsi="仿宋" w:eastAsia="仿宋" w:cs="仿宋"/>
                <w:lang w:bidi="ar"/>
              </w:rPr>
              <w:br w:type="textWrapping"/>
            </w:r>
            <w:r>
              <w:rPr>
                <w:rFonts w:hint="eastAsia" w:ascii="仿宋" w:hAnsi="仿宋" w:eastAsia="仿宋" w:cs="仿宋"/>
                <w:lang w:bidi="ar"/>
              </w:rPr>
              <w:t>2.2 分辨率：0.01℃</w:t>
            </w:r>
            <w:r>
              <w:rPr>
                <w:rFonts w:hint="eastAsia" w:ascii="仿宋" w:hAnsi="仿宋" w:eastAsia="仿宋" w:cs="仿宋"/>
                <w:lang w:bidi="ar"/>
              </w:rPr>
              <w:br w:type="textWrapping"/>
            </w:r>
            <w:r>
              <w:rPr>
                <w:rFonts w:hint="eastAsia" w:ascii="仿宋" w:hAnsi="仿宋" w:eastAsia="仿宋" w:cs="仿宋"/>
                <w:lang w:bidi="ar"/>
              </w:rPr>
              <w:t>2.3 精度：±0.25℃</w:t>
            </w:r>
            <w:r>
              <w:rPr>
                <w:rFonts w:hint="eastAsia" w:ascii="仿宋" w:hAnsi="仿宋" w:eastAsia="仿宋" w:cs="仿宋"/>
                <w:lang w:bidi="ar"/>
              </w:rPr>
              <w:br w:type="textWrapping"/>
            </w:r>
            <w:r>
              <w:rPr>
                <w:rFonts w:hint="eastAsia" w:ascii="仿宋" w:hAnsi="仿宋" w:eastAsia="仿宋" w:cs="仿宋"/>
                <w:lang w:bidi="ar"/>
              </w:rPr>
              <w:t xml:space="preserve">3 其他参数 </w:t>
            </w:r>
            <w:r>
              <w:rPr>
                <w:rFonts w:hint="eastAsia" w:ascii="仿宋" w:hAnsi="仿宋" w:eastAsia="仿宋" w:cs="仿宋"/>
                <w:lang w:bidi="ar"/>
              </w:rPr>
              <w:br w:type="textWrapping"/>
            </w:r>
            <w:r>
              <w:rPr>
                <w:rFonts w:hint="eastAsia" w:ascii="仿宋" w:hAnsi="仿宋" w:eastAsia="仿宋" w:cs="仿宋"/>
                <w:lang w:bidi="ar"/>
              </w:rPr>
              <w:t>3.1 电源：8-30VDC</w:t>
            </w:r>
            <w:r>
              <w:rPr>
                <w:rFonts w:hint="eastAsia" w:ascii="仿宋" w:hAnsi="仿宋" w:eastAsia="仿宋" w:cs="仿宋"/>
                <w:lang w:bidi="ar"/>
              </w:rPr>
              <w:br w:type="textWrapping"/>
            </w:r>
            <w:r>
              <w:rPr>
                <w:rFonts w:hint="eastAsia" w:ascii="仿宋" w:hAnsi="仿宋" w:eastAsia="仿宋" w:cs="仿宋"/>
                <w:lang w:bidi="ar"/>
              </w:rPr>
              <w:t xml:space="preserve">3.2 信号输出：SDI-12 </w:t>
            </w:r>
            <w:r>
              <w:rPr>
                <w:rFonts w:hint="eastAsia" w:ascii="仿宋" w:hAnsi="仿宋" w:eastAsia="仿宋" w:cs="仿宋"/>
                <w:lang w:bidi="ar"/>
              </w:rPr>
              <w:br w:type="textWrapping"/>
            </w:r>
            <w:r>
              <w:rPr>
                <w:rFonts w:hint="eastAsia" w:ascii="仿宋" w:hAnsi="仿宋" w:eastAsia="仿宋" w:cs="仿宋"/>
                <w:lang w:bidi="ar"/>
              </w:rPr>
              <w:t>3.4 标准电缆长度：≥5米</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89CFCC1">
            <w:pPr>
              <w:jc w:val="center"/>
              <w:textAlignment w:val="center"/>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9997FA9">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0C3407F">
            <w:pPr>
              <w:jc w:val="center"/>
              <w:textAlignment w:val="center"/>
              <w:rPr>
                <w:rFonts w:ascii="仿宋" w:hAnsi="仿宋" w:eastAsia="仿宋" w:cs="仿宋"/>
                <w:szCs w:val="21"/>
              </w:rPr>
            </w:pPr>
            <w:r>
              <w:rPr>
                <w:rFonts w:hint="eastAsia" w:ascii="仿宋" w:hAnsi="仿宋" w:eastAsia="仿宋" w:cs="仿宋"/>
                <w:lang w:bidi="ar"/>
              </w:rPr>
              <w:t>2</w:t>
            </w:r>
          </w:p>
        </w:tc>
      </w:tr>
      <w:tr w14:paraId="67E70569">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46BFAF3">
            <w:pPr>
              <w:jc w:val="center"/>
              <w:textAlignment w:val="center"/>
              <w:rPr>
                <w:rFonts w:ascii="仿宋" w:hAnsi="仿宋" w:eastAsia="仿宋" w:cs="仿宋"/>
                <w:szCs w:val="21"/>
              </w:rPr>
            </w:pPr>
            <w:r>
              <w:rPr>
                <w:rFonts w:hint="eastAsia" w:ascii="仿宋" w:hAnsi="仿宋" w:eastAsia="仿宋" w:cs="仿宋"/>
                <w:lang w:bidi="ar"/>
              </w:rPr>
              <w:t>7</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D86E244">
            <w:pPr>
              <w:jc w:val="center"/>
              <w:textAlignment w:val="center"/>
              <w:rPr>
                <w:rFonts w:ascii="仿宋" w:hAnsi="仿宋" w:eastAsia="仿宋" w:cs="仿宋"/>
                <w:szCs w:val="21"/>
              </w:rPr>
            </w:pPr>
            <w:r>
              <w:rPr>
                <w:rFonts w:hint="eastAsia" w:ascii="仿宋" w:hAnsi="仿宋" w:eastAsia="仿宋" w:cs="仿宋"/>
                <w:lang w:bidi="ar"/>
              </w:rPr>
              <w:t>土壤温度传感器</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7AA3280F">
            <w:pPr>
              <w:textAlignment w:val="top"/>
              <w:rPr>
                <w:rFonts w:ascii="仿宋" w:hAnsi="仿宋" w:eastAsia="仿宋" w:cs="仿宋"/>
                <w:szCs w:val="21"/>
              </w:rPr>
            </w:pPr>
            <w:r>
              <w:rPr>
                <w:rFonts w:hint="eastAsia" w:ascii="仿宋" w:hAnsi="仿宋" w:eastAsia="仿宋" w:cs="仿宋"/>
                <w:lang w:bidi="ar"/>
              </w:rPr>
              <w:t>1 量程：-30℃-+70℃</w:t>
            </w:r>
            <w:r>
              <w:rPr>
                <w:rFonts w:hint="eastAsia" w:ascii="仿宋" w:hAnsi="仿宋" w:eastAsia="仿宋" w:cs="仿宋"/>
                <w:lang w:bidi="ar"/>
              </w:rPr>
              <w:br w:type="textWrapping"/>
            </w:r>
            <w:r>
              <w:rPr>
                <w:rFonts w:hint="eastAsia" w:ascii="仿宋" w:hAnsi="仿宋" w:eastAsia="仿宋" w:cs="仿宋"/>
                <w:lang w:bidi="ar"/>
              </w:rPr>
              <w:t>2 精确度：±0.5℃</w:t>
            </w:r>
            <w:r>
              <w:rPr>
                <w:rFonts w:hint="eastAsia" w:ascii="仿宋" w:hAnsi="仿宋" w:eastAsia="仿宋" w:cs="仿宋"/>
                <w:lang w:bidi="ar"/>
              </w:rPr>
              <w:br w:type="textWrapping"/>
            </w:r>
            <w:r>
              <w:rPr>
                <w:rFonts w:hint="eastAsia" w:ascii="仿宋" w:hAnsi="仿宋" w:eastAsia="仿宋" w:cs="仿宋"/>
                <w:lang w:bidi="ar"/>
              </w:rPr>
              <w:t>3 输出：SDI-12</w:t>
            </w:r>
            <w:r>
              <w:rPr>
                <w:rFonts w:hint="eastAsia" w:ascii="仿宋" w:hAnsi="仿宋" w:eastAsia="仿宋" w:cs="仿宋"/>
                <w:lang w:bidi="ar"/>
              </w:rPr>
              <w:br w:type="textWrapping"/>
            </w:r>
            <w:r>
              <w:rPr>
                <w:rFonts w:hint="eastAsia" w:ascii="仿宋" w:hAnsi="仿宋" w:eastAsia="仿宋" w:cs="仿宋"/>
                <w:lang w:bidi="ar"/>
              </w:rPr>
              <w:t>4 响应时间：&lt;1s</w:t>
            </w:r>
            <w:r>
              <w:rPr>
                <w:rFonts w:hint="eastAsia" w:ascii="仿宋" w:hAnsi="仿宋" w:eastAsia="仿宋" w:cs="仿宋"/>
                <w:lang w:bidi="ar"/>
              </w:rPr>
              <w:br w:type="textWrapping"/>
            </w:r>
            <w:r>
              <w:rPr>
                <w:rFonts w:hint="eastAsia" w:ascii="仿宋" w:hAnsi="仿宋" w:eastAsia="仿宋" w:cs="仿宋"/>
                <w:lang w:bidi="ar"/>
              </w:rPr>
              <w:t>5 供电：5VDC, 12-24VDC</w:t>
            </w:r>
            <w:r>
              <w:rPr>
                <w:rFonts w:hint="eastAsia" w:ascii="仿宋" w:hAnsi="仿宋" w:eastAsia="仿宋" w:cs="仿宋"/>
                <w:lang w:bidi="ar"/>
              </w:rPr>
              <w:br w:type="textWrapping"/>
            </w:r>
            <w:r>
              <w:rPr>
                <w:rFonts w:hint="eastAsia"/>
              </w:rPr>
              <w:t>★</w:t>
            </w:r>
            <w:r>
              <w:rPr>
                <w:rFonts w:hint="eastAsia" w:ascii="仿宋" w:hAnsi="仿宋" w:eastAsia="仿宋" w:cs="仿宋"/>
                <w:lang w:bidi="ar"/>
              </w:rPr>
              <w:t>6 有效测量面积：以探针为中心直径70mm，高70mm的圆柱范围内</w:t>
            </w:r>
            <w:r>
              <w:rPr>
                <w:rFonts w:hint="eastAsia" w:ascii="仿宋" w:hAnsi="仿宋" w:eastAsia="仿宋" w:cs="仿宋"/>
                <w:lang w:bidi="ar"/>
              </w:rPr>
              <w:br w:type="textWrapping"/>
            </w:r>
            <w:r>
              <w:rPr>
                <w:rFonts w:hint="eastAsia" w:ascii="仿宋" w:hAnsi="仿宋" w:eastAsia="仿宋" w:cs="仿宋"/>
                <w:lang w:bidi="ar"/>
              </w:rPr>
              <w:t>7 外壳：ABS</w:t>
            </w:r>
            <w:r>
              <w:rPr>
                <w:rFonts w:hint="eastAsia" w:ascii="仿宋" w:hAnsi="仿宋" w:eastAsia="仿宋" w:cs="仿宋"/>
                <w:lang w:bidi="ar"/>
              </w:rPr>
              <w:br w:type="textWrapping"/>
            </w:r>
            <w:r>
              <w:rPr>
                <w:rFonts w:hint="eastAsia" w:ascii="仿宋" w:hAnsi="仿宋" w:eastAsia="仿宋" w:cs="仿宋"/>
                <w:lang w:bidi="ar"/>
              </w:rPr>
              <w:t>8 工作温度：-40℃-+80℃</w:t>
            </w:r>
            <w:r>
              <w:rPr>
                <w:rFonts w:hint="eastAsia" w:ascii="仿宋" w:hAnsi="仿宋" w:eastAsia="仿宋" w:cs="仿宋"/>
                <w:lang w:bidi="ar"/>
              </w:rPr>
              <w:br w:type="textWrapping"/>
            </w:r>
            <w:r>
              <w:rPr>
                <w:rFonts w:hint="eastAsia"/>
              </w:rPr>
              <w:t>★</w:t>
            </w:r>
            <w:r>
              <w:rPr>
                <w:rFonts w:hint="eastAsia" w:ascii="仿宋" w:hAnsi="仿宋" w:eastAsia="仿宋" w:cs="仿宋"/>
                <w:lang w:bidi="ar"/>
              </w:rPr>
              <w:t>9 防护等级：IP68</w:t>
            </w:r>
            <w:r>
              <w:rPr>
                <w:rFonts w:hint="eastAsia" w:ascii="仿宋" w:hAnsi="仿宋" w:eastAsia="仿宋" w:cs="仿宋"/>
                <w:lang w:bidi="ar"/>
              </w:rPr>
              <w:br w:type="textWrapping"/>
            </w:r>
            <w:r>
              <w:rPr>
                <w:rFonts w:hint="eastAsia" w:ascii="仿宋" w:hAnsi="仿宋" w:eastAsia="仿宋" w:cs="仿宋"/>
                <w:lang w:bidi="ar"/>
              </w:rPr>
              <w:t>10 探头材质：316L不锈钢</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044D417">
            <w:pPr>
              <w:jc w:val="center"/>
              <w:textAlignment w:val="center"/>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B894DF2">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D8023B7">
            <w:pPr>
              <w:jc w:val="center"/>
              <w:textAlignment w:val="center"/>
              <w:rPr>
                <w:rFonts w:ascii="仿宋" w:hAnsi="仿宋" w:eastAsia="仿宋" w:cs="仿宋"/>
                <w:szCs w:val="21"/>
              </w:rPr>
            </w:pPr>
            <w:r>
              <w:rPr>
                <w:rFonts w:hint="eastAsia" w:ascii="仿宋" w:hAnsi="仿宋" w:eastAsia="仿宋" w:cs="仿宋"/>
                <w:lang w:bidi="ar"/>
              </w:rPr>
              <w:t>2</w:t>
            </w:r>
          </w:p>
        </w:tc>
      </w:tr>
      <w:tr w14:paraId="3DCFE415">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4C77692">
            <w:pPr>
              <w:jc w:val="center"/>
              <w:textAlignment w:val="center"/>
              <w:rPr>
                <w:rFonts w:ascii="仿宋" w:hAnsi="仿宋" w:eastAsia="仿宋" w:cs="仿宋"/>
                <w:szCs w:val="21"/>
              </w:rPr>
            </w:pPr>
            <w:r>
              <w:rPr>
                <w:rFonts w:hint="eastAsia" w:ascii="仿宋" w:hAnsi="仿宋" w:eastAsia="仿宋" w:cs="仿宋"/>
                <w:lang w:bidi="ar"/>
              </w:rPr>
              <w:t>8</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131C8852">
            <w:pPr>
              <w:jc w:val="center"/>
              <w:textAlignment w:val="center"/>
              <w:rPr>
                <w:rFonts w:ascii="仿宋" w:hAnsi="仿宋" w:eastAsia="仿宋" w:cs="仿宋"/>
                <w:szCs w:val="21"/>
              </w:rPr>
            </w:pPr>
            <w:r>
              <w:rPr>
                <w:rFonts w:hint="eastAsia" w:ascii="仿宋" w:hAnsi="仿宋" w:eastAsia="仿宋" w:cs="仿宋"/>
                <w:lang w:bidi="ar"/>
              </w:rPr>
              <w:t>土壤氧气传感器</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8A67DFE">
            <w:pPr>
              <w:textAlignment w:val="top"/>
              <w:rPr>
                <w:rFonts w:ascii="仿宋" w:hAnsi="仿宋" w:eastAsia="仿宋" w:cs="仿宋"/>
                <w:lang w:bidi="ar"/>
              </w:rPr>
            </w:pPr>
            <w:r>
              <w:rPr>
                <w:rFonts w:hint="eastAsia" w:ascii="仿宋" w:hAnsi="仿宋" w:eastAsia="仿宋" w:cs="仿宋"/>
                <w:lang w:bidi="ar"/>
              </w:rPr>
              <w:t>1 测量范围：0 至 100 % 氧气</w:t>
            </w:r>
          </w:p>
          <w:p w14:paraId="363C48B3">
            <w:pPr>
              <w:textAlignment w:val="top"/>
              <w:rPr>
                <w:rFonts w:ascii="仿宋" w:hAnsi="仿宋" w:eastAsia="仿宋" w:cs="仿宋"/>
                <w:szCs w:val="21"/>
              </w:rPr>
            </w:pPr>
            <w:r>
              <w:rPr>
                <w:rFonts w:hint="eastAsia" w:ascii="仿宋" w:hAnsi="仿宋" w:eastAsia="仿宋" w:cs="仿宋"/>
                <w:lang w:bidi="ar"/>
              </w:rPr>
              <w:t>2 测量重复性：在 20.95 % O2 时小于 0.1 % mV 输出</w:t>
            </w:r>
            <w:r>
              <w:rPr>
                <w:rFonts w:hint="eastAsia" w:ascii="仿宋" w:hAnsi="仿宋" w:eastAsia="仿宋" w:cs="仿宋"/>
                <w:lang w:bidi="ar"/>
              </w:rPr>
              <w:br w:type="textWrapping"/>
            </w:r>
            <w:r>
              <w:rPr>
                <w:rFonts w:hint="eastAsia"/>
              </w:rPr>
              <w:t>★</w:t>
            </w:r>
            <w:r>
              <w:rPr>
                <w:rFonts w:hint="eastAsia" w:ascii="仿宋" w:hAnsi="仿宋" w:eastAsia="仿宋" w:cs="仿宋"/>
                <w:lang w:bidi="ar"/>
              </w:rPr>
              <w:t>3 操作环境：-20 至 60 ℃，0 至 100 % 相对湿度（非冷凝）；60 至 140 kPa。</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1BDC32F">
            <w:pPr>
              <w:textAlignment w:val="top"/>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7F5B8D8">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8C0F6FC">
            <w:pPr>
              <w:jc w:val="center"/>
              <w:textAlignment w:val="center"/>
              <w:rPr>
                <w:rFonts w:ascii="仿宋" w:hAnsi="仿宋" w:eastAsia="仿宋" w:cs="仿宋"/>
                <w:szCs w:val="21"/>
              </w:rPr>
            </w:pPr>
            <w:r>
              <w:rPr>
                <w:rFonts w:hint="eastAsia" w:ascii="仿宋" w:hAnsi="仿宋" w:eastAsia="仿宋" w:cs="仿宋"/>
                <w:lang w:bidi="ar"/>
              </w:rPr>
              <w:t>2</w:t>
            </w:r>
          </w:p>
        </w:tc>
      </w:tr>
      <w:tr w14:paraId="75BD4B61">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B6DDEDB">
            <w:pPr>
              <w:jc w:val="center"/>
              <w:textAlignment w:val="center"/>
              <w:rPr>
                <w:rFonts w:ascii="仿宋" w:hAnsi="仿宋" w:eastAsia="仿宋" w:cs="仿宋"/>
                <w:szCs w:val="21"/>
              </w:rPr>
            </w:pPr>
            <w:r>
              <w:rPr>
                <w:rFonts w:hint="eastAsia" w:ascii="仿宋" w:hAnsi="仿宋" w:eastAsia="仿宋" w:cs="仿宋"/>
                <w:lang w:bidi="ar"/>
              </w:rPr>
              <w:t>9</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10B609B">
            <w:pPr>
              <w:jc w:val="center"/>
              <w:textAlignment w:val="center"/>
              <w:rPr>
                <w:rFonts w:ascii="仿宋" w:hAnsi="仿宋" w:eastAsia="仿宋" w:cs="仿宋"/>
                <w:szCs w:val="21"/>
              </w:rPr>
            </w:pPr>
            <w:r>
              <w:rPr>
                <w:rFonts w:hint="eastAsia" w:ascii="仿宋" w:hAnsi="仿宋" w:eastAsia="仿宋" w:cs="仿宋"/>
                <w:lang w:bidi="ar"/>
              </w:rPr>
              <w:t>物联网分布式植物气孔原位动态表型监测系统</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5C860D9F">
            <w:pPr>
              <w:textAlignment w:val="top"/>
              <w:rPr>
                <w:rFonts w:ascii="仿宋" w:hAnsi="仿宋" w:eastAsia="仿宋" w:cs="仿宋"/>
                <w:lang w:bidi="ar"/>
              </w:rPr>
            </w:pPr>
            <w:r>
              <w:rPr>
                <w:rFonts w:hint="eastAsia" w:ascii="仿宋" w:hAnsi="仿宋" w:eastAsia="仿宋" w:cs="仿宋"/>
                <w:lang w:bidi="ar"/>
              </w:rPr>
              <w:t>1、主要技术参数：</w:t>
            </w:r>
          </w:p>
          <w:p w14:paraId="1DC57B95">
            <w:pPr>
              <w:textAlignment w:val="top"/>
              <w:rPr>
                <w:rFonts w:ascii="仿宋" w:hAnsi="仿宋" w:eastAsia="仿宋" w:cs="仿宋"/>
                <w:lang w:bidi="ar"/>
              </w:rPr>
            </w:pPr>
            <w:r>
              <w:rPr>
                <w:rFonts w:hint="eastAsia" w:ascii="仿宋" w:hAnsi="仿宋" w:eastAsia="仿宋" w:cs="仿宋"/>
                <w:lang w:bidi="ar"/>
              </w:rPr>
              <w:t>1.1 整机功耗：≤15W</w:t>
            </w:r>
          </w:p>
          <w:p w14:paraId="3C22CF68">
            <w:pPr>
              <w:textAlignment w:val="top"/>
              <w:rPr>
                <w:rFonts w:ascii="仿宋" w:hAnsi="仿宋" w:eastAsia="仿宋" w:cs="仿宋"/>
                <w:lang w:bidi="ar"/>
              </w:rPr>
            </w:pPr>
            <w:r>
              <w:rPr>
                <w:rFonts w:hint="eastAsia" w:ascii="仿宋" w:hAnsi="仿宋" w:eastAsia="仿宋" w:cs="仿宋"/>
                <w:lang w:bidi="ar"/>
              </w:rPr>
              <w:t>1.2 工作温度：-10℃~40℃；</w:t>
            </w:r>
          </w:p>
          <w:p w14:paraId="1E7B9F2D">
            <w:pPr>
              <w:textAlignment w:val="top"/>
              <w:rPr>
                <w:rFonts w:ascii="仿宋" w:hAnsi="仿宋" w:eastAsia="仿宋" w:cs="仿宋"/>
                <w:lang w:bidi="ar"/>
              </w:rPr>
            </w:pPr>
            <w:r>
              <w:rPr>
                <w:rFonts w:hint="eastAsia" w:ascii="仿宋" w:hAnsi="仿宋" w:eastAsia="仿宋" w:cs="仿宋"/>
                <w:lang w:bidi="ar"/>
              </w:rPr>
              <w:t>1.3 相对湿度：40%~80%无凝结；</w:t>
            </w:r>
          </w:p>
          <w:p w14:paraId="07964563">
            <w:pPr>
              <w:textAlignment w:val="top"/>
              <w:rPr>
                <w:rFonts w:ascii="仿宋" w:hAnsi="仿宋" w:eastAsia="仿宋" w:cs="仿宋"/>
                <w:lang w:bidi="ar"/>
              </w:rPr>
            </w:pPr>
            <w:r>
              <w:rPr>
                <w:rFonts w:hint="eastAsia"/>
              </w:rPr>
              <w:t>★</w:t>
            </w:r>
            <w:r>
              <w:rPr>
                <w:rFonts w:hint="eastAsia" w:ascii="仿宋" w:hAnsi="仿宋" w:eastAsia="仿宋" w:cs="仿宋"/>
                <w:lang w:bidi="ar"/>
              </w:rPr>
              <w:t>1.4 相机感光芯片类型：CMOS</w:t>
            </w:r>
          </w:p>
          <w:p w14:paraId="2AF097BF">
            <w:pPr>
              <w:textAlignment w:val="top"/>
              <w:rPr>
                <w:rFonts w:ascii="仿宋" w:hAnsi="仿宋" w:eastAsia="仿宋" w:cs="仿宋"/>
                <w:lang w:bidi="ar"/>
              </w:rPr>
            </w:pPr>
            <w:r>
              <w:rPr>
                <w:rFonts w:hint="eastAsia"/>
              </w:rPr>
              <w:t>★</w:t>
            </w:r>
            <w:r>
              <w:rPr>
                <w:rFonts w:hint="eastAsia" w:ascii="仿宋" w:hAnsi="仿宋" w:eastAsia="仿宋" w:cs="仿宋"/>
                <w:lang w:bidi="ar"/>
              </w:rPr>
              <w:t>1.5 相机色彩类型：彩色</w:t>
            </w:r>
          </w:p>
          <w:p w14:paraId="6AFA3760">
            <w:pPr>
              <w:textAlignment w:val="top"/>
              <w:rPr>
                <w:rFonts w:ascii="仿宋" w:hAnsi="仿宋" w:eastAsia="仿宋" w:cs="仿宋"/>
                <w:lang w:bidi="ar"/>
              </w:rPr>
            </w:pPr>
            <w:r>
              <w:rPr>
                <w:rFonts w:hint="eastAsia"/>
              </w:rPr>
              <w:t>★</w:t>
            </w:r>
            <w:r>
              <w:rPr>
                <w:rFonts w:hint="eastAsia" w:ascii="仿宋" w:hAnsi="仿宋" w:eastAsia="仿宋" w:cs="仿宋"/>
                <w:lang w:bidi="ar"/>
              </w:rPr>
              <w:t xml:space="preserve">1.6 显微镜变倍过程：全程同轴共焦 </w:t>
            </w:r>
          </w:p>
          <w:p w14:paraId="1C2B5889">
            <w:pPr>
              <w:textAlignment w:val="top"/>
              <w:rPr>
                <w:rFonts w:ascii="仿宋" w:hAnsi="仿宋" w:eastAsia="仿宋" w:cs="仿宋"/>
                <w:lang w:bidi="ar"/>
              </w:rPr>
            </w:pPr>
            <w:r>
              <w:rPr>
                <w:rFonts w:hint="eastAsia" w:ascii="仿宋" w:hAnsi="仿宋" w:eastAsia="仿宋" w:cs="仿宋"/>
                <w:lang w:bidi="ar"/>
              </w:rPr>
              <w:t xml:space="preserve">1.7 显微镜物镜连续变倍： 0.8X～3.5X </w:t>
            </w:r>
          </w:p>
          <w:p w14:paraId="45F04095">
            <w:pPr>
              <w:textAlignment w:val="top"/>
              <w:rPr>
                <w:rFonts w:ascii="仿宋" w:hAnsi="仿宋" w:eastAsia="仿宋" w:cs="仿宋"/>
                <w:lang w:bidi="ar"/>
              </w:rPr>
            </w:pPr>
            <w:r>
              <w:rPr>
                <w:rFonts w:hint="eastAsia" w:ascii="仿宋" w:hAnsi="仿宋" w:eastAsia="仿宋" w:cs="仿宋"/>
                <w:lang w:bidi="ar"/>
              </w:rPr>
              <w:t>1.8 显微镜工作距离： ≤80mm</w:t>
            </w:r>
          </w:p>
          <w:p w14:paraId="2CEA728A">
            <w:pPr>
              <w:textAlignment w:val="top"/>
              <w:rPr>
                <w:rFonts w:ascii="仿宋" w:hAnsi="仿宋" w:eastAsia="仿宋" w:cs="仿宋"/>
                <w:lang w:bidi="ar"/>
              </w:rPr>
            </w:pPr>
            <w:r>
              <w:rPr>
                <w:rFonts w:hint="eastAsia" w:ascii="仿宋" w:hAnsi="仿宋" w:eastAsia="仿宋" w:cs="仿宋"/>
                <w:lang w:bidi="ar"/>
              </w:rPr>
              <w:t>1.9 分辨率：1600×1200，1280×1024，640×480可选；</w:t>
            </w:r>
          </w:p>
          <w:p w14:paraId="3938ECE1">
            <w:pPr>
              <w:textAlignment w:val="top"/>
              <w:rPr>
                <w:rFonts w:ascii="仿宋" w:hAnsi="仿宋" w:eastAsia="仿宋" w:cs="仿宋"/>
                <w:lang w:bidi="ar"/>
              </w:rPr>
            </w:pPr>
            <w:r>
              <w:rPr>
                <w:rFonts w:hint="eastAsia" w:ascii="仿宋" w:hAnsi="仿宋" w:eastAsia="仿宋" w:cs="仿宋"/>
                <w:lang w:bidi="ar"/>
              </w:rPr>
              <w:t>1.10 采样频率：5~30帧/秒可调；</w:t>
            </w:r>
          </w:p>
          <w:p w14:paraId="57E437EC">
            <w:pPr>
              <w:textAlignment w:val="top"/>
              <w:rPr>
                <w:rFonts w:ascii="仿宋" w:hAnsi="仿宋" w:eastAsia="仿宋" w:cs="仿宋"/>
                <w:lang w:bidi="ar"/>
              </w:rPr>
            </w:pPr>
            <w:r>
              <w:rPr>
                <w:rFonts w:hint="eastAsia" w:ascii="仿宋" w:hAnsi="仿宋" w:eastAsia="仿宋" w:cs="仿宋"/>
                <w:lang w:bidi="ar"/>
              </w:rPr>
              <w:t>1.11 操控方式：无线控制；</w:t>
            </w:r>
          </w:p>
          <w:p w14:paraId="69423DCF">
            <w:pPr>
              <w:textAlignment w:val="top"/>
              <w:rPr>
                <w:rFonts w:ascii="仿宋" w:hAnsi="仿宋" w:eastAsia="仿宋" w:cs="仿宋"/>
                <w:lang w:bidi="ar"/>
              </w:rPr>
            </w:pPr>
            <w:r>
              <w:rPr>
                <w:rFonts w:hint="eastAsia" w:ascii="仿宋" w:hAnsi="仿宋" w:eastAsia="仿宋" w:cs="仿宋"/>
                <w:lang w:bidi="ar"/>
              </w:rPr>
              <w:t>1.12 显微观察平台亮度调节范围：0-100%可调；</w:t>
            </w:r>
          </w:p>
          <w:p w14:paraId="2D4A2FAD">
            <w:pPr>
              <w:textAlignment w:val="top"/>
              <w:rPr>
                <w:rFonts w:ascii="仿宋" w:hAnsi="仿宋" w:eastAsia="仿宋" w:cs="仿宋"/>
                <w:lang w:bidi="ar"/>
              </w:rPr>
            </w:pPr>
            <w:r>
              <w:rPr>
                <w:rFonts w:hint="eastAsia"/>
              </w:rPr>
              <w:t>★</w:t>
            </w:r>
            <w:r>
              <w:rPr>
                <w:rFonts w:hint="eastAsia" w:ascii="仿宋" w:hAnsi="仿宋" w:eastAsia="仿宋" w:cs="仿宋"/>
                <w:lang w:bidi="ar"/>
              </w:rPr>
              <w:t>1.13 显微观察平台最大照度: 30000-35000LUX</w:t>
            </w:r>
          </w:p>
          <w:p w14:paraId="1213D4E5">
            <w:pPr>
              <w:textAlignment w:val="top"/>
              <w:rPr>
                <w:rFonts w:ascii="仿宋" w:hAnsi="仿宋" w:eastAsia="仿宋" w:cs="仿宋"/>
                <w:lang w:bidi="ar"/>
              </w:rPr>
            </w:pPr>
            <w:r>
              <w:rPr>
                <w:rFonts w:hint="eastAsia" w:ascii="仿宋" w:hAnsi="仿宋" w:eastAsia="仿宋" w:cs="仿宋"/>
                <w:lang w:bidi="ar"/>
              </w:rPr>
              <w:t xml:space="preserve">1.14 显微观察平台手轮调焦范围：≤75mm </w:t>
            </w:r>
          </w:p>
          <w:p w14:paraId="1DDB0EE3">
            <w:pPr>
              <w:textAlignment w:val="top"/>
              <w:rPr>
                <w:rFonts w:ascii="仿宋" w:hAnsi="仿宋" w:eastAsia="仿宋" w:cs="仿宋"/>
                <w:lang w:bidi="ar"/>
              </w:rPr>
            </w:pPr>
            <w:r>
              <w:rPr>
                <w:rFonts w:hint="eastAsia" w:ascii="仿宋" w:hAnsi="仿宋" w:eastAsia="仿宋" w:cs="仿宋"/>
                <w:lang w:bidi="ar"/>
              </w:rPr>
              <w:t>1.15 显微观察平台微调精度：0.002 毫米（2 微米）微动格值</w:t>
            </w:r>
          </w:p>
          <w:p w14:paraId="77D6EF0E">
            <w:pPr>
              <w:textAlignment w:val="top"/>
              <w:rPr>
                <w:rFonts w:ascii="仿宋" w:hAnsi="仿宋" w:eastAsia="仿宋" w:cs="仿宋"/>
                <w:lang w:bidi="ar"/>
              </w:rPr>
            </w:pPr>
            <w:r>
              <w:rPr>
                <w:rFonts w:hint="eastAsia" w:ascii="仿宋" w:hAnsi="仿宋" w:eastAsia="仿宋" w:cs="仿宋"/>
                <w:lang w:bidi="ar"/>
              </w:rPr>
              <w:t>1.16 无线技术/速率/频宽：≥WIFI6.0，≥1800Mbps，≥80MHz;</w:t>
            </w:r>
          </w:p>
          <w:p w14:paraId="0B9DEF10">
            <w:pPr>
              <w:textAlignment w:val="top"/>
              <w:rPr>
                <w:rFonts w:ascii="仿宋" w:hAnsi="仿宋" w:eastAsia="仿宋" w:cs="仿宋"/>
                <w:lang w:bidi="ar"/>
              </w:rPr>
            </w:pPr>
            <w:r>
              <w:rPr>
                <w:rFonts w:hint="eastAsia" w:ascii="仿宋" w:hAnsi="仿宋" w:eastAsia="仿宋" w:cs="仿宋"/>
                <w:lang w:bidi="ar"/>
              </w:rPr>
              <w:t>1.17 无线网覆盖范围：≥5公里；</w:t>
            </w:r>
          </w:p>
          <w:p w14:paraId="44E8FFC5">
            <w:pPr>
              <w:textAlignment w:val="top"/>
              <w:rPr>
                <w:rFonts w:ascii="仿宋" w:hAnsi="仿宋" w:eastAsia="仿宋" w:cs="仿宋"/>
                <w:lang w:bidi="ar"/>
              </w:rPr>
            </w:pPr>
            <w:r>
              <w:rPr>
                <w:rFonts w:hint="eastAsia" w:ascii="仿宋" w:hAnsi="仿宋" w:eastAsia="仿宋" w:cs="仿宋"/>
                <w:lang w:bidi="ar"/>
              </w:rPr>
              <w:t>1.18 终端集群部署上线：≥800个终端无线互联、协同监测；</w:t>
            </w:r>
          </w:p>
          <w:p w14:paraId="39A902EE">
            <w:pPr>
              <w:textAlignment w:val="top"/>
              <w:rPr>
                <w:rFonts w:ascii="仿宋" w:hAnsi="仿宋" w:eastAsia="仿宋" w:cs="仿宋"/>
                <w:lang w:bidi="ar"/>
              </w:rPr>
            </w:pPr>
            <w:r>
              <w:rPr>
                <w:rFonts w:hint="eastAsia"/>
              </w:rPr>
              <w:t>★</w:t>
            </w:r>
            <w:r>
              <w:rPr>
                <w:rFonts w:hint="eastAsia" w:ascii="仿宋" w:hAnsi="仿宋" w:eastAsia="仿宋" w:cs="仿宋"/>
                <w:lang w:bidi="ar"/>
              </w:rPr>
              <w:t>1.19 供电方式：太阳能充电+蓄电池供电；交流电直插供电</w:t>
            </w:r>
          </w:p>
          <w:p w14:paraId="23E2408D">
            <w:pPr>
              <w:textAlignment w:val="top"/>
              <w:rPr>
                <w:rFonts w:ascii="仿宋" w:hAnsi="仿宋" w:eastAsia="仿宋" w:cs="仿宋"/>
                <w:lang w:bidi="ar"/>
              </w:rPr>
            </w:pPr>
            <w:r>
              <w:rPr>
                <w:rFonts w:hint="eastAsia" w:ascii="仿宋" w:hAnsi="仿宋" w:eastAsia="仿宋" w:cs="仿宋"/>
                <w:lang w:bidi="ar"/>
              </w:rPr>
              <w:t>1.20 太阳能充电功率：≥50W；</w:t>
            </w:r>
          </w:p>
          <w:p w14:paraId="39D31DC4">
            <w:pPr>
              <w:textAlignment w:val="top"/>
              <w:rPr>
                <w:rFonts w:ascii="仿宋" w:hAnsi="仿宋" w:eastAsia="仿宋" w:cs="仿宋"/>
                <w:lang w:bidi="ar"/>
              </w:rPr>
            </w:pPr>
            <w:r>
              <w:rPr>
                <w:rFonts w:hint="eastAsia" w:ascii="仿宋" w:hAnsi="仿宋" w:eastAsia="仿宋" w:cs="仿宋"/>
                <w:lang w:bidi="ar"/>
              </w:rPr>
              <w:t>1.21 蓄电池容量：≥25AH;</w:t>
            </w:r>
          </w:p>
          <w:p w14:paraId="7329B90C">
            <w:pPr>
              <w:textAlignment w:val="top"/>
              <w:rPr>
                <w:rFonts w:ascii="仿宋" w:hAnsi="仿宋" w:eastAsia="仿宋" w:cs="仿宋"/>
                <w:lang w:bidi="ar"/>
              </w:rPr>
            </w:pPr>
            <w:r>
              <w:rPr>
                <w:rFonts w:hint="eastAsia" w:ascii="仿宋" w:hAnsi="仿宋" w:eastAsia="仿宋" w:cs="仿宋"/>
                <w:lang w:bidi="ar"/>
              </w:rPr>
              <w:t>1.22 平台防水、防雾等级 ：IPX7 防侵型</w:t>
            </w:r>
          </w:p>
          <w:p w14:paraId="22AD0130">
            <w:pPr>
              <w:textAlignment w:val="top"/>
              <w:rPr>
                <w:rFonts w:ascii="仿宋" w:hAnsi="仿宋" w:eastAsia="仿宋" w:cs="仿宋"/>
                <w:lang w:bidi="ar"/>
              </w:rPr>
            </w:pPr>
            <w:r>
              <w:rPr>
                <w:rFonts w:hint="eastAsia" w:ascii="仿宋" w:hAnsi="仿宋" w:eastAsia="仿宋" w:cs="仿宋"/>
                <w:lang w:bidi="ar"/>
              </w:rPr>
              <w:t>1.23 平台防腐蚀等级 ：≥C2</w:t>
            </w:r>
          </w:p>
          <w:p w14:paraId="621363C7">
            <w:pPr>
              <w:textAlignment w:val="top"/>
              <w:rPr>
                <w:rFonts w:ascii="仿宋" w:hAnsi="仿宋" w:eastAsia="仿宋" w:cs="仿宋"/>
                <w:lang w:bidi="ar"/>
              </w:rPr>
            </w:pPr>
            <w:r>
              <w:rPr>
                <w:rFonts w:hint="eastAsia" w:ascii="仿宋" w:hAnsi="仿宋" w:eastAsia="仿宋" w:cs="仿宋"/>
                <w:lang w:bidi="ar"/>
              </w:rPr>
              <w:t>1.24 平台适用范围：室内/室外</w:t>
            </w:r>
          </w:p>
          <w:p w14:paraId="1CE7C53A">
            <w:pPr>
              <w:textAlignment w:val="top"/>
              <w:rPr>
                <w:rFonts w:ascii="仿宋" w:hAnsi="仿宋" w:eastAsia="仿宋" w:cs="仿宋"/>
                <w:lang w:bidi="ar"/>
              </w:rPr>
            </w:pPr>
            <w:r>
              <w:rPr>
                <w:rFonts w:hint="eastAsia" w:ascii="仿宋" w:hAnsi="仿宋" w:eastAsia="仿宋" w:cs="仿宋"/>
                <w:lang w:bidi="ar"/>
              </w:rPr>
              <w:t>1.25平台内监测终端个数：≥3</w:t>
            </w:r>
          </w:p>
          <w:p w14:paraId="0286062F">
            <w:pPr>
              <w:textAlignment w:val="top"/>
              <w:rPr>
                <w:rFonts w:ascii="仿宋" w:hAnsi="仿宋" w:eastAsia="仿宋" w:cs="仿宋"/>
                <w:lang w:bidi="ar"/>
              </w:rPr>
            </w:pPr>
            <w:r>
              <w:rPr>
                <w:rFonts w:hint="eastAsia" w:ascii="仿宋" w:hAnsi="仿宋" w:eastAsia="仿宋" w:cs="仿宋"/>
                <w:lang w:bidi="ar"/>
              </w:rPr>
              <w:t>1.26可采的数据格式：JPG、MP4等图片和视频格式；</w:t>
            </w:r>
          </w:p>
          <w:p w14:paraId="6AA7F0D2">
            <w:pPr>
              <w:textAlignment w:val="top"/>
              <w:rPr>
                <w:rFonts w:ascii="仿宋" w:hAnsi="仿宋" w:eastAsia="仿宋" w:cs="仿宋"/>
                <w:lang w:bidi="ar"/>
              </w:rPr>
            </w:pPr>
            <w:r>
              <w:rPr>
                <w:rFonts w:hint="eastAsia" w:ascii="仿宋" w:hAnsi="仿宋" w:eastAsia="仿宋" w:cs="仿宋"/>
                <w:lang w:bidi="ar"/>
              </w:rPr>
              <w:t>1.27软件输出JPG、MP4等图像处理后的数据；CSV、EXCEL等参数数据；</w:t>
            </w:r>
          </w:p>
          <w:p w14:paraId="47CE8786">
            <w:pPr>
              <w:textAlignment w:val="top"/>
              <w:rPr>
                <w:rFonts w:ascii="仿宋" w:hAnsi="仿宋" w:eastAsia="仿宋" w:cs="仿宋"/>
                <w:lang w:bidi="ar"/>
              </w:rPr>
            </w:pPr>
            <w:r>
              <w:rPr>
                <w:rFonts w:hint="eastAsia" w:ascii="仿宋" w:hAnsi="仿宋" w:eastAsia="仿宋" w:cs="仿宋"/>
                <w:lang w:bidi="ar"/>
              </w:rPr>
              <w:t>1.28运行系统：Windows 7及以上。</w:t>
            </w:r>
          </w:p>
          <w:p w14:paraId="59320B5A">
            <w:pPr>
              <w:textAlignment w:val="top"/>
              <w:rPr>
                <w:rFonts w:ascii="仿宋" w:hAnsi="仿宋" w:eastAsia="仿宋" w:cs="仿宋"/>
                <w:lang w:bidi="ar"/>
              </w:rPr>
            </w:pPr>
            <w:r>
              <w:rPr>
                <w:rFonts w:hint="eastAsia"/>
              </w:rPr>
              <w:t>★</w:t>
            </w:r>
            <w:r>
              <w:rPr>
                <w:rFonts w:hint="eastAsia" w:ascii="仿宋" w:hAnsi="仿宋" w:eastAsia="仿宋" w:cs="仿宋"/>
                <w:lang w:bidi="ar"/>
              </w:rPr>
              <w:t>1.29 可监测物种：小麦、水稻、玉米、棉花、大豆、花生和油菜等作物；菊花、银杏、梧桐、桃树等林木及园艺作物</w:t>
            </w:r>
          </w:p>
          <w:p w14:paraId="6FEA5635">
            <w:pPr>
              <w:textAlignment w:val="top"/>
              <w:rPr>
                <w:rFonts w:ascii="仿宋" w:hAnsi="仿宋" w:eastAsia="仿宋" w:cs="仿宋"/>
                <w:lang w:bidi="ar"/>
              </w:rPr>
            </w:pPr>
            <w:r>
              <w:rPr>
                <w:rFonts w:hint="eastAsia"/>
              </w:rPr>
              <w:t>★</w:t>
            </w:r>
            <w:r>
              <w:rPr>
                <w:rFonts w:hint="eastAsia" w:ascii="仿宋" w:hAnsi="仿宋" w:eastAsia="仿宋" w:cs="仿宋"/>
                <w:lang w:bidi="ar"/>
              </w:rPr>
              <w:t>1.30 可提取的气孔参数：</w:t>
            </w:r>
          </w:p>
          <w:p w14:paraId="0BFA1948">
            <w:pPr>
              <w:textAlignment w:val="top"/>
              <w:rPr>
                <w:rFonts w:ascii="仿宋" w:hAnsi="仿宋" w:eastAsia="仿宋" w:cs="仿宋"/>
                <w:lang w:bidi="ar"/>
              </w:rPr>
            </w:pPr>
            <w:r>
              <w:rPr>
                <w:rFonts w:hint="eastAsia" w:ascii="仿宋" w:hAnsi="仿宋" w:eastAsia="仿宋" w:cs="仿宋"/>
                <w:lang w:bidi="ar"/>
              </w:rPr>
              <w:t>气孔总数、气孔开闭个数识别，气孔长度、气孔面积、气孔周长、气孔密度、气孔方向、孔隙长宽、孔隙面积、气孔孔隙朝向、气孔均匀性、气孔发散度、气孔聚集指数、气孔圆度、气孔偏心率、气孔领域密度等形态学指标；气孔开闭速度、气孔休息时间、气孔斑驳指数等运动学表型参数。</w:t>
            </w:r>
          </w:p>
          <w:p w14:paraId="14A89389">
            <w:pPr>
              <w:textAlignment w:val="top"/>
              <w:rPr>
                <w:rFonts w:ascii="仿宋" w:hAnsi="仿宋" w:eastAsia="仿宋" w:cs="仿宋"/>
                <w:szCs w:val="21"/>
              </w:rPr>
            </w:pP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230A0F9">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E9C3EC2">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B206B33">
            <w:pPr>
              <w:jc w:val="center"/>
              <w:textAlignment w:val="center"/>
              <w:rPr>
                <w:rFonts w:ascii="仿宋" w:hAnsi="仿宋" w:eastAsia="仿宋" w:cs="仿宋"/>
                <w:szCs w:val="21"/>
              </w:rPr>
            </w:pPr>
            <w:r>
              <w:rPr>
                <w:rFonts w:hint="eastAsia" w:ascii="仿宋" w:hAnsi="仿宋" w:eastAsia="仿宋" w:cs="仿宋"/>
                <w:lang w:bidi="ar"/>
              </w:rPr>
              <w:t>2</w:t>
            </w:r>
          </w:p>
        </w:tc>
      </w:tr>
      <w:tr w14:paraId="680417C0">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A01CFDB">
            <w:pPr>
              <w:jc w:val="center"/>
              <w:textAlignment w:val="center"/>
              <w:rPr>
                <w:rFonts w:ascii="仿宋" w:hAnsi="仿宋" w:eastAsia="仿宋" w:cs="仿宋"/>
                <w:szCs w:val="21"/>
              </w:rPr>
            </w:pPr>
            <w:r>
              <w:rPr>
                <w:rFonts w:hint="eastAsia" w:ascii="仿宋" w:hAnsi="仿宋" w:eastAsia="仿宋" w:cs="仿宋"/>
                <w:lang w:bidi="ar"/>
              </w:rPr>
              <w:t>10</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28FFC12">
            <w:pPr>
              <w:jc w:val="center"/>
              <w:textAlignment w:val="center"/>
              <w:rPr>
                <w:rFonts w:ascii="仿宋" w:hAnsi="仿宋" w:eastAsia="仿宋" w:cs="仿宋"/>
                <w:szCs w:val="21"/>
              </w:rPr>
            </w:pPr>
            <w:r>
              <w:rPr>
                <w:rFonts w:hint="eastAsia" w:ascii="仿宋" w:hAnsi="仿宋" w:eastAsia="仿宋" w:cs="仿宋"/>
                <w:lang w:bidi="ar"/>
              </w:rPr>
              <w:t>物联网网关</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58C60D96">
            <w:pPr>
              <w:textAlignment w:val="top"/>
              <w:rPr>
                <w:rFonts w:ascii="仿宋" w:hAnsi="仿宋" w:eastAsia="仿宋" w:cs="仿宋"/>
                <w:szCs w:val="21"/>
              </w:rPr>
            </w:pPr>
            <w:r>
              <w:rPr>
                <w:rFonts w:hint="eastAsia" w:ascii="仿宋" w:hAnsi="仿宋" w:eastAsia="仿宋" w:cs="仿宋"/>
                <w:lang w:bidi="ar"/>
              </w:rPr>
              <w:t>1 CPU：DDR2 RAM 128 MB</w:t>
            </w:r>
            <w:r>
              <w:rPr>
                <w:rFonts w:hint="eastAsia" w:ascii="仿宋" w:hAnsi="仿宋" w:eastAsia="仿宋" w:cs="仿宋"/>
                <w:lang w:bidi="ar"/>
              </w:rPr>
              <w:br w:type="textWrapping"/>
            </w:r>
            <w:r>
              <w:rPr>
                <w:rFonts w:hint="eastAsia" w:ascii="仿宋" w:hAnsi="仿宋" w:eastAsia="仿宋" w:cs="仿宋"/>
                <w:lang w:bidi="ar"/>
              </w:rPr>
              <w:t>2 WiFi功能：</w:t>
            </w:r>
            <w:r>
              <w:rPr>
                <w:rFonts w:hint="eastAsia" w:ascii="仿宋" w:hAnsi="仿宋" w:eastAsia="仿宋" w:cs="仿宋"/>
                <w:lang w:bidi="ar"/>
              </w:rPr>
              <w:br w:type="textWrapping"/>
            </w:r>
            <w:r>
              <w:rPr>
                <w:rFonts w:hint="eastAsia" w:ascii="仿宋" w:hAnsi="仿宋" w:eastAsia="仿宋" w:cs="仿宋"/>
                <w:lang w:bidi="ar"/>
              </w:rPr>
              <w:t xml:space="preserve">2.1 频率: 支持2.4 GHz </w:t>
            </w:r>
            <w:r>
              <w:rPr>
                <w:rFonts w:hint="eastAsia" w:ascii="仿宋" w:hAnsi="仿宋" w:eastAsia="仿宋" w:cs="仿宋"/>
                <w:lang w:bidi="ar"/>
              </w:rPr>
              <w:br w:type="textWrapping"/>
            </w:r>
            <w:r>
              <w:rPr>
                <w:rFonts w:hint="eastAsia" w:ascii="仿宋" w:hAnsi="仿宋" w:eastAsia="仿宋" w:cs="仿宋"/>
                <w:lang w:bidi="ar"/>
              </w:rPr>
              <w:t>2.2 2x2 MIMO(多输入输出)</w:t>
            </w:r>
            <w:r>
              <w:rPr>
                <w:rFonts w:hint="eastAsia" w:ascii="仿宋" w:hAnsi="仿宋" w:eastAsia="仿宋" w:cs="仿宋"/>
                <w:lang w:bidi="ar"/>
              </w:rPr>
              <w:br w:type="textWrapping"/>
            </w:r>
            <w:r>
              <w:rPr>
                <w:rFonts w:hint="eastAsia" w:ascii="仿宋" w:hAnsi="仿宋" w:eastAsia="仿宋" w:cs="仿宋"/>
                <w:lang w:bidi="ar"/>
              </w:rPr>
              <w:t>2.3 RX 灵敏度: -95 dBm (Min)</w:t>
            </w:r>
            <w:r>
              <w:rPr>
                <w:rFonts w:hint="eastAsia" w:ascii="仿宋" w:hAnsi="仿宋" w:eastAsia="仿宋" w:cs="仿宋"/>
                <w:lang w:bidi="ar"/>
              </w:rPr>
              <w:br w:type="textWrapping"/>
            </w:r>
            <w:r>
              <w:rPr>
                <w:rFonts w:hint="eastAsia" w:ascii="仿宋" w:hAnsi="仿宋" w:eastAsia="仿宋" w:cs="仿宋"/>
                <w:lang w:bidi="ar"/>
              </w:rPr>
              <w:t>2.4 TX 功率: 20 dBm (Max)</w:t>
            </w:r>
            <w:r>
              <w:rPr>
                <w:rFonts w:hint="eastAsia" w:ascii="仿宋" w:hAnsi="仿宋" w:eastAsia="仿宋" w:cs="仿宋"/>
                <w:lang w:bidi="ar"/>
              </w:rPr>
              <w:br w:type="textWrapping"/>
            </w:r>
            <w:r>
              <w:rPr>
                <w:rFonts w:hint="eastAsia" w:ascii="仿宋" w:hAnsi="仿宋" w:eastAsia="仿宋" w:cs="仿宋"/>
                <w:lang w:bidi="ar"/>
              </w:rPr>
              <w:t>2.5 工作通道: 2.4 GHz: 1-13</w:t>
            </w:r>
            <w:r>
              <w:rPr>
                <w:rFonts w:hint="eastAsia" w:ascii="仿宋" w:hAnsi="仿宋" w:eastAsia="仿宋" w:cs="仿宋"/>
                <w:lang w:bidi="ar"/>
              </w:rPr>
              <w:br w:type="textWrapping"/>
            </w:r>
            <w:r>
              <w:rPr>
                <w:rFonts w:hint="eastAsia" w:ascii="仿宋" w:hAnsi="仿宋" w:eastAsia="仿宋" w:cs="仿宋"/>
                <w:lang w:bidi="ar"/>
              </w:rPr>
              <w:t>3 LoRa功能：</w:t>
            </w:r>
            <w:r>
              <w:rPr>
                <w:rFonts w:hint="eastAsia" w:ascii="仿宋" w:hAnsi="仿宋" w:eastAsia="仿宋" w:cs="仿宋"/>
                <w:lang w:bidi="ar"/>
              </w:rPr>
              <w:br w:type="textWrapping"/>
            </w:r>
            <w:r>
              <w:rPr>
                <w:rFonts w:hint="eastAsia" w:ascii="仿宋" w:hAnsi="仿宋" w:eastAsia="仿宋" w:cs="仿宋"/>
                <w:lang w:bidi="ar"/>
              </w:rPr>
              <w:t>3.1 mPCIe 卡 (最多连两个)</w:t>
            </w:r>
            <w:r>
              <w:rPr>
                <w:rFonts w:hint="eastAsia" w:ascii="仿宋" w:hAnsi="仿宋" w:eastAsia="仿宋" w:cs="仿宋"/>
                <w:lang w:bidi="ar"/>
              </w:rPr>
              <w:br w:type="textWrapping"/>
            </w:r>
            <w:r>
              <w:rPr>
                <w:rFonts w:hint="eastAsia" w:ascii="仿宋" w:hAnsi="仿宋" w:eastAsia="仿宋" w:cs="仿宋"/>
                <w:lang w:bidi="ar"/>
              </w:rPr>
              <w:t>3.2 8 通道 (16 通道可选)</w:t>
            </w:r>
            <w:r>
              <w:rPr>
                <w:rFonts w:hint="eastAsia" w:ascii="仿宋" w:hAnsi="仿宋" w:eastAsia="仿宋" w:cs="仿宋"/>
                <w:lang w:bidi="ar"/>
              </w:rPr>
              <w:br w:type="textWrapping"/>
            </w:r>
            <w:r>
              <w:rPr>
                <w:rFonts w:hint="eastAsia" w:ascii="仿宋" w:hAnsi="仿宋" w:eastAsia="仿宋" w:cs="仿宋"/>
                <w:lang w:bidi="ar"/>
              </w:rPr>
              <w:t>3.3 RX 灵敏度: -139 dBm (最小)</w:t>
            </w:r>
            <w:r>
              <w:rPr>
                <w:rFonts w:hint="eastAsia" w:ascii="仿宋" w:hAnsi="仿宋" w:eastAsia="仿宋" w:cs="仿宋"/>
                <w:lang w:bidi="ar"/>
              </w:rPr>
              <w:br w:type="textWrapping"/>
            </w:r>
            <w:r>
              <w:rPr>
                <w:rFonts w:hint="eastAsia" w:ascii="仿宋" w:hAnsi="仿宋" w:eastAsia="仿宋" w:cs="仿宋"/>
                <w:lang w:bidi="ar"/>
              </w:rPr>
              <w:t>3.4 TX 功率: 27 dBm (最大)</w:t>
            </w:r>
            <w:r>
              <w:rPr>
                <w:rFonts w:hint="eastAsia" w:ascii="仿宋" w:hAnsi="仿宋" w:eastAsia="仿宋" w:cs="仿宋"/>
                <w:lang w:bidi="ar"/>
              </w:rPr>
              <w:br w:type="textWrapping"/>
            </w:r>
            <w:r>
              <w:rPr>
                <w:rFonts w:hint="eastAsia" w:ascii="仿宋" w:hAnsi="仿宋" w:eastAsia="仿宋" w:cs="仿宋"/>
                <w:lang w:bidi="ar"/>
              </w:rPr>
              <w:t>3.5 对话前监听</w:t>
            </w:r>
            <w:r>
              <w:rPr>
                <w:rFonts w:hint="eastAsia" w:ascii="仿宋" w:hAnsi="仿宋" w:eastAsia="仿宋" w:cs="仿宋"/>
                <w:lang w:bidi="ar"/>
              </w:rPr>
              <w:br w:type="textWrapping"/>
            </w:r>
            <w:r>
              <w:rPr>
                <w:rFonts w:hint="eastAsia" w:ascii="仿宋" w:hAnsi="仿宋" w:eastAsia="仿宋" w:cs="仿宋"/>
                <w:lang w:bidi="ar"/>
              </w:rPr>
              <w:t>4 频率：CN470</w:t>
            </w:r>
            <w:r>
              <w:rPr>
                <w:rFonts w:hint="eastAsia" w:ascii="仿宋" w:hAnsi="仿宋" w:eastAsia="仿宋" w:cs="仿宋"/>
                <w:lang w:bidi="ar"/>
              </w:rPr>
              <w:br w:type="textWrapping"/>
            </w:r>
            <w:r>
              <w:rPr>
                <w:rFonts w:hint="eastAsia"/>
              </w:rPr>
              <w:t>★</w:t>
            </w:r>
            <w:r>
              <w:rPr>
                <w:rFonts w:hint="eastAsia" w:ascii="仿宋" w:hAnsi="仿宋" w:eastAsia="仿宋" w:cs="仿宋"/>
                <w:lang w:bidi="ar"/>
              </w:rPr>
              <w:t>5 蜂窝功能：支持 Quectel EG95-E/EG95-NA(IoT/M2M -optimized LTE Cat 4 模块)</w:t>
            </w:r>
            <w:r>
              <w:rPr>
                <w:rFonts w:hint="eastAsia" w:ascii="仿宋" w:hAnsi="仿宋" w:eastAsia="仿宋" w:cs="仿宋"/>
                <w:lang w:bidi="ar"/>
              </w:rPr>
              <w:br w:type="textWrapping"/>
            </w:r>
            <w:r>
              <w:rPr>
                <w:rFonts w:hint="eastAsia" w:ascii="仿宋" w:hAnsi="仿宋" w:eastAsia="仿宋" w:cs="仿宋"/>
                <w:lang w:bidi="ar"/>
              </w:rPr>
              <w:t>LTE FDD: B1/B3/B7/B8/B20/B28A</w:t>
            </w:r>
            <w:r>
              <w:rPr>
                <w:rFonts w:hint="eastAsia" w:ascii="仿宋" w:hAnsi="仿宋" w:eastAsia="仿宋" w:cs="仿宋"/>
                <w:lang w:bidi="ar"/>
              </w:rPr>
              <w:br w:type="textWrapping"/>
            </w:r>
            <w:r>
              <w:rPr>
                <w:rFonts w:hint="eastAsia" w:ascii="仿宋" w:hAnsi="仿宋" w:eastAsia="仿宋" w:cs="仿宋"/>
                <w:lang w:bidi="ar"/>
              </w:rPr>
              <w:t>WCDMA: B1/B8</w:t>
            </w:r>
            <w:r>
              <w:rPr>
                <w:rFonts w:hint="eastAsia" w:ascii="仿宋" w:hAnsi="仿宋" w:eastAsia="仿宋" w:cs="仿宋"/>
                <w:lang w:bidi="ar"/>
              </w:rPr>
              <w:br w:type="textWrapping"/>
            </w:r>
            <w:r>
              <w:rPr>
                <w:rFonts w:hint="eastAsia" w:ascii="仿宋" w:hAnsi="仿宋" w:eastAsia="仿宋" w:cs="仿宋"/>
                <w:lang w:bidi="ar"/>
              </w:rPr>
              <w:t>GSM/EDGE: B3/B8</w:t>
            </w:r>
            <w:r>
              <w:rPr>
                <w:rFonts w:hint="eastAsia" w:ascii="仿宋" w:hAnsi="仿宋" w:eastAsia="仿宋" w:cs="仿宋"/>
                <w:lang w:bidi="ar"/>
              </w:rPr>
              <w:br w:type="textWrapping"/>
            </w:r>
            <w:r>
              <w:rPr>
                <w:rFonts w:hint="eastAsia" w:ascii="仿宋" w:hAnsi="仿宋" w:eastAsia="仿宋" w:cs="仿宋"/>
                <w:lang w:bidi="ar"/>
              </w:rPr>
              <w:t>LTE FDD: B2/B4/B5/B12/B13</w:t>
            </w:r>
            <w:r>
              <w:rPr>
                <w:rFonts w:hint="eastAsia" w:ascii="仿宋" w:hAnsi="仿宋" w:eastAsia="仿宋" w:cs="仿宋"/>
                <w:lang w:bidi="ar"/>
              </w:rPr>
              <w:br w:type="textWrapping"/>
            </w:r>
            <w:r>
              <w:rPr>
                <w:rFonts w:hint="eastAsia" w:ascii="仿宋" w:hAnsi="仿宋" w:eastAsia="仿宋" w:cs="仿宋"/>
                <w:lang w:bidi="ar"/>
              </w:rPr>
              <w:t>WCDMA: B2/B4/B5</w:t>
            </w:r>
            <w:r>
              <w:rPr>
                <w:rFonts w:hint="eastAsia" w:ascii="仿宋" w:hAnsi="仿宋" w:eastAsia="仿宋" w:cs="仿宋"/>
                <w:lang w:bidi="ar"/>
              </w:rPr>
              <w:br w:type="textWrapping"/>
            </w:r>
            <w:r>
              <w:rPr>
                <w:rFonts w:hint="eastAsia" w:ascii="仿宋" w:hAnsi="仿宋" w:eastAsia="仿宋" w:cs="仿宋"/>
                <w:lang w:bidi="ar"/>
              </w:rPr>
              <w:t>6 电源：PoE (IEEE 802.3af) - 37~57 VDC</w:t>
            </w:r>
            <w:r>
              <w:rPr>
                <w:rFonts w:hint="eastAsia" w:ascii="仿宋" w:hAnsi="仿宋" w:eastAsia="仿宋" w:cs="仿宋"/>
                <w:lang w:bidi="ar"/>
              </w:rPr>
              <w:br w:type="textWrapping"/>
            </w:r>
            <w:r>
              <w:rPr>
                <w:rFonts w:hint="eastAsia" w:ascii="仿宋" w:hAnsi="仿宋" w:eastAsia="仿宋" w:cs="仿宋"/>
                <w:lang w:bidi="ar"/>
              </w:rPr>
              <w:t>7 ETH：RJ45 (10/100 M)</w:t>
            </w:r>
            <w:r>
              <w:rPr>
                <w:rFonts w:hint="eastAsia" w:ascii="仿宋" w:hAnsi="仿宋" w:eastAsia="仿宋" w:cs="仿宋"/>
                <w:lang w:bidi="ar"/>
              </w:rPr>
              <w:br w:type="textWrapping"/>
            </w:r>
            <w:r>
              <w:rPr>
                <w:rFonts w:hint="eastAsia" w:ascii="仿宋" w:hAnsi="仿宋" w:eastAsia="仿宋" w:cs="仿宋"/>
                <w:lang w:bidi="ar"/>
              </w:rPr>
              <w:t>8 天线</w:t>
            </w:r>
            <w:r>
              <w:rPr>
                <w:rFonts w:hint="eastAsia" w:ascii="仿宋" w:hAnsi="仿宋" w:eastAsia="仿宋" w:cs="仿宋"/>
                <w:lang w:bidi="ar"/>
              </w:rPr>
              <w:br w:type="textWrapping"/>
            </w:r>
            <w:r>
              <w:rPr>
                <w:rFonts w:hint="eastAsia" w:ascii="仿宋" w:hAnsi="仿宋" w:eastAsia="仿宋" w:cs="仿宋"/>
                <w:lang w:bidi="ar"/>
              </w:rPr>
              <w:t>8.1 LoRa: 1 或 2 N-型连接器</w:t>
            </w:r>
            <w:r>
              <w:rPr>
                <w:rFonts w:hint="eastAsia" w:ascii="仿宋" w:hAnsi="仿宋" w:eastAsia="仿宋" w:cs="仿宋"/>
                <w:lang w:bidi="ar"/>
              </w:rPr>
              <w:br w:type="textWrapping"/>
            </w:r>
            <w:r>
              <w:rPr>
                <w:rFonts w:hint="eastAsia" w:ascii="仿宋" w:hAnsi="仿宋" w:eastAsia="仿宋" w:cs="仿宋"/>
                <w:lang w:bidi="ar"/>
              </w:rPr>
              <w:t>8.2 LTE:内置天线</w:t>
            </w:r>
            <w:r>
              <w:rPr>
                <w:rFonts w:hint="eastAsia" w:ascii="仿宋" w:hAnsi="仿宋" w:eastAsia="仿宋" w:cs="仿宋"/>
                <w:lang w:bidi="ar"/>
              </w:rPr>
              <w:br w:type="textWrapping"/>
            </w:r>
            <w:r>
              <w:rPr>
                <w:rFonts w:hint="eastAsia" w:ascii="仿宋" w:hAnsi="仿宋" w:eastAsia="仿宋" w:cs="仿宋"/>
                <w:lang w:bidi="ar"/>
              </w:rPr>
              <w:t>8.3 Wi-Fi:内置天线</w:t>
            </w:r>
            <w:r>
              <w:rPr>
                <w:rFonts w:hint="eastAsia" w:ascii="仿宋" w:hAnsi="仿宋" w:eastAsia="仿宋" w:cs="仿宋"/>
                <w:lang w:bidi="ar"/>
              </w:rPr>
              <w:br w:type="textWrapping"/>
            </w:r>
            <w:r>
              <w:rPr>
                <w:rFonts w:hint="eastAsia" w:ascii="仿宋" w:hAnsi="仿宋" w:eastAsia="仿宋" w:cs="仿宋"/>
                <w:lang w:bidi="ar"/>
              </w:rPr>
              <w:t>9 防护等级：IP67</w:t>
            </w:r>
            <w:r>
              <w:rPr>
                <w:rFonts w:hint="eastAsia" w:ascii="仿宋" w:hAnsi="仿宋" w:eastAsia="仿宋" w:cs="仿宋"/>
                <w:lang w:bidi="ar"/>
              </w:rPr>
              <w:br w:type="textWrapping"/>
            </w:r>
            <w:r>
              <w:rPr>
                <w:rFonts w:hint="eastAsia" w:ascii="仿宋" w:hAnsi="仿宋" w:eastAsia="仿宋" w:cs="仿宋"/>
                <w:lang w:bidi="ar"/>
              </w:rPr>
              <w:t>10 外壳材料：铝和塑料</w:t>
            </w:r>
            <w:r>
              <w:rPr>
                <w:rFonts w:hint="eastAsia" w:ascii="仿宋" w:hAnsi="仿宋" w:eastAsia="仿宋" w:cs="仿宋"/>
                <w:lang w:bidi="ar"/>
              </w:rPr>
              <w:br w:type="textWrapping"/>
            </w:r>
            <w:r>
              <w:rPr>
                <w:rFonts w:hint="eastAsia" w:ascii="仿宋" w:hAnsi="仿宋" w:eastAsia="仿宋" w:cs="仿宋"/>
                <w:lang w:bidi="ar"/>
              </w:rPr>
              <w:t>11 工作温度：-30 ˚C ~ +55 ˚C</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1042589">
            <w:pPr>
              <w:jc w:val="center"/>
              <w:textAlignment w:val="center"/>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720BDC7">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E1D604C">
            <w:pPr>
              <w:jc w:val="center"/>
              <w:textAlignment w:val="center"/>
              <w:rPr>
                <w:rFonts w:ascii="仿宋" w:hAnsi="仿宋" w:eastAsia="仿宋" w:cs="仿宋"/>
                <w:szCs w:val="21"/>
              </w:rPr>
            </w:pPr>
            <w:r>
              <w:rPr>
                <w:rFonts w:hint="eastAsia" w:ascii="仿宋" w:hAnsi="仿宋" w:eastAsia="仿宋" w:cs="仿宋"/>
                <w:lang w:bidi="ar"/>
              </w:rPr>
              <w:t>1</w:t>
            </w:r>
          </w:p>
        </w:tc>
      </w:tr>
      <w:tr w14:paraId="07258BD8">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0102048">
            <w:pPr>
              <w:jc w:val="center"/>
              <w:textAlignment w:val="center"/>
              <w:rPr>
                <w:rFonts w:ascii="仿宋" w:hAnsi="仿宋" w:eastAsia="仿宋" w:cs="仿宋"/>
                <w:szCs w:val="21"/>
              </w:rPr>
            </w:pPr>
            <w:r>
              <w:rPr>
                <w:rFonts w:hint="eastAsia" w:ascii="仿宋" w:hAnsi="仿宋" w:eastAsia="仿宋" w:cs="仿宋"/>
                <w:lang w:bidi="ar"/>
              </w:rPr>
              <w:t>11</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5B3237B">
            <w:pPr>
              <w:jc w:val="center"/>
              <w:textAlignment w:val="center"/>
              <w:rPr>
                <w:rFonts w:ascii="仿宋" w:hAnsi="仿宋" w:eastAsia="仿宋" w:cs="仿宋"/>
                <w:szCs w:val="21"/>
              </w:rPr>
            </w:pPr>
            <w:r>
              <w:rPr>
                <w:rFonts w:hint="eastAsia" w:ascii="仿宋" w:hAnsi="仿宋" w:eastAsia="仿宋" w:cs="仿宋"/>
                <w:lang w:bidi="ar"/>
              </w:rPr>
              <w:t>植物根系表型高通量移动测量系统</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4464D770">
            <w:pPr>
              <w:textAlignment w:val="top"/>
              <w:rPr>
                <w:rFonts w:ascii="仿宋" w:hAnsi="仿宋" w:eastAsia="仿宋" w:cs="仿宋"/>
                <w:lang w:bidi="ar"/>
              </w:rPr>
            </w:pPr>
            <w:r>
              <w:rPr>
                <w:rFonts w:hint="eastAsia" w:ascii="仿宋" w:hAnsi="仿宋" w:eastAsia="仿宋" w:cs="仿宋"/>
                <w:lang w:bidi="ar"/>
              </w:rPr>
              <w:t>1.1功能特性</w:t>
            </w:r>
          </w:p>
          <w:p w14:paraId="6BA9BC32">
            <w:pPr>
              <w:textAlignment w:val="top"/>
              <w:rPr>
                <w:rFonts w:ascii="仿宋" w:hAnsi="仿宋" w:eastAsia="仿宋" w:cs="仿宋"/>
                <w:lang w:bidi="ar"/>
              </w:rPr>
            </w:pPr>
            <w:r>
              <w:rPr>
                <w:rFonts w:hint="eastAsia" w:ascii="仿宋" w:hAnsi="仿宋" w:eastAsia="仿宋" w:cs="仿宋"/>
                <w:lang w:bidi="ar"/>
              </w:rPr>
              <w:t>1.1.1定量精准均匀滴灌，误差≤20ml;</w:t>
            </w:r>
          </w:p>
          <w:p w14:paraId="69A5AFFD">
            <w:pPr>
              <w:textAlignment w:val="top"/>
              <w:rPr>
                <w:rFonts w:ascii="仿宋" w:hAnsi="仿宋" w:eastAsia="仿宋" w:cs="仿宋"/>
                <w:lang w:bidi="ar"/>
              </w:rPr>
            </w:pPr>
            <w:r>
              <w:rPr>
                <w:rFonts w:hint="eastAsia"/>
              </w:rPr>
              <w:t>★</w:t>
            </w:r>
            <w:r>
              <w:rPr>
                <w:rFonts w:hint="eastAsia" w:ascii="仿宋" w:hAnsi="仿宋" w:eastAsia="仿宋" w:cs="仿宋"/>
                <w:lang w:bidi="ar"/>
              </w:rPr>
              <w:t>1.1.2植物根系贴壁生长率：≥80%；</w:t>
            </w:r>
          </w:p>
          <w:p w14:paraId="145D776C">
            <w:pPr>
              <w:textAlignment w:val="top"/>
              <w:rPr>
                <w:rFonts w:ascii="仿宋" w:hAnsi="仿宋" w:eastAsia="仿宋" w:cs="仿宋"/>
                <w:lang w:bidi="ar"/>
              </w:rPr>
            </w:pPr>
            <w:r>
              <w:rPr>
                <w:rFonts w:hint="eastAsia"/>
              </w:rPr>
              <w:t>★</w:t>
            </w:r>
            <w:r>
              <w:rPr>
                <w:rFonts w:hint="eastAsia" w:ascii="仿宋" w:hAnsi="仿宋" w:eastAsia="仿宋" w:cs="仿宋"/>
                <w:lang w:bidi="ar"/>
              </w:rPr>
              <w:t>1.1.2一键式自动快速扫描;</w:t>
            </w:r>
          </w:p>
          <w:p w14:paraId="60BB1D09">
            <w:pPr>
              <w:textAlignment w:val="top"/>
              <w:rPr>
                <w:rFonts w:ascii="仿宋" w:hAnsi="仿宋" w:eastAsia="仿宋" w:cs="仿宋"/>
                <w:lang w:bidi="ar"/>
              </w:rPr>
            </w:pPr>
            <w:r>
              <w:rPr>
                <w:rFonts w:hint="eastAsia"/>
              </w:rPr>
              <w:t>★</w:t>
            </w:r>
            <w:r>
              <w:rPr>
                <w:rFonts w:hint="eastAsia" w:ascii="仿宋" w:hAnsi="仿宋" w:eastAsia="仿宋" w:cs="仿宋"/>
                <w:lang w:bidi="ar"/>
              </w:rPr>
              <w:t>1.1.3根系表型图像全幅采集：≥90%</w:t>
            </w:r>
          </w:p>
          <w:p w14:paraId="0555C1F5">
            <w:pPr>
              <w:textAlignment w:val="top"/>
              <w:rPr>
                <w:rFonts w:ascii="仿宋" w:hAnsi="仿宋" w:eastAsia="仿宋" w:cs="仿宋"/>
                <w:lang w:bidi="ar"/>
              </w:rPr>
            </w:pPr>
            <w:r>
              <w:rPr>
                <w:rFonts w:hint="eastAsia" w:ascii="仿宋" w:hAnsi="仿宋" w:eastAsia="仿宋" w:cs="仿宋"/>
                <w:lang w:bidi="ar"/>
              </w:rPr>
              <w:t>1.1.4根系与背景对比明显；</w:t>
            </w:r>
          </w:p>
          <w:p w14:paraId="45FE85C2">
            <w:pPr>
              <w:textAlignment w:val="top"/>
              <w:rPr>
                <w:rFonts w:ascii="仿宋" w:hAnsi="仿宋" w:eastAsia="仿宋" w:cs="仿宋"/>
                <w:lang w:bidi="ar"/>
              </w:rPr>
            </w:pPr>
            <w:r>
              <w:rPr>
                <w:rFonts w:hint="eastAsia" w:ascii="仿宋" w:hAnsi="仿宋" w:eastAsia="仿宋" w:cs="仿宋"/>
                <w:lang w:bidi="ar"/>
              </w:rPr>
              <w:t>1.1.5设备空间利用率：≥80%；</w:t>
            </w:r>
          </w:p>
          <w:p w14:paraId="505E2E54">
            <w:pPr>
              <w:textAlignment w:val="top"/>
              <w:rPr>
                <w:rFonts w:ascii="仿宋" w:hAnsi="仿宋" w:eastAsia="仿宋" w:cs="仿宋"/>
                <w:lang w:bidi="ar"/>
              </w:rPr>
            </w:pPr>
            <w:r>
              <w:rPr>
                <w:rFonts w:hint="eastAsia" w:ascii="仿宋" w:hAnsi="仿宋" w:eastAsia="仿宋" w:cs="仿宋"/>
                <w:lang w:bidi="ar"/>
              </w:rPr>
              <w:t>1.1.6非固定式，满足移动使用需求</w:t>
            </w:r>
          </w:p>
          <w:p w14:paraId="482437F6">
            <w:pPr>
              <w:textAlignment w:val="top"/>
              <w:rPr>
                <w:rFonts w:ascii="仿宋" w:hAnsi="仿宋" w:eastAsia="仿宋" w:cs="仿宋"/>
                <w:lang w:bidi="ar"/>
              </w:rPr>
            </w:pPr>
            <w:r>
              <w:rPr>
                <w:rFonts w:hint="eastAsia" w:ascii="仿宋" w:hAnsi="仿宋" w:eastAsia="仿宋" w:cs="仿宋"/>
                <w:lang w:bidi="ar"/>
              </w:rPr>
              <w:t>1.2根系表型图像移动采集车</w:t>
            </w:r>
          </w:p>
          <w:p w14:paraId="3083C457">
            <w:pPr>
              <w:textAlignment w:val="top"/>
              <w:rPr>
                <w:rFonts w:ascii="仿宋" w:hAnsi="仿宋" w:eastAsia="仿宋" w:cs="仿宋"/>
                <w:lang w:bidi="ar"/>
              </w:rPr>
            </w:pPr>
            <w:r>
              <w:rPr>
                <w:rFonts w:hint="eastAsia" w:ascii="仿宋" w:hAnsi="仿宋" w:eastAsia="仿宋" w:cs="仿宋"/>
                <w:lang w:bidi="ar"/>
              </w:rPr>
              <w:t>1.2.1采集速度:≤8秒/根盒;</w:t>
            </w:r>
          </w:p>
          <w:p w14:paraId="4A100DA1">
            <w:pPr>
              <w:textAlignment w:val="top"/>
              <w:rPr>
                <w:rFonts w:ascii="仿宋" w:hAnsi="仿宋" w:eastAsia="仿宋" w:cs="仿宋"/>
                <w:lang w:bidi="ar"/>
              </w:rPr>
            </w:pPr>
            <w:r>
              <w:rPr>
                <w:rFonts w:hint="eastAsia" w:ascii="仿宋" w:hAnsi="仿宋" w:eastAsia="仿宋" w:cs="仿宋"/>
                <w:lang w:bidi="ar"/>
              </w:rPr>
              <w:t>1.2.2控制方式：触控;</w:t>
            </w:r>
          </w:p>
          <w:p w14:paraId="64E7B307">
            <w:pPr>
              <w:textAlignment w:val="top"/>
              <w:rPr>
                <w:rFonts w:ascii="仿宋" w:hAnsi="仿宋" w:eastAsia="仿宋" w:cs="仿宋"/>
                <w:lang w:bidi="ar"/>
              </w:rPr>
            </w:pPr>
            <w:r>
              <w:rPr>
                <w:rFonts w:hint="eastAsia" w:ascii="仿宋" w:hAnsi="仿宋" w:eastAsia="仿宋" w:cs="仿宋"/>
                <w:lang w:bidi="ar"/>
              </w:rPr>
              <w:t>1.2.3续航时间：根系图像连续采集≥5h</w:t>
            </w:r>
          </w:p>
          <w:p w14:paraId="27CBEFB5">
            <w:pPr>
              <w:textAlignment w:val="top"/>
              <w:rPr>
                <w:rFonts w:ascii="仿宋" w:hAnsi="仿宋" w:eastAsia="仿宋" w:cs="仿宋"/>
                <w:lang w:bidi="ar"/>
              </w:rPr>
            </w:pPr>
            <w:r>
              <w:rPr>
                <w:rFonts w:hint="eastAsia" w:ascii="仿宋" w:hAnsi="仿宋" w:eastAsia="仿宋" w:cs="仿宋"/>
                <w:lang w:bidi="ar"/>
              </w:rPr>
              <w:t>1.2.4最小转弯半径：0m，可原地自旋</w:t>
            </w:r>
          </w:p>
          <w:p w14:paraId="55B7B643">
            <w:pPr>
              <w:textAlignment w:val="top"/>
              <w:rPr>
                <w:rFonts w:ascii="仿宋" w:hAnsi="仿宋" w:eastAsia="仿宋" w:cs="仿宋"/>
                <w:lang w:bidi="ar"/>
              </w:rPr>
            </w:pPr>
            <w:r>
              <w:rPr>
                <w:rFonts w:hint="eastAsia" w:ascii="仿宋" w:hAnsi="仿宋" w:eastAsia="仿宋" w:cs="仿宋"/>
                <w:lang w:bidi="ar"/>
              </w:rPr>
              <w:t>1.2.5屏显尺寸：≥15寸</w:t>
            </w:r>
          </w:p>
          <w:p w14:paraId="03D81B6F">
            <w:pPr>
              <w:textAlignment w:val="top"/>
              <w:rPr>
                <w:rFonts w:ascii="仿宋" w:hAnsi="仿宋" w:eastAsia="仿宋" w:cs="仿宋"/>
                <w:lang w:bidi="ar"/>
              </w:rPr>
            </w:pPr>
            <w:r>
              <w:rPr>
                <w:rFonts w:hint="eastAsia" w:ascii="仿宋" w:hAnsi="仿宋" w:eastAsia="仿宋" w:cs="仿宋"/>
                <w:lang w:bidi="ar"/>
              </w:rPr>
              <w:t>1.2.6分辨率：≥1080P</w:t>
            </w:r>
          </w:p>
          <w:p w14:paraId="14A124CE">
            <w:pPr>
              <w:textAlignment w:val="top"/>
              <w:rPr>
                <w:rFonts w:ascii="仿宋" w:hAnsi="仿宋" w:eastAsia="仿宋" w:cs="仿宋"/>
                <w:lang w:bidi="ar"/>
              </w:rPr>
            </w:pPr>
            <w:r>
              <w:rPr>
                <w:rFonts w:hint="eastAsia" w:ascii="仿宋" w:hAnsi="仿宋" w:eastAsia="仿宋" w:cs="仿宋"/>
                <w:lang w:bidi="ar"/>
              </w:rPr>
              <w:t>1.2.7电机功率:≤20W;</w:t>
            </w:r>
          </w:p>
          <w:p w14:paraId="050D9E26">
            <w:pPr>
              <w:textAlignment w:val="top"/>
              <w:rPr>
                <w:rFonts w:ascii="仿宋" w:hAnsi="仿宋" w:eastAsia="仿宋" w:cs="仿宋"/>
                <w:lang w:bidi="ar"/>
              </w:rPr>
            </w:pPr>
            <w:r>
              <w:rPr>
                <w:rFonts w:hint="eastAsia" w:ascii="仿宋" w:hAnsi="仿宋" w:eastAsia="仿宋" w:cs="仿宋"/>
                <w:lang w:bidi="ar"/>
              </w:rPr>
              <w:t>1.2.8电机转速:1.8步距角，额定转速500r/min;</w:t>
            </w:r>
          </w:p>
          <w:p w14:paraId="7678CAD4">
            <w:pPr>
              <w:textAlignment w:val="top"/>
              <w:rPr>
                <w:rFonts w:ascii="仿宋" w:hAnsi="仿宋" w:eastAsia="仿宋" w:cs="仿宋"/>
                <w:lang w:bidi="ar"/>
              </w:rPr>
            </w:pPr>
            <w:r>
              <w:rPr>
                <w:rFonts w:hint="eastAsia" w:ascii="仿宋" w:hAnsi="仿宋" w:eastAsia="仿宋" w:cs="仿宋"/>
                <w:lang w:bidi="ar"/>
              </w:rPr>
              <w:t>1.2.9减速机减速比:1:5;</w:t>
            </w:r>
          </w:p>
          <w:p w14:paraId="130A1B9B">
            <w:pPr>
              <w:textAlignment w:val="top"/>
              <w:rPr>
                <w:rFonts w:ascii="仿宋" w:hAnsi="仿宋" w:eastAsia="仿宋" w:cs="仿宋"/>
                <w:lang w:bidi="ar"/>
              </w:rPr>
            </w:pPr>
            <w:r>
              <w:rPr>
                <w:rFonts w:hint="eastAsia" w:ascii="仿宋" w:hAnsi="仿宋" w:eastAsia="仿宋" w:cs="仿宋"/>
                <w:lang w:bidi="ar"/>
              </w:rPr>
              <w:t>1.2.10同步轮传动比:1:1;</w:t>
            </w:r>
          </w:p>
          <w:p w14:paraId="05D1D511">
            <w:pPr>
              <w:textAlignment w:val="top"/>
              <w:rPr>
                <w:rFonts w:ascii="仿宋" w:hAnsi="仿宋" w:eastAsia="仿宋" w:cs="仿宋"/>
                <w:lang w:bidi="ar"/>
              </w:rPr>
            </w:pPr>
            <w:r>
              <w:rPr>
                <w:rFonts w:hint="eastAsia" w:ascii="仿宋" w:hAnsi="仿宋" w:eastAsia="仿宋" w:cs="仿宋"/>
                <w:lang w:bidi="ar"/>
              </w:rPr>
              <w:t>1.2.11扭矩:2.75nm;</w:t>
            </w:r>
          </w:p>
          <w:p w14:paraId="5DE792CA">
            <w:pPr>
              <w:textAlignment w:val="top"/>
              <w:rPr>
                <w:rFonts w:ascii="仿宋" w:hAnsi="仿宋" w:eastAsia="仿宋" w:cs="仿宋"/>
                <w:lang w:bidi="ar"/>
              </w:rPr>
            </w:pPr>
            <w:r>
              <w:rPr>
                <w:rFonts w:hint="eastAsia" w:ascii="仿宋" w:hAnsi="仿宋" w:eastAsia="仿宋" w:cs="仿宋"/>
                <w:lang w:bidi="ar"/>
              </w:rPr>
              <w:t>1.2.12电池电压参数：35AH/48V</w:t>
            </w:r>
          </w:p>
          <w:p w14:paraId="17F73045">
            <w:pPr>
              <w:textAlignment w:val="top"/>
              <w:rPr>
                <w:rFonts w:ascii="仿宋" w:hAnsi="仿宋" w:eastAsia="仿宋" w:cs="仿宋"/>
                <w:lang w:bidi="ar"/>
              </w:rPr>
            </w:pPr>
            <w:r>
              <w:rPr>
                <w:rFonts w:hint="eastAsia" w:ascii="仿宋" w:hAnsi="仿宋" w:eastAsia="仿宋" w:cs="仿宋"/>
                <w:lang w:bidi="ar"/>
              </w:rPr>
              <w:t>1.2.13驱动方式：皮带传动。</w:t>
            </w:r>
          </w:p>
          <w:p w14:paraId="0103753A">
            <w:pPr>
              <w:textAlignment w:val="top"/>
              <w:rPr>
                <w:rFonts w:ascii="仿宋" w:hAnsi="仿宋" w:eastAsia="仿宋" w:cs="仿宋"/>
                <w:lang w:bidi="ar"/>
              </w:rPr>
            </w:pPr>
            <w:r>
              <w:rPr>
                <w:rFonts w:hint="eastAsia" w:ascii="仿宋" w:hAnsi="仿宋" w:eastAsia="仿宋" w:cs="仿宋"/>
                <w:lang w:bidi="ar"/>
              </w:rPr>
              <w:t>1.2.14行程调节方式:自锁式丝杠</w:t>
            </w:r>
          </w:p>
          <w:p w14:paraId="7CB4E159">
            <w:pPr>
              <w:textAlignment w:val="top"/>
              <w:rPr>
                <w:rFonts w:ascii="仿宋" w:hAnsi="仿宋" w:eastAsia="仿宋" w:cs="仿宋"/>
                <w:lang w:bidi="ar"/>
              </w:rPr>
            </w:pPr>
            <w:r>
              <w:rPr>
                <w:rFonts w:hint="eastAsia" w:ascii="仿宋" w:hAnsi="仿宋" w:eastAsia="仿宋" w:cs="仿宋"/>
                <w:lang w:bidi="ar"/>
              </w:rPr>
              <w:t>1.3 CIS成像单元</w:t>
            </w:r>
          </w:p>
          <w:p w14:paraId="423604C6">
            <w:pPr>
              <w:textAlignment w:val="top"/>
              <w:rPr>
                <w:rFonts w:ascii="仿宋" w:hAnsi="仿宋" w:eastAsia="仿宋" w:cs="仿宋"/>
                <w:lang w:bidi="ar"/>
              </w:rPr>
            </w:pPr>
            <w:r>
              <w:rPr>
                <w:rFonts w:hint="eastAsia" w:ascii="仿宋" w:hAnsi="仿宋" w:eastAsia="仿宋" w:cs="仿宋"/>
                <w:lang w:bidi="ar"/>
              </w:rPr>
              <w:t>1.3.1相机分辨率：14173px * 1px, 600DPI</w:t>
            </w:r>
          </w:p>
          <w:p w14:paraId="2D620575">
            <w:pPr>
              <w:textAlignment w:val="top"/>
              <w:rPr>
                <w:rFonts w:ascii="仿宋" w:hAnsi="仿宋" w:eastAsia="仿宋" w:cs="仿宋"/>
                <w:lang w:bidi="ar"/>
              </w:rPr>
            </w:pPr>
            <w:r>
              <w:rPr>
                <w:rFonts w:hint="eastAsia" w:ascii="仿宋" w:hAnsi="仿宋" w:eastAsia="仿宋" w:cs="仿宋"/>
                <w:lang w:bidi="ar"/>
              </w:rPr>
              <w:t>1.3.2有效扫描面积:≥690mm(L)x390mm(W)</w:t>
            </w:r>
          </w:p>
          <w:p w14:paraId="24783811">
            <w:pPr>
              <w:textAlignment w:val="top"/>
              <w:rPr>
                <w:rFonts w:ascii="仿宋" w:hAnsi="仿宋" w:eastAsia="仿宋" w:cs="仿宋"/>
                <w:lang w:bidi="ar"/>
              </w:rPr>
            </w:pPr>
            <w:r>
              <w:rPr>
                <w:rFonts w:hint="eastAsia" w:ascii="仿宋" w:hAnsi="仿宋" w:eastAsia="仿宋" w:cs="仿宋"/>
                <w:lang w:bidi="ar"/>
              </w:rPr>
              <w:t>1.3.3镜头焦距:17.2±1.6 mm</w:t>
            </w:r>
          </w:p>
          <w:p w14:paraId="330BA07F">
            <w:pPr>
              <w:textAlignment w:val="top"/>
              <w:rPr>
                <w:rFonts w:ascii="仿宋" w:hAnsi="仿宋" w:eastAsia="仿宋" w:cs="仿宋"/>
                <w:lang w:bidi="ar"/>
              </w:rPr>
            </w:pPr>
            <w:r>
              <w:rPr>
                <w:rFonts w:hint="eastAsia" w:ascii="仿宋" w:hAnsi="仿宋" w:eastAsia="仿宋" w:cs="仿宋"/>
                <w:lang w:bidi="ar"/>
              </w:rPr>
              <w:t>1.3.4每株植物CIS采集耗时:≤8s</w:t>
            </w:r>
          </w:p>
          <w:p w14:paraId="6018E414">
            <w:pPr>
              <w:textAlignment w:val="top"/>
              <w:rPr>
                <w:rFonts w:ascii="仿宋" w:hAnsi="仿宋" w:eastAsia="仿宋" w:cs="仿宋"/>
                <w:lang w:bidi="ar"/>
              </w:rPr>
            </w:pPr>
            <w:r>
              <w:rPr>
                <w:rFonts w:hint="eastAsia" w:ascii="仿宋" w:hAnsi="仿宋" w:eastAsia="仿宋" w:cs="仿宋"/>
                <w:lang w:bidi="ar"/>
              </w:rPr>
              <w:t>1.3.5速度：扫描速度，0.25 m/s; 行频，6Hz; 数据速度，7×85 MHz</w:t>
            </w:r>
          </w:p>
          <w:p w14:paraId="35F2B918">
            <w:pPr>
              <w:textAlignment w:val="top"/>
              <w:rPr>
                <w:rFonts w:ascii="仿宋" w:hAnsi="仿宋" w:eastAsia="仿宋" w:cs="仿宋"/>
                <w:lang w:bidi="ar"/>
              </w:rPr>
            </w:pPr>
            <w:r>
              <w:rPr>
                <w:rFonts w:hint="eastAsia" w:ascii="仿宋" w:hAnsi="仿宋" w:eastAsia="仿宋" w:cs="仿宋"/>
                <w:lang w:bidi="ar"/>
              </w:rPr>
              <w:t>1.3.6像素位深度：彩色24bit</w:t>
            </w:r>
          </w:p>
          <w:p w14:paraId="3BB3A1CA">
            <w:pPr>
              <w:textAlignment w:val="top"/>
              <w:rPr>
                <w:rFonts w:ascii="仿宋" w:hAnsi="仿宋" w:eastAsia="仿宋" w:cs="仿宋"/>
                <w:lang w:bidi="ar"/>
              </w:rPr>
            </w:pPr>
            <w:r>
              <w:rPr>
                <w:rFonts w:hint="eastAsia" w:ascii="仿宋" w:hAnsi="仿宋" w:eastAsia="仿宋" w:cs="仿宋"/>
                <w:lang w:bidi="ar"/>
              </w:rPr>
              <w:t>1.3.7光敏感度：自带光源，不受外界光照影响，无镜面反光不影响观察</w:t>
            </w:r>
          </w:p>
          <w:p w14:paraId="75529494">
            <w:pPr>
              <w:textAlignment w:val="top"/>
              <w:rPr>
                <w:rFonts w:ascii="仿宋" w:hAnsi="仿宋" w:eastAsia="仿宋" w:cs="仿宋"/>
                <w:lang w:bidi="ar"/>
              </w:rPr>
            </w:pPr>
            <w:r>
              <w:rPr>
                <w:rFonts w:hint="eastAsia" w:ascii="仿宋" w:hAnsi="仿宋" w:eastAsia="仿宋" w:cs="仿宋"/>
                <w:lang w:bidi="ar"/>
              </w:rPr>
              <w:t>1.3.8 相机能耗：≤6.5W</w:t>
            </w:r>
          </w:p>
          <w:p w14:paraId="7C1AD591">
            <w:pPr>
              <w:textAlignment w:val="top"/>
              <w:rPr>
                <w:rFonts w:ascii="仿宋" w:hAnsi="仿宋" w:eastAsia="仿宋" w:cs="仿宋"/>
                <w:lang w:bidi="ar"/>
              </w:rPr>
            </w:pPr>
            <w:r>
              <w:rPr>
                <w:rFonts w:hint="eastAsia" w:ascii="仿宋" w:hAnsi="仿宋" w:eastAsia="仿宋" w:cs="仿宋"/>
                <w:lang w:bidi="ar"/>
              </w:rPr>
              <w:t>1.4扁式根系生长观察箱</w:t>
            </w:r>
          </w:p>
          <w:p w14:paraId="2C8019C8">
            <w:pPr>
              <w:textAlignment w:val="top"/>
              <w:rPr>
                <w:rFonts w:ascii="仿宋" w:hAnsi="仿宋" w:eastAsia="仿宋" w:cs="仿宋"/>
                <w:lang w:bidi="ar"/>
              </w:rPr>
            </w:pPr>
            <w:r>
              <w:rPr>
                <w:rFonts w:hint="eastAsia" w:ascii="仿宋" w:hAnsi="仿宋" w:eastAsia="仿宋" w:cs="仿宋"/>
                <w:lang w:bidi="ar"/>
              </w:rPr>
              <w:t>1.4.1根箱遮光方式：双面贴膜</w:t>
            </w:r>
          </w:p>
          <w:p w14:paraId="4969DC1B">
            <w:pPr>
              <w:textAlignment w:val="top"/>
              <w:rPr>
                <w:rFonts w:ascii="仿宋" w:hAnsi="仿宋" w:eastAsia="仿宋" w:cs="仿宋"/>
                <w:lang w:bidi="ar"/>
              </w:rPr>
            </w:pPr>
            <w:r>
              <w:rPr>
                <w:rFonts w:hint="eastAsia" w:ascii="仿宋" w:hAnsi="仿宋" w:eastAsia="仿宋" w:cs="仿宋"/>
                <w:lang w:bidi="ar"/>
              </w:rPr>
              <w:t>1.4.2遮阳膜参数：迎光面透光率≤0%，观察面透光率为70%-80%，紫外线阻隔率≥90%，红外线阻隔率≥60%</w:t>
            </w:r>
          </w:p>
          <w:p w14:paraId="7D2DD876">
            <w:pPr>
              <w:textAlignment w:val="top"/>
              <w:rPr>
                <w:rFonts w:ascii="仿宋" w:hAnsi="仿宋" w:eastAsia="仿宋" w:cs="仿宋"/>
                <w:lang w:bidi="ar"/>
              </w:rPr>
            </w:pPr>
            <w:r>
              <w:rPr>
                <w:rFonts w:hint="eastAsia" w:ascii="仿宋" w:hAnsi="仿宋" w:eastAsia="仿宋" w:cs="仿宋"/>
                <w:lang w:bidi="ar"/>
              </w:rPr>
              <w:t>1.4.3根系观察窗占比：≥90%</w:t>
            </w:r>
          </w:p>
          <w:p w14:paraId="62D63335">
            <w:pPr>
              <w:textAlignment w:val="top"/>
              <w:rPr>
                <w:rFonts w:ascii="仿宋" w:hAnsi="仿宋" w:eastAsia="仿宋" w:cs="仿宋"/>
                <w:lang w:bidi="ar"/>
              </w:rPr>
            </w:pPr>
            <w:r>
              <w:rPr>
                <w:rFonts w:hint="eastAsia" w:ascii="仿宋" w:hAnsi="仿宋" w:eastAsia="仿宋" w:cs="仿宋"/>
                <w:lang w:bidi="ar"/>
              </w:rPr>
              <w:t>1.4.4根系观察窗透光率：≥80%</w:t>
            </w:r>
          </w:p>
          <w:p w14:paraId="4E775A56">
            <w:pPr>
              <w:textAlignment w:val="top"/>
              <w:rPr>
                <w:rFonts w:ascii="仿宋" w:hAnsi="仿宋" w:eastAsia="仿宋" w:cs="仿宋"/>
                <w:lang w:bidi="ar"/>
              </w:rPr>
            </w:pPr>
            <w:r>
              <w:rPr>
                <w:rFonts w:hint="eastAsia" w:ascii="仿宋" w:hAnsi="仿宋" w:eastAsia="仿宋" w:cs="仿宋"/>
                <w:lang w:bidi="ar"/>
              </w:rPr>
              <w:t>1.4.5根系观察窗抗弯强度：≥1.4*108Pa</w:t>
            </w:r>
          </w:p>
          <w:p w14:paraId="53D1662A">
            <w:pPr>
              <w:textAlignment w:val="top"/>
              <w:rPr>
                <w:rFonts w:ascii="仿宋" w:hAnsi="仿宋" w:eastAsia="仿宋" w:cs="仿宋"/>
                <w:lang w:bidi="ar"/>
              </w:rPr>
            </w:pPr>
            <w:r>
              <w:rPr>
                <w:rFonts w:hint="eastAsia" w:ascii="仿宋" w:hAnsi="仿宋" w:eastAsia="仿宋" w:cs="仿宋"/>
                <w:lang w:bidi="ar"/>
              </w:rPr>
              <w:t>1.4.6根系生长空间：≥690mm（长度）390mm（宽度）8 mm（厚度）</w:t>
            </w:r>
          </w:p>
          <w:p w14:paraId="234939B1">
            <w:pPr>
              <w:textAlignment w:val="top"/>
              <w:rPr>
                <w:rFonts w:ascii="仿宋" w:hAnsi="仿宋" w:eastAsia="仿宋" w:cs="仿宋"/>
                <w:lang w:bidi="ar"/>
              </w:rPr>
            </w:pPr>
            <w:r>
              <w:rPr>
                <w:rFonts w:hint="eastAsia" w:ascii="仿宋" w:hAnsi="仿宋" w:eastAsia="仿宋" w:cs="仿宋"/>
                <w:lang w:bidi="ar"/>
              </w:rPr>
              <w:t>1.4.7可装土壤重量:≥2kg;</w:t>
            </w:r>
          </w:p>
          <w:p w14:paraId="4B370C5F">
            <w:pPr>
              <w:textAlignment w:val="top"/>
              <w:rPr>
                <w:rFonts w:ascii="仿宋" w:hAnsi="仿宋" w:eastAsia="仿宋" w:cs="仿宋"/>
                <w:lang w:bidi="ar"/>
              </w:rPr>
            </w:pPr>
            <w:r>
              <w:rPr>
                <w:rFonts w:hint="eastAsia" w:ascii="仿宋" w:hAnsi="仿宋" w:eastAsia="仿宋" w:cs="仿宋"/>
                <w:lang w:bidi="ar"/>
              </w:rPr>
              <w:t>1.4.8不锈钢材质：≥304;</w:t>
            </w:r>
          </w:p>
          <w:p w14:paraId="19E286E2">
            <w:pPr>
              <w:textAlignment w:val="top"/>
              <w:rPr>
                <w:rFonts w:ascii="仿宋" w:hAnsi="仿宋" w:eastAsia="仿宋" w:cs="仿宋"/>
                <w:lang w:bidi="ar"/>
              </w:rPr>
            </w:pPr>
            <w:r>
              <w:rPr>
                <w:rFonts w:hint="eastAsia" w:ascii="仿宋" w:hAnsi="仿宋" w:eastAsia="仿宋" w:cs="仿宋"/>
                <w:lang w:bidi="ar"/>
              </w:rPr>
              <w:t>1.4.9根系生长观察箱适用温度范围:-10~60°C;</w:t>
            </w:r>
          </w:p>
          <w:p w14:paraId="225D54EF">
            <w:pPr>
              <w:textAlignment w:val="top"/>
              <w:rPr>
                <w:rFonts w:ascii="仿宋" w:hAnsi="仿宋" w:eastAsia="仿宋" w:cs="仿宋"/>
                <w:lang w:bidi="ar"/>
              </w:rPr>
            </w:pPr>
            <w:r>
              <w:rPr>
                <w:rFonts w:hint="eastAsia"/>
              </w:rPr>
              <w:t>★</w:t>
            </w:r>
            <w:r>
              <w:rPr>
                <w:rFonts w:hint="eastAsia" w:ascii="仿宋" w:hAnsi="仿宋" w:eastAsia="仿宋" w:cs="仿宋"/>
                <w:lang w:bidi="ar"/>
              </w:rPr>
              <w:t>1.4.10根箱防腐蚀等级:≥C2；</w:t>
            </w:r>
          </w:p>
          <w:p w14:paraId="71901D94">
            <w:pPr>
              <w:textAlignment w:val="top"/>
              <w:rPr>
                <w:rFonts w:ascii="仿宋" w:hAnsi="仿宋" w:eastAsia="仿宋" w:cs="仿宋"/>
                <w:lang w:bidi="ar"/>
              </w:rPr>
            </w:pPr>
            <w:r>
              <w:rPr>
                <w:rFonts w:hint="eastAsia" w:ascii="仿宋" w:hAnsi="仿宋" w:eastAsia="仿宋" w:cs="仿宋"/>
                <w:lang w:bidi="ar"/>
              </w:rPr>
              <w:t>1.4.11根箱内青苔绿藻等污染物生长占比：≤5%</w:t>
            </w:r>
          </w:p>
          <w:p w14:paraId="40CB9EEB">
            <w:pPr>
              <w:textAlignment w:val="top"/>
              <w:rPr>
                <w:rFonts w:ascii="仿宋" w:hAnsi="仿宋" w:eastAsia="仿宋" w:cs="仿宋"/>
                <w:lang w:bidi="ar"/>
              </w:rPr>
            </w:pPr>
            <w:r>
              <w:rPr>
                <w:rFonts w:hint="eastAsia" w:ascii="仿宋" w:hAnsi="仿宋" w:eastAsia="仿宋" w:cs="仿宋"/>
                <w:lang w:bidi="ar"/>
              </w:rPr>
              <w:t>1.4.12扁式根系生长观察箱数量：≥20个</w:t>
            </w:r>
          </w:p>
          <w:p w14:paraId="5E9C636D">
            <w:pPr>
              <w:textAlignment w:val="top"/>
              <w:rPr>
                <w:rFonts w:ascii="仿宋" w:hAnsi="仿宋" w:eastAsia="仿宋" w:cs="仿宋"/>
                <w:lang w:bidi="ar"/>
              </w:rPr>
            </w:pPr>
            <w:r>
              <w:rPr>
                <w:rFonts w:hint="eastAsia" w:ascii="仿宋" w:hAnsi="仿宋" w:eastAsia="仿宋" w:cs="仿宋"/>
                <w:lang w:bidi="ar"/>
              </w:rPr>
              <w:t>1.5配套定量精准匀灌系统</w:t>
            </w:r>
          </w:p>
          <w:p w14:paraId="309F466F">
            <w:pPr>
              <w:textAlignment w:val="top"/>
              <w:rPr>
                <w:rFonts w:ascii="仿宋" w:hAnsi="仿宋" w:eastAsia="仿宋" w:cs="仿宋"/>
                <w:lang w:bidi="ar"/>
              </w:rPr>
            </w:pPr>
            <w:r>
              <w:rPr>
                <w:rFonts w:hint="eastAsia" w:ascii="仿宋" w:hAnsi="仿宋" w:eastAsia="仿宋" w:cs="仿宋"/>
                <w:lang w:bidi="ar"/>
              </w:rPr>
              <w:t>1.5.1滴灌数量：1:1配套；</w:t>
            </w:r>
          </w:p>
          <w:p w14:paraId="695DD123">
            <w:pPr>
              <w:textAlignment w:val="top"/>
              <w:rPr>
                <w:rFonts w:ascii="仿宋" w:hAnsi="仿宋" w:eastAsia="仿宋" w:cs="仿宋"/>
                <w:lang w:bidi="ar"/>
              </w:rPr>
            </w:pPr>
            <w:r>
              <w:rPr>
                <w:rFonts w:hint="eastAsia" w:ascii="仿宋" w:hAnsi="仿宋" w:eastAsia="仿宋" w:cs="仿宋"/>
                <w:lang w:bidi="ar"/>
              </w:rPr>
              <w:t>1.5.2滴灌类型：微孔渗水管；</w:t>
            </w:r>
          </w:p>
          <w:p w14:paraId="4F2D0A20">
            <w:pPr>
              <w:textAlignment w:val="top"/>
              <w:rPr>
                <w:rFonts w:ascii="仿宋" w:hAnsi="仿宋" w:eastAsia="仿宋" w:cs="仿宋"/>
                <w:lang w:bidi="ar"/>
              </w:rPr>
            </w:pPr>
            <w:r>
              <w:rPr>
                <w:rFonts w:hint="eastAsia" w:ascii="仿宋" w:hAnsi="仿宋" w:eastAsia="仿宋" w:cs="仿宋"/>
                <w:lang w:bidi="ar"/>
              </w:rPr>
              <w:t>1.5.3滴灌管长度：≥380mm；</w:t>
            </w:r>
          </w:p>
          <w:p w14:paraId="0DEA425F">
            <w:pPr>
              <w:textAlignment w:val="top"/>
              <w:rPr>
                <w:rFonts w:ascii="仿宋" w:hAnsi="仿宋" w:eastAsia="仿宋" w:cs="仿宋"/>
                <w:lang w:bidi="ar"/>
              </w:rPr>
            </w:pPr>
            <w:r>
              <w:rPr>
                <w:rFonts w:hint="eastAsia" w:ascii="仿宋" w:hAnsi="仿宋" w:eastAsia="仿宋" w:cs="仿宋"/>
                <w:lang w:bidi="ar"/>
              </w:rPr>
              <w:t>1.5.4滴灌工作压力 ：1.0-3.0kg</w:t>
            </w:r>
          </w:p>
          <w:p w14:paraId="6F00FAB2">
            <w:pPr>
              <w:textAlignment w:val="top"/>
              <w:rPr>
                <w:rFonts w:ascii="仿宋" w:hAnsi="仿宋" w:eastAsia="仿宋" w:cs="仿宋"/>
                <w:lang w:bidi="ar"/>
              </w:rPr>
            </w:pPr>
            <w:r>
              <w:rPr>
                <w:rFonts w:hint="eastAsia" w:ascii="仿宋" w:hAnsi="仿宋" w:eastAsia="仿宋" w:cs="仿宋"/>
                <w:lang w:bidi="ar"/>
              </w:rPr>
              <w:t>1.5.5滴灌流量：2L/H</w:t>
            </w:r>
          </w:p>
          <w:p w14:paraId="139E63BF">
            <w:pPr>
              <w:textAlignment w:val="top"/>
              <w:rPr>
                <w:rFonts w:ascii="仿宋" w:hAnsi="仿宋" w:eastAsia="仿宋" w:cs="仿宋"/>
                <w:lang w:bidi="ar"/>
              </w:rPr>
            </w:pPr>
            <w:r>
              <w:rPr>
                <w:rFonts w:hint="eastAsia" w:ascii="仿宋" w:hAnsi="仿宋" w:eastAsia="仿宋" w:cs="仿宋"/>
                <w:lang w:bidi="ar"/>
              </w:rPr>
              <w:t>1.5.6根箱浇水误差：≤20ml</w:t>
            </w:r>
          </w:p>
          <w:p w14:paraId="3E654B36">
            <w:pPr>
              <w:textAlignment w:val="top"/>
              <w:rPr>
                <w:rFonts w:ascii="仿宋" w:hAnsi="仿宋" w:eastAsia="仿宋" w:cs="仿宋"/>
                <w:lang w:bidi="ar"/>
              </w:rPr>
            </w:pPr>
            <w:r>
              <w:rPr>
                <w:rFonts w:hint="eastAsia" w:ascii="仿宋" w:hAnsi="仿宋" w:eastAsia="仿宋" w:cs="仿宋"/>
                <w:lang w:bidi="ar"/>
              </w:rPr>
              <w:t>1.5.7根箱浇水均匀性：≥90%</w:t>
            </w:r>
          </w:p>
          <w:p w14:paraId="4F0332A1">
            <w:pPr>
              <w:textAlignment w:val="top"/>
              <w:rPr>
                <w:rFonts w:ascii="仿宋" w:hAnsi="仿宋" w:eastAsia="仿宋" w:cs="仿宋"/>
                <w:lang w:bidi="ar"/>
              </w:rPr>
            </w:pPr>
            <w:r>
              <w:rPr>
                <w:rFonts w:hint="eastAsia" w:ascii="仿宋" w:hAnsi="仿宋" w:eastAsia="仿宋" w:cs="仿宋"/>
                <w:lang w:bidi="ar"/>
              </w:rPr>
              <w:t>1.6根系表型分析软件</w:t>
            </w:r>
          </w:p>
          <w:p w14:paraId="48BA266D">
            <w:pPr>
              <w:textAlignment w:val="top"/>
              <w:rPr>
                <w:rFonts w:ascii="仿宋" w:hAnsi="仿宋" w:eastAsia="仿宋" w:cs="仿宋"/>
                <w:lang w:bidi="ar"/>
              </w:rPr>
            </w:pPr>
            <w:r>
              <w:rPr>
                <w:rFonts w:hint="eastAsia" w:ascii="仿宋" w:hAnsi="仿宋" w:eastAsia="仿宋" w:cs="仿宋"/>
                <w:lang w:bidi="ar"/>
              </w:rPr>
              <w:t>1.6.1数据输入:支持输入由根系扫描设备获取的原始数据，如根系RGB图像</w:t>
            </w:r>
          </w:p>
          <w:p w14:paraId="2860F891">
            <w:pPr>
              <w:textAlignment w:val="top"/>
              <w:rPr>
                <w:rFonts w:ascii="仿宋" w:hAnsi="仿宋" w:eastAsia="仿宋" w:cs="仿宋"/>
                <w:lang w:bidi="ar"/>
              </w:rPr>
            </w:pPr>
            <w:r>
              <w:rPr>
                <w:rFonts w:hint="eastAsia" w:ascii="仿宋" w:hAnsi="仿宋" w:eastAsia="仿宋" w:cs="仿宋"/>
                <w:lang w:bidi="ar"/>
              </w:rPr>
              <w:t>1.6.2支持图片一键导入，单张/批量处理</w:t>
            </w:r>
          </w:p>
          <w:p w14:paraId="2B2CABC4">
            <w:pPr>
              <w:textAlignment w:val="top"/>
              <w:rPr>
                <w:rFonts w:ascii="仿宋" w:hAnsi="仿宋" w:eastAsia="仿宋" w:cs="仿宋"/>
                <w:lang w:bidi="ar"/>
              </w:rPr>
            </w:pPr>
            <w:r>
              <w:rPr>
                <w:rFonts w:hint="eastAsia" w:ascii="仿宋" w:hAnsi="仿宋" w:eastAsia="仿宋" w:cs="仿宋"/>
                <w:lang w:bidi="ar"/>
              </w:rPr>
              <w:t>1.6.3数据预处理:对输入的原始数据预处理，如去噪、图像增强、配准等操作。</w:t>
            </w:r>
          </w:p>
          <w:p w14:paraId="6BC656EA">
            <w:pPr>
              <w:textAlignment w:val="top"/>
              <w:rPr>
                <w:rFonts w:ascii="仿宋" w:hAnsi="仿宋" w:eastAsia="仿宋" w:cs="仿宋"/>
                <w:lang w:bidi="ar"/>
              </w:rPr>
            </w:pPr>
            <w:r>
              <w:rPr>
                <w:rFonts w:hint="eastAsia" w:ascii="仿宋" w:hAnsi="仿宋" w:eastAsia="仿宋" w:cs="仿宋"/>
                <w:lang w:bidi="ar"/>
              </w:rPr>
              <w:t>1.6.4图像分割:将根系图像从背景中分离，进行根系提取和表型参数计算。</w:t>
            </w:r>
          </w:p>
          <w:p w14:paraId="3301519C">
            <w:pPr>
              <w:textAlignment w:val="top"/>
              <w:rPr>
                <w:rFonts w:ascii="仿宋" w:hAnsi="仿宋" w:eastAsia="仿宋" w:cs="仿宋"/>
                <w:lang w:bidi="ar"/>
              </w:rPr>
            </w:pPr>
            <w:r>
              <w:rPr>
                <w:rFonts w:hint="eastAsia" w:ascii="仿宋" w:hAnsi="仿宋" w:eastAsia="仿宋" w:cs="仿宋"/>
                <w:lang w:bidi="ar"/>
              </w:rPr>
              <w:t>1.6.5根系像素提取:从分割后的图像中提取根系像素点，用于计算如根长、根粗、分支角度等指标。</w:t>
            </w:r>
          </w:p>
          <w:p w14:paraId="54A49839">
            <w:pPr>
              <w:textAlignment w:val="top"/>
              <w:rPr>
                <w:rFonts w:ascii="仿宋" w:hAnsi="仿宋" w:eastAsia="仿宋" w:cs="仿宋"/>
                <w:lang w:bidi="ar"/>
              </w:rPr>
            </w:pPr>
            <w:r>
              <w:rPr>
                <w:rFonts w:hint="eastAsia"/>
              </w:rPr>
              <w:t>★</w:t>
            </w:r>
            <w:r>
              <w:rPr>
                <w:rFonts w:hint="eastAsia" w:ascii="仿宋" w:hAnsi="仿宋" w:eastAsia="仿宋" w:cs="仿宋"/>
                <w:lang w:bidi="ar"/>
              </w:rPr>
              <w:t>1.6.6表型参数计算: 可计算最大根长、根最大分支角度、根夹角、根系面积、根表面积、根系最大深度、根系最大宽度、根系分布范围、根系生物量、根系生长速度等根系参数。</w:t>
            </w:r>
          </w:p>
          <w:p w14:paraId="4970B8A5">
            <w:pPr>
              <w:textAlignment w:val="top"/>
              <w:rPr>
                <w:rFonts w:ascii="仿宋" w:hAnsi="仿宋" w:eastAsia="仿宋" w:cs="仿宋"/>
                <w:lang w:bidi="ar"/>
              </w:rPr>
            </w:pPr>
            <w:r>
              <w:rPr>
                <w:rFonts w:hint="eastAsia" w:ascii="仿宋" w:hAnsi="仿宋" w:eastAsia="仿宋" w:cs="仿宋"/>
                <w:lang w:bidi="ar"/>
              </w:rPr>
              <w:t>1.6.7数据输出:将计算得到的表型参数输出为文本文件或数据库格式，方便后续的数据分析和处理。</w:t>
            </w:r>
          </w:p>
          <w:p w14:paraId="0468680A">
            <w:pPr>
              <w:textAlignment w:val="top"/>
              <w:rPr>
                <w:rFonts w:ascii="仿宋" w:hAnsi="仿宋" w:eastAsia="仿宋" w:cs="仿宋"/>
                <w:lang w:bidi="ar"/>
              </w:rPr>
            </w:pPr>
            <w:r>
              <w:rPr>
                <w:rFonts w:hint="eastAsia" w:ascii="仿宋" w:hAnsi="仿宋" w:eastAsia="仿宋" w:cs="仿宋"/>
                <w:lang w:bidi="ar"/>
              </w:rPr>
              <w:t>1.6.8软件界面:方便用户进行参数设置、图像显示、分割效果图导出和数据导出等操作。</w:t>
            </w:r>
          </w:p>
          <w:p w14:paraId="346BEFCC">
            <w:pPr>
              <w:textAlignment w:val="top"/>
              <w:rPr>
                <w:rFonts w:ascii="仿宋" w:hAnsi="仿宋" w:eastAsia="仿宋" w:cs="仿宋"/>
                <w:szCs w:val="21"/>
              </w:rPr>
            </w:pPr>
            <w:r>
              <w:rPr>
                <w:rFonts w:hint="eastAsia" w:ascii="仿宋" w:hAnsi="仿宋" w:eastAsia="仿宋" w:cs="仿宋"/>
                <w:lang w:bidi="ar"/>
              </w:rPr>
              <w:t>1.6.9维护与升级:提供定期维护和升级服务。同时提供在线技术支持。</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BDB2660">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15BEC5F">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E87B488">
            <w:pPr>
              <w:jc w:val="center"/>
              <w:textAlignment w:val="center"/>
              <w:rPr>
                <w:rFonts w:ascii="仿宋" w:hAnsi="仿宋" w:eastAsia="仿宋" w:cs="仿宋"/>
                <w:szCs w:val="21"/>
              </w:rPr>
            </w:pPr>
            <w:r>
              <w:rPr>
                <w:rFonts w:hint="eastAsia" w:ascii="仿宋" w:hAnsi="仿宋" w:eastAsia="仿宋" w:cs="仿宋"/>
                <w:lang w:bidi="ar"/>
              </w:rPr>
              <w:t>1</w:t>
            </w:r>
          </w:p>
        </w:tc>
      </w:tr>
      <w:tr w14:paraId="4DF262F9">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672870E">
            <w:pPr>
              <w:jc w:val="center"/>
              <w:textAlignment w:val="center"/>
              <w:rPr>
                <w:rFonts w:ascii="仿宋" w:hAnsi="仿宋" w:eastAsia="仿宋" w:cs="仿宋"/>
                <w:szCs w:val="21"/>
              </w:rPr>
            </w:pPr>
            <w:r>
              <w:rPr>
                <w:rFonts w:hint="eastAsia" w:ascii="仿宋" w:hAnsi="仿宋" w:eastAsia="仿宋" w:cs="仿宋"/>
                <w:lang w:bidi="ar"/>
              </w:rPr>
              <w:t>12</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2B3F6A8">
            <w:pPr>
              <w:textAlignment w:val="top"/>
              <w:rPr>
                <w:rFonts w:ascii="仿宋" w:hAnsi="仿宋" w:eastAsia="仿宋" w:cs="仿宋"/>
                <w:lang w:bidi="ar"/>
              </w:rPr>
            </w:pPr>
            <w:r>
              <w:rPr>
                <w:rFonts w:hint="eastAsia" w:ascii="仿宋" w:hAnsi="仿宋" w:eastAsia="仿宋" w:cs="仿宋"/>
                <w:lang w:bidi="ar"/>
              </w:rPr>
              <w:t>植物茎流仪</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3D0A6B51">
            <w:pPr>
              <w:textAlignment w:val="top"/>
              <w:rPr>
                <w:rFonts w:ascii="仿宋" w:hAnsi="仿宋" w:eastAsia="仿宋" w:cs="仿宋"/>
                <w:lang w:bidi="ar"/>
              </w:rPr>
            </w:pPr>
            <w:r>
              <w:rPr>
                <w:rFonts w:hint="eastAsia" w:ascii="仿宋" w:hAnsi="仿宋" w:eastAsia="仿宋" w:cs="仿宋"/>
                <w:lang w:bidi="ar"/>
              </w:rPr>
              <w:t>1 原理：热比率法</w:t>
            </w:r>
          </w:p>
          <w:p w14:paraId="53C3C590">
            <w:pPr>
              <w:textAlignment w:val="top"/>
              <w:rPr>
                <w:rFonts w:ascii="仿宋" w:hAnsi="仿宋" w:eastAsia="仿宋" w:cs="仿宋"/>
                <w:lang w:bidi="ar"/>
              </w:rPr>
            </w:pPr>
            <w:r>
              <w:rPr>
                <w:rFonts w:hint="eastAsia" w:ascii="仿宋" w:hAnsi="仿宋" w:eastAsia="仿宋" w:cs="仿宋"/>
                <w:lang w:bidi="ar"/>
              </w:rPr>
              <w:t>2 输出选项：原始温度0℃，热脉冲速度为 cm hr</w:t>
            </w:r>
            <w:r>
              <w:rPr>
                <w:rFonts w:hint="eastAsia" w:ascii="仿宋" w:hAnsi="仿宋" w:eastAsia="仿宋" w:cs="仿宋"/>
                <w:vertAlign w:val="superscript"/>
                <w:lang w:bidi="ar"/>
              </w:rPr>
              <w:t>--1</w:t>
            </w:r>
            <w:r>
              <w:rPr>
                <w:rFonts w:hint="eastAsia" w:ascii="仿宋" w:hAnsi="仿宋" w:eastAsia="仿宋" w:cs="仿宋"/>
                <w:lang w:bidi="ar"/>
              </w:rPr>
              <w:t>，液体速度为cm3</w:t>
            </w:r>
            <w:r>
              <w:rPr>
                <w:rFonts w:hint="eastAsia" w:ascii="仿宋" w:hAnsi="仿宋" w:eastAsia="仿宋" w:cs="仿宋"/>
                <w:vertAlign w:val="superscript"/>
                <w:lang w:bidi="ar"/>
              </w:rPr>
              <w:t>°</w:t>
            </w:r>
            <w:r>
              <w:rPr>
                <w:rFonts w:hint="eastAsia" w:ascii="仿宋" w:hAnsi="仿宋" w:eastAsia="仿宋" w:cs="仿宋"/>
                <w:lang w:bidi="ar"/>
              </w:rPr>
              <w:t>hr</w:t>
            </w:r>
            <w:r>
              <w:rPr>
                <w:rFonts w:hint="eastAsia" w:ascii="仿宋" w:hAnsi="仿宋" w:eastAsia="仿宋" w:cs="仿宋"/>
                <w:vertAlign w:val="superscript"/>
                <w:lang w:bidi="ar"/>
              </w:rPr>
              <w:t>--1</w:t>
            </w:r>
            <w:r>
              <w:rPr>
                <w:rFonts w:hint="eastAsia" w:ascii="仿宋" w:hAnsi="仿宋" w:eastAsia="仿宋" w:cs="仿宋"/>
                <w:lang w:bidi="ar"/>
              </w:rPr>
              <w:t>，液流单位为L hr</w:t>
            </w:r>
            <w:r>
              <w:rPr>
                <w:rFonts w:hint="eastAsia" w:ascii="仿宋" w:hAnsi="仿宋" w:eastAsia="仿宋" w:cs="仿宋"/>
                <w:vertAlign w:val="superscript"/>
                <w:lang w:bidi="ar"/>
              </w:rPr>
              <w:t>--1</w:t>
            </w:r>
          </w:p>
          <w:p w14:paraId="187EF590">
            <w:pPr>
              <w:textAlignment w:val="top"/>
              <w:rPr>
                <w:rFonts w:ascii="仿宋" w:hAnsi="仿宋" w:eastAsia="仿宋" w:cs="仿宋"/>
                <w:lang w:bidi="ar"/>
              </w:rPr>
            </w:pPr>
            <w:r>
              <w:rPr>
                <w:rFonts w:hint="eastAsia" w:ascii="仿宋" w:hAnsi="仿宋" w:eastAsia="仿宋" w:cs="仿宋"/>
                <w:lang w:bidi="ar"/>
              </w:rPr>
              <w:t>★3 测量范围：-70~70 cm hr</w:t>
            </w:r>
            <w:r>
              <w:rPr>
                <w:rFonts w:hint="eastAsia" w:ascii="仿宋" w:hAnsi="仿宋" w:eastAsia="仿宋" w:cs="仿宋"/>
                <w:vertAlign w:val="superscript"/>
                <w:lang w:bidi="ar"/>
              </w:rPr>
              <w:t>-1</w:t>
            </w:r>
          </w:p>
          <w:p w14:paraId="599F5D64">
            <w:pPr>
              <w:textAlignment w:val="top"/>
              <w:rPr>
                <w:rFonts w:ascii="仿宋" w:hAnsi="仿宋" w:eastAsia="仿宋" w:cs="仿宋"/>
                <w:lang w:bidi="ar"/>
              </w:rPr>
            </w:pPr>
            <w:r>
              <w:rPr>
                <w:rFonts w:hint="eastAsia" w:ascii="仿宋" w:hAnsi="仿宋" w:eastAsia="仿宋" w:cs="仿宋"/>
                <w:lang w:bidi="ar"/>
              </w:rPr>
              <w:t>★4 分度值：≤0.01 cm hr</w:t>
            </w:r>
            <w:r>
              <w:rPr>
                <w:rFonts w:hint="eastAsia" w:ascii="仿宋" w:hAnsi="仿宋" w:eastAsia="仿宋" w:cs="仿宋"/>
                <w:vertAlign w:val="superscript"/>
                <w:lang w:bidi="ar"/>
              </w:rPr>
              <w:t>--1</w:t>
            </w:r>
          </w:p>
          <w:p w14:paraId="51CEBB7D">
            <w:pPr>
              <w:textAlignment w:val="top"/>
              <w:rPr>
                <w:rFonts w:ascii="仿宋" w:hAnsi="仿宋" w:eastAsia="仿宋" w:cs="仿宋"/>
                <w:lang w:bidi="ar"/>
              </w:rPr>
            </w:pPr>
            <w:r>
              <w:rPr>
                <w:rFonts w:hint="eastAsia" w:ascii="仿宋" w:hAnsi="仿宋" w:eastAsia="仿宋" w:cs="仿宋"/>
                <w:lang w:bidi="ar"/>
              </w:rPr>
              <w:t>★5 准确度：±0.5 cm</w:t>
            </w:r>
            <w:r>
              <w:rPr>
                <w:rFonts w:hint="eastAsia" w:ascii="仿宋" w:hAnsi="仿宋" w:eastAsia="仿宋" w:cs="仿宋"/>
                <w:vertAlign w:val="superscript"/>
                <w:lang w:bidi="ar"/>
              </w:rPr>
              <w:t xml:space="preserve"> </w:t>
            </w:r>
            <w:r>
              <w:rPr>
                <w:rFonts w:hint="eastAsia" w:ascii="仿宋" w:hAnsi="仿宋" w:eastAsia="仿宋" w:cs="仿宋"/>
                <w:lang w:bidi="ar"/>
              </w:rPr>
              <w:t>hr</w:t>
            </w:r>
            <w:r>
              <w:rPr>
                <w:rFonts w:hint="eastAsia" w:ascii="仿宋" w:hAnsi="仿宋" w:eastAsia="仿宋" w:cs="仿宋"/>
                <w:vertAlign w:val="superscript"/>
                <w:lang w:bidi="ar"/>
              </w:rPr>
              <w:t>--1</w:t>
            </w:r>
          </w:p>
          <w:p w14:paraId="02FB9569">
            <w:pPr>
              <w:textAlignment w:val="top"/>
              <w:rPr>
                <w:rFonts w:ascii="仿宋" w:hAnsi="仿宋" w:eastAsia="仿宋" w:cs="仿宋"/>
                <w:lang w:bidi="ar"/>
              </w:rPr>
            </w:pPr>
            <w:r>
              <w:rPr>
                <w:rFonts w:hint="eastAsia" w:ascii="仿宋" w:hAnsi="仿宋" w:eastAsia="仿宋" w:cs="仿宋"/>
                <w:lang w:bidi="ar"/>
              </w:rPr>
              <w:t>6 响应时间：≤120 s</w:t>
            </w:r>
          </w:p>
          <w:p w14:paraId="089F9F4F">
            <w:pPr>
              <w:textAlignment w:val="top"/>
              <w:rPr>
                <w:rFonts w:ascii="仿宋" w:hAnsi="仿宋" w:eastAsia="仿宋" w:cs="仿宋"/>
                <w:lang w:bidi="ar"/>
              </w:rPr>
            </w:pPr>
            <w:r>
              <w:rPr>
                <w:rFonts w:hint="eastAsia" w:ascii="仿宋" w:hAnsi="仿宋" w:eastAsia="仿宋" w:cs="仿宋"/>
                <w:lang w:bidi="ar"/>
              </w:rPr>
              <w:t>7 数据接口：同时支持LTE-M/CAT通讯模式4GSIM卡、USB、2.4 GHz无线射频</w:t>
            </w:r>
          </w:p>
          <w:p w14:paraId="6EAF5C16">
            <w:pPr>
              <w:textAlignment w:val="top"/>
              <w:rPr>
                <w:rFonts w:ascii="仿宋" w:hAnsi="仿宋" w:eastAsia="仿宋" w:cs="仿宋"/>
                <w:lang w:bidi="ar"/>
              </w:rPr>
            </w:pPr>
            <w:r>
              <w:rPr>
                <w:rFonts w:hint="eastAsia" w:ascii="仿宋" w:hAnsi="仿宋" w:eastAsia="仿宋" w:cs="仿宋"/>
                <w:lang w:bidi="ar"/>
              </w:rPr>
              <w:t>8 电池容量：不低于800毫安的锂聚合物电池</w:t>
            </w:r>
          </w:p>
          <w:p w14:paraId="586CA647">
            <w:pPr>
              <w:textAlignment w:val="top"/>
              <w:rPr>
                <w:rFonts w:ascii="仿宋" w:hAnsi="仿宋" w:eastAsia="仿宋" w:cs="仿宋"/>
                <w:lang w:bidi="ar"/>
              </w:rPr>
            </w:pPr>
            <w:r>
              <w:rPr>
                <w:rFonts w:hint="eastAsia" w:ascii="仿宋" w:hAnsi="仿宋" w:eastAsia="仿宋" w:cs="仿宋"/>
                <w:lang w:bidi="ar"/>
              </w:rPr>
              <w:t>9 电池：24h或太阳能电池板不间断供电</w:t>
            </w:r>
          </w:p>
          <w:p w14:paraId="5B33CAE2">
            <w:pPr>
              <w:textAlignment w:val="top"/>
              <w:rPr>
                <w:rFonts w:ascii="仿宋" w:hAnsi="仿宋" w:eastAsia="仿宋" w:cs="仿宋"/>
                <w:lang w:bidi="ar"/>
              </w:rPr>
            </w:pPr>
            <w:r>
              <w:rPr>
                <w:rFonts w:hint="eastAsia" w:ascii="仿宋" w:hAnsi="仿宋" w:eastAsia="仿宋" w:cs="仿宋"/>
                <w:lang w:bidi="ar"/>
              </w:rPr>
              <w:t>10 充电电压：8-30V直流</w:t>
            </w:r>
          </w:p>
          <w:p w14:paraId="6CFB18D0">
            <w:pPr>
              <w:textAlignment w:val="top"/>
              <w:rPr>
                <w:rFonts w:ascii="仿宋" w:hAnsi="仿宋" w:eastAsia="仿宋" w:cs="仿宋"/>
                <w:lang w:bidi="ar"/>
              </w:rPr>
            </w:pPr>
            <w:r>
              <w:rPr>
                <w:rFonts w:hint="eastAsia" w:ascii="仿宋" w:hAnsi="仿宋" w:eastAsia="仿宋" w:cs="仿宋"/>
                <w:lang w:bidi="ar"/>
              </w:rPr>
              <w:t>功耗：600～800mA，2.5s</w:t>
            </w:r>
          </w:p>
          <w:p w14:paraId="77F3E629">
            <w:pPr>
              <w:textAlignment w:val="top"/>
              <w:rPr>
                <w:rFonts w:ascii="仿宋" w:hAnsi="仿宋" w:eastAsia="仿宋" w:cs="仿宋"/>
                <w:lang w:bidi="ar"/>
              </w:rPr>
            </w:pPr>
            <w:r>
              <w:rPr>
                <w:rFonts w:hint="eastAsia" w:ascii="仿宋" w:hAnsi="仿宋" w:eastAsia="仿宋" w:cs="仿宋"/>
                <w:lang w:bidi="ar"/>
              </w:rPr>
              <w:t>11 传感器尺寸：探针直径1.3±0.5mm，探针长度35±5mm，每个探针含两个热电偶</w:t>
            </w:r>
          </w:p>
          <w:p w14:paraId="62D1A3CF">
            <w:pPr>
              <w:textAlignment w:val="top"/>
              <w:rPr>
                <w:rFonts w:ascii="仿宋" w:hAnsi="仿宋" w:eastAsia="仿宋" w:cs="仿宋"/>
                <w:lang w:bidi="ar"/>
              </w:rPr>
            </w:pPr>
            <w:r>
              <w:rPr>
                <w:rFonts w:hint="eastAsia" w:ascii="仿宋" w:hAnsi="仿宋" w:eastAsia="仿宋" w:cs="仿宋"/>
                <w:lang w:bidi="ar"/>
              </w:rPr>
              <w:t>12 设备尺寸：长170±10mm，宽80±10mm，深35±5mm</w:t>
            </w:r>
          </w:p>
          <w:p w14:paraId="1F863237">
            <w:pPr>
              <w:textAlignment w:val="top"/>
              <w:rPr>
                <w:rFonts w:ascii="仿宋" w:hAnsi="仿宋" w:eastAsia="仿宋" w:cs="仿宋"/>
                <w:lang w:bidi="ar"/>
              </w:rPr>
            </w:pPr>
            <w:r>
              <w:rPr>
                <w:rFonts w:hint="eastAsia" w:ascii="仿宋" w:hAnsi="仿宋" w:eastAsia="仿宋" w:cs="仿宋"/>
                <w:lang w:bidi="ar"/>
              </w:rPr>
              <w:t>配件：太阳能电池板及固定支架、安装电钻</w:t>
            </w:r>
          </w:p>
          <w:p w14:paraId="7A411EAD">
            <w:pPr>
              <w:textAlignment w:val="top"/>
              <w:rPr>
                <w:rFonts w:ascii="仿宋" w:hAnsi="仿宋" w:eastAsia="仿宋" w:cs="仿宋"/>
                <w:lang w:bidi="ar"/>
              </w:rPr>
            </w:pPr>
            <w:r>
              <w:rPr>
                <w:rFonts w:hint="eastAsia" w:ascii="仿宋" w:hAnsi="仿宋" w:eastAsia="仿宋" w:cs="仿宋"/>
                <w:lang w:bidi="ar"/>
              </w:rPr>
              <w:t>★13 数据管理：国内云平台数据管理系统与专业数据分析处理等跟踪技术服务</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F42C39E">
            <w:pPr>
              <w:jc w:val="center"/>
              <w:textAlignment w:val="center"/>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F57461D">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229857A">
            <w:pPr>
              <w:jc w:val="center"/>
              <w:textAlignment w:val="center"/>
              <w:rPr>
                <w:rFonts w:ascii="仿宋" w:hAnsi="仿宋" w:eastAsia="仿宋" w:cs="仿宋"/>
                <w:szCs w:val="21"/>
              </w:rPr>
            </w:pPr>
            <w:r>
              <w:rPr>
                <w:rFonts w:hint="eastAsia" w:ascii="仿宋" w:hAnsi="仿宋" w:eastAsia="仿宋" w:cs="仿宋"/>
                <w:lang w:bidi="ar"/>
              </w:rPr>
              <w:t>10</w:t>
            </w:r>
          </w:p>
        </w:tc>
      </w:tr>
      <w:tr w14:paraId="69597A8B">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6CBD980">
            <w:pPr>
              <w:jc w:val="center"/>
              <w:textAlignment w:val="center"/>
              <w:rPr>
                <w:rFonts w:ascii="仿宋" w:hAnsi="仿宋" w:eastAsia="仿宋" w:cs="仿宋"/>
                <w:szCs w:val="21"/>
              </w:rPr>
            </w:pPr>
            <w:r>
              <w:rPr>
                <w:rFonts w:hint="eastAsia" w:ascii="仿宋" w:hAnsi="仿宋" w:eastAsia="仿宋" w:cs="仿宋"/>
                <w:lang w:bidi="ar"/>
              </w:rPr>
              <w:t>13</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563E4AF">
            <w:pPr>
              <w:jc w:val="center"/>
              <w:textAlignment w:val="center"/>
              <w:rPr>
                <w:rFonts w:ascii="仿宋" w:hAnsi="仿宋" w:eastAsia="仿宋" w:cs="仿宋"/>
                <w:szCs w:val="21"/>
              </w:rPr>
            </w:pPr>
            <w:r>
              <w:rPr>
                <w:rFonts w:hint="eastAsia" w:ascii="仿宋" w:hAnsi="仿宋" w:eastAsia="仿宋" w:cs="仿宋"/>
                <w:lang w:bidi="ar"/>
              </w:rPr>
              <w:t>植物水势仪</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5448D79A">
            <w:pPr>
              <w:rPr>
                <w:rFonts w:ascii="仿宋" w:hAnsi="仿宋" w:eastAsia="仿宋" w:cs="仿宋"/>
                <w:szCs w:val="21"/>
              </w:rPr>
            </w:pPr>
            <w:r>
              <w:rPr>
                <w:rFonts w:hint="eastAsia" w:ascii="仿宋" w:hAnsi="仿宋" w:eastAsia="仿宋" w:cs="仿宋"/>
                <w:szCs w:val="21"/>
              </w:rPr>
              <w:t>原理：茎干湿度表法</w:t>
            </w:r>
          </w:p>
          <w:p w14:paraId="09841A79">
            <w:pPr>
              <w:rPr>
                <w:rFonts w:ascii="仿宋" w:hAnsi="仿宋" w:eastAsia="仿宋" w:cs="仿宋"/>
                <w:szCs w:val="21"/>
                <w:lang w:bidi="ar"/>
              </w:rPr>
            </w:pPr>
            <w:r>
              <w:rPr>
                <w:rFonts w:hint="eastAsia" w:ascii="仿宋" w:hAnsi="仿宋" w:eastAsia="仿宋" w:cs="仿宋"/>
                <w:szCs w:val="21"/>
              </w:rPr>
              <w:t>1 单位：</w:t>
            </w:r>
            <w:r>
              <w:rPr>
                <w:rFonts w:hint="eastAsia" w:ascii="仿宋" w:hAnsi="仿宋" w:eastAsia="仿宋" w:cs="仿宋"/>
                <w:szCs w:val="21"/>
                <w:lang w:bidi="ar"/>
              </w:rPr>
              <w:t>MPa</w:t>
            </w:r>
          </w:p>
          <w:p w14:paraId="2BF83A2C">
            <w:pPr>
              <w:rPr>
                <w:rFonts w:ascii="仿宋" w:hAnsi="仿宋" w:eastAsia="仿宋" w:cs="仿宋"/>
                <w:szCs w:val="21"/>
                <w:lang w:bidi="ar"/>
              </w:rPr>
            </w:pPr>
            <w:r>
              <w:rPr>
                <w:rFonts w:hint="eastAsia" w:ascii="仿宋" w:hAnsi="仿宋" w:eastAsia="仿宋" w:cs="仿宋"/>
                <w:szCs w:val="21"/>
              </w:rPr>
              <w:t>★</w:t>
            </w:r>
            <w:r>
              <w:rPr>
                <w:rFonts w:hint="eastAsia" w:ascii="仿宋" w:hAnsi="仿宋" w:eastAsia="仿宋" w:cs="仿宋"/>
                <w:szCs w:val="21"/>
                <w:lang w:bidi="ar"/>
              </w:rPr>
              <w:t>2 测量范围：-0.1~-10 MPa</w:t>
            </w:r>
            <w:r>
              <w:rPr>
                <w:rFonts w:hint="eastAsia" w:ascii="仿宋" w:hAnsi="仿宋" w:eastAsia="仿宋" w:cs="仿宋"/>
                <w:szCs w:val="21"/>
                <w:lang w:bidi="ar"/>
              </w:rPr>
              <w:br w:type="textWrapping"/>
            </w:r>
            <w:r>
              <w:rPr>
                <w:rFonts w:hint="eastAsia" w:ascii="仿宋" w:hAnsi="仿宋" w:eastAsia="仿宋" w:cs="仿宋"/>
                <w:szCs w:val="21"/>
              </w:rPr>
              <w:t>★</w:t>
            </w:r>
            <w:r>
              <w:rPr>
                <w:rFonts w:hint="eastAsia" w:ascii="仿宋" w:hAnsi="仿宋" w:eastAsia="仿宋" w:cs="仿宋"/>
                <w:szCs w:val="21"/>
                <w:lang w:bidi="ar"/>
              </w:rPr>
              <w:t>3 分辨率：≤0.01MPa</w:t>
            </w:r>
            <w:r>
              <w:rPr>
                <w:rFonts w:hint="eastAsia" w:ascii="仿宋" w:hAnsi="仿宋" w:eastAsia="仿宋" w:cs="仿宋"/>
                <w:szCs w:val="21"/>
                <w:lang w:bidi="ar"/>
              </w:rPr>
              <w:br w:type="textWrapping"/>
            </w:r>
            <w:r>
              <w:rPr>
                <w:rFonts w:hint="eastAsia" w:ascii="仿宋" w:hAnsi="仿宋" w:eastAsia="仿宋" w:cs="仿宋"/>
                <w:szCs w:val="21"/>
              </w:rPr>
              <w:t>★</w:t>
            </w:r>
            <w:r>
              <w:rPr>
                <w:rFonts w:hint="eastAsia" w:ascii="仿宋" w:hAnsi="仿宋" w:eastAsia="仿宋" w:cs="仿宋"/>
                <w:szCs w:val="21"/>
                <w:lang w:bidi="ar"/>
              </w:rPr>
              <w:t>4 精确度：</w:t>
            </w:r>
            <w:r>
              <w:rPr>
                <w:rFonts w:hint="eastAsia" w:ascii="仿宋" w:hAnsi="仿宋" w:eastAsia="仿宋" w:cs="仿宋"/>
                <w:szCs w:val="21"/>
                <w:shd w:val="clear" w:color="auto" w:fill="FFFFFF"/>
              </w:rPr>
              <w:t>±</w:t>
            </w:r>
            <w:r>
              <w:rPr>
                <w:rFonts w:hint="eastAsia" w:ascii="仿宋" w:hAnsi="仿宋" w:eastAsia="仿宋" w:cs="仿宋"/>
                <w:szCs w:val="21"/>
                <w:lang w:bidi="ar"/>
              </w:rPr>
              <w:t>0.1MPa</w:t>
            </w:r>
            <w:r>
              <w:rPr>
                <w:rFonts w:hint="eastAsia" w:ascii="仿宋" w:hAnsi="仿宋" w:eastAsia="仿宋" w:cs="仿宋"/>
                <w:szCs w:val="21"/>
                <w:lang w:bidi="ar"/>
              </w:rPr>
              <w:br w:type="textWrapping"/>
            </w:r>
            <w:r>
              <w:rPr>
                <w:rFonts w:hint="eastAsia" w:ascii="仿宋" w:hAnsi="仿宋" w:eastAsia="仿宋" w:cs="仿宋"/>
                <w:szCs w:val="21"/>
                <w:lang w:bidi="ar"/>
              </w:rPr>
              <w:t>5 响应时间：测量模式51s，实时模式1s</w:t>
            </w:r>
            <w:r>
              <w:rPr>
                <w:rFonts w:hint="eastAsia" w:ascii="仿宋" w:hAnsi="仿宋" w:eastAsia="仿宋" w:cs="仿宋"/>
                <w:szCs w:val="21"/>
                <w:lang w:bidi="ar"/>
              </w:rPr>
              <w:br w:type="textWrapping"/>
            </w:r>
            <w:r>
              <w:rPr>
                <w:rFonts w:hint="eastAsia" w:ascii="仿宋" w:hAnsi="仿宋" w:eastAsia="仿宋" w:cs="仿宋"/>
                <w:szCs w:val="21"/>
                <w:lang w:bidi="ar"/>
              </w:rPr>
              <w:t>6 采样率：10Hz</w:t>
            </w:r>
            <w:r>
              <w:rPr>
                <w:rFonts w:hint="eastAsia" w:ascii="仿宋" w:hAnsi="仿宋" w:eastAsia="仿宋" w:cs="仿宋"/>
                <w:szCs w:val="21"/>
                <w:lang w:bidi="ar"/>
              </w:rPr>
              <w:br w:type="textWrapping"/>
            </w:r>
            <w:r>
              <w:rPr>
                <w:rFonts w:hint="eastAsia" w:ascii="仿宋" w:hAnsi="仿宋" w:eastAsia="仿宋" w:cs="仿宋"/>
                <w:szCs w:val="21"/>
                <w:lang w:bidi="ar"/>
              </w:rPr>
              <w:t xml:space="preserve">7 数据接口：USB </w:t>
            </w:r>
            <w:r>
              <w:rPr>
                <w:rFonts w:hint="eastAsia" w:ascii="仿宋" w:hAnsi="仿宋" w:eastAsia="仿宋" w:cs="仿宋"/>
                <w:szCs w:val="21"/>
              </w:rPr>
              <w:t>无线射频、2.4 GHz</w:t>
            </w:r>
            <w:r>
              <w:rPr>
                <w:rFonts w:hint="eastAsia" w:ascii="仿宋" w:hAnsi="仿宋" w:eastAsia="仿宋" w:cs="仿宋"/>
                <w:szCs w:val="21"/>
                <w:lang w:bidi="ar"/>
              </w:rPr>
              <w:br w:type="textWrapping"/>
            </w:r>
            <w:r>
              <w:rPr>
                <w:rFonts w:hint="eastAsia" w:ascii="仿宋" w:hAnsi="仿宋" w:eastAsia="仿宋" w:cs="仿宋"/>
                <w:szCs w:val="21"/>
                <w:lang w:bidi="ar"/>
              </w:rPr>
              <w:t>8 数据存储：Micro SD卡</w:t>
            </w:r>
            <w:r>
              <w:rPr>
                <w:rFonts w:hint="eastAsia" w:ascii="仿宋" w:hAnsi="仿宋" w:eastAsia="仿宋" w:cs="仿宋"/>
                <w:szCs w:val="21"/>
                <w:lang w:bidi="ar"/>
              </w:rPr>
              <w:br w:type="textWrapping"/>
            </w:r>
            <w:r>
              <w:rPr>
                <w:rFonts w:hint="eastAsia" w:ascii="仿宋" w:hAnsi="仿宋" w:eastAsia="仿宋" w:cs="仿宋"/>
                <w:szCs w:val="21"/>
                <w:lang w:bidi="ar"/>
              </w:rPr>
              <w:t>9 内存容量：</w:t>
            </w:r>
            <w:r>
              <w:rPr>
                <w:rFonts w:hint="eastAsia" w:ascii="仿宋" w:hAnsi="仿宋" w:eastAsia="仿宋" w:cs="仿宋"/>
                <w:szCs w:val="21"/>
              </w:rPr>
              <w:t>不低于2GB，可扩展到16GB及以上</w:t>
            </w:r>
            <w:r>
              <w:rPr>
                <w:rFonts w:hint="eastAsia" w:ascii="仿宋" w:hAnsi="仿宋" w:eastAsia="仿宋" w:cs="仿宋"/>
                <w:szCs w:val="21"/>
                <w:lang w:bidi="ar"/>
              </w:rPr>
              <w:br w:type="textWrapping"/>
            </w:r>
            <w:r>
              <w:rPr>
                <w:rFonts w:hint="eastAsia" w:ascii="仿宋" w:hAnsi="仿宋" w:eastAsia="仿宋" w:cs="仿宋"/>
                <w:szCs w:val="21"/>
                <w:lang w:bidi="ar"/>
              </w:rPr>
              <w:t>10 工作条件：-10~50℃，0~99%RH</w:t>
            </w:r>
          </w:p>
          <w:p w14:paraId="6CDC75E2">
            <w:pPr>
              <w:rPr>
                <w:rFonts w:ascii="仿宋" w:hAnsi="仿宋" w:eastAsia="仿宋" w:cs="仿宋"/>
                <w:szCs w:val="21"/>
              </w:rPr>
            </w:pPr>
            <w:r>
              <w:rPr>
                <w:rFonts w:hint="eastAsia" w:ascii="仿宋" w:hAnsi="仿宋" w:eastAsia="仿宋" w:cs="仿宋"/>
                <w:szCs w:val="21"/>
              </w:rPr>
              <w:t>11 功耗：≤32 mA</w:t>
            </w:r>
          </w:p>
          <w:p w14:paraId="60A35F61">
            <w:pPr>
              <w:rPr>
                <w:rFonts w:ascii="仿宋" w:hAnsi="仿宋" w:eastAsia="仿宋" w:cs="仿宋"/>
                <w:szCs w:val="21"/>
              </w:rPr>
            </w:pPr>
            <w:r>
              <w:rPr>
                <w:rFonts w:hint="eastAsia" w:ascii="仿宋" w:hAnsi="仿宋" w:eastAsia="仿宋" w:cs="仿宋"/>
                <w:szCs w:val="21"/>
              </w:rPr>
              <w:t>12 电池容量：800～100毫安的锂聚合物电池</w:t>
            </w:r>
          </w:p>
          <w:p w14:paraId="768EE4E0">
            <w:pPr>
              <w:rPr>
                <w:rFonts w:ascii="仿宋" w:hAnsi="仿宋" w:eastAsia="仿宋" w:cs="仿宋"/>
                <w:szCs w:val="21"/>
              </w:rPr>
            </w:pPr>
            <w:r>
              <w:rPr>
                <w:rFonts w:hint="eastAsia" w:ascii="仿宋" w:hAnsi="仿宋" w:eastAsia="仿宋" w:cs="仿宋"/>
                <w:szCs w:val="21"/>
              </w:rPr>
              <w:t>13 电池：72h或太阳能电池板不间断供电</w:t>
            </w:r>
          </w:p>
          <w:p w14:paraId="62EF6101">
            <w:pPr>
              <w:rPr>
                <w:rFonts w:ascii="仿宋" w:hAnsi="仿宋" w:eastAsia="仿宋" w:cs="仿宋"/>
                <w:szCs w:val="21"/>
              </w:rPr>
            </w:pPr>
            <w:r>
              <w:rPr>
                <w:rFonts w:hint="eastAsia" w:ascii="仿宋" w:hAnsi="仿宋" w:eastAsia="仿宋" w:cs="仿宋"/>
                <w:szCs w:val="21"/>
              </w:rPr>
              <w:t>14 充电电压：</w:t>
            </w:r>
            <w:r>
              <w:rPr>
                <w:rFonts w:hint="eastAsia" w:ascii="仿宋" w:hAnsi="仿宋" w:eastAsia="仿宋" w:cs="仿宋"/>
                <w:szCs w:val="21"/>
                <w:lang w:bidi="ar"/>
              </w:rPr>
              <w:t>8-30V直流</w:t>
            </w:r>
          </w:p>
          <w:p w14:paraId="1469587B">
            <w:pPr>
              <w:rPr>
                <w:rFonts w:ascii="仿宋" w:hAnsi="仿宋" w:eastAsia="仿宋" w:cs="仿宋"/>
                <w:szCs w:val="21"/>
              </w:rPr>
            </w:pPr>
            <w:r>
              <w:rPr>
                <w:rFonts w:hint="eastAsia" w:ascii="仿宋" w:hAnsi="仿宋" w:eastAsia="仿宋" w:cs="仿宋"/>
                <w:szCs w:val="21"/>
              </w:rPr>
              <w:t>15 腔室尺寸：长170±10mm，宽80±10mm，深35±5mm</w:t>
            </w:r>
          </w:p>
          <w:p w14:paraId="2874167D">
            <w:pPr>
              <w:rPr>
                <w:rFonts w:ascii="仿宋" w:hAnsi="仿宋" w:eastAsia="仿宋" w:cs="仿宋"/>
                <w:szCs w:val="21"/>
              </w:rPr>
            </w:pPr>
            <w:r>
              <w:rPr>
                <w:rFonts w:hint="eastAsia" w:ascii="仿宋" w:hAnsi="仿宋" w:eastAsia="仿宋" w:cs="仿宋"/>
                <w:szCs w:val="21"/>
              </w:rPr>
              <w:t>16 配件：太阳能电池板及固定支架、茎水势探头固定夹具</w:t>
            </w:r>
          </w:p>
          <w:p w14:paraId="088F8EE8">
            <w:pPr>
              <w:rPr>
                <w:rFonts w:ascii="仿宋" w:hAnsi="仿宋" w:eastAsia="仿宋" w:cs="仿宋"/>
                <w:szCs w:val="21"/>
              </w:rPr>
            </w:pPr>
            <w:r>
              <w:rPr>
                <w:rFonts w:hint="eastAsia" w:ascii="仿宋" w:hAnsi="仿宋" w:eastAsia="仿宋" w:cs="仿宋"/>
                <w:szCs w:val="21"/>
              </w:rPr>
              <w:t>★17 数据管理：数据管理软件系统与专业数据分析处理等跟踪技术服务</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66A176D">
            <w:pPr>
              <w:jc w:val="center"/>
              <w:textAlignment w:val="center"/>
              <w:rPr>
                <w:rFonts w:ascii="仿宋" w:hAnsi="仿宋" w:eastAsia="仿宋" w:cs="仿宋"/>
                <w:szCs w:val="21"/>
              </w:rPr>
            </w:pPr>
            <w:r>
              <w:rPr>
                <w:rFonts w:hint="eastAsia" w:ascii="仿宋" w:hAnsi="仿宋" w:eastAsia="仿宋" w:cs="仿宋"/>
                <w:lang w:bidi="ar"/>
              </w:rPr>
              <w:t>1年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F116C77">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A7AF017">
            <w:pPr>
              <w:jc w:val="center"/>
              <w:textAlignment w:val="center"/>
              <w:rPr>
                <w:rFonts w:ascii="仿宋" w:hAnsi="仿宋" w:eastAsia="仿宋" w:cs="仿宋"/>
                <w:szCs w:val="21"/>
              </w:rPr>
            </w:pPr>
            <w:r>
              <w:rPr>
                <w:rFonts w:hint="eastAsia" w:ascii="仿宋" w:hAnsi="仿宋" w:eastAsia="仿宋" w:cs="仿宋"/>
                <w:lang w:bidi="ar"/>
              </w:rPr>
              <w:t>5</w:t>
            </w:r>
          </w:p>
        </w:tc>
      </w:tr>
      <w:tr w14:paraId="4341EF46">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8BF1EAF">
            <w:pPr>
              <w:jc w:val="center"/>
              <w:textAlignment w:val="center"/>
              <w:rPr>
                <w:rFonts w:ascii="仿宋" w:hAnsi="仿宋" w:eastAsia="仿宋" w:cs="仿宋"/>
                <w:szCs w:val="21"/>
              </w:rPr>
            </w:pPr>
            <w:r>
              <w:rPr>
                <w:rFonts w:hint="eastAsia" w:ascii="仿宋" w:hAnsi="仿宋" w:eastAsia="仿宋" w:cs="仿宋"/>
                <w:lang w:bidi="ar"/>
              </w:rPr>
              <w:t>14</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708E089">
            <w:pPr>
              <w:jc w:val="center"/>
              <w:textAlignment w:val="center"/>
              <w:rPr>
                <w:rFonts w:ascii="仿宋" w:hAnsi="仿宋" w:eastAsia="仿宋" w:cs="仿宋"/>
                <w:szCs w:val="21"/>
              </w:rPr>
            </w:pPr>
            <w:r>
              <w:rPr>
                <w:rFonts w:hint="eastAsia" w:ascii="仿宋" w:hAnsi="仿宋" w:eastAsia="仿宋" w:cs="仿宋"/>
                <w:lang w:bidi="ar"/>
              </w:rPr>
              <w:t>大棚除湿机</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3A9AD41E">
            <w:pPr>
              <w:textAlignment w:val="top"/>
              <w:rPr>
                <w:rFonts w:ascii="仿宋" w:hAnsi="仿宋" w:eastAsia="仿宋" w:cs="仿宋"/>
                <w:szCs w:val="21"/>
              </w:rPr>
            </w:pPr>
            <w:r>
              <w:rPr>
                <w:rFonts w:hint="eastAsia" w:ascii="仿宋" w:hAnsi="仿宋" w:eastAsia="仿宋" w:cs="仿宋"/>
                <w:lang w:bidi="ar"/>
              </w:rPr>
              <w:t>1、额定电压、频率: 220V、50Hz</w:t>
            </w:r>
            <w:r>
              <w:rPr>
                <w:rFonts w:hint="eastAsia" w:ascii="仿宋" w:hAnsi="仿宋" w:eastAsia="仿宋" w:cs="仿宋"/>
                <w:lang w:bidi="ar"/>
              </w:rPr>
              <w:br w:type="textWrapping"/>
            </w:r>
            <w:r>
              <w:rPr>
                <w:rFonts w:hint="eastAsia" w:ascii="仿宋" w:hAnsi="仿宋" w:eastAsia="仿宋" w:cs="仿宋"/>
                <w:lang w:bidi="ar"/>
              </w:rPr>
              <w:t>2、额定输入功率：745W；</w:t>
            </w:r>
            <w:r>
              <w:rPr>
                <w:rFonts w:hint="eastAsia" w:ascii="仿宋" w:hAnsi="仿宋" w:eastAsia="仿宋" w:cs="仿宋"/>
                <w:lang w:bidi="ar"/>
              </w:rPr>
              <w:br w:type="textWrapping"/>
            </w:r>
            <w:r>
              <w:rPr>
                <w:rFonts w:hint="eastAsia" w:ascii="仿宋" w:hAnsi="仿宋" w:eastAsia="仿宋" w:cs="仿宋"/>
                <w:lang w:bidi="ar"/>
              </w:rPr>
              <w:t>3、最大输入功率：1050W；</w:t>
            </w:r>
            <w:r>
              <w:rPr>
                <w:rFonts w:hint="eastAsia" w:ascii="仿宋" w:hAnsi="仿宋" w:eastAsia="仿宋" w:cs="仿宋"/>
                <w:lang w:bidi="ar"/>
              </w:rPr>
              <w:br w:type="textWrapping"/>
            </w:r>
            <w:r>
              <w:rPr>
                <w:rFonts w:hint="eastAsia" w:ascii="仿宋" w:hAnsi="仿宋" w:eastAsia="仿宋" w:cs="仿宋"/>
                <w:lang w:bidi="ar"/>
              </w:rPr>
              <w:t>4、除湿量：28L/天(湿度:90%/温度:15℃)；</w:t>
            </w:r>
            <w:r>
              <w:rPr>
                <w:rFonts w:hint="eastAsia" w:ascii="仿宋" w:hAnsi="仿宋" w:eastAsia="仿宋" w:cs="仿宋"/>
                <w:lang w:bidi="ar"/>
              </w:rPr>
              <w:br w:type="textWrapping"/>
            </w:r>
            <w:r>
              <w:rPr>
                <w:rFonts w:hint="eastAsia" w:ascii="仿宋" w:hAnsi="仿宋" w:eastAsia="仿宋" w:cs="仿宋"/>
                <w:lang w:bidi="ar"/>
              </w:rPr>
              <w:t>5、最大除湿量: 60升/天；</w:t>
            </w:r>
            <w:r>
              <w:rPr>
                <w:rFonts w:hint="eastAsia" w:ascii="仿宋" w:hAnsi="仿宋" w:eastAsia="仿宋" w:cs="仿宋"/>
                <w:lang w:bidi="ar"/>
              </w:rPr>
              <w:br w:type="textWrapping"/>
            </w:r>
            <w:r>
              <w:rPr>
                <w:rFonts w:hint="eastAsia" w:ascii="仿宋" w:hAnsi="仿宋" w:eastAsia="仿宋" w:cs="仿宋"/>
                <w:lang w:bidi="ar"/>
              </w:rPr>
              <w:t>6、水箱：≥11L；</w:t>
            </w:r>
            <w:r>
              <w:rPr>
                <w:rFonts w:hint="eastAsia" w:ascii="仿宋" w:hAnsi="仿宋" w:eastAsia="仿宋" w:cs="仿宋"/>
                <w:lang w:bidi="ar"/>
              </w:rPr>
              <w:br w:type="textWrapping"/>
            </w:r>
            <w:r>
              <w:rPr>
                <w:rFonts w:hint="eastAsia" w:ascii="仿宋" w:hAnsi="仿宋" w:eastAsia="仿宋" w:cs="仿宋"/>
                <w:lang w:bidi="ar"/>
              </w:rPr>
              <w:t>7、噪音：≤52dB（A）；</w:t>
            </w:r>
            <w:r>
              <w:rPr>
                <w:rFonts w:hint="eastAsia" w:ascii="仿宋" w:hAnsi="仿宋" w:eastAsia="仿宋" w:cs="仿宋"/>
                <w:lang w:bidi="ar"/>
              </w:rPr>
              <w:br w:type="textWrapping"/>
            </w:r>
            <w:r>
              <w:rPr>
                <w:rFonts w:hint="eastAsia" w:ascii="仿宋" w:hAnsi="仿宋" w:eastAsia="仿宋" w:cs="仿宋"/>
                <w:lang w:bidi="ar"/>
              </w:rPr>
              <w:t>8、制冷剂：R410A/520g；</w:t>
            </w:r>
            <w:r>
              <w:rPr>
                <w:rFonts w:hint="eastAsia" w:ascii="仿宋" w:hAnsi="仿宋" w:eastAsia="仿宋" w:cs="仿宋"/>
                <w:lang w:bidi="ar"/>
              </w:rPr>
              <w:br w:type="textWrapping"/>
            </w:r>
            <w:r>
              <w:rPr>
                <w:rFonts w:hint="eastAsia" w:ascii="仿宋" w:hAnsi="仿宋" w:eastAsia="仿宋" w:cs="仿宋"/>
                <w:lang w:bidi="ar"/>
              </w:rPr>
              <w:t>9、换热器承受的最大压力：4.2Mpa；</w:t>
            </w:r>
            <w:r>
              <w:rPr>
                <w:rFonts w:hint="eastAsia" w:ascii="仿宋" w:hAnsi="仿宋" w:eastAsia="仿宋" w:cs="仿宋"/>
                <w:lang w:bidi="ar"/>
              </w:rPr>
              <w:br w:type="textWrapping"/>
            </w:r>
            <w:r>
              <w:rPr>
                <w:rFonts w:hint="eastAsia" w:ascii="仿宋" w:hAnsi="仿宋" w:eastAsia="仿宋" w:cs="仿宋"/>
                <w:lang w:bidi="ar"/>
              </w:rPr>
              <w:t>10、防水等级：IPX0；</w:t>
            </w:r>
            <w:r>
              <w:rPr>
                <w:rFonts w:hint="eastAsia" w:ascii="仿宋" w:hAnsi="仿宋" w:eastAsia="仿宋" w:cs="仿宋"/>
                <w:lang w:bidi="ar"/>
              </w:rPr>
              <w:br w:type="textWrapping"/>
            </w:r>
            <w:r>
              <w:rPr>
                <w:rFonts w:hint="eastAsia" w:ascii="仿宋" w:hAnsi="仿宋" w:eastAsia="仿宋" w:cs="仿宋"/>
                <w:lang w:bidi="ar"/>
              </w:rPr>
              <w:t>11、防触电保护类型：I类；</w:t>
            </w:r>
            <w:r>
              <w:rPr>
                <w:rFonts w:hint="eastAsia" w:ascii="仿宋" w:hAnsi="仿宋" w:eastAsia="仿宋" w:cs="仿宋"/>
                <w:lang w:bidi="ar"/>
              </w:rPr>
              <w:br w:type="textWrapping"/>
            </w:r>
            <w:r>
              <w:rPr>
                <w:rFonts w:hint="eastAsia" w:ascii="仿宋" w:hAnsi="仿宋" w:eastAsia="仿宋" w:cs="仿宋"/>
                <w:lang w:bidi="ar"/>
              </w:rPr>
              <w:t>12、吸气/排气侧允许工作压力：1.0MPa/3.8Mpa；</w:t>
            </w:r>
            <w:r>
              <w:rPr>
                <w:rFonts w:hint="eastAsia" w:ascii="仿宋" w:hAnsi="仿宋" w:eastAsia="仿宋" w:cs="仿宋"/>
                <w:lang w:bidi="ar"/>
              </w:rPr>
              <w:br w:type="textWrapping"/>
            </w:r>
            <w:r>
              <w:rPr>
                <w:rFonts w:hint="eastAsia" w:ascii="仿宋" w:hAnsi="仿宋" w:eastAsia="仿宋" w:cs="仿宋"/>
                <w:lang w:bidi="ar"/>
              </w:rPr>
              <w:t>13、高/低压侧最大允许压力：4.2Mpa；</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0C84F66">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F9AE759">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4AA45BA">
            <w:pPr>
              <w:jc w:val="center"/>
              <w:textAlignment w:val="center"/>
              <w:rPr>
                <w:rFonts w:ascii="仿宋" w:hAnsi="仿宋" w:eastAsia="仿宋" w:cs="仿宋"/>
                <w:szCs w:val="21"/>
              </w:rPr>
            </w:pPr>
            <w:r>
              <w:rPr>
                <w:rFonts w:hint="eastAsia" w:ascii="仿宋" w:hAnsi="仿宋" w:eastAsia="仿宋" w:cs="仿宋"/>
                <w:lang w:bidi="ar"/>
              </w:rPr>
              <w:t>4</w:t>
            </w:r>
          </w:p>
        </w:tc>
      </w:tr>
      <w:tr w14:paraId="6E814557">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3853043">
            <w:pPr>
              <w:jc w:val="center"/>
              <w:textAlignment w:val="center"/>
              <w:rPr>
                <w:rFonts w:ascii="仿宋" w:hAnsi="仿宋" w:eastAsia="仿宋" w:cs="仿宋"/>
                <w:szCs w:val="21"/>
              </w:rPr>
            </w:pPr>
            <w:r>
              <w:rPr>
                <w:rFonts w:hint="eastAsia" w:ascii="仿宋" w:hAnsi="仿宋" w:eastAsia="仿宋" w:cs="仿宋"/>
                <w:lang w:bidi="ar"/>
              </w:rPr>
              <w:t>15</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7996065">
            <w:pPr>
              <w:jc w:val="center"/>
              <w:textAlignment w:val="center"/>
              <w:rPr>
                <w:rFonts w:ascii="仿宋" w:hAnsi="仿宋" w:eastAsia="仿宋" w:cs="仿宋"/>
                <w:szCs w:val="21"/>
              </w:rPr>
            </w:pPr>
            <w:r>
              <w:rPr>
                <w:rFonts w:hint="eastAsia" w:ascii="仿宋" w:hAnsi="仿宋" w:eastAsia="仿宋" w:cs="仿宋"/>
                <w:lang w:bidi="ar"/>
              </w:rPr>
              <w:t>植物补光灯</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1213C54E">
            <w:pPr>
              <w:textAlignment w:val="top"/>
              <w:rPr>
                <w:rFonts w:ascii="仿宋" w:hAnsi="仿宋" w:eastAsia="仿宋" w:cs="仿宋"/>
                <w:szCs w:val="21"/>
              </w:rPr>
            </w:pPr>
            <w:r>
              <w:rPr>
                <w:rFonts w:hint="eastAsia" w:ascii="仿宋" w:hAnsi="仿宋" w:eastAsia="仿宋" w:cs="仿宋"/>
                <w:lang w:bidi="ar"/>
              </w:rPr>
              <w:t xml:space="preserve"> 供电：220V; </w:t>
            </w:r>
            <w:r>
              <w:rPr>
                <w:rFonts w:hint="eastAsia" w:ascii="仿宋" w:hAnsi="仿宋" w:eastAsia="仿宋" w:cs="仿宋"/>
                <w:lang w:bidi="ar"/>
              </w:rPr>
              <w:br w:type="textWrapping"/>
            </w:r>
            <w:r>
              <w:rPr>
                <w:rFonts w:hint="eastAsia" w:ascii="仿宋" w:hAnsi="仿宋" w:eastAsia="仿宋" w:cs="仿宋"/>
                <w:lang w:bidi="ar"/>
              </w:rPr>
              <w:t>50Wx2 LED设计；</w:t>
            </w:r>
            <w:r>
              <w:rPr>
                <w:rFonts w:hint="eastAsia" w:ascii="仿宋" w:hAnsi="仿宋" w:eastAsia="仿宋" w:cs="仿宋"/>
                <w:lang w:bidi="ar"/>
              </w:rPr>
              <w:br w:type="textWrapping"/>
            </w:r>
            <w:r>
              <w:rPr>
                <w:rFonts w:hint="eastAsia" w:ascii="仿宋" w:hAnsi="仿宋" w:eastAsia="仿宋" w:cs="仿宋"/>
                <w:lang w:bidi="ar"/>
              </w:rPr>
              <w:t>光谱波长：380-780nm；</w:t>
            </w:r>
            <w:r>
              <w:rPr>
                <w:rFonts w:hint="eastAsia" w:ascii="仿宋" w:hAnsi="仿宋" w:eastAsia="仿宋" w:cs="仿宋"/>
                <w:lang w:bidi="ar"/>
              </w:rPr>
              <w:br w:type="textWrapping"/>
            </w:r>
            <w:r>
              <w:rPr>
                <w:rFonts w:hint="eastAsia" w:ascii="仿宋" w:hAnsi="仿宋" w:eastAsia="仿宋" w:cs="仿宋"/>
                <w:lang w:bidi="ar"/>
              </w:rPr>
              <w:t>光辐射功率:6450.9mW；</w:t>
            </w:r>
            <w:r>
              <w:rPr>
                <w:rFonts w:hint="eastAsia" w:ascii="仿宋" w:hAnsi="仿宋" w:eastAsia="仿宋" w:cs="仿宋"/>
                <w:lang w:bidi="ar"/>
              </w:rPr>
              <w:br w:type="textWrapping"/>
            </w:r>
            <w:r>
              <w:rPr>
                <w:rFonts w:hint="eastAsia" w:ascii="仿宋" w:hAnsi="仿宋" w:eastAsia="仿宋" w:cs="仿宋"/>
                <w:lang w:bidi="ar"/>
              </w:rPr>
              <w:t>功率因数:PF=0.915；</w:t>
            </w:r>
            <w:r>
              <w:rPr>
                <w:rFonts w:hint="eastAsia" w:ascii="仿宋" w:hAnsi="仿宋" w:eastAsia="仿宋" w:cs="仿宋"/>
                <w:lang w:bidi="ar"/>
              </w:rPr>
              <w:br w:type="textWrapping"/>
            </w:r>
            <w:r>
              <w:rPr>
                <w:rFonts w:hint="eastAsia" w:ascii="仿宋" w:hAnsi="仿宋" w:eastAsia="仿宋" w:cs="仿宋"/>
                <w:lang w:bidi="ar"/>
              </w:rPr>
              <w:t>防水等级：IP65。</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1B85072C">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970E18C">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A89AB66">
            <w:pPr>
              <w:jc w:val="center"/>
              <w:textAlignment w:val="center"/>
              <w:rPr>
                <w:rFonts w:ascii="仿宋" w:hAnsi="仿宋" w:eastAsia="仿宋" w:cs="仿宋"/>
                <w:szCs w:val="21"/>
              </w:rPr>
            </w:pPr>
            <w:r>
              <w:rPr>
                <w:rFonts w:hint="eastAsia" w:ascii="仿宋" w:hAnsi="仿宋" w:eastAsia="仿宋" w:cs="仿宋"/>
                <w:lang w:bidi="ar"/>
              </w:rPr>
              <w:t>12</w:t>
            </w:r>
          </w:p>
        </w:tc>
      </w:tr>
      <w:tr w14:paraId="741E7A4C">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04DF9E9">
            <w:pPr>
              <w:jc w:val="center"/>
              <w:textAlignment w:val="center"/>
              <w:rPr>
                <w:rFonts w:ascii="仿宋" w:hAnsi="仿宋" w:eastAsia="仿宋" w:cs="仿宋"/>
                <w:szCs w:val="21"/>
              </w:rPr>
            </w:pPr>
            <w:r>
              <w:rPr>
                <w:rFonts w:hint="eastAsia" w:ascii="仿宋" w:hAnsi="仿宋" w:eastAsia="仿宋" w:cs="仿宋"/>
                <w:lang w:bidi="ar"/>
              </w:rPr>
              <w:t>16</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7A7961A4">
            <w:pPr>
              <w:jc w:val="center"/>
              <w:textAlignment w:val="center"/>
              <w:rPr>
                <w:rFonts w:ascii="仿宋" w:hAnsi="仿宋" w:eastAsia="仿宋" w:cs="仿宋"/>
                <w:szCs w:val="21"/>
              </w:rPr>
            </w:pPr>
            <w:r>
              <w:rPr>
                <w:rFonts w:hint="eastAsia" w:ascii="仿宋" w:hAnsi="仿宋" w:eastAsia="仿宋" w:cs="仿宋"/>
                <w:lang w:bidi="ar"/>
              </w:rPr>
              <w:t>物联网控制系统</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1DA3D67A">
            <w:pPr>
              <w:textAlignment w:val="top"/>
              <w:rPr>
                <w:rFonts w:ascii="仿宋" w:hAnsi="仿宋" w:eastAsia="仿宋" w:cs="仿宋"/>
                <w:szCs w:val="21"/>
              </w:rPr>
            </w:pPr>
            <w:r>
              <w:rPr>
                <w:rFonts w:hint="eastAsia" w:ascii="仿宋" w:hAnsi="仿宋" w:eastAsia="仿宋" w:cs="仿宋"/>
                <w:lang w:bidi="ar"/>
              </w:rPr>
              <w:t>1、供电：220V；</w:t>
            </w:r>
            <w:r>
              <w:rPr>
                <w:rFonts w:hint="eastAsia" w:ascii="仿宋" w:hAnsi="仿宋" w:eastAsia="仿宋" w:cs="仿宋"/>
                <w:lang w:bidi="ar"/>
              </w:rPr>
              <w:br w:type="textWrapping"/>
            </w:r>
            <w:r>
              <w:rPr>
                <w:rFonts w:hint="eastAsia" w:ascii="仿宋" w:hAnsi="仿宋" w:eastAsia="仿宋" w:cs="仿宋"/>
                <w:lang w:bidi="ar"/>
              </w:rPr>
              <w:t>2、通信接口：485/4G/WIFI/WLAN；</w:t>
            </w:r>
            <w:r>
              <w:rPr>
                <w:rFonts w:hint="eastAsia" w:ascii="仿宋" w:hAnsi="仿宋" w:eastAsia="仿宋" w:cs="仿宋"/>
                <w:lang w:bidi="ar"/>
              </w:rPr>
              <w:br w:type="textWrapping"/>
            </w:r>
            <w:r>
              <w:rPr>
                <w:rFonts w:hint="eastAsia"/>
              </w:rPr>
              <w:t>★</w:t>
            </w:r>
            <w:r>
              <w:rPr>
                <w:rFonts w:hint="eastAsia" w:ascii="仿宋" w:hAnsi="仿宋" w:eastAsia="仿宋" w:cs="仿宋"/>
                <w:lang w:bidi="ar"/>
              </w:rPr>
              <w:t>4、单路负载：2.2KW；</w:t>
            </w:r>
            <w:r>
              <w:rPr>
                <w:rFonts w:hint="eastAsia" w:ascii="仿宋" w:hAnsi="仿宋" w:eastAsia="仿宋" w:cs="仿宋"/>
                <w:lang w:bidi="ar"/>
              </w:rPr>
              <w:br w:type="textWrapping"/>
            </w:r>
            <w:r>
              <w:rPr>
                <w:rFonts w:hint="eastAsia" w:ascii="仿宋" w:hAnsi="仿宋" w:eastAsia="仿宋" w:cs="仿宋"/>
                <w:lang w:bidi="ar"/>
              </w:rPr>
              <w:t>5、人机接口：≥7寸工业触摸屏；</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167D093">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6B97177">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342C8CF">
            <w:pPr>
              <w:jc w:val="center"/>
              <w:textAlignment w:val="center"/>
              <w:rPr>
                <w:rFonts w:ascii="仿宋" w:hAnsi="仿宋" w:eastAsia="仿宋" w:cs="仿宋"/>
                <w:szCs w:val="21"/>
              </w:rPr>
            </w:pPr>
            <w:r>
              <w:rPr>
                <w:rFonts w:hint="eastAsia" w:ascii="仿宋" w:hAnsi="仿宋" w:eastAsia="仿宋" w:cs="仿宋"/>
                <w:lang w:bidi="ar"/>
              </w:rPr>
              <w:t>4</w:t>
            </w:r>
          </w:p>
        </w:tc>
      </w:tr>
      <w:tr w14:paraId="12B4824D">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046B24A">
            <w:pPr>
              <w:jc w:val="center"/>
              <w:textAlignment w:val="center"/>
              <w:rPr>
                <w:rFonts w:ascii="仿宋" w:hAnsi="仿宋" w:eastAsia="仿宋" w:cs="仿宋"/>
                <w:szCs w:val="21"/>
              </w:rPr>
            </w:pPr>
            <w:r>
              <w:rPr>
                <w:rFonts w:hint="eastAsia" w:ascii="仿宋" w:hAnsi="仿宋" w:eastAsia="仿宋" w:cs="仿宋"/>
                <w:lang w:bidi="ar"/>
              </w:rPr>
              <w:t>17</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4332A450">
            <w:pPr>
              <w:jc w:val="center"/>
              <w:textAlignment w:val="center"/>
              <w:rPr>
                <w:rFonts w:ascii="仿宋" w:hAnsi="仿宋" w:eastAsia="仿宋" w:cs="仿宋"/>
                <w:szCs w:val="21"/>
              </w:rPr>
            </w:pPr>
            <w:r>
              <w:rPr>
                <w:rFonts w:hint="eastAsia" w:ascii="仿宋" w:hAnsi="仿宋" w:eastAsia="仿宋" w:cs="仿宋"/>
                <w:lang w:bidi="ar"/>
              </w:rPr>
              <w:t>物联网LED屏</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08D66C54">
            <w:pPr>
              <w:textAlignment w:val="top"/>
              <w:rPr>
                <w:rFonts w:ascii="仿宋" w:hAnsi="仿宋" w:eastAsia="仿宋" w:cs="仿宋"/>
                <w:szCs w:val="21"/>
              </w:rPr>
            </w:pPr>
            <w:r>
              <w:rPr>
                <w:rFonts w:hint="eastAsia" w:ascii="仿宋" w:hAnsi="仿宋" w:eastAsia="仿宋" w:cs="仿宋"/>
                <w:lang w:bidi="ar"/>
              </w:rPr>
              <w:t>1、功率：LED-P10；</w:t>
            </w:r>
            <w:r>
              <w:rPr>
                <w:rFonts w:hint="eastAsia" w:ascii="仿宋" w:hAnsi="仿宋" w:eastAsia="仿宋" w:cs="仿宋"/>
                <w:lang w:bidi="ar"/>
              </w:rPr>
              <w:br w:type="textWrapping"/>
            </w:r>
            <w:r>
              <w:rPr>
                <w:rFonts w:hint="eastAsia" w:ascii="仿宋" w:hAnsi="仿宋" w:eastAsia="仿宋" w:cs="仿宋"/>
                <w:lang w:bidi="ar"/>
              </w:rPr>
              <w:t>2、功率：30W；</w:t>
            </w:r>
            <w:r>
              <w:rPr>
                <w:rFonts w:hint="eastAsia" w:ascii="仿宋" w:hAnsi="仿宋" w:eastAsia="仿宋" w:cs="仿宋"/>
                <w:lang w:bidi="ar"/>
              </w:rPr>
              <w:br w:type="textWrapping"/>
            </w:r>
            <w:r>
              <w:rPr>
                <w:rFonts w:hint="eastAsia" w:ascii="仿宋" w:hAnsi="仿宋" w:eastAsia="仿宋" w:cs="仿宋"/>
                <w:lang w:bidi="ar"/>
              </w:rPr>
              <w:t>3、电压：110V-240V(含)；</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5068F22">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7ADE32C">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4F0BDF7">
            <w:pPr>
              <w:jc w:val="center"/>
              <w:textAlignment w:val="center"/>
              <w:rPr>
                <w:rFonts w:ascii="仿宋" w:hAnsi="仿宋" w:eastAsia="仿宋" w:cs="仿宋"/>
                <w:szCs w:val="21"/>
              </w:rPr>
            </w:pPr>
            <w:r>
              <w:rPr>
                <w:rFonts w:hint="eastAsia" w:ascii="仿宋" w:hAnsi="仿宋" w:eastAsia="仿宋" w:cs="仿宋"/>
                <w:lang w:bidi="ar"/>
              </w:rPr>
              <w:t>4</w:t>
            </w:r>
          </w:p>
        </w:tc>
      </w:tr>
      <w:tr w14:paraId="41982FC6">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1F78815">
            <w:pPr>
              <w:jc w:val="center"/>
              <w:textAlignment w:val="center"/>
              <w:rPr>
                <w:rFonts w:ascii="仿宋" w:hAnsi="仿宋" w:eastAsia="仿宋" w:cs="仿宋"/>
                <w:szCs w:val="21"/>
              </w:rPr>
            </w:pPr>
            <w:r>
              <w:rPr>
                <w:rFonts w:hint="eastAsia" w:ascii="仿宋" w:hAnsi="仿宋" w:eastAsia="仿宋" w:cs="仿宋"/>
                <w:lang w:bidi="ar"/>
              </w:rPr>
              <w:t>18</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02C6BBE">
            <w:pPr>
              <w:jc w:val="center"/>
              <w:textAlignment w:val="center"/>
              <w:rPr>
                <w:rFonts w:ascii="仿宋" w:hAnsi="仿宋" w:eastAsia="仿宋" w:cs="仿宋"/>
                <w:szCs w:val="21"/>
              </w:rPr>
            </w:pPr>
            <w:r>
              <w:rPr>
                <w:rFonts w:hint="eastAsia" w:ascii="仿宋" w:hAnsi="仿宋" w:eastAsia="仿宋" w:cs="仿宋"/>
                <w:lang w:bidi="ar"/>
              </w:rPr>
              <w:t>轴流风机</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432E10E5">
            <w:pPr>
              <w:textAlignment w:val="top"/>
              <w:rPr>
                <w:rFonts w:ascii="仿宋" w:hAnsi="仿宋" w:eastAsia="仿宋" w:cs="仿宋"/>
                <w:szCs w:val="21"/>
              </w:rPr>
            </w:pPr>
            <w:r>
              <w:rPr>
                <w:rFonts w:hint="eastAsia" w:ascii="仿宋" w:hAnsi="仿宋" w:eastAsia="仿宋" w:cs="仿宋"/>
                <w:lang w:bidi="ar"/>
              </w:rPr>
              <w:t>1、功率：100W；</w:t>
            </w:r>
            <w:r>
              <w:rPr>
                <w:rFonts w:hint="eastAsia" w:ascii="仿宋" w:hAnsi="仿宋" w:eastAsia="仿宋" w:cs="仿宋"/>
                <w:lang w:bidi="ar"/>
              </w:rPr>
              <w:br w:type="textWrapping"/>
            </w:r>
            <w:r>
              <w:rPr>
                <w:rFonts w:hint="eastAsia" w:ascii="仿宋" w:hAnsi="仿宋" w:eastAsia="仿宋" w:cs="仿宋"/>
                <w:lang w:bidi="ar"/>
              </w:rPr>
              <w:t>2、风量：500 m³/h；</w:t>
            </w:r>
            <w:r>
              <w:rPr>
                <w:rFonts w:hint="eastAsia" w:ascii="仿宋" w:hAnsi="仿宋" w:eastAsia="仿宋" w:cs="仿宋"/>
                <w:lang w:bidi="ar"/>
              </w:rPr>
              <w:br w:type="textWrapping"/>
            </w:r>
            <w:r>
              <w:rPr>
                <w:rFonts w:hint="eastAsia" w:ascii="仿宋" w:hAnsi="仿宋" w:eastAsia="仿宋" w:cs="仿宋"/>
                <w:lang w:bidi="ar"/>
              </w:rPr>
              <w:t>3、转速：2800r/min；</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594AF5DC">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BC6EAE4">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92DEADF">
            <w:pPr>
              <w:jc w:val="center"/>
              <w:textAlignment w:val="center"/>
              <w:rPr>
                <w:rFonts w:ascii="仿宋" w:hAnsi="仿宋" w:eastAsia="仿宋" w:cs="仿宋"/>
                <w:szCs w:val="21"/>
              </w:rPr>
            </w:pPr>
            <w:r>
              <w:rPr>
                <w:rFonts w:hint="eastAsia" w:ascii="仿宋" w:hAnsi="仿宋" w:eastAsia="仿宋" w:cs="仿宋"/>
                <w:lang w:bidi="ar"/>
              </w:rPr>
              <w:t>3</w:t>
            </w:r>
          </w:p>
        </w:tc>
      </w:tr>
      <w:tr w14:paraId="0D02325D">
        <w:tblPrEx>
          <w:tblCellMar>
            <w:top w:w="0" w:type="dxa"/>
            <w:left w:w="108" w:type="dxa"/>
            <w:bottom w:w="0" w:type="dxa"/>
            <w:right w:w="108" w:type="dxa"/>
          </w:tblCellMar>
        </w:tblPrEx>
        <w:trPr>
          <w:trHeight w:val="108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66D92B4">
            <w:pPr>
              <w:jc w:val="center"/>
              <w:textAlignment w:val="center"/>
              <w:rPr>
                <w:rFonts w:ascii="仿宋" w:hAnsi="仿宋" w:eastAsia="仿宋" w:cs="仿宋"/>
                <w:szCs w:val="21"/>
              </w:rPr>
            </w:pPr>
            <w:r>
              <w:rPr>
                <w:rFonts w:hint="eastAsia" w:ascii="仿宋" w:hAnsi="仿宋" w:eastAsia="仿宋" w:cs="仿宋"/>
                <w:lang w:bidi="ar"/>
              </w:rPr>
              <w:t>19</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4A1B9B7">
            <w:pPr>
              <w:jc w:val="center"/>
              <w:textAlignment w:val="center"/>
              <w:rPr>
                <w:rFonts w:ascii="仿宋" w:hAnsi="仿宋" w:eastAsia="仿宋" w:cs="仿宋"/>
                <w:szCs w:val="21"/>
              </w:rPr>
            </w:pPr>
            <w:r>
              <w:rPr>
                <w:rFonts w:hint="eastAsia" w:ascii="仿宋" w:hAnsi="仿宋" w:eastAsia="仿宋" w:cs="仿宋"/>
                <w:lang w:bidi="ar"/>
              </w:rPr>
              <w:t>外遮阳</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3B5E6F68">
            <w:pPr>
              <w:textAlignment w:val="top"/>
              <w:rPr>
                <w:rFonts w:ascii="仿宋" w:hAnsi="仿宋" w:eastAsia="仿宋" w:cs="仿宋"/>
                <w:lang w:bidi="ar"/>
              </w:rPr>
            </w:pPr>
            <w:r>
              <w:rPr>
                <w:rFonts w:hint="eastAsia" w:ascii="仿宋" w:hAnsi="仿宋" w:eastAsia="仿宋" w:cs="仿宋"/>
                <w:lang w:bidi="ar"/>
              </w:rPr>
              <w:t>1、速度0.4m/s</w:t>
            </w:r>
          </w:p>
          <w:p w14:paraId="30E4BF06">
            <w:pPr>
              <w:textAlignment w:val="top"/>
              <w:rPr>
                <w:rFonts w:ascii="仿宋" w:hAnsi="仿宋" w:eastAsia="仿宋" w:cs="仿宋"/>
                <w:lang w:bidi="ar"/>
              </w:rPr>
            </w:pPr>
            <w:r>
              <w:rPr>
                <w:rFonts w:hint="eastAsia" w:ascii="仿宋" w:hAnsi="仿宋" w:eastAsia="仿宋" w:cs="仿宋"/>
                <w:lang w:bidi="ar"/>
              </w:rPr>
              <w:t>2、电源380V   三相 50Hz</w:t>
            </w:r>
          </w:p>
          <w:p w14:paraId="528125A4">
            <w:pPr>
              <w:textAlignment w:val="top"/>
              <w:rPr>
                <w:rFonts w:ascii="仿宋" w:hAnsi="仿宋" w:eastAsia="仿宋" w:cs="仿宋"/>
                <w:lang w:bidi="ar"/>
              </w:rPr>
            </w:pPr>
            <w:r>
              <w:rPr>
                <w:rFonts w:hint="eastAsia" w:ascii="仿宋" w:hAnsi="仿宋" w:eastAsia="仿宋" w:cs="仿宋"/>
                <w:lang w:bidi="ar"/>
              </w:rPr>
              <w:t>3、电机功率  1100瓦</w:t>
            </w:r>
          </w:p>
          <w:p w14:paraId="3F8DE3F6">
            <w:pPr>
              <w:textAlignment w:val="top"/>
              <w:rPr>
                <w:rFonts w:ascii="仿宋" w:hAnsi="仿宋" w:eastAsia="仿宋" w:cs="仿宋"/>
                <w:szCs w:val="21"/>
              </w:rPr>
            </w:pPr>
            <w:r>
              <w:rPr>
                <w:rFonts w:hint="eastAsia" w:ascii="仿宋" w:hAnsi="仿宋" w:eastAsia="仿宋" w:cs="仿宋"/>
                <w:lang w:bidi="ar"/>
              </w:rPr>
              <w:t>4、选用黑色针织幕布</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16F36F9">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29CC9CB">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3F65AB2">
            <w:pPr>
              <w:jc w:val="center"/>
              <w:textAlignment w:val="center"/>
              <w:rPr>
                <w:rFonts w:ascii="仿宋" w:hAnsi="仿宋" w:eastAsia="仿宋" w:cs="仿宋"/>
                <w:szCs w:val="21"/>
              </w:rPr>
            </w:pPr>
            <w:r>
              <w:rPr>
                <w:rFonts w:hint="eastAsia" w:ascii="仿宋" w:hAnsi="仿宋" w:eastAsia="仿宋" w:cs="仿宋"/>
                <w:lang w:bidi="ar"/>
              </w:rPr>
              <w:t>1</w:t>
            </w:r>
          </w:p>
        </w:tc>
      </w:tr>
      <w:tr w14:paraId="68195CEC">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2852C924">
            <w:pPr>
              <w:jc w:val="center"/>
              <w:textAlignment w:val="center"/>
              <w:rPr>
                <w:rFonts w:ascii="仿宋" w:hAnsi="仿宋" w:eastAsia="仿宋" w:cs="仿宋"/>
                <w:szCs w:val="21"/>
              </w:rPr>
            </w:pPr>
            <w:r>
              <w:rPr>
                <w:rFonts w:hint="eastAsia" w:ascii="仿宋" w:hAnsi="仿宋" w:eastAsia="仿宋" w:cs="仿宋"/>
                <w:lang w:bidi="ar"/>
              </w:rPr>
              <w:t>20</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0AFB3C21">
            <w:pPr>
              <w:jc w:val="center"/>
              <w:textAlignment w:val="center"/>
              <w:rPr>
                <w:rFonts w:ascii="仿宋" w:hAnsi="仿宋" w:eastAsia="仿宋" w:cs="仿宋"/>
                <w:szCs w:val="21"/>
              </w:rPr>
            </w:pPr>
            <w:r>
              <w:rPr>
                <w:rFonts w:hint="eastAsia" w:ascii="仿宋" w:hAnsi="仿宋" w:eastAsia="仿宋" w:cs="仿宋"/>
                <w:lang w:bidi="ar"/>
              </w:rPr>
              <w:t>水帘</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633E6D7E">
            <w:pPr>
              <w:textAlignment w:val="top"/>
              <w:rPr>
                <w:rFonts w:ascii="仿宋" w:hAnsi="仿宋" w:eastAsia="仿宋" w:cs="仿宋"/>
                <w:lang w:bidi="ar"/>
              </w:rPr>
            </w:pPr>
            <w:r>
              <w:rPr>
                <w:rFonts w:hint="eastAsia" w:ascii="仿宋" w:hAnsi="仿宋" w:eastAsia="仿宋" w:cs="仿宋"/>
                <w:lang w:bidi="ar"/>
              </w:rPr>
              <w:t>1、湿帘面积：高度≤2米，长度≥4米</w:t>
            </w:r>
          </w:p>
          <w:p w14:paraId="6CFB5AC1">
            <w:pPr>
              <w:textAlignment w:val="top"/>
              <w:rPr>
                <w:rFonts w:ascii="仿宋" w:hAnsi="仿宋" w:eastAsia="仿宋" w:cs="仿宋"/>
                <w:lang w:bidi="ar"/>
              </w:rPr>
            </w:pPr>
            <w:r>
              <w:rPr>
                <w:rFonts w:hint="eastAsia" w:ascii="仿宋" w:hAnsi="仿宋" w:eastAsia="仿宋" w:cs="仿宋"/>
                <w:lang w:bidi="ar"/>
              </w:rPr>
              <w:t>2、湿帘厚度10-20 cm左右</w:t>
            </w:r>
          </w:p>
          <w:p w14:paraId="01D5921B">
            <w:pPr>
              <w:textAlignment w:val="top"/>
              <w:rPr>
                <w:rFonts w:ascii="仿宋" w:hAnsi="仿宋" w:eastAsia="仿宋" w:cs="仿宋"/>
                <w:szCs w:val="21"/>
              </w:rPr>
            </w:pPr>
            <w:r>
              <w:rPr>
                <w:rFonts w:hint="eastAsia" w:ascii="仿宋" w:hAnsi="仿宋" w:eastAsia="仿宋" w:cs="仿宋"/>
                <w:lang w:bidi="ar"/>
              </w:rPr>
              <w:t>3、湿帘孔径：蜂窝孔直径7 mm左右。</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952D02D">
            <w:pPr>
              <w:jc w:val="center"/>
              <w:textAlignment w:val="center"/>
              <w:rPr>
                <w:rFonts w:ascii="仿宋" w:hAnsi="仿宋" w:eastAsia="仿宋" w:cs="仿宋"/>
                <w:szCs w:val="21"/>
              </w:rPr>
            </w:pPr>
            <w:r>
              <w:rPr>
                <w:rFonts w:hint="eastAsia" w:ascii="仿宋" w:hAnsi="仿宋" w:eastAsia="仿宋" w:cs="仿宋"/>
                <w:lang w:bidi="ar"/>
              </w:rPr>
              <w:t>2年</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9093B4B">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7234A135">
            <w:pPr>
              <w:jc w:val="center"/>
              <w:textAlignment w:val="center"/>
              <w:rPr>
                <w:rFonts w:ascii="仿宋" w:hAnsi="仿宋" w:eastAsia="仿宋" w:cs="仿宋"/>
                <w:szCs w:val="21"/>
              </w:rPr>
            </w:pPr>
            <w:r>
              <w:rPr>
                <w:rFonts w:hint="eastAsia" w:ascii="仿宋" w:hAnsi="仿宋" w:eastAsia="仿宋" w:cs="仿宋"/>
                <w:lang w:bidi="ar"/>
              </w:rPr>
              <w:t>3</w:t>
            </w:r>
          </w:p>
        </w:tc>
      </w:tr>
      <w:tr w14:paraId="135D0828">
        <w:tblPrEx>
          <w:tblCellMar>
            <w:top w:w="0" w:type="dxa"/>
            <w:left w:w="108" w:type="dxa"/>
            <w:bottom w:w="0" w:type="dxa"/>
            <w:right w:w="108" w:type="dxa"/>
          </w:tblCellMar>
        </w:tblPrEx>
        <w:trPr>
          <w:trHeight w:val="358"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300EAE84">
            <w:pPr>
              <w:jc w:val="center"/>
              <w:textAlignment w:val="center"/>
              <w:rPr>
                <w:rFonts w:ascii="仿宋" w:hAnsi="仿宋" w:eastAsia="仿宋" w:cs="仿宋"/>
                <w:szCs w:val="21"/>
              </w:rPr>
            </w:pPr>
            <w:r>
              <w:rPr>
                <w:rFonts w:hint="eastAsia" w:ascii="仿宋" w:hAnsi="仿宋" w:eastAsia="仿宋" w:cs="仿宋"/>
                <w:lang w:bidi="ar"/>
              </w:rPr>
              <w:t>21</w:t>
            </w:r>
          </w:p>
        </w:tc>
        <w:tc>
          <w:tcPr>
            <w:tcW w:w="1119"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3E49BD31">
            <w:pPr>
              <w:jc w:val="center"/>
              <w:textAlignment w:val="center"/>
              <w:rPr>
                <w:rFonts w:ascii="仿宋" w:hAnsi="仿宋" w:eastAsia="仿宋" w:cs="仿宋"/>
                <w:szCs w:val="21"/>
              </w:rPr>
            </w:pPr>
            <w:r>
              <w:rPr>
                <w:rFonts w:hint="eastAsia" w:ascii="仿宋" w:hAnsi="仿宋" w:eastAsia="仿宋" w:cs="仿宋"/>
                <w:lang w:bidi="ar"/>
              </w:rPr>
              <w:t>人工气候室</w:t>
            </w:r>
          </w:p>
        </w:tc>
        <w:tc>
          <w:tcPr>
            <w:tcW w:w="556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tcPr>
          <w:p w14:paraId="2DEBE654">
            <w:pPr>
              <w:textAlignment w:val="top"/>
              <w:rPr>
                <w:rFonts w:ascii="仿宋" w:hAnsi="仿宋" w:eastAsia="仿宋" w:cs="仿宋"/>
                <w:szCs w:val="21"/>
              </w:rPr>
            </w:pPr>
            <w:r>
              <w:rPr>
                <w:rFonts w:hint="eastAsia" w:ascii="仿宋" w:hAnsi="仿宋" w:eastAsia="仿宋" w:cs="仿宋"/>
                <w:lang w:bidi="ar"/>
              </w:rPr>
              <w:t>系统装置：</w:t>
            </w:r>
            <w:r>
              <w:rPr>
                <w:rFonts w:hint="eastAsia" w:ascii="仿宋" w:hAnsi="仿宋" w:eastAsia="仿宋" w:cs="仿宋"/>
                <w:lang w:bidi="ar"/>
              </w:rPr>
              <w:br w:type="textWrapping"/>
            </w:r>
            <w:r>
              <w:rPr>
                <w:rFonts w:hint="eastAsia" w:ascii="仿宋" w:hAnsi="仿宋" w:eastAsia="仿宋" w:cs="仿宋"/>
                <w:lang w:bidi="ar"/>
              </w:rPr>
              <w:t>1、保温板：需采用100mm厚双面彩钢聚氨酯保温板，冷轧钢表面静电喷塑，钢板厚度≥0.475mm，密度≥42kg/m</w:t>
            </w:r>
            <w:r>
              <w:rPr>
                <w:rFonts w:hint="eastAsia" w:ascii="仿宋" w:hAnsi="仿宋" w:eastAsia="仿宋" w:cs="仿宋"/>
                <w:vertAlign w:val="superscript"/>
                <w:lang w:bidi="ar"/>
              </w:rPr>
              <w:t>3</w:t>
            </w:r>
            <w:r>
              <w:rPr>
                <w:rFonts w:hint="eastAsia" w:ascii="仿宋" w:hAnsi="仿宋" w:eastAsia="仿宋" w:cs="仿宋"/>
                <w:lang w:bidi="ar"/>
              </w:rPr>
              <w:t>，吸水率≤4.0%（v/v），防火等级≥B1级。</w:t>
            </w:r>
            <w:r>
              <w:rPr>
                <w:rFonts w:hint="eastAsia" w:ascii="仿宋" w:hAnsi="仿宋" w:eastAsia="仿宋" w:cs="仿宋"/>
                <w:lang w:bidi="ar"/>
              </w:rPr>
              <w:br w:type="textWrapping"/>
            </w:r>
            <w:r>
              <w:rPr>
                <w:rFonts w:hint="eastAsia" w:ascii="仿宋" w:hAnsi="仿宋" w:eastAsia="仿宋" w:cs="仿宋"/>
                <w:lang w:bidi="ar"/>
              </w:rPr>
              <w:t>2、保温门：双面彩钢聚氨酯自动回归门，尺寸≥1800mm*800mm，配备观察窗，尺寸≥300mm*400mm，四周围应具有电加热功能。</w:t>
            </w:r>
            <w:r>
              <w:rPr>
                <w:rFonts w:hint="eastAsia" w:ascii="仿宋" w:hAnsi="仿宋" w:eastAsia="仿宋" w:cs="仿宋"/>
                <w:lang w:bidi="ar"/>
              </w:rPr>
              <w:br w:type="textWrapping"/>
            </w:r>
            <w:r>
              <w:rPr>
                <w:rFonts w:hint="eastAsia" w:ascii="仿宋" w:hAnsi="仿宋" w:eastAsia="仿宋" w:cs="仿宋"/>
                <w:lang w:bidi="ar"/>
              </w:rPr>
              <w:t>3、地板：内部地面铺设100mm厚双面彩钢聚氨酯保温板+ 3.0mm厚压花铝板，直角处要求采用铝型材圆弧过渡，圆弧铝要求采用厚度为≥1.2mm 的喷塑铝合金型材。</w:t>
            </w:r>
            <w:r>
              <w:rPr>
                <w:rFonts w:hint="eastAsia" w:ascii="仿宋" w:hAnsi="仿宋" w:eastAsia="仿宋" w:cs="仿宋"/>
                <w:lang w:bidi="ar"/>
              </w:rPr>
              <w:br w:type="textWrapping"/>
            </w:r>
            <w:r>
              <w:rPr>
                <w:rFonts w:hint="eastAsia" w:ascii="仿宋" w:hAnsi="仿宋" w:eastAsia="仿宋" w:cs="仿宋"/>
                <w:lang w:bidi="ar"/>
              </w:rPr>
              <w:t>4、制冷系统：要求采用双压机系统，满足一用一备的使用需求，压缩机需具备能量回收利用功能。质量可靠性要求：压缩机需满足低温长期连续实验；。</w:t>
            </w:r>
            <w:r>
              <w:rPr>
                <w:rFonts w:hint="eastAsia" w:ascii="仿宋" w:hAnsi="仿宋" w:eastAsia="仿宋" w:cs="仿宋"/>
                <w:lang w:bidi="ar"/>
              </w:rPr>
              <w:br w:type="textWrapping"/>
            </w:r>
            <w:r>
              <w:rPr>
                <w:rFonts w:hint="eastAsia" w:ascii="仿宋" w:hAnsi="仿宋" w:eastAsia="仿宋" w:cs="仿宋"/>
                <w:lang w:bidi="ar"/>
              </w:rPr>
              <w:t>5、空气处理系统：要求采用综合空气调节箱装置，调节箱内置制冷、加热、加湿等装置；加热装置要求采用镍铬合金电加热丝，模块化组合，加热量可调；加湿装置要求采用超声波加湿器；除湿要求配备除湿机；送风方式要求全面孔板送风，两侧送顶部回。</w:t>
            </w:r>
            <w:r>
              <w:rPr>
                <w:rFonts w:hint="eastAsia" w:ascii="仿宋" w:hAnsi="仿宋" w:eastAsia="仿宋" w:cs="仿宋"/>
                <w:lang w:bidi="ar"/>
              </w:rPr>
              <w:br w:type="textWrapping"/>
            </w:r>
            <w:r>
              <w:rPr>
                <w:rFonts w:hint="eastAsia"/>
              </w:rPr>
              <w:t>★</w:t>
            </w:r>
            <w:r>
              <w:rPr>
                <w:rFonts w:hint="eastAsia" w:ascii="仿宋" w:hAnsi="仿宋" w:eastAsia="仿宋" w:cs="仿宋"/>
                <w:lang w:bidi="ar"/>
              </w:rPr>
              <w:t>6、新风系统：需采用全热交换机式新风机组，风量≥10次/h。新风入口及排风出口应设置防虫网，防止昆虫通过新排风管道进入内部。</w:t>
            </w:r>
            <w:r>
              <w:rPr>
                <w:rFonts w:hint="eastAsia" w:ascii="仿宋" w:hAnsi="仿宋" w:eastAsia="仿宋" w:cs="仿宋"/>
                <w:lang w:bidi="ar"/>
              </w:rPr>
              <w:br w:type="textWrapping"/>
            </w:r>
            <w:r>
              <w:rPr>
                <w:rFonts w:hint="eastAsia" w:ascii="仿宋" w:hAnsi="仿宋" w:eastAsia="仿宋" w:cs="仿宋"/>
                <w:lang w:bidi="ar"/>
              </w:rPr>
              <w:t>系统参数：</w:t>
            </w:r>
            <w:r>
              <w:rPr>
                <w:rFonts w:hint="eastAsia" w:ascii="仿宋" w:hAnsi="仿宋" w:eastAsia="仿宋" w:cs="仿宋"/>
                <w:lang w:bidi="ar"/>
              </w:rPr>
              <w:br w:type="textWrapping"/>
            </w:r>
            <w:r>
              <w:rPr>
                <w:rFonts w:hint="eastAsia" w:ascii="仿宋" w:hAnsi="仿宋" w:eastAsia="仿宋" w:cs="仿宋"/>
                <w:lang w:bidi="ar"/>
              </w:rPr>
              <w:t>1、温度：控制范围：-5～45℃，控制精度：±1℃；</w:t>
            </w:r>
            <w:r>
              <w:rPr>
                <w:rFonts w:hint="eastAsia" w:ascii="仿宋" w:hAnsi="仿宋" w:eastAsia="仿宋" w:cs="仿宋"/>
                <w:lang w:bidi="ar"/>
              </w:rPr>
              <w:br w:type="textWrapping"/>
            </w:r>
            <w:r>
              <w:rPr>
                <w:rFonts w:hint="eastAsia" w:ascii="仿宋" w:hAnsi="仿宋" w:eastAsia="仿宋" w:cs="仿宋"/>
                <w:lang w:bidi="ar"/>
              </w:rPr>
              <w:t>2、湿度：控制范围：45～85%RH（18～30℃），控制精度：±5% RH；</w:t>
            </w:r>
            <w:r>
              <w:rPr>
                <w:rFonts w:hint="eastAsia" w:ascii="仿宋" w:hAnsi="仿宋" w:eastAsia="仿宋" w:cs="仿宋"/>
                <w:lang w:bidi="ar"/>
              </w:rPr>
              <w:br w:type="textWrapping"/>
            </w:r>
            <w:r>
              <w:rPr>
                <w:rFonts w:hint="eastAsia" w:ascii="仿宋" w:hAnsi="仿宋" w:eastAsia="仿宋" w:cs="仿宋"/>
                <w:lang w:bidi="ar"/>
              </w:rPr>
              <w:t>3、培养架：室内培养架配置9组，规格尺寸为1500*600*2000mm'，3层光源，每层配置2组LED植物生长灯（可调模组）</w:t>
            </w:r>
            <w:r>
              <w:rPr>
                <w:rFonts w:hint="eastAsia" w:ascii="仿宋" w:hAnsi="仿宋" w:eastAsia="仿宋" w:cs="仿宋"/>
                <w:lang w:bidi="ar"/>
              </w:rPr>
              <w:br w:type="textWrapping"/>
            </w:r>
            <w:r>
              <w:rPr>
                <w:rFonts w:hint="eastAsia" w:ascii="仿宋" w:hAnsi="仿宋" w:eastAsia="仿宋" w:cs="仿宋"/>
                <w:lang w:bidi="ar"/>
              </w:rPr>
              <w:t>4、LED植物生长灯（可调模组）功率：≤180W，长度1200mm，光通量：每支LED光通量≥470μmol/s，具有独特的园艺植物专用红、蓝、远红三种光质，其中蓝光包含于白光中。红光峰值660nm、蓝光峰值450nm、远红光峰值735nm。且以上各波长波动范围不得大于5%；；红/蓝/白/远红4种光谱可调，灯下20cm处0~800μmol/s/㎡（0-100%无极可调）</w:t>
            </w:r>
            <w:r>
              <w:rPr>
                <w:rFonts w:hint="eastAsia" w:ascii="仿宋" w:hAnsi="仿宋" w:eastAsia="仿宋" w:cs="仿宋"/>
                <w:lang w:bidi="ar"/>
              </w:rPr>
              <w:br w:type="textWrapping"/>
            </w:r>
            <w:r>
              <w:rPr>
                <w:rFonts w:hint="eastAsia" w:ascii="仿宋" w:hAnsi="仿宋" w:eastAsia="仿宋" w:cs="仿宋"/>
                <w:lang w:bidi="ar"/>
              </w:rPr>
              <w:t>5、系统保护功能：独立超温保护；电源缺相及相序保护；压缩机高低压保护；压缩机过载保护；缺水保护；压缩机过热保护；电加热过热保护；声光报警系统；</w:t>
            </w:r>
            <w:r>
              <w:rPr>
                <w:rFonts w:hint="eastAsia" w:ascii="仿宋" w:hAnsi="仿宋" w:eastAsia="仿宋" w:cs="仿宋"/>
                <w:lang w:bidi="ar"/>
              </w:rPr>
              <w:br w:type="textWrapping"/>
            </w:r>
            <w:r>
              <w:rPr>
                <w:rFonts w:hint="eastAsia"/>
              </w:rPr>
              <w:t>★</w:t>
            </w:r>
            <w:r>
              <w:rPr>
                <w:rFonts w:hint="eastAsia" w:ascii="仿宋" w:hAnsi="仿宋" w:eastAsia="仿宋" w:cs="仿宋"/>
                <w:lang w:bidi="ar"/>
              </w:rPr>
              <w:t xml:space="preserve">6、可靠稳定性：控制核心设备PLC控制器。人机界面需采用工业级液晶触摸屏，触摸屏尺寸≥10寸；系统软件：需可靠稳定，软件能够在视窗操作系统 Win10上运行；具有数据存储（存储时间≥1 年）、实时记忆和历史记录以及在线查询、记录与打印功能； </w:t>
            </w:r>
            <w:r>
              <w:rPr>
                <w:rFonts w:hint="eastAsia" w:ascii="仿宋" w:hAnsi="仿宋" w:eastAsia="仿宋" w:cs="仿宋"/>
                <w:lang w:bidi="ar"/>
              </w:rPr>
              <w:br w:type="textWrapping"/>
            </w:r>
            <w:r>
              <w:rPr>
                <w:rFonts w:hint="eastAsia" w:ascii="仿宋" w:hAnsi="仿宋" w:eastAsia="仿宋" w:cs="仿宋"/>
                <w:lang w:bidi="ar"/>
              </w:rPr>
              <w:t>7、权限设置：操作权限设置，可加密，非用户不能登陆系统，保证系统及实验过程安全。可设置权限对用户和密码进行修改。分两级权限：察看权限、参数修改权限；</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4DF00313">
            <w:pPr>
              <w:jc w:val="center"/>
              <w:textAlignment w:val="center"/>
              <w:rPr>
                <w:rFonts w:ascii="仿宋" w:hAnsi="仿宋" w:eastAsia="仿宋" w:cs="仿宋"/>
                <w:szCs w:val="21"/>
              </w:rPr>
            </w:pPr>
            <w:r>
              <w:rPr>
                <w:rFonts w:hint="eastAsia" w:ascii="仿宋" w:hAnsi="仿宋" w:eastAsia="仿宋" w:cs="仿宋"/>
                <w:lang w:bidi="ar"/>
              </w:rPr>
              <w:t>质保期：验收后两年LED植物生长灯（可调模组）质保三年，免费换新，只换不修</w:t>
            </w:r>
          </w:p>
        </w:tc>
        <w:tc>
          <w:tcPr>
            <w:tcW w:w="739"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BB2D296">
            <w:pPr>
              <w:snapToGrid w:val="0"/>
              <w:jc w:val="center"/>
              <w:rPr>
                <w:rFonts w:ascii="仿宋" w:hAnsi="仿宋" w:eastAsia="仿宋" w:cs="仿宋"/>
                <w:szCs w:val="21"/>
              </w:rPr>
            </w:pPr>
            <w:r>
              <w:rPr>
                <w:rFonts w:hint="eastAsia" w:ascii="仿宋" w:hAnsi="仿宋" w:eastAsia="仿宋" w:cs="仿宋"/>
                <w:szCs w:val="21"/>
              </w:rPr>
              <w:t>个</w:t>
            </w:r>
          </w:p>
        </w:tc>
        <w:tc>
          <w:tcPr>
            <w:tcW w:w="695"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6645806F">
            <w:pPr>
              <w:jc w:val="center"/>
              <w:textAlignment w:val="center"/>
              <w:rPr>
                <w:rFonts w:hint="eastAsia" w:ascii="仿宋" w:hAnsi="仿宋" w:eastAsia="仿宋" w:cs="仿宋"/>
                <w:szCs w:val="21"/>
                <w:lang w:eastAsia="zh-CN"/>
              </w:rPr>
            </w:pPr>
            <w:r>
              <w:rPr>
                <w:rFonts w:hint="eastAsia" w:ascii="仿宋" w:hAnsi="仿宋" w:eastAsia="仿宋" w:cs="仿宋"/>
                <w:lang w:val="en-US" w:eastAsia="zh-CN" w:bidi="ar"/>
              </w:rPr>
              <w:t>1</w:t>
            </w:r>
            <w:bookmarkStart w:id="266" w:name="_GoBack"/>
            <w:bookmarkEnd w:id="266"/>
          </w:p>
        </w:tc>
      </w:tr>
    </w:tbl>
    <w:p w14:paraId="730E943C">
      <w:pPr>
        <w:pStyle w:val="35"/>
        <w:ind w:firstLine="240"/>
        <w:rPr>
          <w:rFonts w:ascii="仿宋" w:hAnsi="仿宋" w:eastAsia="仿宋" w:cs="仿宋"/>
          <w:bCs/>
          <w:sz w:val="24"/>
          <w:szCs w:val="24"/>
        </w:rPr>
      </w:pPr>
    </w:p>
    <w:p w14:paraId="1159BA5C">
      <w:pPr>
        <w:rPr>
          <w:rFonts w:ascii="仿宋" w:hAnsi="仿宋" w:eastAsia="仿宋" w:cs="仿宋"/>
        </w:rPr>
      </w:pPr>
    </w:p>
    <w:p w14:paraId="3A4F18F0">
      <w:pPr>
        <w:rPr>
          <w:rFonts w:ascii="仿宋" w:hAnsi="仿宋" w:eastAsia="仿宋" w:cs="仿宋"/>
          <w:b/>
          <w:sz w:val="24"/>
          <w:szCs w:val="24"/>
        </w:rPr>
      </w:pPr>
      <w:bookmarkStart w:id="82" w:name="_Toc23505"/>
      <w:r>
        <w:rPr>
          <w:rFonts w:hint="eastAsia" w:ascii="仿宋" w:hAnsi="仿宋" w:eastAsia="仿宋" w:cs="仿宋"/>
          <w:b/>
          <w:sz w:val="24"/>
          <w:szCs w:val="24"/>
        </w:rPr>
        <w:br w:type="page"/>
      </w:r>
    </w:p>
    <w:p w14:paraId="077C8DE7">
      <w:pPr>
        <w:spacing w:line="440" w:lineRule="exact"/>
        <w:jc w:val="center"/>
        <w:outlineLvl w:val="0"/>
        <w:rPr>
          <w:rFonts w:ascii="仿宋" w:hAnsi="仿宋" w:eastAsia="仿宋" w:cs="仿宋"/>
          <w:b/>
          <w:sz w:val="24"/>
          <w:szCs w:val="24"/>
        </w:rPr>
      </w:pPr>
      <w:r>
        <w:rPr>
          <w:rFonts w:hint="eastAsia" w:ascii="仿宋" w:hAnsi="仿宋" w:eastAsia="仿宋" w:cs="仿宋"/>
          <w:b/>
          <w:sz w:val="24"/>
          <w:szCs w:val="24"/>
        </w:rPr>
        <w:t>第五章 投标文件格式</w:t>
      </w:r>
      <w:bookmarkEnd w:id="80"/>
      <w:bookmarkEnd w:id="82"/>
    </w:p>
    <w:p w14:paraId="505C7ACF">
      <w:pPr>
        <w:rPr>
          <w:rFonts w:ascii="仿宋" w:hAnsi="仿宋" w:eastAsia="仿宋" w:cs="仿宋"/>
          <w:b/>
          <w:sz w:val="24"/>
          <w:szCs w:val="24"/>
        </w:rPr>
      </w:pPr>
    </w:p>
    <w:p w14:paraId="06E03144">
      <w:pPr>
        <w:rPr>
          <w:rFonts w:ascii="仿宋" w:hAnsi="仿宋" w:eastAsia="仿宋" w:cs="仿宋"/>
          <w:sz w:val="24"/>
          <w:szCs w:val="24"/>
          <w:u w:val="single"/>
        </w:rPr>
      </w:pPr>
    </w:p>
    <w:p w14:paraId="61CEBDEA">
      <w:pPr>
        <w:rPr>
          <w:rFonts w:ascii="仿宋" w:hAnsi="仿宋" w:eastAsia="仿宋" w:cs="仿宋"/>
          <w:sz w:val="24"/>
          <w:szCs w:val="24"/>
          <w:u w:val="single"/>
        </w:rPr>
      </w:pPr>
      <w:r>
        <w:rPr>
          <w:rFonts w:hint="eastAsia" w:ascii="仿宋" w:hAnsi="仿宋" w:eastAsia="仿宋" w:cs="仿宋"/>
          <w:sz w:val="24"/>
          <w:szCs w:val="24"/>
          <w:u w:val="single"/>
        </w:rPr>
        <w:t>投标文件封面示例</w:t>
      </w:r>
    </w:p>
    <w:p w14:paraId="5358AD66">
      <w:pPr>
        <w:spacing w:line="480" w:lineRule="auto"/>
        <w:jc w:val="center"/>
        <w:rPr>
          <w:rFonts w:ascii="仿宋" w:hAnsi="仿宋" w:eastAsia="仿宋" w:cs="仿宋"/>
          <w:b/>
          <w:bCs/>
          <w:sz w:val="24"/>
          <w:szCs w:val="24"/>
          <w:u w:val="single"/>
        </w:rPr>
      </w:pPr>
    </w:p>
    <w:p w14:paraId="0C00F168">
      <w:pPr>
        <w:pStyle w:val="35"/>
        <w:ind w:firstLine="210"/>
        <w:rPr>
          <w:rFonts w:ascii="仿宋" w:hAnsi="仿宋" w:eastAsia="仿宋" w:cs="仿宋"/>
        </w:rPr>
      </w:pPr>
    </w:p>
    <w:p w14:paraId="1B39E3F9">
      <w:pPr>
        <w:spacing w:line="480" w:lineRule="auto"/>
        <w:jc w:val="center"/>
        <w:rPr>
          <w:rFonts w:ascii="仿宋" w:hAnsi="仿宋" w:eastAsia="仿宋" w:cs="仿宋"/>
          <w:b/>
          <w:bCs/>
          <w:sz w:val="24"/>
          <w:szCs w:val="24"/>
          <w:u w:val="single"/>
        </w:rPr>
      </w:pPr>
      <w:r>
        <w:rPr>
          <w:rFonts w:hint="eastAsia" w:ascii="仿宋" w:hAnsi="仿宋" w:eastAsia="仿宋" w:cs="仿宋"/>
          <w:b/>
          <w:bCs/>
          <w:sz w:val="24"/>
          <w:szCs w:val="24"/>
          <w:u w:val="single"/>
        </w:rPr>
        <w:t>（项目名称）</w:t>
      </w:r>
    </w:p>
    <w:p w14:paraId="16EB7BFC">
      <w:pPr>
        <w:spacing w:line="480" w:lineRule="auto"/>
        <w:jc w:val="center"/>
        <w:rPr>
          <w:rFonts w:ascii="仿宋" w:hAnsi="仿宋" w:eastAsia="仿宋" w:cs="仿宋"/>
          <w:b/>
          <w:bCs/>
          <w:sz w:val="24"/>
          <w:szCs w:val="24"/>
          <w:u w:val="single"/>
        </w:rPr>
      </w:pPr>
      <w:r>
        <w:rPr>
          <w:rFonts w:hint="eastAsia" w:ascii="仿宋" w:hAnsi="仿宋" w:eastAsia="仿宋" w:cs="仿宋"/>
          <w:b/>
          <w:bCs/>
          <w:sz w:val="24"/>
          <w:szCs w:val="24"/>
          <w:u w:val="single"/>
        </w:rPr>
        <w:t>（项目编号）</w:t>
      </w:r>
    </w:p>
    <w:p w14:paraId="630032AF">
      <w:pPr>
        <w:spacing w:line="300" w:lineRule="exact"/>
        <w:jc w:val="center"/>
        <w:rPr>
          <w:rFonts w:ascii="仿宋" w:hAnsi="仿宋" w:eastAsia="仿宋" w:cs="仿宋"/>
          <w:b/>
          <w:bCs/>
          <w:sz w:val="24"/>
          <w:szCs w:val="24"/>
        </w:rPr>
      </w:pPr>
    </w:p>
    <w:p w14:paraId="19A55000">
      <w:pPr>
        <w:spacing w:line="300" w:lineRule="exact"/>
        <w:jc w:val="center"/>
        <w:rPr>
          <w:rFonts w:ascii="仿宋" w:hAnsi="仿宋" w:eastAsia="仿宋" w:cs="仿宋"/>
          <w:b/>
          <w:bCs/>
          <w:sz w:val="24"/>
          <w:szCs w:val="24"/>
        </w:rPr>
      </w:pPr>
    </w:p>
    <w:p w14:paraId="75FABD1B">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投标文件</w:t>
      </w:r>
    </w:p>
    <w:p w14:paraId="2F359BFC">
      <w:pPr>
        <w:spacing w:line="720" w:lineRule="auto"/>
        <w:rPr>
          <w:rFonts w:ascii="仿宋" w:hAnsi="仿宋" w:eastAsia="仿宋" w:cs="仿宋"/>
          <w:sz w:val="24"/>
          <w:szCs w:val="24"/>
        </w:rPr>
      </w:pPr>
    </w:p>
    <w:p w14:paraId="36ADF108">
      <w:pPr>
        <w:spacing w:line="720" w:lineRule="auto"/>
        <w:rPr>
          <w:rFonts w:ascii="仿宋" w:hAnsi="仿宋" w:eastAsia="仿宋" w:cs="仿宋"/>
          <w:sz w:val="24"/>
          <w:szCs w:val="24"/>
        </w:rPr>
      </w:pPr>
      <w:r>
        <w:rPr>
          <w:rFonts w:hint="eastAsia" w:ascii="仿宋" w:hAnsi="仿宋" w:eastAsia="仿宋" w:cs="仿宋"/>
          <w:sz w:val="24"/>
          <w:szCs w:val="24"/>
        </w:rPr>
        <w:t>投标人：（盖章）</w:t>
      </w:r>
    </w:p>
    <w:p w14:paraId="4A049B9E">
      <w:pPr>
        <w:spacing w:line="720" w:lineRule="auto"/>
        <w:rPr>
          <w:rFonts w:ascii="仿宋" w:hAnsi="仿宋" w:eastAsia="仿宋" w:cs="仿宋"/>
          <w:sz w:val="24"/>
          <w:szCs w:val="24"/>
        </w:rPr>
      </w:pPr>
      <w:r>
        <w:rPr>
          <w:rFonts w:hint="eastAsia" w:ascii="仿宋" w:hAnsi="仿宋" w:eastAsia="仿宋" w:cs="仿宋"/>
          <w:sz w:val="24"/>
          <w:szCs w:val="24"/>
        </w:rPr>
        <w:t>法定代表人：（盖章）</w:t>
      </w:r>
    </w:p>
    <w:p w14:paraId="2DD2E2D4">
      <w:pPr>
        <w:spacing w:line="720" w:lineRule="auto"/>
        <w:rPr>
          <w:rFonts w:ascii="仿宋" w:hAnsi="仿宋" w:eastAsia="仿宋" w:cs="仿宋"/>
          <w:sz w:val="24"/>
          <w:szCs w:val="24"/>
        </w:rPr>
      </w:pPr>
      <w:r>
        <w:rPr>
          <w:rFonts w:hint="eastAsia" w:ascii="仿宋" w:hAnsi="仿宋" w:eastAsia="仿宋" w:cs="仿宋"/>
          <w:sz w:val="24"/>
          <w:szCs w:val="24"/>
        </w:rPr>
        <w:t>单位地址：</w:t>
      </w:r>
    </w:p>
    <w:p w14:paraId="0E549E1C">
      <w:pPr>
        <w:spacing w:line="720" w:lineRule="auto"/>
        <w:rPr>
          <w:rFonts w:ascii="仿宋" w:hAnsi="仿宋" w:eastAsia="仿宋" w:cs="仿宋"/>
          <w:sz w:val="24"/>
          <w:szCs w:val="24"/>
        </w:rPr>
      </w:pPr>
      <w:r>
        <w:rPr>
          <w:rFonts w:hint="eastAsia" w:ascii="仿宋" w:hAnsi="仿宋" w:eastAsia="仿宋" w:cs="仿宋"/>
          <w:sz w:val="24"/>
          <w:szCs w:val="24"/>
        </w:rPr>
        <w:t>邮政编码：</w:t>
      </w:r>
    </w:p>
    <w:p w14:paraId="5F424966">
      <w:pPr>
        <w:spacing w:line="720" w:lineRule="auto"/>
        <w:rPr>
          <w:rFonts w:ascii="仿宋" w:hAnsi="仿宋" w:eastAsia="仿宋" w:cs="仿宋"/>
          <w:sz w:val="24"/>
          <w:szCs w:val="24"/>
        </w:rPr>
      </w:pPr>
      <w:r>
        <w:rPr>
          <w:rFonts w:hint="eastAsia" w:ascii="仿宋" w:hAnsi="仿宋" w:eastAsia="仿宋" w:cs="仿宋"/>
          <w:sz w:val="24"/>
          <w:szCs w:val="24"/>
        </w:rPr>
        <w:t>联系人：</w:t>
      </w:r>
    </w:p>
    <w:p w14:paraId="0D06B4DC">
      <w:pPr>
        <w:spacing w:line="720" w:lineRule="auto"/>
        <w:rPr>
          <w:rFonts w:ascii="仿宋" w:hAnsi="仿宋" w:eastAsia="仿宋" w:cs="仿宋"/>
          <w:sz w:val="24"/>
          <w:szCs w:val="24"/>
        </w:rPr>
      </w:pPr>
      <w:r>
        <w:rPr>
          <w:rFonts w:hint="eastAsia" w:ascii="仿宋" w:hAnsi="仿宋" w:eastAsia="仿宋" w:cs="仿宋"/>
          <w:sz w:val="24"/>
          <w:szCs w:val="24"/>
        </w:rPr>
        <w:t>联系电话：</w:t>
      </w:r>
    </w:p>
    <w:p w14:paraId="5555177D">
      <w:pPr>
        <w:spacing w:line="720" w:lineRule="auto"/>
        <w:rPr>
          <w:rFonts w:ascii="仿宋" w:hAnsi="仿宋" w:eastAsia="仿宋" w:cs="仿宋"/>
          <w:sz w:val="24"/>
          <w:szCs w:val="24"/>
        </w:rPr>
      </w:pPr>
    </w:p>
    <w:p w14:paraId="3C72FFC3">
      <w:pPr>
        <w:spacing w:line="720" w:lineRule="auto"/>
        <w:ind w:firstLine="2" w:firstLineChars="1"/>
        <w:jc w:val="center"/>
        <w:rPr>
          <w:rFonts w:ascii="仿宋" w:hAnsi="仿宋" w:eastAsia="仿宋" w:cs="仿宋"/>
          <w:sz w:val="24"/>
          <w:szCs w:val="24"/>
        </w:rPr>
      </w:pPr>
      <w:r>
        <w:rPr>
          <w:rFonts w:hint="eastAsia" w:ascii="仿宋" w:hAnsi="仿宋" w:eastAsia="仿宋" w:cs="仿宋"/>
          <w:sz w:val="24"/>
          <w:szCs w:val="24"/>
        </w:rPr>
        <w:t>年  月  日</w:t>
      </w:r>
    </w:p>
    <w:p w14:paraId="22CA9E27">
      <w:pPr>
        <w:tabs>
          <w:tab w:val="center" w:pos="4832"/>
          <w:tab w:val="left" w:pos="7140"/>
        </w:tabs>
        <w:jc w:val="center"/>
        <w:rPr>
          <w:rFonts w:ascii="仿宋" w:hAnsi="仿宋" w:eastAsia="仿宋" w:cs="仿宋"/>
          <w:b/>
          <w:sz w:val="24"/>
          <w:szCs w:val="24"/>
        </w:rPr>
      </w:pPr>
      <w:r>
        <w:rPr>
          <w:rFonts w:hint="eastAsia" w:ascii="仿宋" w:hAnsi="仿宋" w:eastAsia="仿宋" w:cs="仿宋"/>
          <w:b/>
          <w:sz w:val="24"/>
          <w:szCs w:val="24"/>
        </w:rPr>
        <w:br w:type="page"/>
      </w:r>
      <w:bookmarkStart w:id="83" w:name="_Toc130252613"/>
      <w:r>
        <w:rPr>
          <w:rFonts w:hint="eastAsia" w:ascii="仿宋" w:hAnsi="仿宋" w:eastAsia="仿宋" w:cs="仿宋"/>
          <w:b/>
          <w:sz w:val="24"/>
          <w:szCs w:val="24"/>
        </w:rPr>
        <w:t>目 录</w:t>
      </w:r>
      <w:bookmarkEnd w:id="83"/>
    </w:p>
    <w:p w14:paraId="52220E7E">
      <w:pPr>
        <w:spacing w:line="280" w:lineRule="exact"/>
        <w:ind w:firstLine="240" w:firstLineChars="100"/>
        <w:rPr>
          <w:rFonts w:ascii="仿宋" w:hAnsi="仿宋" w:eastAsia="仿宋" w:cs="仿宋"/>
          <w:bCs/>
          <w:sz w:val="24"/>
          <w:szCs w:val="24"/>
        </w:rPr>
      </w:pPr>
    </w:p>
    <w:p w14:paraId="7F92C6D2">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一、开标一览表</w:t>
      </w:r>
    </w:p>
    <w:p w14:paraId="3CE25855">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二、投标函</w:t>
      </w:r>
    </w:p>
    <w:p w14:paraId="52637A09">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三、投标价格明细表</w:t>
      </w:r>
    </w:p>
    <w:p w14:paraId="4D4D9E36">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四、商务条款偏离表</w:t>
      </w:r>
    </w:p>
    <w:p w14:paraId="35BB4985">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五、技术条款偏离表</w:t>
      </w:r>
    </w:p>
    <w:p w14:paraId="6D004D3A">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六、法定代表人身份证明书</w:t>
      </w:r>
    </w:p>
    <w:p w14:paraId="3F9FA913">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七、法定代表人授权委托书</w:t>
      </w:r>
    </w:p>
    <w:p w14:paraId="6B26133E">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八、投标人资格条件证明材料</w:t>
      </w:r>
    </w:p>
    <w:p w14:paraId="2EBD2D75">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九、投标人近年类似项目情况表</w:t>
      </w:r>
    </w:p>
    <w:p w14:paraId="2A85A5C4">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十、售后服务承诺书</w:t>
      </w:r>
    </w:p>
    <w:p w14:paraId="643515E2">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十一、技术方案</w:t>
      </w:r>
    </w:p>
    <w:p w14:paraId="63957C74">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十二、其它需要提交的资料</w:t>
      </w:r>
    </w:p>
    <w:p w14:paraId="78D469EB">
      <w:pPr>
        <w:pStyle w:val="2"/>
        <w:spacing w:line="360" w:lineRule="auto"/>
        <w:ind w:firstLine="480"/>
      </w:pPr>
    </w:p>
    <w:p w14:paraId="07F05F46">
      <w:pPr>
        <w:spacing w:line="360" w:lineRule="auto"/>
        <w:rPr>
          <w:rFonts w:ascii="仿宋" w:hAnsi="仿宋" w:eastAsia="仿宋" w:cs="仿宋"/>
          <w:bCs/>
          <w:sz w:val="24"/>
          <w:szCs w:val="24"/>
        </w:rPr>
      </w:pPr>
      <w:r>
        <w:rPr>
          <w:rFonts w:hint="eastAsia" w:ascii="仿宋" w:hAnsi="仿宋" w:eastAsia="仿宋" w:cs="仿宋"/>
          <w:bCs/>
          <w:sz w:val="24"/>
          <w:szCs w:val="24"/>
        </w:rPr>
        <w:t>注：为了便于查找，请按上述顺序编制投标文件内容，并在目录中标明每项内容的起始页码。</w:t>
      </w:r>
    </w:p>
    <w:p w14:paraId="2B83C07F">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84" w:name="_Toc6644"/>
      <w:bookmarkStart w:id="85" w:name="_Toc24099"/>
      <w:r>
        <w:rPr>
          <w:rFonts w:hint="eastAsia" w:ascii="仿宋" w:hAnsi="仿宋" w:eastAsia="仿宋" w:cs="仿宋"/>
          <w:b/>
          <w:sz w:val="24"/>
          <w:szCs w:val="24"/>
        </w:rPr>
        <w:t>一、开标一览表</w:t>
      </w:r>
      <w:bookmarkEnd w:id="84"/>
      <w:bookmarkEnd w:id="85"/>
    </w:p>
    <w:p w14:paraId="787C8739"/>
    <w:p w14:paraId="5C5C93A9"/>
    <w:tbl>
      <w:tblPr>
        <w:tblStyle w:val="37"/>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7F7A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699A145">
            <w:pPr>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3499" w:type="pct"/>
            <w:tcBorders>
              <w:left w:val="single" w:color="auto" w:sz="4" w:space="0"/>
            </w:tcBorders>
            <w:shd w:val="clear" w:color="auto" w:fill="auto"/>
            <w:vAlign w:val="center"/>
          </w:tcPr>
          <w:p w14:paraId="2ECCBCF8">
            <w:pPr>
              <w:spacing w:line="360" w:lineRule="auto"/>
              <w:ind w:right="-670"/>
              <w:rPr>
                <w:rFonts w:ascii="仿宋" w:hAnsi="仿宋" w:eastAsia="仿宋" w:cs="仿宋"/>
                <w:bCs/>
                <w:sz w:val="24"/>
                <w:szCs w:val="24"/>
              </w:rPr>
            </w:pPr>
          </w:p>
        </w:tc>
      </w:tr>
      <w:tr w14:paraId="54B5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0E4E840F">
            <w:pPr>
              <w:jc w:val="center"/>
              <w:rPr>
                <w:rFonts w:ascii="仿宋" w:hAnsi="仿宋" w:eastAsia="仿宋" w:cs="仿宋"/>
                <w:bCs/>
                <w:sz w:val="24"/>
                <w:szCs w:val="24"/>
              </w:rPr>
            </w:pPr>
            <w:r>
              <w:rPr>
                <w:rFonts w:hint="eastAsia" w:ascii="仿宋" w:hAnsi="仿宋" w:eastAsia="仿宋" w:cs="仿宋"/>
                <w:bCs/>
                <w:sz w:val="24"/>
                <w:szCs w:val="24"/>
              </w:rPr>
              <w:t>项目编号</w:t>
            </w:r>
          </w:p>
        </w:tc>
        <w:tc>
          <w:tcPr>
            <w:tcW w:w="3499" w:type="pct"/>
            <w:tcBorders>
              <w:left w:val="single" w:color="auto" w:sz="4" w:space="0"/>
            </w:tcBorders>
            <w:shd w:val="clear" w:color="auto" w:fill="auto"/>
            <w:vAlign w:val="center"/>
          </w:tcPr>
          <w:p w14:paraId="752CDA09">
            <w:pPr>
              <w:spacing w:line="360" w:lineRule="auto"/>
              <w:ind w:right="-670"/>
              <w:rPr>
                <w:rFonts w:ascii="仿宋" w:hAnsi="仿宋" w:eastAsia="仿宋" w:cs="仿宋"/>
                <w:bCs/>
                <w:sz w:val="24"/>
                <w:szCs w:val="24"/>
              </w:rPr>
            </w:pPr>
          </w:p>
        </w:tc>
      </w:tr>
      <w:tr w14:paraId="557D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116B0E9">
            <w:pPr>
              <w:jc w:val="center"/>
              <w:rPr>
                <w:rFonts w:ascii="仿宋" w:hAnsi="仿宋" w:eastAsia="仿宋" w:cs="仿宋"/>
                <w:bCs/>
                <w:sz w:val="24"/>
                <w:szCs w:val="24"/>
              </w:rPr>
            </w:pPr>
            <w:r>
              <w:rPr>
                <w:rFonts w:hint="eastAsia" w:ascii="仿宋" w:hAnsi="仿宋" w:eastAsia="仿宋" w:cs="仿宋"/>
                <w:bCs/>
                <w:sz w:val="24"/>
                <w:szCs w:val="24"/>
              </w:rPr>
              <w:t>投标价格</w:t>
            </w:r>
          </w:p>
        </w:tc>
        <w:tc>
          <w:tcPr>
            <w:tcW w:w="3499" w:type="pct"/>
            <w:tcBorders>
              <w:left w:val="single" w:color="auto" w:sz="4" w:space="0"/>
            </w:tcBorders>
            <w:shd w:val="clear" w:color="auto" w:fill="auto"/>
            <w:vAlign w:val="center"/>
          </w:tcPr>
          <w:p w14:paraId="6E8DC318">
            <w:pPr>
              <w:spacing w:line="360" w:lineRule="auto"/>
              <w:ind w:right="-670"/>
              <w:rPr>
                <w:rFonts w:ascii="仿宋" w:hAnsi="仿宋" w:eastAsia="仿宋" w:cs="仿宋"/>
                <w:bCs/>
                <w:sz w:val="24"/>
                <w:szCs w:val="24"/>
                <w:u w:val="single"/>
              </w:rPr>
            </w:pPr>
            <w:r>
              <w:rPr>
                <w:rFonts w:hint="eastAsia" w:ascii="仿宋" w:hAnsi="仿宋" w:eastAsia="仿宋" w:cs="仿宋"/>
                <w:bCs/>
                <w:sz w:val="24"/>
                <w:szCs w:val="24"/>
              </w:rPr>
              <w:t>小写：</w:t>
            </w:r>
            <w:r>
              <w:rPr>
                <w:rFonts w:hint="eastAsia" w:ascii="仿宋" w:hAnsi="仿宋" w:eastAsia="仿宋" w:cs="仿宋"/>
                <w:bCs/>
                <w:sz w:val="24"/>
                <w:szCs w:val="24"/>
                <w:u w:val="single"/>
              </w:rPr>
              <w:t xml:space="preserve">                 </w:t>
            </w:r>
          </w:p>
          <w:p w14:paraId="4F825180">
            <w:pPr>
              <w:pStyle w:val="36"/>
              <w:ind w:left="0" w:leftChars="0" w:firstLine="0" w:firstLineChars="0"/>
            </w:pPr>
            <w:r>
              <w:rPr>
                <w:rFonts w:hint="eastAsia" w:ascii="仿宋" w:hAnsi="仿宋" w:eastAsia="仿宋" w:cs="仿宋"/>
                <w:bCs/>
                <w:sz w:val="24"/>
                <w:szCs w:val="24"/>
              </w:rPr>
              <w:t>大写：</w:t>
            </w:r>
            <w:r>
              <w:rPr>
                <w:rFonts w:hint="eastAsia" w:ascii="仿宋" w:hAnsi="仿宋" w:eastAsia="仿宋" w:cs="仿宋"/>
                <w:bCs/>
                <w:sz w:val="24"/>
                <w:szCs w:val="24"/>
                <w:u w:val="single"/>
              </w:rPr>
              <w:t xml:space="preserve">                 </w:t>
            </w:r>
          </w:p>
        </w:tc>
      </w:tr>
      <w:tr w14:paraId="1890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494A996F">
            <w:pPr>
              <w:snapToGrid w:val="0"/>
              <w:jc w:val="center"/>
              <w:rPr>
                <w:rFonts w:ascii="仿宋" w:hAnsi="仿宋" w:eastAsia="仿宋" w:cs="仿宋"/>
                <w:bCs/>
                <w:sz w:val="24"/>
                <w:szCs w:val="24"/>
              </w:rPr>
            </w:pPr>
            <w:r>
              <w:rPr>
                <w:rFonts w:hint="eastAsia" w:ascii="仿宋" w:hAnsi="仿宋" w:eastAsia="仿宋" w:cs="仿宋"/>
                <w:bCs/>
                <w:sz w:val="24"/>
                <w:szCs w:val="24"/>
              </w:rPr>
              <w:t>合同履约期限</w:t>
            </w:r>
          </w:p>
        </w:tc>
        <w:tc>
          <w:tcPr>
            <w:tcW w:w="3499" w:type="pct"/>
            <w:tcBorders>
              <w:left w:val="single" w:color="auto" w:sz="4" w:space="0"/>
            </w:tcBorders>
            <w:shd w:val="clear" w:color="auto" w:fill="auto"/>
            <w:vAlign w:val="center"/>
          </w:tcPr>
          <w:p w14:paraId="4DED02C7">
            <w:pPr>
              <w:snapToGrid w:val="0"/>
              <w:spacing w:line="360" w:lineRule="auto"/>
              <w:rPr>
                <w:rFonts w:ascii="仿宋" w:hAnsi="仿宋" w:eastAsia="仿宋" w:cs="仿宋"/>
                <w:bCs/>
                <w:sz w:val="24"/>
                <w:szCs w:val="24"/>
              </w:rPr>
            </w:pPr>
            <w:r>
              <w:rPr>
                <w:rFonts w:hint="eastAsia" w:ascii="仿宋" w:hAnsi="仿宋" w:eastAsia="仿宋" w:cs="仿宋"/>
                <w:bCs/>
                <w:sz w:val="24"/>
                <w:szCs w:val="24"/>
              </w:rPr>
              <w:t>自合同签订之日起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日历日内送达采购人指定地点并安装调试完毕。</w:t>
            </w:r>
          </w:p>
        </w:tc>
      </w:tr>
      <w:tr w14:paraId="5265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76299DD7">
            <w:pPr>
              <w:snapToGrid w:val="0"/>
              <w:jc w:val="center"/>
              <w:rPr>
                <w:rFonts w:ascii="仿宋" w:hAnsi="仿宋" w:eastAsia="仿宋" w:cs="仿宋"/>
                <w:bCs/>
                <w:sz w:val="24"/>
                <w:szCs w:val="24"/>
              </w:rPr>
            </w:pPr>
            <w:r>
              <w:rPr>
                <w:rFonts w:hint="eastAsia" w:ascii="仿宋" w:hAnsi="仿宋" w:eastAsia="仿宋" w:cs="仿宋"/>
                <w:bCs/>
                <w:sz w:val="24"/>
                <w:szCs w:val="24"/>
              </w:rPr>
              <w:t>质保期</w:t>
            </w:r>
          </w:p>
        </w:tc>
        <w:tc>
          <w:tcPr>
            <w:tcW w:w="3499" w:type="pct"/>
            <w:tcBorders>
              <w:left w:val="single" w:color="auto" w:sz="4" w:space="0"/>
            </w:tcBorders>
            <w:shd w:val="clear" w:color="auto" w:fill="auto"/>
            <w:vAlign w:val="center"/>
          </w:tcPr>
          <w:p w14:paraId="35993A7E">
            <w:pPr>
              <w:snapToGrid w:val="0"/>
              <w:spacing w:line="360" w:lineRule="auto"/>
              <w:rPr>
                <w:rFonts w:ascii="仿宋" w:hAnsi="仿宋" w:eastAsia="仿宋" w:cs="仿宋"/>
                <w:bCs/>
                <w:sz w:val="24"/>
                <w:szCs w:val="24"/>
              </w:rPr>
            </w:pPr>
            <w:r>
              <w:rPr>
                <w:rFonts w:hint="eastAsia" w:ascii="仿宋" w:hAnsi="仿宋" w:eastAsia="仿宋" w:cs="仿宋"/>
                <w:bCs/>
                <w:sz w:val="24"/>
                <w:szCs w:val="24"/>
              </w:rPr>
              <w:t>本项目货物质保期为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年，自采购人及相关部门总体验收合格之日起计算。如果由于我方责任致使不能验收，此质保期相应顺延。</w:t>
            </w:r>
          </w:p>
        </w:tc>
      </w:tr>
      <w:tr w14:paraId="69EC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4982DA">
            <w:pPr>
              <w:snapToGrid w:val="0"/>
              <w:jc w:val="center"/>
              <w:rPr>
                <w:rFonts w:ascii="仿宋" w:hAnsi="仿宋" w:eastAsia="仿宋" w:cs="仿宋"/>
                <w:bCs/>
                <w:sz w:val="24"/>
                <w:szCs w:val="24"/>
              </w:rPr>
            </w:pPr>
            <w:r>
              <w:rPr>
                <w:rFonts w:hint="eastAsia" w:ascii="仿宋" w:hAnsi="仿宋" w:eastAsia="仿宋" w:cs="仿宋"/>
                <w:bCs/>
                <w:sz w:val="24"/>
                <w:szCs w:val="24"/>
              </w:rPr>
              <w:t>投标有效期</w:t>
            </w:r>
          </w:p>
        </w:tc>
        <w:tc>
          <w:tcPr>
            <w:tcW w:w="3499" w:type="pct"/>
            <w:tcBorders>
              <w:left w:val="single" w:color="auto" w:sz="4" w:space="0"/>
            </w:tcBorders>
            <w:shd w:val="clear" w:color="auto" w:fill="auto"/>
            <w:vAlign w:val="center"/>
          </w:tcPr>
          <w:p w14:paraId="792DB7B0">
            <w:pPr>
              <w:snapToGrid w:val="0"/>
              <w:spacing w:line="360" w:lineRule="auto"/>
              <w:rPr>
                <w:rFonts w:ascii="仿宋" w:hAnsi="仿宋" w:eastAsia="仿宋" w:cs="仿宋"/>
                <w:bCs/>
                <w:sz w:val="24"/>
                <w:szCs w:val="24"/>
              </w:rPr>
            </w:pPr>
            <w:r>
              <w:rPr>
                <w:rFonts w:hint="eastAsia" w:ascii="仿宋" w:hAnsi="仿宋" w:eastAsia="仿宋" w:cs="仿宋"/>
                <w:bCs/>
                <w:sz w:val="24"/>
                <w:szCs w:val="24"/>
              </w:rPr>
              <w:t>自投标截止之日90日历日</w:t>
            </w:r>
          </w:p>
        </w:tc>
      </w:tr>
      <w:tr w14:paraId="2A97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3E8BA6A8">
            <w:pPr>
              <w:jc w:val="center"/>
              <w:rPr>
                <w:rFonts w:ascii="仿宋" w:hAnsi="仿宋" w:eastAsia="仿宋" w:cs="仿宋"/>
                <w:bCs/>
                <w:sz w:val="24"/>
                <w:szCs w:val="24"/>
              </w:rPr>
            </w:pPr>
            <w:r>
              <w:rPr>
                <w:rFonts w:hint="eastAsia" w:ascii="仿宋" w:hAnsi="仿宋" w:eastAsia="仿宋" w:cs="仿宋"/>
                <w:bCs/>
                <w:sz w:val="24"/>
                <w:szCs w:val="24"/>
              </w:rPr>
              <w:t>备注</w:t>
            </w:r>
          </w:p>
        </w:tc>
        <w:tc>
          <w:tcPr>
            <w:tcW w:w="3499" w:type="pct"/>
            <w:tcBorders>
              <w:left w:val="single" w:color="auto" w:sz="4" w:space="0"/>
            </w:tcBorders>
            <w:shd w:val="clear" w:color="auto" w:fill="auto"/>
            <w:vAlign w:val="center"/>
          </w:tcPr>
          <w:p w14:paraId="0E854AE8">
            <w:pPr>
              <w:rPr>
                <w:rFonts w:ascii="仿宋" w:hAnsi="仿宋" w:eastAsia="仿宋" w:cs="仿宋"/>
                <w:bCs/>
                <w:sz w:val="24"/>
                <w:szCs w:val="24"/>
              </w:rPr>
            </w:pPr>
          </w:p>
        </w:tc>
      </w:tr>
    </w:tbl>
    <w:p w14:paraId="0EF8CF82">
      <w:pPr>
        <w:widowControl/>
        <w:shd w:val="clear" w:color="auto" w:fill="FFFFFF"/>
        <w:snapToGrid w:val="0"/>
        <w:spacing w:line="384" w:lineRule="auto"/>
        <w:jc w:val="left"/>
        <w:rPr>
          <w:rFonts w:ascii="仿宋" w:hAnsi="仿宋" w:eastAsia="仿宋" w:cs="仿宋"/>
          <w:kern w:val="0"/>
          <w:sz w:val="24"/>
          <w:szCs w:val="24"/>
        </w:rPr>
      </w:pPr>
    </w:p>
    <w:p w14:paraId="7A3D70FC">
      <w:pPr>
        <w:widowControl/>
        <w:shd w:val="clear" w:color="auto" w:fill="FFFFFF"/>
        <w:snapToGrid w:val="0"/>
        <w:spacing w:line="384" w:lineRule="auto"/>
        <w:jc w:val="left"/>
        <w:rPr>
          <w:rFonts w:ascii="仿宋" w:hAnsi="仿宋" w:eastAsia="仿宋" w:cs="仿宋"/>
          <w:kern w:val="0"/>
          <w:sz w:val="24"/>
          <w:szCs w:val="24"/>
        </w:rPr>
      </w:pPr>
    </w:p>
    <w:p w14:paraId="22246DAF">
      <w:pPr>
        <w:pStyle w:val="36"/>
        <w:ind w:left="420"/>
      </w:pPr>
    </w:p>
    <w:p w14:paraId="6A90890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5E66D39">
      <w:pPr>
        <w:widowControl/>
        <w:shd w:val="clear" w:color="auto" w:fill="FFFFFF"/>
        <w:snapToGrid w:val="0"/>
        <w:spacing w:line="384" w:lineRule="auto"/>
        <w:jc w:val="left"/>
        <w:rPr>
          <w:rFonts w:ascii="仿宋" w:hAnsi="仿宋" w:eastAsia="仿宋" w:cs="仿宋"/>
          <w:kern w:val="0"/>
          <w:sz w:val="24"/>
          <w:szCs w:val="24"/>
        </w:rPr>
      </w:pPr>
    </w:p>
    <w:p w14:paraId="33F8F1B5">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05D89F6">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4F82A112">
      <w:pPr>
        <w:rPr>
          <w:rFonts w:ascii="仿宋" w:hAnsi="仿宋" w:eastAsia="仿宋" w:cs="仿宋"/>
          <w:kern w:val="0"/>
          <w:sz w:val="24"/>
          <w:szCs w:val="24"/>
        </w:rPr>
      </w:pPr>
      <w:r>
        <w:rPr>
          <w:rFonts w:hint="eastAsia" w:ascii="仿宋" w:hAnsi="仿宋" w:eastAsia="仿宋" w:cs="仿宋"/>
          <w:kern w:val="0"/>
          <w:sz w:val="24"/>
          <w:szCs w:val="24"/>
        </w:rPr>
        <w:br w:type="page"/>
      </w:r>
    </w:p>
    <w:p w14:paraId="616A0F5F">
      <w:pPr>
        <w:tabs>
          <w:tab w:val="center" w:pos="4832"/>
          <w:tab w:val="left" w:pos="7140"/>
        </w:tabs>
        <w:jc w:val="center"/>
        <w:outlineLvl w:val="1"/>
        <w:rPr>
          <w:rFonts w:ascii="仿宋" w:hAnsi="仿宋" w:eastAsia="仿宋" w:cs="仿宋"/>
          <w:b/>
          <w:sz w:val="24"/>
          <w:szCs w:val="24"/>
        </w:rPr>
      </w:pPr>
      <w:bookmarkStart w:id="86" w:name="_Toc13707"/>
      <w:bookmarkStart w:id="87" w:name="_Toc17938"/>
      <w:r>
        <w:rPr>
          <w:rFonts w:hint="eastAsia" w:ascii="仿宋" w:hAnsi="仿宋" w:eastAsia="仿宋" w:cs="仿宋"/>
          <w:b/>
          <w:sz w:val="24"/>
          <w:szCs w:val="24"/>
        </w:rPr>
        <w:t>二、投标函</w:t>
      </w:r>
      <w:bookmarkEnd w:id="86"/>
      <w:bookmarkEnd w:id="87"/>
    </w:p>
    <w:p w14:paraId="3CDC9591">
      <w:pPr>
        <w:widowControl/>
        <w:shd w:val="clear" w:color="auto" w:fill="FFFFFF"/>
        <w:snapToGrid w:val="0"/>
        <w:spacing w:line="384" w:lineRule="auto"/>
        <w:jc w:val="left"/>
        <w:rPr>
          <w:rFonts w:ascii="仿宋" w:hAnsi="仿宋" w:eastAsia="仿宋" w:cs="仿宋"/>
          <w:kern w:val="0"/>
          <w:sz w:val="24"/>
          <w:szCs w:val="24"/>
        </w:rPr>
      </w:pPr>
    </w:p>
    <w:p w14:paraId="75629E49">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635F42B7">
      <w:pPr>
        <w:widowControl/>
        <w:shd w:val="clear" w:color="auto" w:fill="FFFFFF"/>
        <w:snapToGrid w:val="0"/>
        <w:spacing w:line="384" w:lineRule="auto"/>
        <w:jc w:val="left"/>
        <w:rPr>
          <w:rFonts w:ascii="仿宋" w:hAnsi="仿宋" w:eastAsia="仿宋" w:cs="仿宋"/>
          <w:kern w:val="0"/>
          <w:sz w:val="24"/>
          <w:szCs w:val="24"/>
        </w:rPr>
      </w:pPr>
    </w:p>
    <w:p w14:paraId="588F4B68">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根据已收到的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（项目名称）的招标文件，遵照《中华人民共和国政府采购法》等有关法律法规的规定，经考察现场和充分研究贵方的招标文件的全部内容后，我方郑重承诺如下：</w:t>
      </w:r>
    </w:p>
    <w:p w14:paraId="0C4CC853">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1</w:t>
      </w:r>
      <w:r>
        <w:rPr>
          <w:rFonts w:hint="eastAsia" w:ascii="仿宋" w:hAnsi="仿宋" w:eastAsia="仿宋" w:cs="仿宋"/>
          <w:kern w:val="0"/>
          <w:sz w:val="24"/>
          <w:szCs w:val="24"/>
          <w:lang w:val="zh-CN"/>
        </w:rPr>
        <w:t xml:space="preserve">、不向项目有关人员及部门赠送礼金礼物、有价证券、回扣以及中介费、介绍费、咨询费等好处费；不为项目有关人员及部门报销应由你方单位或个人支付的费用。 </w:t>
      </w:r>
    </w:p>
    <w:p w14:paraId="78ADCF12">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2</w:t>
      </w:r>
      <w:r>
        <w:rPr>
          <w:rFonts w:hint="eastAsia" w:ascii="仿宋" w:hAnsi="仿宋" w:eastAsia="仿宋" w:cs="仿宋"/>
          <w:kern w:val="0"/>
          <w:sz w:val="24"/>
          <w:szCs w:val="24"/>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3EEDEB36">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zh-CN"/>
        </w:rPr>
        <w:t xml:space="preserve">、严格遵守《中华人民共和国政府采购法》、《中华人民共和国民法典》等法律法规，诚实守信，合法经营，坚决抵制各种违法违纪行为。 </w:t>
      </w:r>
    </w:p>
    <w:p w14:paraId="48655241">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rPr>
        <w:t>4、我方所递交的投标文件及有关资料内容完整、真实和准确，且不存在投标人须知前附表规定的投标人不得存在的任何一种情形。</w:t>
      </w:r>
    </w:p>
    <w:p w14:paraId="72116712">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5、本</w:t>
      </w:r>
      <w:r>
        <w:rPr>
          <w:rFonts w:hint="eastAsia" w:ascii="仿宋" w:hAnsi="仿宋" w:eastAsia="仿宋" w:cs="仿宋"/>
          <w:sz w:val="24"/>
          <w:szCs w:val="24"/>
          <w:shd w:val="clear" w:color="auto" w:fill="FFFFFF" w:themeFill="background1"/>
        </w:rPr>
        <w:t>投标文件</w:t>
      </w:r>
      <w:r>
        <w:rPr>
          <w:rFonts w:hint="eastAsia" w:ascii="仿宋" w:hAnsi="仿宋" w:eastAsia="仿宋" w:cs="仿宋"/>
          <w:kern w:val="0"/>
          <w:sz w:val="24"/>
          <w:szCs w:val="24"/>
          <w:shd w:val="clear" w:color="auto" w:fill="FFFFFF" w:themeFill="background1"/>
        </w:rPr>
        <w:t>在</w:t>
      </w:r>
      <w:r>
        <w:rPr>
          <w:rFonts w:hint="eastAsia" w:ascii="仿宋" w:hAnsi="仿宋" w:eastAsia="仿宋" w:cs="仿宋"/>
          <w:sz w:val="24"/>
          <w:szCs w:val="24"/>
          <w:shd w:val="clear" w:color="auto" w:fill="FFFFFF" w:themeFill="background1"/>
        </w:rPr>
        <w:t>招标文件</w:t>
      </w:r>
      <w:r>
        <w:rPr>
          <w:rFonts w:hint="eastAsia" w:ascii="仿宋" w:hAnsi="仿宋" w:eastAsia="仿宋" w:cs="仿宋"/>
          <w:kern w:val="0"/>
          <w:sz w:val="24"/>
          <w:szCs w:val="24"/>
          <w:shd w:val="clear" w:color="auto" w:fill="FFFFFF" w:themeFill="background1"/>
        </w:rPr>
        <w:t>规定的投标有效期内对我方具有约束力，如果我方在投标有效期内撤销投标，其投标保证金将被贵方没收。</w:t>
      </w:r>
    </w:p>
    <w:p w14:paraId="20AC071E">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shd w:val="clear" w:color="auto" w:fill="FFFFFF" w:themeFill="background1"/>
        </w:rPr>
        <w:t>6、</w:t>
      </w:r>
      <w:r>
        <w:rPr>
          <w:rFonts w:hint="eastAsia" w:ascii="仿宋" w:hAnsi="仿宋" w:eastAsia="仿宋" w:cs="仿宋"/>
          <w:kern w:val="0"/>
          <w:sz w:val="24"/>
          <w:szCs w:val="24"/>
        </w:rPr>
        <w:t>我方已完全理解招标文件的全部内容，并无异议。</w:t>
      </w:r>
    </w:p>
    <w:p w14:paraId="0299BAD5">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7、如我方中标，我方自愿向代理机构支付咨询费，并在合同签订后1个工作日内向采购代理机构提供采购合同原件一份用于采购资料备案工作。</w:t>
      </w:r>
    </w:p>
    <w:p w14:paraId="5EA121F1">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8、我方愿意提供贵方可能要求的与采购有关的一切数据或资料，完全理解贵方不一定接受最低投标报价的投标或收到的任何投标。</w:t>
      </w:r>
    </w:p>
    <w:p w14:paraId="66A00CF7">
      <w:pPr>
        <w:widowControl/>
        <w:shd w:val="clear" w:color="auto" w:fill="FFFFFF"/>
        <w:snapToGrid w:val="0"/>
        <w:spacing w:line="384" w:lineRule="auto"/>
        <w:jc w:val="left"/>
        <w:rPr>
          <w:rFonts w:ascii="仿宋" w:hAnsi="仿宋" w:eastAsia="仿宋" w:cs="仿宋"/>
          <w:kern w:val="0"/>
          <w:sz w:val="24"/>
          <w:szCs w:val="24"/>
        </w:rPr>
      </w:pPr>
    </w:p>
    <w:p w14:paraId="251E5E96">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91F67D4">
      <w:pPr>
        <w:widowControl/>
        <w:shd w:val="clear" w:color="auto" w:fill="FFFFFF"/>
        <w:snapToGrid w:val="0"/>
        <w:spacing w:line="384" w:lineRule="auto"/>
        <w:jc w:val="left"/>
        <w:rPr>
          <w:rFonts w:ascii="仿宋" w:hAnsi="仿宋" w:eastAsia="仿宋" w:cs="仿宋"/>
          <w:kern w:val="0"/>
          <w:sz w:val="24"/>
          <w:szCs w:val="24"/>
        </w:rPr>
      </w:pPr>
    </w:p>
    <w:p w14:paraId="64DEE07E">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55572F9E">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0CCAA52E">
      <w:pPr>
        <w:rPr>
          <w:rFonts w:ascii="仿宋" w:hAnsi="仿宋" w:eastAsia="仿宋" w:cs="仿宋"/>
          <w:kern w:val="0"/>
          <w:sz w:val="24"/>
          <w:szCs w:val="24"/>
        </w:rPr>
      </w:pPr>
      <w:r>
        <w:rPr>
          <w:rFonts w:hint="eastAsia" w:ascii="仿宋" w:hAnsi="仿宋" w:eastAsia="仿宋" w:cs="仿宋"/>
          <w:kern w:val="0"/>
          <w:sz w:val="24"/>
          <w:szCs w:val="24"/>
        </w:rPr>
        <w:br w:type="page"/>
      </w:r>
    </w:p>
    <w:p w14:paraId="552F94F3">
      <w:pPr>
        <w:tabs>
          <w:tab w:val="center" w:pos="4832"/>
          <w:tab w:val="left" w:pos="7140"/>
        </w:tabs>
        <w:jc w:val="center"/>
        <w:outlineLvl w:val="1"/>
        <w:rPr>
          <w:rFonts w:ascii="仿宋" w:hAnsi="仿宋" w:eastAsia="仿宋" w:cs="仿宋"/>
          <w:b/>
          <w:sz w:val="24"/>
          <w:szCs w:val="24"/>
        </w:rPr>
      </w:pPr>
      <w:bookmarkStart w:id="88" w:name="_Toc109941765"/>
      <w:bookmarkStart w:id="89" w:name="_Toc109921158"/>
      <w:bookmarkStart w:id="90" w:name="_Toc110707965"/>
      <w:bookmarkStart w:id="91" w:name="_Toc130252615"/>
      <w:bookmarkStart w:id="92" w:name="_Toc4866"/>
      <w:r>
        <w:rPr>
          <w:rFonts w:hint="eastAsia" w:ascii="仿宋" w:hAnsi="仿宋" w:eastAsia="仿宋" w:cs="仿宋"/>
          <w:b/>
          <w:sz w:val="24"/>
          <w:szCs w:val="24"/>
        </w:rPr>
        <w:t>三、投标价格明细表</w:t>
      </w:r>
      <w:bookmarkEnd w:id="88"/>
      <w:bookmarkEnd w:id="89"/>
      <w:bookmarkEnd w:id="90"/>
      <w:bookmarkEnd w:id="91"/>
      <w:bookmarkEnd w:id="92"/>
    </w:p>
    <w:p w14:paraId="1D7213CF">
      <w:pPr>
        <w:spacing w:line="360" w:lineRule="auto"/>
        <w:jc w:val="left"/>
        <w:rPr>
          <w:rFonts w:ascii="仿宋" w:hAnsi="仿宋" w:eastAsia="仿宋" w:cs="仿宋"/>
          <w:sz w:val="24"/>
          <w:szCs w:val="24"/>
        </w:rPr>
      </w:pPr>
    </w:p>
    <w:tbl>
      <w:tblPr>
        <w:tblStyle w:val="3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8"/>
        <w:gridCol w:w="950"/>
        <w:gridCol w:w="1348"/>
        <w:gridCol w:w="1032"/>
        <w:gridCol w:w="1051"/>
        <w:gridCol w:w="1032"/>
        <w:gridCol w:w="1032"/>
      </w:tblGrid>
      <w:tr w14:paraId="62790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3C6EA465">
            <w:pPr>
              <w:jc w:val="center"/>
              <w:rPr>
                <w:rFonts w:ascii="仿宋" w:hAnsi="仿宋" w:eastAsia="仿宋" w:cs="仿宋"/>
                <w:bCs/>
                <w:sz w:val="24"/>
                <w:szCs w:val="24"/>
              </w:rPr>
            </w:pPr>
            <w:r>
              <w:rPr>
                <w:rFonts w:hint="eastAsia" w:ascii="仿宋" w:hAnsi="仿宋" w:eastAsia="仿宋" w:cs="仿宋"/>
                <w:bCs/>
                <w:sz w:val="24"/>
                <w:szCs w:val="24"/>
              </w:rPr>
              <w:t>序号</w:t>
            </w:r>
          </w:p>
        </w:tc>
        <w:tc>
          <w:tcPr>
            <w:tcW w:w="697" w:type="pct"/>
            <w:vAlign w:val="center"/>
          </w:tcPr>
          <w:p w14:paraId="7BA5995E">
            <w:pPr>
              <w:jc w:val="center"/>
              <w:rPr>
                <w:rFonts w:ascii="仿宋" w:hAnsi="仿宋" w:eastAsia="仿宋" w:cs="仿宋"/>
                <w:bCs/>
                <w:sz w:val="24"/>
                <w:szCs w:val="24"/>
              </w:rPr>
            </w:pPr>
            <w:r>
              <w:rPr>
                <w:rFonts w:hint="eastAsia" w:ascii="仿宋" w:hAnsi="仿宋" w:eastAsia="仿宋" w:cs="仿宋"/>
                <w:bCs/>
                <w:sz w:val="24"/>
                <w:szCs w:val="24"/>
              </w:rPr>
              <w:t>标的名称</w:t>
            </w:r>
          </w:p>
        </w:tc>
        <w:tc>
          <w:tcPr>
            <w:tcW w:w="387" w:type="pct"/>
            <w:vAlign w:val="center"/>
          </w:tcPr>
          <w:p w14:paraId="1AF9B3D2">
            <w:pPr>
              <w:jc w:val="center"/>
              <w:rPr>
                <w:rFonts w:ascii="仿宋" w:hAnsi="仿宋" w:eastAsia="仿宋" w:cs="仿宋"/>
                <w:bCs/>
                <w:sz w:val="24"/>
                <w:szCs w:val="24"/>
              </w:rPr>
            </w:pPr>
            <w:r>
              <w:rPr>
                <w:rFonts w:hint="eastAsia" w:ascii="仿宋" w:hAnsi="仿宋" w:eastAsia="仿宋" w:cs="仿宋"/>
                <w:bCs/>
                <w:sz w:val="24"/>
                <w:szCs w:val="24"/>
              </w:rPr>
              <w:t>品牌</w:t>
            </w:r>
          </w:p>
        </w:tc>
        <w:tc>
          <w:tcPr>
            <w:tcW w:w="512" w:type="pct"/>
            <w:vAlign w:val="center"/>
          </w:tcPr>
          <w:p w14:paraId="78743EC0">
            <w:pPr>
              <w:jc w:val="center"/>
              <w:rPr>
                <w:rFonts w:ascii="仿宋" w:hAnsi="仿宋" w:eastAsia="仿宋" w:cs="仿宋"/>
                <w:bCs/>
                <w:sz w:val="24"/>
                <w:szCs w:val="24"/>
              </w:rPr>
            </w:pPr>
            <w:r>
              <w:rPr>
                <w:rFonts w:hint="eastAsia" w:ascii="仿宋" w:hAnsi="仿宋" w:eastAsia="仿宋" w:cs="仿宋"/>
                <w:bCs/>
                <w:sz w:val="24"/>
                <w:szCs w:val="24"/>
              </w:rPr>
              <w:t>制造商</w:t>
            </w:r>
          </w:p>
        </w:tc>
        <w:tc>
          <w:tcPr>
            <w:tcW w:w="726" w:type="pct"/>
            <w:vAlign w:val="center"/>
          </w:tcPr>
          <w:p w14:paraId="1E98462F">
            <w:pPr>
              <w:jc w:val="center"/>
              <w:rPr>
                <w:rFonts w:ascii="仿宋" w:hAnsi="仿宋" w:eastAsia="仿宋" w:cs="仿宋"/>
                <w:bCs/>
                <w:sz w:val="24"/>
                <w:szCs w:val="24"/>
              </w:rPr>
            </w:pPr>
            <w:r>
              <w:rPr>
                <w:rFonts w:hint="eastAsia" w:ascii="仿宋" w:hAnsi="仿宋" w:eastAsia="仿宋" w:cs="仿宋"/>
                <w:bCs/>
                <w:sz w:val="24"/>
                <w:szCs w:val="24"/>
              </w:rPr>
              <w:t>规格型号</w:t>
            </w:r>
          </w:p>
        </w:tc>
        <w:tc>
          <w:tcPr>
            <w:tcW w:w="556" w:type="pct"/>
            <w:vAlign w:val="center"/>
          </w:tcPr>
          <w:p w14:paraId="52C94B6B">
            <w:pPr>
              <w:jc w:val="center"/>
              <w:rPr>
                <w:rFonts w:ascii="仿宋" w:hAnsi="仿宋" w:eastAsia="仿宋" w:cs="仿宋"/>
                <w:bCs/>
                <w:sz w:val="24"/>
                <w:szCs w:val="24"/>
              </w:rPr>
            </w:pPr>
            <w:r>
              <w:rPr>
                <w:rFonts w:hint="eastAsia" w:ascii="仿宋" w:hAnsi="仿宋" w:eastAsia="仿宋" w:cs="仿宋"/>
                <w:bCs/>
                <w:sz w:val="24"/>
                <w:szCs w:val="24"/>
              </w:rPr>
              <w:t>数量</w:t>
            </w:r>
          </w:p>
        </w:tc>
        <w:tc>
          <w:tcPr>
            <w:tcW w:w="564" w:type="pct"/>
            <w:vAlign w:val="center"/>
          </w:tcPr>
          <w:p w14:paraId="0F5F399E">
            <w:pPr>
              <w:jc w:val="center"/>
              <w:rPr>
                <w:rFonts w:ascii="仿宋" w:hAnsi="仿宋" w:eastAsia="仿宋" w:cs="仿宋"/>
                <w:bCs/>
                <w:sz w:val="24"/>
                <w:szCs w:val="24"/>
              </w:rPr>
            </w:pPr>
            <w:r>
              <w:rPr>
                <w:rFonts w:hint="eastAsia" w:ascii="仿宋" w:hAnsi="仿宋" w:eastAsia="仿宋" w:cs="仿宋"/>
                <w:bCs/>
                <w:sz w:val="24"/>
                <w:szCs w:val="24"/>
              </w:rPr>
              <w:t>单价（</w:t>
            </w:r>
            <w:r>
              <w:rPr>
                <w:rFonts w:hint="eastAsia" w:ascii="仿宋" w:hAnsi="仿宋" w:eastAsia="仿宋" w:cs="仿宋"/>
                <w:sz w:val="24"/>
                <w:szCs w:val="24"/>
              </w:rPr>
              <w:t>元</w:t>
            </w:r>
            <w:r>
              <w:rPr>
                <w:rFonts w:hint="eastAsia" w:ascii="仿宋" w:hAnsi="仿宋" w:eastAsia="仿宋" w:cs="仿宋"/>
                <w:bCs/>
                <w:sz w:val="24"/>
                <w:szCs w:val="24"/>
              </w:rPr>
              <w:t>）</w:t>
            </w:r>
          </w:p>
        </w:tc>
        <w:tc>
          <w:tcPr>
            <w:tcW w:w="556" w:type="pct"/>
            <w:vAlign w:val="center"/>
          </w:tcPr>
          <w:p w14:paraId="53320B89">
            <w:pPr>
              <w:jc w:val="center"/>
              <w:rPr>
                <w:rFonts w:ascii="仿宋" w:hAnsi="仿宋" w:eastAsia="仿宋" w:cs="仿宋"/>
                <w:bCs/>
                <w:sz w:val="24"/>
                <w:szCs w:val="24"/>
              </w:rPr>
            </w:pPr>
            <w:r>
              <w:rPr>
                <w:rFonts w:hint="eastAsia" w:ascii="仿宋" w:hAnsi="仿宋" w:eastAsia="仿宋" w:cs="仿宋"/>
                <w:bCs/>
                <w:sz w:val="24"/>
                <w:szCs w:val="24"/>
              </w:rPr>
              <w:t>小计</w:t>
            </w:r>
          </w:p>
        </w:tc>
        <w:tc>
          <w:tcPr>
            <w:tcW w:w="556" w:type="pct"/>
            <w:vAlign w:val="center"/>
          </w:tcPr>
          <w:p w14:paraId="41F155E5">
            <w:pPr>
              <w:jc w:val="center"/>
              <w:rPr>
                <w:rFonts w:ascii="仿宋" w:hAnsi="仿宋" w:eastAsia="仿宋" w:cs="仿宋"/>
                <w:bCs/>
                <w:sz w:val="24"/>
                <w:szCs w:val="24"/>
              </w:rPr>
            </w:pPr>
            <w:r>
              <w:rPr>
                <w:rFonts w:hint="eastAsia" w:ascii="仿宋" w:hAnsi="仿宋" w:eastAsia="仿宋" w:cs="仿宋"/>
                <w:bCs/>
                <w:sz w:val="24"/>
                <w:szCs w:val="24"/>
              </w:rPr>
              <w:t>备注</w:t>
            </w:r>
          </w:p>
        </w:tc>
      </w:tr>
      <w:tr w14:paraId="44BD5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57BB6CFE">
            <w:pPr>
              <w:jc w:val="center"/>
              <w:rPr>
                <w:rFonts w:ascii="仿宋" w:hAnsi="仿宋" w:eastAsia="仿宋" w:cs="仿宋"/>
                <w:bCs/>
                <w:sz w:val="24"/>
                <w:szCs w:val="24"/>
              </w:rPr>
            </w:pPr>
            <w:r>
              <w:rPr>
                <w:rFonts w:hint="eastAsia" w:ascii="仿宋" w:hAnsi="仿宋" w:eastAsia="仿宋" w:cs="仿宋"/>
                <w:bCs/>
                <w:sz w:val="24"/>
                <w:szCs w:val="24"/>
              </w:rPr>
              <w:t>1</w:t>
            </w:r>
          </w:p>
        </w:tc>
        <w:tc>
          <w:tcPr>
            <w:tcW w:w="697" w:type="pct"/>
            <w:vAlign w:val="center"/>
          </w:tcPr>
          <w:p w14:paraId="4C5131A7">
            <w:pPr>
              <w:jc w:val="center"/>
              <w:rPr>
                <w:rFonts w:ascii="仿宋" w:hAnsi="仿宋" w:eastAsia="仿宋" w:cs="仿宋"/>
                <w:bCs/>
                <w:sz w:val="24"/>
                <w:szCs w:val="24"/>
              </w:rPr>
            </w:pPr>
          </w:p>
        </w:tc>
        <w:tc>
          <w:tcPr>
            <w:tcW w:w="387" w:type="pct"/>
            <w:vAlign w:val="center"/>
          </w:tcPr>
          <w:p w14:paraId="61EAA44A">
            <w:pPr>
              <w:jc w:val="center"/>
              <w:rPr>
                <w:rFonts w:ascii="仿宋" w:hAnsi="仿宋" w:eastAsia="仿宋" w:cs="仿宋"/>
                <w:bCs/>
                <w:sz w:val="24"/>
                <w:szCs w:val="24"/>
              </w:rPr>
            </w:pPr>
          </w:p>
        </w:tc>
        <w:tc>
          <w:tcPr>
            <w:tcW w:w="512" w:type="pct"/>
            <w:vAlign w:val="center"/>
          </w:tcPr>
          <w:p w14:paraId="01AD95CF">
            <w:pPr>
              <w:jc w:val="center"/>
              <w:rPr>
                <w:rFonts w:ascii="仿宋" w:hAnsi="仿宋" w:eastAsia="仿宋" w:cs="仿宋"/>
                <w:bCs/>
                <w:sz w:val="24"/>
                <w:szCs w:val="24"/>
              </w:rPr>
            </w:pPr>
          </w:p>
        </w:tc>
        <w:tc>
          <w:tcPr>
            <w:tcW w:w="726" w:type="pct"/>
            <w:vAlign w:val="center"/>
          </w:tcPr>
          <w:p w14:paraId="7B58E164">
            <w:pPr>
              <w:jc w:val="center"/>
              <w:rPr>
                <w:rFonts w:ascii="仿宋" w:hAnsi="仿宋" w:eastAsia="仿宋" w:cs="仿宋"/>
                <w:bCs/>
                <w:sz w:val="24"/>
                <w:szCs w:val="24"/>
              </w:rPr>
            </w:pPr>
          </w:p>
        </w:tc>
        <w:tc>
          <w:tcPr>
            <w:tcW w:w="556" w:type="pct"/>
            <w:vAlign w:val="center"/>
          </w:tcPr>
          <w:p w14:paraId="1BCBA634">
            <w:pPr>
              <w:jc w:val="center"/>
              <w:rPr>
                <w:rFonts w:ascii="仿宋" w:hAnsi="仿宋" w:eastAsia="仿宋" w:cs="仿宋"/>
                <w:bCs/>
                <w:sz w:val="24"/>
                <w:szCs w:val="24"/>
              </w:rPr>
            </w:pPr>
          </w:p>
        </w:tc>
        <w:tc>
          <w:tcPr>
            <w:tcW w:w="564" w:type="pct"/>
            <w:vAlign w:val="center"/>
          </w:tcPr>
          <w:p w14:paraId="6EB3E072">
            <w:pPr>
              <w:jc w:val="center"/>
              <w:rPr>
                <w:rFonts w:ascii="仿宋" w:hAnsi="仿宋" w:eastAsia="仿宋" w:cs="仿宋"/>
                <w:bCs/>
                <w:sz w:val="24"/>
                <w:szCs w:val="24"/>
              </w:rPr>
            </w:pPr>
          </w:p>
        </w:tc>
        <w:tc>
          <w:tcPr>
            <w:tcW w:w="556" w:type="pct"/>
            <w:vAlign w:val="center"/>
          </w:tcPr>
          <w:p w14:paraId="05B6612A">
            <w:pPr>
              <w:jc w:val="center"/>
              <w:rPr>
                <w:rFonts w:ascii="仿宋" w:hAnsi="仿宋" w:eastAsia="仿宋" w:cs="仿宋"/>
                <w:bCs/>
                <w:sz w:val="24"/>
                <w:szCs w:val="24"/>
              </w:rPr>
            </w:pPr>
          </w:p>
        </w:tc>
        <w:tc>
          <w:tcPr>
            <w:tcW w:w="556" w:type="pct"/>
            <w:vAlign w:val="center"/>
          </w:tcPr>
          <w:p w14:paraId="40BA4387">
            <w:pPr>
              <w:jc w:val="center"/>
              <w:rPr>
                <w:rFonts w:ascii="仿宋" w:hAnsi="仿宋" w:eastAsia="仿宋" w:cs="仿宋"/>
                <w:bCs/>
                <w:sz w:val="24"/>
                <w:szCs w:val="24"/>
              </w:rPr>
            </w:pPr>
          </w:p>
        </w:tc>
      </w:tr>
      <w:tr w14:paraId="2EE87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3006441D">
            <w:pPr>
              <w:jc w:val="center"/>
              <w:rPr>
                <w:rFonts w:ascii="仿宋" w:hAnsi="仿宋" w:eastAsia="仿宋" w:cs="仿宋"/>
                <w:bCs/>
                <w:sz w:val="24"/>
                <w:szCs w:val="24"/>
              </w:rPr>
            </w:pPr>
            <w:r>
              <w:rPr>
                <w:rFonts w:hint="eastAsia" w:ascii="仿宋" w:hAnsi="仿宋" w:eastAsia="仿宋" w:cs="仿宋"/>
                <w:bCs/>
                <w:sz w:val="24"/>
                <w:szCs w:val="24"/>
              </w:rPr>
              <w:t>2</w:t>
            </w:r>
          </w:p>
        </w:tc>
        <w:tc>
          <w:tcPr>
            <w:tcW w:w="697" w:type="pct"/>
            <w:vAlign w:val="center"/>
          </w:tcPr>
          <w:p w14:paraId="7B6FDB5B">
            <w:pPr>
              <w:jc w:val="center"/>
              <w:rPr>
                <w:rFonts w:ascii="仿宋" w:hAnsi="仿宋" w:eastAsia="仿宋" w:cs="仿宋"/>
                <w:bCs/>
                <w:sz w:val="24"/>
                <w:szCs w:val="24"/>
              </w:rPr>
            </w:pPr>
          </w:p>
        </w:tc>
        <w:tc>
          <w:tcPr>
            <w:tcW w:w="387" w:type="pct"/>
            <w:vAlign w:val="center"/>
          </w:tcPr>
          <w:p w14:paraId="0D3F3590">
            <w:pPr>
              <w:jc w:val="center"/>
              <w:rPr>
                <w:rFonts w:ascii="仿宋" w:hAnsi="仿宋" w:eastAsia="仿宋" w:cs="仿宋"/>
                <w:bCs/>
                <w:sz w:val="24"/>
                <w:szCs w:val="24"/>
              </w:rPr>
            </w:pPr>
          </w:p>
        </w:tc>
        <w:tc>
          <w:tcPr>
            <w:tcW w:w="512" w:type="pct"/>
            <w:vAlign w:val="center"/>
          </w:tcPr>
          <w:p w14:paraId="4CF68065">
            <w:pPr>
              <w:jc w:val="center"/>
              <w:rPr>
                <w:rFonts w:ascii="仿宋" w:hAnsi="仿宋" w:eastAsia="仿宋" w:cs="仿宋"/>
                <w:bCs/>
                <w:sz w:val="24"/>
                <w:szCs w:val="24"/>
              </w:rPr>
            </w:pPr>
          </w:p>
        </w:tc>
        <w:tc>
          <w:tcPr>
            <w:tcW w:w="726" w:type="pct"/>
            <w:vAlign w:val="center"/>
          </w:tcPr>
          <w:p w14:paraId="27A88D8A">
            <w:pPr>
              <w:jc w:val="center"/>
              <w:rPr>
                <w:rFonts w:ascii="仿宋" w:hAnsi="仿宋" w:eastAsia="仿宋" w:cs="仿宋"/>
                <w:bCs/>
                <w:sz w:val="24"/>
                <w:szCs w:val="24"/>
              </w:rPr>
            </w:pPr>
          </w:p>
        </w:tc>
        <w:tc>
          <w:tcPr>
            <w:tcW w:w="556" w:type="pct"/>
            <w:vAlign w:val="center"/>
          </w:tcPr>
          <w:p w14:paraId="084AC1BA">
            <w:pPr>
              <w:jc w:val="center"/>
              <w:rPr>
                <w:rFonts w:ascii="仿宋" w:hAnsi="仿宋" w:eastAsia="仿宋" w:cs="仿宋"/>
                <w:bCs/>
                <w:sz w:val="24"/>
                <w:szCs w:val="24"/>
              </w:rPr>
            </w:pPr>
          </w:p>
        </w:tc>
        <w:tc>
          <w:tcPr>
            <w:tcW w:w="564" w:type="pct"/>
            <w:vAlign w:val="center"/>
          </w:tcPr>
          <w:p w14:paraId="36F6A0D6">
            <w:pPr>
              <w:jc w:val="center"/>
              <w:rPr>
                <w:rFonts w:ascii="仿宋" w:hAnsi="仿宋" w:eastAsia="仿宋" w:cs="仿宋"/>
                <w:bCs/>
                <w:sz w:val="24"/>
                <w:szCs w:val="24"/>
              </w:rPr>
            </w:pPr>
          </w:p>
        </w:tc>
        <w:tc>
          <w:tcPr>
            <w:tcW w:w="556" w:type="pct"/>
            <w:vAlign w:val="center"/>
          </w:tcPr>
          <w:p w14:paraId="2E850849">
            <w:pPr>
              <w:jc w:val="center"/>
              <w:rPr>
                <w:rFonts w:ascii="仿宋" w:hAnsi="仿宋" w:eastAsia="仿宋" w:cs="仿宋"/>
                <w:bCs/>
                <w:sz w:val="24"/>
                <w:szCs w:val="24"/>
              </w:rPr>
            </w:pPr>
          </w:p>
        </w:tc>
        <w:tc>
          <w:tcPr>
            <w:tcW w:w="556" w:type="pct"/>
            <w:vAlign w:val="center"/>
          </w:tcPr>
          <w:p w14:paraId="409BAA7E">
            <w:pPr>
              <w:jc w:val="center"/>
              <w:rPr>
                <w:rFonts w:ascii="仿宋" w:hAnsi="仿宋" w:eastAsia="仿宋" w:cs="仿宋"/>
                <w:bCs/>
                <w:sz w:val="24"/>
                <w:szCs w:val="24"/>
              </w:rPr>
            </w:pPr>
          </w:p>
        </w:tc>
      </w:tr>
      <w:tr w14:paraId="41766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6841497">
            <w:pPr>
              <w:jc w:val="center"/>
              <w:rPr>
                <w:rFonts w:ascii="仿宋" w:hAnsi="仿宋" w:eastAsia="仿宋" w:cs="仿宋"/>
                <w:bCs/>
                <w:sz w:val="24"/>
                <w:szCs w:val="24"/>
              </w:rPr>
            </w:pPr>
            <w:r>
              <w:rPr>
                <w:rFonts w:hint="eastAsia" w:ascii="仿宋" w:hAnsi="仿宋" w:eastAsia="仿宋" w:cs="仿宋"/>
                <w:bCs/>
                <w:sz w:val="24"/>
                <w:szCs w:val="24"/>
              </w:rPr>
              <w:t>3</w:t>
            </w:r>
          </w:p>
        </w:tc>
        <w:tc>
          <w:tcPr>
            <w:tcW w:w="697" w:type="pct"/>
            <w:vAlign w:val="center"/>
          </w:tcPr>
          <w:p w14:paraId="3416B21C">
            <w:pPr>
              <w:jc w:val="center"/>
              <w:rPr>
                <w:rFonts w:ascii="仿宋" w:hAnsi="仿宋" w:eastAsia="仿宋" w:cs="仿宋"/>
                <w:bCs/>
                <w:sz w:val="24"/>
                <w:szCs w:val="24"/>
              </w:rPr>
            </w:pPr>
          </w:p>
        </w:tc>
        <w:tc>
          <w:tcPr>
            <w:tcW w:w="387" w:type="pct"/>
            <w:vAlign w:val="center"/>
          </w:tcPr>
          <w:p w14:paraId="65BB9A10">
            <w:pPr>
              <w:jc w:val="center"/>
              <w:rPr>
                <w:rFonts w:ascii="仿宋" w:hAnsi="仿宋" w:eastAsia="仿宋" w:cs="仿宋"/>
                <w:bCs/>
                <w:sz w:val="24"/>
                <w:szCs w:val="24"/>
              </w:rPr>
            </w:pPr>
          </w:p>
        </w:tc>
        <w:tc>
          <w:tcPr>
            <w:tcW w:w="512" w:type="pct"/>
            <w:vAlign w:val="center"/>
          </w:tcPr>
          <w:p w14:paraId="69123300">
            <w:pPr>
              <w:jc w:val="center"/>
              <w:rPr>
                <w:rFonts w:ascii="仿宋" w:hAnsi="仿宋" w:eastAsia="仿宋" w:cs="仿宋"/>
                <w:bCs/>
                <w:sz w:val="24"/>
                <w:szCs w:val="24"/>
              </w:rPr>
            </w:pPr>
          </w:p>
        </w:tc>
        <w:tc>
          <w:tcPr>
            <w:tcW w:w="726" w:type="pct"/>
            <w:vAlign w:val="center"/>
          </w:tcPr>
          <w:p w14:paraId="7A3B6302">
            <w:pPr>
              <w:jc w:val="center"/>
              <w:rPr>
                <w:rFonts w:ascii="仿宋" w:hAnsi="仿宋" w:eastAsia="仿宋" w:cs="仿宋"/>
                <w:bCs/>
                <w:sz w:val="24"/>
                <w:szCs w:val="24"/>
              </w:rPr>
            </w:pPr>
          </w:p>
        </w:tc>
        <w:tc>
          <w:tcPr>
            <w:tcW w:w="556" w:type="pct"/>
            <w:vAlign w:val="center"/>
          </w:tcPr>
          <w:p w14:paraId="53524607">
            <w:pPr>
              <w:jc w:val="center"/>
              <w:rPr>
                <w:rFonts w:ascii="仿宋" w:hAnsi="仿宋" w:eastAsia="仿宋" w:cs="仿宋"/>
                <w:bCs/>
                <w:sz w:val="24"/>
                <w:szCs w:val="24"/>
              </w:rPr>
            </w:pPr>
          </w:p>
        </w:tc>
        <w:tc>
          <w:tcPr>
            <w:tcW w:w="564" w:type="pct"/>
            <w:vAlign w:val="center"/>
          </w:tcPr>
          <w:p w14:paraId="16554F97">
            <w:pPr>
              <w:jc w:val="center"/>
              <w:rPr>
                <w:rFonts w:ascii="仿宋" w:hAnsi="仿宋" w:eastAsia="仿宋" w:cs="仿宋"/>
                <w:bCs/>
                <w:sz w:val="24"/>
                <w:szCs w:val="24"/>
              </w:rPr>
            </w:pPr>
          </w:p>
        </w:tc>
        <w:tc>
          <w:tcPr>
            <w:tcW w:w="556" w:type="pct"/>
            <w:vAlign w:val="center"/>
          </w:tcPr>
          <w:p w14:paraId="61DB0D8C">
            <w:pPr>
              <w:jc w:val="center"/>
              <w:rPr>
                <w:rFonts w:ascii="仿宋" w:hAnsi="仿宋" w:eastAsia="仿宋" w:cs="仿宋"/>
                <w:bCs/>
                <w:sz w:val="24"/>
                <w:szCs w:val="24"/>
              </w:rPr>
            </w:pPr>
          </w:p>
        </w:tc>
        <w:tc>
          <w:tcPr>
            <w:tcW w:w="556" w:type="pct"/>
            <w:vAlign w:val="center"/>
          </w:tcPr>
          <w:p w14:paraId="2BA3AED1">
            <w:pPr>
              <w:jc w:val="center"/>
              <w:rPr>
                <w:rFonts w:ascii="仿宋" w:hAnsi="仿宋" w:eastAsia="仿宋" w:cs="仿宋"/>
                <w:bCs/>
                <w:sz w:val="24"/>
                <w:szCs w:val="24"/>
              </w:rPr>
            </w:pPr>
          </w:p>
        </w:tc>
      </w:tr>
      <w:tr w14:paraId="7DEF6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75FBC916">
            <w:pPr>
              <w:jc w:val="center"/>
              <w:rPr>
                <w:rFonts w:ascii="仿宋" w:hAnsi="仿宋" w:eastAsia="仿宋" w:cs="仿宋"/>
                <w:bCs/>
                <w:sz w:val="24"/>
                <w:szCs w:val="24"/>
              </w:rPr>
            </w:pPr>
            <w:r>
              <w:rPr>
                <w:rFonts w:hint="eastAsia" w:ascii="仿宋" w:hAnsi="仿宋" w:eastAsia="仿宋" w:cs="仿宋"/>
                <w:bCs/>
                <w:sz w:val="24"/>
                <w:szCs w:val="24"/>
              </w:rPr>
              <w:t>4</w:t>
            </w:r>
          </w:p>
        </w:tc>
        <w:tc>
          <w:tcPr>
            <w:tcW w:w="697" w:type="pct"/>
            <w:vAlign w:val="center"/>
          </w:tcPr>
          <w:p w14:paraId="575E51B8">
            <w:pPr>
              <w:jc w:val="center"/>
              <w:rPr>
                <w:rFonts w:ascii="仿宋" w:hAnsi="仿宋" w:eastAsia="仿宋" w:cs="仿宋"/>
                <w:bCs/>
                <w:sz w:val="24"/>
                <w:szCs w:val="24"/>
              </w:rPr>
            </w:pPr>
          </w:p>
        </w:tc>
        <w:tc>
          <w:tcPr>
            <w:tcW w:w="387" w:type="pct"/>
            <w:vAlign w:val="center"/>
          </w:tcPr>
          <w:p w14:paraId="5871DC14">
            <w:pPr>
              <w:jc w:val="center"/>
              <w:rPr>
                <w:rFonts w:ascii="仿宋" w:hAnsi="仿宋" w:eastAsia="仿宋" w:cs="仿宋"/>
                <w:bCs/>
                <w:sz w:val="24"/>
                <w:szCs w:val="24"/>
              </w:rPr>
            </w:pPr>
          </w:p>
        </w:tc>
        <w:tc>
          <w:tcPr>
            <w:tcW w:w="512" w:type="pct"/>
            <w:vAlign w:val="center"/>
          </w:tcPr>
          <w:p w14:paraId="2314DC1C">
            <w:pPr>
              <w:jc w:val="center"/>
              <w:rPr>
                <w:rFonts w:ascii="仿宋" w:hAnsi="仿宋" w:eastAsia="仿宋" w:cs="仿宋"/>
                <w:bCs/>
                <w:sz w:val="24"/>
                <w:szCs w:val="24"/>
              </w:rPr>
            </w:pPr>
          </w:p>
        </w:tc>
        <w:tc>
          <w:tcPr>
            <w:tcW w:w="726" w:type="pct"/>
            <w:vAlign w:val="center"/>
          </w:tcPr>
          <w:p w14:paraId="724CE6C6">
            <w:pPr>
              <w:jc w:val="center"/>
              <w:rPr>
                <w:rFonts w:ascii="仿宋" w:hAnsi="仿宋" w:eastAsia="仿宋" w:cs="仿宋"/>
                <w:bCs/>
                <w:sz w:val="24"/>
                <w:szCs w:val="24"/>
              </w:rPr>
            </w:pPr>
          </w:p>
        </w:tc>
        <w:tc>
          <w:tcPr>
            <w:tcW w:w="556" w:type="pct"/>
            <w:vAlign w:val="center"/>
          </w:tcPr>
          <w:p w14:paraId="0B3E3A83">
            <w:pPr>
              <w:jc w:val="center"/>
              <w:rPr>
                <w:rFonts w:ascii="仿宋" w:hAnsi="仿宋" w:eastAsia="仿宋" w:cs="仿宋"/>
                <w:bCs/>
                <w:sz w:val="24"/>
                <w:szCs w:val="24"/>
              </w:rPr>
            </w:pPr>
          </w:p>
        </w:tc>
        <w:tc>
          <w:tcPr>
            <w:tcW w:w="564" w:type="pct"/>
            <w:vAlign w:val="center"/>
          </w:tcPr>
          <w:p w14:paraId="6D575B60">
            <w:pPr>
              <w:jc w:val="center"/>
              <w:rPr>
                <w:rFonts w:ascii="仿宋" w:hAnsi="仿宋" w:eastAsia="仿宋" w:cs="仿宋"/>
                <w:bCs/>
                <w:sz w:val="24"/>
                <w:szCs w:val="24"/>
              </w:rPr>
            </w:pPr>
          </w:p>
        </w:tc>
        <w:tc>
          <w:tcPr>
            <w:tcW w:w="556" w:type="pct"/>
            <w:vAlign w:val="center"/>
          </w:tcPr>
          <w:p w14:paraId="4B595D06">
            <w:pPr>
              <w:jc w:val="center"/>
              <w:rPr>
                <w:rFonts w:ascii="仿宋" w:hAnsi="仿宋" w:eastAsia="仿宋" w:cs="仿宋"/>
                <w:bCs/>
                <w:sz w:val="24"/>
                <w:szCs w:val="24"/>
              </w:rPr>
            </w:pPr>
          </w:p>
        </w:tc>
        <w:tc>
          <w:tcPr>
            <w:tcW w:w="556" w:type="pct"/>
            <w:vAlign w:val="center"/>
          </w:tcPr>
          <w:p w14:paraId="3E527F6E">
            <w:pPr>
              <w:jc w:val="center"/>
              <w:rPr>
                <w:rFonts w:ascii="仿宋" w:hAnsi="仿宋" w:eastAsia="仿宋" w:cs="仿宋"/>
                <w:bCs/>
                <w:sz w:val="24"/>
                <w:szCs w:val="24"/>
              </w:rPr>
            </w:pPr>
          </w:p>
        </w:tc>
      </w:tr>
      <w:tr w14:paraId="62CB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6450E0CB">
            <w:pPr>
              <w:jc w:val="center"/>
              <w:rPr>
                <w:rFonts w:ascii="仿宋" w:hAnsi="仿宋" w:eastAsia="仿宋" w:cs="仿宋"/>
                <w:bCs/>
                <w:sz w:val="24"/>
                <w:szCs w:val="24"/>
              </w:rPr>
            </w:pPr>
            <w:r>
              <w:rPr>
                <w:rFonts w:hint="eastAsia" w:ascii="仿宋" w:hAnsi="仿宋" w:eastAsia="仿宋" w:cs="仿宋"/>
                <w:bCs/>
                <w:sz w:val="24"/>
                <w:szCs w:val="24"/>
              </w:rPr>
              <w:t>5</w:t>
            </w:r>
          </w:p>
        </w:tc>
        <w:tc>
          <w:tcPr>
            <w:tcW w:w="697" w:type="pct"/>
            <w:vAlign w:val="center"/>
          </w:tcPr>
          <w:p w14:paraId="0DCCB6D2">
            <w:pPr>
              <w:jc w:val="center"/>
              <w:rPr>
                <w:rFonts w:ascii="仿宋" w:hAnsi="仿宋" w:eastAsia="仿宋" w:cs="仿宋"/>
                <w:bCs/>
                <w:sz w:val="24"/>
                <w:szCs w:val="24"/>
              </w:rPr>
            </w:pPr>
          </w:p>
        </w:tc>
        <w:tc>
          <w:tcPr>
            <w:tcW w:w="387" w:type="pct"/>
            <w:vAlign w:val="center"/>
          </w:tcPr>
          <w:p w14:paraId="018E5F6C">
            <w:pPr>
              <w:jc w:val="center"/>
              <w:rPr>
                <w:rFonts w:ascii="仿宋" w:hAnsi="仿宋" w:eastAsia="仿宋" w:cs="仿宋"/>
                <w:bCs/>
                <w:sz w:val="24"/>
                <w:szCs w:val="24"/>
              </w:rPr>
            </w:pPr>
          </w:p>
        </w:tc>
        <w:tc>
          <w:tcPr>
            <w:tcW w:w="512" w:type="pct"/>
            <w:vAlign w:val="center"/>
          </w:tcPr>
          <w:p w14:paraId="4DEF7080">
            <w:pPr>
              <w:jc w:val="center"/>
              <w:rPr>
                <w:rFonts w:ascii="仿宋" w:hAnsi="仿宋" w:eastAsia="仿宋" w:cs="仿宋"/>
                <w:bCs/>
                <w:sz w:val="24"/>
                <w:szCs w:val="24"/>
              </w:rPr>
            </w:pPr>
          </w:p>
        </w:tc>
        <w:tc>
          <w:tcPr>
            <w:tcW w:w="726" w:type="pct"/>
            <w:vAlign w:val="center"/>
          </w:tcPr>
          <w:p w14:paraId="75BBB62A">
            <w:pPr>
              <w:jc w:val="center"/>
              <w:rPr>
                <w:rFonts w:ascii="仿宋" w:hAnsi="仿宋" w:eastAsia="仿宋" w:cs="仿宋"/>
                <w:bCs/>
                <w:sz w:val="24"/>
                <w:szCs w:val="24"/>
              </w:rPr>
            </w:pPr>
          </w:p>
        </w:tc>
        <w:tc>
          <w:tcPr>
            <w:tcW w:w="556" w:type="pct"/>
            <w:vAlign w:val="center"/>
          </w:tcPr>
          <w:p w14:paraId="3D48627E">
            <w:pPr>
              <w:jc w:val="center"/>
              <w:rPr>
                <w:rFonts w:ascii="仿宋" w:hAnsi="仿宋" w:eastAsia="仿宋" w:cs="仿宋"/>
                <w:bCs/>
                <w:sz w:val="24"/>
                <w:szCs w:val="24"/>
              </w:rPr>
            </w:pPr>
          </w:p>
        </w:tc>
        <w:tc>
          <w:tcPr>
            <w:tcW w:w="564" w:type="pct"/>
            <w:vAlign w:val="center"/>
          </w:tcPr>
          <w:p w14:paraId="1CF751B8">
            <w:pPr>
              <w:jc w:val="center"/>
              <w:rPr>
                <w:rFonts w:ascii="仿宋" w:hAnsi="仿宋" w:eastAsia="仿宋" w:cs="仿宋"/>
                <w:bCs/>
                <w:sz w:val="24"/>
                <w:szCs w:val="24"/>
              </w:rPr>
            </w:pPr>
          </w:p>
        </w:tc>
        <w:tc>
          <w:tcPr>
            <w:tcW w:w="556" w:type="pct"/>
            <w:vAlign w:val="center"/>
          </w:tcPr>
          <w:p w14:paraId="5706C06E">
            <w:pPr>
              <w:jc w:val="center"/>
              <w:rPr>
                <w:rFonts w:ascii="仿宋" w:hAnsi="仿宋" w:eastAsia="仿宋" w:cs="仿宋"/>
                <w:bCs/>
                <w:sz w:val="24"/>
                <w:szCs w:val="24"/>
              </w:rPr>
            </w:pPr>
          </w:p>
        </w:tc>
        <w:tc>
          <w:tcPr>
            <w:tcW w:w="556" w:type="pct"/>
            <w:vAlign w:val="center"/>
          </w:tcPr>
          <w:p w14:paraId="39112BD4">
            <w:pPr>
              <w:jc w:val="center"/>
              <w:rPr>
                <w:rFonts w:ascii="仿宋" w:hAnsi="仿宋" w:eastAsia="仿宋" w:cs="仿宋"/>
                <w:bCs/>
                <w:sz w:val="24"/>
                <w:szCs w:val="24"/>
              </w:rPr>
            </w:pPr>
          </w:p>
        </w:tc>
      </w:tr>
      <w:tr w14:paraId="6F33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B279FB0">
            <w:pPr>
              <w:jc w:val="center"/>
              <w:rPr>
                <w:rFonts w:ascii="仿宋" w:hAnsi="仿宋" w:eastAsia="仿宋" w:cs="仿宋"/>
                <w:bCs/>
                <w:sz w:val="24"/>
                <w:szCs w:val="24"/>
              </w:rPr>
            </w:pPr>
            <w:r>
              <w:rPr>
                <w:rFonts w:hint="eastAsia" w:ascii="仿宋" w:hAnsi="仿宋" w:eastAsia="仿宋" w:cs="仿宋"/>
                <w:bCs/>
                <w:sz w:val="24"/>
                <w:szCs w:val="24"/>
              </w:rPr>
              <w:t>…</w:t>
            </w:r>
          </w:p>
        </w:tc>
        <w:tc>
          <w:tcPr>
            <w:tcW w:w="697" w:type="pct"/>
            <w:vAlign w:val="center"/>
          </w:tcPr>
          <w:p w14:paraId="2A25EC38">
            <w:pPr>
              <w:jc w:val="center"/>
              <w:rPr>
                <w:rFonts w:ascii="仿宋" w:hAnsi="仿宋" w:eastAsia="仿宋" w:cs="仿宋"/>
                <w:bCs/>
                <w:sz w:val="24"/>
                <w:szCs w:val="24"/>
              </w:rPr>
            </w:pPr>
          </w:p>
        </w:tc>
        <w:tc>
          <w:tcPr>
            <w:tcW w:w="387" w:type="pct"/>
            <w:vAlign w:val="center"/>
          </w:tcPr>
          <w:p w14:paraId="0BE3EC8D">
            <w:pPr>
              <w:jc w:val="center"/>
              <w:rPr>
                <w:rFonts w:ascii="仿宋" w:hAnsi="仿宋" w:eastAsia="仿宋" w:cs="仿宋"/>
                <w:bCs/>
                <w:sz w:val="24"/>
                <w:szCs w:val="24"/>
              </w:rPr>
            </w:pPr>
          </w:p>
        </w:tc>
        <w:tc>
          <w:tcPr>
            <w:tcW w:w="512" w:type="pct"/>
            <w:vAlign w:val="center"/>
          </w:tcPr>
          <w:p w14:paraId="41F68649">
            <w:pPr>
              <w:jc w:val="center"/>
              <w:rPr>
                <w:rFonts w:ascii="仿宋" w:hAnsi="仿宋" w:eastAsia="仿宋" w:cs="仿宋"/>
                <w:bCs/>
                <w:sz w:val="24"/>
                <w:szCs w:val="24"/>
              </w:rPr>
            </w:pPr>
          </w:p>
        </w:tc>
        <w:tc>
          <w:tcPr>
            <w:tcW w:w="726" w:type="pct"/>
            <w:vAlign w:val="center"/>
          </w:tcPr>
          <w:p w14:paraId="298A66AD">
            <w:pPr>
              <w:jc w:val="center"/>
              <w:rPr>
                <w:rFonts w:ascii="仿宋" w:hAnsi="仿宋" w:eastAsia="仿宋" w:cs="仿宋"/>
                <w:bCs/>
                <w:sz w:val="24"/>
                <w:szCs w:val="24"/>
              </w:rPr>
            </w:pPr>
          </w:p>
        </w:tc>
        <w:tc>
          <w:tcPr>
            <w:tcW w:w="556" w:type="pct"/>
            <w:vAlign w:val="center"/>
          </w:tcPr>
          <w:p w14:paraId="3D91D19D">
            <w:pPr>
              <w:jc w:val="center"/>
              <w:rPr>
                <w:rFonts w:ascii="仿宋" w:hAnsi="仿宋" w:eastAsia="仿宋" w:cs="仿宋"/>
                <w:bCs/>
                <w:sz w:val="24"/>
                <w:szCs w:val="24"/>
              </w:rPr>
            </w:pPr>
          </w:p>
        </w:tc>
        <w:tc>
          <w:tcPr>
            <w:tcW w:w="564" w:type="pct"/>
            <w:vAlign w:val="center"/>
          </w:tcPr>
          <w:p w14:paraId="1E235AEA">
            <w:pPr>
              <w:jc w:val="center"/>
              <w:rPr>
                <w:rFonts w:ascii="仿宋" w:hAnsi="仿宋" w:eastAsia="仿宋" w:cs="仿宋"/>
                <w:bCs/>
                <w:sz w:val="24"/>
                <w:szCs w:val="24"/>
              </w:rPr>
            </w:pPr>
          </w:p>
        </w:tc>
        <w:tc>
          <w:tcPr>
            <w:tcW w:w="556" w:type="pct"/>
            <w:vAlign w:val="center"/>
          </w:tcPr>
          <w:p w14:paraId="4D63858B">
            <w:pPr>
              <w:jc w:val="center"/>
              <w:rPr>
                <w:rFonts w:ascii="仿宋" w:hAnsi="仿宋" w:eastAsia="仿宋" w:cs="仿宋"/>
                <w:bCs/>
                <w:sz w:val="24"/>
                <w:szCs w:val="24"/>
              </w:rPr>
            </w:pPr>
          </w:p>
        </w:tc>
        <w:tc>
          <w:tcPr>
            <w:tcW w:w="556" w:type="pct"/>
            <w:vAlign w:val="center"/>
          </w:tcPr>
          <w:p w14:paraId="7E070AB9">
            <w:pPr>
              <w:jc w:val="center"/>
              <w:rPr>
                <w:rFonts w:ascii="仿宋" w:hAnsi="仿宋" w:eastAsia="仿宋" w:cs="仿宋"/>
                <w:bCs/>
                <w:sz w:val="24"/>
                <w:szCs w:val="24"/>
              </w:rPr>
            </w:pPr>
          </w:p>
        </w:tc>
      </w:tr>
      <w:tr w14:paraId="0164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7" w:type="pct"/>
            <w:gridSpan w:val="7"/>
            <w:vAlign w:val="center"/>
          </w:tcPr>
          <w:p w14:paraId="1CCE64EE">
            <w:pPr>
              <w:jc w:val="center"/>
              <w:rPr>
                <w:rFonts w:ascii="仿宋" w:hAnsi="仿宋" w:eastAsia="仿宋" w:cs="仿宋"/>
                <w:bCs/>
                <w:sz w:val="24"/>
                <w:szCs w:val="24"/>
              </w:rPr>
            </w:pPr>
            <w:r>
              <w:rPr>
                <w:rFonts w:hint="eastAsia" w:ascii="仿宋" w:hAnsi="仿宋" w:eastAsia="仿宋" w:cs="仿宋"/>
                <w:bCs/>
                <w:sz w:val="24"/>
                <w:szCs w:val="24"/>
              </w:rPr>
              <w:t>合计</w:t>
            </w:r>
          </w:p>
        </w:tc>
        <w:tc>
          <w:tcPr>
            <w:tcW w:w="556" w:type="pct"/>
            <w:vAlign w:val="center"/>
          </w:tcPr>
          <w:p w14:paraId="3502C6EB">
            <w:pPr>
              <w:jc w:val="center"/>
              <w:rPr>
                <w:rFonts w:ascii="仿宋" w:hAnsi="仿宋" w:eastAsia="仿宋" w:cs="仿宋"/>
                <w:bCs/>
                <w:sz w:val="24"/>
                <w:szCs w:val="24"/>
              </w:rPr>
            </w:pPr>
          </w:p>
        </w:tc>
        <w:tc>
          <w:tcPr>
            <w:tcW w:w="556" w:type="pct"/>
            <w:vAlign w:val="center"/>
          </w:tcPr>
          <w:p w14:paraId="4695F1A6">
            <w:pPr>
              <w:jc w:val="center"/>
              <w:rPr>
                <w:rFonts w:ascii="仿宋" w:hAnsi="仿宋" w:eastAsia="仿宋" w:cs="仿宋"/>
                <w:bCs/>
                <w:sz w:val="24"/>
                <w:szCs w:val="24"/>
              </w:rPr>
            </w:pPr>
          </w:p>
        </w:tc>
      </w:tr>
    </w:tbl>
    <w:p w14:paraId="7E85EE0F">
      <w:pPr>
        <w:spacing w:line="360" w:lineRule="auto"/>
        <w:jc w:val="left"/>
        <w:rPr>
          <w:rFonts w:ascii="仿宋" w:hAnsi="仿宋" w:eastAsia="仿宋" w:cs="仿宋"/>
          <w:sz w:val="24"/>
          <w:szCs w:val="24"/>
        </w:rPr>
      </w:pPr>
    </w:p>
    <w:p w14:paraId="730AB2F4">
      <w:pPr>
        <w:spacing w:line="360" w:lineRule="auto"/>
        <w:jc w:val="left"/>
        <w:rPr>
          <w:rFonts w:ascii="仿宋" w:hAnsi="仿宋" w:eastAsia="仿宋" w:cs="仿宋"/>
          <w:sz w:val="24"/>
          <w:szCs w:val="24"/>
        </w:rPr>
      </w:pPr>
      <w:r>
        <w:rPr>
          <w:rFonts w:hint="eastAsia" w:ascii="仿宋" w:hAnsi="仿宋" w:eastAsia="仿宋" w:cs="仿宋"/>
          <w:sz w:val="24"/>
          <w:szCs w:val="24"/>
        </w:rPr>
        <w:t>注：</w:t>
      </w:r>
    </w:p>
    <w:p w14:paraId="7C80299B">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标的名称</w:t>
      </w:r>
      <w:r>
        <w:rPr>
          <w:rFonts w:hint="eastAsia" w:ascii="仿宋" w:hAnsi="仿宋" w:eastAsia="仿宋" w:cs="仿宋"/>
          <w:sz w:val="24"/>
          <w:szCs w:val="24"/>
        </w:rPr>
        <w:t>和数量应按照第四章“技术标准和要求”内容填写。</w:t>
      </w:r>
    </w:p>
    <w:p w14:paraId="5BC91FF6">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价格应包括投标人履行本项目合同（如果中标）所必须的所有成本费用（人工、采购、仓储、保险、运输、安装、调试、培训、技术文档编制、质保、售后服务等）和中标人应承担的一切税费，包括但不；未列和没有填写的项目费用，采购人将视为已包括在投标价格中。</w:t>
      </w:r>
    </w:p>
    <w:p w14:paraId="4DDBF58F">
      <w:pPr>
        <w:spacing w:line="360" w:lineRule="auto"/>
        <w:jc w:val="left"/>
        <w:rPr>
          <w:rFonts w:ascii="仿宋" w:hAnsi="仿宋" w:eastAsia="仿宋" w:cs="仿宋"/>
          <w:kern w:val="0"/>
          <w:sz w:val="24"/>
          <w:szCs w:val="24"/>
        </w:rPr>
      </w:pPr>
    </w:p>
    <w:p w14:paraId="0A685CF3">
      <w:pPr>
        <w:spacing w:line="360" w:lineRule="auto"/>
        <w:jc w:val="left"/>
        <w:rPr>
          <w:rFonts w:ascii="仿宋" w:hAnsi="仿宋" w:eastAsia="仿宋" w:cs="仿宋"/>
          <w:kern w:val="0"/>
          <w:sz w:val="24"/>
          <w:szCs w:val="24"/>
        </w:rPr>
      </w:pPr>
    </w:p>
    <w:p w14:paraId="60C27C44">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0261A11">
      <w:pPr>
        <w:widowControl/>
        <w:shd w:val="clear" w:color="auto" w:fill="FFFFFF"/>
        <w:snapToGrid w:val="0"/>
        <w:spacing w:line="384" w:lineRule="auto"/>
        <w:jc w:val="left"/>
        <w:rPr>
          <w:rFonts w:ascii="仿宋" w:hAnsi="仿宋" w:eastAsia="仿宋" w:cs="仿宋"/>
          <w:kern w:val="0"/>
          <w:sz w:val="24"/>
          <w:szCs w:val="24"/>
        </w:rPr>
      </w:pPr>
    </w:p>
    <w:p w14:paraId="70C2BE16">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A034FDE">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6C1BFDD8">
      <w:pPr>
        <w:pStyle w:val="36"/>
        <w:ind w:left="420"/>
      </w:pPr>
    </w:p>
    <w:p w14:paraId="08E62D9A">
      <w:pPr>
        <w:widowControl/>
        <w:shd w:val="clear" w:color="auto" w:fill="FFFFFF"/>
        <w:wordWrap w:val="0"/>
        <w:snapToGrid w:val="0"/>
        <w:spacing w:line="384" w:lineRule="auto"/>
        <w:ind w:firstLine="420"/>
        <w:jc w:val="right"/>
        <w:rPr>
          <w:rFonts w:ascii="仿宋" w:hAnsi="仿宋" w:eastAsia="仿宋" w:cs="仿宋"/>
          <w:kern w:val="0"/>
          <w:sz w:val="24"/>
          <w:szCs w:val="24"/>
        </w:rPr>
      </w:pPr>
    </w:p>
    <w:p w14:paraId="0170103E">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93" w:name="_Toc110707968"/>
      <w:bookmarkStart w:id="94" w:name="_Toc17089"/>
      <w:bookmarkStart w:id="95" w:name="_Toc109921161"/>
      <w:bookmarkStart w:id="96" w:name="_Toc130252618"/>
      <w:bookmarkStart w:id="97" w:name="_Toc109941768"/>
      <w:bookmarkStart w:id="98" w:name="_Toc27046"/>
      <w:bookmarkStart w:id="99" w:name="_Toc30686"/>
      <w:r>
        <w:rPr>
          <w:rFonts w:hint="eastAsia" w:ascii="仿宋" w:hAnsi="仿宋" w:eastAsia="仿宋" w:cs="仿宋"/>
          <w:b/>
          <w:sz w:val="24"/>
          <w:szCs w:val="24"/>
        </w:rPr>
        <w:t>四、商务条款偏离表</w:t>
      </w:r>
      <w:bookmarkEnd w:id="93"/>
      <w:bookmarkEnd w:id="94"/>
      <w:bookmarkEnd w:id="95"/>
      <w:bookmarkEnd w:id="96"/>
      <w:bookmarkEnd w:id="97"/>
      <w:bookmarkEnd w:id="98"/>
      <w:bookmarkEnd w:id="99"/>
    </w:p>
    <w:p w14:paraId="432BBCD7">
      <w:pPr>
        <w:rPr>
          <w:rFonts w:ascii="仿宋" w:hAnsi="仿宋" w:eastAsia="仿宋" w:cs="仿宋"/>
        </w:rPr>
      </w:pPr>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269DB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7FF86549">
            <w:pPr>
              <w:jc w:val="center"/>
              <w:rPr>
                <w:rFonts w:ascii="仿宋" w:hAnsi="仿宋" w:eastAsia="仿宋" w:cs="仿宋"/>
                <w:bCs/>
                <w:sz w:val="24"/>
                <w:szCs w:val="24"/>
              </w:rPr>
            </w:pPr>
            <w:r>
              <w:rPr>
                <w:rFonts w:hint="eastAsia" w:ascii="仿宋" w:hAnsi="仿宋" w:eastAsia="仿宋" w:cs="仿宋"/>
                <w:bCs/>
                <w:sz w:val="24"/>
                <w:szCs w:val="24"/>
              </w:rPr>
              <w:t>序号</w:t>
            </w:r>
          </w:p>
        </w:tc>
        <w:tc>
          <w:tcPr>
            <w:tcW w:w="2070" w:type="dxa"/>
            <w:vAlign w:val="center"/>
          </w:tcPr>
          <w:p w14:paraId="77529D5F">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2052" w:type="dxa"/>
            <w:vAlign w:val="center"/>
          </w:tcPr>
          <w:p w14:paraId="376C4F75">
            <w:pPr>
              <w:jc w:val="center"/>
              <w:rPr>
                <w:rFonts w:ascii="仿宋" w:hAnsi="仿宋" w:eastAsia="仿宋" w:cs="仿宋"/>
                <w:bCs/>
                <w:sz w:val="24"/>
                <w:szCs w:val="24"/>
              </w:rPr>
            </w:pPr>
            <w:r>
              <w:rPr>
                <w:rFonts w:hint="eastAsia" w:ascii="仿宋" w:hAnsi="仿宋" w:eastAsia="仿宋" w:cs="仿宋"/>
                <w:bCs/>
                <w:sz w:val="24"/>
                <w:szCs w:val="24"/>
              </w:rPr>
              <w:t>招标文件的商务条款</w:t>
            </w:r>
          </w:p>
        </w:tc>
        <w:tc>
          <w:tcPr>
            <w:tcW w:w="2126" w:type="dxa"/>
            <w:vAlign w:val="center"/>
          </w:tcPr>
          <w:p w14:paraId="5130FE6A">
            <w:pPr>
              <w:jc w:val="center"/>
              <w:rPr>
                <w:rFonts w:ascii="仿宋" w:hAnsi="仿宋" w:eastAsia="仿宋" w:cs="仿宋"/>
                <w:bCs/>
                <w:sz w:val="24"/>
                <w:szCs w:val="24"/>
              </w:rPr>
            </w:pPr>
            <w:r>
              <w:rPr>
                <w:rFonts w:hint="eastAsia" w:ascii="仿宋" w:hAnsi="仿宋" w:eastAsia="仿宋" w:cs="仿宋"/>
                <w:bCs/>
                <w:sz w:val="24"/>
                <w:szCs w:val="24"/>
              </w:rPr>
              <w:t>投标文件的商务条款</w:t>
            </w:r>
          </w:p>
        </w:tc>
        <w:tc>
          <w:tcPr>
            <w:tcW w:w="1985" w:type="dxa"/>
            <w:vAlign w:val="center"/>
          </w:tcPr>
          <w:p w14:paraId="5F9D0A36">
            <w:pPr>
              <w:jc w:val="center"/>
              <w:rPr>
                <w:rFonts w:ascii="仿宋" w:hAnsi="仿宋" w:eastAsia="仿宋" w:cs="仿宋"/>
                <w:bCs/>
                <w:sz w:val="24"/>
                <w:szCs w:val="24"/>
              </w:rPr>
            </w:pPr>
            <w:r>
              <w:rPr>
                <w:rFonts w:hint="eastAsia" w:ascii="仿宋" w:hAnsi="仿宋" w:eastAsia="仿宋" w:cs="仿宋"/>
                <w:bCs/>
                <w:sz w:val="24"/>
                <w:szCs w:val="24"/>
              </w:rPr>
              <w:t>说明</w:t>
            </w:r>
          </w:p>
        </w:tc>
      </w:tr>
      <w:tr w14:paraId="5C78C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B1F8847">
            <w:pPr>
              <w:jc w:val="center"/>
              <w:rPr>
                <w:rFonts w:ascii="仿宋" w:hAnsi="仿宋" w:eastAsia="仿宋" w:cs="仿宋"/>
                <w:b/>
                <w:bCs/>
                <w:sz w:val="24"/>
                <w:szCs w:val="24"/>
              </w:rPr>
            </w:pPr>
          </w:p>
        </w:tc>
        <w:tc>
          <w:tcPr>
            <w:tcW w:w="2070" w:type="dxa"/>
          </w:tcPr>
          <w:p w14:paraId="53BBB4A1">
            <w:pPr>
              <w:jc w:val="center"/>
              <w:rPr>
                <w:rFonts w:ascii="仿宋" w:hAnsi="仿宋" w:eastAsia="仿宋" w:cs="仿宋"/>
                <w:b/>
                <w:bCs/>
                <w:sz w:val="24"/>
                <w:szCs w:val="24"/>
              </w:rPr>
            </w:pPr>
          </w:p>
        </w:tc>
        <w:tc>
          <w:tcPr>
            <w:tcW w:w="2052" w:type="dxa"/>
          </w:tcPr>
          <w:p w14:paraId="630D5E1A">
            <w:pPr>
              <w:jc w:val="center"/>
              <w:rPr>
                <w:rFonts w:ascii="仿宋" w:hAnsi="仿宋" w:eastAsia="仿宋" w:cs="仿宋"/>
                <w:b/>
                <w:bCs/>
                <w:sz w:val="24"/>
                <w:szCs w:val="24"/>
              </w:rPr>
            </w:pPr>
          </w:p>
        </w:tc>
        <w:tc>
          <w:tcPr>
            <w:tcW w:w="2126" w:type="dxa"/>
          </w:tcPr>
          <w:p w14:paraId="12DFEE94">
            <w:pPr>
              <w:jc w:val="center"/>
              <w:rPr>
                <w:rFonts w:ascii="仿宋" w:hAnsi="仿宋" w:eastAsia="仿宋" w:cs="仿宋"/>
                <w:b/>
                <w:bCs/>
                <w:sz w:val="24"/>
                <w:szCs w:val="24"/>
              </w:rPr>
            </w:pPr>
          </w:p>
        </w:tc>
        <w:tc>
          <w:tcPr>
            <w:tcW w:w="1985" w:type="dxa"/>
          </w:tcPr>
          <w:p w14:paraId="33D06328">
            <w:pPr>
              <w:jc w:val="center"/>
              <w:rPr>
                <w:rFonts w:ascii="仿宋" w:hAnsi="仿宋" w:eastAsia="仿宋" w:cs="仿宋"/>
                <w:b/>
                <w:bCs/>
                <w:sz w:val="24"/>
                <w:szCs w:val="24"/>
              </w:rPr>
            </w:pPr>
          </w:p>
        </w:tc>
      </w:tr>
      <w:tr w14:paraId="6D3CB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CF972C">
            <w:pPr>
              <w:jc w:val="center"/>
              <w:rPr>
                <w:rFonts w:ascii="仿宋" w:hAnsi="仿宋" w:eastAsia="仿宋" w:cs="仿宋"/>
                <w:b/>
                <w:bCs/>
                <w:sz w:val="24"/>
                <w:szCs w:val="24"/>
              </w:rPr>
            </w:pPr>
          </w:p>
        </w:tc>
        <w:tc>
          <w:tcPr>
            <w:tcW w:w="2070" w:type="dxa"/>
          </w:tcPr>
          <w:p w14:paraId="79E7300C">
            <w:pPr>
              <w:jc w:val="center"/>
              <w:rPr>
                <w:rFonts w:ascii="仿宋" w:hAnsi="仿宋" w:eastAsia="仿宋" w:cs="仿宋"/>
                <w:b/>
                <w:bCs/>
                <w:sz w:val="24"/>
                <w:szCs w:val="24"/>
              </w:rPr>
            </w:pPr>
          </w:p>
        </w:tc>
        <w:tc>
          <w:tcPr>
            <w:tcW w:w="2052" w:type="dxa"/>
          </w:tcPr>
          <w:p w14:paraId="352B3DFC">
            <w:pPr>
              <w:jc w:val="center"/>
              <w:rPr>
                <w:rFonts w:ascii="仿宋" w:hAnsi="仿宋" w:eastAsia="仿宋" w:cs="仿宋"/>
                <w:b/>
                <w:bCs/>
                <w:sz w:val="24"/>
                <w:szCs w:val="24"/>
              </w:rPr>
            </w:pPr>
          </w:p>
        </w:tc>
        <w:tc>
          <w:tcPr>
            <w:tcW w:w="2126" w:type="dxa"/>
          </w:tcPr>
          <w:p w14:paraId="56F5CFAD">
            <w:pPr>
              <w:jc w:val="center"/>
              <w:rPr>
                <w:rFonts w:ascii="仿宋" w:hAnsi="仿宋" w:eastAsia="仿宋" w:cs="仿宋"/>
                <w:b/>
                <w:bCs/>
                <w:sz w:val="24"/>
                <w:szCs w:val="24"/>
              </w:rPr>
            </w:pPr>
          </w:p>
        </w:tc>
        <w:tc>
          <w:tcPr>
            <w:tcW w:w="1985" w:type="dxa"/>
          </w:tcPr>
          <w:p w14:paraId="2F2D059A">
            <w:pPr>
              <w:jc w:val="center"/>
              <w:rPr>
                <w:rFonts w:ascii="仿宋" w:hAnsi="仿宋" w:eastAsia="仿宋" w:cs="仿宋"/>
                <w:b/>
                <w:bCs/>
                <w:sz w:val="24"/>
                <w:szCs w:val="24"/>
              </w:rPr>
            </w:pPr>
          </w:p>
        </w:tc>
      </w:tr>
      <w:tr w14:paraId="1CF73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C874CAD">
            <w:pPr>
              <w:jc w:val="center"/>
              <w:rPr>
                <w:rFonts w:ascii="仿宋" w:hAnsi="仿宋" w:eastAsia="仿宋" w:cs="仿宋"/>
                <w:b/>
                <w:bCs/>
                <w:sz w:val="24"/>
                <w:szCs w:val="24"/>
              </w:rPr>
            </w:pPr>
          </w:p>
        </w:tc>
        <w:tc>
          <w:tcPr>
            <w:tcW w:w="2070" w:type="dxa"/>
          </w:tcPr>
          <w:p w14:paraId="7D956C46">
            <w:pPr>
              <w:jc w:val="center"/>
              <w:rPr>
                <w:rFonts w:ascii="仿宋" w:hAnsi="仿宋" w:eastAsia="仿宋" w:cs="仿宋"/>
                <w:b/>
                <w:bCs/>
                <w:sz w:val="24"/>
                <w:szCs w:val="24"/>
              </w:rPr>
            </w:pPr>
          </w:p>
        </w:tc>
        <w:tc>
          <w:tcPr>
            <w:tcW w:w="2052" w:type="dxa"/>
          </w:tcPr>
          <w:p w14:paraId="6867BB0E">
            <w:pPr>
              <w:jc w:val="center"/>
              <w:rPr>
                <w:rFonts w:ascii="仿宋" w:hAnsi="仿宋" w:eastAsia="仿宋" w:cs="仿宋"/>
                <w:b/>
                <w:bCs/>
                <w:sz w:val="24"/>
                <w:szCs w:val="24"/>
              </w:rPr>
            </w:pPr>
          </w:p>
        </w:tc>
        <w:tc>
          <w:tcPr>
            <w:tcW w:w="2126" w:type="dxa"/>
          </w:tcPr>
          <w:p w14:paraId="6E7FEB37">
            <w:pPr>
              <w:jc w:val="center"/>
              <w:rPr>
                <w:rFonts w:ascii="仿宋" w:hAnsi="仿宋" w:eastAsia="仿宋" w:cs="仿宋"/>
                <w:b/>
                <w:bCs/>
                <w:sz w:val="24"/>
                <w:szCs w:val="24"/>
              </w:rPr>
            </w:pPr>
          </w:p>
        </w:tc>
        <w:tc>
          <w:tcPr>
            <w:tcW w:w="1985" w:type="dxa"/>
          </w:tcPr>
          <w:p w14:paraId="3C6F82BC">
            <w:pPr>
              <w:jc w:val="center"/>
              <w:rPr>
                <w:rFonts w:ascii="仿宋" w:hAnsi="仿宋" w:eastAsia="仿宋" w:cs="仿宋"/>
                <w:b/>
                <w:bCs/>
                <w:sz w:val="24"/>
                <w:szCs w:val="24"/>
              </w:rPr>
            </w:pPr>
          </w:p>
        </w:tc>
      </w:tr>
      <w:tr w14:paraId="54A5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281661D">
            <w:pPr>
              <w:jc w:val="center"/>
              <w:rPr>
                <w:rFonts w:ascii="仿宋" w:hAnsi="仿宋" w:eastAsia="仿宋" w:cs="仿宋"/>
                <w:b/>
                <w:bCs/>
                <w:sz w:val="24"/>
                <w:szCs w:val="24"/>
              </w:rPr>
            </w:pPr>
          </w:p>
        </w:tc>
        <w:tc>
          <w:tcPr>
            <w:tcW w:w="2070" w:type="dxa"/>
          </w:tcPr>
          <w:p w14:paraId="493741B9">
            <w:pPr>
              <w:jc w:val="center"/>
              <w:rPr>
                <w:rFonts w:ascii="仿宋" w:hAnsi="仿宋" w:eastAsia="仿宋" w:cs="仿宋"/>
                <w:b/>
                <w:bCs/>
                <w:sz w:val="24"/>
                <w:szCs w:val="24"/>
              </w:rPr>
            </w:pPr>
          </w:p>
        </w:tc>
        <w:tc>
          <w:tcPr>
            <w:tcW w:w="2052" w:type="dxa"/>
          </w:tcPr>
          <w:p w14:paraId="67E13238">
            <w:pPr>
              <w:jc w:val="center"/>
              <w:rPr>
                <w:rFonts w:ascii="仿宋" w:hAnsi="仿宋" w:eastAsia="仿宋" w:cs="仿宋"/>
                <w:b/>
                <w:bCs/>
                <w:sz w:val="24"/>
                <w:szCs w:val="24"/>
              </w:rPr>
            </w:pPr>
          </w:p>
        </w:tc>
        <w:tc>
          <w:tcPr>
            <w:tcW w:w="2126" w:type="dxa"/>
          </w:tcPr>
          <w:p w14:paraId="45506A48">
            <w:pPr>
              <w:jc w:val="center"/>
              <w:rPr>
                <w:rFonts w:ascii="仿宋" w:hAnsi="仿宋" w:eastAsia="仿宋" w:cs="仿宋"/>
                <w:b/>
                <w:bCs/>
                <w:sz w:val="24"/>
                <w:szCs w:val="24"/>
              </w:rPr>
            </w:pPr>
          </w:p>
        </w:tc>
        <w:tc>
          <w:tcPr>
            <w:tcW w:w="1985" w:type="dxa"/>
          </w:tcPr>
          <w:p w14:paraId="390A2120">
            <w:pPr>
              <w:jc w:val="center"/>
              <w:rPr>
                <w:rFonts w:ascii="仿宋" w:hAnsi="仿宋" w:eastAsia="仿宋" w:cs="仿宋"/>
                <w:b/>
                <w:bCs/>
                <w:sz w:val="24"/>
                <w:szCs w:val="24"/>
              </w:rPr>
            </w:pPr>
          </w:p>
        </w:tc>
      </w:tr>
      <w:tr w14:paraId="74506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139C231">
            <w:pPr>
              <w:jc w:val="center"/>
              <w:rPr>
                <w:rFonts w:ascii="仿宋" w:hAnsi="仿宋" w:eastAsia="仿宋" w:cs="仿宋"/>
                <w:b/>
                <w:bCs/>
                <w:sz w:val="24"/>
                <w:szCs w:val="24"/>
              </w:rPr>
            </w:pPr>
          </w:p>
        </w:tc>
        <w:tc>
          <w:tcPr>
            <w:tcW w:w="2070" w:type="dxa"/>
          </w:tcPr>
          <w:p w14:paraId="4FDBD466">
            <w:pPr>
              <w:jc w:val="center"/>
              <w:rPr>
                <w:rFonts w:ascii="仿宋" w:hAnsi="仿宋" w:eastAsia="仿宋" w:cs="仿宋"/>
                <w:b/>
                <w:bCs/>
                <w:sz w:val="24"/>
                <w:szCs w:val="24"/>
              </w:rPr>
            </w:pPr>
          </w:p>
        </w:tc>
        <w:tc>
          <w:tcPr>
            <w:tcW w:w="2052" w:type="dxa"/>
          </w:tcPr>
          <w:p w14:paraId="3F703DF9">
            <w:pPr>
              <w:jc w:val="center"/>
              <w:rPr>
                <w:rFonts w:ascii="仿宋" w:hAnsi="仿宋" w:eastAsia="仿宋" w:cs="仿宋"/>
                <w:b/>
                <w:bCs/>
                <w:sz w:val="24"/>
                <w:szCs w:val="24"/>
              </w:rPr>
            </w:pPr>
          </w:p>
        </w:tc>
        <w:tc>
          <w:tcPr>
            <w:tcW w:w="2126" w:type="dxa"/>
          </w:tcPr>
          <w:p w14:paraId="50064908">
            <w:pPr>
              <w:jc w:val="center"/>
              <w:rPr>
                <w:rFonts w:ascii="仿宋" w:hAnsi="仿宋" w:eastAsia="仿宋" w:cs="仿宋"/>
                <w:b/>
                <w:bCs/>
                <w:sz w:val="24"/>
                <w:szCs w:val="24"/>
              </w:rPr>
            </w:pPr>
          </w:p>
        </w:tc>
        <w:tc>
          <w:tcPr>
            <w:tcW w:w="1985" w:type="dxa"/>
          </w:tcPr>
          <w:p w14:paraId="1C2C8E00">
            <w:pPr>
              <w:jc w:val="center"/>
              <w:rPr>
                <w:rFonts w:ascii="仿宋" w:hAnsi="仿宋" w:eastAsia="仿宋" w:cs="仿宋"/>
                <w:b/>
                <w:bCs/>
                <w:sz w:val="24"/>
                <w:szCs w:val="24"/>
              </w:rPr>
            </w:pPr>
          </w:p>
        </w:tc>
      </w:tr>
    </w:tbl>
    <w:p w14:paraId="4B2D504E">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注：投标人商务条款有差异的，则在此表中列明实际响应的内容提要并加以说明，以便查对。无差异说明表示完全响应。</w:t>
      </w:r>
    </w:p>
    <w:p w14:paraId="246EA245">
      <w:pPr>
        <w:spacing w:line="360" w:lineRule="auto"/>
        <w:jc w:val="left"/>
        <w:rPr>
          <w:rFonts w:ascii="仿宋" w:hAnsi="仿宋" w:eastAsia="仿宋" w:cs="仿宋"/>
          <w:sz w:val="24"/>
          <w:szCs w:val="24"/>
        </w:rPr>
      </w:pPr>
    </w:p>
    <w:p w14:paraId="4353F40D">
      <w:pPr>
        <w:spacing w:line="360" w:lineRule="auto"/>
        <w:jc w:val="left"/>
        <w:rPr>
          <w:rFonts w:ascii="仿宋" w:hAnsi="仿宋" w:eastAsia="仿宋" w:cs="仿宋"/>
          <w:sz w:val="24"/>
          <w:szCs w:val="24"/>
        </w:rPr>
      </w:pPr>
    </w:p>
    <w:p w14:paraId="06C67F67">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8123C62">
      <w:pPr>
        <w:widowControl/>
        <w:shd w:val="clear" w:color="auto" w:fill="FFFFFF"/>
        <w:snapToGrid w:val="0"/>
        <w:spacing w:line="384" w:lineRule="auto"/>
        <w:jc w:val="left"/>
        <w:rPr>
          <w:rFonts w:ascii="仿宋" w:hAnsi="仿宋" w:eastAsia="仿宋" w:cs="仿宋"/>
          <w:kern w:val="0"/>
          <w:sz w:val="24"/>
          <w:szCs w:val="24"/>
        </w:rPr>
      </w:pPr>
    </w:p>
    <w:p w14:paraId="3EA3244A">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3B3F690">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7A06B751">
      <w:pPr>
        <w:rPr>
          <w:rFonts w:ascii="仿宋" w:hAnsi="仿宋" w:eastAsia="仿宋" w:cs="仿宋"/>
          <w:sz w:val="24"/>
          <w:szCs w:val="24"/>
        </w:rPr>
      </w:pPr>
      <w:r>
        <w:rPr>
          <w:rFonts w:hint="eastAsia" w:ascii="仿宋" w:hAnsi="仿宋" w:eastAsia="仿宋" w:cs="仿宋"/>
          <w:b/>
          <w:bCs/>
          <w:kern w:val="36"/>
          <w:sz w:val="24"/>
          <w:szCs w:val="24"/>
        </w:rPr>
        <w:br w:type="page"/>
      </w:r>
    </w:p>
    <w:p w14:paraId="6EB3A9CA">
      <w:pPr>
        <w:widowControl/>
        <w:jc w:val="left"/>
        <w:rPr>
          <w:rFonts w:ascii="仿宋" w:hAnsi="仿宋" w:eastAsia="仿宋" w:cs="仿宋"/>
          <w:sz w:val="24"/>
          <w:szCs w:val="24"/>
        </w:rPr>
      </w:pPr>
    </w:p>
    <w:p w14:paraId="7D85A4E3">
      <w:pPr>
        <w:tabs>
          <w:tab w:val="center" w:pos="4832"/>
          <w:tab w:val="left" w:pos="7140"/>
        </w:tabs>
        <w:jc w:val="center"/>
        <w:outlineLvl w:val="1"/>
        <w:rPr>
          <w:rFonts w:ascii="仿宋" w:hAnsi="仿宋" w:eastAsia="仿宋" w:cs="仿宋"/>
          <w:b/>
          <w:sz w:val="24"/>
          <w:szCs w:val="24"/>
        </w:rPr>
      </w:pPr>
      <w:bookmarkStart w:id="100" w:name="_Toc130252617"/>
      <w:bookmarkStart w:id="101" w:name="_Toc109921160"/>
      <w:bookmarkStart w:id="102" w:name="_Toc2642"/>
      <w:bookmarkStart w:id="103" w:name="_Toc109941767"/>
      <w:bookmarkStart w:id="104" w:name="_Toc27420"/>
      <w:bookmarkStart w:id="105" w:name="_Toc6958"/>
      <w:bookmarkStart w:id="106" w:name="_Toc110707967"/>
      <w:r>
        <w:rPr>
          <w:rFonts w:hint="eastAsia" w:ascii="仿宋" w:hAnsi="仿宋" w:eastAsia="仿宋" w:cs="仿宋"/>
          <w:b/>
          <w:sz w:val="24"/>
          <w:szCs w:val="24"/>
        </w:rPr>
        <w:t>五、技术条款偏离表</w:t>
      </w:r>
      <w:bookmarkEnd w:id="100"/>
      <w:bookmarkEnd w:id="101"/>
      <w:bookmarkEnd w:id="102"/>
      <w:bookmarkEnd w:id="103"/>
      <w:bookmarkEnd w:id="104"/>
      <w:bookmarkEnd w:id="105"/>
      <w:bookmarkEnd w:id="106"/>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5469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0B139812">
            <w:pPr>
              <w:jc w:val="center"/>
              <w:rPr>
                <w:rFonts w:ascii="仿宋" w:hAnsi="仿宋" w:eastAsia="仿宋" w:cs="仿宋"/>
                <w:bCs/>
                <w:sz w:val="24"/>
                <w:szCs w:val="24"/>
              </w:rPr>
            </w:pPr>
            <w:r>
              <w:rPr>
                <w:rFonts w:hint="eastAsia" w:ascii="仿宋" w:hAnsi="仿宋" w:eastAsia="仿宋" w:cs="仿宋"/>
                <w:bCs/>
                <w:sz w:val="24"/>
                <w:szCs w:val="24"/>
              </w:rPr>
              <w:t>序号</w:t>
            </w:r>
          </w:p>
        </w:tc>
        <w:tc>
          <w:tcPr>
            <w:tcW w:w="2070" w:type="dxa"/>
            <w:vAlign w:val="center"/>
          </w:tcPr>
          <w:p w14:paraId="09BDAAE8">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2052" w:type="dxa"/>
            <w:vAlign w:val="center"/>
          </w:tcPr>
          <w:p w14:paraId="4C523AE1">
            <w:pPr>
              <w:jc w:val="center"/>
              <w:rPr>
                <w:rFonts w:ascii="仿宋" w:hAnsi="仿宋" w:eastAsia="仿宋" w:cs="仿宋"/>
                <w:bCs/>
                <w:sz w:val="24"/>
                <w:szCs w:val="24"/>
              </w:rPr>
            </w:pPr>
            <w:r>
              <w:rPr>
                <w:rFonts w:hint="eastAsia" w:ascii="仿宋" w:hAnsi="仿宋" w:eastAsia="仿宋" w:cs="仿宋"/>
                <w:bCs/>
                <w:sz w:val="24"/>
                <w:szCs w:val="24"/>
              </w:rPr>
              <w:t>招标文件的技术条款</w:t>
            </w:r>
          </w:p>
        </w:tc>
        <w:tc>
          <w:tcPr>
            <w:tcW w:w="2126" w:type="dxa"/>
            <w:vAlign w:val="center"/>
          </w:tcPr>
          <w:p w14:paraId="09A9B736">
            <w:pPr>
              <w:jc w:val="center"/>
              <w:rPr>
                <w:rFonts w:ascii="仿宋" w:hAnsi="仿宋" w:eastAsia="仿宋" w:cs="仿宋"/>
                <w:bCs/>
                <w:sz w:val="24"/>
                <w:szCs w:val="24"/>
              </w:rPr>
            </w:pPr>
            <w:r>
              <w:rPr>
                <w:rFonts w:hint="eastAsia" w:ascii="仿宋" w:hAnsi="仿宋" w:eastAsia="仿宋" w:cs="仿宋"/>
                <w:bCs/>
                <w:sz w:val="24"/>
                <w:szCs w:val="24"/>
              </w:rPr>
              <w:t>投标文件的技术条款</w:t>
            </w:r>
          </w:p>
        </w:tc>
        <w:tc>
          <w:tcPr>
            <w:tcW w:w="1985" w:type="dxa"/>
            <w:vAlign w:val="center"/>
          </w:tcPr>
          <w:p w14:paraId="4EE6548E">
            <w:pPr>
              <w:jc w:val="center"/>
              <w:rPr>
                <w:rFonts w:ascii="仿宋" w:hAnsi="仿宋" w:eastAsia="仿宋" w:cs="仿宋"/>
                <w:bCs/>
                <w:sz w:val="24"/>
                <w:szCs w:val="24"/>
              </w:rPr>
            </w:pPr>
            <w:r>
              <w:rPr>
                <w:rFonts w:hint="eastAsia" w:ascii="仿宋" w:hAnsi="仿宋" w:eastAsia="仿宋" w:cs="仿宋"/>
                <w:bCs/>
                <w:sz w:val="24"/>
                <w:szCs w:val="24"/>
              </w:rPr>
              <w:t>说明</w:t>
            </w:r>
          </w:p>
        </w:tc>
      </w:tr>
      <w:tr w14:paraId="6A88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15F229E">
            <w:pPr>
              <w:jc w:val="center"/>
              <w:rPr>
                <w:rFonts w:ascii="仿宋" w:hAnsi="仿宋" w:eastAsia="仿宋" w:cs="仿宋"/>
                <w:b/>
                <w:bCs/>
                <w:sz w:val="24"/>
                <w:szCs w:val="24"/>
              </w:rPr>
            </w:pPr>
          </w:p>
        </w:tc>
        <w:tc>
          <w:tcPr>
            <w:tcW w:w="2070" w:type="dxa"/>
          </w:tcPr>
          <w:p w14:paraId="29BFD15B">
            <w:pPr>
              <w:jc w:val="center"/>
              <w:rPr>
                <w:rFonts w:ascii="仿宋" w:hAnsi="仿宋" w:eastAsia="仿宋" w:cs="仿宋"/>
                <w:b/>
                <w:bCs/>
                <w:sz w:val="24"/>
                <w:szCs w:val="24"/>
              </w:rPr>
            </w:pPr>
          </w:p>
        </w:tc>
        <w:tc>
          <w:tcPr>
            <w:tcW w:w="2052" w:type="dxa"/>
          </w:tcPr>
          <w:p w14:paraId="3ECF4E40">
            <w:pPr>
              <w:jc w:val="center"/>
              <w:rPr>
                <w:rFonts w:ascii="仿宋" w:hAnsi="仿宋" w:eastAsia="仿宋" w:cs="仿宋"/>
                <w:b/>
                <w:bCs/>
                <w:sz w:val="24"/>
                <w:szCs w:val="24"/>
              </w:rPr>
            </w:pPr>
          </w:p>
        </w:tc>
        <w:tc>
          <w:tcPr>
            <w:tcW w:w="2126" w:type="dxa"/>
          </w:tcPr>
          <w:p w14:paraId="31F9BDF3">
            <w:pPr>
              <w:jc w:val="center"/>
              <w:rPr>
                <w:rFonts w:ascii="仿宋" w:hAnsi="仿宋" w:eastAsia="仿宋" w:cs="仿宋"/>
                <w:b/>
                <w:bCs/>
                <w:sz w:val="24"/>
                <w:szCs w:val="24"/>
              </w:rPr>
            </w:pPr>
          </w:p>
        </w:tc>
        <w:tc>
          <w:tcPr>
            <w:tcW w:w="1985" w:type="dxa"/>
          </w:tcPr>
          <w:p w14:paraId="54F8DECE">
            <w:pPr>
              <w:jc w:val="center"/>
              <w:rPr>
                <w:rFonts w:ascii="仿宋" w:hAnsi="仿宋" w:eastAsia="仿宋" w:cs="仿宋"/>
                <w:b/>
                <w:bCs/>
                <w:sz w:val="24"/>
                <w:szCs w:val="24"/>
              </w:rPr>
            </w:pPr>
          </w:p>
        </w:tc>
      </w:tr>
      <w:tr w14:paraId="7FD5D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D2EDE51">
            <w:pPr>
              <w:jc w:val="center"/>
              <w:rPr>
                <w:rFonts w:ascii="仿宋" w:hAnsi="仿宋" w:eastAsia="仿宋" w:cs="仿宋"/>
                <w:b/>
                <w:bCs/>
                <w:sz w:val="24"/>
                <w:szCs w:val="24"/>
              </w:rPr>
            </w:pPr>
          </w:p>
        </w:tc>
        <w:tc>
          <w:tcPr>
            <w:tcW w:w="2070" w:type="dxa"/>
          </w:tcPr>
          <w:p w14:paraId="5A137675">
            <w:pPr>
              <w:jc w:val="center"/>
              <w:rPr>
                <w:rFonts w:ascii="仿宋" w:hAnsi="仿宋" w:eastAsia="仿宋" w:cs="仿宋"/>
                <w:b/>
                <w:bCs/>
                <w:sz w:val="24"/>
                <w:szCs w:val="24"/>
              </w:rPr>
            </w:pPr>
          </w:p>
        </w:tc>
        <w:tc>
          <w:tcPr>
            <w:tcW w:w="2052" w:type="dxa"/>
          </w:tcPr>
          <w:p w14:paraId="37B446B6">
            <w:pPr>
              <w:jc w:val="center"/>
              <w:rPr>
                <w:rFonts w:ascii="仿宋" w:hAnsi="仿宋" w:eastAsia="仿宋" w:cs="仿宋"/>
                <w:b/>
                <w:bCs/>
                <w:sz w:val="24"/>
                <w:szCs w:val="24"/>
              </w:rPr>
            </w:pPr>
          </w:p>
        </w:tc>
        <w:tc>
          <w:tcPr>
            <w:tcW w:w="2126" w:type="dxa"/>
          </w:tcPr>
          <w:p w14:paraId="1A0996A7">
            <w:pPr>
              <w:jc w:val="center"/>
              <w:rPr>
                <w:rFonts w:ascii="仿宋" w:hAnsi="仿宋" w:eastAsia="仿宋" w:cs="仿宋"/>
                <w:b/>
                <w:bCs/>
                <w:sz w:val="24"/>
                <w:szCs w:val="24"/>
              </w:rPr>
            </w:pPr>
          </w:p>
        </w:tc>
        <w:tc>
          <w:tcPr>
            <w:tcW w:w="1985" w:type="dxa"/>
          </w:tcPr>
          <w:p w14:paraId="7CE532AC">
            <w:pPr>
              <w:jc w:val="center"/>
              <w:rPr>
                <w:rFonts w:ascii="仿宋" w:hAnsi="仿宋" w:eastAsia="仿宋" w:cs="仿宋"/>
                <w:b/>
                <w:bCs/>
                <w:sz w:val="24"/>
                <w:szCs w:val="24"/>
              </w:rPr>
            </w:pPr>
          </w:p>
        </w:tc>
      </w:tr>
      <w:tr w14:paraId="3C1F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AC7C0FB">
            <w:pPr>
              <w:jc w:val="center"/>
              <w:rPr>
                <w:rFonts w:ascii="仿宋" w:hAnsi="仿宋" w:eastAsia="仿宋" w:cs="仿宋"/>
                <w:b/>
                <w:bCs/>
                <w:sz w:val="24"/>
                <w:szCs w:val="24"/>
              </w:rPr>
            </w:pPr>
          </w:p>
        </w:tc>
        <w:tc>
          <w:tcPr>
            <w:tcW w:w="2070" w:type="dxa"/>
          </w:tcPr>
          <w:p w14:paraId="6C433D77">
            <w:pPr>
              <w:jc w:val="center"/>
              <w:rPr>
                <w:rFonts w:ascii="仿宋" w:hAnsi="仿宋" w:eastAsia="仿宋" w:cs="仿宋"/>
                <w:b/>
                <w:bCs/>
                <w:sz w:val="24"/>
                <w:szCs w:val="24"/>
              </w:rPr>
            </w:pPr>
          </w:p>
        </w:tc>
        <w:tc>
          <w:tcPr>
            <w:tcW w:w="2052" w:type="dxa"/>
          </w:tcPr>
          <w:p w14:paraId="6A99E7BA">
            <w:pPr>
              <w:jc w:val="center"/>
              <w:rPr>
                <w:rFonts w:ascii="仿宋" w:hAnsi="仿宋" w:eastAsia="仿宋" w:cs="仿宋"/>
                <w:b/>
                <w:bCs/>
                <w:sz w:val="24"/>
                <w:szCs w:val="24"/>
              </w:rPr>
            </w:pPr>
          </w:p>
        </w:tc>
        <w:tc>
          <w:tcPr>
            <w:tcW w:w="2126" w:type="dxa"/>
          </w:tcPr>
          <w:p w14:paraId="2D5BC12F">
            <w:pPr>
              <w:jc w:val="center"/>
              <w:rPr>
                <w:rFonts w:ascii="仿宋" w:hAnsi="仿宋" w:eastAsia="仿宋" w:cs="仿宋"/>
                <w:b/>
                <w:bCs/>
                <w:sz w:val="24"/>
                <w:szCs w:val="24"/>
              </w:rPr>
            </w:pPr>
          </w:p>
        </w:tc>
        <w:tc>
          <w:tcPr>
            <w:tcW w:w="1985" w:type="dxa"/>
          </w:tcPr>
          <w:p w14:paraId="340EF028">
            <w:pPr>
              <w:jc w:val="center"/>
              <w:rPr>
                <w:rFonts w:ascii="仿宋" w:hAnsi="仿宋" w:eastAsia="仿宋" w:cs="仿宋"/>
                <w:b/>
                <w:bCs/>
                <w:sz w:val="24"/>
                <w:szCs w:val="24"/>
              </w:rPr>
            </w:pPr>
          </w:p>
        </w:tc>
      </w:tr>
      <w:tr w14:paraId="323F7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26CC784">
            <w:pPr>
              <w:jc w:val="center"/>
              <w:rPr>
                <w:rFonts w:ascii="仿宋" w:hAnsi="仿宋" w:eastAsia="仿宋" w:cs="仿宋"/>
                <w:b/>
                <w:bCs/>
                <w:sz w:val="24"/>
                <w:szCs w:val="24"/>
              </w:rPr>
            </w:pPr>
          </w:p>
        </w:tc>
        <w:tc>
          <w:tcPr>
            <w:tcW w:w="2070" w:type="dxa"/>
          </w:tcPr>
          <w:p w14:paraId="122ED51E">
            <w:pPr>
              <w:jc w:val="center"/>
              <w:rPr>
                <w:rFonts w:ascii="仿宋" w:hAnsi="仿宋" w:eastAsia="仿宋" w:cs="仿宋"/>
                <w:b/>
                <w:bCs/>
                <w:sz w:val="24"/>
                <w:szCs w:val="24"/>
              </w:rPr>
            </w:pPr>
          </w:p>
        </w:tc>
        <w:tc>
          <w:tcPr>
            <w:tcW w:w="2052" w:type="dxa"/>
          </w:tcPr>
          <w:p w14:paraId="29B2A249">
            <w:pPr>
              <w:jc w:val="center"/>
              <w:rPr>
                <w:rFonts w:ascii="仿宋" w:hAnsi="仿宋" w:eastAsia="仿宋" w:cs="仿宋"/>
                <w:b/>
                <w:bCs/>
                <w:sz w:val="24"/>
                <w:szCs w:val="24"/>
              </w:rPr>
            </w:pPr>
          </w:p>
        </w:tc>
        <w:tc>
          <w:tcPr>
            <w:tcW w:w="2126" w:type="dxa"/>
          </w:tcPr>
          <w:p w14:paraId="4508A1D0">
            <w:pPr>
              <w:jc w:val="center"/>
              <w:rPr>
                <w:rFonts w:ascii="仿宋" w:hAnsi="仿宋" w:eastAsia="仿宋" w:cs="仿宋"/>
                <w:b/>
                <w:bCs/>
                <w:sz w:val="24"/>
                <w:szCs w:val="24"/>
              </w:rPr>
            </w:pPr>
          </w:p>
        </w:tc>
        <w:tc>
          <w:tcPr>
            <w:tcW w:w="1985" w:type="dxa"/>
          </w:tcPr>
          <w:p w14:paraId="7734737D">
            <w:pPr>
              <w:jc w:val="center"/>
              <w:rPr>
                <w:rFonts w:ascii="仿宋" w:hAnsi="仿宋" w:eastAsia="仿宋" w:cs="仿宋"/>
                <w:b/>
                <w:bCs/>
                <w:sz w:val="24"/>
                <w:szCs w:val="24"/>
              </w:rPr>
            </w:pPr>
          </w:p>
        </w:tc>
      </w:tr>
      <w:tr w14:paraId="657A0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771AA94">
            <w:pPr>
              <w:jc w:val="center"/>
              <w:rPr>
                <w:rFonts w:ascii="仿宋" w:hAnsi="仿宋" w:eastAsia="仿宋" w:cs="仿宋"/>
                <w:b/>
                <w:bCs/>
                <w:sz w:val="24"/>
                <w:szCs w:val="24"/>
              </w:rPr>
            </w:pPr>
          </w:p>
        </w:tc>
        <w:tc>
          <w:tcPr>
            <w:tcW w:w="2070" w:type="dxa"/>
          </w:tcPr>
          <w:p w14:paraId="6EA9C721">
            <w:pPr>
              <w:jc w:val="center"/>
              <w:rPr>
                <w:rFonts w:ascii="仿宋" w:hAnsi="仿宋" w:eastAsia="仿宋" w:cs="仿宋"/>
                <w:b/>
                <w:bCs/>
                <w:sz w:val="24"/>
                <w:szCs w:val="24"/>
              </w:rPr>
            </w:pPr>
          </w:p>
        </w:tc>
        <w:tc>
          <w:tcPr>
            <w:tcW w:w="2052" w:type="dxa"/>
          </w:tcPr>
          <w:p w14:paraId="02493541">
            <w:pPr>
              <w:jc w:val="center"/>
              <w:rPr>
                <w:rFonts w:ascii="仿宋" w:hAnsi="仿宋" w:eastAsia="仿宋" w:cs="仿宋"/>
                <w:b/>
                <w:bCs/>
                <w:sz w:val="24"/>
                <w:szCs w:val="24"/>
              </w:rPr>
            </w:pPr>
          </w:p>
        </w:tc>
        <w:tc>
          <w:tcPr>
            <w:tcW w:w="2126" w:type="dxa"/>
          </w:tcPr>
          <w:p w14:paraId="4D8CA041">
            <w:pPr>
              <w:jc w:val="center"/>
              <w:rPr>
                <w:rFonts w:ascii="仿宋" w:hAnsi="仿宋" w:eastAsia="仿宋" w:cs="仿宋"/>
                <w:b/>
                <w:bCs/>
                <w:sz w:val="24"/>
                <w:szCs w:val="24"/>
              </w:rPr>
            </w:pPr>
          </w:p>
        </w:tc>
        <w:tc>
          <w:tcPr>
            <w:tcW w:w="1985" w:type="dxa"/>
          </w:tcPr>
          <w:p w14:paraId="26ECCCD0">
            <w:pPr>
              <w:jc w:val="center"/>
              <w:rPr>
                <w:rFonts w:ascii="仿宋" w:hAnsi="仿宋" w:eastAsia="仿宋" w:cs="仿宋"/>
                <w:b/>
                <w:bCs/>
                <w:sz w:val="24"/>
                <w:szCs w:val="24"/>
              </w:rPr>
            </w:pPr>
          </w:p>
        </w:tc>
      </w:tr>
    </w:tbl>
    <w:p w14:paraId="14839617">
      <w:pPr>
        <w:rPr>
          <w:rFonts w:ascii="仿宋" w:hAnsi="仿宋" w:eastAsia="仿宋" w:cs="仿宋"/>
        </w:rPr>
      </w:pPr>
    </w:p>
    <w:p w14:paraId="1721B717">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注：投标人技术条款有差异的，则在此表中列明实际响应的内容提要并加以说明，以便查对。无差异说明表示完全响应。</w:t>
      </w:r>
    </w:p>
    <w:p w14:paraId="0379B2D1">
      <w:pPr>
        <w:spacing w:line="360" w:lineRule="auto"/>
        <w:ind w:firstLine="475" w:firstLineChars="198"/>
        <w:jc w:val="left"/>
        <w:rPr>
          <w:rFonts w:ascii="仿宋" w:hAnsi="仿宋" w:eastAsia="仿宋" w:cs="仿宋"/>
          <w:sz w:val="24"/>
          <w:szCs w:val="24"/>
        </w:rPr>
      </w:pPr>
    </w:p>
    <w:p w14:paraId="6ECDBE03">
      <w:pPr>
        <w:widowControl/>
        <w:shd w:val="clear" w:color="auto" w:fill="FFFFFF"/>
        <w:snapToGrid w:val="0"/>
        <w:spacing w:line="384" w:lineRule="auto"/>
        <w:jc w:val="left"/>
        <w:rPr>
          <w:rFonts w:ascii="仿宋" w:hAnsi="仿宋" w:eastAsia="仿宋" w:cs="仿宋"/>
          <w:kern w:val="0"/>
          <w:sz w:val="24"/>
          <w:szCs w:val="24"/>
        </w:rPr>
      </w:pPr>
    </w:p>
    <w:p w14:paraId="65FF5ADF">
      <w:pPr>
        <w:widowControl/>
        <w:shd w:val="clear" w:color="auto" w:fill="FFFFFF"/>
        <w:snapToGrid w:val="0"/>
        <w:spacing w:line="384" w:lineRule="auto"/>
        <w:jc w:val="left"/>
        <w:rPr>
          <w:rFonts w:ascii="仿宋" w:hAnsi="仿宋" w:eastAsia="仿宋" w:cs="仿宋"/>
          <w:kern w:val="0"/>
          <w:sz w:val="24"/>
          <w:szCs w:val="24"/>
        </w:rPr>
      </w:pPr>
    </w:p>
    <w:p w14:paraId="104DF881">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A431806">
      <w:pPr>
        <w:widowControl/>
        <w:shd w:val="clear" w:color="auto" w:fill="FFFFFF"/>
        <w:snapToGrid w:val="0"/>
        <w:spacing w:line="384" w:lineRule="auto"/>
        <w:jc w:val="left"/>
        <w:rPr>
          <w:rFonts w:ascii="仿宋" w:hAnsi="仿宋" w:eastAsia="仿宋" w:cs="仿宋"/>
          <w:kern w:val="0"/>
          <w:sz w:val="24"/>
          <w:szCs w:val="24"/>
        </w:rPr>
      </w:pPr>
    </w:p>
    <w:p w14:paraId="1AFD69A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6CA4253">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185F0ECC">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107" w:name="_Toc110707969"/>
      <w:bookmarkStart w:id="108" w:name="_Toc5075"/>
      <w:bookmarkStart w:id="109" w:name="_Toc130252619"/>
      <w:bookmarkStart w:id="110" w:name="_Toc109921162"/>
      <w:bookmarkStart w:id="111" w:name="_Toc25525"/>
      <w:bookmarkStart w:id="112" w:name="_Toc109941769"/>
      <w:bookmarkStart w:id="113" w:name="_Toc29249"/>
      <w:r>
        <w:rPr>
          <w:rFonts w:hint="eastAsia" w:ascii="仿宋" w:hAnsi="仿宋" w:eastAsia="仿宋" w:cs="仿宋"/>
          <w:b/>
          <w:sz w:val="24"/>
          <w:szCs w:val="24"/>
        </w:rPr>
        <w:t>六、法定代表人身份证明书</w:t>
      </w:r>
      <w:bookmarkEnd w:id="107"/>
      <w:bookmarkEnd w:id="108"/>
      <w:bookmarkEnd w:id="109"/>
      <w:bookmarkEnd w:id="110"/>
      <w:bookmarkEnd w:id="111"/>
      <w:bookmarkEnd w:id="112"/>
      <w:bookmarkEnd w:id="113"/>
    </w:p>
    <w:p w14:paraId="11C754C5">
      <w:pPr>
        <w:widowControl/>
        <w:shd w:val="clear" w:color="auto" w:fill="FFFFFF"/>
        <w:snapToGrid w:val="0"/>
        <w:spacing w:line="384" w:lineRule="auto"/>
        <w:jc w:val="left"/>
        <w:rPr>
          <w:rFonts w:ascii="仿宋" w:hAnsi="仿宋" w:eastAsia="仿宋" w:cs="仿宋"/>
          <w:kern w:val="0"/>
          <w:sz w:val="24"/>
          <w:szCs w:val="24"/>
        </w:rPr>
      </w:pPr>
    </w:p>
    <w:p w14:paraId="270BC6EF">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 标 人：</w:t>
      </w:r>
      <w:r>
        <w:rPr>
          <w:rFonts w:hint="eastAsia" w:ascii="仿宋" w:hAnsi="仿宋" w:eastAsia="仿宋" w:cs="仿宋"/>
          <w:kern w:val="0"/>
          <w:sz w:val="24"/>
          <w:szCs w:val="24"/>
          <w:u w:val="single"/>
        </w:rPr>
        <w:t xml:space="preserve">                              </w:t>
      </w:r>
    </w:p>
    <w:p w14:paraId="09DB8F9A">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14:paraId="4720B314">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p>
    <w:p w14:paraId="4C82DF94">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53C81E6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3F428BD7">
      <w:pPr>
        <w:widowControl/>
        <w:shd w:val="clear" w:color="auto" w:fill="FFFFFF"/>
        <w:snapToGrid w:val="0"/>
        <w:spacing w:line="384" w:lineRule="auto"/>
        <w:jc w:val="left"/>
        <w:rPr>
          <w:rFonts w:ascii="仿宋" w:hAnsi="仿宋" w:eastAsia="仿宋" w:cs="仿宋"/>
          <w:kern w:val="0"/>
          <w:sz w:val="24"/>
          <w:szCs w:val="24"/>
        </w:rPr>
      </w:pPr>
    </w:p>
    <w:p w14:paraId="76FB82B5">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职务：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（投标人名称）的法定代表人。</w:t>
      </w:r>
    </w:p>
    <w:p w14:paraId="29D23E29">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特此证明。</w:t>
      </w:r>
    </w:p>
    <w:p w14:paraId="01A76DA9">
      <w:pPr>
        <w:widowControl/>
        <w:shd w:val="clear" w:color="auto" w:fill="FFFFFF"/>
        <w:snapToGrid w:val="0"/>
        <w:spacing w:line="384" w:lineRule="auto"/>
        <w:jc w:val="left"/>
        <w:rPr>
          <w:rFonts w:ascii="仿宋" w:hAnsi="仿宋" w:eastAsia="仿宋" w:cs="仿宋"/>
          <w:kern w:val="0"/>
          <w:sz w:val="24"/>
          <w:szCs w:val="24"/>
        </w:rPr>
      </w:pPr>
    </w:p>
    <w:p w14:paraId="0F2699CE">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附：法定代表人身份证明</w:t>
      </w:r>
    </w:p>
    <w:p w14:paraId="56E72A29">
      <w:pPr>
        <w:widowControl/>
        <w:shd w:val="clear" w:color="auto" w:fill="FFFFFF"/>
        <w:snapToGrid w:val="0"/>
        <w:spacing w:line="384" w:lineRule="auto"/>
        <w:jc w:val="left"/>
        <w:rPr>
          <w:rFonts w:ascii="仿宋" w:hAnsi="仿宋" w:eastAsia="仿宋" w:cs="仿宋"/>
          <w:kern w:val="0"/>
          <w:sz w:val="24"/>
          <w:szCs w:val="24"/>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E356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D494051">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法定代表人身份证复印件（正面）</w:t>
            </w:r>
          </w:p>
        </w:tc>
      </w:tr>
    </w:tbl>
    <w:p w14:paraId="62E2764C">
      <w:pPr>
        <w:rPr>
          <w:rFonts w:ascii="仿宋" w:hAnsi="仿宋" w:eastAsia="仿宋" w:cs="仿宋"/>
          <w:vanish/>
        </w:rPr>
      </w:pPr>
    </w:p>
    <w:tbl>
      <w:tblPr>
        <w:tblStyle w:val="37"/>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E22B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4E13108">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法定代表人身份证复印件（反面）</w:t>
            </w:r>
          </w:p>
        </w:tc>
      </w:tr>
    </w:tbl>
    <w:p w14:paraId="44DB21AE">
      <w:pPr>
        <w:widowControl/>
        <w:shd w:val="clear" w:color="auto" w:fill="FFFFFF"/>
        <w:snapToGrid w:val="0"/>
        <w:spacing w:line="384" w:lineRule="auto"/>
        <w:jc w:val="left"/>
        <w:rPr>
          <w:rFonts w:ascii="仿宋" w:hAnsi="仿宋" w:eastAsia="仿宋" w:cs="仿宋"/>
          <w:kern w:val="0"/>
          <w:sz w:val="24"/>
          <w:szCs w:val="24"/>
        </w:rPr>
      </w:pPr>
    </w:p>
    <w:p w14:paraId="25A7D752">
      <w:pPr>
        <w:widowControl/>
        <w:shd w:val="clear" w:color="auto" w:fill="FFFFFF"/>
        <w:snapToGrid w:val="0"/>
        <w:spacing w:line="384" w:lineRule="auto"/>
        <w:jc w:val="left"/>
        <w:rPr>
          <w:rFonts w:ascii="仿宋" w:hAnsi="仿宋" w:eastAsia="仿宋" w:cs="仿宋"/>
          <w:kern w:val="0"/>
          <w:sz w:val="24"/>
          <w:szCs w:val="24"/>
        </w:rPr>
      </w:pPr>
    </w:p>
    <w:p w14:paraId="32FC26BA">
      <w:pPr>
        <w:widowControl/>
        <w:shd w:val="clear" w:color="auto" w:fill="FFFFFF"/>
        <w:snapToGrid w:val="0"/>
        <w:spacing w:line="384" w:lineRule="auto"/>
        <w:jc w:val="left"/>
        <w:rPr>
          <w:rFonts w:ascii="仿宋" w:hAnsi="仿宋" w:eastAsia="仿宋" w:cs="仿宋"/>
          <w:kern w:val="0"/>
          <w:sz w:val="24"/>
          <w:szCs w:val="24"/>
        </w:rPr>
      </w:pPr>
    </w:p>
    <w:p w14:paraId="0E66816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D7FA32A">
      <w:pPr>
        <w:widowControl/>
        <w:shd w:val="clear" w:color="auto" w:fill="FFFFFF"/>
        <w:wordWrap w:val="0"/>
        <w:snapToGrid w:val="0"/>
        <w:jc w:val="righ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p>
    <w:p w14:paraId="74A34C0F">
      <w:pPr>
        <w:rPr>
          <w:rFonts w:ascii="仿宋" w:hAnsi="仿宋" w:eastAsia="仿宋" w:cs="仿宋"/>
          <w:kern w:val="0"/>
          <w:sz w:val="24"/>
          <w:szCs w:val="24"/>
        </w:rPr>
      </w:pPr>
      <w:r>
        <w:rPr>
          <w:rFonts w:hint="eastAsia" w:ascii="仿宋" w:hAnsi="仿宋" w:eastAsia="仿宋" w:cs="仿宋"/>
          <w:kern w:val="0"/>
          <w:sz w:val="24"/>
          <w:szCs w:val="24"/>
        </w:rPr>
        <w:br w:type="page"/>
      </w:r>
    </w:p>
    <w:p w14:paraId="37A9D86E">
      <w:pPr>
        <w:tabs>
          <w:tab w:val="center" w:pos="4832"/>
          <w:tab w:val="left" w:pos="7140"/>
        </w:tabs>
        <w:jc w:val="center"/>
        <w:outlineLvl w:val="1"/>
        <w:rPr>
          <w:rFonts w:ascii="仿宋" w:hAnsi="仿宋" w:eastAsia="仿宋" w:cs="仿宋"/>
          <w:b/>
          <w:sz w:val="24"/>
          <w:szCs w:val="24"/>
        </w:rPr>
      </w:pPr>
      <w:bookmarkStart w:id="114" w:name="_Toc109921163"/>
      <w:bookmarkStart w:id="115" w:name="_Toc29077"/>
      <w:bookmarkStart w:id="116" w:name="_Toc19364"/>
      <w:bookmarkStart w:id="117" w:name="_Toc130252620"/>
      <w:bookmarkStart w:id="118" w:name="_Toc27079"/>
      <w:bookmarkStart w:id="119" w:name="_Toc110707970"/>
      <w:bookmarkStart w:id="120" w:name="_Toc109941770"/>
      <w:r>
        <w:rPr>
          <w:rFonts w:hint="eastAsia" w:ascii="仿宋" w:hAnsi="仿宋" w:eastAsia="仿宋" w:cs="仿宋"/>
          <w:b/>
          <w:sz w:val="24"/>
          <w:szCs w:val="24"/>
        </w:rPr>
        <w:t>七、法定代表人授权委托书</w:t>
      </w:r>
      <w:bookmarkEnd w:id="114"/>
      <w:bookmarkEnd w:id="115"/>
      <w:bookmarkEnd w:id="116"/>
      <w:bookmarkEnd w:id="117"/>
      <w:bookmarkEnd w:id="118"/>
      <w:bookmarkEnd w:id="119"/>
      <w:bookmarkEnd w:id="120"/>
    </w:p>
    <w:p w14:paraId="09E0CCE8">
      <w:pPr>
        <w:widowControl/>
        <w:shd w:val="clear" w:color="auto" w:fill="FFFFFF"/>
        <w:snapToGrid w:val="0"/>
        <w:spacing w:line="384" w:lineRule="auto"/>
        <w:jc w:val="left"/>
        <w:rPr>
          <w:rFonts w:ascii="仿宋" w:hAnsi="仿宋" w:eastAsia="仿宋" w:cs="仿宋"/>
          <w:kern w:val="0"/>
          <w:sz w:val="24"/>
          <w:szCs w:val="24"/>
        </w:rPr>
      </w:pPr>
    </w:p>
    <w:p w14:paraId="102184B3">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（投标人名称）的法定代表人，现拟派我单位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（姓名）为我方委托代理人。委托代理人根据授权，就</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（项目名称）的投标，以本公司名义处理一切与之有关的事务，其法律后果由我方承担。</w:t>
      </w:r>
    </w:p>
    <w:p w14:paraId="70EC8524">
      <w:pPr>
        <w:widowControl/>
        <w:shd w:val="clear" w:color="auto" w:fill="FFFFFF"/>
        <w:snapToGrid w:val="0"/>
        <w:spacing w:line="384"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代理人：</w:t>
      </w:r>
      <w:r>
        <w:rPr>
          <w:rFonts w:hint="eastAsia" w:ascii="仿宋" w:hAnsi="仿宋" w:eastAsia="仿宋" w:cs="仿宋"/>
          <w:i/>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p>
    <w:p w14:paraId="3CBCA62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单  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部门：</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2C3FB5A2">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代理人无转委权，特此申明。</w:t>
      </w:r>
    </w:p>
    <w:p w14:paraId="2327E4EA">
      <w:pPr>
        <w:widowControl/>
        <w:shd w:val="clear" w:color="auto" w:fill="FFFFFF"/>
        <w:snapToGrid w:val="0"/>
        <w:spacing w:line="384" w:lineRule="auto"/>
        <w:ind w:firstLine="480" w:firstLineChars="200"/>
        <w:jc w:val="left"/>
        <w:rPr>
          <w:rFonts w:ascii="仿宋" w:hAnsi="仿宋" w:eastAsia="仿宋" w:cs="仿宋"/>
          <w:kern w:val="0"/>
          <w:sz w:val="24"/>
          <w:szCs w:val="24"/>
        </w:rPr>
      </w:pPr>
    </w:p>
    <w:p w14:paraId="4C85AF69">
      <w:pPr>
        <w:widowControl/>
        <w:shd w:val="clear" w:color="auto" w:fill="FFFFFF"/>
        <w:snapToGrid w:val="0"/>
        <w:spacing w:line="384" w:lineRule="auto"/>
        <w:rPr>
          <w:rFonts w:ascii="仿宋" w:hAnsi="仿宋" w:eastAsia="仿宋" w:cs="仿宋"/>
          <w:kern w:val="0"/>
          <w:sz w:val="24"/>
          <w:szCs w:val="24"/>
        </w:rPr>
      </w:pPr>
      <w:r>
        <w:rPr>
          <w:rFonts w:hint="eastAsia" w:ascii="仿宋" w:hAnsi="仿宋" w:eastAsia="仿宋" w:cs="仿宋"/>
          <w:kern w:val="0"/>
          <w:sz w:val="24"/>
          <w:szCs w:val="24"/>
        </w:rPr>
        <w:t>附：委托代理人身份证明。</w:t>
      </w:r>
    </w:p>
    <w:tbl>
      <w:tblPr>
        <w:tblStyle w:val="37"/>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0CF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3FA73725">
            <w:pPr>
              <w:jc w:val="center"/>
              <w:rPr>
                <w:rFonts w:ascii="仿宋" w:hAnsi="仿宋" w:eastAsia="仿宋" w:cs="仿宋"/>
                <w:kern w:val="0"/>
                <w:sz w:val="24"/>
                <w:szCs w:val="24"/>
              </w:rPr>
            </w:pPr>
            <w:r>
              <w:rPr>
                <w:rFonts w:hint="eastAsia" w:ascii="仿宋" w:hAnsi="仿宋" w:eastAsia="仿宋" w:cs="仿宋"/>
                <w:kern w:val="0"/>
                <w:sz w:val="24"/>
                <w:szCs w:val="24"/>
              </w:rPr>
              <w:t>委托代理人身份证复印件（正面）</w:t>
            </w:r>
          </w:p>
        </w:tc>
      </w:tr>
    </w:tbl>
    <w:p w14:paraId="2355F412">
      <w:pPr>
        <w:rPr>
          <w:rFonts w:ascii="仿宋" w:hAnsi="仿宋" w:eastAsia="仿宋" w:cs="仿宋"/>
          <w:vanish/>
        </w:rPr>
      </w:pPr>
    </w:p>
    <w:tbl>
      <w:tblPr>
        <w:tblStyle w:val="37"/>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B892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3811ED9">
            <w:pPr>
              <w:jc w:val="center"/>
              <w:rPr>
                <w:rFonts w:ascii="仿宋" w:hAnsi="仿宋" w:eastAsia="仿宋" w:cs="仿宋"/>
                <w:kern w:val="0"/>
                <w:sz w:val="24"/>
                <w:szCs w:val="24"/>
              </w:rPr>
            </w:pPr>
            <w:r>
              <w:rPr>
                <w:rFonts w:hint="eastAsia" w:ascii="仿宋" w:hAnsi="仿宋" w:eastAsia="仿宋" w:cs="仿宋"/>
                <w:kern w:val="0"/>
                <w:sz w:val="24"/>
                <w:szCs w:val="24"/>
              </w:rPr>
              <w:t>委托代理人身份证复印件（反面）</w:t>
            </w:r>
          </w:p>
        </w:tc>
      </w:tr>
    </w:tbl>
    <w:p w14:paraId="57FD5B9E">
      <w:pPr>
        <w:widowControl/>
        <w:shd w:val="clear" w:color="auto" w:fill="FFFFFF"/>
        <w:snapToGrid w:val="0"/>
        <w:spacing w:line="384" w:lineRule="auto"/>
        <w:jc w:val="left"/>
        <w:rPr>
          <w:rFonts w:ascii="仿宋" w:hAnsi="仿宋" w:eastAsia="仿宋" w:cs="仿宋"/>
          <w:kern w:val="0"/>
          <w:sz w:val="24"/>
          <w:szCs w:val="24"/>
        </w:rPr>
      </w:pPr>
    </w:p>
    <w:p w14:paraId="2DB0A620">
      <w:pPr>
        <w:widowControl/>
        <w:shd w:val="clear" w:color="auto" w:fill="FFFFFF"/>
        <w:snapToGrid w:val="0"/>
        <w:spacing w:line="384" w:lineRule="auto"/>
        <w:jc w:val="left"/>
        <w:rPr>
          <w:rFonts w:ascii="仿宋" w:hAnsi="仿宋" w:eastAsia="仿宋" w:cs="仿宋"/>
          <w:kern w:val="0"/>
          <w:sz w:val="24"/>
          <w:szCs w:val="24"/>
        </w:rPr>
      </w:pPr>
    </w:p>
    <w:p w14:paraId="6CE1D86A">
      <w:pPr>
        <w:widowControl/>
        <w:shd w:val="clear" w:color="auto" w:fill="FFFFFF"/>
        <w:snapToGrid w:val="0"/>
        <w:spacing w:line="384" w:lineRule="auto"/>
        <w:jc w:val="left"/>
        <w:rPr>
          <w:rFonts w:ascii="仿宋" w:hAnsi="仿宋" w:eastAsia="仿宋" w:cs="仿宋"/>
          <w:kern w:val="0"/>
          <w:sz w:val="24"/>
          <w:szCs w:val="24"/>
        </w:rPr>
      </w:pPr>
    </w:p>
    <w:p w14:paraId="2F383C97">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B793DDB">
      <w:pPr>
        <w:widowControl/>
        <w:shd w:val="clear" w:color="auto" w:fill="FFFFFF"/>
        <w:snapToGrid w:val="0"/>
        <w:spacing w:line="384" w:lineRule="auto"/>
        <w:jc w:val="left"/>
        <w:rPr>
          <w:rFonts w:ascii="仿宋" w:hAnsi="仿宋" w:eastAsia="仿宋" w:cs="仿宋"/>
          <w:kern w:val="0"/>
          <w:sz w:val="24"/>
          <w:szCs w:val="24"/>
        </w:rPr>
      </w:pPr>
    </w:p>
    <w:p w14:paraId="1546BB99">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5597A988">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64FB527">
      <w:pPr>
        <w:rPr>
          <w:rFonts w:ascii="仿宋" w:hAnsi="仿宋" w:eastAsia="仿宋" w:cs="仿宋"/>
          <w:b/>
          <w:sz w:val="24"/>
          <w:szCs w:val="24"/>
        </w:rPr>
      </w:pPr>
      <w:bookmarkStart w:id="121" w:name="_Toc110707971"/>
      <w:bookmarkStart w:id="122" w:name="_Toc109941771"/>
      <w:bookmarkStart w:id="123" w:name="_Toc109921164"/>
      <w:bookmarkStart w:id="124" w:name="_Toc130252621"/>
      <w:bookmarkStart w:id="125" w:name="_Toc29422"/>
      <w:bookmarkStart w:id="126" w:name="_Toc25783"/>
      <w:bookmarkStart w:id="127" w:name="_Toc358451723"/>
      <w:r>
        <w:rPr>
          <w:rFonts w:hint="eastAsia" w:ascii="仿宋" w:hAnsi="仿宋" w:eastAsia="仿宋" w:cs="仿宋"/>
          <w:b/>
          <w:sz w:val="24"/>
          <w:szCs w:val="24"/>
        </w:rPr>
        <w:br w:type="page"/>
      </w:r>
    </w:p>
    <w:p w14:paraId="2AE55E7A">
      <w:pPr>
        <w:tabs>
          <w:tab w:val="center" w:pos="4832"/>
          <w:tab w:val="left" w:pos="7140"/>
        </w:tabs>
        <w:jc w:val="center"/>
        <w:outlineLvl w:val="1"/>
        <w:rPr>
          <w:rFonts w:ascii="仿宋" w:hAnsi="仿宋" w:eastAsia="仿宋" w:cs="仿宋"/>
          <w:b/>
          <w:sz w:val="24"/>
          <w:szCs w:val="24"/>
        </w:rPr>
      </w:pPr>
      <w:bookmarkStart w:id="128" w:name="_Toc5003"/>
      <w:r>
        <w:rPr>
          <w:rFonts w:hint="eastAsia" w:ascii="仿宋" w:hAnsi="仿宋" w:eastAsia="仿宋" w:cs="仿宋"/>
          <w:b/>
          <w:sz w:val="24"/>
          <w:szCs w:val="24"/>
        </w:rPr>
        <w:t>八、</w:t>
      </w:r>
      <w:bookmarkEnd w:id="121"/>
      <w:bookmarkEnd w:id="122"/>
      <w:bookmarkEnd w:id="123"/>
      <w:r>
        <w:rPr>
          <w:rFonts w:hint="eastAsia" w:ascii="仿宋" w:hAnsi="仿宋" w:eastAsia="仿宋" w:cs="仿宋"/>
          <w:b/>
          <w:bCs/>
          <w:sz w:val="24"/>
          <w:szCs w:val="24"/>
        </w:rPr>
        <w:t>投标人资格条件证明材料</w:t>
      </w:r>
      <w:bookmarkEnd w:id="124"/>
      <w:bookmarkEnd w:id="125"/>
      <w:bookmarkEnd w:id="126"/>
      <w:bookmarkEnd w:id="128"/>
    </w:p>
    <w:p w14:paraId="3C6648D6">
      <w:pPr>
        <w:rPr>
          <w:rFonts w:ascii="仿宋" w:hAnsi="仿宋" w:eastAsia="仿宋" w:cs="仿宋"/>
        </w:rPr>
      </w:pPr>
    </w:p>
    <w:tbl>
      <w:tblPr>
        <w:tblStyle w:val="3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006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04FD67">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投标人名称</w:t>
            </w:r>
          </w:p>
        </w:tc>
        <w:tc>
          <w:tcPr>
            <w:tcW w:w="7300" w:type="dxa"/>
            <w:gridSpan w:val="3"/>
            <w:vAlign w:val="center"/>
          </w:tcPr>
          <w:p w14:paraId="497A3315">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r>
      <w:tr w14:paraId="1FC5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425497E">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注册地址</w:t>
            </w:r>
          </w:p>
        </w:tc>
        <w:tc>
          <w:tcPr>
            <w:tcW w:w="3165" w:type="dxa"/>
            <w:vAlign w:val="center"/>
          </w:tcPr>
          <w:p w14:paraId="6581391E">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297925A4">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邮政编码</w:t>
            </w:r>
          </w:p>
        </w:tc>
        <w:tc>
          <w:tcPr>
            <w:tcW w:w="2140" w:type="dxa"/>
            <w:vAlign w:val="center"/>
          </w:tcPr>
          <w:p w14:paraId="27A5D414">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4B96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32518FA">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成立时间</w:t>
            </w:r>
          </w:p>
        </w:tc>
        <w:tc>
          <w:tcPr>
            <w:tcW w:w="3165" w:type="dxa"/>
            <w:vAlign w:val="center"/>
          </w:tcPr>
          <w:p w14:paraId="413BEFB5">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3367D823">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企业性质</w:t>
            </w:r>
          </w:p>
        </w:tc>
        <w:tc>
          <w:tcPr>
            <w:tcW w:w="2140" w:type="dxa"/>
            <w:vAlign w:val="center"/>
          </w:tcPr>
          <w:p w14:paraId="31DB77FB">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7EEA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AAC363A">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营业执照号</w:t>
            </w:r>
          </w:p>
        </w:tc>
        <w:tc>
          <w:tcPr>
            <w:tcW w:w="3165" w:type="dxa"/>
            <w:vAlign w:val="center"/>
          </w:tcPr>
          <w:p w14:paraId="6BA93BDD">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566A8399">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注册资金</w:t>
            </w:r>
          </w:p>
        </w:tc>
        <w:tc>
          <w:tcPr>
            <w:tcW w:w="2140" w:type="dxa"/>
            <w:vAlign w:val="center"/>
          </w:tcPr>
          <w:p w14:paraId="4F47573A">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4E69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9BFB62A">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法定代表人</w:t>
            </w:r>
          </w:p>
        </w:tc>
        <w:tc>
          <w:tcPr>
            <w:tcW w:w="3165" w:type="dxa"/>
            <w:vAlign w:val="center"/>
          </w:tcPr>
          <w:p w14:paraId="4ABC6052">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37C7F564">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电话</w:t>
            </w:r>
          </w:p>
        </w:tc>
        <w:tc>
          <w:tcPr>
            <w:tcW w:w="2140" w:type="dxa"/>
            <w:vAlign w:val="center"/>
          </w:tcPr>
          <w:p w14:paraId="0D1DE1BC">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0A54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6FA8F38">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联系人</w:t>
            </w:r>
          </w:p>
        </w:tc>
        <w:tc>
          <w:tcPr>
            <w:tcW w:w="3165" w:type="dxa"/>
            <w:vAlign w:val="center"/>
          </w:tcPr>
          <w:p w14:paraId="15553408">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00B9E4D6">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电话</w:t>
            </w:r>
          </w:p>
        </w:tc>
        <w:tc>
          <w:tcPr>
            <w:tcW w:w="2140" w:type="dxa"/>
            <w:vAlign w:val="center"/>
          </w:tcPr>
          <w:p w14:paraId="768C959E">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7B8D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2EB62A0">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传真</w:t>
            </w:r>
          </w:p>
        </w:tc>
        <w:tc>
          <w:tcPr>
            <w:tcW w:w="3165" w:type="dxa"/>
            <w:vAlign w:val="center"/>
          </w:tcPr>
          <w:p w14:paraId="4B339C0B">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15F63F05">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网址</w:t>
            </w:r>
          </w:p>
        </w:tc>
        <w:tc>
          <w:tcPr>
            <w:tcW w:w="2140" w:type="dxa"/>
            <w:vAlign w:val="center"/>
          </w:tcPr>
          <w:p w14:paraId="22DC614F">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5F55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ED7AB1">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开户银行</w:t>
            </w:r>
          </w:p>
        </w:tc>
        <w:tc>
          <w:tcPr>
            <w:tcW w:w="3165" w:type="dxa"/>
            <w:vAlign w:val="center"/>
          </w:tcPr>
          <w:p w14:paraId="308890DF">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022A9A2D">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银行帐号</w:t>
            </w:r>
          </w:p>
        </w:tc>
        <w:tc>
          <w:tcPr>
            <w:tcW w:w="2140" w:type="dxa"/>
            <w:vAlign w:val="center"/>
          </w:tcPr>
          <w:p w14:paraId="376957B0">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7D11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24C941">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职工概况</w:t>
            </w:r>
          </w:p>
        </w:tc>
        <w:tc>
          <w:tcPr>
            <w:tcW w:w="7300" w:type="dxa"/>
            <w:gridSpan w:val="3"/>
            <w:vAlign w:val="center"/>
          </w:tcPr>
          <w:p w14:paraId="5949BE2B">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75E6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F770AA0">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经营范围</w:t>
            </w:r>
          </w:p>
        </w:tc>
        <w:tc>
          <w:tcPr>
            <w:tcW w:w="7300" w:type="dxa"/>
            <w:gridSpan w:val="3"/>
            <w:vAlign w:val="center"/>
          </w:tcPr>
          <w:p w14:paraId="34DF4F01">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03F7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AA16FAA">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关联单位</w:t>
            </w:r>
          </w:p>
          <w:p w14:paraId="0E459810">
            <w:pPr>
              <w:autoSpaceDE w:val="0"/>
              <w:autoSpaceDN w:val="0"/>
              <w:adjustRightInd w:val="0"/>
              <w:snapToGrid w:val="0"/>
              <w:spacing w:line="520" w:lineRule="exact"/>
              <w:jc w:val="center"/>
              <w:rPr>
                <w:rFonts w:ascii="仿宋" w:hAnsi="仿宋" w:eastAsia="仿宋" w:cs="仿宋"/>
                <w:kern w:val="0"/>
                <w:szCs w:val="21"/>
                <w:shd w:val="clear" w:color="auto" w:fill="FFFFFF" w:themeFill="background1"/>
              </w:rPr>
            </w:pPr>
            <w:r>
              <w:rPr>
                <w:rFonts w:hint="eastAsia" w:ascii="仿宋" w:hAnsi="仿宋" w:eastAsia="仿宋" w:cs="仿宋"/>
                <w:kern w:val="0"/>
                <w:sz w:val="24"/>
                <w:szCs w:val="24"/>
              </w:rPr>
              <w:t>（如有）</w:t>
            </w:r>
          </w:p>
        </w:tc>
        <w:tc>
          <w:tcPr>
            <w:tcW w:w="7300" w:type="dxa"/>
            <w:gridSpan w:val="3"/>
            <w:vAlign w:val="center"/>
          </w:tcPr>
          <w:p w14:paraId="1EE76658">
            <w:pPr>
              <w:autoSpaceDE w:val="0"/>
              <w:autoSpaceDN w:val="0"/>
              <w:adjustRightInd w:val="0"/>
              <w:snapToGrid w:val="0"/>
              <w:spacing w:line="520" w:lineRule="exact"/>
              <w:rPr>
                <w:rFonts w:ascii="仿宋" w:hAnsi="仿宋" w:eastAsia="仿宋" w:cs="仿宋"/>
                <w:kern w:val="0"/>
                <w:sz w:val="24"/>
                <w:szCs w:val="24"/>
              </w:rPr>
            </w:pPr>
          </w:p>
          <w:p w14:paraId="2E4E1137">
            <w:pPr>
              <w:autoSpaceDE w:val="0"/>
              <w:autoSpaceDN w:val="0"/>
              <w:adjustRightInd w:val="0"/>
              <w:snapToGrid w:val="0"/>
              <w:spacing w:line="520" w:lineRule="exact"/>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rPr>
              <w:t xml:space="preserve">  </w:t>
            </w:r>
            <w:r>
              <w:rPr>
                <w:rFonts w:hint="eastAsia" w:ascii="仿宋" w:hAnsi="仿宋" w:eastAsia="仿宋" w:cs="仿宋"/>
                <w:kern w:val="0"/>
                <w:szCs w:val="21"/>
              </w:rPr>
              <w:t>注：此处关联单位指单位负责人为同一人或者存在直接控股、管理关系的不同单位。</w:t>
            </w:r>
          </w:p>
        </w:tc>
      </w:tr>
    </w:tbl>
    <w:p w14:paraId="3EF5AB06">
      <w:pPr>
        <w:spacing w:line="360" w:lineRule="auto"/>
        <w:jc w:val="left"/>
        <w:rPr>
          <w:rFonts w:ascii="仿宋" w:hAnsi="仿宋" w:eastAsia="仿宋" w:cs="仿宋"/>
          <w:sz w:val="24"/>
          <w:szCs w:val="24"/>
        </w:rPr>
      </w:pPr>
    </w:p>
    <w:p w14:paraId="71AED8CC">
      <w:pPr>
        <w:spacing w:line="360" w:lineRule="auto"/>
        <w:jc w:val="center"/>
        <w:outlineLvl w:val="1"/>
        <w:rPr>
          <w:rFonts w:ascii="仿宋" w:hAnsi="仿宋" w:eastAsia="仿宋" w:cs="仿宋"/>
          <w:b/>
          <w:sz w:val="24"/>
          <w:szCs w:val="24"/>
        </w:rPr>
      </w:pPr>
      <w:bookmarkStart w:id="129" w:name="_Toc130252623"/>
      <w:bookmarkStart w:id="130" w:name="_Toc13628"/>
      <w:bookmarkStart w:id="131" w:name="_Toc141050516"/>
      <w:bookmarkStart w:id="132" w:name="_Toc4679"/>
      <w:bookmarkStart w:id="133" w:name="_Toc13140"/>
      <w:bookmarkStart w:id="134" w:name="_Toc24317"/>
      <w:bookmarkStart w:id="135" w:name="_Toc128476879"/>
      <w:bookmarkStart w:id="136" w:name="_Toc19961"/>
      <w:bookmarkStart w:id="137" w:name="_Toc29380"/>
      <w:bookmarkStart w:id="138" w:name="_Toc28034"/>
      <w:bookmarkStart w:id="139" w:name="_Toc30664"/>
      <w:bookmarkStart w:id="140" w:name="_Toc14695"/>
      <w:bookmarkStart w:id="141" w:name="_Toc23897"/>
      <w:bookmarkStart w:id="142" w:name="_Toc113901850"/>
      <w:bookmarkStart w:id="143" w:name="_Toc18158"/>
      <w:bookmarkStart w:id="144" w:name="_Toc11980"/>
      <w:bookmarkStart w:id="145" w:name="_Toc5144"/>
      <w:bookmarkStart w:id="146" w:name="_Toc643"/>
      <w:bookmarkStart w:id="147" w:name="_Toc7702"/>
      <w:bookmarkStart w:id="148" w:name="_Toc31943"/>
      <w:r>
        <w:rPr>
          <w:rFonts w:hint="eastAsia" w:ascii="仿宋" w:hAnsi="仿宋" w:eastAsia="仿宋" w:cs="仿宋"/>
          <w:sz w:val="24"/>
          <w:szCs w:val="24"/>
        </w:rPr>
        <w:br w:type="page"/>
      </w:r>
      <w:bookmarkStart w:id="149" w:name="_Toc5059"/>
      <w:bookmarkStart w:id="150" w:name="_Toc29449"/>
      <w:bookmarkStart w:id="151" w:name="_Toc5906"/>
      <w:bookmarkStart w:id="152" w:name="_Toc7909"/>
      <w:bookmarkStart w:id="153" w:name="_Toc22107"/>
      <w:bookmarkStart w:id="154" w:name="_Toc8286"/>
      <w:bookmarkStart w:id="155" w:name="_Toc113901849"/>
      <w:bookmarkStart w:id="156" w:name="_Toc31890"/>
      <w:bookmarkStart w:id="157" w:name="_Toc27784"/>
      <w:bookmarkStart w:id="158" w:name="_Toc128476878"/>
      <w:bookmarkStart w:id="159" w:name="_Toc2553"/>
      <w:bookmarkStart w:id="160" w:name="_Toc130252622"/>
      <w:bookmarkStart w:id="161" w:name="_Toc19012"/>
      <w:bookmarkStart w:id="162" w:name="_Toc5302"/>
      <w:bookmarkStart w:id="163" w:name="_Toc141050515"/>
      <w:bookmarkStart w:id="164" w:name="_Toc56"/>
      <w:bookmarkStart w:id="165" w:name="_Toc29907"/>
      <w:bookmarkStart w:id="166" w:name="_Toc26222"/>
      <w:bookmarkStart w:id="167" w:name="_Toc7329"/>
      <w:bookmarkStart w:id="168" w:name="_Toc14445"/>
      <w:bookmarkStart w:id="169" w:name="_Toc29597"/>
      <w:r>
        <w:rPr>
          <w:rFonts w:hint="eastAsia" w:ascii="仿宋" w:hAnsi="仿宋" w:eastAsia="仿宋" w:cs="仿宋"/>
          <w:b/>
          <w:sz w:val="24"/>
          <w:szCs w:val="24"/>
        </w:rPr>
        <w:t>8.1 法人或者其他组织的营业执照等证明文件，自然人的身份证明</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BBFFF39">
      <w:pPr>
        <w:spacing w:line="360" w:lineRule="auto"/>
        <w:rPr>
          <w:rFonts w:ascii="仿宋" w:hAnsi="仿宋" w:eastAsia="仿宋" w:cs="仿宋"/>
          <w:sz w:val="24"/>
          <w:szCs w:val="24"/>
        </w:rPr>
      </w:pPr>
    </w:p>
    <w:p w14:paraId="6FAF03F2">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一、如投标人是企业（包括合伙企业)，应提供在工商部门注册的有效“企业法人营业执照”或“营业执照”;</w:t>
      </w:r>
    </w:p>
    <w:p w14:paraId="28375DBE">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二、如投标人是事业单位，应提供有效的“事业单位法人证书”;</w:t>
      </w:r>
    </w:p>
    <w:p w14:paraId="6F13FB31">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三、如投标人是非企业专业服务机构的，应提供执业许可证等证明文件;</w:t>
      </w:r>
    </w:p>
    <w:p w14:paraId="6C987757">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四、如投标人是个体工商户，应提供有效的“个体工商户营业执照”;</w:t>
      </w:r>
    </w:p>
    <w:p w14:paraId="30273E37">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五、如投标人是自然人，应提供有效的自然人身份证明。</w:t>
      </w:r>
    </w:p>
    <w:p w14:paraId="6C8A9653">
      <w:pPr>
        <w:spacing w:line="360" w:lineRule="auto"/>
        <w:rPr>
          <w:rFonts w:ascii="仿宋" w:hAnsi="仿宋" w:eastAsia="仿宋" w:cs="仿宋"/>
          <w:sz w:val="24"/>
          <w:szCs w:val="24"/>
        </w:rPr>
      </w:pPr>
    </w:p>
    <w:p w14:paraId="1BB5DFE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注：银行、保险、石油石化、电力、电信等行业特殊情况的，法人的分支机构可以自身身份参加。</w:t>
      </w:r>
    </w:p>
    <w:p w14:paraId="2B5B23D7">
      <w:pPr>
        <w:spacing w:line="360" w:lineRule="auto"/>
        <w:rPr>
          <w:rFonts w:ascii="仿宋" w:hAnsi="仿宋" w:eastAsia="仿宋" w:cs="仿宋"/>
          <w:sz w:val="24"/>
          <w:szCs w:val="24"/>
        </w:rPr>
      </w:pPr>
    </w:p>
    <w:p w14:paraId="627ACC2A">
      <w:pPr>
        <w:widowControl/>
        <w:spacing w:line="360" w:lineRule="auto"/>
        <w:jc w:val="left"/>
        <w:rPr>
          <w:rFonts w:ascii="仿宋" w:hAnsi="仿宋" w:eastAsia="仿宋" w:cs="仿宋"/>
        </w:rPr>
      </w:pPr>
      <w:r>
        <w:rPr>
          <w:rFonts w:hint="eastAsia" w:ascii="仿宋" w:hAnsi="仿宋" w:eastAsia="仿宋" w:cs="仿宋"/>
          <w:b/>
          <w:sz w:val="24"/>
          <w:szCs w:val="24"/>
        </w:rPr>
        <w:br w:type="page"/>
      </w:r>
    </w:p>
    <w:p w14:paraId="1BF75807">
      <w:pPr>
        <w:spacing w:line="360" w:lineRule="auto"/>
        <w:jc w:val="center"/>
        <w:outlineLvl w:val="1"/>
        <w:rPr>
          <w:rFonts w:ascii="仿宋" w:hAnsi="仿宋" w:eastAsia="仿宋" w:cs="仿宋"/>
          <w:b/>
          <w:sz w:val="24"/>
          <w:szCs w:val="24"/>
        </w:rPr>
      </w:pPr>
      <w:bookmarkStart w:id="170" w:name="_Toc4668"/>
      <w:r>
        <w:rPr>
          <w:rFonts w:hint="eastAsia" w:ascii="仿宋" w:hAnsi="仿宋" w:eastAsia="仿宋" w:cs="仿宋"/>
          <w:b/>
          <w:sz w:val="24"/>
          <w:szCs w:val="24"/>
        </w:rPr>
        <w:t>8.2 财务状况报告，依法缴纳税收和社会保障资金的相关材料</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70"/>
    </w:p>
    <w:p w14:paraId="7AF8C62D">
      <w:pPr>
        <w:spacing w:after="120" w:line="360" w:lineRule="auto"/>
        <w:rPr>
          <w:rFonts w:ascii="仿宋" w:hAnsi="仿宋" w:eastAsia="仿宋" w:cs="仿宋"/>
          <w:spacing w:val="10"/>
          <w:kern w:val="0"/>
          <w:sz w:val="24"/>
          <w:szCs w:val="24"/>
        </w:rPr>
      </w:pPr>
    </w:p>
    <w:p w14:paraId="34D7B10C">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一、财务状况报告（满足下述一条要求即可）：</w:t>
      </w:r>
    </w:p>
    <w:p w14:paraId="51AFE736">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6445D1E4">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要求2、成立不足六个月（以投标文件递交截止之日为期限）的投标人无需提供。</w:t>
      </w:r>
    </w:p>
    <w:p w14:paraId="6591F869">
      <w:pPr>
        <w:pStyle w:val="11"/>
        <w:spacing w:line="360" w:lineRule="auto"/>
        <w:ind w:right="516" w:firstLine="520" w:firstLineChars="200"/>
        <w:rPr>
          <w:rFonts w:ascii="仿宋" w:hAnsi="仿宋" w:eastAsia="仿宋" w:cs="仿宋"/>
          <w:spacing w:val="10"/>
          <w:szCs w:val="24"/>
          <w:shd w:val="clear" w:color="auto" w:fill="FFFFFF" w:themeFill="background1"/>
        </w:rPr>
      </w:pPr>
    </w:p>
    <w:p w14:paraId="2BF3B328">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二、依法缴纳税收和社会保障资金的相关材料</w:t>
      </w:r>
    </w:p>
    <w:p w14:paraId="3F2CC54C">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2.1、依法缴纳税收的证明材料：</w:t>
      </w:r>
    </w:p>
    <w:p w14:paraId="3399BE31">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C221F84">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2.2、依法缴纳社会保障资金的证明材料：</w:t>
      </w:r>
    </w:p>
    <w:p w14:paraId="341FC9E5">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42911FD9">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2.3、依法免税或不需要缴纳社会保障资金的投标人，应提供相应文件证明其依法免税或不需要缴纳社会保障资金。</w:t>
      </w:r>
    </w:p>
    <w:p w14:paraId="547F9083">
      <w:pPr>
        <w:pStyle w:val="11"/>
        <w:spacing w:line="360" w:lineRule="auto"/>
        <w:ind w:right="516" w:firstLine="520" w:firstLineChars="200"/>
        <w:rPr>
          <w:rFonts w:ascii="仿宋" w:hAnsi="仿宋" w:eastAsia="仿宋" w:cs="仿宋"/>
          <w:spacing w:val="10"/>
          <w:szCs w:val="24"/>
          <w:shd w:val="clear" w:color="auto" w:fill="FFFFFF" w:themeFill="background1"/>
        </w:rPr>
      </w:pPr>
    </w:p>
    <w:p w14:paraId="3CD7D2C6">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三、注：</w:t>
      </w:r>
    </w:p>
    <w:p w14:paraId="3EBDBFF6">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3.1、如因有关主管部门政策调整，部分证明材料有所增减，以最新政策要求为准；</w:t>
      </w:r>
    </w:p>
    <w:p w14:paraId="107A0587">
      <w:pPr>
        <w:pStyle w:val="11"/>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3.2、如投标人所在地有关主管部门反馈的证明材料与本文中要求不一致时，以当地要求为准，但须投标人提供文字说明。</w:t>
      </w:r>
    </w:p>
    <w:p w14:paraId="3432D89F">
      <w:pPr>
        <w:spacing w:after="120" w:line="360" w:lineRule="auto"/>
        <w:ind w:firstLine="460" w:firstLineChars="200"/>
        <w:rPr>
          <w:rFonts w:ascii="仿宋" w:hAnsi="仿宋" w:eastAsia="仿宋" w:cs="仿宋"/>
          <w:spacing w:val="10"/>
          <w:szCs w:val="24"/>
          <w:shd w:val="clear" w:color="auto" w:fill="FFFFFF" w:themeFill="background1"/>
        </w:rPr>
      </w:pPr>
    </w:p>
    <w:p w14:paraId="1DAD17AB">
      <w:pPr>
        <w:rPr>
          <w:rFonts w:ascii="仿宋" w:hAnsi="仿宋" w:eastAsia="仿宋" w:cs="仿宋"/>
          <w:b/>
          <w:sz w:val="24"/>
          <w:szCs w:val="24"/>
        </w:rPr>
      </w:pPr>
      <w:bookmarkStart w:id="171" w:name="_Toc6490"/>
      <w:bookmarkStart w:id="172" w:name="_Toc3038"/>
      <w:bookmarkStart w:id="173" w:name="_Toc20521"/>
      <w:bookmarkStart w:id="174" w:name="_Toc28937"/>
      <w:bookmarkStart w:id="175" w:name="_Toc28756"/>
      <w:bookmarkStart w:id="176" w:name="_Toc22195"/>
      <w:bookmarkStart w:id="177" w:name="_Toc8262"/>
      <w:bookmarkStart w:id="178" w:name="_Toc24943"/>
      <w:bookmarkStart w:id="179" w:name="_Toc24817"/>
      <w:bookmarkStart w:id="180" w:name="_Toc29582"/>
      <w:bookmarkStart w:id="181" w:name="_Toc15267"/>
      <w:bookmarkStart w:id="182" w:name="_Toc6527"/>
      <w:bookmarkStart w:id="183" w:name="_Toc141050517"/>
      <w:bookmarkStart w:id="184" w:name="_Toc130252624"/>
      <w:bookmarkStart w:id="185" w:name="_Toc128476880"/>
      <w:bookmarkStart w:id="186" w:name="_Toc28397"/>
      <w:bookmarkStart w:id="187" w:name="_Toc113901851"/>
      <w:bookmarkStart w:id="188" w:name="_Toc111556488"/>
      <w:r>
        <w:rPr>
          <w:rFonts w:hint="eastAsia" w:ascii="仿宋" w:hAnsi="仿宋" w:eastAsia="仿宋" w:cs="仿宋"/>
          <w:b/>
          <w:sz w:val="24"/>
          <w:szCs w:val="24"/>
        </w:rPr>
        <w:br w:type="page"/>
      </w:r>
    </w:p>
    <w:p w14:paraId="1471AEAD">
      <w:pPr>
        <w:tabs>
          <w:tab w:val="center" w:pos="4832"/>
          <w:tab w:val="left" w:pos="7140"/>
        </w:tabs>
        <w:spacing w:line="360" w:lineRule="auto"/>
        <w:jc w:val="center"/>
        <w:outlineLvl w:val="1"/>
        <w:rPr>
          <w:rFonts w:ascii="仿宋" w:hAnsi="仿宋" w:eastAsia="仿宋" w:cs="仿宋"/>
          <w:b/>
          <w:sz w:val="24"/>
          <w:szCs w:val="24"/>
        </w:rPr>
      </w:pPr>
      <w:bookmarkStart w:id="189" w:name="_Toc7515"/>
      <w:bookmarkStart w:id="190" w:name="_Toc31926"/>
      <w:bookmarkStart w:id="191" w:name="_Toc13146"/>
      <w:bookmarkStart w:id="192" w:name="_Toc6917"/>
      <w:r>
        <w:rPr>
          <w:rFonts w:hint="eastAsia" w:ascii="仿宋" w:hAnsi="仿宋" w:eastAsia="仿宋" w:cs="仿宋"/>
          <w:b/>
          <w:sz w:val="24"/>
          <w:szCs w:val="24"/>
        </w:rPr>
        <w:t>8.3 具备履行合同所必需的设备和专业技术能力的证明材料</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9"/>
      <w:bookmarkEnd w:id="190"/>
      <w:bookmarkEnd w:id="191"/>
      <w:bookmarkEnd w:id="192"/>
    </w:p>
    <w:p w14:paraId="6846D51F">
      <w:pPr>
        <w:spacing w:line="360" w:lineRule="auto"/>
        <w:jc w:val="center"/>
        <w:rPr>
          <w:rFonts w:ascii="仿宋" w:hAnsi="仿宋" w:eastAsia="仿宋" w:cs="仿宋"/>
          <w:b/>
          <w:sz w:val="24"/>
          <w:szCs w:val="24"/>
        </w:rPr>
      </w:pPr>
    </w:p>
    <w:p w14:paraId="006B01E6">
      <w:pPr>
        <w:spacing w:line="360" w:lineRule="auto"/>
        <w:jc w:val="center"/>
        <w:rPr>
          <w:rFonts w:ascii="仿宋" w:hAnsi="仿宋" w:eastAsia="仿宋" w:cs="仿宋"/>
          <w:b/>
          <w:sz w:val="24"/>
          <w:szCs w:val="24"/>
        </w:rPr>
      </w:pPr>
    </w:p>
    <w:p w14:paraId="24347CCB">
      <w:pPr>
        <w:spacing w:line="360" w:lineRule="auto"/>
        <w:jc w:val="center"/>
        <w:rPr>
          <w:rFonts w:ascii="仿宋" w:hAnsi="仿宋" w:eastAsia="仿宋" w:cs="仿宋"/>
          <w:b/>
          <w:sz w:val="24"/>
          <w:szCs w:val="24"/>
        </w:rPr>
      </w:pPr>
    </w:p>
    <w:p w14:paraId="0CA43FFB">
      <w:pPr>
        <w:spacing w:line="360" w:lineRule="auto"/>
        <w:jc w:val="center"/>
        <w:rPr>
          <w:rFonts w:ascii="仿宋" w:hAnsi="仿宋" w:eastAsia="仿宋" w:cs="仿宋"/>
          <w:b/>
          <w:sz w:val="24"/>
          <w:szCs w:val="24"/>
        </w:rPr>
      </w:pPr>
      <w:r>
        <w:rPr>
          <w:rFonts w:hint="eastAsia" w:ascii="仿宋" w:hAnsi="仿宋" w:eastAsia="仿宋" w:cs="仿宋"/>
          <w:b/>
          <w:sz w:val="24"/>
          <w:szCs w:val="24"/>
        </w:rPr>
        <w:t>具有履行合同所必需的设备和专业技术能力的承诺</w:t>
      </w:r>
      <w:bookmarkEnd w:id="188"/>
      <w:r>
        <w:rPr>
          <w:rFonts w:hint="eastAsia" w:ascii="仿宋" w:hAnsi="仿宋" w:eastAsia="仿宋" w:cs="仿宋"/>
          <w:b/>
          <w:sz w:val="24"/>
          <w:szCs w:val="24"/>
        </w:rPr>
        <w:t>函</w:t>
      </w:r>
    </w:p>
    <w:p w14:paraId="1437430F">
      <w:pPr>
        <w:adjustRightInd w:val="0"/>
        <w:snapToGrid w:val="0"/>
        <w:spacing w:line="360" w:lineRule="auto"/>
        <w:ind w:firstLine="480" w:firstLineChars="200"/>
        <w:jc w:val="center"/>
        <w:rPr>
          <w:rFonts w:ascii="仿宋" w:hAnsi="仿宋" w:eastAsia="仿宋" w:cs="仿宋"/>
          <w:sz w:val="24"/>
          <w:szCs w:val="24"/>
        </w:rPr>
      </w:pPr>
    </w:p>
    <w:p w14:paraId="2714617E">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53ECE218">
      <w:pPr>
        <w:autoSpaceDE w:val="0"/>
        <w:autoSpaceDN w:val="0"/>
        <w:adjustRightInd w:val="0"/>
        <w:spacing w:line="360" w:lineRule="auto"/>
        <w:ind w:firstLine="480" w:firstLineChars="200"/>
        <w:jc w:val="left"/>
        <w:rPr>
          <w:rFonts w:ascii="仿宋" w:hAnsi="仿宋" w:eastAsia="仿宋" w:cs="仿宋"/>
          <w:kern w:val="0"/>
          <w:sz w:val="24"/>
          <w:szCs w:val="24"/>
        </w:rPr>
      </w:pPr>
    </w:p>
    <w:p w14:paraId="41AAA792">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我单位郑重承诺： </w:t>
      </w:r>
    </w:p>
    <w:p w14:paraId="4AEB5CF6">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我单位具备履行</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（项目名称）合同所必需的设备和专业技术能力；</w:t>
      </w:r>
    </w:p>
    <w:p w14:paraId="425A29CD">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特此承诺。 </w:t>
      </w:r>
    </w:p>
    <w:p w14:paraId="18026E8C">
      <w:pPr>
        <w:autoSpaceDE w:val="0"/>
        <w:autoSpaceDN w:val="0"/>
        <w:adjustRightInd w:val="0"/>
        <w:spacing w:line="360" w:lineRule="auto"/>
        <w:jc w:val="left"/>
        <w:rPr>
          <w:rFonts w:ascii="仿宋" w:hAnsi="仿宋" w:eastAsia="仿宋" w:cs="仿宋"/>
          <w:kern w:val="0"/>
          <w:sz w:val="24"/>
          <w:szCs w:val="24"/>
        </w:rPr>
      </w:pPr>
    </w:p>
    <w:p w14:paraId="3057B8DE">
      <w:pPr>
        <w:autoSpaceDE w:val="0"/>
        <w:autoSpaceDN w:val="0"/>
        <w:adjustRightInd w:val="0"/>
        <w:spacing w:line="360" w:lineRule="auto"/>
        <w:jc w:val="left"/>
        <w:rPr>
          <w:rFonts w:ascii="仿宋" w:hAnsi="仿宋" w:eastAsia="仿宋" w:cs="仿宋"/>
          <w:kern w:val="0"/>
          <w:sz w:val="24"/>
          <w:szCs w:val="24"/>
        </w:rPr>
      </w:pPr>
    </w:p>
    <w:p w14:paraId="305BE57B">
      <w:pPr>
        <w:autoSpaceDE w:val="0"/>
        <w:autoSpaceDN w:val="0"/>
        <w:adjustRightInd w:val="0"/>
        <w:spacing w:line="360" w:lineRule="auto"/>
        <w:jc w:val="left"/>
        <w:rPr>
          <w:rFonts w:ascii="仿宋" w:hAnsi="仿宋" w:eastAsia="仿宋" w:cs="仿宋"/>
          <w:kern w:val="0"/>
          <w:sz w:val="24"/>
          <w:szCs w:val="24"/>
        </w:rPr>
      </w:pPr>
    </w:p>
    <w:p w14:paraId="507F6870">
      <w:pPr>
        <w:autoSpaceDE w:val="0"/>
        <w:autoSpaceDN w:val="0"/>
        <w:adjustRightInd w:val="0"/>
        <w:spacing w:line="360" w:lineRule="auto"/>
        <w:jc w:val="left"/>
        <w:rPr>
          <w:rFonts w:ascii="仿宋" w:hAnsi="仿宋" w:eastAsia="仿宋" w:cs="仿宋"/>
          <w:kern w:val="0"/>
          <w:sz w:val="24"/>
          <w:szCs w:val="24"/>
        </w:rPr>
      </w:pPr>
    </w:p>
    <w:p w14:paraId="42D678D7">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38E69604">
      <w:pPr>
        <w:widowControl/>
        <w:shd w:val="clear" w:color="auto" w:fill="FFFFFF"/>
        <w:snapToGrid w:val="0"/>
        <w:spacing w:line="360" w:lineRule="auto"/>
        <w:jc w:val="left"/>
        <w:rPr>
          <w:rFonts w:ascii="仿宋" w:hAnsi="仿宋" w:eastAsia="仿宋" w:cs="仿宋"/>
          <w:kern w:val="0"/>
          <w:sz w:val="24"/>
          <w:szCs w:val="24"/>
        </w:rPr>
      </w:pPr>
    </w:p>
    <w:p w14:paraId="0115DCFE">
      <w:pPr>
        <w:widowControl/>
        <w:shd w:val="clear" w:color="auto" w:fill="FFFFFF"/>
        <w:snapToGrid w:val="0"/>
        <w:spacing w:line="360" w:lineRule="auto"/>
        <w:jc w:val="left"/>
        <w:rPr>
          <w:rFonts w:ascii="仿宋" w:hAnsi="仿宋" w:eastAsia="仿宋" w:cs="仿宋"/>
          <w:kern w:val="0"/>
          <w:sz w:val="24"/>
          <w:szCs w:val="24"/>
        </w:rPr>
      </w:pPr>
    </w:p>
    <w:p w14:paraId="3ECB9EF7">
      <w:pPr>
        <w:widowControl/>
        <w:shd w:val="clear" w:color="auto" w:fill="FFFFFF"/>
        <w:snapToGrid w:val="0"/>
        <w:spacing w:line="360" w:lineRule="auto"/>
        <w:ind w:firstLine="42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249E4765">
      <w:pPr>
        <w:adjustRightInd w:val="0"/>
        <w:snapToGrid w:val="0"/>
        <w:spacing w:line="360" w:lineRule="auto"/>
        <w:rPr>
          <w:rFonts w:ascii="仿宋" w:hAnsi="仿宋" w:eastAsia="仿宋" w:cs="仿宋"/>
          <w:bCs/>
          <w:sz w:val="24"/>
          <w:szCs w:val="24"/>
        </w:rPr>
      </w:pPr>
    </w:p>
    <w:p w14:paraId="6725AE94">
      <w:pPr>
        <w:spacing w:line="360" w:lineRule="auto"/>
        <w:rPr>
          <w:rFonts w:ascii="仿宋" w:hAnsi="仿宋" w:eastAsia="仿宋" w:cs="仿宋"/>
          <w:sz w:val="24"/>
          <w:szCs w:val="24"/>
        </w:rPr>
      </w:pPr>
    </w:p>
    <w:p w14:paraId="2BA74925">
      <w:pPr>
        <w:spacing w:line="360" w:lineRule="auto"/>
        <w:rPr>
          <w:rFonts w:ascii="仿宋" w:hAnsi="仿宋" w:eastAsia="仿宋" w:cs="仿宋"/>
          <w:sz w:val="24"/>
          <w:szCs w:val="24"/>
        </w:rPr>
      </w:pPr>
    </w:p>
    <w:p w14:paraId="4BADE110">
      <w:pPr>
        <w:spacing w:line="360" w:lineRule="auto"/>
        <w:rPr>
          <w:rFonts w:ascii="仿宋" w:hAnsi="仿宋" w:eastAsia="仿宋" w:cs="仿宋"/>
          <w:sz w:val="24"/>
          <w:szCs w:val="24"/>
        </w:rPr>
      </w:pPr>
    </w:p>
    <w:p w14:paraId="68A00DBC">
      <w:pPr>
        <w:spacing w:line="360" w:lineRule="auto"/>
        <w:rPr>
          <w:rFonts w:ascii="仿宋" w:hAnsi="仿宋" w:eastAsia="仿宋" w:cs="仿宋"/>
          <w:sz w:val="24"/>
          <w:szCs w:val="24"/>
        </w:rPr>
      </w:pPr>
    </w:p>
    <w:p w14:paraId="5F3BC6DA">
      <w:pPr>
        <w:spacing w:line="360" w:lineRule="auto"/>
        <w:rPr>
          <w:rFonts w:ascii="仿宋" w:hAnsi="仿宋" w:eastAsia="仿宋" w:cs="仿宋"/>
          <w:sz w:val="24"/>
          <w:szCs w:val="24"/>
        </w:rPr>
      </w:pPr>
    </w:p>
    <w:p w14:paraId="13488612">
      <w:pPr>
        <w:spacing w:line="360" w:lineRule="auto"/>
        <w:rPr>
          <w:rFonts w:ascii="仿宋" w:hAnsi="仿宋" w:eastAsia="仿宋" w:cs="仿宋"/>
          <w:sz w:val="24"/>
          <w:szCs w:val="24"/>
        </w:rPr>
      </w:pPr>
    </w:p>
    <w:p w14:paraId="604C1117">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93" w:name="_Toc113901852"/>
      <w:bookmarkStart w:id="194" w:name="_Toc141050518"/>
      <w:bookmarkStart w:id="195" w:name="_Toc12060"/>
      <w:bookmarkStart w:id="196" w:name="_Toc9960"/>
      <w:bookmarkStart w:id="197" w:name="_Toc128476881"/>
      <w:bookmarkStart w:id="198" w:name="_Toc12824"/>
      <w:bookmarkStart w:id="199" w:name="_Toc1561"/>
      <w:bookmarkStart w:id="200" w:name="_Toc7322"/>
      <w:bookmarkStart w:id="201" w:name="_Toc130252625"/>
      <w:bookmarkStart w:id="202" w:name="_Toc19260"/>
      <w:bookmarkStart w:id="203" w:name="_Toc18553"/>
      <w:bookmarkStart w:id="204" w:name="_Toc31613"/>
      <w:bookmarkStart w:id="205" w:name="_Toc5472"/>
      <w:bookmarkStart w:id="206" w:name="_Toc154"/>
      <w:bookmarkStart w:id="207" w:name="_Toc14597"/>
      <w:bookmarkStart w:id="208" w:name="_Toc29127"/>
      <w:bookmarkStart w:id="209" w:name="_Toc12742"/>
      <w:bookmarkStart w:id="210" w:name="_Toc16035"/>
      <w:bookmarkStart w:id="211" w:name="_Toc9901"/>
      <w:bookmarkStart w:id="212" w:name="_Toc17656"/>
      <w:bookmarkStart w:id="213" w:name="_Toc27933"/>
      <w:bookmarkStart w:id="214" w:name="_Toc111556490"/>
      <w:r>
        <w:rPr>
          <w:rFonts w:hint="eastAsia" w:ascii="仿宋" w:hAnsi="仿宋" w:eastAsia="仿宋" w:cs="仿宋"/>
          <w:b/>
          <w:sz w:val="24"/>
          <w:szCs w:val="24"/>
        </w:rPr>
        <w:t>8.4 参加政府采购活动前3年内在经营活动中没有重大违法记录的书面声明</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bookmarkEnd w:id="214"/>
    <w:p w14:paraId="6138942B">
      <w:pPr>
        <w:widowControl/>
        <w:adjustRightInd w:val="0"/>
        <w:snapToGrid w:val="0"/>
        <w:spacing w:line="360" w:lineRule="auto"/>
        <w:rPr>
          <w:rFonts w:ascii="仿宋" w:hAnsi="仿宋" w:eastAsia="仿宋" w:cs="仿宋"/>
          <w:sz w:val="24"/>
          <w:szCs w:val="24"/>
        </w:rPr>
      </w:pPr>
    </w:p>
    <w:p w14:paraId="52991647">
      <w:pPr>
        <w:widowControl/>
        <w:adjustRightInd w:val="0"/>
        <w:snapToGrid w:val="0"/>
        <w:spacing w:line="360" w:lineRule="auto"/>
        <w:jc w:val="center"/>
        <w:rPr>
          <w:rFonts w:ascii="仿宋" w:hAnsi="仿宋" w:eastAsia="仿宋" w:cs="仿宋"/>
          <w:sz w:val="24"/>
          <w:szCs w:val="24"/>
        </w:rPr>
      </w:pPr>
      <w:r>
        <w:rPr>
          <w:rFonts w:hint="eastAsia" w:ascii="仿宋" w:hAnsi="仿宋" w:eastAsia="仿宋" w:cs="仿宋"/>
          <w:b/>
          <w:bCs/>
          <w:sz w:val="24"/>
          <w:szCs w:val="24"/>
        </w:rPr>
        <w:t>参加政府采购活动前3年内在经营活动中没有重大违法记录的书面声明</w:t>
      </w:r>
    </w:p>
    <w:p w14:paraId="55F887C5">
      <w:pPr>
        <w:autoSpaceDE w:val="0"/>
        <w:autoSpaceDN w:val="0"/>
        <w:adjustRightInd w:val="0"/>
        <w:spacing w:line="360" w:lineRule="auto"/>
        <w:ind w:firstLine="480" w:firstLineChars="200"/>
        <w:jc w:val="left"/>
        <w:rPr>
          <w:rFonts w:ascii="仿宋" w:hAnsi="仿宋" w:eastAsia="仿宋" w:cs="仿宋"/>
          <w:kern w:val="0"/>
          <w:sz w:val="24"/>
          <w:szCs w:val="24"/>
        </w:rPr>
      </w:pPr>
    </w:p>
    <w:p w14:paraId="3A7D7293">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79A13B5A">
      <w:pPr>
        <w:adjustRightInd w:val="0"/>
        <w:snapToGrid w:val="0"/>
        <w:spacing w:line="360" w:lineRule="auto"/>
        <w:ind w:firstLine="480" w:firstLineChars="200"/>
        <w:rPr>
          <w:rFonts w:ascii="仿宋" w:hAnsi="仿宋" w:eastAsia="仿宋" w:cs="仿宋"/>
          <w:sz w:val="24"/>
          <w:szCs w:val="24"/>
        </w:rPr>
      </w:pPr>
    </w:p>
    <w:p w14:paraId="396EF69D">
      <w:pPr>
        <w:adjustRightInd w:val="0"/>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我单位在参与</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项目名称</w:t>
      </w:r>
      <w:r>
        <w:rPr>
          <w:rFonts w:hint="eastAsia" w:ascii="仿宋" w:hAnsi="仿宋" w:eastAsia="仿宋" w:cs="仿宋"/>
          <w:sz w:val="24"/>
          <w:szCs w:val="24"/>
        </w:rPr>
        <w:t>）</w:t>
      </w:r>
      <w:r>
        <w:rPr>
          <w:rFonts w:hint="eastAsia" w:ascii="仿宋" w:hAnsi="仿宋" w:eastAsia="仿宋" w:cs="仿宋"/>
          <w:kern w:val="0"/>
          <w:sz w:val="24"/>
          <w:szCs w:val="24"/>
        </w:rPr>
        <w:t>前三年内（以</w:t>
      </w:r>
      <w:r>
        <w:rPr>
          <w:rFonts w:hint="eastAsia" w:ascii="仿宋" w:hAnsi="仿宋" w:eastAsia="仿宋" w:cs="仿宋"/>
          <w:sz w:val="24"/>
          <w:szCs w:val="24"/>
        </w:rPr>
        <w:t>投标文件递交截止之日为期限</w:t>
      </w:r>
      <w:r>
        <w:rPr>
          <w:rFonts w:hint="eastAsia" w:ascii="仿宋" w:hAnsi="仿宋" w:eastAsia="仿宋" w:cs="仿宋"/>
          <w:kern w:val="0"/>
          <w:sz w:val="24"/>
          <w:szCs w:val="24"/>
        </w:rPr>
        <w:t>）在经营活动中没有重大违法记录。</w:t>
      </w:r>
    </w:p>
    <w:p w14:paraId="70F7B5E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若贵方在本项目采购过程中发现我方参加政府采购活动前三年内有重大违法记录；</w:t>
      </w:r>
      <w:r>
        <w:rPr>
          <w:rFonts w:hint="eastAsia" w:ascii="仿宋" w:hAnsi="仿宋" w:eastAsia="仿宋" w:cs="仿宋"/>
          <w:kern w:val="0"/>
          <w:sz w:val="24"/>
          <w:szCs w:val="24"/>
        </w:rPr>
        <w:t>我单位</w:t>
      </w:r>
      <w:r>
        <w:rPr>
          <w:rFonts w:hint="eastAsia" w:ascii="仿宋" w:hAnsi="仿宋" w:eastAsia="仿宋" w:cs="仿宋"/>
          <w:sz w:val="24"/>
          <w:szCs w:val="24"/>
        </w:rPr>
        <w:t>将无条件退出本项目的投标，并承担因此引起的一切后果。我方对此声明负全部法律责任。</w:t>
      </w:r>
    </w:p>
    <w:p w14:paraId="6A097890">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特此声明！</w:t>
      </w:r>
    </w:p>
    <w:p w14:paraId="08632806">
      <w:pPr>
        <w:adjustRightInd w:val="0"/>
        <w:snapToGrid w:val="0"/>
        <w:spacing w:line="360" w:lineRule="auto"/>
        <w:ind w:firstLine="480" w:firstLineChars="200"/>
        <w:rPr>
          <w:rFonts w:ascii="仿宋" w:hAnsi="仿宋" w:eastAsia="仿宋" w:cs="仿宋"/>
          <w:sz w:val="24"/>
          <w:szCs w:val="24"/>
        </w:rPr>
      </w:pPr>
    </w:p>
    <w:p w14:paraId="5F031D62">
      <w:pPr>
        <w:adjustRightInd w:val="0"/>
        <w:snapToGrid w:val="0"/>
        <w:spacing w:line="360" w:lineRule="auto"/>
        <w:ind w:firstLine="480" w:firstLineChars="200"/>
        <w:rPr>
          <w:rFonts w:ascii="仿宋" w:hAnsi="仿宋" w:eastAsia="仿宋" w:cs="仿宋"/>
          <w:sz w:val="24"/>
          <w:szCs w:val="24"/>
        </w:rPr>
      </w:pPr>
    </w:p>
    <w:p w14:paraId="158B2314">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备注：</w:t>
      </w:r>
    </w:p>
    <w:p w14:paraId="15CD6E04">
      <w:pPr>
        <w:adjustRightInd w:val="0"/>
        <w:snapToGrid w:val="0"/>
        <w:spacing w:line="360" w:lineRule="auto"/>
        <w:ind w:firstLine="420" w:firstLineChars="200"/>
        <w:rPr>
          <w:rFonts w:ascii="仿宋" w:hAnsi="仿宋" w:eastAsia="仿宋" w:cs="仿宋"/>
          <w:sz w:val="24"/>
          <w:szCs w:val="24"/>
        </w:rPr>
      </w:pPr>
      <w:r>
        <w:rPr>
          <w:rFonts w:hint="eastAsia" w:ascii="仿宋" w:hAnsi="仿宋" w:eastAsia="仿宋" w:cs="仿宋"/>
          <w:szCs w:val="24"/>
        </w:rPr>
        <w:t>若投标人在投标文件递交截止之日成立时间不足三年，以自成立以来的时间计取。</w:t>
      </w:r>
    </w:p>
    <w:p w14:paraId="05024854">
      <w:pPr>
        <w:adjustRightInd w:val="0"/>
        <w:snapToGrid w:val="0"/>
        <w:spacing w:line="360" w:lineRule="auto"/>
        <w:ind w:firstLine="480" w:firstLineChars="200"/>
        <w:rPr>
          <w:rFonts w:ascii="仿宋" w:hAnsi="仿宋" w:eastAsia="仿宋" w:cs="仿宋"/>
          <w:kern w:val="0"/>
          <w:sz w:val="24"/>
          <w:szCs w:val="24"/>
        </w:rPr>
      </w:pPr>
    </w:p>
    <w:p w14:paraId="439D6CD2">
      <w:pPr>
        <w:adjustRightInd w:val="0"/>
        <w:snapToGrid w:val="0"/>
        <w:spacing w:line="360" w:lineRule="auto"/>
        <w:ind w:firstLine="3112" w:firstLineChars="1297"/>
        <w:rPr>
          <w:rFonts w:ascii="仿宋" w:hAnsi="仿宋" w:eastAsia="仿宋" w:cs="仿宋"/>
          <w:sz w:val="24"/>
          <w:szCs w:val="24"/>
        </w:rPr>
      </w:pPr>
    </w:p>
    <w:p w14:paraId="096497DF">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32308D8">
      <w:pPr>
        <w:widowControl/>
        <w:shd w:val="clear" w:color="auto" w:fill="FFFFFF"/>
        <w:snapToGrid w:val="0"/>
        <w:spacing w:line="360" w:lineRule="auto"/>
        <w:ind w:firstLine="420"/>
        <w:jc w:val="center"/>
        <w:rPr>
          <w:rFonts w:ascii="仿宋" w:hAnsi="仿宋" w:eastAsia="仿宋" w:cs="仿宋"/>
          <w:kern w:val="0"/>
          <w:sz w:val="24"/>
          <w:szCs w:val="24"/>
        </w:rPr>
      </w:pPr>
    </w:p>
    <w:p w14:paraId="22174793">
      <w:pPr>
        <w:widowControl/>
        <w:shd w:val="clear" w:color="auto" w:fill="FFFFFF"/>
        <w:snapToGrid w:val="0"/>
        <w:spacing w:line="360" w:lineRule="auto"/>
        <w:ind w:firstLine="420"/>
        <w:jc w:val="center"/>
        <w:rPr>
          <w:rFonts w:ascii="仿宋" w:hAnsi="仿宋" w:eastAsia="仿宋" w:cs="仿宋"/>
          <w:kern w:val="0"/>
          <w:sz w:val="24"/>
          <w:szCs w:val="24"/>
        </w:rPr>
      </w:pPr>
    </w:p>
    <w:p w14:paraId="722184AD">
      <w:pPr>
        <w:widowControl/>
        <w:shd w:val="clear" w:color="auto" w:fill="FFFFFF"/>
        <w:snapToGrid w:val="0"/>
        <w:spacing w:line="360" w:lineRule="auto"/>
        <w:ind w:firstLine="42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0AEBDC7C">
      <w:pPr>
        <w:widowControl/>
        <w:shd w:val="clear" w:color="auto" w:fill="FFFFFF"/>
        <w:snapToGrid w:val="0"/>
        <w:spacing w:line="360" w:lineRule="auto"/>
        <w:ind w:firstLine="420"/>
        <w:rPr>
          <w:rFonts w:ascii="仿宋" w:hAnsi="仿宋" w:eastAsia="仿宋" w:cs="仿宋"/>
          <w:kern w:val="0"/>
          <w:sz w:val="24"/>
          <w:szCs w:val="24"/>
        </w:rPr>
      </w:pPr>
    </w:p>
    <w:p w14:paraId="15762970">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215" w:name="_Toc4675"/>
      <w:bookmarkStart w:id="216" w:name="_Toc17488"/>
      <w:bookmarkStart w:id="217" w:name="_Toc13030"/>
      <w:bookmarkStart w:id="218" w:name="_Toc26082"/>
      <w:bookmarkStart w:id="219" w:name="_Toc128476882"/>
      <w:bookmarkStart w:id="220" w:name="_Toc8186"/>
      <w:bookmarkStart w:id="221" w:name="_Toc30447"/>
      <w:bookmarkStart w:id="222" w:name="_Toc14380"/>
      <w:bookmarkStart w:id="223" w:name="_Toc31144"/>
      <w:bookmarkStart w:id="224" w:name="_Toc113901853"/>
      <w:bookmarkStart w:id="225" w:name="_Toc9385"/>
      <w:bookmarkStart w:id="226" w:name="_Toc9134"/>
      <w:bookmarkStart w:id="227" w:name="_Toc25108"/>
      <w:bookmarkStart w:id="228" w:name="_Toc24660"/>
      <w:bookmarkStart w:id="229" w:name="_Toc313"/>
      <w:bookmarkStart w:id="230" w:name="_Toc11552"/>
      <w:bookmarkStart w:id="231" w:name="_Toc6424"/>
      <w:bookmarkStart w:id="232" w:name="_Toc30930"/>
      <w:bookmarkStart w:id="233" w:name="_Toc8192"/>
      <w:bookmarkStart w:id="234" w:name="_Toc141050519"/>
      <w:bookmarkStart w:id="235" w:name="_Toc130252626"/>
      <w:r>
        <w:rPr>
          <w:rFonts w:hint="eastAsia" w:ascii="仿宋" w:hAnsi="仿宋" w:eastAsia="仿宋" w:cs="仿宋"/>
          <w:b/>
          <w:sz w:val="24"/>
          <w:szCs w:val="24"/>
        </w:rPr>
        <w:t>8.5 具备法律、行政法规规定的其他条件的证明材料</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1205D7D">
      <w:pPr>
        <w:widowControl/>
        <w:adjustRightInd w:val="0"/>
        <w:snapToGrid w:val="0"/>
        <w:spacing w:line="360" w:lineRule="auto"/>
        <w:rPr>
          <w:rFonts w:ascii="仿宋" w:hAnsi="仿宋" w:eastAsia="仿宋" w:cs="仿宋"/>
          <w:sz w:val="24"/>
          <w:szCs w:val="24"/>
        </w:rPr>
      </w:pPr>
    </w:p>
    <w:p w14:paraId="01AF8045">
      <w:pPr>
        <w:widowControl/>
        <w:adjustRightInd w:val="0"/>
        <w:snapToGrid w:val="0"/>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一、国家有关主管部门的行政许可（如有时）。</w:t>
      </w:r>
    </w:p>
    <w:p w14:paraId="44D89448">
      <w:pPr>
        <w:widowControl/>
        <w:adjustRightInd w:val="0"/>
        <w:snapToGrid w:val="0"/>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二、中小企业声明函/残疾人福利性单位声明函/监狱企业证明文件（如有时）。</w:t>
      </w:r>
    </w:p>
    <w:p w14:paraId="43BD775C">
      <w:pPr>
        <w:rPr>
          <w:rFonts w:ascii="仿宋" w:hAnsi="仿宋" w:eastAsia="仿宋" w:cs="仿宋"/>
          <w:sz w:val="24"/>
          <w:szCs w:val="24"/>
        </w:rPr>
      </w:pPr>
      <w:r>
        <w:rPr>
          <w:rFonts w:hint="eastAsia" w:ascii="仿宋" w:hAnsi="仿宋" w:eastAsia="仿宋" w:cs="仿宋"/>
          <w:sz w:val="24"/>
          <w:szCs w:val="24"/>
        </w:rPr>
        <w:br w:type="page"/>
      </w:r>
    </w:p>
    <w:p w14:paraId="5698CFCC">
      <w:pPr>
        <w:widowControl/>
        <w:spacing w:line="360" w:lineRule="auto"/>
        <w:jc w:val="left"/>
        <w:rPr>
          <w:rFonts w:ascii="仿宋" w:hAnsi="仿宋" w:eastAsia="仿宋" w:cs="仿宋"/>
          <w:b/>
          <w:kern w:val="0"/>
          <w:sz w:val="24"/>
          <w:szCs w:val="24"/>
        </w:rPr>
      </w:pPr>
      <w:r>
        <w:rPr>
          <w:rFonts w:hint="eastAsia" w:ascii="仿宋" w:hAnsi="仿宋" w:eastAsia="仿宋" w:cs="仿宋"/>
          <w:b/>
          <w:kern w:val="0"/>
          <w:sz w:val="24"/>
          <w:szCs w:val="24"/>
        </w:rPr>
        <w:t xml:space="preserve">附件一、                  </w:t>
      </w:r>
    </w:p>
    <w:p w14:paraId="3F68BAF9">
      <w:pPr>
        <w:spacing w:line="588" w:lineRule="exact"/>
        <w:jc w:val="center"/>
        <w:rPr>
          <w:rFonts w:ascii="仿宋" w:hAnsi="仿宋" w:eastAsia="仿宋" w:cs="仿宋"/>
          <w:b/>
          <w:spacing w:val="6"/>
          <w:sz w:val="24"/>
          <w:szCs w:val="24"/>
        </w:rPr>
      </w:pPr>
    </w:p>
    <w:p w14:paraId="2FD9B195">
      <w:pPr>
        <w:spacing w:line="588" w:lineRule="exact"/>
        <w:jc w:val="center"/>
        <w:rPr>
          <w:rFonts w:ascii="仿宋" w:hAnsi="仿宋" w:eastAsia="仿宋" w:cs="仿宋"/>
          <w:b/>
          <w:spacing w:val="6"/>
          <w:sz w:val="24"/>
          <w:szCs w:val="24"/>
        </w:rPr>
      </w:pPr>
      <w:r>
        <w:rPr>
          <w:rFonts w:hint="eastAsia" w:ascii="仿宋" w:hAnsi="仿宋" w:eastAsia="仿宋" w:cs="仿宋"/>
          <w:b/>
          <w:spacing w:val="6"/>
          <w:sz w:val="24"/>
          <w:szCs w:val="24"/>
        </w:rPr>
        <w:t>中小企业声明函（货物）</w:t>
      </w:r>
    </w:p>
    <w:p w14:paraId="4D7E73C6">
      <w:pPr>
        <w:spacing w:line="588" w:lineRule="exact"/>
        <w:jc w:val="center"/>
        <w:rPr>
          <w:rFonts w:ascii="仿宋" w:hAnsi="仿宋" w:eastAsia="仿宋" w:cs="仿宋"/>
          <w:b/>
          <w:spacing w:val="6"/>
          <w:sz w:val="24"/>
          <w:szCs w:val="24"/>
        </w:rPr>
      </w:pPr>
    </w:p>
    <w:p w14:paraId="072C5A2F">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w:t>
      </w:r>
      <w:r>
        <w:rPr>
          <w:rFonts w:hint="eastAsia" w:ascii="仿宋" w:hAnsi="仿宋" w:eastAsia="仿宋" w:cs="仿宋"/>
          <w:kern w:val="0"/>
          <w:sz w:val="24"/>
          <w:szCs w:val="24"/>
          <w:u w:val="single"/>
        </w:rPr>
        <w:t xml:space="preserve">  （联合体）</w:t>
      </w:r>
      <w:r>
        <w:rPr>
          <w:rFonts w:hint="eastAsia" w:ascii="仿宋" w:hAnsi="仿宋" w:eastAsia="仿宋" w:cs="仿宋"/>
          <w:kern w:val="0"/>
          <w:sz w:val="24"/>
          <w:szCs w:val="24"/>
        </w:rPr>
        <w:t>参加</w:t>
      </w:r>
      <w:r>
        <w:rPr>
          <w:rFonts w:hint="eastAsia" w:ascii="仿宋" w:hAnsi="仿宋" w:eastAsia="仿宋" w:cs="仿宋"/>
          <w:kern w:val="0"/>
          <w:sz w:val="24"/>
          <w:szCs w:val="24"/>
          <w:u w:val="single"/>
        </w:rPr>
        <w:t xml:space="preserve">  （单位名称）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 xml:space="preserve">  （项目名称）</w:t>
      </w:r>
      <w:r>
        <w:rPr>
          <w:rFonts w:hint="eastAsia" w:ascii="仿宋" w:hAnsi="仿宋" w:eastAsia="仿宋" w:cs="仿宋"/>
          <w:kern w:val="0"/>
          <w:sz w:val="24"/>
          <w:szCs w:val="24"/>
        </w:rPr>
        <w:t>采购活动，提供的货物全部由符合政策要求的中小企业制造。相关企业（含联合体中的中小企业、签订分包意向协议的中小企业）的具体情况如下：</w:t>
      </w:r>
    </w:p>
    <w:p w14:paraId="4B8C7C17">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 xml:space="preserve">     （企业名称）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 xml:space="preserve">    （中型企业、小型企业、微型企业）</w:t>
      </w:r>
      <w:r>
        <w:rPr>
          <w:rFonts w:hint="eastAsia" w:ascii="仿宋" w:hAnsi="仿宋" w:eastAsia="仿宋" w:cs="仿宋"/>
          <w:kern w:val="0"/>
          <w:sz w:val="24"/>
          <w:szCs w:val="24"/>
        </w:rPr>
        <w:t>；</w:t>
      </w:r>
    </w:p>
    <w:p w14:paraId="67814EFA">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 xml:space="preserve">     （企业名称）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 xml:space="preserve">    （中型企业、小型企业、微型企业）</w:t>
      </w:r>
      <w:r>
        <w:rPr>
          <w:rFonts w:hint="eastAsia" w:ascii="仿宋" w:hAnsi="仿宋" w:eastAsia="仿宋" w:cs="仿宋"/>
          <w:kern w:val="0"/>
          <w:sz w:val="24"/>
          <w:szCs w:val="24"/>
        </w:rPr>
        <w:t>；</w:t>
      </w:r>
    </w:p>
    <w:p w14:paraId="66BFB7BE">
      <w:pPr>
        <w:spacing w:line="588" w:lineRule="exact"/>
        <w:rPr>
          <w:rFonts w:ascii="仿宋" w:hAnsi="仿宋" w:eastAsia="仿宋" w:cs="仿宋"/>
          <w:kern w:val="0"/>
          <w:sz w:val="24"/>
          <w:szCs w:val="24"/>
        </w:rPr>
      </w:pPr>
    </w:p>
    <w:p w14:paraId="63F8D594">
      <w:pPr>
        <w:spacing w:line="588" w:lineRule="exact"/>
        <w:rPr>
          <w:rFonts w:ascii="仿宋" w:hAnsi="仿宋" w:eastAsia="仿宋" w:cs="仿宋"/>
          <w:kern w:val="0"/>
          <w:sz w:val="24"/>
          <w:szCs w:val="24"/>
        </w:rPr>
      </w:pPr>
      <w:r>
        <w:rPr>
          <w:rFonts w:hint="eastAsia" w:ascii="仿宋" w:hAnsi="仿宋" w:eastAsia="仿宋" w:cs="仿宋"/>
          <w:kern w:val="0"/>
          <w:sz w:val="24"/>
          <w:szCs w:val="24"/>
        </w:rPr>
        <w:t>……</w:t>
      </w:r>
    </w:p>
    <w:p w14:paraId="5C267BA3">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4B61F322">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本企业对上述声明内容的真实性负责。如有虚假，将依法承担相应责任。</w:t>
      </w:r>
    </w:p>
    <w:p w14:paraId="07B92DCE">
      <w:pPr>
        <w:spacing w:line="588" w:lineRule="exact"/>
        <w:ind w:firstLine="480" w:firstLineChars="200"/>
        <w:rPr>
          <w:rFonts w:ascii="仿宋" w:hAnsi="仿宋" w:eastAsia="仿宋" w:cs="仿宋"/>
          <w:kern w:val="0"/>
          <w:sz w:val="24"/>
          <w:szCs w:val="24"/>
        </w:rPr>
      </w:pPr>
    </w:p>
    <w:p w14:paraId="661EF221">
      <w:pPr>
        <w:spacing w:line="588" w:lineRule="exact"/>
        <w:ind w:right="480"/>
        <w:jc w:val="center"/>
        <w:rPr>
          <w:rFonts w:ascii="仿宋" w:hAnsi="仿宋" w:eastAsia="仿宋" w:cs="仿宋"/>
          <w:kern w:val="0"/>
          <w:sz w:val="24"/>
          <w:szCs w:val="24"/>
        </w:rPr>
      </w:pPr>
      <w:r>
        <w:rPr>
          <w:rFonts w:hint="eastAsia" w:ascii="仿宋" w:hAnsi="仿宋" w:eastAsia="仿宋" w:cs="仿宋"/>
          <w:kern w:val="0"/>
          <w:sz w:val="24"/>
          <w:szCs w:val="24"/>
        </w:rPr>
        <w:t xml:space="preserve">                                         企业名称（盖章）：</w:t>
      </w:r>
    </w:p>
    <w:p w14:paraId="4C3BC1F7">
      <w:pPr>
        <w:spacing w:line="588" w:lineRule="exact"/>
        <w:ind w:right="480" w:firstLine="6240" w:firstLineChars="2600"/>
        <w:rPr>
          <w:rFonts w:ascii="仿宋" w:hAnsi="仿宋" w:eastAsia="仿宋" w:cs="仿宋"/>
          <w:kern w:val="0"/>
          <w:sz w:val="24"/>
          <w:szCs w:val="24"/>
        </w:rPr>
      </w:pPr>
      <w:r>
        <w:rPr>
          <w:rFonts w:hint="eastAsia" w:ascii="仿宋" w:hAnsi="仿宋" w:eastAsia="仿宋" w:cs="仿宋"/>
          <w:kern w:val="0"/>
          <w:sz w:val="24"/>
          <w:szCs w:val="24"/>
        </w:rPr>
        <w:t>日期：</w:t>
      </w:r>
    </w:p>
    <w:p w14:paraId="2B8D02BD">
      <w:pPr>
        <w:spacing w:line="588" w:lineRule="exact"/>
        <w:ind w:right="480" w:firstLine="6240" w:firstLineChars="2600"/>
        <w:rPr>
          <w:rFonts w:ascii="仿宋" w:hAnsi="仿宋" w:eastAsia="仿宋" w:cs="仿宋"/>
          <w:kern w:val="0"/>
          <w:sz w:val="24"/>
          <w:szCs w:val="24"/>
        </w:rPr>
      </w:pPr>
    </w:p>
    <w:p w14:paraId="5BAED69D">
      <w:pPr>
        <w:spacing w:line="588" w:lineRule="exact"/>
        <w:rPr>
          <w:rFonts w:ascii="仿宋" w:hAnsi="仿宋" w:eastAsia="仿宋" w:cs="仿宋"/>
          <w:kern w:val="0"/>
          <w:szCs w:val="21"/>
        </w:rPr>
      </w:pPr>
      <w:r>
        <w:rPr>
          <w:rFonts w:hint="eastAsia" w:ascii="仿宋" w:hAnsi="仿宋" w:eastAsia="仿宋" w:cs="仿宋"/>
          <w:kern w:val="0"/>
          <w:szCs w:val="21"/>
        </w:rPr>
        <w:t>注：人员、营业收入、资产总额填报上一年度数据，无上一年度数据的新成立企业可不填报。</w:t>
      </w:r>
    </w:p>
    <w:p w14:paraId="5D6C2996">
      <w:pPr>
        <w:spacing w:line="588" w:lineRule="exact"/>
        <w:rPr>
          <w:rFonts w:ascii="仿宋" w:hAnsi="仿宋" w:eastAsia="仿宋" w:cs="仿宋"/>
          <w:spacing w:val="6"/>
          <w:sz w:val="24"/>
          <w:szCs w:val="24"/>
        </w:rPr>
      </w:pPr>
      <w:r>
        <w:rPr>
          <w:rFonts w:hint="eastAsia" w:ascii="仿宋" w:hAnsi="仿宋" w:eastAsia="仿宋" w:cs="仿宋"/>
          <w:kern w:val="0"/>
          <w:sz w:val="24"/>
          <w:szCs w:val="24"/>
        </w:rPr>
        <w:t xml:space="preserve"> </w:t>
      </w:r>
      <w:r>
        <w:rPr>
          <w:rFonts w:hint="eastAsia" w:ascii="仿宋" w:hAnsi="仿宋" w:eastAsia="仿宋" w:cs="仿宋"/>
          <w:b/>
          <w:kern w:val="0"/>
          <w:sz w:val="24"/>
          <w:szCs w:val="24"/>
        </w:rPr>
        <w:t>附件二、</w:t>
      </w:r>
    </w:p>
    <w:p w14:paraId="1984568E">
      <w:pPr>
        <w:spacing w:line="360" w:lineRule="auto"/>
        <w:jc w:val="center"/>
        <w:rPr>
          <w:rFonts w:ascii="仿宋" w:hAnsi="仿宋" w:eastAsia="仿宋" w:cs="仿宋"/>
          <w:b/>
          <w:spacing w:val="6"/>
          <w:sz w:val="24"/>
          <w:szCs w:val="24"/>
        </w:rPr>
      </w:pPr>
      <w:r>
        <w:rPr>
          <w:rFonts w:hint="eastAsia" w:ascii="仿宋" w:hAnsi="仿宋" w:eastAsia="仿宋" w:cs="仿宋"/>
          <w:b/>
          <w:spacing w:val="6"/>
          <w:sz w:val="24"/>
          <w:szCs w:val="24"/>
        </w:rPr>
        <w:t>残疾人福利性单位声明函</w:t>
      </w:r>
    </w:p>
    <w:p w14:paraId="04F9511E">
      <w:pPr>
        <w:spacing w:line="360" w:lineRule="auto"/>
        <w:rPr>
          <w:rFonts w:ascii="仿宋" w:hAnsi="仿宋" w:eastAsia="仿宋" w:cs="仿宋"/>
          <w:b/>
          <w:spacing w:val="6"/>
          <w:sz w:val="24"/>
          <w:szCs w:val="24"/>
        </w:rPr>
      </w:pPr>
    </w:p>
    <w:p w14:paraId="6BA9A2F8">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pacing w:val="6"/>
          <w:sz w:val="24"/>
          <w:szCs w:val="24"/>
          <w:u w:val="single"/>
          <w:shd w:val="clear" w:color="auto" w:fill="FFFFFF" w:themeFill="background1"/>
        </w:rPr>
        <w:t xml:space="preserve">   </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shd w:val="clear" w:color="auto" w:fill="FFFFFF" w:themeFill="background1"/>
        </w:rPr>
        <w:t xml:space="preserve">   </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14:paraId="65DDF156">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0E806A27">
      <w:pPr>
        <w:spacing w:line="360" w:lineRule="auto"/>
        <w:ind w:firstLine="504" w:firstLineChars="200"/>
        <w:rPr>
          <w:rFonts w:ascii="仿宋" w:hAnsi="仿宋" w:eastAsia="仿宋" w:cs="仿宋"/>
          <w:spacing w:val="6"/>
          <w:sz w:val="24"/>
          <w:szCs w:val="24"/>
        </w:rPr>
      </w:pPr>
    </w:p>
    <w:p w14:paraId="6F7521F2">
      <w:pPr>
        <w:spacing w:line="360" w:lineRule="auto"/>
        <w:ind w:firstLine="504" w:firstLineChars="200"/>
        <w:rPr>
          <w:rFonts w:ascii="仿宋" w:hAnsi="仿宋" w:eastAsia="仿宋" w:cs="仿宋"/>
          <w:spacing w:val="6"/>
          <w:sz w:val="24"/>
          <w:szCs w:val="24"/>
        </w:rPr>
      </w:pPr>
    </w:p>
    <w:p w14:paraId="7BA44190">
      <w:pPr>
        <w:tabs>
          <w:tab w:val="left" w:pos="4860"/>
        </w:tabs>
        <w:spacing w:line="360" w:lineRule="auto"/>
        <w:ind w:right="1560" w:firstLine="504" w:firstLineChars="200"/>
        <w:rPr>
          <w:rFonts w:ascii="仿宋" w:hAnsi="仿宋" w:eastAsia="仿宋" w:cs="仿宋"/>
          <w:spacing w:val="6"/>
          <w:sz w:val="24"/>
          <w:szCs w:val="24"/>
        </w:rPr>
      </w:pPr>
      <w:r>
        <w:rPr>
          <w:rFonts w:hint="eastAsia" w:ascii="仿宋" w:hAnsi="仿宋" w:eastAsia="仿宋" w:cs="仿宋"/>
          <w:spacing w:val="6"/>
          <w:sz w:val="24"/>
          <w:szCs w:val="24"/>
        </w:rPr>
        <w:t>单位名称（盖章）：</w:t>
      </w:r>
    </w:p>
    <w:p w14:paraId="67742CDE">
      <w:pPr>
        <w:tabs>
          <w:tab w:val="left" w:pos="4860"/>
        </w:tabs>
        <w:spacing w:line="360" w:lineRule="auto"/>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14:paraId="6EEA2EB7">
      <w:pPr>
        <w:spacing w:line="360" w:lineRule="auto"/>
        <w:rPr>
          <w:rFonts w:ascii="仿宋" w:hAnsi="仿宋" w:eastAsia="仿宋" w:cs="仿宋"/>
          <w:sz w:val="24"/>
          <w:szCs w:val="24"/>
        </w:rPr>
      </w:pPr>
    </w:p>
    <w:p w14:paraId="290F1C2A">
      <w:pPr>
        <w:spacing w:line="360" w:lineRule="auto"/>
        <w:rPr>
          <w:rFonts w:ascii="仿宋" w:hAnsi="仿宋" w:eastAsia="仿宋" w:cs="仿宋"/>
          <w:sz w:val="24"/>
          <w:szCs w:val="24"/>
        </w:rPr>
      </w:pPr>
    </w:p>
    <w:p w14:paraId="43B8507F">
      <w:pPr>
        <w:spacing w:line="360" w:lineRule="auto"/>
        <w:rPr>
          <w:rFonts w:ascii="仿宋" w:hAnsi="仿宋" w:eastAsia="仿宋" w:cs="仿宋"/>
          <w:sz w:val="24"/>
          <w:szCs w:val="24"/>
        </w:rPr>
      </w:pPr>
    </w:p>
    <w:p w14:paraId="10F4FECB">
      <w:pPr>
        <w:widowControl/>
        <w:spacing w:line="360" w:lineRule="auto"/>
        <w:jc w:val="left"/>
        <w:rPr>
          <w:rFonts w:ascii="仿宋" w:hAnsi="仿宋" w:eastAsia="仿宋" w:cs="仿宋"/>
          <w:sz w:val="24"/>
          <w:szCs w:val="24"/>
        </w:rPr>
      </w:pPr>
      <w:r>
        <w:rPr>
          <w:rFonts w:hint="eastAsia" w:ascii="仿宋" w:hAnsi="仿宋" w:eastAsia="仿宋" w:cs="仿宋"/>
          <w:kern w:val="0"/>
          <w:sz w:val="24"/>
          <w:szCs w:val="24"/>
        </w:rPr>
        <w:t xml:space="preserve"> </w:t>
      </w:r>
      <w:r>
        <w:rPr>
          <w:rFonts w:hint="eastAsia" w:ascii="仿宋" w:hAnsi="仿宋" w:eastAsia="仿宋" w:cs="仿宋"/>
          <w:b/>
          <w:kern w:val="0"/>
          <w:sz w:val="24"/>
          <w:szCs w:val="24"/>
        </w:rPr>
        <w:t>附件三、</w:t>
      </w:r>
    </w:p>
    <w:p w14:paraId="21DF5F61">
      <w:pPr>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监狱企业证明文件</w:t>
      </w:r>
    </w:p>
    <w:p w14:paraId="115AD778">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14:paraId="6508D827">
      <w:pPr>
        <w:widowControl/>
        <w:adjustRightInd w:val="0"/>
        <w:snapToGrid w:val="0"/>
        <w:spacing w:line="360" w:lineRule="auto"/>
        <w:rPr>
          <w:rFonts w:ascii="仿宋" w:hAnsi="仿宋" w:eastAsia="仿宋" w:cs="仿宋"/>
          <w:sz w:val="24"/>
          <w:szCs w:val="24"/>
        </w:rPr>
      </w:pPr>
    </w:p>
    <w:p w14:paraId="1F594DE6">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236" w:name="_Toc18236"/>
      <w:bookmarkStart w:id="237" w:name="_Toc130252627"/>
      <w:bookmarkStart w:id="238" w:name="_Toc27167"/>
      <w:bookmarkStart w:id="239" w:name="_Toc20402"/>
      <w:bookmarkStart w:id="240" w:name="_Toc110707972"/>
      <w:bookmarkStart w:id="241" w:name="_Toc109921165"/>
      <w:bookmarkStart w:id="242" w:name="_Toc109941772"/>
      <w:bookmarkStart w:id="243" w:name="_Toc10677"/>
      <w:r>
        <w:rPr>
          <w:rFonts w:hint="eastAsia" w:ascii="仿宋" w:hAnsi="仿宋" w:eastAsia="仿宋" w:cs="仿宋"/>
          <w:b/>
          <w:sz w:val="24"/>
          <w:szCs w:val="24"/>
        </w:rPr>
        <w:t>九、投标人近年类似项目情况表</w:t>
      </w:r>
      <w:bookmarkEnd w:id="236"/>
      <w:bookmarkEnd w:id="237"/>
      <w:bookmarkEnd w:id="238"/>
      <w:bookmarkEnd w:id="239"/>
      <w:bookmarkEnd w:id="240"/>
      <w:bookmarkEnd w:id="241"/>
      <w:bookmarkEnd w:id="242"/>
      <w:bookmarkEnd w:id="243"/>
    </w:p>
    <w:p w14:paraId="400E4274">
      <w:pPr>
        <w:spacing w:line="360" w:lineRule="auto"/>
        <w:jc w:val="left"/>
        <w:rPr>
          <w:rFonts w:ascii="仿宋" w:hAnsi="仿宋" w:eastAsia="仿宋" w:cs="仿宋"/>
          <w:sz w:val="24"/>
          <w:szCs w:val="24"/>
        </w:rPr>
      </w:pP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D74D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E182411">
            <w:pPr>
              <w:rPr>
                <w:rFonts w:ascii="仿宋" w:hAnsi="仿宋" w:eastAsia="仿宋" w:cs="仿宋"/>
                <w:kern w:val="0"/>
                <w:sz w:val="24"/>
                <w:szCs w:val="24"/>
              </w:rPr>
            </w:pPr>
            <w:r>
              <w:rPr>
                <w:rFonts w:hint="eastAsia" w:ascii="仿宋" w:hAnsi="仿宋" w:eastAsia="仿宋" w:cs="仿宋"/>
                <w:kern w:val="0"/>
                <w:sz w:val="24"/>
                <w:szCs w:val="24"/>
              </w:rPr>
              <w:t>序号</w:t>
            </w:r>
          </w:p>
        </w:tc>
        <w:tc>
          <w:tcPr>
            <w:tcW w:w="1233" w:type="dxa"/>
            <w:shd w:val="clear" w:color="auto" w:fill="auto"/>
          </w:tcPr>
          <w:p w14:paraId="7F2CAEC3">
            <w:pP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963" w:type="dxa"/>
            <w:shd w:val="clear" w:color="auto" w:fill="auto"/>
          </w:tcPr>
          <w:p w14:paraId="70396227">
            <w:pPr>
              <w:rPr>
                <w:rFonts w:ascii="仿宋" w:hAnsi="仿宋" w:eastAsia="仿宋" w:cs="仿宋"/>
                <w:kern w:val="0"/>
                <w:sz w:val="24"/>
                <w:szCs w:val="24"/>
              </w:rPr>
            </w:pPr>
            <w:r>
              <w:rPr>
                <w:rFonts w:hint="eastAsia" w:ascii="仿宋" w:hAnsi="仿宋" w:eastAsia="仿宋" w:cs="仿宋"/>
                <w:kern w:val="0"/>
                <w:sz w:val="24"/>
                <w:szCs w:val="24"/>
              </w:rPr>
              <w:t>采购人</w:t>
            </w:r>
          </w:p>
        </w:tc>
        <w:tc>
          <w:tcPr>
            <w:tcW w:w="1922" w:type="dxa"/>
            <w:shd w:val="clear" w:color="auto" w:fill="auto"/>
          </w:tcPr>
          <w:p w14:paraId="647760FC">
            <w:pPr>
              <w:rPr>
                <w:rFonts w:ascii="仿宋" w:hAnsi="仿宋" w:eastAsia="仿宋" w:cs="仿宋"/>
                <w:kern w:val="0"/>
                <w:sz w:val="24"/>
                <w:szCs w:val="24"/>
              </w:rPr>
            </w:pPr>
            <w:r>
              <w:rPr>
                <w:rFonts w:hint="eastAsia" w:ascii="仿宋" w:hAnsi="仿宋" w:eastAsia="仿宋" w:cs="仿宋"/>
                <w:kern w:val="0"/>
                <w:sz w:val="24"/>
                <w:szCs w:val="24"/>
              </w:rPr>
              <w:t>采购人联系方式</w:t>
            </w:r>
          </w:p>
        </w:tc>
        <w:tc>
          <w:tcPr>
            <w:tcW w:w="1212" w:type="dxa"/>
            <w:shd w:val="clear" w:color="auto" w:fill="auto"/>
          </w:tcPr>
          <w:p w14:paraId="52D09643">
            <w:pPr>
              <w:rPr>
                <w:rFonts w:ascii="仿宋" w:hAnsi="仿宋" w:eastAsia="仿宋" w:cs="仿宋"/>
                <w:kern w:val="0"/>
                <w:sz w:val="24"/>
                <w:szCs w:val="24"/>
              </w:rPr>
            </w:pPr>
            <w:r>
              <w:rPr>
                <w:rFonts w:hint="eastAsia" w:ascii="仿宋" w:hAnsi="仿宋" w:eastAsia="仿宋" w:cs="仿宋"/>
                <w:kern w:val="0"/>
                <w:sz w:val="24"/>
                <w:szCs w:val="24"/>
              </w:rPr>
              <w:t>合同内容</w:t>
            </w:r>
          </w:p>
        </w:tc>
        <w:tc>
          <w:tcPr>
            <w:tcW w:w="1232" w:type="dxa"/>
            <w:shd w:val="clear" w:color="auto" w:fill="auto"/>
          </w:tcPr>
          <w:p w14:paraId="272165B4">
            <w:pPr>
              <w:rPr>
                <w:rFonts w:ascii="仿宋" w:hAnsi="仿宋" w:eastAsia="仿宋" w:cs="仿宋"/>
                <w:kern w:val="0"/>
                <w:sz w:val="24"/>
                <w:szCs w:val="24"/>
              </w:rPr>
            </w:pPr>
            <w:r>
              <w:rPr>
                <w:rFonts w:hint="eastAsia" w:ascii="仿宋" w:hAnsi="仿宋" w:eastAsia="仿宋" w:cs="仿宋"/>
                <w:kern w:val="0"/>
                <w:sz w:val="24"/>
                <w:szCs w:val="24"/>
              </w:rPr>
              <w:t>合同价格</w:t>
            </w:r>
          </w:p>
        </w:tc>
        <w:tc>
          <w:tcPr>
            <w:tcW w:w="1232" w:type="dxa"/>
            <w:shd w:val="clear" w:color="auto" w:fill="auto"/>
          </w:tcPr>
          <w:p w14:paraId="47476A4E">
            <w:pPr>
              <w:rPr>
                <w:rFonts w:ascii="仿宋" w:hAnsi="仿宋" w:eastAsia="仿宋" w:cs="仿宋"/>
                <w:kern w:val="0"/>
                <w:sz w:val="24"/>
                <w:szCs w:val="24"/>
              </w:rPr>
            </w:pPr>
            <w:r>
              <w:rPr>
                <w:rFonts w:hint="eastAsia" w:ascii="仿宋" w:hAnsi="仿宋" w:eastAsia="仿宋" w:cs="仿宋"/>
                <w:kern w:val="0"/>
                <w:sz w:val="24"/>
                <w:szCs w:val="24"/>
              </w:rPr>
              <w:t>签约日期</w:t>
            </w:r>
          </w:p>
        </w:tc>
        <w:tc>
          <w:tcPr>
            <w:tcW w:w="795" w:type="dxa"/>
            <w:shd w:val="clear" w:color="auto" w:fill="auto"/>
          </w:tcPr>
          <w:p w14:paraId="19C609DB">
            <w:pPr>
              <w:rPr>
                <w:rFonts w:ascii="仿宋" w:hAnsi="仿宋" w:eastAsia="仿宋" w:cs="仿宋"/>
                <w:kern w:val="0"/>
                <w:sz w:val="24"/>
                <w:szCs w:val="24"/>
              </w:rPr>
            </w:pPr>
            <w:r>
              <w:rPr>
                <w:rFonts w:hint="eastAsia" w:ascii="仿宋" w:hAnsi="仿宋" w:eastAsia="仿宋" w:cs="仿宋"/>
                <w:kern w:val="0"/>
                <w:sz w:val="24"/>
                <w:szCs w:val="24"/>
              </w:rPr>
              <w:t>备注</w:t>
            </w:r>
          </w:p>
        </w:tc>
      </w:tr>
      <w:tr w14:paraId="12ED3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55D8298">
            <w:pPr>
              <w:rPr>
                <w:rFonts w:ascii="仿宋" w:hAnsi="仿宋" w:eastAsia="仿宋" w:cs="仿宋"/>
                <w:kern w:val="0"/>
                <w:sz w:val="24"/>
                <w:szCs w:val="24"/>
              </w:rPr>
            </w:pPr>
          </w:p>
        </w:tc>
        <w:tc>
          <w:tcPr>
            <w:tcW w:w="1233" w:type="dxa"/>
            <w:shd w:val="clear" w:color="auto" w:fill="auto"/>
          </w:tcPr>
          <w:p w14:paraId="4F67EA31">
            <w:pPr>
              <w:rPr>
                <w:rFonts w:ascii="仿宋" w:hAnsi="仿宋" w:eastAsia="仿宋" w:cs="仿宋"/>
                <w:kern w:val="0"/>
                <w:sz w:val="24"/>
                <w:szCs w:val="24"/>
              </w:rPr>
            </w:pPr>
          </w:p>
        </w:tc>
        <w:tc>
          <w:tcPr>
            <w:tcW w:w="963" w:type="dxa"/>
            <w:shd w:val="clear" w:color="auto" w:fill="auto"/>
          </w:tcPr>
          <w:p w14:paraId="609045FF">
            <w:pPr>
              <w:rPr>
                <w:rFonts w:ascii="仿宋" w:hAnsi="仿宋" w:eastAsia="仿宋" w:cs="仿宋"/>
                <w:kern w:val="0"/>
                <w:sz w:val="24"/>
                <w:szCs w:val="24"/>
              </w:rPr>
            </w:pPr>
          </w:p>
        </w:tc>
        <w:tc>
          <w:tcPr>
            <w:tcW w:w="1922" w:type="dxa"/>
            <w:shd w:val="clear" w:color="auto" w:fill="auto"/>
          </w:tcPr>
          <w:p w14:paraId="19DA2C91">
            <w:pPr>
              <w:rPr>
                <w:rFonts w:ascii="仿宋" w:hAnsi="仿宋" w:eastAsia="仿宋" w:cs="仿宋"/>
                <w:kern w:val="0"/>
                <w:sz w:val="24"/>
                <w:szCs w:val="24"/>
              </w:rPr>
            </w:pPr>
          </w:p>
        </w:tc>
        <w:tc>
          <w:tcPr>
            <w:tcW w:w="1212" w:type="dxa"/>
            <w:shd w:val="clear" w:color="auto" w:fill="auto"/>
          </w:tcPr>
          <w:p w14:paraId="61EC83DA">
            <w:pPr>
              <w:rPr>
                <w:rFonts w:ascii="仿宋" w:hAnsi="仿宋" w:eastAsia="仿宋" w:cs="仿宋"/>
                <w:kern w:val="0"/>
                <w:sz w:val="24"/>
                <w:szCs w:val="24"/>
              </w:rPr>
            </w:pPr>
          </w:p>
        </w:tc>
        <w:tc>
          <w:tcPr>
            <w:tcW w:w="1232" w:type="dxa"/>
            <w:shd w:val="clear" w:color="auto" w:fill="auto"/>
          </w:tcPr>
          <w:p w14:paraId="498B1F7B">
            <w:pPr>
              <w:rPr>
                <w:rFonts w:ascii="仿宋" w:hAnsi="仿宋" w:eastAsia="仿宋" w:cs="仿宋"/>
                <w:kern w:val="0"/>
                <w:sz w:val="24"/>
                <w:szCs w:val="24"/>
              </w:rPr>
            </w:pPr>
          </w:p>
        </w:tc>
        <w:tc>
          <w:tcPr>
            <w:tcW w:w="1232" w:type="dxa"/>
            <w:shd w:val="clear" w:color="auto" w:fill="auto"/>
          </w:tcPr>
          <w:p w14:paraId="794390FD">
            <w:pPr>
              <w:rPr>
                <w:rFonts w:ascii="仿宋" w:hAnsi="仿宋" w:eastAsia="仿宋" w:cs="仿宋"/>
                <w:kern w:val="0"/>
                <w:sz w:val="24"/>
                <w:szCs w:val="24"/>
              </w:rPr>
            </w:pPr>
          </w:p>
        </w:tc>
        <w:tc>
          <w:tcPr>
            <w:tcW w:w="795" w:type="dxa"/>
            <w:shd w:val="clear" w:color="auto" w:fill="auto"/>
          </w:tcPr>
          <w:p w14:paraId="301E3BE9">
            <w:pPr>
              <w:rPr>
                <w:rFonts w:ascii="仿宋" w:hAnsi="仿宋" w:eastAsia="仿宋" w:cs="仿宋"/>
                <w:kern w:val="0"/>
                <w:sz w:val="24"/>
                <w:szCs w:val="24"/>
              </w:rPr>
            </w:pPr>
          </w:p>
        </w:tc>
      </w:tr>
      <w:tr w14:paraId="5716C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1B763E4">
            <w:pPr>
              <w:rPr>
                <w:rFonts w:ascii="仿宋" w:hAnsi="仿宋" w:eastAsia="仿宋" w:cs="仿宋"/>
                <w:kern w:val="0"/>
                <w:sz w:val="24"/>
                <w:szCs w:val="24"/>
              </w:rPr>
            </w:pPr>
          </w:p>
        </w:tc>
        <w:tc>
          <w:tcPr>
            <w:tcW w:w="1233" w:type="dxa"/>
            <w:shd w:val="clear" w:color="auto" w:fill="auto"/>
          </w:tcPr>
          <w:p w14:paraId="637FF4EC">
            <w:pPr>
              <w:rPr>
                <w:rFonts w:ascii="仿宋" w:hAnsi="仿宋" w:eastAsia="仿宋" w:cs="仿宋"/>
                <w:kern w:val="0"/>
                <w:sz w:val="24"/>
                <w:szCs w:val="24"/>
              </w:rPr>
            </w:pPr>
          </w:p>
        </w:tc>
        <w:tc>
          <w:tcPr>
            <w:tcW w:w="963" w:type="dxa"/>
            <w:shd w:val="clear" w:color="auto" w:fill="auto"/>
          </w:tcPr>
          <w:p w14:paraId="3EE3EC6F">
            <w:pPr>
              <w:rPr>
                <w:rFonts w:ascii="仿宋" w:hAnsi="仿宋" w:eastAsia="仿宋" w:cs="仿宋"/>
                <w:kern w:val="0"/>
                <w:sz w:val="24"/>
                <w:szCs w:val="24"/>
              </w:rPr>
            </w:pPr>
          </w:p>
        </w:tc>
        <w:tc>
          <w:tcPr>
            <w:tcW w:w="1922" w:type="dxa"/>
            <w:shd w:val="clear" w:color="auto" w:fill="auto"/>
          </w:tcPr>
          <w:p w14:paraId="48F22AFA">
            <w:pPr>
              <w:rPr>
                <w:rFonts w:ascii="仿宋" w:hAnsi="仿宋" w:eastAsia="仿宋" w:cs="仿宋"/>
                <w:kern w:val="0"/>
                <w:sz w:val="24"/>
                <w:szCs w:val="24"/>
              </w:rPr>
            </w:pPr>
          </w:p>
        </w:tc>
        <w:tc>
          <w:tcPr>
            <w:tcW w:w="1212" w:type="dxa"/>
            <w:shd w:val="clear" w:color="auto" w:fill="auto"/>
          </w:tcPr>
          <w:p w14:paraId="0D678BB2">
            <w:pPr>
              <w:rPr>
                <w:rFonts w:ascii="仿宋" w:hAnsi="仿宋" w:eastAsia="仿宋" w:cs="仿宋"/>
                <w:kern w:val="0"/>
                <w:sz w:val="24"/>
                <w:szCs w:val="24"/>
              </w:rPr>
            </w:pPr>
          </w:p>
        </w:tc>
        <w:tc>
          <w:tcPr>
            <w:tcW w:w="1232" w:type="dxa"/>
            <w:shd w:val="clear" w:color="auto" w:fill="auto"/>
          </w:tcPr>
          <w:p w14:paraId="5866DB18">
            <w:pPr>
              <w:rPr>
                <w:rFonts w:ascii="仿宋" w:hAnsi="仿宋" w:eastAsia="仿宋" w:cs="仿宋"/>
                <w:kern w:val="0"/>
                <w:sz w:val="24"/>
                <w:szCs w:val="24"/>
              </w:rPr>
            </w:pPr>
          </w:p>
        </w:tc>
        <w:tc>
          <w:tcPr>
            <w:tcW w:w="1232" w:type="dxa"/>
            <w:shd w:val="clear" w:color="auto" w:fill="auto"/>
          </w:tcPr>
          <w:p w14:paraId="7CF000BB">
            <w:pPr>
              <w:rPr>
                <w:rFonts w:ascii="仿宋" w:hAnsi="仿宋" w:eastAsia="仿宋" w:cs="仿宋"/>
                <w:kern w:val="0"/>
                <w:sz w:val="24"/>
                <w:szCs w:val="24"/>
              </w:rPr>
            </w:pPr>
          </w:p>
        </w:tc>
        <w:tc>
          <w:tcPr>
            <w:tcW w:w="795" w:type="dxa"/>
            <w:shd w:val="clear" w:color="auto" w:fill="auto"/>
          </w:tcPr>
          <w:p w14:paraId="1E58FE0C">
            <w:pPr>
              <w:rPr>
                <w:rFonts w:ascii="仿宋" w:hAnsi="仿宋" w:eastAsia="仿宋" w:cs="仿宋"/>
                <w:kern w:val="0"/>
                <w:sz w:val="24"/>
                <w:szCs w:val="24"/>
              </w:rPr>
            </w:pPr>
          </w:p>
        </w:tc>
      </w:tr>
      <w:tr w14:paraId="13F44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0AD6909">
            <w:pPr>
              <w:rPr>
                <w:rFonts w:ascii="仿宋" w:hAnsi="仿宋" w:eastAsia="仿宋" w:cs="仿宋"/>
                <w:kern w:val="0"/>
                <w:sz w:val="24"/>
                <w:szCs w:val="24"/>
              </w:rPr>
            </w:pPr>
          </w:p>
        </w:tc>
        <w:tc>
          <w:tcPr>
            <w:tcW w:w="1233" w:type="dxa"/>
            <w:shd w:val="clear" w:color="auto" w:fill="auto"/>
          </w:tcPr>
          <w:p w14:paraId="37A34647">
            <w:pPr>
              <w:rPr>
                <w:rFonts w:ascii="仿宋" w:hAnsi="仿宋" w:eastAsia="仿宋" w:cs="仿宋"/>
                <w:kern w:val="0"/>
                <w:sz w:val="24"/>
                <w:szCs w:val="24"/>
              </w:rPr>
            </w:pPr>
          </w:p>
        </w:tc>
        <w:tc>
          <w:tcPr>
            <w:tcW w:w="963" w:type="dxa"/>
            <w:shd w:val="clear" w:color="auto" w:fill="auto"/>
          </w:tcPr>
          <w:p w14:paraId="0DCBDAA0">
            <w:pPr>
              <w:rPr>
                <w:rFonts w:ascii="仿宋" w:hAnsi="仿宋" w:eastAsia="仿宋" w:cs="仿宋"/>
                <w:kern w:val="0"/>
                <w:sz w:val="24"/>
                <w:szCs w:val="24"/>
              </w:rPr>
            </w:pPr>
          </w:p>
        </w:tc>
        <w:tc>
          <w:tcPr>
            <w:tcW w:w="1922" w:type="dxa"/>
            <w:shd w:val="clear" w:color="auto" w:fill="auto"/>
          </w:tcPr>
          <w:p w14:paraId="608EF4E1">
            <w:pPr>
              <w:rPr>
                <w:rFonts w:ascii="仿宋" w:hAnsi="仿宋" w:eastAsia="仿宋" w:cs="仿宋"/>
                <w:kern w:val="0"/>
                <w:sz w:val="24"/>
                <w:szCs w:val="24"/>
              </w:rPr>
            </w:pPr>
          </w:p>
        </w:tc>
        <w:tc>
          <w:tcPr>
            <w:tcW w:w="1212" w:type="dxa"/>
            <w:shd w:val="clear" w:color="auto" w:fill="auto"/>
          </w:tcPr>
          <w:p w14:paraId="675543E3">
            <w:pPr>
              <w:rPr>
                <w:rFonts w:ascii="仿宋" w:hAnsi="仿宋" w:eastAsia="仿宋" w:cs="仿宋"/>
                <w:kern w:val="0"/>
                <w:sz w:val="24"/>
                <w:szCs w:val="24"/>
              </w:rPr>
            </w:pPr>
          </w:p>
        </w:tc>
        <w:tc>
          <w:tcPr>
            <w:tcW w:w="1232" w:type="dxa"/>
            <w:shd w:val="clear" w:color="auto" w:fill="auto"/>
          </w:tcPr>
          <w:p w14:paraId="4D1A47BC">
            <w:pPr>
              <w:rPr>
                <w:rFonts w:ascii="仿宋" w:hAnsi="仿宋" w:eastAsia="仿宋" w:cs="仿宋"/>
                <w:kern w:val="0"/>
                <w:sz w:val="24"/>
                <w:szCs w:val="24"/>
              </w:rPr>
            </w:pPr>
          </w:p>
        </w:tc>
        <w:tc>
          <w:tcPr>
            <w:tcW w:w="1232" w:type="dxa"/>
            <w:shd w:val="clear" w:color="auto" w:fill="auto"/>
          </w:tcPr>
          <w:p w14:paraId="043EE333">
            <w:pPr>
              <w:rPr>
                <w:rFonts w:ascii="仿宋" w:hAnsi="仿宋" w:eastAsia="仿宋" w:cs="仿宋"/>
                <w:kern w:val="0"/>
                <w:sz w:val="24"/>
                <w:szCs w:val="24"/>
              </w:rPr>
            </w:pPr>
          </w:p>
        </w:tc>
        <w:tc>
          <w:tcPr>
            <w:tcW w:w="795" w:type="dxa"/>
            <w:shd w:val="clear" w:color="auto" w:fill="auto"/>
          </w:tcPr>
          <w:p w14:paraId="7B9EBE37">
            <w:pPr>
              <w:rPr>
                <w:rFonts w:ascii="仿宋" w:hAnsi="仿宋" w:eastAsia="仿宋" w:cs="仿宋"/>
                <w:kern w:val="0"/>
                <w:sz w:val="24"/>
                <w:szCs w:val="24"/>
              </w:rPr>
            </w:pPr>
          </w:p>
        </w:tc>
      </w:tr>
      <w:tr w14:paraId="2F34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D7B2A4D">
            <w:pPr>
              <w:rPr>
                <w:rFonts w:ascii="仿宋" w:hAnsi="仿宋" w:eastAsia="仿宋" w:cs="仿宋"/>
                <w:kern w:val="0"/>
                <w:sz w:val="24"/>
                <w:szCs w:val="24"/>
              </w:rPr>
            </w:pPr>
          </w:p>
        </w:tc>
        <w:tc>
          <w:tcPr>
            <w:tcW w:w="1233" w:type="dxa"/>
            <w:shd w:val="clear" w:color="auto" w:fill="auto"/>
          </w:tcPr>
          <w:p w14:paraId="1912A0F2">
            <w:pPr>
              <w:rPr>
                <w:rFonts w:ascii="仿宋" w:hAnsi="仿宋" w:eastAsia="仿宋" w:cs="仿宋"/>
                <w:kern w:val="0"/>
                <w:sz w:val="24"/>
                <w:szCs w:val="24"/>
              </w:rPr>
            </w:pPr>
          </w:p>
        </w:tc>
        <w:tc>
          <w:tcPr>
            <w:tcW w:w="963" w:type="dxa"/>
            <w:shd w:val="clear" w:color="auto" w:fill="auto"/>
          </w:tcPr>
          <w:p w14:paraId="7AB516A3">
            <w:pPr>
              <w:rPr>
                <w:rFonts w:ascii="仿宋" w:hAnsi="仿宋" w:eastAsia="仿宋" w:cs="仿宋"/>
                <w:kern w:val="0"/>
                <w:sz w:val="24"/>
                <w:szCs w:val="24"/>
              </w:rPr>
            </w:pPr>
          </w:p>
        </w:tc>
        <w:tc>
          <w:tcPr>
            <w:tcW w:w="1922" w:type="dxa"/>
            <w:shd w:val="clear" w:color="auto" w:fill="auto"/>
          </w:tcPr>
          <w:p w14:paraId="10326A4C">
            <w:pPr>
              <w:rPr>
                <w:rFonts w:ascii="仿宋" w:hAnsi="仿宋" w:eastAsia="仿宋" w:cs="仿宋"/>
                <w:kern w:val="0"/>
                <w:sz w:val="24"/>
                <w:szCs w:val="24"/>
              </w:rPr>
            </w:pPr>
          </w:p>
        </w:tc>
        <w:tc>
          <w:tcPr>
            <w:tcW w:w="1212" w:type="dxa"/>
            <w:shd w:val="clear" w:color="auto" w:fill="auto"/>
          </w:tcPr>
          <w:p w14:paraId="79249B7B">
            <w:pPr>
              <w:rPr>
                <w:rFonts w:ascii="仿宋" w:hAnsi="仿宋" w:eastAsia="仿宋" w:cs="仿宋"/>
                <w:kern w:val="0"/>
                <w:sz w:val="24"/>
                <w:szCs w:val="24"/>
              </w:rPr>
            </w:pPr>
          </w:p>
        </w:tc>
        <w:tc>
          <w:tcPr>
            <w:tcW w:w="1232" w:type="dxa"/>
            <w:shd w:val="clear" w:color="auto" w:fill="auto"/>
          </w:tcPr>
          <w:p w14:paraId="0C6DAE87">
            <w:pPr>
              <w:rPr>
                <w:rFonts w:ascii="仿宋" w:hAnsi="仿宋" w:eastAsia="仿宋" w:cs="仿宋"/>
                <w:kern w:val="0"/>
                <w:sz w:val="24"/>
                <w:szCs w:val="24"/>
              </w:rPr>
            </w:pPr>
          </w:p>
        </w:tc>
        <w:tc>
          <w:tcPr>
            <w:tcW w:w="1232" w:type="dxa"/>
            <w:shd w:val="clear" w:color="auto" w:fill="auto"/>
          </w:tcPr>
          <w:p w14:paraId="66CD39CC">
            <w:pPr>
              <w:rPr>
                <w:rFonts w:ascii="仿宋" w:hAnsi="仿宋" w:eastAsia="仿宋" w:cs="仿宋"/>
                <w:kern w:val="0"/>
                <w:sz w:val="24"/>
                <w:szCs w:val="24"/>
              </w:rPr>
            </w:pPr>
          </w:p>
        </w:tc>
        <w:tc>
          <w:tcPr>
            <w:tcW w:w="795" w:type="dxa"/>
            <w:shd w:val="clear" w:color="auto" w:fill="auto"/>
          </w:tcPr>
          <w:p w14:paraId="6A2F2F42">
            <w:pPr>
              <w:rPr>
                <w:rFonts w:ascii="仿宋" w:hAnsi="仿宋" w:eastAsia="仿宋" w:cs="仿宋"/>
                <w:kern w:val="0"/>
                <w:sz w:val="24"/>
                <w:szCs w:val="24"/>
              </w:rPr>
            </w:pPr>
          </w:p>
        </w:tc>
      </w:tr>
      <w:tr w14:paraId="191C5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AFED3C9">
            <w:pPr>
              <w:rPr>
                <w:rFonts w:ascii="仿宋" w:hAnsi="仿宋" w:eastAsia="仿宋" w:cs="仿宋"/>
                <w:kern w:val="0"/>
                <w:sz w:val="24"/>
                <w:szCs w:val="24"/>
              </w:rPr>
            </w:pPr>
          </w:p>
        </w:tc>
        <w:tc>
          <w:tcPr>
            <w:tcW w:w="1233" w:type="dxa"/>
            <w:shd w:val="clear" w:color="auto" w:fill="auto"/>
          </w:tcPr>
          <w:p w14:paraId="3D0F8F13">
            <w:pPr>
              <w:rPr>
                <w:rFonts w:ascii="仿宋" w:hAnsi="仿宋" w:eastAsia="仿宋" w:cs="仿宋"/>
                <w:kern w:val="0"/>
                <w:sz w:val="24"/>
                <w:szCs w:val="24"/>
              </w:rPr>
            </w:pPr>
          </w:p>
        </w:tc>
        <w:tc>
          <w:tcPr>
            <w:tcW w:w="963" w:type="dxa"/>
            <w:shd w:val="clear" w:color="auto" w:fill="auto"/>
          </w:tcPr>
          <w:p w14:paraId="18F0A991">
            <w:pPr>
              <w:rPr>
                <w:rFonts w:ascii="仿宋" w:hAnsi="仿宋" w:eastAsia="仿宋" w:cs="仿宋"/>
                <w:kern w:val="0"/>
                <w:sz w:val="24"/>
                <w:szCs w:val="24"/>
              </w:rPr>
            </w:pPr>
          </w:p>
        </w:tc>
        <w:tc>
          <w:tcPr>
            <w:tcW w:w="1922" w:type="dxa"/>
            <w:shd w:val="clear" w:color="auto" w:fill="auto"/>
          </w:tcPr>
          <w:p w14:paraId="63A5D519">
            <w:pPr>
              <w:rPr>
                <w:rFonts w:ascii="仿宋" w:hAnsi="仿宋" w:eastAsia="仿宋" w:cs="仿宋"/>
                <w:kern w:val="0"/>
                <w:sz w:val="24"/>
                <w:szCs w:val="24"/>
              </w:rPr>
            </w:pPr>
          </w:p>
        </w:tc>
        <w:tc>
          <w:tcPr>
            <w:tcW w:w="1212" w:type="dxa"/>
            <w:shd w:val="clear" w:color="auto" w:fill="auto"/>
          </w:tcPr>
          <w:p w14:paraId="6BED0D7A">
            <w:pPr>
              <w:rPr>
                <w:rFonts w:ascii="仿宋" w:hAnsi="仿宋" w:eastAsia="仿宋" w:cs="仿宋"/>
                <w:kern w:val="0"/>
                <w:sz w:val="24"/>
                <w:szCs w:val="24"/>
              </w:rPr>
            </w:pPr>
          </w:p>
        </w:tc>
        <w:tc>
          <w:tcPr>
            <w:tcW w:w="1232" w:type="dxa"/>
            <w:shd w:val="clear" w:color="auto" w:fill="auto"/>
          </w:tcPr>
          <w:p w14:paraId="002AE2A8">
            <w:pPr>
              <w:rPr>
                <w:rFonts w:ascii="仿宋" w:hAnsi="仿宋" w:eastAsia="仿宋" w:cs="仿宋"/>
                <w:kern w:val="0"/>
                <w:sz w:val="24"/>
                <w:szCs w:val="24"/>
              </w:rPr>
            </w:pPr>
          </w:p>
        </w:tc>
        <w:tc>
          <w:tcPr>
            <w:tcW w:w="1232" w:type="dxa"/>
            <w:shd w:val="clear" w:color="auto" w:fill="auto"/>
          </w:tcPr>
          <w:p w14:paraId="0845F8B6">
            <w:pPr>
              <w:rPr>
                <w:rFonts w:ascii="仿宋" w:hAnsi="仿宋" w:eastAsia="仿宋" w:cs="仿宋"/>
                <w:kern w:val="0"/>
                <w:sz w:val="24"/>
                <w:szCs w:val="24"/>
              </w:rPr>
            </w:pPr>
          </w:p>
        </w:tc>
        <w:tc>
          <w:tcPr>
            <w:tcW w:w="795" w:type="dxa"/>
            <w:shd w:val="clear" w:color="auto" w:fill="auto"/>
          </w:tcPr>
          <w:p w14:paraId="7F632200">
            <w:pPr>
              <w:rPr>
                <w:rFonts w:ascii="仿宋" w:hAnsi="仿宋" w:eastAsia="仿宋" w:cs="仿宋"/>
                <w:kern w:val="0"/>
                <w:sz w:val="24"/>
                <w:szCs w:val="24"/>
              </w:rPr>
            </w:pPr>
          </w:p>
        </w:tc>
      </w:tr>
    </w:tbl>
    <w:p w14:paraId="6F66B681">
      <w:pPr>
        <w:rPr>
          <w:rFonts w:ascii="仿宋" w:hAnsi="仿宋" w:eastAsia="仿宋" w:cs="仿宋"/>
          <w:sz w:val="24"/>
          <w:szCs w:val="24"/>
        </w:rPr>
      </w:pPr>
      <w:r>
        <w:rPr>
          <w:rFonts w:hint="eastAsia" w:ascii="仿宋" w:hAnsi="仿宋" w:eastAsia="仿宋" w:cs="仿宋"/>
          <w:sz w:val="24"/>
          <w:szCs w:val="24"/>
        </w:rPr>
        <w:br w:type="page"/>
      </w:r>
    </w:p>
    <w:p w14:paraId="527459AA">
      <w:pPr>
        <w:tabs>
          <w:tab w:val="center" w:pos="4832"/>
          <w:tab w:val="left" w:pos="7140"/>
        </w:tabs>
        <w:spacing w:line="360" w:lineRule="auto"/>
        <w:jc w:val="center"/>
        <w:outlineLvl w:val="1"/>
        <w:rPr>
          <w:rFonts w:ascii="仿宋" w:hAnsi="仿宋" w:eastAsia="仿宋" w:cs="仿宋"/>
          <w:b/>
          <w:bCs/>
          <w:sz w:val="24"/>
          <w:szCs w:val="24"/>
          <w:shd w:val="clear" w:color="auto" w:fill="FFFFFF" w:themeFill="background1"/>
        </w:rPr>
      </w:pPr>
      <w:bookmarkStart w:id="244" w:name="_Toc5084"/>
      <w:bookmarkStart w:id="245" w:name="_Toc38446480"/>
      <w:bookmarkStart w:id="246" w:name="_Toc507586175"/>
      <w:bookmarkStart w:id="247" w:name="_Toc27045"/>
      <w:bookmarkStart w:id="248" w:name="_Toc18139"/>
      <w:bookmarkStart w:id="249" w:name="_Toc533503191"/>
      <w:bookmarkStart w:id="250" w:name="_Toc19296"/>
      <w:r>
        <w:rPr>
          <w:rFonts w:hint="eastAsia" w:ascii="仿宋" w:hAnsi="仿宋" w:eastAsia="仿宋" w:cs="仿宋"/>
          <w:b/>
          <w:sz w:val="24"/>
          <w:szCs w:val="24"/>
          <w:shd w:val="clear" w:color="auto" w:fill="FFFFFF" w:themeFill="background1"/>
        </w:rPr>
        <w:t>十、</w:t>
      </w:r>
      <w:bookmarkEnd w:id="244"/>
      <w:bookmarkEnd w:id="245"/>
      <w:bookmarkEnd w:id="246"/>
      <w:bookmarkEnd w:id="247"/>
      <w:bookmarkEnd w:id="248"/>
      <w:bookmarkEnd w:id="249"/>
      <w:r>
        <w:rPr>
          <w:rFonts w:hint="eastAsia" w:ascii="仿宋" w:hAnsi="仿宋" w:eastAsia="仿宋" w:cs="仿宋"/>
          <w:b/>
          <w:sz w:val="24"/>
          <w:szCs w:val="24"/>
          <w:shd w:val="clear" w:color="auto" w:fill="FFFFFF" w:themeFill="background1"/>
        </w:rPr>
        <w:t>售后服务承诺书</w:t>
      </w:r>
      <w:bookmarkEnd w:id="250"/>
    </w:p>
    <w:p w14:paraId="54A0B0B0">
      <w:pPr>
        <w:spacing w:line="360" w:lineRule="auto"/>
        <w:jc w:val="left"/>
        <w:rPr>
          <w:rFonts w:ascii="仿宋" w:hAnsi="仿宋" w:eastAsia="仿宋" w:cs="仿宋"/>
          <w:sz w:val="24"/>
          <w:szCs w:val="24"/>
          <w:shd w:val="clear" w:color="auto" w:fill="FFFFFF" w:themeFill="background1"/>
        </w:rPr>
      </w:pPr>
    </w:p>
    <w:p w14:paraId="33A7394A">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p>
    <w:p w14:paraId="314D8E32">
      <w:pPr>
        <w:spacing w:line="360" w:lineRule="auto"/>
        <w:ind w:firstLine="480" w:firstLineChars="200"/>
        <w:rPr>
          <w:rFonts w:ascii="仿宋" w:hAnsi="仿宋" w:eastAsia="仿宋" w:cs="仿宋"/>
          <w:sz w:val="24"/>
          <w:szCs w:val="24"/>
        </w:rPr>
      </w:pPr>
    </w:p>
    <w:p w14:paraId="0754E47E">
      <w:pPr>
        <w:spacing w:line="360" w:lineRule="auto"/>
        <w:ind w:firstLine="480" w:firstLineChars="200"/>
        <w:rPr>
          <w:rFonts w:ascii="仿宋" w:hAnsi="仿宋" w:eastAsia="仿宋" w:cs="仿宋"/>
          <w:sz w:val="24"/>
          <w:szCs w:val="24"/>
        </w:rPr>
      </w:pPr>
    </w:p>
    <w:p w14:paraId="5ECE5E75">
      <w:pPr>
        <w:spacing w:line="360" w:lineRule="auto"/>
        <w:ind w:firstLine="480" w:firstLineChars="200"/>
        <w:rPr>
          <w:rFonts w:ascii="仿宋" w:hAnsi="仿宋" w:eastAsia="仿宋" w:cs="仿宋"/>
          <w:sz w:val="24"/>
          <w:szCs w:val="24"/>
        </w:rPr>
      </w:pPr>
    </w:p>
    <w:p w14:paraId="2E0AA08C">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68BDDFDE">
      <w:pPr>
        <w:widowControl/>
        <w:shd w:val="clear" w:color="auto" w:fill="FFFFFF"/>
        <w:snapToGrid w:val="0"/>
        <w:spacing w:line="384" w:lineRule="auto"/>
        <w:jc w:val="left"/>
        <w:rPr>
          <w:rFonts w:ascii="仿宋" w:hAnsi="仿宋" w:eastAsia="仿宋" w:cs="仿宋"/>
          <w:kern w:val="0"/>
          <w:sz w:val="24"/>
          <w:szCs w:val="24"/>
        </w:rPr>
      </w:pPr>
    </w:p>
    <w:p w14:paraId="57422CA7">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20B7D6D1">
      <w:pPr>
        <w:rPr>
          <w:rFonts w:ascii="仿宋" w:hAnsi="仿宋" w:eastAsia="仿宋" w:cs="仿宋"/>
          <w:sz w:val="24"/>
          <w:szCs w:val="24"/>
        </w:rPr>
      </w:pPr>
      <w:r>
        <w:rPr>
          <w:rFonts w:hint="eastAsia" w:ascii="仿宋" w:hAnsi="仿宋" w:eastAsia="仿宋" w:cs="仿宋"/>
          <w:sz w:val="24"/>
          <w:szCs w:val="24"/>
        </w:rPr>
        <w:br w:type="page"/>
      </w:r>
    </w:p>
    <w:p w14:paraId="47B8C2BA">
      <w:pPr>
        <w:tabs>
          <w:tab w:val="center" w:pos="4832"/>
          <w:tab w:val="left" w:pos="7140"/>
        </w:tabs>
        <w:spacing w:line="360" w:lineRule="auto"/>
        <w:jc w:val="center"/>
        <w:outlineLvl w:val="1"/>
        <w:rPr>
          <w:rFonts w:ascii="仿宋" w:hAnsi="仿宋" w:eastAsia="仿宋" w:cs="仿宋"/>
          <w:b/>
          <w:bCs/>
          <w:sz w:val="24"/>
          <w:szCs w:val="24"/>
          <w:shd w:val="clear" w:color="auto" w:fill="FFFFFF" w:themeFill="background1"/>
        </w:rPr>
      </w:pPr>
      <w:bookmarkStart w:id="251" w:name="_Toc9493"/>
      <w:bookmarkStart w:id="252" w:name="_Toc22814"/>
      <w:bookmarkStart w:id="253" w:name="_Toc31355"/>
      <w:r>
        <w:rPr>
          <w:rFonts w:hint="eastAsia" w:ascii="仿宋" w:hAnsi="仿宋" w:eastAsia="仿宋" w:cs="仿宋"/>
          <w:b/>
          <w:sz w:val="24"/>
          <w:szCs w:val="24"/>
          <w:shd w:val="clear" w:color="auto" w:fill="FFFFFF" w:themeFill="background1"/>
        </w:rPr>
        <w:t>十一、</w:t>
      </w:r>
      <w:bookmarkEnd w:id="251"/>
      <w:bookmarkEnd w:id="252"/>
      <w:r>
        <w:rPr>
          <w:rFonts w:hint="eastAsia" w:ascii="仿宋" w:hAnsi="仿宋" w:eastAsia="仿宋" w:cs="仿宋"/>
          <w:b/>
          <w:sz w:val="24"/>
          <w:szCs w:val="24"/>
          <w:shd w:val="clear" w:color="auto" w:fill="FFFFFF" w:themeFill="background1"/>
        </w:rPr>
        <w:t>技术方案</w:t>
      </w:r>
      <w:bookmarkEnd w:id="253"/>
    </w:p>
    <w:p w14:paraId="16133942">
      <w:pPr>
        <w:widowControl/>
        <w:jc w:val="left"/>
        <w:rPr>
          <w:rFonts w:ascii="仿宋" w:hAnsi="仿宋" w:eastAsia="仿宋" w:cs="仿宋"/>
        </w:rPr>
      </w:pPr>
    </w:p>
    <w:p w14:paraId="7A884ABA">
      <w:pPr>
        <w:spacing w:line="360" w:lineRule="auto"/>
        <w:jc w:val="center"/>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格式和内容自行拟定</w:t>
      </w:r>
    </w:p>
    <w:p w14:paraId="59A7B2C9">
      <w:pPr>
        <w:pStyle w:val="36"/>
        <w:ind w:left="420" w:firstLine="480"/>
        <w:rPr>
          <w:rFonts w:ascii="仿宋" w:hAnsi="仿宋" w:eastAsia="仿宋" w:cs="仿宋"/>
          <w:sz w:val="24"/>
          <w:szCs w:val="24"/>
          <w:shd w:val="clear" w:color="auto" w:fill="FFFFFF" w:themeFill="background1"/>
        </w:rPr>
      </w:pPr>
    </w:p>
    <w:p w14:paraId="1182B48B">
      <w:pPr>
        <w:rPr>
          <w:rFonts w:ascii="仿宋" w:hAnsi="仿宋" w:eastAsia="仿宋" w:cs="仿宋"/>
          <w:sz w:val="24"/>
          <w:szCs w:val="24"/>
          <w:shd w:val="clear" w:color="auto" w:fill="FFFFFF" w:themeFill="background1"/>
        </w:rPr>
      </w:pPr>
    </w:p>
    <w:p w14:paraId="5E550512">
      <w:pPr>
        <w:pStyle w:val="36"/>
        <w:ind w:left="420"/>
      </w:pPr>
    </w:p>
    <w:bookmarkEnd w:id="127"/>
    <w:p w14:paraId="7EB075CD">
      <w:pPr>
        <w:rPr>
          <w:rFonts w:ascii="仿宋" w:hAnsi="仿宋" w:eastAsia="仿宋" w:cs="仿宋"/>
          <w:b/>
          <w:sz w:val="24"/>
          <w:szCs w:val="24"/>
        </w:rPr>
      </w:pPr>
      <w:bookmarkStart w:id="254" w:name="_Toc24108"/>
      <w:bookmarkStart w:id="255" w:name="_Toc109941775"/>
      <w:bookmarkStart w:id="256" w:name="_Toc32457"/>
      <w:bookmarkStart w:id="257" w:name="_Toc16202"/>
      <w:bookmarkStart w:id="258" w:name="_Toc110707975"/>
      <w:bookmarkStart w:id="259" w:name="_Toc109921168"/>
      <w:bookmarkStart w:id="260" w:name="_Toc130252630"/>
      <w:r>
        <w:rPr>
          <w:rFonts w:hint="eastAsia" w:ascii="仿宋" w:hAnsi="仿宋" w:eastAsia="仿宋" w:cs="仿宋"/>
          <w:b/>
          <w:sz w:val="24"/>
          <w:szCs w:val="24"/>
        </w:rPr>
        <w:br w:type="page"/>
      </w:r>
    </w:p>
    <w:p w14:paraId="52A439C0">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sz w:val="24"/>
          <w:szCs w:val="24"/>
        </w:rPr>
        <w:t>十二、其它需要提交的资料</w:t>
      </w:r>
      <w:bookmarkEnd w:id="254"/>
      <w:bookmarkEnd w:id="255"/>
      <w:bookmarkEnd w:id="256"/>
      <w:bookmarkEnd w:id="257"/>
      <w:bookmarkEnd w:id="258"/>
      <w:bookmarkEnd w:id="259"/>
      <w:bookmarkEnd w:id="260"/>
    </w:p>
    <w:p w14:paraId="01485365">
      <w:pPr>
        <w:spacing w:line="360" w:lineRule="auto"/>
        <w:ind w:firstLine="480" w:firstLineChars="200"/>
        <w:rPr>
          <w:rFonts w:ascii="仿宋" w:hAnsi="仿宋" w:eastAsia="仿宋" w:cs="仿宋"/>
          <w:sz w:val="24"/>
          <w:szCs w:val="24"/>
        </w:rPr>
      </w:pPr>
    </w:p>
    <w:p w14:paraId="4EB3F899">
      <w:pPr>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根据招标文件的要求和投标人认为需要提供的资料。</w:t>
      </w:r>
    </w:p>
    <w:p w14:paraId="6954D42E">
      <w:pPr>
        <w:rPr>
          <w:rFonts w:ascii="仿宋" w:hAnsi="仿宋" w:eastAsia="仿宋" w:cs="仿宋"/>
          <w:b/>
          <w:sz w:val="24"/>
          <w:szCs w:val="24"/>
        </w:rPr>
      </w:pPr>
      <w:bookmarkStart w:id="261" w:name="_Toc30206"/>
      <w:bookmarkStart w:id="262" w:name="_Toc22688"/>
      <w:bookmarkStart w:id="263" w:name="_Toc130252631"/>
      <w:bookmarkStart w:id="264" w:name="_Toc60925660"/>
      <w:r>
        <w:rPr>
          <w:rFonts w:hint="eastAsia" w:ascii="仿宋" w:hAnsi="仿宋" w:eastAsia="仿宋" w:cs="仿宋"/>
          <w:b/>
          <w:sz w:val="24"/>
          <w:szCs w:val="24"/>
        </w:rPr>
        <w:br w:type="page"/>
      </w:r>
    </w:p>
    <w:p w14:paraId="765CE2C4">
      <w:pPr>
        <w:spacing w:line="440" w:lineRule="exact"/>
        <w:jc w:val="center"/>
        <w:outlineLvl w:val="0"/>
        <w:rPr>
          <w:rFonts w:ascii="仿宋" w:hAnsi="仿宋" w:eastAsia="仿宋" w:cs="仿宋"/>
          <w:b/>
          <w:sz w:val="24"/>
          <w:szCs w:val="24"/>
        </w:rPr>
      </w:pPr>
      <w:bookmarkStart w:id="265" w:name="_Toc4913"/>
      <w:r>
        <w:rPr>
          <w:rFonts w:hint="eastAsia" w:ascii="仿宋" w:hAnsi="仿宋" w:eastAsia="仿宋" w:cs="仿宋"/>
          <w:b/>
          <w:sz w:val="24"/>
          <w:szCs w:val="24"/>
        </w:rPr>
        <w:t>第六章 补充条款</w:t>
      </w:r>
      <w:bookmarkEnd w:id="261"/>
      <w:bookmarkEnd w:id="262"/>
      <w:bookmarkEnd w:id="263"/>
      <w:bookmarkEnd w:id="264"/>
      <w:bookmarkEnd w:id="265"/>
    </w:p>
    <w:p w14:paraId="64747548">
      <w:pPr>
        <w:rPr>
          <w:rFonts w:ascii="仿宋" w:hAnsi="仿宋" w:eastAsia="仿宋" w:cs="仿宋"/>
        </w:rPr>
      </w:pPr>
    </w:p>
    <w:p w14:paraId="62C44390">
      <w:pPr>
        <w:rPr>
          <w:rFonts w:ascii="仿宋" w:hAnsi="仿宋" w:eastAsia="仿宋" w:cs="仿宋"/>
        </w:rPr>
      </w:pPr>
    </w:p>
    <w:p w14:paraId="1E60E78C">
      <w:pPr>
        <w:spacing w:line="360" w:lineRule="auto"/>
        <w:outlineLvl w:val="1"/>
        <w:rPr>
          <w:rFonts w:ascii="仿宋" w:hAnsi="仿宋" w:eastAsia="仿宋" w:cs="仿宋"/>
          <w:spacing w:val="6"/>
          <w:sz w:val="24"/>
          <w:szCs w:val="24"/>
        </w:rPr>
      </w:pPr>
      <w:r>
        <w:rPr>
          <w:rFonts w:hint="eastAsia" w:ascii="仿宋" w:hAnsi="仿宋" w:eastAsia="仿宋" w:cs="仿宋"/>
          <w:spacing w:val="6"/>
          <w:sz w:val="24"/>
          <w:szCs w:val="24"/>
        </w:rPr>
        <w:t>附件1、</w:t>
      </w:r>
    </w:p>
    <w:p w14:paraId="069F9F7C">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关于印发中小企业划型标准规定的通知</w:t>
      </w:r>
    </w:p>
    <w:p w14:paraId="34B5FF4F">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工信部联企业〔2011〕300号</w:t>
      </w:r>
    </w:p>
    <w:p w14:paraId="45105A6F">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各省、自治区、直辖市人民政府，国务院各部委、各直属机构及有关单位：</w:t>
      </w:r>
    </w:p>
    <w:p w14:paraId="1F6A1AE9">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497142B">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工业和信息化部</w:t>
      </w:r>
    </w:p>
    <w:p w14:paraId="72ED7FF2">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国家统计局</w:t>
      </w:r>
    </w:p>
    <w:p w14:paraId="1C526E50">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国家发展和改革委员会</w:t>
      </w:r>
    </w:p>
    <w:p w14:paraId="215EAF3B">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财政部</w:t>
      </w:r>
    </w:p>
    <w:p w14:paraId="48753ECD">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二○一一年六月十八日</w:t>
      </w:r>
    </w:p>
    <w:p w14:paraId="54F72C8B">
      <w:pPr>
        <w:spacing w:line="360" w:lineRule="auto"/>
        <w:ind w:firstLine="504" w:firstLineChars="200"/>
        <w:rPr>
          <w:rFonts w:ascii="仿宋" w:hAnsi="仿宋" w:eastAsia="仿宋" w:cs="仿宋"/>
          <w:spacing w:val="6"/>
          <w:sz w:val="24"/>
          <w:szCs w:val="24"/>
        </w:rPr>
      </w:pPr>
    </w:p>
    <w:p w14:paraId="2974A3D1">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中小企业划型标准规定</w:t>
      </w:r>
    </w:p>
    <w:p w14:paraId="7ABD622A">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一、根据《中华人民共和国中小企业促进法》和《国务院关于进一步促进中小企业发展的若干意见》(国发〔2009〕36号)，制定本规定。</w:t>
      </w:r>
    </w:p>
    <w:p w14:paraId="4E6BCBE9">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二、中小企业划分为中型、小型、微型三种类型，具体标准根据企业从业人员、营业收入、资产总额等指标，结合行业特点制定。</w:t>
      </w:r>
    </w:p>
    <w:p w14:paraId="187A7DCB">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38878D">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四、各行业划型标准为：</w:t>
      </w:r>
    </w:p>
    <w:p w14:paraId="49B4E58B">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（一）农、林、牧、渔业。营业收入20000万元以下的为中小微型企业。其中，营业收入500万元及以上的为中型企业，营业收入50万元及以上的为小型企业，营业收入50万元以下的为微型企业。</w:t>
      </w:r>
    </w:p>
    <w:p w14:paraId="3BD6DD9D">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009AE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42E1E9">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E1939E">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BE8E46B">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08FDCC6">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A15742B">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16601A">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718E0D">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6362F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D75F56">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71516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4C399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49AAD8">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E2C16A2">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（十六）其他未列明行业。从业人员300人以下的为中小微型企业。其中，从业人员100人及以上的为中型企业；从业人员10人及以上的为小型企业；从业人员10人以下的为微型企业。</w:t>
      </w:r>
    </w:p>
    <w:p w14:paraId="3C6D0990">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五、企业类型的划分以统计部门的统计数据为依据。</w:t>
      </w:r>
    </w:p>
    <w:p w14:paraId="3E14A27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六、本规定适用于在中华人民共和国境内依法设立的各类所有制和各种组织形式的企业。个体工商户和本规定以外的行业，参照本规定进行划型。</w:t>
      </w:r>
    </w:p>
    <w:p w14:paraId="38A8ADAE">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A1BC3E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八、本规定由工业和信息化部、国家统计局会同有关部门根据《国民经济行业分类》修订情况和企业发展变化情况适时修订。</w:t>
      </w:r>
    </w:p>
    <w:p w14:paraId="56365625">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九、本规定由工业和信息化部、国家统计局会同有关部门负责解释。</w:t>
      </w:r>
    </w:p>
    <w:p w14:paraId="7D93A740">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十、本规定自发布之日起执行，原国家经贸委、原国家计委、财政部和国家统计局2003年颁布的《中小企业标准暂行规定》同时废止。</w:t>
      </w:r>
    </w:p>
    <w:p w14:paraId="24842BFA">
      <w:pPr>
        <w:rPr>
          <w:rFonts w:ascii="仿宋" w:hAnsi="仿宋" w:eastAsia="仿宋" w:cs="仿宋"/>
          <w:spacing w:val="6"/>
          <w:sz w:val="24"/>
          <w:szCs w:val="24"/>
        </w:rPr>
      </w:pPr>
      <w:r>
        <w:rPr>
          <w:rFonts w:hint="eastAsia" w:ascii="仿宋" w:hAnsi="仿宋" w:eastAsia="仿宋" w:cs="仿宋"/>
          <w:spacing w:val="6"/>
          <w:sz w:val="24"/>
          <w:szCs w:val="24"/>
        </w:rPr>
        <w:br w:type="page"/>
      </w:r>
    </w:p>
    <w:p w14:paraId="7D97D4AF">
      <w:pPr>
        <w:spacing w:line="360" w:lineRule="auto"/>
        <w:outlineLvl w:val="1"/>
        <w:rPr>
          <w:rFonts w:ascii="仿宋" w:hAnsi="仿宋" w:eastAsia="仿宋" w:cs="仿宋"/>
          <w:spacing w:val="6"/>
          <w:sz w:val="24"/>
          <w:szCs w:val="24"/>
        </w:rPr>
      </w:pPr>
      <w:r>
        <w:rPr>
          <w:rFonts w:hint="eastAsia" w:ascii="仿宋" w:hAnsi="仿宋" w:eastAsia="仿宋" w:cs="仿宋"/>
          <w:spacing w:val="6"/>
          <w:sz w:val="24"/>
          <w:szCs w:val="24"/>
        </w:rPr>
        <w:t>附件2、</w:t>
      </w:r>
    </w:p>
    <w:p w14:paraId="44C726A0">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关于促进残疾人就业政府采购政策的通知</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财库〔2017〕141号</w:t>
      </w:r>
    </w:p>
    <w:p w14:paraId="2721951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E60E8A5">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为了发挥政府采购促进残疾人就业的作用，进一步保障残疾人权益，依照《政府采购法》、《残疾人保障法》等法律法规及相关规定，现就促进残疾人就业政府采购政策通知如下：</w:t>
      </w:r>
    </w:p>
    <w:p w14:paraId="76C9ED9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一、享受政府采购支持政策的残疾人福利性单位应当同时满足以下条件：</w:t>
      </w:r>
    </w:p>
    <w:p w14:paraId="3BAD7A8D">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（一）安置的残疾人占本单位在职职工人数的比例不低于25%（含25%），并且安置的残疾人人数不少于10人（含10人）；</w:t>
      </w:r>
    </w:p>
    <w:p w14:paraId="094336E3">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（二）依法与安置的每位残疾人签订了一年以上（含一年）的劳动合同或服务协议；</w:t>
      </w:r>
    </w:p>
    <w:p w14:paraId="729D56C3">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（三）为安置的每位残疾人按月足额缴纳了基本养老保险、基本医疗保险、失业保险、工伤保险和生育保险等社会保险费；</w:t>
      </w:r>
    </w:p>
    <w:p w14:paraId="19166ECE">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（四）通过银行等金融机构向安置的每位残疾人，按月支付了不低于单位所在区县适用的经省级人民政府批准的月最低工资标准的工资；</w:t>
      </w:r>
    </w:p>
    <w:p w14:paraId="0CA580F9">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（五）提供本单位制造的货物、承担的工程或者服务（以下简称产品），或者提供其他残疾人福利性单位制造的货物（不包括使用非残疾人福利性单位注册商标的货物）。</w:t>
      </w:r>
    </w:p>
    <w:p w14:paraId="44518369">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2B1A68">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A0B14B">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中标、成交供应商为残疾人福利性单位的，采购人或者其委托的采购代理机构应当随中标、成交结果同时公告其《残疾人福利性单位声明函》，接受社会监督。</w:t>
      </w:r>
    </w:p>
    <w:p w14:paraId="35BE55DA">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供应商提供的《残疾人福利性单位声明函》与事实不符的，依照《政府采购法》第七十七条第一款的规定追究法律责任。</w:t>
      </w:r>
    </w:p>
    <w:p w14:paraId="61F04A3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A5CC8E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四、采购人采购公开招标数额标准以上的货物或者服务，因落实促进残疾人就业政策的需要，依法履行有关报批程序后，可采用公开招标以外的采购方式。</w:t>
      </w:r>
    </w:p>
    <w:p w14:paraId="3494D98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D69068D">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12D1D26">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七、本通知自2017年10月1日起执行。</w:t>
      </w:r>
    </w:p>
    <w:p w14:paraId="4AC4110C">
      <w:pPr>
        <w:pStyle w:val="2"/>
        <w:ind w:firstLine="480"/>
      </w:pPr>
    </w:p>
    <w:p w14:paraId="5ECED5D2">
      <w:pPr>
        <w:spacing w:line="360" w:lineRule="auto"/>
        <w:jc w:val="right"/>
        <w:rPr>
          <w:rFonts w:ascii="仿宋" w:hAnsi="仿宋" w:eastAsia="仿宋" w:cs="仿宋"/>
          <w:spacing w:val="6"/>
          <w:sz w:val="24"/>
          <w:szCs w:val="24"/>
        </w:rPr>
      </w:pPr>
      <w:r>
        <w:rPr>
          <w:rFonts w:hint="eastAsia" w:ascii="仿宋" w:hAnsi="仿宋" w:eastAsia="仿宋" w:cs="仿宋"/>
          <w:spacing w:val="6"/>
          <w:sz w:val="24"/>
          <w:szCs w:val="24"/>
        </w:rPr>
        <w:t>财政部</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民政部</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中国残疾人联合会</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2017年8月22日</w:t>
      </w:r>
    </w:p>
    <w:p w14:paraId="3FEDB8AC">
      <w:pPr>
        <w:rPr>
          <w:rFonts w:ascii="仿宋" w:hAnsi="仿宋" w:eastAsia="仿宋" w:cs="仿宋"/>
          <w:spacing w:val="6"/>
          <w:sz w:val="24"/>
          <w:szCs w:val="24"/>
        </w:rPr>
      </w:pPr>
      <w:r>
        <w:rPr>
          <w:rFonts w:hint="eastAsia" w:ascii="仿宋" w:hAnsi="仿宋" w:eastAsia="仿宋" w:cs="仿宋"/>
          <w:spacing w:val="6"/>
          <w:sz w:val="24"/>
          <w:szCs w:val="24"/>
        </w:rPr>
        <w:br w:type="page"/>
      </w:r>
    </w:p>
    <w:p w14:paraId="1DD28118">
      <w:pPr>
        <w:spacing w:line="360" w:lineRule="auto"/>
        <w:outlineLvl w:val="1"/>
        <w:rPr>
          <w:rFonts w:ascii="仿宋" w:hAnsi="仿宋" w:eastAsia="仿宋" w:cs="仿宋"/>
          <w:spacing w:val="6"/>
          <w:sz w:val="24"/>
          <w:szCs w:val="24"/>
        </w:rPr>
      </w:pPr>
      <w:r>
        <w:rPr>
          <w:rFonts w:hint="eastAsia" w:ascii="仿宋" w:hAnsi="仿宋" w:eastAsia="仿宋" w:cs="仿宋"/>
          <w:spacing w:val="6"/>
          <w:sz w:val="24"/>
          <w:szCs w:val="24"/>
        </w:rPr>
        <w:t>附件3、</w:t>
      </w:r>
    </w:p>
    <w:p w14:paraId="2FAF2AB2">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财政部 司法部关于政府采购支持</w:t>
      </w:r>
    </w:p>
    <w:p w14:paraId="6E05B23F">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监狱企业发展有关问题的通知</w:t>
      </w:r>
    </w:p>
    <w:p w14:paraId="6B9414F1">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财库〔2014〕68号</w:t>
      </w:r>
    </w:p>
    <w:p w14:paraId="2AF45DB5">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BBBC1D7">
      <w:pPr>
        <w:pStyle w:val="2"/>
        <w:ind w:firstLine="480"/>
      </w:pPr>
    </w:p>
    <w:p w14:paraId="6D08542E">
      <w:pPr>
        <w:spacing w:line="360" w:lineRule="auto"/>
        <w:jc w:val="right"/>
        <w:rPr>
          <w:rFonts w:ascii="仿宋" w:hAnsi="仿宋" w:eastAsia="仿宋" w:cs="仿宋"/>
          <w:spacing w:val="6"/>
          <w:sz w:val="24"/>
          <w:szCs w:val="24"/>
        </w:rPr>
      </w:pPr>
      <w:r>
        <w:rPr>
          <w:rFonts w:hint="eastAsia" w:ascii="仿宋" w:hAnsi="仿宋" w:eastAsia="仿宋" w:cs="仿宋"/>
          <w:spacing w:val="6"/>
          <w:sz w:val="24"/>
          <w:szCs w:val="24"/>
        </w:rPr>
        <w:t>中华人民共和国财政部</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中华人民共和国司法部</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2014年6月10日</w:t>
      </w:r>
    </w:p>
    <w:p w14:paraId="73926B4F">
      <w:pPr>
        <w:spacing w:line="360" w:lineRule="auto"/>
        <w:ind w:firstLine="504" w:firstLineChars="200"/>
        <w:rPr>
          <w:rFonts w:ascii="仿宋" w:hAnsi="仿宋" w:eastAsia="仿宋" w:cs="仿宋"/>
          <w:spacing w:val="6"/>
          <w:sz w:val="24"/>
          <w:szCs w:val="24"/>
        </w:rPr>
      </w:pPr>
    </w:p>
    <w:p w14:paraId="532BA69E">
      <w:pPr>
        <w:spacing w:line="360" w:lineRule="auto"/>
        <w:ind w:firstLine="504" w:firstLineChars="200"/>
        <w:rPr>
          <w:rFonts w:ascii="仿宋" w:hAnsi="仿宋" w:eastAsia="仿宋" w:cs="仿宋"/>
          <w:spacing w:val="6"/>
          <w:sz w:val="24"/>
          <w:szCs w:val="24"/>
        </w:rPr>
      </w:pPr>
    </w:p>
    <w:p w14:paraId="4CA3CB0C">
      <w:pPr>
        <w:spacing w:line="360" w:lineRule="auto"/>
        <w:ind w:firstLine="504" w:firstLineChars="200"/>
        <w:rPr>
          <w:rFonts w:ascii="仿宋" w:hAnsi="仿宋" w:eastAsia="仿宋" w:cs="仿宋"/>
          <w:spacing w:val="6"/>
          <w:sz w:val="24"/>
          <w:szCs w:val="24"/>
        </w:rPr>
      </w:pPr>
    </w:p>
    <w:p w14:paraId="42B1686C">
      <w:pPr>
        <w:widowControl/>
        <w:jc w:val="left"/>
        <w:rPr>
          <w:rFonts w:ascii="仿宋" w:hAnsi="仿宋" w:eastAsia="仿宋" w:cs="仿宋"/>
        </w:rPr>
      </w:pPr>
    </w:p>
    <w:p w14:paraId="2AFFC1A4">
      <w:pPr>
        <w:rPr>
          <w:rFonts w:ascii="仿宋" w:hAnsi="仿宋" w:eastAsia="仿宋" w:cs="仿宋"/>
          <w:b/>
          <w:sz w:val="24"/>
          <w:szCs w:val="24"/>
        </w:rPr>
      </w:pPr>
    </w:p>
    <w:p w14:paraId="30B47237">
      <w:pPr>
        <w:spacing w:line="360" w:lineRule="auto"/>
        <w:ind w:firstLine="480" w:firstLineChars="200"/>
        <w:jc w:val="center"/>
        <w:rPr>
          <w:rFonts w:ascii="仿宋" w:hAnsi="仿宋" w:eastAsia="仿宋" w:cs="仿宋"/>
          <w:sz w:val="24"/>
          <w:szCs w:val="24"/>
        </w:rPr>
      </w:pPr>
    </w:p>
    <w:p w14:paraId="158E8651">
      <w:pPr>
        <w:spacing w:line="360" w:lineRule="auto"/>
        <w:ind w:firstLine="480" w:firstLineChars="200"/>
        <w:jc w:val="center"/>
        <w:rPr>
          <w:rFonts w:ascii="仿宋" w:hAnsi="仿宋" w:eastAsia="仿宋" w:cs="仿宋"/>
          <w:sz w:val="24"/>
          <w:szCs w:val="24"/>
        </w:rPr>
      </w:pPr>
    </w:p>
    <w:p w14:paraId="17C39F34">
      <w:pPr>
        <w:spacing w:line="360" w:lineRule="auto"/>
        <w:ind w:firstLine="480" w:firstLineChars="200"/>
        <w:jc w:val="center"/>
        <w:rPr>
          <w:rFonts w:ascii="仿宋" w:hAnsi="仿宋" w:eastAsia="仿宋" w:cs="仿宋"/>
          <w:sz w:val="24"/>
          <w:szCs w:val="24"/>
        </w:rPr>
      </w:pPr>
    </w:p>
    <w:p w14:paraId="46BF5632">
      <w:pPr>
        <w:spacing w:line="360" w:lineRule="auto"/>
        <w:rPr>
          <w:rFonts w:ascii="仿宋" w:hAnsi="仿宋" w:eastAsia="仿宋" w:cs="仿宋"/>
          <w:sz w:val="24"/>
          <w:szCs w:val="24"/>
        </w:rPr>
      </w:pPr>
    </w:p>
    <w:sectPr>
      <w:headerReference r:id="rId9" w:type="default"/>
      <w:footerReference r:id="rId10"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702F">
    <w:pPr>
      <w:pStyle w:val="20"/>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A825">
    <w:pPr>
      <w:pStyle w:val="20"/>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68</w:t>
    </w:r>
    <w:r>
      <w:rPr>
        <w:rStyle w:val="41"/>
      </w:rPr>
      <w:fldChar w:fldCharType="end"/>
    </w:r>
  </w:p>
  <w:p w14:paraId="7C3B9524">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2C8E1">
    <w:pPr>
      <w:pStyle w:val="20"/>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0ACAF">
                          <w:pPr>
                            <w:pStyle w:val="2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DC0ACAF">
                    <w:pPr>
                      <w:pStyle w:val="2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886E">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58225">
                          <w:pPr>
                            <w:pStyle w:val="2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658225">
                    <w:pPr>
                      <w:pStyle w:val="2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13C7">
    <w:pPr>
      <w:pStyle w:val="20"/>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3E0248EF">
                              <w:pPr>
                                <w:pStyle w:val="20"/>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78B4C120">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3E0248EF">
                        <w:pPr>
                          <w:pStyle w:val="20"/>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78B4C120">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31FEA">
    <w:pPr>
      <w:pStyle w:val="2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8098">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61D1">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567A"/>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3BA5"/>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254"/>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246"/>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1058"/>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5CAA"/>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B17"/>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6519C1"/>
    <w:rsid w:val="019239B4"/>
    <w:rsid w:val="0196601E"/>
    <w:rsid w:val="01BD7A4F"/>
    <w:rsid w:val="01C401C9"/>
    <w:rsid w:val="01DD30DE"/>
    <w:rsid w:val="02D23086"/>
    <w:rsid w:val="02DA63DE"/>
    <w:rsid w:val="02F94BC3"/>
    <w:rsid w:val="02FD6D4D"/>
    <w:rsid w:val="03DA0E9E"/>
    <w:rsid w:val="03EC32E0"/>
    <w:rsid w:val="04A3407A"/>
    <w:rsid w:val="04A8452D"/>
    <w:rsid w:val="05602A5A"/>
    <w:rsid w:val="056326BB"/>
    <w:rsid w:val="057C19CF"/>
    <w:rsid w:val="05A218FD"/>
    <w:rsid w:val="05BA5435"/>
    <w:rsid w:val="063F4718"/>
    <w:rsid w:val="066634EB"/>
    <w:rsid w:val="06C00186"/>
    <w:rsid w:val="071719AF"/>
    <w:rsid w:val="071A149F"/>
    <w:rsid w:val="07702E6D"/>
    <w:rsid w:val="07B231A1"/>
    <w:rsid w:val="07CA3595"/>
    <w:rsid w:val="07CC05D8"/>
    <w:rsid w:val="07D93108"/>
    <w:rsid w:val="080F6B2A"/>
    <w:rsid w:val="082D6FB0"/>
    <w:rsid w:val="083321D8"/>
    <w:rsid w:val="084D31AF"/>
    <w:rsid w:val="084E4169"/>
    <w:rsid w:val="085B3B1D"/>
    <w:rsid w:val="086329D2"/>
    <w:rsid w:val="08A50077"/>
    <w:rsid w:val="09197B3E"/>
    <w:rsid w:val="0935436E"/>
    <w:rsid w:val="094B394B"/>
    <w:rsid w:val="09510A7C"/>
    <w:rsid w:val="09662A3F"/>
    <w:rsid w:val="09802D58"/>
    <w:rsid w:val="09870B6B"/>
    <w:rsid w:val="09A45050"/>
    <w:rsid w:val="09D771D4"/>
    <w:rsid w:val="0A454A85"/>
    <w:rsid w:val="0B326FF4"/>
    <w:rsid w:val="0B3A5CA3"/>
    <w:rsid w:val="0CB8153E"/>
    <w:rsid w:val="0CF3376D"/>
    <w:rsid w:val="0D2332ED"/>
    <w:rsid w:val="0D415C54"/>
    <w:rsid w:val="0D5C45C0"/>
    <w:rsid w:val="0DD028B8"/>
    <w:rsid w:val="0DDA3736"/>
    <w:rsid w:val="0DEA1BCB"/>
    <w:rsid w:val="0E347BBB"/>
    <w:rsid w:val="0E9272B5"/>
    <w:rsid w:val="0F4E7C06"/>
    <w:rsid w:val="0F5576A6"/>
    <w:rsid w:val="0F73174D"/>
    <w:rsid w:val="0F75161B"/>
    <w:rsid w:val="0FD348E1"/>
    <w:rsid w:val="0FF7412C"/>
    <w:rsid w:val="103E5A93"/>
    <w:rsid w:val="10923E54"/>
    <w:rsid w:val="10E87F18"/>
    <w:rsid w:val="11204879"/>
    <w:rsid w:val="114D5907"/>
    <w:rsid w:val="11C023CD"/>
    <w:rsid w:val="11C8783A"/>
    <w:rsid w:val="11F70C71"/>
    <w:rsid w:val="1202500A"/>
    <w:rsid w:val="128F3808"/>
    <w:rsid w:val="12BE5A78"/>
    <w:rsid w:val="12C10946"/>
    <w:rsid w:val="12D93FBD"/>
    <w:rsid w:val="12DA1AE3"/>
    <w:rsid w:val="131462C7"/>
    <w:rsid w:val="13955291"/>
    <w:rsid w:val="139B3968"/>
    <w:rsid w:val="13BD568C"/>
    <w:rsid w:val="13EF712B"/>
    <w:rsid w:val="13FB724D"/>
    <w:rsid w:val="1461239E"/>
    <w:rsid w:val="14642A47"/>
    <w:rsid w:val="14911111"/>
    <w:rsid w:val="14A423A8"/>
    <w:rsid w:val="14E47444"/>
    <w:rsid w:val="151948F4"/>
    <w:rsid w:val="158E37F0"/>
    <w:rsid w:val="159F2062"/>
    <w:rsid w:val="15FD6214"/>
    <w:rsid w:val="1607785B"/>
    <w:rsid w:val="160A7825"/>
    <w:rsid w:val="16353154"/>
    <w:rsid w:val="16610551"/>
    <w:rsid w:val="168510F5"/>
    <w:rsid w:val="16D72F09"/>
    <w:rsid w:val="178D2ADC"/>
    <w:rsid w:val="18047D2E"/>
    <w:rsid w:val="1832360C"/>
    <w:rsid w:val="185537EF"/>
    <w:rsid w:val="188E357D"/>
    <w:rsid w:val="18CB25F9"/>
    <w:rsid w:val="19043F59"/>
    <w:rsid w:val="19153875"/>
    <w:rsid w:val="19351120"/>
    <w:rsid w:val="19766A09"/>
    <w:rsid w:val="19A05834"/>
    <w:rsid w:val="19C257AA"/>
    <w:rsid w:val="1A294B27"/>
    <w:rsid w:val="1A891F2F"/>
    <w:rsid w:val="1A951111"/>
    <w:rsid w:val="1B140288"/>
    <w:rsid w:val="1B574618"/>
    <w:rsid w:val="1B721A1B"/>
    <w:rsid w:val="1B8F0552"/>
    <w:rsid w:val="1B9A62B3"/>
    <w:rsid w:val="1BD10986"/>
    <w:rsid w:val="1BD664C1"/>
    <w:rsid w:val="1BF72D21"/>
    <w:rsid w:val="1C312E45"/>
    <w:rsid w:val="1C381D54"/>
    <w:rsid w:val="1CD47504"/>
    <w:rsid w:val="1D2027D7"/>
    <w:rsid w:val="1D860599"/>
    <w:rsid w:val="1DAA1C58"/>
    <w:rsid w:val="1E2A7DC2"/>
    <w:rsid w:val="1E62130A"/>
    <w:rsid w:val="1E9B2A6E"/>
    <w:rsid w:val="1EFF124F"/>
    <w:rsid w:val="1F0813F5"/>
    <w:rsid w:val="1F0C54A8"/>
    <w:rsid w:val="1F601FA9"/>
    <w:rsid w:val="1F606DA3"/>
    <w:rsid w:val="1FC61D6D"/>
    <w:rsid w:val="1FE12702"/>
    <w:rsid w:val="200308CB"/>
    <w:rsid w:val="20533FF6"/>
    <w:rsid w:val="20646A1B"/>
    <w:rsid w:val="20DB35F6"/>
    <w:rsid w:val="21140BF4"/>
    <w:rsid w:val="211704C9"/>
    <w:rsid w:val="21690C01"/>
    <w:rsid w:val="21A36FDB"/>
    <w:rsid w:val="21C33FC7"/>
    <w:rsid w:val="21E9221E"/>
    <w:rsid w:val="22993768"/>
    <w:rsid w:val="22C858FF"/>
    <w:rsid w:val="22DC7E78"/>
    <w:rsid w:val="238F6834"/>
    <w:rsid w:val="23BF113D"/>
    <w:rsid w:val="23FC43CB"/>
    <w:rsid w:val="23FF3832"/>
    <w:rsid w:val="24117358"/>
    <w:rsid w:val="245C67FB"/>
    <w:rsid w:val="24612064"/>
    <w:rsid w:val="24833D88"/>
    <w:rsid w:val="249C4E4A"/>
    <w:rsid w:val="252E6649"/>
    <w:rsid w:val="2573095D"/>
    <w:rsid w:val="25847A9B"/>
    <w:rsid w:val="25873D4C"/>
    <w:rsid w:val="2608575D"/>
    <w:rsid w:val="26323CB8"/>
    <w:rsid w:val="264D464E"/>
    <w:rsid w:val="268A58A2"/>
    <w:rsid w:val="27535154"/>
    <w:rsid w:val="27541D8F"/>
    <w:rsid w:val="275639D6"/>
    <w:rsid w:val="275D6B12"/>
    <w:rsid w:val="27C065A2"/>
    <w:rsid w:val="28092E82"/>
    <w:rsid w:val="283C7070"/>
    <w:rsid w:val="284B1663"/>
    <w:rsid w:val="285831A2"/>
    <w:rsid w:val="287D5314"/>
    <w:rsid w:val="28AB0135"/>
    <w:rsid w:val="28C32245"/>
    <w:rsid w:val="28D771B3"/>
    <w:rsid w:val="28E15521"/>
    <w:rsid w:val="28F22610"/>
    <w:rsid w:val="294D1B32"/>
    <w:rsid w:val="297B7831"/>
    <w:rsid w:val="29C15A7E"/>
    <w:rsid w:val="2AD4533E"/>
    <w:rsid w:val="2ADF3CE2"/>
    <w:rsid w:val="2B006133"/>
    <w:rsid w:val="2B183E1B"/>
    <w:rsid w:val="2B19215E"/>
    <w:rsid w:val="2BCC11A7"/>
    <w:rsid w:val="2BDB76C2"/>
    <w:rsid w:val="2BE27F2E"/>
    <w:rsid w:val="2BE87AAD"/>
    <w:rsid w:val="2C37360C"/>
    <w:rsid w:val="2C5A3DB0"/>
    <w:rsid w:val="2D5B1AF1"/>
    <w:rsid w:val="2D7121BC"/>
    <w:rsid w:val="2D8F7C42"/>
    <w:rsid w:val="2DB61DC2"/>
    <w:rsid w:val="2E61479F"/>
    <w:rsid w:val="2E935510"/>
    <w:rsid w:val="2EAF3AD3"/>
    <w:rsid w:val="2EC21111"/>
    <w:rsid w:val="2ED964C1"/>
    <w:rsid w:val="2F0C2E65"/>
    <w:rsid w:val="2F113395"/>
    <w:rsid w:val="2F3F2FA2"/>
    <w:rsid w:val="2FBD207A"/>
    <w:rsid w:val="2FC46C7B"/>
    <w:rsid w:val="2FE8309F"/>
    <w:rsid w:val="2FF975F4"/>
    <w:rsid w:val="30226E93"/>
    <w:rsid w:val="30847806"/>
    <w:rsid w:val="31181CFC"/>
    <w:rsid w:val="319770C5"/>
    <w:rsid w:val="325A31AA"/>
    <w:rsid w:val="32650FD7"/>
    <w:rsid w:val="32916000"/>
    <w:rsid w:val="33163A81"/>
    <w:rsid w:val="332561EC"/>
    <w:rsid w:val="33AB50A9"/>
    <w:rsid w:val="33DC5BDE"/>
    <w:rsid w:val="3446557F"/>
    <w:rsid w:val="34567FB6"/>
    <w:rsid w:val="34A30383"/>
    <w:rsid w:val="34C1517C"/>
    <w:rsid w:val="351E0F07"/>
    <w:rsid w:val="3589141A"/>
    <w:rsid w:val="3599165E"/>
    <w:rsid w:val="35D97CAC"/>
    <w:rsid w:val="35E46651"/>
    <w:rsid w:val="35FF348B"/>
    <w:rsid w:val="36063CE6"/>
    <w:rsid w:val="3647031A"/>
    <w:rsid w:val="368528CA"/>
    <w:rsid w:val="36D668E1"/>
    <w:rsid w:val="37984548"/>
    <w:rsid w:val="37E61FE4"/>
    <w:rsid w:val="380D6333"/>
    <w:rsid w:val="384004B6"/>
    <w:rsid w:val="38400B30"/>
    <w:rsid w:val="386901D1"/>
    <w:rsid w:val="38DB2C38"/>
    <w:rsid w:val="39206C68"/>
    <w:rsid w:val="394A04AD"/>
    <w:rsid w:val="394B3C70"/>
    <w:rsid w:val="395104A1"/>
    <w:rsid w:val="39E460AF"/>
    <w:rsid w:val="3A085004"/>
    <w:rsid w:val="3A4A585F"/>
    <w:rsid w:val="3A4D6F07"/>
    <w:rsid w:val="3A5A5133"/>
    <w:rsid w:val="3A685AA2"/>
    <w:rsid w:val="3A731D63"/>
    <w:rsid w:val="3A773948"/>
    <w:rsid w:val="3A7E0A06"/>
    <w:rsid w:val="3A942F44"/>
    <w:rsid w:val="3A972710"/>
    <w:rsid w:val="3B3E6803"/>
    <w:rsid w:val="3B806E1C"/>
    <w:rsid w:val="3B945A17"/>
    <w:rsid w:val="3BC95E9A"/>
    <w:rsid w:val="3CB9431F"/>
    <w:rsid w:val="3CDE6407"/>
    <w:rsid w:val="3CFB0E50"/>
    <w:rsid w:val="3D136199"/>
    <w:rsid w:val="3D2B1D0E"/>
    <w:rsid w:val="3D2F6747"/>
    <w:rsid w:val="3D410A49"/>
    <w:rsid w:val="3DB143A3"/>
    <w:rsid w:val="3DF82424"/>
    <w:rsid w:val="3E607FF6"/>
    <w:rsid w:val="3E864749"/>
    <w:rsid w:val="3E9064A4"/>
    <w:rsid w:val="3EA34825"/>
    <w:rsid w:val="3F22673D"/>
    <w:rsid w:val="3F543E53"/>
    <w:rsid w:val="3F984734"/>
    <w:rsid w:val="3FAE422A"/>
    <w:rsid w:val="3FDA7ED4"/>
    <w:rsid w:val="40224945"/>
    <w:rsid w:val="40742202"/>
    <w:rsid w:val="409C0254"/>
    <w:rsid w:val="40BE01CA"/>
    <w:rsid w:val="40D854C8"/>
    <w:rsid w:val="410B008F"/>
    <w:rsid w:val="416845DA"/>
    <w:rsid w:val="41731391"/>
    <w:rsid w:val="418331C2"/>
    <w:rsid w:val="42273EA0"/>
    <w:rsid w:val="423F17DF"/>
    <w:rsid w:val="42402E61"/>
    <w:rsid w:val="4276314B"/>
    <w:rsid w:val="42876CE2"/>
    <w:rsid w:val="42F70A75"/>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DF533E"/>
    <w:rsid w:val="4740699E"/>
    <w:rsid w:val="476538B5"/>
    <w:rsid w:val="479C73ED"/>
    <w:rsid w:val="480F46F9"/>
    <w:rsid w:val="489108BA"/>
    <w:rsid w:val="490364C8"/>
    <w:rsid w:val="496747FE"/>
    <w:rsid w:val="4972249A"/>
    <w:rsid w:val="498F50D9"/>
    <w:rsid w:val="49C275FA"/>
    <w:rsid w:val="49D00F6E"/>
    <w:rsid w:val="49EA3D54"/>
    <w:rsid w:val="49EB7B56"/>
    <w:rsid w:val="49FF361D"/>
    <w:rsid w:val="4A3228A6"/>
    <w:rsid w:val="4A3B24EE"/>
    <w:rsid w:val="4A3B6699"/>
    <w:rsid w:val="4A7E7BF1"/>
    <w:rsid w:val="4A835FE1"/>
    <w:rsid w:val="4B553E21"/>
    <w:rsid w:val="4B5C6F5D"/>
    <w:rsid w:val="4BE84ADE"/>
    <w:rsid w:val="4BEA35E2"/>
    <w:rsid w:val="4C2D26A8"/>
    <w:rsid w:val="4C9B1D07"/>
    <w:rsid w:val="4C9E46AD"/>
    <w:rsid w:val="4CEC3221"/>
    <w:rsid w:val="4D245859"/>
    <w:rsid w:val="4D5221B8"/>
    <w:rsid w:val="4DE8774A"/>
    <w:rsid w:val="4DF354E4"/>
    <w:rsid w:val="4E121B55"/>
    <w:rsid w:val="4E6F2738"/>
    <w:rsid w:val="4E822DD2"/>
    <w:rsid w:val="4EF574D2"/>
    <w:rsid w:val="4F02606E"/>
    <w:rsid w:val="4F22401A"/>
    <w:rsid w:val="4F3D0E54"/>
    <w:rsid w:val="4F561F16"/>
    <w:rsid w:val="4F9D7B44"/>
    <w:rsid w:val="4FC43323"/>
    <w:rsid w:val="4FD712A8"/>
    <w:rsid w:val="50783615"/>
    <w:rsid w:val="50A22688"/>
    <w:rsid w:val="50C03AEB"/>
    <w:rsid w:val="510A745C"/>
    <w:rsid w:val="51482C7D"/>
    <w:rsid w:val="515B7031"/>
    <w:rsid w:val="51965D71"/>
    <w:rsid w:val="52804A52"/>
    <w:rsid w:val="52B256B5"/>
    <w:rsid w:val="531E4716"/>
    <w:rsid w:val="532F4F57"/>
    <w:rsid w:val="53310342"/>
    <w:rsid w:val="53A72D40"/>
    <w:rsid w:val="53B355D7"/>
    <w:rsid w:val="53C806C1"/>
    <w:rsid w:val="53F33750"/>
    <w:rsid w:val="541E31C1"/>
    <w:rsid w:val="54BE5272"/>
    <w:rsid w:val="55E60D40"/>
    <w:rsid w:val="561C4D71"/>
    <w:rsid w:val="564F49D5"/>
    <w:rsid w:val="567B189B"/>
    <w:rsid w:val="57633CE5"/>
    <w:rsid w:val="577A4DC8"/>
    <w:rsid w:val="57960AF2"/>
    <w:rsid w:val="57C83332"/>
    <w:rsid w:val="58311772"/>
    <w:rsid w:val="589E0EC5"/>
    <w:rsid w:val="58D26AB1"/>
    <w:rsid w:val="58E107A1"/>
    <w:rsid w:val="58E16CF4"/>
    <w:rsid w:val="58F11576"/>
    <w:rsid w:val="59145045"/>
    <w:rsid w:val="591D7F46"/>
    <w:rsid w:val="5A443ABB"/>
    <w:rsid w:val="5A957D96"/>
    <w:rsid w:val="5AA77AC9"/>
    <w:rsid w:val="5ABE498D"/>
    <w:rsid w:val="5AD76600"/>
    <w:rsid w:val="5B5A431C"/>
    <w:rsid w:val="5BCA7F13"/>
    <w:rsid w:val="5C001B87"/>
    <w:rsid w:val="5C1A4C32"/>
    <w:rsid w:val="5CAC586B"/>
    <w:rsid w:val="5CB519F1"/>
    <w:rsid w:val="5D2C38E4"/>
    <w:rsid w:val="5D2D2508"/>
    <w:rsid w:val="5D8B5B79"/>
    <w:rsid w:val="5DE30E18"/>
    <w:rsid w:val="5DF448C0"/>
    <w:rsid w:val="5DFB2D6D"/>
    <w:rsid w:val="5E4F72F6"/>
    <w:rsid w:val="5EB804F7"/>
    <w:rsid w:val="5F57386C"/>
    <w:rsid w:val="5F5B4A5D"/>
    <w:rsid w:val="5F9745B0"/>
    <w:rsid w:val="5FB355F1"/>
    <w:rsid w:val="602D0A71"/>
    <w:rsid w:val="603277EB"/>
    <w:rsid w:val="60777D0A"/>
    <w:rsid w:val="60786190"/>
    <w:rsid w:val="6098238E"/>
    <w:rsid w:val="60D47DFC"/>
    <w:rsid w:val="60D659FD"/>
    <w:rsid w:val="615D7134"/>
    <w:rsid w:val="61835CB6"/>
    <w:rsid w:val="61845D8D"/>
    <w:rsid w:val="618B5CE5"/>
    <w:rsid w:val="61F611D0"/>
    <w:rsid w:val="61FE0917"/>
    <w:rsid w:val="62287777"/>
    <w:rsid w:val="628F56D7"/>
    <w:rsid w:val="62A53835"/>
    <w:rsid w:val="62E4606E"/>
    <w:rsid w:val="62EC4C13"/>
    <w:rsid w:val="63332842"/>
    <w:rsid w:val="633E116D"/>
    <w:rsid w:val="63586D06"/>
    <w:rsid w:val="63A97172"/>
    <w:rsid w:val="64383AD1"/>
    <w:rsid w:val="64502F80"/>
    <w:rsid w:val="64590086"/>
    <w:rsid w:val="65735178"/>
    <w:rsid w:val="658C7FE7"/>
    <w:rsid w:val="659155FE"/>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8555008"/>
    <w:rsid w:val="686200DD"/>
    <w:rsid w:val="688D02FE"/>
    <w:rsid w:val="688F22C8"/>
    <w:rsid w:val="68B20A9E"/>
    <w:rsid w:val="68DD4F49"/>
    <w:rsid w:val="68EB20F0"/>
    <w:rsid w:val="68ED3493"/>
    <w:rsid w:val="68F95994"/>
    <w:rsid w:val="6917406C"/>
    <w:rsid w:val="694420CC"/>
    <w:rsid w:val="69661355"/>
    <w:rsid w:val="696E1C4C"/>
    <w:rsid w:val="697415F1"/>
    <w:rsid w:val="6A0A597F"/>
    <w:rsid w:val="6A31115D"/>
    <w:rsid w:val="6A7F7B72"/>
    <w:rsid w:val="6AC0668D"/>
    <w:rsid w:val="6ADF6E0B"/>
    <w:rsid w:val="6AFA27E1"/>
    <w:rsid w:val="6B7B77ED"/>
    <w:rsid w:val="6B923E7E"/>
    <w:rsid w:val="6BAF4A30"/>
    <w:rsid w:val="6C16685D"/>
    <w:rsid w:val="6D714693"/>
    <w:rsid w:val="6D9034EF"/>
    <w:rsid w:val="6DD01ED5"/>
    <w:rsid w:val="6DD05733"/>
    <w:rsid w:val="6E1D776A"/>
    <w:rsid w:val="6E3336F6"/>
    <w:rsid w:val="6E3E23D3"/>
    <w:rsid w:val="6E58315D"/>
    <w:rsid w:val="6E9137E0"/>
    <w:rsid w:val="6E916298"/>
    <w:rsid w:val="6EA84809"/>
    <w:rsid w:val="6EF041DC"/>
    <w:rsid w:val="6F3A5FC6"/>
    <w:rsid w:val="6F4831D1"/>
    <w:rsid w:val="6F66625A"/>
    <w:rsid w:val="6F92269E"/>
    <w:rsid w:val="6FAF3250"/>
    <w:rsid w:val="6FCE7B7A"/>
    <w:rsid w:val="6FD607DD"/>
    <w:rsid w:val="6FF75479"/>
    <w:rsid w:val="70613731"/>
    <w:rsid w:val="70812E3F"/>
    <w:rsid w:val="70981F36"/>
    <w:rsid w:val="70997AC2"/>
    <w:rsid w:val="713003C1"/>
    <w:rsid w:val="713A2FED"/>
    <w:rsid w:val="71706A0F"/>
    <w:rsid w:val="719178EE"/>
    <w:rsid w:val="71DD3A90"/>
    <w:rsid w:val="723839D1"/>
    <w:rsid w:val="7255108F"/>
    <w:rsid w:val="727A7461"/>
    <w:rsid w:val="72BA11D4"/>
    <w:rsid w:val="739F6935"/>
    <w:rsid w:val="745E5245"/>
    <w:rsid w:val="74BF0ABE"/>
    <w:rsid w:val="74DD43BC"/>
    <w:rsid w:val="74DE2D28"/>
    <w:rsid w:val="75317F36"/>
    <w:rsid w:val="753A7A60"/>
    <w:rsid w:val="759242AE"/>
    <w:rsid w:val="75FC4D15"/>
    <w:rsid w:val="76431924"/>
    <w:rsid w:val="765F5152"/>
    <w:rsid w:val="767E572A"/>
    <w:rsid w:val="771E7D75"/>
    <w:rsid w:val="776668EA"/>
    <w:rsid w:val="77E12415"/>
    <w:rsid w:val="77FA5285"/>
    <w:rsid w:val="781E0F73"/>
    <w:rsid w:val="7825286D"/>
    <w:rsid w:val="782725D3"/>
    <w:rsid w:val="78B638A1"/>
    <w:rsid w:val="78D20069"/>
    <w:rsid w:val="791871BB"/>
    <w:rsid w:val="794A3E9B"/>
    <w:rsid w:val="798968C0"/>
    <w:rsid w:val="79D96301"/>
    <w:rsid w:val="79DC7338"/>
    <w:rsid w:val="7A1A0D3D"/>
    <w:rsid w:val="7A344A7E"/>
    <w:rsid w:val="7AC51B7A"/>
    <w:rsid w:val="7B0A3A31"/>
    <w:rsid w:val="7B1524BC"/>
    <w:rsid w:val="7B3B1B42"/>
    <w:rsid w:val="7BD754B6"/>
    <w:rsid w:val="7BE36163"/>
    <w:rsid w:val="7BE60B10"/>
    <w:rsid w:val="7C69085F"/>
    <w:rsid w:val="7D5B1FAF"/>
    <w:rsid w:val="7DC4607A"/>
    <w:rsid w:val="7E4253D3"/>
    <w:rsid w:val="7E6E734E"/>
    <w:rsid w:val="7E985949"/>
    <w:rsid w:val="7EB1112D"/>
    <w:rsid w:val="7EC30AC6"/>
    <w:rsid w:val="7EFB1398"/>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
    <w:link w:val="130"/>
    <w:qFormat/>
    <w:uiPriority w:val="99"/>
    <w:pPr>
      <w:spacing w:after="120"/>
    </w:pPr>
    <w:rPr>
      <w:rFonts w:ascii="Calibri" w:hAnsi="Calibri" w:eastAsia="宋体" w:cs="Times New Roman"/>
      <w:kern w:val="0"/>
      <w:sz w:val="24"/>
      <w:szCs w:val="20"/>
    </w:rPr>
  </w:style>
  <w:style w:type="paragraph" w:styleId="12">
    <w:name w:val="Body Text Indent"/>
    <w:basedOn w:val="1"/>
    <w:next w:val="1"/>
    <w:link w:val="61"/>
    <w:qFormat/>
    <w:uiPriority w:val="0"/>
    <w:pPr>
      <w:widowControl/>
      <w:spacing w:after="120"/>
      <w:ind w:left="420"/>
    </w:pPr>
    <w:rPr>
      <w:rFonts w:ascii="??" w:hAnsi="??" w:eastAsia="宋体" w:cs="Arial"/>
      <w:kern w:val="0"/>
      <w:sz w:val="24"/>
      <w:szCs w:val="24"/>
    </w:rPr>
  </w:style>
  <w:style w:type="paragraph" w:styleId="13">
    <w:name w:val="toc 5"/>
    <w:basedOn w:val="1"/>
    <w:next w:val="1"/>
    <w:qFormat/>
    <w:uiPriority w:val="0"/>
    <w:pPr>
      <w:ind w:left="1680" w:leftChars="800"/>
    </w:pPr>
    <w:rPr>
      <w:rFonts w:ascii="Times New Roman" w:hAnsi="Times New Roman" w:eastAsia="宋体" w:cs="Times New Roman"/>
      <w:szCs w:val="24"/>
    </w:rPr>
  </w:style>
  <w:style w:type="paragraph" w:styleId="14">
    <w:name w:val="toc 3"/>
    <w:basedOn w:val="1"/>
    <w:next w:val="1"/>
    <w:qFormat/>
    <w:uiPriority w:val="39"/>
    <w:pPr>
      <w:ind w:left="840" w:leftChars="400"/>
    </w:pPr>
    <w:rPr>
      <w:rFonts w:ascii="Times New Roman" w:hAnsi="Times New Roman" w:eastAsia="宋体" w:cs="Times New Roman"/>
      <w:szCs w:val="24"/>
    </w:rPr>
  </w:style>
  <w:style w:type="paragraph" w:styleId="15">
    <w:name w:val="Plain Text"/>
    <w:basedOn w:val="1"/>
    <w:link w:val="190"/>
    <w:qFormat/>
    <w:uiPriority w:val="0"/>
    <w:rPr>
      <w:rFonts w:ascii="宋体" w:hAnsi="Courier New" w:eastAsia="宋体"/>
      <w:szCs w:val="21"/>
    </w:rPr>
  </w:style>
  <w:style w:type="paragraph" w:styleId="16">
    <w:name w:val="toc 8"/>
    <w:basedOn w:val="1"/>
    <w:next w:val="1"/>
    <w:qFormat/>
    <w:uiPriority w:val="0"/>
    <w:pPr>
      <w:ind w:left="2940" w:leftChars="1400"/>
    </w:pPr>
    <w:rPr>
      <w:rFonts w:ascii="Times New Roman" w:hAnsi="Times New Roman" w:eastAsia="宋体" w:cs="Times New Roman"/>
      <w:szCs w:val="24"/>
    </w:rPr>
  </w:style>
  <w:style w:type="paragraph" w:styleId="17">
    <w:name w:val="Date"/>
    <w:basedOn w:val="1"/>
    <w:next w:val="1"/>
    <w:link w:val="150"/>
    <w:qFormat/>
    <w:uiPriority w:val="0"/>
    <w:rPr>
      <w:szCs w:val="21"/>
    </w:rPr>
  </w:style>
  <w:style w:type="paragraph" w:styleId="18">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19">
    <w:name w:val="Balloon Text"/>
    <w:basedOn w:val="1"/>
    <w:link w:val="73"/>
    <w:qFormat/>
    <w:uiPriority w:val="99"/>
    <w:rPr>
      <w:rFonts w:ascii="Calibri" w:hAnsi="Calibri" w:eastAsia="宋体" w:cs="Times New Roman"/>
      <w:sz w:val="18"/>
      <w:szCs w:val="18"/>
    </w:rPr>
  </w:style>
  <w:style w:type="paragraph" w:styleId="20">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1">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2">
    <w:name w:val="toc 1"/>
    <w:basedOn w:val="1"/>
    <w:next w:val="1"/>
    <w:qFormat/>
    <w:uiPriority w:val="39"/>
    <w:rPr>
      <w:rFonts w:ascii="Times New Roman" w:hAnsi="Times New Roman" w:eastAsia="宋体" w:cs="Times New Roman"/>
      <w:szCs w:val="24"/>
    </w:rPr>
  </w:style>
  <w:style w:type="paragraph" w:styleId="23">
    <w:name w:val="toc 4"/>
    <w:basedOn w:val="1"/>
    <w:next w:val="1"/>
    <w:qFormat/>
    <w:uiPriority w:val="0"/>
    <w:pPr>
      <w:ind w:left="1260" w:leftChars="600"/>
    </w:pPr>
    <w:rPr>
      <w:rFonts w:ascii="Times New Roman" w:hAnsi="Times New Roman" w:eastAsia="宋体" w:cs="Times New Roman"/>
      <w:szCs w:val="24"/>
    </w:rPr>
  </w:style>
  <w:style w:type="paragraph" w:styleId="24">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5">
    <w:name w:val="toc 6"/>
    <w:basedOn w:val="1"/>
    <w:next w:val="1"/>
    <w:qFormat/>
    <w:uiPriority w:val="0"/>
    <w:pPr>
      <w:ind w:left="2100" w:leftChars="1000"/>
    </w:pPr>
    <w:rPr>
      <w:rFonts w:ascii="Times New Roman" w:hAnsi="Times New Roman" w:eastAsia="宋体" w:cs="Times New Roman"/>
      <w:szCs w:val="24"/>
    </w:rPr>
  </w:style>
  <w:style w:type="paragraph" w:styleId="26">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7">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8">
    <w:name w:val="toc 2"/>
    <w:basedOn w:val="1"/>
    <w:next w:val="1"/>
    <w:qFormat/>
    <w:uiPriority w:val="39"/>
    <w:pPr>
      <w:ind w:left="420" w:leftChars="200"/>
    </w:pPr>
    <w:rPr>
      <w:rFonts w:ascii="Times New Roman" w:hAnsi="Times New Roman" w:eastAsia="宋体" w:cs="Times New Roman"/>
      <w:szCs w:val="24"/>
    </w:rPr>
  </w:style>
  <w:style w:type="paragraph" w:styleId="29">
    <w:name w:val="toc 9"/>
    <w:basedOn w:val="1"/>
    <w:next w:val="1"/>
    <w:qFormat/>
    <w:uiPriority w:val="0"/>
    <w:pPr>
      <w:ind w:left="3360" w:leftChars="1600"/>
    </w:pPr>
    <w:rPr>
      <w:rFonts w:ascii="Times New Roman" w:hAnsi="Times New Roman" w:eastAsia="宋体" w:cs="Times New Roman"/>
      <w:szCs w:val="24"/>
    </w:rPr>
  </w:style>
  <w:style w:type="paragraph" w:styleId="30">
    <w:name w:val="List Continue 2"/>
    <w:basedOn w:val="1"/>
    <w:qFormat/>
    <w:uiPriority w:val="99"/>
    <w:pPr>
      <w:spacing w:after="120"/>
      <w:ind w:left="840" w:leftChars="400"/>
    </w:pPr>
    <w:rPr>
      <w:rFonts w:ascii="Times New Roman" w:hAnsi="Times New Roman" w:eastAsia="宋体" w:cs="Times New Roman"/>
      <w:szCs w:val="24"/>
    </w:rPr>
  </w:style>
  <w:style w:type="paragraph" w:styleId="3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3">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4">
    <w:name w:val="annotation subject"/>
    <w:basedOn w:val="10"/>
    <w:next w:val="10"/>
    <w:link w:val="160"/>
    <w:qFormat/>
    <w:uiPriority w:val="0"/>
    <w:rPr>
      <w:b/>
      <w:bCs/>
    </w:rPr>
  </w:style>
  <w:style w:type="paragraph" w:styleId="35">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6">
    <w:name w:val="Body Text First Indent 2"/>
    <w:basedOn w:val="12"/>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rFonts w:cs="Times New Roman"/>
      <w:b/>
    </w:rPr>
  </w:style>
  <w:style w:type="character" w:styleId="41">
    <w:name w:val="page number"/>
    <w:basedOn w:val="39"/>
    <w:qFormat/>
    <w:uiPriority w:val="0"/>
    <w:rPr>
      <w:rFonts w:cs="Times New Roman"/>
    </w:rPr>
  </w:style>
  <w:style w:type="character" w:styleId="42">
    <w:name w:val="FollowedHyperlink"/>
    <w:basedOn w:val="39"/>
    <w:qFormat/>
    <w:uiPriority w:val="99"/>
    <w:rPr>
      <w:rFonts w:cs="Times New Roman"/>
      <w:color w:val="555555"/>
      <w:u w:val="none"/>
    </w:rPr>
  </w:style>
  <w:style w:type="character" w:styleId="43">
    <w:name w:val="Emphasis"/>
    <w:basedOn w:val="39"/>
    <w:qFormat/>
    <w:uiPriority w:val="0"/>
    <w:rPr>
      <w:rFonts w:cs="Times New Roman"/>
      <w:i/>
    </w:rPr>
  </w:style>
  <w:style w:type="character" w:styleId="44">
    <w:name w:val="HTML Definition"/>
    <w:basedOn w:val="39"/>
    <w:qFormat/>
    <w:uiPriority w:val="99"/>
    <w:rPr>
      <w:rFonts w:cs="Times New Roman"/>
    </w:rPr>
  </w:style>
  <w:style w:type="character" w:styleId="45">
    <w:name w:val="HTML Acronym"/>
    <w:basedOn w:val="39"/>
    <w:qFormat/>
    <w:uiPriority w:val="99"/>
    <w:rPr>
      <w:rFonts w:cs="Times New Roman"/>
    </w:rPr>
  </w:style>
  <w:style w:type="character" w:styleId="46">
    <w:name w:val="HTML Variable"/>
    <w:basedOn w:val="39"/>
    <w:qFormat/>
    <w:uiPriority w:val="99"/>
    <w:rPr>
      <w:rFonts w:cs="Times New Roman"/>
    </w:rPr>
  </w:style>
  <w:style w:type="character" w:styleId="47">
    <w:name w:val="Hyperlink"/>
    <w:basedOn w:val="39"/>
    <w:qFormat/>
    <w:uiPriority w:val="99"/>
    <w:rPr>
      <w:rFonts w:cs="Times New Roman"/>
      <w:color w:val="555555"/>
      <w:u w:val="none"/>
    </w:rPr>
  </w:style>
  <w:style w:type="character" w:styleId="48">
    <w:name w:val="HTML Code"/>
    <w:basedOn w:val="39"/>
    <w:qFormat/>
    <w:uiPriority w:val="99"/>
    <w:rPr>
      <w:rFonts w:ascii="monospace" w:hAnsi="monospace" w:cs="Times New Roman"/>
      <w:sz w:val="24"/>
    </w:rPr>
  </w:style>
  <w:style w:type="character" w:styleId="49">
    <w:name w:val="annotation reference"/>
    <w:qFormat/>
    <w:uiPriority w:val="0"/>
    <w:rPr>
      <w:sz w:val="21"/>
      <w:szCs w:val="21"/>
    </w:rPr>
  </w:style>
  <w:style w:type="character" w:styleId="50">
    <w:name w:val="HTML Cite"/>
    <w:basedOn w:val="39"/>
    <w:qFormat/>
    <w:uiPriority w:val="99"/>
    <w:rPr>
      <w:rFonts w:cs="Times New Roman"/>
    </w:rPr>
  </w:style>
  <w:style w:type="character" w:styleId="51">
    <w:name w:val="footnote reference"/>
    <w:semiHidden/>
    <w:qFormat/>
    <w:uiPriority w:val="0"/>
    <w:rPr>
      <w:vertAlign w:val="superscript"/>
    </w:rPr>
  </w:style>
  <w:style w:type="character" w:styleId="52">
    <w:name w:val="HTML Keyboard"/>
    <w:basedOn w:val="39"/>
    <w:qFormat/>
    <w:uiPriority w:val="99"/>
    <w:rPr>
      <w:rFonts w:ascii="monospace" w:hAnsi="monospace" w:cs="Times New Roman"/>
      <w:sz w:val="24"/>
    </w:rPr>
  </w:style>
  <w:style w:type="character" w:styleId="53">
    <w:name w:val="HTML Sample"/>
    <w:basedOn w:val="39"/>
    <w:qFormat/>
    <w:uiPriority w:val="99"/>
    <w:rPr>
      <w:rFonts w:ascii="monospace" w:hAnsi="monospace" w:cs="Times New Roman"/>
      <w:sz w:val="24"/>
    </w:rPr>
  </w:style>
  <w:style w:type="paragraph" w:customStyle="1" w:styleId="54">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39"/>
    <w:link w:val="3"/>
    <w:qFormat/>
    <w:uiPriority w:val="9"/>
    <w:rPr>
      <w:rFonts w:ascii="???" w:hAnsi="???" w:eastAsia="宋体" w:cs="Arial"/>
      <w:b/>
      <w:bCs/>
      <w:color w:val="020000"/>
      <w:kern w:val="36"/>
      <w:sz w:val="44"/>
      <w:szCs w:val="44"/>
    </w:rPr>
  </w:style>
  <w:style w:type="character" w:customStyle="1" w:styleId="57">
    <w:name w:val="标题 3 字符"/>
    <w:basedOn w:val="39"/>
    <w:link w:val="5"/>
    <w:qFormat/>
    <w:uiPriority w:val="0"/>
    <w:rPr>
      <w:rFonts w:ascii="??" w:hAnsi="??" w:eastAsia="宋体" w:cs="Arial"/>
      <w:b/>
      <w:bCs/>
      <w:color w:val="000000"/>
      <w:kern w:val="0"/>
      <w:sz w:val="32"/>
      <w:szCs w:val="32"/>
    </w:rPr>
  </w:style>
  <w:style w:type="character" w:customStyle="1" w:styleId="58">
    <w:name w:val="标题 2 字符"/>
    <w:basedOn w:val="39"/>
    <w:link w:val="4"/>
    <w:qFormat/>
    <w:uiPriority w:val="99"/>
    <w:rPr>
      <w:rFonts w:ascii="???" w:hAnsi="???" w:eastAsia="宋体" w:cs="Arial"/>
      <w:b/>
      <w:bCs/>
      <w:color w:val="020000"/>
      <w:kern w:val="0"/>
      <w:sz w:val="32"/>
      <w:szCs w:val="32"/>
    </w:rPr>
  </w:style>
  <w:style w:type="character" w:customStyle="1" w:styleId="59">
    <w:name w:val="页眉 字符"/>
    <w:basedOn w:val="39"/>
    <w:link w:val="21"/>
    <w:qFormat/>
    <w:uiPriority w:val="99"/>
    <w:rPr>
      <w:rFonts w:ascii="Calibri" w:hAnsi="Calibri" w:eastAsia="宋体" w:cs="Times New Roman"/>
      <w:sz w:val="18"/>
      <w:szCs w:val="18"/>
    </w:rPr>
  </w:style>
  <w:style w:type="character" w:customStyle="1" w:styleId="60">
    <w:name w:val="页脚 字符"/>
    <w:basedOn w:val="39"/>
    <w:link w:val="20"/>
    <w:qFormat/>
    <w:uiPriority w:val="99"/>
    <w:rPr>
      <w:rFonts w:ascii="Calibri" w:hAnsi="Calibri" w:eastAsia="宋体" w:cs="Times New Roman"/>
      <w:sz w:val="18"/>
      <w:szCs w:val="18"/>
    </w:rPr>
  </w:style>
  <w:style w:type="character" w:customStyle="1" w:styleId="61">
    <w:name w:val="正文文本缩进 字符"/>
    <w:basedOn w:val="39"/>
    <w:link w:val="12"/>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39"/>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39"/>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39"/>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39"/>
    <w:link w:val="19"/>
    <w:qFormat/>
    <w:uiPriority w:val="99"/>
    <w:rPr>
      <w:rFonts w:ascii="Calibri" w:hAnsi="Calibri" w:eastAsia="宋体" w:cs="Times New Roman"/>
      <w:sz w:val="18"/>
      <w:szCs w:val="18"/>
    </w:rPr>
  </w:style>
  <w:style w:type="character" w:customStyle="1" w:styleId="74">
    <w:name w:val="ui-bz-bg-hover1"/>
    <w:basedOn w:val="39"/>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39"/>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39"/>
    <w:qFormat/>
    <w:uiPriority w:val="99"/>
    <w:rPr>
      <w:rFonts w:cs="Times New Roman"/>
    </w:rPr>
  </w:style>
  <w:style w:type="character" w:customStyle="1" w:styleId="84">
    <w:name w:val="no52"/>
    <w:basedOn w:val="39"/>
    <w:qFormat/>
    <w:uiPriority w:val="99"/>
    <w:rPr>
      <w:rFonts w:cs="Times New Roman"/>
    </w:rPr>
  </w:style>
  <w:style w:type="character" w:customStyle="1" w:styleId="85">
    <w:name w:val="no4"/>
    <w:basedOn w:val="39"/>
    <w:qFormat/>
    <w:uiPriority w:val="99"/>
    <w:rPr>
      <w:rFonts w:cs="Times New Roman"/>
    </w:rPr>
  </w:style>
  <w:style w:type="character" w:customStyle="1" w:styleId="86">
    <w:name w:val="my-notice"/>
    <w:basedOn w:val="39"/>
    <w:qFormat/>
    <w:uiPriority w:val="99"/>
    <w:rPr>
      <w:rFonts w:cs="Times New Roman"/>
    </w:rPr>
  </w:style>
  <w:style w:type="character" w:customStyle="1" w:styleId="87">
    <w:name w:val="ico-jiang"/>
    <w:basedOn w:val="39"/>
    <w:qFormat/>
    <w:uiPriority w:val="99"/>
    <w:rPr>
      <w:rFonts w:cs="Times New Roman"/>
    </w:rPr>
  </w:style>
  <w:style w:type="character" w:customStyle="1" w:styleId="88">
    <w:name w:val="ico-jiang2"/>
    <w:basedOn w:val="39"/>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39"/>
    <w:qFormat/>
    <w:uiPriority w:val="99"/>
    <w:rPr>
      <w:rFonts w:cs="Times New Roman"/>
    </w:rPr>
  </w:style>
  <w:style w:type="character" w:customStyle="1" w:styleId="92">
    <w:name w:val="org_name2"/>
    <w:basedOn w:val="39"/>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39"/>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39"/>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39"/>
    <w:qFormat/>
    <w:uiPriority w:val="99"/>
    <w:rPr>
      <w:rFonts w:cs="Times New Roman"/>
    </w:rPr>
  </w:style>
  <w:style w:type="character" w:customStyle="1" w:styleId="100">
    <w:name w:val="bds_nopic2"/>
    <w:basedOn w:val="39"/>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39"/>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39"/>
    <w:qFormat/>
    <w:uiPriority w:val="99"/>
    <w:rPr>
      <w:rFonts w:cs="Times New Roman"/>
    </w:rPr>
  </w:style>
  <w:style w:type="character" w:customStyle="1" w:styleId="105">
    <w:name w:val="bds_more2"/>
    <w:basedOn w:val="39"/>
    <w:qFormat/>
    <w:uiPriority w:val="99"/>
    <w:rPr>
      <w:rFonts w:cs="Times New Roman"/>
    </w:rPr>
  </w:style>
  <w:style w:type="character" w:customStyle="1" w:styleId="106">
    <w:name w:val="my-class"/>
    <w:basedOn w:val="39"/>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39"/>
    <w:qFormat/>
    <w:uiPriority w:val="99"/>
    <w:rPr>
      <w:rFonts w:cs="Times New Roman"/>
    </w:rPr>
  </w:style>
  <w:style w:type="character" w:customStyle="1" w:styleId="109">
    <w:name w:val="正文缩进 字符"/>
    <w:link w:val="2"/>
    <w:qFormat/>
    <w:locked/>
    <w:uiPriority w:val="99"/>
    <w:rPr>
      <w:rFonts w:ascii="Times New Roman" w:hAnsi="Times New Roman" w:eastAsia="宋体" w:cs="Times New Roman"/>
      <w:kern w:val="0"/>
      <w:sz w:val="24"/>
      <w:szCs w:val="20"/>
    </w:rPr>
  </w:style>
  <w:style w:type="character" w:customStyle="1" w:styleId="110">
    <w:name w:val="ico-jiang1"/>
    <w:basedOn w:val="39"/>
    <w:qFormat/>
    <w:uiPriority w:val="99"/>
    <w:rPr>
      <w:rFonts w:cs="Times New Roman"/>
    </w:rPr>
  </w:style>
  <w:style w:type="character" w:customStyle="1" w:styleId="111">
    <w:name w:val="no62"/>
    <w:basedOn w:val="39"/>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39"/>
    <w:qFormat/>
    <w:uiPriority w:val="99"/>
    <w:rPr>
      <w:rFonts w:cs="Times New Roman"/>
    </w:rPr>
  </w:style>
  <w:style w:type="character" w:customStyle="1" w:styleId="114">
    <w:name w:val="no5"/>
    <w:basedOn w:val="39"/>
    <w:qFormat/>
    <w:uiPriority w:val="99"/>
    <w:rPr>
      <w:rFonts w:cs="Times New Roman"/>
    </w:rPr>
  </w:style>
  <w:style w:type="character" w:customStyle="1" w:styleId="115">
    <w:name w:val="bds_more3"/>
    <w:basedOn w:val="39"/>
    <w:qFormat/>
    <w:uiPriority w:val="99"/>
    <w:rPr>
      <w:rFonts w:cs="Times New Roman"/>
    </w:rPr>
  </w:style>
  <w:style w:type="character" w:customStyle="1" w:styleId="116">
    <w:name w:val="no42"/>
    <w:basedOn w:val="39"/>
    <w:qFormat/>
    <w:uiPriority w:val="99"/>
    <w:rPr>
      <w:rFonts w:cs="Times New Roman"/>
    </w:rPr>
  </w:style>
  <w:style w:type="character" w:customStyle="1" w:styleId="117">
    <w:name w:val="bds_nopic1"/>
    <w:basedOn w:val="39"/>
    <w:qFormat/>
    <w:uiPriority w:val="99"/>
    <w:rPr>
      <w:rFonts w:cs="Times New Roman"/>
    </w:rPr>
  </w:style>
  <w:style w:type="character" w:customStyle="1" w:styleId="118">
    <w:name w:val="my-notice1"/>
    <w:basedOn w:val="39"/>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39"/>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39"/>
    <w:link w:val="18"/>
    <w:qFormat/>
    <w:uiPriority w:val="99"/>
    <w:rPr>
      <w:rFonts w:ascii="宋体" w:hAnsi="Calibri" w:eastAsia="宋体" w:cs="Times New Roman"/>
      <w:kern w:val="0"/>
      <w:sz w:val="24"/>
      <w:szCs w:val="20"/>
    </w:rPr>
  </w:style>
  <w:style w:type="character" w:customStyle="1" w:styleId="124">
    <w:name w:val="Body Text Indent 2 Char1"/>
    <w:basedOn w:val="39"/>
    <w:semiHidden/>
    <w:qFormat/>
    <w:locked/>
    <w:uiPriority w:val="99"/>
    <w:rPr>
      <w:rFonts w:cs="Times New Roman"/>
    </w:rPr>
  </w:style>
  <w:style w:type="character" w:customStyle="1" w:styleId="125">
    <w:name w:val="正文文本缩进 3 字符"/>
    <w:basedOn w:val="39"/>
    <w:link w:val="26"/>
    <w:qFormat/>
    <w:uiPriority w:val="99"/>
    <w:rPr>
      <w:rFonts w:ascii="宋体" w:hAnsi="Calibri" w:eastAsia="宋体" w:cs="Times New Roman"/>
      <w:kern w:val="0"/>
      <w:sz w:val="20"/>
      <w:szCs w:val="20"/>
    </w:rPr>
  </w:style>
  <w:style w:type="character" w:customStyle="1" w:styleId="126">
    <w:name w:val="Body Text Indent 3 Char1"/>
    <w:basedOn w:val="39"/>
    <w:semiHidden/>
    <w:qFormat/>
    <w:locked/>
    <w:uiPriority w:val="99"/>
    <w:rPr>
      <w:rFonts w:cs="Times New Roman"/>
      <w:sz w:val="16"/>
      <w:szCs w:val="16"/>
    </w:rPr>
  </w:style>
  <w:style w:type="character" w:customStyle="1" w:styleId="127">
    <w:name w:val="文档结构图 字符"/>
    <w:basedOn w:val="39"/>
    <w:link w:val="8"/>
    <w:qFormat/>
    <w:uiPriority w:val="99"/>
    <w:rPr>
      <w:rFonts w:ascii="宋体" w:hAnsi="Calibri" w:eastAsia="宋体" w:cs="Times New Roman"/>
      <w:kern w:val="0"/>
      <w:sz w:val="18"/>
      <w:szCs w:val="20"/>
    </w:rPr>
  </w:style>
  <w:style w:type="character" w:customStyle="1" w:styleId="128">
    <w:name w:val="Document Map Char3"/>
    <w:basedOn w:val="39"/>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39"/>
    <w:link w:val="11"/>
    <w:qFormat/>
    <w:uiPriority w:val="99"/>
    <w:rPr>
      <w:rFonts w:ascii="Calibri" w:hAnsi="Calibri" w:eastAsia="宋体" w:cs="Times New Roman"/>
      <w:kern w:val="0"/>
      <w:sz w:val="24"/>
      <w:szCs w:val="20"/>
    </w:rPr>
  </w:style>
  <w:style w:type="character" w:customStyle="1" w:styleId="131">
    <w:name w:val="Body Text Char1"/>
    <w:basedOn w:val="39"/>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7"/>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3"/>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39"/>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4"/>
    <w:qFormat/>
    <w:uiPriority w:val="0"/>
    <w:rPr>
      <w:b/>
      <w:bCs/>
    </w:rPr>
  </w:style>
  <w:style w:type="character" w:customStyle="1" w:styleId="161">
    <w:name w:val="批注文字 Char1"/>
    <w:basedOn w:val="39"/>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39"/>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39"/>
    <w:link w:val="24"/>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39"/>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5"/>
    <w:qFormat/>
    <w:uiPriority w:val="0"/>
    <w:rPr>
      <w:rFonts w:ascii="宋体" w:hAnsi="Courier New" w:eastAsia="宋体"/>
      <w:szCs w:val="21"/>
    </w:rPr>
  </w:style>
  <w:style w:type="character" w:customStyle="1" w:styleId="191">
    <w:name w:val="纯文本 Char1"/>
    <w:basedOn w:val="39"/>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5"/>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39"/>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11212</Words>
  <Characters>12328</Characters>
  <Lines>368</Lines>
  <Paragraphs>103</Paragraphs>
  <TotalTime>0</TotalTime>
  <ScaleCrop>false</ScaleCrop>
  <LinksUpToDate>false</LinksUpToDate>
  <CharactersWithSpaces>12443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2025-06-27T10:17:08Z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EA2281F583B94261980656BF17A652C9_13</vt:lpwstr>
  </property>
  <property fmtid="{D5CDD505-2E9C-101B-9397-08002B2CF9AE}" pid="4" name="KSOTemplateDocerSaveRecord">
    <vt:lpwstr>eyJoZGlkIjoiOGE5YzQ0MWM2NDg3NzAxNTI3MDYxNmNiYmNjZWVhNTgiLCJ1c2VySWQiOiIyMDc2NjcyMDcifQ==</vt:lpwstr>
  </property>
</Properties>
</file>