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09"/>
      <w:bookmarkStart w:id="1" w:name="_Toc28359022"/>
      <w:r>
        <w:rPr>
          <w:rFonts w:hint="eastAsia" w:ascii="华文中宋" w:hAnsi="华文中宋" w:eastAsia="华文中宋"/>
        </w:rPr>
        <w:t>中标（成交）结果公告</w:t>
      </w:r>
      <w:bookmarkEnd w:id="0"/>
      <w:bookmarkEnd w:id="1"/>
    </w:p>
    <w:p>
      <w:pPr>
        <w:rPr>
          <w:rFonts w:hint="eastAsia" w:ascii="黑体" w:hAnsi="黑体" w:eastAsia="黑体"/>
          <w:sz w:val="28"/>
          <w:szCs w:val="28"/>
          <w:lang w:eastAsia="zh-CN"/>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黑体" w:hAnsi="黑体" w:eastAsia="黑体"/>
          <w:sz w:val="28"/>
          <w:szCs w:val="28"/>
          <w:lang w:eastAsia="zh-CN"/>
        </w:rPr>
        <w:t>TTJY-A2021080</w:t>
      </w:r>
    </w:p>
    <w:p>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黑体" w:hAnsi="黑体" w:eastAsia="黑体"/>
          <w:sz w:val="28"/>
          <w:szCs w:val="28"/>
          <w:lang w:eastAsia="zh-CN"/>
        </w:rPr>
        <w:t>青河县教育局申请分散采购2021-2022学年营养餐、热餐食材</w:t>
      </w:r>
    </w:p>
    <w:p>
      <w:pPr>
        <w:rPr>
          <w:rFonts w:ascii="黑体" w:hAnsi="黑体" w:eastAsia="黑体"/>
          <w:sz w:val="28"/>
          <w:szCs w:val="28"/>
        </w:rPr>
      </w:pPr>
      <w:r>
        <w:rPr>
          <w:rFonts w:hint="eastAsia" w:ascii="黑体" w:hAnsi="黑体" w:eastAsia="黑体"/>
          <w:sz w:val="28"/>
          <w:szCs w:val="28"/>
        </w:rPr>
        <w:t>三、中标（成交）信息</w:t>
      </w:r>
    </w:p>
    <w:p>
      <w:pPr>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供应商名称：青河县恒源昌粮油商贸有限责任公司</w:t>
      </w:r>
      <w:r>
        <w:rPr>
          <w:rFonts w:hint="eastAsia" w:ascii="仿宋" w:hAnsi="仿宋" w:eastAsia="仿宋"/>
          <w:sz w:val="28"/>
          <w:szCs w:val="28"/>
          <w:highlight w:val="none"/>
          <w:lang w:val="en-US" w:eastAsia="zh-CN"/>
        </w:rPr>
        <w:t xml:space="preserve">  </w:t>
      </w:r>
    </w:p>
    <w:p>
      <w:pPr>
        <w:ind w:left="2239" w:leftChars="266" w:hanging="1680" w:hangingChars="600"/>
        <w:rPr>
          <w:rFonts w:hint="default" w:ascii="仿宋" w:hAnsi="仿宋" w:eastAsia="仿宋"/>
          <w:sz w:val="28"/>
          <w:szCs w:val="28"/>
          <w:highlight w:val="none"/>
          <w:lang w:val="en-US" w:eastAsia="zh-CN"/>
        </w:rPr>
      </w:pPr>
      <w:r>
        <w:rPr>
          <w:rFonts w:hint="eastAsia" w:ascii="仿宋" w:hAnsi="仿宋" w:eastAsia="仿宋"/>
          <w:sz w:val="28"/>
          <w:szCs w:val="28"/>
          <w:highlight w:val="none"/>
        </w:rPr>
        <w:t>供应商地址：</w:t>
      </w:r>
      <w:r>
        <w:rPr>
          <w:rFonts w:hint="eastAsia" w:ascii="仿宋" w:hAnsi="仿宋" w:eastAsia="仿宋"/>
          <w:sz w:val="28"/>
          <w:szCs w:val="28"/>
          <w:highlight w:val="none"/>
          <w:lang w:val="en-US" w:eastAsia="zh-CN"/>
        </w:rPr>
        <w:t xml:space="preserve">新疆阿勒泰地区青河县青河镇北西街东侧9号楼负一层3号  </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中标（成交）金额：</w:t>
      </w:r>
    </w:p>
    <w:tbl>
      <w:tblPr>
        <w:tblW w:w="8385" w:type="dxa"/>
        <w:tblInd w:w="93" w:type="dxa"/>
        <w:shd w:val="clear"/>
        <w:tblLayout w:type="autofit"/>
        <w:tblCellMar>
          <w:top w:w="0" w:type="dxa"/>
          <w:left w:w="108" w:type="dxa"/>
          <w:bottom w:w="0" w:type="dxa"/>
          <w:right w:w="108" w:type="dxa"/>
        </w:tblCellMar>
      </w:tblPr>
      <w:tblGrid>
        <w:gridCol w:w="1291"/>
        <w:gridCol w:w="1291"/>
        <w:gridCol w:w="1291"/>
        <w:gridCol w:w="1904"/>
        <w:gridCol w:w="1304"/>
        <w:gridCol w:w="1304"/>
      </w:tblGrid>
      <w:tr>
        <w:tblPrEx>
          <w:tblCellMar>
            <w:top w:w="0" w:type="dxa"/>
            <w:left w:w="108" w:type="dxa"/>
            <w:bottom w:w="0" w:type="dxa"/>
            <w:right w:w="108" w:type="dxa"/>
          </w:tblCellMar>
        </w:tblPrEx>
        <w:trPr>
          <w:trHeight w:val="375"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大米类（下浮率%）</w:t>
            </w:r>
          </w:p>
        </w:tc>
        <w:tc>
          <w:tcPr>
            <w:tcW w:w="129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面粉类（下浮率%）</w:t>
            </w:r>
          </w:p>
        </w:tc>
        <w:tc>
          <w:tcPr>
            <w:tcW w:w="129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清油类（下浮率%）</w:t>
            </w:r>
          </w:p>
        </w:tc>
        <w:tc>
          <w:tcPr>
            <w:tcW w:w="190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牛羊肉、蛋禽、牛奶鲜奶、调味品类（下浮率%）</w:t>
            </w:r>
          </w:p>
        </w:tc>
        <w:tc>
          <w:tcPr>
            <w:tcW w:w="130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蔬菜水果类（下浮率%）</w:t>
            </w:r>
          </w:p>
        </w:tc>
        <w:tc>
          <w:tcPr>
            <w:tcW w:w="130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营养餐（下浮率%）</w:t>
            </w:r>
          </w:p>
        </w:tc>
      </w:tr>
      <w:tr>
        <w:tblPrEx>
          <w:shd w:val="clear"/>
          <w:tblCellMar>
            <w:top w:w="0" w:type="dxa"/>
            <w:left w:w="108" w:type="dxa"/>
            <w:bottom w:w="0" w:type="dxa"/>
            <w:right w:w="108" w:type="dxa"/>
          </w:tblCellMar>
        </w:tblPrEx>
        <w:trPr>
          <w:trHeight w:val="270"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9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319"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9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7.0 </w:t>
            </w:r>
          </w:p>
        </w:tc>
      </w:tr>
    </w:tbl>
    <w:p>
      <w:pPr>
        <w:ind w:firstLine="560" w:firstLineChars="200"/>
        <w:rPr>
          <w:rFonts w:hint="eastAsia" w:ascii="仿宋" w:hAnsi="仿宋" w:eastAsia="仿宋"/>
          <w:sz w:val="28"/>
          <w:szCs w:val="28"/>
          <w:highlight w:val="none"/>
          <w:lang w:eastAsia="zh-CN"/>
        </w:rPr>
      </w:pPr>
    </w:p>
    <w:p>
      <w:pPr>
        <w:rPr>
          <w:rFonts w:ascii="黑体" w:hAnsi="黑体" w:eastAsia="黑体"/>
          <w:sz w:val="28"/>
          <w:szCs w:val="28"/>
        </w:rPr>
      </w:pPr>
      <w:r>
        <w:rPr>
          <w:rFonts w:hint="eastAsia" w:ascii="黑体" w:hAnsi="黑体" w:eastAsia="黑体"/>
          <w:sz w:val="28"/>
          <w:szCs w:val="28"/>
        </w:rPr>
        <w:t>四、主要标的信息</w:t>
      </w:r>
    </w:p>
    <w:tbl>
      <w:tblPr>
        <w:tblStyle w:val="6"/>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6" w:type="dxa"/>
            <w:vAlign w:val="top"/>
          </w:tcPr>
          <w:p>
            <w:pPr>
              <w:jc w:val="center"/>
              <w:rPr>
                <w:rFonts w:ascii="仿宋" w:hAnsi="仿宋" w:eastAsia="仿宋"/>
                <w:kern w:val="0"/>
                <w:sz w:val="28"/>
                <w:szCs w:val="28"/>
              </w:rPr>
            </w:pPr>
            <w:r>
              <w:rPr>
                <w:rFonts w:hint="eastAsia" w:ascii="仿宋" w:hAnsi="仿宋" w:eastAsia="仿宋"/>
                <w:kern w:val="0"/>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6" w:type="dxa"/>
            <w:vAlign w:val="top"/>
          </w:tcPr>
          <w:p>
            <w:pPr>
              <w:rPr>
                <w:rFonts w:ascii="仿宋" w:hAnsi="仿宋" w:eastAsia="仿宋"/>
                <w:kern w:val="0"/>
                <w:sz w:val="28"/>
                <w:szCs w:val="28"/>
              </w:rPr>
            </w:pPr>
            <w:r>
              <w:rPr>
                <w:rFonts w:hint="eastAsia" w:ascii="仿宋" w:hAnsi="仿宋" w:eastAsia="仿宋"/>
                <w:kern w:val="0"/>
                <w:sz w:val="28"/>
                <w:szCs w:val="28"/>
              </w:rPr>
              <w:t>名称：</w:t>
            </w:r>
            <w:r>
              <w:rPr>
                <w:rFonts w:hint="eastAsia" w:ascii="仿宋" w:hAnsi="仿宋" w:eastAsia="仿宋"/>
                <w:kern w:val="0"/>
                <w:sz w:val="28"/>
                <w:szCs w:val="28"/>
                <w:lang w:eastAsia="zh-CN"/>
              </w:rPr>
              <w:t>青河县教育局申请分散采购2021-2022学年营养餐、热餐食材</w:t>
            </w:r>
          </w:p>
          <w:p>
            <w:pPr>
              <w:rPr>
                <w:rFonts w:hint="default" w:ascii="仿宋" w:hAnsi="仿宋" w:eastAsia="仿宋"/>
                <w:kern w:val="0"/>
                <w:sz w:val="28"/>
                <w:szCs w:val="28"/>
                <w:lang w:val="en-US" w:eastAsia="zh-CN"/>
              </w:rPr>
            </w:pPr>
            <w:bookmarkStart w:id="14" w:name="_GoBack"/>
            <w:bookmarkEnd w:id="14"/>
          </w:p>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供货周</w:t>
            </w:r>
            <w:r>
              <w:rPr>
                <w:rFonts w:hint="default" w:ascii="仿宋" w:hAnsi="仿宋" w:eastAsia="仿宋"/>
                <w:kern w:val="0"/>
                <w:sz w:val="28"/>
                <w:szCs w:val="28"/>
                <w:lang w:val="en-US" w:eastAsia="zh-CN"/>
              </w:rPr>
              <w:t>期：</w:t>
            </w:r>
            <w:r>
              <w:rPr>
                <w:rFonts w:hint="eastAsia" w:ascii="仿宋" w:hAnsi="仿宋" w:eastAsia="仿宋"/>
                <w:kern w:val="0"/>
                <w:sz w:val="28"/>
                <w:szCs w:val="28"/>
                <w:lang w:val="en-US" w:eastAsia="zh-CN"/>
              </w:rPr>
              <w:t>暂定壹年。若乙方供应情况良好，甲方可以将合同进行自然延续</w:t>
            </w:r>
          </w:p>
        </w:tc>
      </w:tr>
    </w:tbl>
    <w:p>
      <w:pPr>
        <w:numPr>
          <w:ilvl w:val="0"/>
          <w:numId w:val="1"/>
        </w:numPr>
        <w:rPr>
          <w:rFonts w:hint="eastAsia" w:ascii="黑体" w:hAnsi="黑体" w:eastAsia="黑体"/>
          <w:sz w:val="28"/>
          <w:szCs w:val="28"/>
          <w:highlight w:val="none"/>
        </w:rPr>
      </w:pPr>
      <w:r>
        <w:rPr>
          <w:rFonts w:hint="eastAsia" w:ascii="黑体" w:hAnsi="黑体" w:eastAsia="黑体"/>
          <w:sz w:val="28"/>
          <w:szCs w:val="28"/>
          <w:highlight w:val="none"/>
        </w:rPr>
        <w:t>评审专家名单：</w:t>
      </w:r>
      <w:r>
        <w:rPr>
          <w:rFonts w:ascii="微软雅黑" w:hAnsi="微软雅黑" w:eastAsia="微软雅黑" w:cs="微软雅黑"/>
          <w:i w:val="0"/>
          <w:iCs w:val="0"/>
          <w:caps w:val="0"/>
          <w:color w:val="333333"/>
          <w:spacing w:val="0"/>
          <w:sz w:val="21"/>
          <w:szCs w:val="21"/>
          <w:shd w:val="clear" w:fill="F5FAFF"/>
        </w:rPr>
        <w:t>盛淑萍</w:t>
      </w:r>
      <w:r>
        <w:rPr>
          <w:rFonts w:hint="eastAsia" w:ascii="微软雅黑" w:hAnsi="微软雅黑" w:eastAsia="微软雅黑" w:cs="微软雅黑"/>
          <w:i w:val="0"/>
          <w:iCs w:val="0"/>
          <w:caps w:val="0"/>
          <w:color w:val="333333"/>
          <w:spacing w:val="0"/>
          <w:sz w:val="21"/>
          <w:szCs w:val="21"/>
          <w:shd w:val="clear" w:fill="F5FAFF"/>
          <w:lang w:eastAsia="zh-CN"/>
        </w:rPr>
        <w:t>、</w:t>
      </w:r>
      <w:r>
        <w:rPr>
          <w:rFonts w:ascii="微软雅黑" w:hAnsi="微软雅黑" w:eastAsia="微软雅黑" w:cs="微软雅黑"/>
          <w:i w:val="0"/>
          <w:iCs w:val="0"/>
          <w:caps w:val="0"/>
          <w:color w:val="333333"/>
          <w:spacing w:val="0"/>
          <w:sz w:val="21"/>
          <w:szCs w:val="21"/>
        </w:rPr>
        <w:t>曹玉霞</w:t>
      </w:r>
      <w:r>
        <w:rPr>
          <w:rFonts w:hint="eastAsia" w:ascii="微软雅黑" w:hAnsi="微软雅黑" w:eastAsia="微软雅黑" w:cs="微软雅黑"/>
          <w:i w:val="0"/>
          <w:iCs w:val="0"/>
          <w:caps w:val="0"/>
          <w:color w:val="333333"/>
          <w:spacing w:val="0"/>
          <w:sz w:val="21"/>
          <w:szCs w:val="21"/>
          <w:lang w:eastAsia="zh-CN"/>
        </w:rPr>
        <w:t>、</w:t>
      </w:r>
      <w:r>
        <w:rPr>
          <w:rFonts w:ascii="微软雅黑" w:hAnsi="微软雅黑" w:eastAsia="微软雅黑" w:cs="微软雅黑"/>
          <w:i w:val="0"/>
          <w:iCs w:val="0"/>
          <w:caps w:val="0"/>
          <w:color w:val="333333"/>
          <w:spacing w:val="0"/>
          <w:sz w:val="21"/>
          <w:szCs w:val="21"/>
          <w:shd w:val="clear" w:fill="F5FAFF"/>
        </w:rPr>
        <w:t>刘颖</w:t>
      </w:r>
      <w:r>
        <w:rPr>
          <w:rFonts w:hint="eastAsia" w:ascii="微软雅黑" w:hAnsi="微软雅黑" w:eastAsia="微软雅黑" w:cs="微软雅黑"/>
          <w:i w:val="0"/>
          <w:iCs w:val="0"/>
          <w:caps w:val="0"/>
          <w:color w:val="333333"/>
          <w:spacing w:val="0"/>
          <w:sz w:val="21"/>
          <w:szCs w:val="21"/>
          <w:shd w:val="clear" w:fill="F5FAFF"/>
          <w:lang w:eastAsia="zh-CN"/>
        </w:rPr>
        <w:t>、</w:t>
      </w:r>
      <w:r>
        <w:rPr>
          <w:rFonts w:ascii="微软雅黑" w:hAnsi="微软雅黑" w:eastAsia="微软雅黑" w:cs="微软雅黑"/>
          <w:i w:val="0"/>
          <w:iCs w:val="0"/>
          <w:caps w:val="0"/>
          <w:color w:val="333333"/>
          <w:spacing w:val="0"/>
          <w:sz w:val="21"/>
          <w:szCs w:val="21"/>
        </w:rPr>
        <w:t>徐兰芳</w:t>
      </w:r>
      <w:r>
        <w:rPr>
          <w:rFonts w:hint="eastAsia" w:ascii="微软雅黑" w:hAnsi="微软雅黑" w:eastAsia="微软雅黑" w:cs="微软雅黑"/>
          <w:i w:val="0"/>
          <w:iCs w:val="0"/>
          <w:caps w:val="0"/>
          <w:color w:val="333333"/>
          <w:spacing w:val="0"/>
          <w:sz w:val="21"/>
          <w:szCs w:val="21"/>
          <w:lang w:eastAsia="zh-CN"/>
        </w:rPr>
        <w:t>、</w:t>
      </w:r>
      <w:r>
        <w:rPr>
          <w:rFonts w:ascii="微软雅黑" w:hAnsi="微软雅黑" w:eastAsia="微软雅黑" w:cs="微软雅黑"/>
          <w:i w:val="0"/>
          <w:iCs w:val="0"/>
          <w:caps w:val="0"/>
          <w:color w:val="333333"/>
          <w:spacing w:val="0"/>
          <w:sz w:val="21"/>
          <w:szCs w:val="21"/>
          <w:shd w:val="clear" w:fill="F5FAFF"/>
        </w:rPr>
        <w:t>唐志勇</w:t>
      </w:r>
      <w:r>
        <w:rPr>
          <w:rFonts w:hint="eastAsia" w:ascii="微软雅黑" w:hAnsi="微软雅黑" w:eastAsia="微软雅黑" w:cs="微软雅黑"/>
          <w:i w:val="0"/>
          <w:iCs w:val="0"/>
          <w:caps w:val="0"/>
          <w:color w:val="333333"/>
          <w:spacing w:val="0"/>
          <w:sz w:val="21"/>
          <w:szCs w:val="21"/>
          <w:shd w:val="clear" w:fill="F5FAFF"/>
          <w:lang w:eastAsia="zh-CN"/>
        </w:rPr>
        <w:t>、</w:t>
      </w:r>
      <w:r>
        <w:rPr>
          <w:rFonts w:ascii="微软雅黑" w:hAnsi="微软雅黑" w:eastAsia="微软雅黑" w:cs="微软雅黑"/>
          <w:i w:val="0"/>
          <w:iCs w:val="0"/>
          <w:caps w:val="0"/>
          <w:color w:val="333333"/>
          <w:spacing w:val="0"/>
          <w:sz w:val="21"/>
          <w:szCs w:val="21"/>
          <w:shd w:val="clear" w:fill="F5FAFF"/>
        </w:rPr>
        <w:t>郑美英</w:t>
      </w:r>
      <w:r>
        <w:rPr>
          <w:rFonts w:hint="eastAsia" w:ascii="微软雅黑" w:hAnsi="微软雅黑" w:eastAsia="微软雅黑" w:cs="微软雅黑"/>
          <w:i w:val="0"/>
          <w:iCs w:val="0"/>
          <w:caps w:val="0"/>
          <w:color w:val="333333"/>
          <w:spacing w:val="0"/>
          <w:sz w:val="21"/>
          <w:szCs w:val="21"/>
          <w:shd w:val="clear" w:fill="F5FAFF"/>
          <w:lang w:eastAsia="zh-CN"/>
        </w:rPr>
        <w:t>、</w:t>
      </w:r>
      <w:r>
        <w:rPr>
          <w:rFonts w:ascii="微软雅黑" w:hAnsi="微软雅黑" w:eastAsia="微软雅黑" w:cs="微软雅黑"/>
          <w:i w:val="0"/>
          <w:iCs w:val="0"/>
          <w:caps w:val="0"/>
          <w:color w:val="333333"/>
          <w:spacing w:val="0"/>
          <w:sz w:val="21"/>
          <w:szCs w:val="21"/>
        </w:rPr>
        <w:t>刘树香</w:t>
      </w:r>
      <w:r>
        <w:rPr>
          <w:rFonts w:hint="eastAsia" w:ascii="微软雅黑" w:hAnsi="微软雅黑" w:eastAsia="微软雅黑" w:cs="微软雅黑"/>
          <w:i w:val="0"/>
          <w:iCs w:val="0"/>
          <w:caps w:val="0"/>
          <w:color w:val="333333"/>
          <w:spacing w:val="0"/>
          <w:sz w:val="21"/>
          <w:szCs w:val="21"/>
          <w:lang w:eastAsia="zh-CN"/>
        </w:rPr>
        <w:t>。</w:t>
      </w:r>
    </w:p>
    <w:p>
      <w:pPr>
        <w:numPr>
          <w:ilvl w:val="0"/>
          <w:numId w:val="0"/>
        </w:numPr>
        <w:rPr>
          <w:rFonts w:hint="default" w:ascii="黑体" w:hAnsi="黑体" w:eastAsia="黑体"/>
          <w:sz w:val="28"/>
          <w:szCs w:val="28"/>
          <w:highlight w:val="none"/>
          <w:lang w:val="en-US" w:eastAsia="zh-CN"/>
        </w:rPr>
      </w:pPr>
      <w:r>
        <w:rPr>
          <w:rFonts w:hint="eastAsia" w:ascii="黑体" w:hAnsi="黑体" w:eastAsia="黑体"/>
          <w:sz w:val="28"/>
          <w:szCs w:val="28"/>
          <w:highlight w:val="none"/>
        </w:rPr>
        <w:t>六、代理服务收费标准及金额：</w:t>
      </w:r>
      <w:r>
        <w:rPr>
          <w:rFonts w:hint="eastAsia" w:ascii="黑体" w:hAnsi="黑体" w:eastAsia="黑体"/>
          <w:sz w:val="28"/>
          <w:szCs w:val="28"/>
          <w:highlight w:val="none"/>
          <w:lang w:val="en-US" w:eastAsia="zh-CN"/>
        </w:rPr>
        <w:t>按国家标准计取；124000元</w:t>
      </w:r>
    </w:p>
    <w:p>
      <w:pPr>
        <w:rPr>
          <w:rFonts w:ascii="黑体" w:hAnsi="黑体" w:eastAsia="黑体"/>
          <w:sz w:val="28"/>
          <w:szCs w:val="28"/>
        </w:rPr>
      </w:pPr>
      <w:r>
        <w:rPr>
          <w:rFonts w:hint="eastAsia" w:ascii="黑体" w:hAnsi="黑体" w:eastAsia="黑体"/>
          <w:sz w:val="28"/>
          <w:szCs w:val="28"/>
        </w:rPr>
        <w:t>七、公告期限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hint="default" w:ascii="黑体" w:hAnsi="黑体" w:eastAsia="黑体" w:cs="仿宋"/>
          <w:sz w:val="28"/>
          <w:szCs w:val="28"/>
          <w:lang w:val="en-US" w:eastAsia="zh-CN"/>
        </w:rPr>
      </w:pPr>
      <w:r>
        <w:rPr>
          <w:rFonts w:hint="eastAsia" w:ascii="黑体" w:hAnsi="黑体" w:eastAsia="黑体" w:cs="仿宋"/>
          <w:sz w:val="28"/>
          <w:szCs w:val="28"/>
        </w:rPr>
        <w:t>八、其他补充事宜</w:t>
      </w:r>
      <w:r>
        <w:rPr>
          <w:rFonts w:hint="eastAsia" w:ascii="黑体" w:hAnsi="黑体" w:eastAsia="黑体" w:cs="仿宋"/>
          <w:sz w:val="28"/>
          <w:szCs w:val="28"/>
          <w:lang w:eastAsia="zh-CN"/>
        </w:rPr>
        <w:t>：</w:t>
      </w:r>
      <w:r>
        <w:rPr>
          <w:rFonts w:hint="eastAsia" w:ascii="仿宋" w:hAnsi="仿宋" w:eastAsia="仿宋" w:cs="宋体"/>
          <w:kern w:val="0"/>
          <w:sz w:val="28"/>
          <w:szCs w:val="28"/>
          <w:lang w:val="en-US" w:eastAsia="zh-CN"/>
        </w:rPr>
        <w:t>无</w:t>
      </w:r>
    </w:p>
    <w:p>
      <w:pPr>
        <w:rPr>
          <w:rFonts w:ascii="黑体" w:hAnsi="黑体" w:eastAsia="黑体" w:cs="宋体"/>
          <w:kern w:val="0"/>
          <w:sz w:val="28"/>
          <w:szCs w:val="28"/>
        </w:rPr>
      </w:pPr>
    </w:p>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ind w:firstLine="560" w:firstLineChars="200"/>
        <w:rPr>
          <w:rFonts w:hint="eastAsia" w:ascii="仿宋" w:hAnsi="仿宋" w:eastAsia="仿宋"/>
          <w:sz w:val="28"/>
          <w:szCs w:val="28"/>
          <w:highlight w:val="none"/>
        </w:rPr>
      </w:pPr>
      <w:bookmarkStart w:id="2" w:name="_Toc35393810"/>
      <w:bookmarkStart w:id="3" w:name="_Toc35393641"/>
      <w:bookmarkStart w:id="4" w:name="_Toc28359023"/>
      <w:bookmarkStart w:id="5" w:name="_Toc28359100"/>
      <w:r>
        <w:rPr>
          <w:rFonts w:hint="eastAsia" w:ascii="仿宋" w:hAnsi="仿宋" w:eastAsia="仿宋"/>
          <w:sz w:val="28"/>
          <w:szCs w:val="28"/>
          <w:highlight w:val="none"/>
        </w:rPr>
        <w:t>1.采购人信息</w:t>
      </w:r>
      <w:bookmarkEnd w:id="2"/>
      <w:bookmarkEnd w:id="3"/>
      <w:bookmarkEnd w:id="4"/>
      <w:bookmarkEnd w:id="5"/>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名    称：伊犁哈萨克自治州青河县教育局</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rPr>
        <w:t>地    址：</w:t>
      </w:r>
      <w:r>
        <w:rPr>
          <w:rFonts w:hint="eastAsia" w:ascii="仿宋" w:hAnsi="仿宋" w:eastAsia="仿宋"/>
          <w:sz w:val="28"/>
          <w:szCs w:val="28"/>
          <w:highlight w:val="none"/>
          <w:lang w:val="en-US" w:eastAsia="zh-CN"/>
        </w:rPr>
        <w:t>青河县</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联系方式：</w:t>
      </w:r>
      <w:r>
        <w:rPr>
          <w:rFonts w:hint="eastAsia" w:ascii="仿宋" w:hAnsi="仿宋" w:eastAsia="仿宋"/>
          <w:sz w:val="28"/>
          <w:szCs w:val="28"/>
          <w:highlight w:val="none"/>
          <w:lang w:val="en-US" w:eastAsia="zh-CN"/>
        </w:rPr>
        <w:t>0906-8823515</w:t>
      </w:r>
    </w:p>
    <w:p>
      <w:pPr>
        <w:ind w:firstLine="560" w:firstLineChars="200"/>
        <w:rPr>
          <w:rFonts w:hint="eastAsia" w:ascii="仿宋" w:hAnsi="仿宋" w:eastAsia="仿宋"/>
          <w:sz w:val="28"/>
          <w:szCs w:val="28"/>
          <w:highlight w:val="none"/>
        </w:rPr>
      </w:pPr>
      <w:bookmarkStart w:id="6" w:name="_Toc28359101"/>
      <w:bookmarkStart w:id="7" w:name="_Toc28359024"/>
      <w:bookmarkStart w:id="8" w:name="_Toc35393811"/>
      <w:bookmarkStart w:id="9" w:name="_Toc35393642"/>
      <w:r>
        <w:rPr>
          <w:rFonts w:hint="eastAsia" w:ascii="仿宋" w:hAnsi="仿宋" w:eastAsia="仿宋"/>
          <w:sz w:val="28"/>
          <w:szCs w:val="28"/>
          <w:highlight w:val="none"/>
        </w:rPr>
        <w:t>2.采购代理机构信息</w:t>
      </w:r>
      <w:bookmarkEnd w:id="6"/>
      <w:bookmarkEnd w:id="7"/>
      <w:bookmarkEnd w:id="8"/>
      <w:bookmarkEnd w:id="9"/>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名    称：</w:t>
      </w:r>
      <w:r>
        <w:rPr>
          <w:rFonts w:hint="eastAsia" w:ascii="仿宋" w:hAnsi="仿宋" w:eastAsia="仿宋"/>
          <w:sz w:val="28"/>
          <w:szCs w:val="28"/>
          <w:highlight w:val="none"/>
          <w:lang w:eastAsia="zh-CN"/>
        </w:rPr>
        <w:t xml:space="preserve">新疆天泰嘉源工程项目管理有限公司 </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地　  址：</w:t>
      </w:r>
      <w:r>
        <w:rPr>
          <w:rFonts w:hint="eastAsia" w:ascii="仿宋" w:hAnsi="仿宋" w:eastAsia="仿宋"/>
          <w:sz w:val="28"/>
          <w:szCs w:val="28"/>
          <w:highlight w:val="none"/>
          <w:lang w:val="en-US" w:eastAsia="zh-CN"/>
        </w:rPr>
        <w:t>阿勒泰市南区迎宾路金枫雅苑三号商业楼三楼</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联系方式：</w:t>
      </w:r>
      <w:r>
        <w:rPr>
          <w:rFonts w:hint="eastAsia" w:ascii="仿宋" w:hAnsi="仿宋" w:eastAsia="仿宋"/>
          <w:sz w:val="28"/>
          <w:szCs w:val="28"/>
          <w:highlight w:val="none"/>
          <w:lang w:val="en-US" w:eastAsia="zh-CN"/>
        </w:rPr>
        <w:t>0906-2128777</w:t>
      </w:r>
    </w:p>
    <w:p>
      <w:pPr>
        <w:ind w:firstLine="560" w:firstLineChars="200"/>
        <w:rPr>
          <w:rFonts w:hint="eastAsia" w:ascii="仿宋" w:hAnsi="仿宋" w:eastAsia="仿宋"/>
          <w:sz w:val="28"/>
          <w:szCs w:val="28"/>
          <w:highlight w:val="none"/>
        </w:rPr>
      </w:pPr>
      <w:bookmarkStart w:id="10" w:name="_Toc35393643"/>
      <w:bookmarkStart w:id="11" w:name="_Toc28359025"/>
      <w:bookmarkStart w:id="12" w:name="_Toc28359102"/>
      <w:bookmarkStart w:id="13" w:name="_Toc35393812"/>
      <w:r>
        <w:rPr>
          <w:rFonts w:hint="eastAsia" w:ascii="仿宋" w:hAnsi="仿宋" w:eastAsia="仿宋"/>
          <w:sz w:val="28"/>
          <w:szCs w:val="28"/>
          <w:highlight w:val="none"/>
        </w:rPr>
        <w:t>3.项目联系方式</w:t>
      </w:r>
      <w:bookmarkEnd w:id="10"/>
      <w:bookmarkEnd w:id="11"/>
      <w:bookmarkEnd w:id="12"/>
      <w:bookmarkEnd w:id="13"/>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项目联系人：</w:t>
      </w:r>
      <w:r>
        <w:rPr>
          <w:rFonts w:hint="eastAsia" w:ascii="仿宋" w:hAnsi="仿宋" w:eastAsia="仿宋"/>
          <w:sz w:val="28"/>
          <w:szCs w:val="28"/>
          <w:highlight w:val="none"/>
          <w:lang w:val="en-US" w:eastAsia="zh-CN"/>
        </w:rPr>
        <w:t>徐金龙</w:t>
      </w:r>
      <w:r>
        <w:rPr>
          <w:rFonts w:hint="eastAsia" w:ascii="仿宋" w:hAnsi="仿宋" w:eastAsia="仿宋"/>
          <w:sz w:val="28"/>
          <w:szCs w:val="28"/>
          <w:highlight w:val="none"/>
          <w:lang w:val="en-US" w:eastAsia="zh-CN"/>
        </w:rPr>
        <w:tab/>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电　  话：</w:t>
      </w:r>
      <w:r>
        <w:rPr>
          <w:rFonts w:hint="eastAsia" w:ascii="仿宋" w:hAnsi="仿宋" w:eastAsia="仿宋"/>
          <w:sz w:val="28"/>
          <w:szCs w:val="28"/>
          <w:highlight w:val="none"/>
          <w:lang w:val="en-US" w:eastAsia="zh-CN"/>
        </w:rPr>
        <w:t>13150303322</w:t>
      </w:r>
    </w:p>
    <w:p>
      <w:pPr>
        <w:rPr>
          <w:rFonts w:ascii="黑体" w:hAnsi="黑体" w:eastAsia="黑体" w:cs="宋体"/>
          <w:kern w:val="0"/>
          <w:sz w:val="28"/>
          <w:szCs w:val="28"/>
        </w:rPr>
      </w:pPr>
      <w:r>
        <w:rPr>
          <w:rFonts w:hint="eastAsia" w:ascii="黑体" w:hAnsi="黑体" w:eastAsia="黑体" w:cs="宋体"/>
          <w:kern w:val="0"/>
          <w:sz w:val="28"/>
          <w:szCs w:val="28"/>
        </w:rPr>
        <w:t>十、附件</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1.采购文件（</w:t>
      </w:r>
      <w:r>
        <w:rPr>
          <w:rFonts w:hint="eastAsia" w:ascii="仿宋" w:hAnsi="仿宋" w:eastAsia="仿宋" w:cs="宋体"/>
          <w:i/>
          <w:iCs/>
          <w:kern w:val="0"/>
          <w:sz w:val="28"/>
          <w:szCs w:val="28"/>
        </w:rPr>
        <w:t>已公告的可不重复公告</w:t>
      </w:r>
      <w:r>
        <w:rPr>
          <w:rFonts w:hint="eastAsia"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被推荐供应商名单和推荐理由（</w:t>
      </w:r>
      <w:r>
        <w:rPr>
          <w:rFonts w:hint="eastAsia" w:ascii="仿宋" w:hAnsi="仿宋" w:eastAsia="仿宋" w:cs="宋体"/>
          <w:i/>
          <w:iCs/>
          <w:kern w:val="0"/>
          <w:sz w:val="28"/>
          <w:szCs w:val="28"/>
        </w:rPr>
        <w:t>适用于</w:t>
      </w:r>
      <w:r>
        <w:rPr>
          <w:rFonts w:ascii="仿宋" w:hAnsi="仿宋" w:eastAsia="仿宋" w:cs="宋体"/>
          <w:i/>
          <w:iCs/>
          <w:kern w:val="0"/>
          <w:sz w:val="28"/>
          <w:szCs w:val="28"/>
        </w:rPr>
        <w:t>邀请招标</w:t>
      </w:r>
      <w:r>
        <w:rPr>
          <w:rFonts w:hint="eastAsia" w:ascii="仿宋" w:hAnsi="仿宋" w:eastAsia="仿宋" w:cs="宋体"/>
          <w:i/>
          <w:iCs/>
          <w:kern w:val="0"/>
          <w:sz w:val="28"/>
          <w:szCs w:val="28"/>
        </w:rPr>
        <w:t>、</w:t>
      </w:r>
      <w:r>
        <w:rPr>
          <w:rFonts w:ascii="仿宋" w:hAnsi="仿宋" w:eastAsia="仿宋" w:cs="宋体"/>
          <w:i/>
          <w:iCs/>
          <w:kern w:val="0"/>
          <w:sz w:val="28"/>
          <w:szCs w:val="28"/>
        </w:rPr>
        <w:t>竞争性谈判</w:t>
      </w:r>
      <w:r>
        <w:rPr>
          <w:rFonts w:hint="eastAsia" w:ascii="仿宋" w:hAnsi="仿宋" w:eastAsia="仿宋" w:cs="宋体"/>
          <w:i/>
          <w:iCs/>
          <w:kern w:val="0"/>
          <w:sz w:val="28"/>
          <w:szCs w:val="28"/>
        </w:rPr>
        <w:t>、询价、竞争性</w:t>
      </w:r>
      <w:r>
        <w:rPr>
          <w:rFonts w:ascii="仿宋" w:hAnsi="仿宋" w:eastAsia="仿宋" w:cs="宋体"/>
          <w:i/>
          <w:iCs/>
          <w:kern w:val="0"/>
          <w:sz w:val="28"/>
          <w:szCs w:val="28"/>
        </w:rPr>
        <w:t>磋商采用书面推荐方式产生</w:t>
      </w:r>
      <w:r>
        <w:rPr>
          <w:rFonts w:hint="eastAsia" w:ascii="仿宋" w:hAnsi="仿宋" w:eastAsia="仿宋" w:cs="宋体"/>
          <w:i/>
          <w:iCs/>
          <w:kern w:val="0"/>
          <w:sz w:val="28"/>
          <w:szCs w:val="28"/>
        </w:rPr>
        <w:t>符合</w:t>
      </w:r>
      <w:r>
        <w:rPr>
          <w:rFonts w:ascii="仿宋" w:hAnsi="仿宋" w:eastAsia="仿宋" w:cs="宋体"/>
          <w:i/>
          <w:iCs/>
          <w:kern w:val="0"/>
          <w:sz w:val="28"/>
          <w:szCs w:val="28"/>
        </w:rPr>
        <w:t>资格条件</w:t>
      </w:r>
      <w:r>
        <w:rPr>
          <w:rFonts w:hint="eastAsia" w:ascii="仿宋" w:hAnsi="仿宋" w:eastAsia="仿宋" w:cs="宋体"/>
          <w:i/>
          <w:iCs/>
          <w:kern w:val="0"/>
          <w:sz w:val="28"/>
          <w:szCs w:val="28"/>
        </w:rPr>
        <w:t>的</w:t>
      </w:r>
      <w:r>
        <w:rPr>
          <w:rFonts w:ascii="仿宋" w:hAnsi="仿宋" w:eastAsia="仿宋" w:cs="宋体"/>
          <w:i/>
          <w:iCs/>
          <w:kern w:val="0"/>
          <w:sz w:val="28"/>
          <w:szCs w:val="28"/>
        </w:rPr>
        <w:t>潜在供应</w:t>
      </w:r>
      <w:r>
        <w:rPr>
          <w:rFonts w:hint="eastAsia" w:ascii="仿宋" w:hAnsi="仿宋" w:eastAsia="仿宋" w:cs="宋体"/>
          <w:i/>
          <w:iCs/>
          <w:kern w:val="0"/>
          <w:sz w:val="28"/>
          <w:szCs w:val="28"/>
        </w:rPr>
        <w:t>商</w:t>
      </w:r>
      <w:r>
        <w:rPr>
          <w:rFonts w:ascii="仿宋" w:hAnsi="仿宋" w:eastAsia="仿宋" w:cs="宋体"/>
          <w:i/>
          <w:iCs/>
          <w:kern w:val="0"/>
          <w:sz w:val="28"/>
          <w:szCs w:val="28"/>
        </w:rPr>
        <w:t>的</w:t>
      </w:r>
      <w:r>
        <w:rPr>
          <w:rFonts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3.中标、成交供应商为中小企业的，应公告其《中小企业声明函》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4.中标、成交供应商为残疾人福利性单位的，应公告其《残疾人福利性单位声明函》</w:t>
      </w:r>
    </w:p>
    <w:p>
      <w:r>
        <w:rPr>
          <w:rFonts w:hint="eastAsia" w:ascii="仿宋" w:hAnsi="仿宋" w:eastAsia="仿宋" w:cs="宋体"/>
          <w:kern w:val="0"/>
          <w:sz w:val="28"/>
          <w:szCs w:val="28"/>
        </w:rPr>
        <w:t>5.中标、成交供应商为注册地在国家级贫困县域内物业公司的，应公告注册所在县扶贫部门出具的聘用建档立卡贫困人员具体数量的证明。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D7D1A"/>
    <w:multiLevelType w:val="singleLevel"/>
    <w:tmpl w:val="B16D7D1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64CF3"/>
    <w:rsid w:val="053F01E0"/>
    <w:rsid w:val="05800767"/>
    <w:rsid w:val="0CE13DE5"/>
    <w:rsid w:val="0D8145AE"/>
    <w:rsid w:val="144E47F0"/>
    <w:rsid w:val="1A9D0E05"/>
    <w:rsid w:val="1AE214B4"/>
    <w:rsid w:val="1C8A0A2B"/>
    <w:rsid w:val="1F625552"/>
    <w:rsid w:val="1F877DA4"/>
    <w:rsid w:val="241655BF"/>
    <w:rsid w:val="2C7F30BF"/>
    <w:rsid w:val="2EC33C5B"/>
    <w:rsid w:val="34305182"/>
    <w:rsid w:val="3AA241B0"/>
    <w:rsid w:val="3FD64CF3"/>
    <w:rsid w:val="45AC402F"/>
    <w:rsid w:val="474F54A9"/>
    <w:rsid w:val="4FDE672D"/>
    <w:rsid w:val="54894673"/>
    <w:rsid w:val="5A1360E3"/>
    <w:rsid w:val="5AFE6EB9"/>
    <w:rsid w:val="5B097AF5"/>
    <w:rsid w:val="5EB16A7B"/>
    <w:rsid w:val="616508D6"/>
    <w:rsid w:val="650C66D3"/>
    <w:rsid w:val="6F513125"/>
    <w:rsid w:val="715A4EAA"/>
    <w:rsid w:val="77AD6A5F"/>
    <w:rsid w:val="79815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table" w:styleId="6">
    <w:name w:val="Table Grid"/>
    <w:basedOn w:val="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2020-06-29T17:22:00Z</dcterms:created>
  <dc:creator>45仰望天空1404226736</dc:creator>
  <cp:lastModifiedBy>45仰望天空1404226736</cp:lastModifiedBy>
  <cp:lastPrinted>2020-07-18T08:31:00Z</cp:lastPrinted>
  <dcterms:modified xsi:type="dcterms:W3CDTF">2021-08-19T11:21:34Z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865C759E672A4A37A716755C86BC6419</vt:lpwstr>
  </property>
</Properties>
</file>