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0"/>
        </w:tabs>
        <w:autoSpaceDE w:val="0"/>
        <w:autoSpaceDN w:val="0"/>
        <w:adjustRightInd w:val="0"/>
        <w:spacing w:before="0" w:after="0" w:line="360" w:lineRule="auto"/>
        <w:ind w:leftChars="0"/>
        <w:jc w:val="center"/>
        <w:rPr>
          <w:rFonts w:hint="eastAsia" w:ascii="华文中宋" w:hAnsi="华文中宋" w:eastAsia="华文中宋"/>
          <w:sz w:val="32"/>
          <w:szCs w:val="32"/>
          <w:lang w:val="en-US" w:eastAsia="zh-CN"/>
        </w:rPr>
      </w:pPr>
      <w:bookmarkStart w:id="0" w:name="_Toc35393797"/>
      <w:bookmarkStart w:id="1" w:name="_Toc28359011"/>
      <w:r>
        <w:rPr>
          <w:rFonts w:hint="eastAsia" w:ascii="华文中宋" w:hAnsi="华文中宋" w:eastAsia="华文中宋"/>
          <w:sz w:val="32"/>
          <w:szCs w:val="32"/>
          <w:lang w:val="en-US" w:eastAsia="zh-CN"/>
        </w:rPr>
        <w:t>于田县阿热勒乡菌棒生产车间（净化、制冷设备）采购项目</w:t>
      </w:r>
    </w:p>
    <w:p>
      <w:pPr>
        <w:pStyle w:val="3"/>
        <w:numPr>
          <w:ilvl w:val="0"/>
          <w:numId w:val="0"/>
        </w:numPr>
        <w:tabs>
          <w:tab w:val="left" w:pos="0"/>
        </w:tabs>
        <w:autoSpaceDE w:val="0"/>
        <w:autoSpaceDN w:val="0"/>
        <w:adjustRightInd w:val="0"/>
        <w:spacing w:before="0" w:after="0" w:line="360" w:lineRule="auto"/>
        <w:ind w:leftChars="0"/>
        <w:jc w:val="center"/>
      </w:pPr>
      <w:r>
        <w:rPr>
          <w:rFonts w:hint="eastAsia" w:ascii="华文中宋" w:hAnsi="华文中宋" w:eastAsia="华文中宋"/>
          <w:sz w:val="32"/>
          <w:szCs w:val="32"/>
          <w:lang w:val="en-US" w:eastAsia="zh-CN"/>
        </w:rPr>
        <w:t>公开招标</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于田县阿热勒乡菌棒生产车间（净化、制冷设备）采</w:t>
      </w:r>
      <w:r>
        <w:rPr>
          <w:rFonts w:hint="eastAsia" w:ascii="宋体" w:hAnsi="宋体" w:cs="宋体"/>
          <w:sz w:val="24"/>
          <w:szCs w:val="24"/>
          <w:u w:val="single"/>
          <w:lang w:val="en-US" w:eastAsia="zh-CN"/>
        </w:rPr>
        <w:t>购</w:t>
      </w:r>
      <w:r>
        <w:rPr>
          <w:rFonts w:hint="eastAsia" w:ascii="宋体" w:hAnsi="宋体" w:eastAsia="宋体" w:cs="宋体"/>
          <w:sz w:val="24"/>
          <w:szCs w:val="24"/>
          <w:u w:val="single"/>
        </w:rPr>
        <w:t>项目</w:t>
      </w:r>
      <w:r>
        <w:rPr>
          <w:rFonts w:hint="eastAsia" w:ascii="宋体" w:hAnsi="宋体" w:eastAsia="宋体" w:cs="宋体"/>
          <w:sz w:val="24"/>
          <w:szCs w:val="24"/>
        </w:rPr>
        <w:t>的潜在</w:t>
      </w:r>
      <w:r>
        <w:rPr>
          <w:rFonts w:hint="eastAsia" w:ascii="宋体" w:hAnsi="宋体" w:cs="宋体"/>
          <w:sz w:val="24"/>
          <w:szCs w:val="24"/>
          <w:lang w:val="en-US" w:eastAsia="zh-CN"/>
        </w:rPr>
        <w:t>投标人</w:t>
      </w:r>
      <w:r>
        <w:rPr>
          <w:rFonts w:hint="eastAsia" w:ascii="宋体" w:hAnsi="宋体" w:eastAsia="宋体" w:cs="宋体"/>
          <w:sz w:val="24"/>
          <w:szCs w:val="24"/>
        </w:rPr>
        <w:t>应在</w:t>
      </w:r>
      <w:r>
        <w:rPr>
          <w:rFonts w:hint="eastAsia" w:ascii="宋体" w:hAnsi="宋体" w:eastAsia="宋体" w:cs="宋体"/>
          <w:sz w:val="24"/>
          <w:szCs w:val="24"/>
          <w:lang w:val="en-US" w:eastAsia="zh-CN"/>
        </w:rPr>
        <w:t xml:space="preserve"> </w:t>
      </w:r>
      <w:r>
        <w:rPr>
          <w:rFonts w:hint="eastAsia" w:ascii="宋体" w:hAnsi="宋体" w:cs="宋体"/>
          <w:sz w:val="24"/>
          <w:szCs w:val="24"/>
          <w:u w:val="single"/>
          <w:lang w:val="en-US" w:eastAsia="zh-CN"/>
        </w:rPr>
        <w:t xml:space="preserve">新疆政府采购网(www.ccgp-xinjiang.gov.cn/) </w:t>
      </w:r>
      <w:r>
        <w:rPr>
          <w:rFonts w:hint="eastAsia" w:ascii="宋体" w:hAnsi="宋体" w:eastAsia="宋体" w:cs="宋体"/>
          <w:sz w:val="24"/>
          <w:szCs w:val="24"/>
        </w:rPr>
        <w:t>获取</w:t>
      </w:r>
      <w:r>
        <w:rPr>
          <w:rFonts w:hint="eastAsia" w:ascii="宋体" w:hAnsi="宋体" w:cs="宋体"/>
          <w:sz w:val="24"/>
          <w:szCs w:val="24"/>
          <w:lang w:val="en-US" w:eastAsia="zh-CN"/>
        </w:rPr>
        <w:t>招标</w:t>
      </w:r>
      <w:r>
        <w:rPr>
          <w:rFonts w:hint="eastAsia" w:ascii="宋体" w:hAnsi="宋体" w:eastAsia="宋体" w:cs="宋体"/>
          <w:sz w:val="24"/>
          <w:szCs w:val="24"/>
        </w:rPr>
        <w:t>文件，</w:t>
      </w:r>
      <w:r>
        <w:rPr>
          <w:rFonts w:hint="eastAsia" w:ascii="宋体" w:hAnsi="宋体" w:eastAsia="宋体" w:cs="宋体"/>
          <w:sz w:val="24"/>
          <w:szCs w:val="24"/>
          <w:highlight w:val="none"/>
        </w:rPr>
        <w:t>并于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1</w:t>
      </w:r>
      <w:r>
        <w:rPr>
          <w:rFonts w:hint="eastAsia" w:ascii="宋体" w:hAnsi="宋体" w:eastAsia="宋体" w:cs="宋体"/>
          <w:bCs/>
          <w:sz w:val="24"/>
          <w:szCs w:val="24"/>
          <w:highlight w:val="none"/>
          <w:u w:val="single"/>
        </w:rPr>
        <w:t xml:space="preserve">月 </w:t>
      </w:r>
      <w:r>
        <w:rPr>
          <w:rFonts w:hint="eastAsia" w:ascii="宋体" w:hAnsi="宋体" w:cs="宋体"/>
          <w:bCs/>
          <w:sz w:val="24"/>
          <w:szCs w:val="24"/>
          <w:highlight w:val="none"/>
          <w:u w:val="single"/>
          <w:lang w:val="en-US" w:eastAsia="zh-CN"/>
        </w:rPr>
        <w:t>7</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15时30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（北京时间）前提交</w:t>
      </w:r>
      <w:r>
        <w:rPr>
          <w:rFonts w:hint="eastAsia" w:ascii="宋体" w:hAnsi="宋体" w:cs="宋体"/>
          <w:bCs/>
          <w:sz w:val="24"/>
          <w:szCs w:val="24"/>
          <w:highlight w:val="none"/>
          <w:lang w:val="en-US" w:eastAsia="zh-CN"/>
        </w:rPr>
        <w:t>投标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w:t>
      </w:r>
    </w:p>
    <w:p>
      <w:pPr>
        <w:pStyle w:val="4"/>
        <w:keepNext/>
        <w:keepLines/>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rPr>
      </w:pPr>
      <w:bookmarkStart w:id="2" w:name="_Toc35393798"/>
      <w:bookmarkStart w:id="3" w:name="_Toc35393629"/>
      <w:bookmarkStart w:id="4" w:name="_Toc28359012"/>
      <w:bookmarkStart w:id="5" w:name="_Toc28359089"/>
      <w:r>
        <w:rPr>
          <w:rFonts w:hint="eastAsia" w:ascii="宋体" w:hAnsi="宋体" w:eastAsia="宋体" w:cs="宋体"/>
          <w:b/>
          <w:bCs w:val="0"/>
          <w:sz w:val="24"/>
          <w:szCs w:val="24"/>
        </w:rPr>
        <w:t>项目基本情况</w:t>
      </w:r>
      <w:bookmarkEnd w:id="2"/>
      <w:bookmarkEnd w:id="3"/>
      <w:bookmarkEnd w:id="4"/>
      <w:bookmarkEnd w:id="5"/>
    </w:p>
    <w:p>
      <w:pPr>
        <w:pStyle w:val="8"/>
        <w:pageBreakBefore w:val="0"/>
        <w:kinsoku/>
        <w:wordWrap/>
        <w:topLinePunct w:val="0"/>
        <w:autoSpaceDE/>
        <w:autoSpaceDN/>
        <w:bidi w:val="0"/>
        <w:adjustRightInd/>
        <w:snapToGrid/>
        <w:spacing w:before="0" w:beforeAutospacing="0" w:after="0" w:afterAutospacing="0" w:line="360" w:lineRule="exact"/>
        <w:jc w:val="both"/>
        <w:textAlignment w:val="auto"/>
        <w:rPr>
          <w:rFonts w:hint="eastAsia" w:ascii="楷体_GB2312"/>
          <w:b w:val="0"/>
          <w:bCs w:val="0"/>
          <w:sz w:val="24"/>
          <w:szCs w:val="24"/>
          <w:lang w:eastAsia="zh-CN"/>
        </w:rPr>
      </w:pPr>
      <w:r>
        <w:rPr>
          <w:rFonts w:hint="eastAsia" w:hAnsi="宋体" w:cs="宋体"/>
          <w:sz w:val="24"/>
          <w:szCs w:val="24"/>
          <w:lang w:val="en-US" w:eastAsia="zh-CN"/>
        </w:rPr>
        <w:t>项目编号</w:t>
      </w:r>
      <w:r>
        <w:rPr>
          <w:rFonts w:hint="eastAsia" w:ascii="宋体" w:hAnsi="宋体" w:eastAsia="宋体" w:cs="宋体"/>
          <w:sz w:val="24"/>
          <w:szCs w:val="24"/>
        </w:rPr>
        <w:t>：</w:t>
      </w:r>
      <w:r>
        <w:rPr>
          <w:rFonts w:hint="eastAsia" w:ascii="宋体" w:hAnsi="宋体" w:eastAsia="宋体" w:cs="宋体"/>
          <w:sz w:val="24"/>
          <w:szCs w:val="24"/>
          <w:lang w:val="en-US" w:eastAsia="zh-CN"/>
        </w:rPr>
        <w:t>YTZFCGDL-GK-2020-169</w:t>
      </w:r>
      <w:bookmarkStart w:id="40" w:name="_GoBack"/>
      <w:bookmarkEnd w:id="40"/>
      <w:r>
        <w:rPr>
          <w:rFonts w:hint="eastAsia" w:ascii="楷体_GB2312"/>
          <w:b w:val="0"/>
          <w:bCs w:val="0"/>
          <w:sz w:val="24"/>
          <w:szCs w:val="24"/>
          <w:lang w:val="en-US" w:eastAsia="zh-CN"/>
        </w:rPr>
        <w:t xml:space="preserve"> </w:t>
      </w:r>
    </w:p>
    <w:p>
      <w:pPr>
        <w:pStyle w:val="8"/>
        <w:pageBreakBefore w:val="0"/>
        <w:kinsoku/>
        <w:wordWrap/>
        <w:topLinePunct w:val="0"/>
        <w:autoSpaceDE/>
        <w:autoSpaceDN/>
        <w:bidi w:val="0"/>
        <w:adjustRightInd/>
        <w:snapToGrid/>
        <w:spacing w:before="0" w:beforeAutospacing="0" w:after="0" w:afterAutospacing="0" w:line="360" w:lineRule="exact"/>
        <w:jc w:val="both"/>
        <w:textAlignment w:val="auto"/>
        <w:rPr>
          <w:rFonts w:hint="eastAsia" w:ascii="楷体_GB2312" w:hAnsi="宋体" w:eastAsia="宋体" w:cs="宋体"/>
          <w:b w:val="0"/>
          <w:bCs w:val="0"/>
          <w:sz w:val="24"/>
          <w:szCs w:val="24"/>
          <w:u w:val="single"/>
          <w:lang w:eastAsia="zh-CN"/>
        </w:rPr>
      </w:pPr>
      <w:r>
        <w:rPr>
          <w:rFonts w:hint="eastAsia" w:ascii="宋体" w:hAnsi="宋体" w:eastAsia="宋体" w:cs="宋体"/>
          <w:sz w:val="24"/>
          <w:szCs w:val="24"/>
        </w:rPr>
        <w:t>项目名称：于田县阿热勒乡菌棒生产车间（净化、制冷设备）采</w:t>
      </w:r>
      <w:r>
        <w:rPr>
          <w:rFonts w:hint="eastAsia" w:ascii="宋体" w:hAnsi="宋体" w:eastAsia="宋体" w:cs="宋体"/>
          <w:sz w:val="24"/>
          <w:szCs w:val="24"/>
          <w:lang w:val="en-US" w:eastAsia="zh-CN"/>
        </w:rPr>
        <w:t>购</w:t>
      </w:r>
      <w:r>
        <w:rPr>
          <w:rFonts w:hint="eastAsia" w:ascii="宋体" w:hAnsi="宋体" w:eastAsia="宋体" w:cs="宋体"/>
          <w:sz w:val="24"/>
          <w:szCs w:val="24"/>
        </w:rPr>
        <w:t>项目</w:t>
      </w:r>
    </w:p>
    <w:p>
      <w:pPr>
        <w:pageBreakBefore w:val="0"/>
        <w:kinsoku/>
        <w:wordWrap/>
        <w:topLinePunct w:val="0"/>
        <w:autoSpaceDE/>
        <w:autoSpaceDN/>
        <w:bidi w:val="0"/>
        <w:adjustRightInd/>
        <w:snapToGrid/>
        <w:spacing w:line="360" w:lineRule="exact"/>
        <w:textAlignment w:val="auto"/>
        <w:rPr>
          <w:rFonts w:hint="default" w:ascii="宋体" w:hAnsi="宋体" w:cs="宋体"/>
          <w:spacing w:val="-20"/>
          <w:sz w:val="24"/>
          <w:szCs w:val="24"/>
          <w:lang w:val="en-US" w:eastAsia="zh-CN"/>
        </w:rPr>
      </w:pPr>
      <w:r>
        <w:rPr>
          <w:rFonts w:hint="eastAsia" w:ascii="宋体" w:hAnsi="宋体" w:eastAsia="宋体" w:cs="宋体"/>
          <w:sz w:val="24"/>
          <w:szCs w:val="24"/>
          <w:lang w:val="en-US" w:eastAsia="zh-CN"/>
        </w:rPr>
        <w:t>预算</w:t>
      </w:r>
      <w:r>
        <w:rPr>
          <w:rFonts w:hint="eastAsia" w:ascii="宋体" w:hAnsi="宋体" w:cs="宋体"/>
          <w:sz w:val="24"/>
          <w:szCs w:val="24"/>
          <w:lang w:val="en-US" w:eastAsia="zh-CN"/>
        </w:rPr>
        <w:t>金额</w:t>
      </w:r>
      <w:r>
        <w:rPr>
          <w:rFonts w:hint="eastAsia" w:ascii="宋体" w:hAnsi="宋体" w:eastAsia="宋体" w:cs="宋体"/>
          <w:sz w:val="24"/>
          <w:szCs w:val="24"/>
        </w:rPr>
        <w:t>：</w:t>
      </w:r>
      <w:r>
        <w:rPr>
          <w:rFonts w:hint="eastAsia" w:ascii="宋体" w:hAnsi="宋体" w:cs="宋体"/>
          <w:spacing w:val="-20"/>
          <w:sz w:val="24"/>
          <w:szCs w:val="24"/>
          <w:lang w:val="en-US" w:eastAsia="zh-CN"/>
        </w:rPr>
        <w:t>1000万元</w:t>
      </w:r>
    </w:p>
    <w:p>
      <w:pPr>
        <w:pageBreakBefore w:val="0"/>
        <w:kinsoku/>
        <w:wordWrap/>
        <w:topLinePunct w:val="0"/>
        <w:autoSpaceDE/>
        <w:autoSpaceDN/>
        <w:bidi w:val="0"/>
        <w:adjustRightInd/>
        <w:snapToGrid/>
        <w:spacing w:line="360" w:lineRule="exact"/>
        <w:textAlignment w:val="auto"/>
        <w:rPr>
          <w:rFonts w:hint="eastAsia" w:ascii="宋体" w:hAnsi="宋体" w:cs="宋体"/>
          <w:spacing w:val="-20"/>
          <w:sz w:val="24"/>
          <w:szCs w:val="24"/>
          <w:lang w:val="en-US" w:eastAsia="zh-CN"/>
        </w:rPr>
      </w:pPr>
      <w:r>
        <w:rPr>
          <w:rFonts w:hint="eastAsia" w:ascii="宋体" w:hAnsi="宋体" w:eastAsia="宋体" w:cs="宋体"/>
          <w:sz w:val="24"/>
          <w:szCs w:val="24"/>
        </w:rPr>
        <w:t>最高限价（如有）：</w:t>
      </w:r>
      <w:r>
        <w:rPr>
          <w:rFonts w:hint="eastAsia" w:ascii="宋体" w:hAnsi="宋体" w:cs="宋体"/>
          <w:spacing w:val="-20"/>
          <w:sz w:val="24"/>
          <w:szCs w:val="24"/>
          <w:lang w:val="en-US" w:eastAsia="zh-CN"/>
        </w:rPr>
        <w:t>1000万元</w:t>
      </w:r>
    </w:p>
    <w:p>
      <w:pPr>
        <w:pageBreakBefore w:val="0"/>
        <w:kinsoku/>
        <w:wordWrap/>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Style w:val="6"/>
        <w:tblW w:w="9202"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55"/>
        <w:gridCol w:w="745"/>
        <w:gridCol w:w="885"/>
        <w:gridCol w:w="1469"/>
        <w:gridCol w:w="159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eastAsia" w:ascii="宋体" w:hAnsi="宋体" w:cs="宋体"/>
                <w:color w:val="auto"/>
              </w:rPr>
            </w:pPr>
            <w:r>
              <w:rPr>
                <w:rFonts w:hint="eastAsia" w:ascii="宋体" w:hAnsi="宋体" w:cs="宋体"/>
                <w:color w:val="auto"/>
                <w:sz w:val="24"/>
              </w:rPr>
              <w:t>标项序号</w:t>
            </w:r>
          </w:p>
        </w:tc>
        <w:tc>
          <w:tcPr>
            <w:tcW w:w="1955"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eastAsia" w:ascii="宋体" w:hAnsi="宋体" w:cs="宋体"/>
                <w:color w:val="auto"/>
                <w:sz w:val="22"/>
                <w:szCs w:val="28"/>
              </w:rPr>
            </w:pPr>
            <w:r>
              <w:rPr>
                <w:rFonts w:hint="eastAsia" w:ascii="宋体" w:hAnsi="宋体" w:cs="宋体"/>
                <w:color w:val="auto"/>
                <w:sz w:val="24"/>
              </w:rPr>
              <w:t>标项名称</w:t>
            </w:r>
          </w:p>
        </w:tc>
        <w:tc>
          <w:tcPr>
            <w:tcW w:w="745"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eastAsia" w:ascii="宋体" w:hAnsi="宋体" w:eastAsia="宋体" w:cs="宋体"/>
                <w:color w:val="auto"/>
                <w:lang w:val="en-US" w:eastAsia="zh-CN"/>
              </w:rPr>
            </w:pPr>
            <w:r>
              <w:rPr>
                <w:rFonts w:hint="eastAsia" w:ascii="宋体" w:hAnsi="宋体" w:cs="宋体"/>
                <w:color w:val="auto"/>
                <w:lang w:val="en-US" w:eastAsia="zh-CN"/>
              </w:rPr>
              <w:t>数量</w:t>
            </w:r>
          </w:p>
        </w:tc>
        <w:tc>
          <w:tcPr>
            <w:tcW w:w="885"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default" w:ascii="宋体" w:hAnsi="宋体" w:cs="宋体"/>
                <w:color w:val="auto"/>
                <w:lang w:val="en-US" w:eastAsia="zh-CN"/>
              </w:rPr>
            </w:pPr>
            <w:r>
              <w:rPr>
                <w:rFonts w:hint="eastAsia" w:ascii="宋体" w:hAnsi="宋体" w:cs="宋体"/>
                <w:color w:val="auto"/>
                <w:lang w:val="en-US" w:eastAsia="zh-CN"/>
              </w:rPr>
              <w:t>单位</w:t>
            </w:r>
          </w:p>
        </w:tc>
        <w:tc>
          <w:tcPr>
            <w:tcW w:w="1469"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eastAsia" w:ascii="宋体" w:hAnsi="宋体" w:cs="宋体"/>
                <w:color w:val="auto"/>
              </w:rPr>
            </w:pPr>
            <w:r>
              <w:rPr>
                <w:rFonts w:hint="eastAsia" w:ascii="宋体" w:hAnsi="宋体" w:cs="宋体"/>
                <w:color w:val="auto"/>
                <w:sz w:val="24"/>
              </w:rPr>
              <w:t>预算</w:t>
            </w:r>
            <w:r>
              <w:rPr>
                <w:rFonts w:hint="eastAsia" w:ascii="宋体" w:hAnsi="宋体" w:cs="宋体"/>
                <w:color w:val="auto"/>
                <w:sz w:val="24"/>
                <w:lang w:val="en-US" w:eastAsia="zh-CN"/>
              </w:rPr>
              <w:t>金额</w:t>
            </w:r>
            <w:r>
              <w:rPr>
                <w:rFonts w:hint="eastAsia" w:ascii="宋体" w:hAnsi="宋体" w:cs="宋体"/>
                <w:color w:val="auto"/>
                <w:sz w:val="24"/>
              </w:rPr>
              <w:t>(元)</w:t>
            </w:r>
          </w:p>
        </w:tc>
        <w:tc>
          <w:tcPr>
            <w:tcW w:w="1591"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eastAsia" w:ascii="宋体" w:hAnsi="宋体" w:cs="宋体"/>
                <w:color w:val="auto"/>
                <w:sz w:val="24"/>
              </w:rPr>
            </w:pPr>
            <w:r>
              <w:rPr>
                <w:rFonts w:hint="eastAsia" w:ascii="宋体" w:hAnsi="宋体" w:cs="宋体"/>
                <w:color w:val="auto"/>
                <w:sz w:val="24"/>
              </w:rPr>
              <w:t>简要规格描述</w:t>
            </w:r>
          </w:p>
        </w:tc>
        <w:tc>
          <w:tcPr>
            <w:tcW w:w="1776"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eastAsia" w:ascii="宋体" w:hAnsi="宋体" w:cs="宋体"/>
                <w:color w:val="auto"/>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1" w:type="dxa"/>
            <w:noWrap w:val="0"/>
            <w:tcMar>
              <w:top w:w="75" w:type="dxa"/>
              <w:left w:w="150" w:type="dxa"/>
              <w:bottom w:w="75" w:type="dxa"/>
              <w:right w:w="150" w:type="dxa"/>
            </w:tcMar>
            <w:vAlign w:val="center"/>
          </w:tcPr>
          <w:p>
            <w:pPr>
              <w:keepNext w:val="0"/>
              <w:keepLines w:val="0"/>
              <w:pageBreakBefore w:val="0"/>
              <w:widowControl/>
              <w:kinsoku/>
              <w:wordWrap/>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1955" w:type="dxa"/>
            <w:noWrap w:val="0"/>
            <w:tcMar>
              <w:top w:w="75" w:type="dxa"/>
              <w:left w:w="150" w:type="dxa"/>
              <w:bottom w:w="75" w:type="dxa"/>
              <w:right w:w="150" w:type="dxa"/>
            </w:tcMar>
            <w:vAlign w:val="center"/>
          </w:tcPr>
          <w:p>
            <w:pPr>
              <w:pStyle w:val="8"/>
              <w:keepNext w:val="0"/>
              <w:keepLines w:val="0"/>
              <w:pageBreakBefore w:val="0"/>
              <w:kinsoku/>
              <w:wordWrap/>
              <w:topLinePunct w:val="0"/>
              <w:autoSpaceDE/>
              <w:autoSpaceDN/>
              <w:bidi w:val="0"/>
              <w:adjustRightInd/>
              <w:snapToGrid w:val="0"/>
              <w:spacing w:before="0" w:beforeAutospacing="0" w:after="0" w:afterAutospacing="0" w:line="360" w:lineRule="exact"/>
              <w:jc w:val="center"/>
              <w:textAlignment w:val="auto"/>
              <w:rPr>
                <w:rFonts w:hint="default" w:hAnsi="宋体"/>
                <w:color w:val="auto"/>
                <w:sz w:val="21"/>
                <w:szCs w:val="21"/>
                <w:lang w:val="en-US"/>
              </w:rPr>
            </w:pPr>
            <w:r>
              <w:rPr>
                <w:rFonts w:hint="eastAsia" w:ascii="宋体" w:hAnsi="宋体" w:eastAsia="宋体" w:cs="宋体"/>
                <w:sz w:val="24"/>
                <w:szCs w:val="24"/>
              </w:rPr>
              <w:t>于田县阿热勒乡菌棒生产车间（净化、制冷设备）采</w:t>
            </w:r>
            <w:r>
              <w:rPr>
                <w:rFonts w:hint="eastAsia" w:ascii="宋体" w:hAnsi="宋体" w:eastAsia="宋体" w:cs="宋体"/>
                <w:sz w:val="24"/>
                <w:szCs w:val="24"/>
                <w:lang w:val="en-US" w:eastAsia="zh-CN"/>
              </w:rPr>
              <w:t>购</w:t>
            </w:r>
            <w:r>
              <w:rPr>
                <w:rFonts w:hint="eastAsia" w:ascii="宋体" w:hAnsi="宋体" w:eastAsia="宋体" w:cs="宋体"/>
                <w:sz w:val="24"/>
                <w:szCs w:val="24"/>
              </w:rPr>
              <w:t>项目</w:t>
            </w:r>
          </w:p>
        </w:tc>
        <w:tc>
          <w:tcPr>
            <w:tcW w:w="745" w:type="dxa"/>
            <w:noWrap w:val="0"/>
            <w:tcMar>
              <w:top w:w="75" w:type="dxa"/>
              <w:left w:w="150" w:type="dxa"/>
              <w:bottom w:w="75" w:type="dxa"/>
              <w:right w:w="150" w:type="dxa"/>
            </w:tcMar>
            <w:vAlign w:val="center"/>
          </w:tcPr>
          <w:p>
            <w:pPr>
              <w:keepNext w:val="0"/>
              <w:keepLines w:val="0"/>
              <w:pageBreakBefore w:val="0"/>
              <w:widowControl/>
              <w:kinsoku/>
              <w:wordWrap/>
              <w:topLinePunct w:val="0"/>
              <w:autoSpaceDE/>
              <w:autoSpaceDN/>
              <w:bidi w:val="0"/>
              <w:adjustRightInd/>
              <w:snapToGrid w:val="0"/>
              <w:spacing w:line="360" w:lineRule="exact"/>
              <w:ind w:firstLine="210" w:firstLineChars="10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885" w:type="dxa"/>
            <w:noWrap w:val="0"/>
            <w:tcMar>
              <w:top w:w="75" w:type="dxa"/>
              <w:left w:w="150" w:type="dxa"/>
              <w:bottom w:w="75" w:type="dxa"/>
              <w:right w:w="150" w:type="dxa"/>
            </w:tcMar>
            <w:vAlign w:val="center"/>
          </w:tcPr>
          <w:p>
            <w:pPr>
              <w:keepNext w:val="0"/>
              <w:keepLines w:val="0"/>
              <w:pageBreakBefore w:val="0"/>
              <w:widowControl/>
              <w:kinsoku/>
              <w:wordWrap/>
              <w:topLinePunct w:val="0"/>
              <w:autoSpaceDE/>
              <w:autoSpaceDN/>
              <w:bidi w:val="0"/>
              <w:adjustRightInd/>
              <w:snapToGrid w:val="0"/>
              <w:spacing w:line="360" w:lineRule="exact"/>
              <w:ind w:firstLine="210" w:firstLineChars="1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批</w:t>
            </w:r>
          </w:p>
        </w:tc>
        <w:tc>
          <w:tcPr>
            <w:tcW w:w="1469" w:type="dxa"/>
            <w:noWrap w:val="0"/>
            <w:tcMar>
              <w:top w:w="75" w:type="dxa"/>
              <w:left w:w="150" w:type="dxa"/>
              <w:bottom w:w="75" w:type="dxa"/>
              <w:right w:w="150" w:type="dxa"/>
            </w:tcMar>
            <w:vAlign w:val="center"/>
          </w:tcPr>
          <w:p>
            <w:pPr>
              <w:keepNext w:val="0"/>
              <w:keepLines w:val="0"/>
              <w:pageBreakBefore w:val="0"/>
              <w:kinsoku/>
              <w:wordWrap/>
              <w:overflowPunct w:val="0"/>
              <w:topLinePunct w:val="0"/>
              <w:autoSpaceDE/>
              <w:autoSpaceDN/>
              <w:bidi w:val="0"/>
              <w:adjustRightInd/>
              <w:snapToGrid w:val="0"/>
              <w:spacing w:line="360" w:lineRule="exact"/>
              <w:textAlignment w:val="auto"/>
              <w:rPr>
                <w:rFonts w:hint="default" w:ascii="宋体" w:hAnsi="宋体" w:cs="宋体"/>
                <w:color w:val="auto"/>
                <w:sz w:val="21"/>
                <w:szCs w:val="21"/>
                <w:lang w:val="en-US"/>
              </w:rPr>
            </w:pPr>
            <w:r>
              <w:rPr>
                <w:rFonts w:hint="eastAsia" w:ascii="宋体" w:hAnsi="宋体" w:cs="宋体"/>
                <w:color w:val="auto"/>
                <w:sz w:val="21"/>
                <w:szCs w:val="21"/>
                <w:lang w:val="en-US" w:eastAsia="zh-CN"/>
              </w:rPr>
              <w:t>10000000.00</w:t>
            </w:r>
          </w:p>
        </w:tc>
        <w:tc>
          <w:tcPr>
            <w:tcW w:w="1591" w:type="dxa"/>
            <w:noWrap w:val="0"/>
            <w:tcMar>
              <w:top w:w="75" w:type="dxa"/>
              <w:left w:w="150" w:type="dxa"/>
              <w:bottom w:w="75" w:type="dxa"/>
              <w:right w:w="150" w:type="dxa"/>
            </w:tcMar>
            <w:vAlign w:val="center"/>
          </w:tcPr>
          <w:p>
            <w:pPr>
              <w:keepNext w:val="0"/>
              <w:keepLines w:val="0"/>
              <w:pageBreakBefore w:val="0"/>
              <w:kinsoku/>
              <w:wordWrap/>
              <w:overflowPunct w:val="0"/>
              <w:topLinePunct w:val="0"/>
              <w:autoSpaceDE/>
              <w:autoSpaceDN/>
              <w:bidi w:val="0"/>
              <w:adjustRightInd/>
              <w:snapToGrid w:val="0"/>
              <w:spacing w:line="360" w:lineRule="exact"/>
              <w:textAlignment w:val="auto"/>
              <w:rPr>
                <w:rFonts w:hint="eastAsia" w:ascii="宋体" w:hAnsi="宋体" w:cs="宋体"/>
                <w:color w:val="auto"/>
                <w:kern w:val="0"/>
                <w:sz w:val="21"/>
                <w:szCs w:val="21"/>
                <w:lang w:val="en-US" w:eastAsia="zh-CN" w:bidi="ar"/>
              </w:rPr>
            </w:pPr>
            <w:r>
              <w:rPr>
                <w:rFonts w:hint="eastAsia" w:ascii="宋体" w:hAnsi="宋体" w:cs="宋体"/>
                <w:sz w:val="24"/>
                <w:lang w:eastAsia="zh-CN"/>
              </w:rPr>
              <w:t>新建菌棒生产车间设备，设备包括净化、制冷等相关设备</w:t>
            </w:r>
          </w:p>
        </w:tc>
        <w:tc>
          <w:tcPr>
            <w:tcW w:w="1776" w:type="dxa"/>
            <w:noWrap w:val="0"/>
            <w:tcMar>
              <w:top w:w="75" w:type="dxa"/>
              <w:left w:w="150" w:type="dxa"/>
              <w:bottom w:w="75" w:type="dxa"/>
              <w:right w:w="150" w:type="dxa"/>
            </w:tcMar>
            <w:vAlign w:val="center"/>
          </w:tcPr>
          <w:p>
            <w:pPr>
              <w:pageBreakBefore w:val="0"/>
              <w:widowControl/>
              <w:kinsoku/>
              <w:wordWrap/>
              <w:topLinePunct w:val="0"/>
              <w:autoSpaceDE/>
              <w:autoSpaceDN/>
              <w:bidi w:val="0"/>
              <w:adjustRightInd/>
              <w:snapToGrid/>
              <w:spacing w:line="360" w:lineRule="exact"/>
              <w:jc w:val="center"/>
              <w:textAlignment w:val="auto"/>
              <w:rPr>
                <w:rFonts w:hint="default" w:ascii="宋体" w:hAnsi="宋体" w:eastAsia="宋体" w:cs="宋体"/>
                <w:color w:val="auto"/>
                <w:lang w:val="en-US" w:eastAsia="zh-CN"/>
              </w:rPr>
            </w:pPr>
            <w:r>
              <w:rPr>
                <w:rFonts w:hint="eastAsia" w:ascii="宋体" w:hAnsi="宋体" w:cs="宋体"/>
                <w:color w:val="auto"/>
                <w:sz w:val="24"/>
                <w:lang w:val="en-US" w:eastAsia="zh-CN"/>
              </w:rPr>
              <w:t>具体参数详见招标文件</w:t>
            </w:r>
          </w:p>
        </w:tc>
      </w:tr>
    </w:tbl>
    <w:p>
      <w:pPr>
        <w:pageBreakBefore w:val="0"/>
        <w:kinsoku/>
        <w:wordWrap/>
        <w:topLinePunct w:val="0"/>
        <w:autoSpaceDE/>
        <w:autoSpaceDN/>
        <w:bidi w:val="0"/>
        <w:adjustRightInd/>
        <w:snapToGrid/>
        <w:spacing w:line="360" w:lineRule="exact"/>
        <w:ind w:firstLine="480" w:firstLineChars="200"/>
        <w:textAlignment w:val="auto"/>
        <w:rPr>
          <w:rFonts w:hint="eastAsia" w:ascii="宋体" w:hAnsi="宋体" w:eastAsia="宋体" w:cs="宋体"/>
          <w:color w:val="FF0000"/>
          <w:sz w:val="24"/>
          <w:szCs w:val="24"/>
          <w:highlight w:val="yellow"/>
          <w:u w:val="single"/>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eastAsia="zh-CN"/>
        </w:rPr>
        <w:t>按合同签订为准</w:t>
      </w:r>
    </w:p>
    <w:p>
      <w:pPr>
        <w:pageBreakBefore w:val="0"/>
        <w:kinsoku/>
        <w:wordWrap/>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i/>
          <w:sz w:val="24"/>
          <w:szCs w:val="24"/>
        </w:rPr>
        <w:t>否</w:t>
      </w:r>
      <w:r>
        <w:rPr>
          <w:rFonts w:hint="eastAsia" w:ascii="宋体" w:hAnsi="宋体" w:eastAsia="宋体" w:cs="宋体"/>
          <w:sz w:val="24"/>
          <w:szCs w:val="24"/>
        </w:rPr>
        <w:t>）接受联合体。</w:t>
      </w:r>
      <w:bookmarkStart w:id="6" w:name="_Toc28359013"/>
      <w:bookmarkStart w:id="7" w:name="_Toc35393799"/>
      <w:bookmarkStart w:id="8" w:name="_Toc35393630"/>
      <w:bookmarkStart w:id="9" w:name="_Toc28359090"/>
    </w:p>
    <w:p>
      <w:pPr>
        <w:pageBreakBefore w:val="0"/>
        <w:numPr>
          <w:ilvl w:val="0"/>
          <w:numId w:val="2"/>
        </w:numPr>
        <w:kinsoku/>
        <w:wordWrap/>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申请人的资格要求：</w:t>
      </w:r>
      <w:bookmarkEnd w:id="6"/>
      <w:bookmarkEnd w:id="7"/>
      <w:bookmarkEnd w:id="8"/>
      <w:bookmarkEnd w:id="9"/>
      <w:bookmarkStart w:id="10" w:name="_Toc28359091"/>
      <w:bookmarkStart w:id="11" w:name="_Toc35393631"/>
      <w:bookmarkStart w:id="12" w:name="_Toc28359014"/>
      <w:bookmarkStart w:id="13" w:name="_Toc35393800"/>
    </w:p>
    <w:p>
      <w:pPr>
        <w:pageBreakBefore w:val="0"/>
        <w:numPr>
          <w:ilvl w:val="0"/>
          <w:numId w:val="3"/>
        </w:numPr>
        <w:kinsoku/>
        <w:wordWrap/>
        <w:topLinePunct w:val="0"/>
        <w:autoSpaceDE/>
        <w:autoSpaceDN/>
        <w:bidi w:val="0"/>
        <w:adjustRightInd/>
        <w:snapToGrid/>
        <w:spacing w:line="3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满足《中华人民共和国政府采购法》第二十二条规定；投标企业须具备独立法人资格，并具有相应经营范围</w:t>
      </w:r>
      <w:r>
        <w:rPr>
          <w:rFonts w:hint="eastAsia" w:ascii="宋体" w:hAnsi="宋体" w:eastAsia="宋体" w:cs="宋体"/>
          <w:b w:val="0"/>
          <w:sz w:val="24"/>
          <w:szCs w:val="24"/>
          <w:lang w:val="en-US" w:eastAsia="zh-CN"/>
        </w:rPr>
        <w:t>的采购内容</w:t>
      </w:r>
      <w:r>
        <w:rPr>
          <w:rFonts w:hint="eastAsia" w:ascii="宋体" w:hAnsi="宋体" w:eastAsia="宋体" w:cs="宋体"/>
          <w:b w:val="0"/>
          <w:sz w:val="24"/>
          <w:szCs w:val="24"/>
          <w:lang w:eastAsia="zh-CN"/>
        </w:rPr>
        <w:t>，</w:t>
      </w:r>
      <w:r>
        <w:rPr>
          <w:rFonts w:hint="eastAsia" w:ascii="宋体" w:hAnsi="宋体" w:eastAsia="宋体" w:cs="宋体"/>
          <w:b w:val="0"/>
          <w:sz w:val="24"/>
          <w:szCs w:val="24"/>
        </w:rPr>
        <w:t>并在人员、设备、资金等方面具有承担本</w:t>
      </w:r>
      <w:r>
        <w:rPr>
          <w:rFonts w:hint="eastAsia" w:ascii="宋体" w:hAnsi="宋体" w:cs="宋体"/>
          <w:b w:val="0"/>
          <w:sz w:val="24"/>
          <w:szCs w:val="24"/>
          <w:lang w:val="en-US" w:eastAsia="zh-CN"/>
        </w:rPr>
        <w:t>项目</w:t>
      </w:r>
      <w:r>
        <w:rPr>
          <w:rFonts w:hint="eastAsia" w:ascii="宋体" w:hAnsi="宋体" w:eastAsia="宋体" w:cs="宋体"/>
          <w:b w:val="0"/>
          <w:sz w:val="24"/>
          <w:szCs w:val="24"/>
        </w:rPr>
        <w:t>的能力；</w:t>
      </w:r>
    </w:p>
    <w:p>
      <w:pPr>
        <w:pageBreakBefore w:val="0"/>
        <w:numPr>
          <w:ilvl w:val="0"/>
          <w:numId w:val="0"/>
        </w:numPr>
        <w:kinsoku/>
        <w:wordWrap/>
        <w:topLinePunct w:val="0"/>
        <w:autoSpaceDE/>
        <w:autoSpaceDN/>
        <w:bidi w:val="0"/>
        <w:adjustRightInd/>
        <w:snapToGrid/>
        <w:spacing w:line="360" w:lineRule="exact"/>
        <w:ind w:firstLine="480" w:firstLineChars="200"/>
        <w:textAlignment w:val="auto"/>
        <w:rPr>
          <w:rFonts w:hint="eastAsia" w:ascii="宋体" w:hAnsi="宋体" w:eastAsia="宋体" w:cs="宋体"/>
          <w:b w:val="0"/>
          <w:sz w:val="24"/>
          <w:szCs w:val="24"/>
          <w:highlight w:val="yellow"/>
          <w:lang w:eastAsia="zh-CN"/>
        </w:rPr>
      </w:pP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凡拟参加本次招标项目的供应商应提供经年审合格的企业营业执照、开户许可证</w:t>
      </w:r>
      <w:r>
        <w:rPr>
          <w:rFonts w:hint="eastAsia" w:ascii="宋体" w:hAnsi="宋体" w:eastAsia="宋体" w:cs="宋体"/>
          <w:b w:val="0"/>
          <w:sz w:val="24"/>
          <w:szCs w:val="24"/>
          <w:lang w:eastAsia="zh-CN"/>
        </w:rPr>
        <w:t>、</w:t>
      </w:r>
      <w:r>
        <w:rPr>
          <w:rFonts w:hint="eastAsia" w:ascii="宋体" w:hAnsi="宋体" w:eastAsia="宋体" w:cs="宋体"/>
          <w:b w:val="0"/>
          <w:sz w:val="24"/>
          <w:szCs w:val="24"/>
        </w:rPr>
        <w:t>法人需携带法定代表人身份证明或委托代理人须携带法定代表人授权委托书（授权书需附法人身份证及委托人身份证复印件正反面）</w:t>
      </w:r>
      <w:r>
        <w:rPr>
          <w:rFonts w:hint="eastAsia" w:ascii="宋体" w:hAnsi="宋体" w:eastAsia="宋体" w:cs="宋体"/>
          <w:b w:val="0"/>
          <w:sz w:val="24"/>
          <w:szCs w:val="24"/>
          <w:lang w:eastAsia="zh-CN"/>
        </w:rPr>
        <w:t>及委托人近三个月的公司社保缴纳凭证及个人明细表</w:t>
      </w:r>
      <w:r>
        <w:rPr>
          <w:rFonts w:hint="eastAsia" w:ascii="宋体" w:hAnsi="宋体" w:cs="宋体"/>
          <w:b w:val="0"/>
          <w:sz w:val="24"/>
          <w:szCs w:val="24"/>
          <w:lang w:eastAsia="zh-CN"/>
        </w:rPr>
        <w:t>（</w:t>
      </w:r>
      <w:r>
        <w:rPr>
          <w:rFonts w:hint="eastAsia" w:ascii="宋体" w:hAnsi="宋体" w:eastAsia="宋体" w:cs="宋体"/>
          <w:b w:val="0"/>
          <w:sz w:val="24"/>
          <w:szCs w:val="24"/>
          <w:lang w:eastAsia="zh-CN"/>
        </w:rPr>
        <w:t>社会保障基金划缴凭证</w:t>
      </w:r>
      <w:r>
        <w:rPr>
          <w:rFonts w:hint="eastAsia" w:ascii="宋体" w:hAnsi="宋体" w:cs="宋体"/>
          <w:b w:val="0"/>
          <w:sz w:val="24"/>
          <w:szCs w:val="24"/>
          <w:lang w:eastAsia="zh-CN"/>
        </w:rPr>
        <w:t>）；</w:t>
      </w:r>
      <w:r>
        <w:rPr>
          <w:rFonts w:hint="eastAsia" w:ascii="宋体" w:hAnsi="宋体" w:eastAsia="宋体" w:cs="宋体"/>
          <w:b w:val="0"/>
          <w:sz w:val="24"/>
          <w:szCs w:val="24"/>
        </w:rPr>
        <w:t>“信用中国”网站（www.creditchina.gov.cn）、中国政府采购网（www.ccgp.gov.cn）、国家企业信用信息公示（http://www.gsxt.gov.cn/）、中国裁判文书网（http://wenshu.court.gov.cn/）被列入失信被执行人、重大税收违法案件当事人名单、政府采购严重违法失信行为记录名单的（尚在处罚期内的）、近三年在“中国裁判文书网”有行贿犯罪记录的将拒绝其参本次政府采购活动，将拒绝其参加本次政府采购活动；</w:t>
      </w:r>
      <w:r>
        <w:rPr>
          <w:rFonts w:hint="eastAsia" w:ascii="宋体" w:hAnsi="宋体" w:cs="宋体"/>
          <w:b w:val="0"/>
          <w:sz w:val="24"/>
          <w:szCs w:val="24"/>
          <w:lang w:eastAsia="zh-CN"/>
        </w:rPr>
        <w:t>（</w:t>
      </w:r>
      <w:r>
        <w:rPr>
          <w:rFonts w:hint="eastAsia" w:ascii="宋体" w:hAnsi="宋体" w:cs="宋体"/>
          <w:b w:val="0"/>
          <w:sz w:val="24"/>
          <w:szCs w:val="24"/>
          <w:lang w:val="en-US" w:eastAsia="zh-CN"/>
        </w:rPr>
        <w:t>开标现场查询</w:t>
      </w:r>
      <w:r>
        <w:rPr>
          <w:rFonts w:hint="eastAsia" w:ascii="宋体" w:hAnsi="宋体" w:cs="宋体"/>
          <w:b w:val="0"/>
          <w:sz w:val="24"/>
          <w:szCs w:val="24"/>
          <w:lang w:eastAsia="zh-CN"/>
        </w:rPr>
        <w:t>）</w:t>
      </w:r>
    </w:p>
    <w:p>
      <w:pPr>
        <w:pageBreakBefore w:val="0"/>
        <w:numPr>
          <w:ilvl w:val="0"/>
          <w:numId w:val="0"/>
        </w:numPr>
        <w:kinsoku/>
        <w:wordWrap/>
        <w:topLinePunct w:val="0"/>
        <w:autoSpaceDE/>
        <w:autoSpaceDN/>
        <w:bidi w:val="0"/>
        <w:adjustRightInd/>
        <w:snapToGrid/>
        <w:spacing w:line="3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与采购人存在利害关系可能影响招标公正性的法人、其他组织或个人，不得参加投标；单位负责人为同一人或存在控股、管理关系的不同单位，不得参加同一</w:t>
      </w:r>
      <w:r>
        <w:rPr>
          <w:rFonts w:hint="eastAsia" w:ascii="宋体" w:hAnsi="宋体" w:eastAsia="宋体" w:cs="宋体"/>
          <w:b w:val="0"/>
          <w:sz w:val="24"/>
          <w:szCs w:val="24"/>
          <w:lang w:val="en-US" w:eastAsia="zh-CN"/>
        </w:rPr>
        <w:t>标段</w:t>
      </w:r>
      <w:r>
        <w:rPr>
          <w:rFonts w:hint="eastAsia" w:ascii="宋体" w:hAnsi="宋体" w:eastAsia="宋体" w:cs="宋体"/>
          <w:b w:val="0"/>
          <w:sz w:val="24"/>
          <w:szCs w:val="24"/>
        </w:rPr>
        <w:t>投标或者未划分标段的同一招标项目投标，违反前两款规定的，相关投标均无效；</w:t>
      </w:r>
    </w:p>
    <w:p>
      <w:pPr>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bCs w:val="0"/>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val="0"/>
          <w:sz w:val="24"/>
          <w:szCs w:val="24"/>
          <w:lang w:val="en-US" w:eastAsia="zh-CN"/>
        </w:rPr>
      </w:pPr>
      <w:r>
        <w:rPr>
          <w:rFonts w:hint="eastAsia" w:ascii="宋体" w:hAnsi="宋体" w:eastAsia="宋体" w:cs="宋体"/>
          <w:b/>
          <w:bCs w:val="0"/>
          <w:sz w:val="24"/>
          <w:szCs w:val="24"/>
          <w:lang w:val="en-US" w:eastAsia="zh-CN"/>
        </w:rPr>
        <w:t>三、获取</w:t>
      </w:r>
      <w:r>
        <w:rPr>
          <w:rFonts w:hint="eastAsia" w:ascii="宋体" w:hAnsi="宋体" w:cs="宋体"/>
          <w:b/>
          <w:bCs w:val="0"/>
          <w:sz w:val="24"/>
          <w:szCs w:val="24"/>
          <w:lang w:val="en-US" w:eastAsia="zh-CN"/>
        </w:rPr>
        <w:t>招标</w:t>
      </w:r>
      <w:r>
        <w:rPr>
          <w:rFonts w:hint="eastAsia" w:ascii="宋体" w:hAnsi="宋体" w:eastAsia="宋体" w:cs="宋体"/>
          <w:b/>
          <w:bCs w:val="0"/>
          <w:sz w:val="24"/>
          <w:szCs w:val="24"/>
          <w:lang w:val="en-US" w:eastAsia="zh-CN"/>
        </w:rPr>
        <w:t>文件</w:t>
      </w:r>
      <w:bookmarkEnd w:id="10"/>
      <w:bookmarkEnd w:id="11"/>
      <w:bookmarkEnd w:id="12"/>
      <w:bookmarkEnd w:id="13"/>
    </w:p>
    <w:p>
      <w:pPr>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textAlignment w:val="auto"/>
        <w:rPr>
          <w:rFonts w:hint="eastAsia" w:ascii="宋体" w:hAnsi="宋体" w:eastAsia="宋体" w:cs="宋体"/>
          <w:b w:val="0"/>
          <w:sz w:val="24"/>
          <w:szCs w:val="24"/>
          <w:highlight w:val="none"/>
          <w:lang w:val="en-US" w:eastAsia="zh-CN"/>
        </w:rPr>
      </w:pPr>
      <w:bookmarkStart w:id="14" w:name="_Toc35393801"/>
      <w:bookmarkStart w:id="15" w:name="_Toc28359015"/>
      <w:bookmarkStart w:id="16" w:name="_Toc28359092"/>
      <w:bookmarkStart w:id="17" w:name="_Toc35393632"/>
      <w:r>
        <w:rPr>
          <w:rFonts w:hint="eastAsia" w:ascii="宋体" w:hAnsi="宋体" w:eastAsia="宋体" w:cs="宋体"/>
          <w:b w:val="0"/>
          <w:sz w:val="24"/>
          <w:szCs w:val="24"/>
          <w:highlight w:val="none"/>
          <w:lang w:val="en-US" w:eastAsia="zh-CN"/>
        </w:rPr>
        <w:t>时间：线上获取法定节假日均可</w:t>
      </w:r>
    </w:p>
    <w:p>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地点：在新疆政府采购网（http://www.ccgp-xinjiang.gov.cn/）的该采购公告附件中直接下载招标（采购）文件，标书售后不退</w:t>
      </w:r>
    </w:p>
    <w:p>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方式：线上自行下载</w:t>
      </w:r>
    </w:p>
    <w:p>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售价：</w:t>
      </w:r>
      <w:r>
        <w:rPr>
          <w:rFonts w:hint="eastAsia" w:ascii="宋体" w:hAnsi="宋体" w:cs="宋体"/>
          <w:b w:val="0"/>
          <w:sz w:val="24"/>
          <w:szCs w:val="24"/>
          <w:highlight w:val="none"/>
          <w:lang w:val="en-US" w:eastAsia="zh-CN"/>
        </w:rPr>
        <w:t xml:space="preserve">200元 </w:t>
      </w:r>
      <w:r>
        <w:rPr>
          <w:rFonts w:hint="eastAsia" w:ascii="宋体" w:hAnsi="宋体" w:cs="宋体"/>
          <w:sz w:val="24"/>
          <w:lang w:val="en-US" w:eastAsia="zh-CN"/>
        </w:rPr>
        <w:t>（开标现场收取）</w:t>
      </w:r>
    </w:p>
    <w:p>
      <w:pPr>
        <w:pStyle w:val="4"/>
        <w:pageBreakBefore w:val="0"/>
        <w:widowControl w:val="0"/>
        <w:kinsoku/>
        <w:wordWrap/>
        <w:overflowPunct/>
        <w:topLinePunct w:val="0"/>
        <w:autoSpaceDE/>
        <w:autoSpaceDN/>
        <w:bidi w:val="0"/>
        <w:adjustRightInd/>
        <w:snapToGrid w:val="0"/>
        <w:spacing w:line="360" w:lineRule="exact"/>
        <w:ind w:firstLine="241" w:firstLineChars="10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四、</w:t>
      </w:r>
      <w:bookmarkEnd w:id="14"/>
      <w:bookmarkEnd w:id="15"/>
      <w:bookmarkEnd w:id="16"/>
      <w:bookmarkEnd w:id="17"/>
      <w:r>
        <w:rPr>
          <w:rFonts w:hint="eastAsia" w:ascii="宋体" w:hAnsi="宋体" w:eastAsia="宋体" w:cs="宋体"/>
          <w:b/>
          <w:bCs w:val="0"/>
          <w:sz w:val="24"/>
          <w:szCs w:val="24"/>
          <w:highlight w:val="none"/>
        </w:rPr>
        <w:t>提交投标文件截止时间、开标时间和地点</w:t>
      </w:r>
    </w:p>
    <w:p>
      <w:pPr>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宋体" w:hAnsi="宋体" w:cs="宋体"/>
          <w:color w:val="auto"/>
          <w:sz w:val="24"/>
          <w:highlight w:val="none"/>
        </w:rPr>
      </w:pPr>
      <w:bookmarkStart w:id="18" w:name="_Toc35393802"/>
      <w:bookmarkStart w:id="19" w:name="_Toc28359093"/>
      <w:bookmarkStart w:id="20" w:name="_Toc28359016"/>
      <w:bookmarkStart w:id="21" w:name="_Toc35393633"/>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分（北京时间）</w:t>
      </w:r>
    </w:p>
    <w:p>
      <w:pPr>
        <w:pageBreakBefore w:val="0"/>
        <w:widowControl w:val="0"/>
        <w:kinsoku/>
        <w:wordWrap/>
        <w:overflowPunct/>
        <w:topLinePunct w:val="0"/>
        <w:autoSpaceDE/>
        <w:autoSpaceDN/>
        <w:bidi w:val="0"/>
        <w:adjustRightInd/>
        <w:spacing w:line="360" w:lineRule="exact"/>
        <w:ind w:left="239" w:leftChars="114" w:firstLine="0" w:firstLineChars="0"/>
        <w:textAlignment w:val="auto"/>
        <w:rPr>
          <w:rFonts w:hint="eastAsia" w:ascii="宋体" w:hAnsi="宋体" w:eastAsia="宋体" w:cs="宋体"/>
          <w:b/>
          <w:bCs w:val="0"/>
          <w:sz w:val="24"/>
          <w:szCs w:val="24"/>
        </w:rPr>
      </w:pPr>
      <w:r>
        <w:rPr>
          <w:rFonts w:hint="eastAsia" w:ascii="宋体" w:hAnsi="宋体" w:cs="宋体"/>
          <w:color w:val="auto"/>
          <w:sz w:val="24"/>
          <w:highlight w:val="none"/>
        </w:rPr>
        <w:t>地点：于田县公共资源交易中心（于田县建德路8号政府老办公楼一楼左边）</w:t>
      </w:r>
      <w:bookmarkEnd w:id="18"/>
      <w:bookmarkEnd w:id="19"/>
      <w:bookmarkEnd w:id="20"/>
      <w:bookmarkEnd w:id="21"/>
      <w:bookmarkStart w:id="22" w:name="_Toc35393634"/>
      <w:bookmarkStart w:id="23" w:name="_Toc35393803"/>
      <w:bookmarkStart w:id="24" w:name="_Toc28359094"/>
      <w:bookmarkStart w:id="25" w:name="_Toc28359017"/>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、公告期限</w:t>
      </w:r>
      <w:bookmarkEnd w:id="22"/>
      <w:bookmarkEnd w:id="23"/>
      <w:bookmarkEnd w:id="24"/>
      <w:bookmarkEnd w:id="25"/>
    </w:p>
    <w:p>
      <w:pPr>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自本公告发布之日起</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个工作日。</w:t>
      </w:r>
    </w:p>
    <w:p>
      <w:pPr>
        <w:pStyle w:val="4"/>
        <w:pageBreakBefore w:val="0"/>
        <w:widowControl w:val="0"/>
        <w:kinsoku/>
        <w:wordWrap/>
        <w:overflowPunct/>
        <w:topLinePunct w:val="0"/>
        <w:autoSpaceDE/>
        <w:autoSpaceDN/>
        <w:bidi w:val="0"/>
        <w:adjustRightInd/>
        <w:snapToGrid w:val="0"/>
        <w:spacing w:line="360" w:lineRule="exact"/>
        <w:ind w:firstLine="241" w:firstLineChars="100"/>
        <w:textAlignment w:val="auto"/>
        <w:rPr>
          <w:rFonts w:hint="eastAsia" w:ascii="宋体" w:hAnsi="宋体" w:eastAsia="宋体" w:cs="宋体"/>
          <w:b/>
          <w:bCs w:val="0"/>
          <w:sz w:val="24"/>
          <w:szCs w:val="24"/>
        </w:rPr>
      </w:pPr>
      <w:bookmarkStart w:id="26" w:name="_Toc35393635"/>
      <w:bookmarkStart w:id="27" w:name="_Toc35393804"/>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rPr>
        <w:t>、其他补充事宜</w:t>
      </w:r>
      <w:bookmarkEnd w:id="26"/>
      <w:bookmarkEnd w:id="27"/>
    </w:p>
    <w:p>
      <w:pPr>
        <w:pStyle w:val="4"/>
        <w:pageBreakBefore w:val="0"/>
        <w:widowControl w:val="0"/>
        <w:kinsoku/>
        <w:wordWrap/>
        <w:overflowPunct/>
        <w:topLinePunct w:val="0"/>
        <w:autoSpaceDE/>
        <w:autoSpaceDN/>
        <w:bidi w:val="0"/>
        <w:adjustRightInd/>
        <w:snapToGrid w:val="0"/>
        <w:spacing w:before="0" w:after="0"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投标保证金：</w:t>
      </w:r>
      <w:r>
        <w:rPr>
          <w:rFonts w:hint="eastAsia" w:ascii="宋体" w:hAnsi="宋体" w:eastAsia="宋体" w:cs="宋体"/>
          <w:b w:val="0"/>
          <w:bCs/>
          <w:sz w:val="24"/>
          <w:szCs w:val="24"/>
          <w:lang w:val="en-US" w:eastAsia="zh-CN"/>
        </w:rPr>
        <w:t>200000</w:t>
      </w:r>
      <w:r>
        <w:rPr>
          <w:rFonts w:hint="eastAsia" w:ascii="宋体" w:hAnsi="宋体" w:eastAsia="宋体" w:cs="宋体"/>
          <w:b w:val="0"/>
          <w:bCs/>
          <w:sz w:val="24"/>
          <w:szCs w:val="24"/>
        </w:rPr>
        <w:t>.00元；开户名称：于田县公共资源交易中心，开户银行：于田县农村信用合作联社丝路信用社，账号：882010212010106202100。【投标保证金缴纳的截止时间为202</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年1</w:t>
      </w:r>
      <w:r>
        <w:rPr>
          <w:rFonts w:hint="eastAsia" w:ascii="宋体" w:hAnsi="宋体" w:eastAsia="宋体" w:cs="宋体"/>
          <w:b w:val="0"/>
          <w:bCs/>
          <w:sz w:val="24"/>
          <w:szCs w:val="24"/>
          <w:lang w:val="en-US" w:eastAsia="zh-CN"/>
        </w:rPr>
        <w:t>月7</w:t>
      </w:r>
      <w:r>
        <w:rPr>
          <w:rFonts w:hint="eastAsia" w:ascii="宋体" w:hAnsi="宋体" w:eastAsia="宋体" w:cs="宋体"/>
          <w:b w:val="0"/>
          <w:bCs/>
          <w:sz w:val="24"/>
          <w:szCs w:val="24"/>
        </w:rPr>
        <w:t>日1</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0（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pStyle w:val="4"/>
        <w:pageBreakBefore w:val="0"/>
        <w:widowControl w:val="0"/>
        <w:kinsoku/>
        <w:wordWrap/>
        <w:overflowPunct/>
        <w:topLinePunct w:val="0"/>
        <w:autoSpaceDE/>
        <w:autoSpaceDN/>
        <w:bidi w:val="0"/>
        <w:adjustRightInd/>
        <w:snapToGrid w:val="0"/>
        <w:spacing w:before="0" w:after="0"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特别提醒： 有意参加本次招标项目的投标人，因疫情期间人员流动性较大需提供于田县政府采购报名表，2020年</w:t>
      </w: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日至202</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日上传至招标代理（</w:t>
      </w:r>
      <w:r>
        <w:rPr>
          <w:rFonts w:hint="eastAsia" w:ascii="宋体" w:hAnsi="宋体" w:eastAsia="宋体" w:cs="宋体"/>
          <w:b w:val="0"/>
          <w:bCs/>
          <w:sz w:val="24"/>
          <w:szCs w:val="24"/>
          <w:lang w:val="en-US" w:eastAsia="zh-CN"/>
        </w:rPr>
        <w:t>1053310402</w:t>
      </w:r>
      <w:r>
        <w:rPr>
          <w:rFonts w:hint="eastAsia" w:ascii="宋体" w:hAnsi="宋体" w:eastAsia="宋体" w:cs="宋体"/>
          <w:b w:val="0"/>
          <w:bCs/>
          <w:sz w:val="24"/>
          <w:szCs w:val="24"/>
        </w:rPr>
        <w:t>@qq.com）邮箱进行报名（注:填写于田县政府采购报名表盖章扫描后上传至邮箱）如没有及时报送的企业导致无法投标的，视为自动放弃本项目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  </w:t>
      </w:r>
    </w:p>
    <w:p>
      <w:pPr>
        <w:pStyle w:val="4"/>
        <w:pageBreakBefore w:val="0"/>
        <w:widowControl w:val="0"/>
        <w:kinsoku/>
        <w:wordWrap/>
        <w:overflowPunct/>
        <w:topLinePunct w:val="0"/>
        <w:autoSpaceDE/>
        <w:autoSpaceDN/>
        <w:bidi w:val="0"/>
        <w:adjustRightInd/>
        <w:snapToGrid w:val="0"/>
        <w:spacing w:line="360" w:lineRule="exact"/>
        <w:ind w:firstLine="241" w:firstLineChars="100"/>
        <w:textAlignment w:val="auto"/>
        <w:rPr>
          <w:rFonts w:hint="eastAsia" w:ascii="宋体" w:hAnsi="宋体" w:eastAsia="宋体" w:cs="宋体"/>
          <w:b/>
          <w:bCs/>
          <w:color w:val="auto"/>
          <w:sz w:val="24"/>
        </w:rPr>
      </w:pPr>
      <w:bookmarkStart w:id="28" w:name="_Toc35393636"/>
      <w:bookmarkStart w:id="29" w:name="_Toc28359018"/>
      <w:bookmarkStart w:id="30" w:name="_Toc28359095"/>
      <w:bookmarkStart w:id="31" w:name="_Toc35393805"/>
      <w:r>
        <w:rPr>
          <w:rFonts w:hint="eastAsia" w:ascii="宋体" w:hAnsi="宋体" w:eastAsia="宋体" w:cs="宋体"/>
          <w:b/>
          <w:bCs/>
          <w:color w:val="auto"/>
          <w:sz w:val="24"/>
          <w:lang w:val="en-US" w:eastAsia="zh-CN"/>
        </w:rPr>
        <w:t>七</w:t>
      </w:r>
      <w:r>
        <w:rPr>
          <w:rFonts w:hint="eastAsia" w:ascii="宋体" w:hAnsi="宋体" w:eastAsia="宋体" w:cs="宋体"/>
          <w:b/>
          <w:bCs/>
          <w:color w:val="auto"/>
          <w:sz w:val="24"/>
        </w:rPr>
        <w:t>、凡对本次</w:t>
      </w:r>
      <w:r>
        <w:rPr>
          <w:rFonts w:hint="eastAsia" w:ascii="宋体" w:hAnsi="宋体" w:eastAsia="宋体" w:cs="宋体"/>
          <w:b/>
          <w:bCs/>
          <w:color w:val="auto"/>
          <w:sz w:val="24"/>
          <w:lang w:val="en-US" w:eastAsia="zh-CN"/>
        </w:rPr>
        <w:t>招标</w:t>
      </w:r>
      <w:r>
        <w:rPr>
          <w:rFonts w:hint="eastAsia" w:ascii="宋体" w:hAnsi="宋体" w:eastAsia="宋体" w:cs="宋体"/>
          <w:b/>
          <w:bCs/>
          <w:color w:val="auto"/>
          <w:sz w:val="24"/>
        </w:rPr>
        <w:t>提出询问，请按以下方式联系。</w:t>
      </w:r>
      <w:bookmarkEnd w:id="28"/>
      <w:bookmarkEnd w:id="29"/>
      <w:bookmarkEnd w:id="30"/>
      <w:bookmarkEnd w:id="31"/>
    </w:p>
    <w:p>
      <w:pPr>
        <w:pageBreakBefore w:val="0"/>
        <w:kinsoku/>
        <w:wordWrap/>
        <w:topLinePunct w:val="0"/>
        <w:autoSpaceDE/>
        <w:autoSpaceDN/>
        <w:bidi w:val="0"/>
        <w:adjustRightInd/>
        <w:spacing w:line="360" w:lineRule="exact"/>
        <w:ind w:firstLine="720" w:firstLineChars="300"/>
        <w:textAlignment w:val="auto"/>
        <w:rPr>
          <w:rFonts w:hint="eastAsia" w:ascii="宋体" w:hAnsi="宋体" w:cs="宋体"/>
          <w:color w:val="auto"/>
          <w:sz w:val="24"/>
        </w:rPr>
      </w:pPr>
      <w:bookmarkStart w:id="32" w:name="_Toc28359019"/>
      <w:bookmarkStart w:id="33" w:name="_Toc28359096"/>
      <w:bookmarkStart w:id="34" w:name="_Toc35393806"/>
      <w:bookmarkStart w:id="35" w:name="_Toc35393637"/>
      <w:r>
        <w:rPr>
          <w:rFonts w:hint="eastAsia" w:ascii="宋体" w:hAnsi="宋体" w:cs="宋体"/>
          <w:color w:val="auto"/>
          <w:sz w:val="24"/>
        </w:rPr>
        <w:t>1.采购人信息</w:t>
      </w:r>
      <w:bookmarkEnd w:id="32"/>
      <w:bookmarkEnd w:id="33"/>
      <w:bookmarkEnd w:id="34"/>
      <w:bookmarkEnd w:id="35"/>
    </w:p>
    <w:p>
      <w:pPr>
        <w:pageBreakBefore w:val="0"/>
        <w:kinsoku/>
        <w:wordWrap/>
        <w:topLinePunct w:val="0"/>
        <w:autoSpaceDE/>
        <w:autoSpaceDN/>
        <w:bidi w:val="0"/>
        <w:adjustRightInd/>
        <w:spacing w:line="360" w:lineRule="exact"/>
        <w:ind w:left="300" w:hanging="300" w:hangingChars="125"/>
        <w:jc w:val="left"/>
        <w:textAlignment w:val="auto"/>
        <w:rPr>
          <w:rFonts w:hint="default" w:ascii="宋体" w:hAnsi="宋体" w:eastAsia="宋体" w:cs="宋体"/>
          <w:color w:val="auto"/>
          <w:sz w:val="24"/>
          <w:u w:val="single"/>
          <w:lang w:val="en-US" w:eastAsia="zh-CN"/>
        </w:rPr>
      </w:pPr>
      <w:r>
        <w:rPr>
          <w:rFonts w:hint="eastAsia" w:ascii="宋体" w:hAnsi="宋体" w:cs="宋体"/>
          <w:color w:val="auto"/>
          <w:sz w:val="24"/>
        </w:rPr>
        <w:t xml:space="preserve">      名    称：</w:t>
      </w:r>
      <w:r>
        <w:rPr>
          <w:rFonts w:hint="eastAsia" w:ascii="宋体" w:hAnsi="宋体" w:cs="宋体"/>
          <w:color w:val="auto"/>
          <w:sz w:val="24"/>
          <w:u w:val="single"/>
          <w:lang w:eastAsia="zh-CN"/>
        </w:rPr>
        <w:t>于田县阿热勒乡人民政府</w:t>
      </w:r>
    </w:p>
    <w:p>
      <w:pPr>
        <w:pageBreakBefore w:val="0"/>
        <w:kinsoku/>
        <w:wordWrap/>
        <w:topLinePunct w:val="0"/>
        <w:autoSpaceDE/>
        <w:autoSpaceDN/>
        <w:bidi w:val="0"/>
        <w:adjustRightInd/>
        <w:spacing w:line="360" w:lineRule="exact"/>
        <w:ind w:left="300" w:hanging="300" w:hangingChars="125"/>
        <w:jc w:val="left"/>
        <w:textAlignment w:val="auto"/>
        <w:rPr>
          <w:rFonts w:hint="eastAsia" w:ascii="宋体" w:hAnsi="宋体" w:eastAsia="宋体" w:cs="宋体"/>
          <w:color w:val="auto"/>
          <w:sz w:val="24"/>
          <w:u w:val="single"/>
          <w:lang w:val="en-US" w:eastAsia="zh-CN"/>
        </w:rPr>
      </w:pPr>
      <w:r>
        <w:rPr>
          <w:rFonts w:hint="eastAsia" w:ascii="宋体" w:hAnsi="宋体" w:cs="宋体"/>
          <w:color w:val="auto"/>
          <w:sz w:val="24"/>
        </w:rPr>
        <w:t xml:space="preserve">      地    址：</w:t>
      </w:r>
      <w:r>
        <w:rPr>
          <w:rFonts w:hint="eastAsia" w:ascii="宋体" w:hAnsi="宋体" w:cs="宋体"/>
          <w:color w:val="auto"/>
          <w:sz w:val="24"/>
          <w:u w:val="single"/>
          <w:lang w:val="en-US" w:eastAsia="zh-CN"/>
        </w:rPr>
        <w:t>和田地区于田县</w:t>
      </w:r>
      <w:r>
        <w:rPr>
          <w:rFonts w:hint="eastAsia" w:ascii="宋体" w:hAnsi="宋体" w:cs="宋体"/>
          <w:color w:val="auto"/>
          <w:sz w:val="24"/>
          <w:u w:val="single"/>
          <w:lang w:eastAsia="zh-CN"/>
        </w:rPr>
        <w:t>阿热勒乡</w:t>
      </w:r>
    </w:p>
    <w:p>
      <w:pPr>
        <w:pageBreakBefore w:val="0"/>
        <w:kinsoku/>
        <w:wordWrap/>
        <w:topLinePunct w:val="0"/>
        <w:autoSpaceDE/>
        <w:autoSpaceDN/>
        <w:bidi w:val="0"/>
        <w:adjustRightInd/>
        <w:spacing w:line="360" w:lineRule="exact"/>
        <w:ind w:left="300" w:hanging="300" w:hangingChars="125"/>
        <w:jc w:val="left"/>
        <w:textAlignment w:val="auto"/>
        <w:rPr>
          <w:rFonts w:hint="default" w:ascii="宋体" w:hAnsi="宋体" w:eastAsia="宋体" w:cs="宋体"/>
          <w:color w:val="auto"/>
          <w:sz w:val="24"/>
          <w:u w:val="single"/>
          <w:lang w:val="en-US" w:eastAsia="zh-CN"/>
        </w:rPr>
      </w:pPr>
      <w:r>
        <w:rPr>
          <w:rFonts w:hint="eastAsia" w:ascii="宋体" w:hAnsi="宋体" w:cs="宋体"/>
          <w:color w:val="auto"/>
          <w:sz w:val="24"/>
        </w:rPr>
        <w:t xml:space="preserve">      联 系 人：</w:t>
      </w:r>
      <w:r>
        <w:rPr>
          <w:rFonts w:hint="eastAsia" w:ascii="宋体" w:hAnsi="宋体" w:cs="宋体"/>
          <w:color w:val="auto"/>
          <w:sz w:val="24"/>
          <w:highlight w:val="none"/>
          <w:u w:val="single"/>
          <w:lang w:val="en-US" w:eastAsia="zh-CN"/>
        </w:rPr>
        <w:t>涂明</w:t>
      </w:r>
    </w:p>
    <w:p>
      <w:pPr>
        <w:pageBreakBefore w:val="0"/>
        <w:kinsoku/>
        <w:wordWrap/>
        <w:topLinePunct w:val="0"/>
        <w:autoSpaceDE/>
        <w:autoSpaceDN/>
        <w:bidi w:val="0"/>
        <w:adjustRightInd/>
        <w:spacing w:line="360" w:lineRule="exact"/>
        <w:ind w:left="300" w:hanging="300" w:hangingChars="125"/>
        <w:jc w:val="left"/>
        <w:textAlignment w:val="auto"/>
        <w:rPr>
          <w:rFonts w:hint="default" w:ascii="宋体" w:hAnsi="宋体" w:cs="宋体"/>
          <w:color w:val="auto"/>
          <w:sz w:val="24"/>
          <w:u w:val="none"/>
          <w:lang w:val="en-US"/>
        </w:rPr>
      </w:pPr>
      <w:r>
        <w:rPr>
          <w:rFonts w:hint="eastAsia" w:ascii="宋体" w:hAnsi="宋体" w:cs="宋体"/>
          <w:color w:val="auto"/>
          <w:sz w:val="24"/>
        </w:rPr>
        <w:t xml:space="preserve">      联系方式：</w:t>
      </w:r>
      <w:r>
        <w:rPr>
          <w:rFonts w:hint="eastAsia" w:ascii="宋体" w:hAnsi="宋体" w:cs="宋体"/>
          <w:color w:val="auto"/>
          <w:sz w:val="24"/>
          <w:highlight w:val="none"/>
          <w:u w:val="single"/>
          <w:lang w:val="en-US" w:eastAsia="zh-CN"/>
        </w:rPr>
        <w:t>13364893203</w:t>
      </w:r>
    </w:p>
    <w:p>
      <w:pPr>
        <w:pageBreakBefore w:val="0"/>
        <w:kinsoku/>
        <w:wordWrap/>
        <w:topLinePunct w:val="0"/>
        <w:autoSpaceDE/>
        <w:autoSpaceDN/>
        <w:bidi w:val="0"/>
        <w:adjustRightInd/>
        <w:spacing w:line="360" w:lineRule="exact"/>
        <w:ind w:firstLine="720" w:firstLineChars="300"/>
        <w:textAlignment w:val="auto"/>
        <w:rPr>
          <w:rFonts w:hint="eastAsia" w:ascii="宋体" w:hAnsi="宋体" w:eastAsia="宋体" w:cs="宋体"/>
          <w:color w:val="auto"/>
          <w:sz w:val="24"/>
          <w:lang w:eastAsia="zh-CN"/>
        </w:rPr>
      </w:pPr>
      <w:bookmarkStart w:id="36" w:name="_Toc35393807"/>
      <w:bookmarkStart w:id="37" w:name="_Toc35393638"/>
      <w:bookmarkStart w:id="38" w:name="_Toc28359097"/>
      <w:bookmarkStart w:id="39" w:name="_Toc28359020"/>
      <w:r>
        <w:rPr>
          <w:rFonts w:hint="eastAsia" w:ascii="宋体" w:hAnsi="宋体" w:cs="宋体"/>
          <w:color w:val="auto"/>
          <w:sz w:val="24"/>
        </w:rPr>
        <w:t>2.采购代理机构信息</w:t>
      </w:r>
      <w:bookmarkEnd w:id="36"/>
      <w:bookmarkEnd w:id="37"/>
      <w:bookmarkEnd w:id="38"/>
      <w:bookmarkEnd w:id="39"/>
      <w:r>
        <w:rPr>
          <w:rFonts w:hint="eastAsia" w:ascii="宋体" w:hAnsi="宋体" w:cs="宋体"/>
          <w:color w:val="auto"/>
          <w:sz w:val="24"/>
          <w:lang w:val="en-US" w:eastAsia="zh-CN"/>
        </w:rPr>
        <w:t xml:space="preserve"> </w:t>
      </w:r>
    </w:p>
    <w:p>
      <w:pPr>
        <w:pageBreakBefore w:val="0"/>
        <w:kinsoku/>
        <w:wordWrap/>
        <w:topLinePunct w:val="0"/>
        <w:autoSpaceDE/>
        <w:autoSpaceDN/>
        <w:bidi w:val="0"/>
        <w:adjustRightInd/>
        <w:spacing w:line="360" w:lineRule="exact"/>
        <w:ind w:firstLine="720" w:firstLineChars="300"/>
        <w:textAlignment w:val="auto"/>
        <w:rPr>
          <w:rFonts w:hint="eastAsia"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u w:val="single"/>
          <w:lang w:val="en-US" w:eastAsia="zh-CN"/>
        </w:rPr>
        <w:t>中睿智工程管理有限公</w:t>
      </w:r>
      <w:r>
        <w:rPr>
          <w:rFonts w:hint="eastAsia" w:ascii="宋体" w:hAnsi="宋体" w:cs="宋体"/>
          <w:color w:val="auto"/>
          <w:sz w:val="24"/>
          <w:u w:val="single"/>
        </w:rPr>
        <w:t>司</w:t>
      </w:r>
    </w:p>
    <w:p>
      <w:pPr>
        <w:pageBreakBefore w:val="0"/>
        <w:kinsoku/>
        <w:wordWrap/>
        <w:topLinePunct w:val="0"/>
        <w:autoSpaceDE/>
        <w:autoSpaceDN/>
        <w:bidi w:val="0"/>
        <w:adjustRightInd/>
        <w:spacing w:line="360" w:lineRule="exact"/>
        <w:ind w:firstLine="720" w:firstLineChars="300"/>
        <w:textAlignment w:val="auto"/>
        <w:rPr>
          <w:rFonts w:hint="default" w:ascii="宋体" w:hAnsi="宋体" w:eastAsia="宋体" w:cs="宋体"/>
          <w:color w:val="auto"/>
          <w:sz w:val="24"/>
          <w:u w:val="single"/>
          <w:lang w:val="en-US" w:eastAsia="zh-CN"/>
        </w:rPr>
      </w:pPr>
      <w:r>
        <w:rPr>
          <w:rFonts w:hint="eastAsia" w:ascii="宋体" w:hAnsi="宋体" w:cs="宋体"/>
          <w:color w:val="auto"/>
          <w:sz w:val="24"/>
        </w:rPr>
        <w:t>地　　址：</w:t>
      </w:r>
      <w:r>
        <w:rPr>
          <w:rFonts w:hint="eastAsia" w:ascii="宋体" w:hAnsi="宋体" w:cs="宋体"/>
          <w:color w:val="auto"/>
          <w:sz w:val="24"/>
          <w:u w:val="single"/>
        </w:rPr>
        <w:t>和田市</w:t>
      </w:r>
      <w:r>
        <w:rPr>
          <w:rFonts w:hint="eastAsia" w:ascii="宋体" w:hAnsi="宋体" w:cs="宋体"/>
          <w:color w:val="auto"/>
          <w:sz w:val="24"/>
          <w:u w:val="single"/>
          <w:lang w:val="en-US" w:eastAsia="zh-CN"/>
        </w:rPr>
        <w:t>龙煤大厦12楼</w:t>
      </w:r>
    </w:p>
    <w:p>
      <w:pPr>
        <w:pageBreakBefore w:val="0"/>
        <w:kinsoku/>
        <w:wordWrap/>
        <w:topLinePunct w:val="0"/>
        <w:autoSpaceDE/>
        <w:autoSpaceDN/>
        <w:bidi w:val="0"/>
        <w:adjustRightInd/>
        <w:spacing w:line="360" w:lineRule="exact"/>
        <w:ind w:firstLine="720" w:firstLineChars="300"/>
        <w:textAlignment w:val="auto"/>
        <w:rPr>
          <w:rFonts w:hint="default" w:ascii="宋体" w:hAnsi="宋体" w:eastAsia="宋体" w:cs="宋体"/>
          <w:color w:val="auto"/>
          <w:sz w:val="24"/>
          <w:u w:val="single"/>
          <w:lang w:val="en-US" w:eastAsia="zh-CN"/>
        </w:rPr>
      </w:pPr>
      <w:r>
        <w:rPr>
          <w:rFonts w:hint="eastAsia" w:ascii="宋体" w:hAnsi="宋体" w:cs="宋体"/>
          <w:color w:val="auto"/>
          <w:sz w:val="24"/>
        </w:rPr>
        <w:t>联系方式：</w:t>
      </w:r>
      <w:r>
        <w:rPr>
          <w:rFonts w:hint="eastAsia" w:ascii="宋体" w:hAnsi="宋体" w:cs="宋体"/>
          <w:color w:val="auto"/>
          <w:sz w:val="24"/>
          <w:u w:val="single"/>
          <w:lang w:val="en-US" w:eastAsia="zh-CN"/>
        </w:rPr>
        <w:t>18197847025</w:t>
      </w:r>
    </w:p>
    <w:p>
      <w:pPr>
        <w:pageBreakBefore w:val="0"/>
        <w:kinsoku/>
        <w:wordWrap/>
        <w:topLinePunct w:val="0"/>
        <w:autoSpaceDE/>
        <w:autoSpaceDN/>
        <w:bidi w:val="0"/>
        <w:adjustRightInd/>
        <w:spacing w:line="360" w:lineRule="exact"/>
        <w:ind w:firstLine="720" w:firstLineChars="300"/>
        <w:textAlignment w:val="auto"/>
        <w:rPr>
          <w:rFonts w:hint="eastAsia" w:ascii="宋体" w:hAnsi="宋体" w:cs="宋体"/>
          <w:color w:val="auto"/>
          <w:sz w:val="24"/>
        </w:rPr>
      </w:pPr>
      <w:r>
        <w:rPr>
          <w:rFonts w:hint="eastAsia" w:ascii="宋体" w:hAnsi="宋体" w:cs="宋体"/>
          <w:color w:val="auto"/>
          <w:sz w:val="24"/>
        </w:rPr>
        <w:t>3.项目联系方式</w:t>
      </w:r>
    </w:p>
    <w:p>
      <w:pPr>
        <w:pageBreakBefore w:val="0"/>
        <w:kinsoku/>
        <w:wordWrap/>
        <w:topLinePunct w:val="0"/>
        <w:autoSpaceDE/>
        <w:autoSpaceDN/>
        <w:bidi w:val="0"/>
        <w:adjustRightInd/>
        <w:spacing w:line="360" w:lineRule="exact"/>
        <w:ind w:firstLine="720" w:firstLineChars="300"/>
        <w:textAlignment w:val="auto"/>
        <w:rPr>
          <w:rFonts w:hint="default" w:ascii="宋体" w:hAnsi="宋体" w:cs="宋体"/>
          <w:color w:val="auto"/>
          <w:sz w:val="24"/>
          <w:lang w:val="en-US" w:eastAsia="zh-CN"/>
        </w:rPr>
      </w:pPr>
      <w:r>
        <w:rPr>
          <w:rFonts w:hint="eastAsia" w:ascii="宋体" w:hAnsi="宋体" w:cs="宋体"/>
          <w:color w:val="auto"/>
          <w:sz w:val="24"/>
        </w:rPr>
        <w:t>项目联系人：</w:t>
      </w:r>
      <w:r>
        <w:rPr>
          <w:rFonts w:hint="eastAsia" w:ascii="宋体" w:hAnsi="宋体" w:cs="宋体"/>
          <w:color w:val="auto"/>
          <w:sz w:val="24"/>
          <w:u w:val="single"/>
          <w:lang w:val="en-US" w:eastAsia="zh-CN"/>
        </w:rPr>
        <w:t xml:space="preserve">刘康 </w:t>
      </w:r>
    </w:p>
    <w:p>
      <w:pPr>
        <w:pageBreakBefore w:val="0"/>
        <w:kinsoku/>
        <w:wordWrap/>
        <w:topLinePunct w:val="0"/>
        <w:autoSpaceDE/>
        <w:autoSpaceDN/>
        <w:bidi w:val="0"/>
        <w:adjustRightInd/>
        <w:spacing w:line="360" w:lineRule="exact"/>
        <w:ind w:firstLine="720" w:firstLineChars="300"/>
        <w:textAlignment w:val="auto"/>
      </w:pPr>
      <w:r>
        <w:rPr>
          <w:rFonts w:hint="eastAsia" w:ascii="宋体" w:hAnsi="宋体" w:cs="宋体"/>
          <w:color w:val="auto"/>
          <w:sz w:val="24"/>
        </w:rPr>
        <w:t>电　话：</w:t>
      </w:r>
      <w:r>
        <w:rPr>
          <w:rFonts w:hint="eastAsia" w:ascii="宋体" w:hAnsi="宋体" w:cs="宋体"/>
          <w:color w:val="auto"/>
          <w:sz w:val="24"/>
          <w:u w:val="single"/>
          <w:lang w:val="en-US" w:eastAsia="zh-CN"/>
        </w:rPr>
        <w:t xml:space="preserve">18197847025 </w:t>
      </w:r>
      <w:r>
        <w:rPr>
          <w:rFonts w:hint="eastAsia" w:ascii="宋体" w:hAnsi="宋体" w:cs="宋体"/>
          <w:color w:val="auto"/>
          <w:sz w:val="24"/>
        </w:rPr>
        <w:t>　　　</w:t>
      </w: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5D1D1"/>
    <w:multiLevelType w:val="singleLevel"/>
    <w:tmpl w:val="A695D1D1"/>
    <w:lvl w:ilvl="0" w:tentative="0">
      <w:start w:val="1"/>
      <w:numFmt w:val="decimal"/>
      <w:suff w:val="nothing"/>
      <w:lvlText w:val="%1、"/>
      <w:lvlJc w:val="left"/>
    </w:lvl>
  </w:abstractNum>
  <w:abstractNum w:abstractNumId="1">
    <w:nsid w:val="D1D730A6"/>
    <w:multiLevelType w:val="singleLevel"/>
    <w:tmpl w:val="D1D730A6"/>
    <w:lvl w:ilvl="0" w:tentative="0">
      <w:start w:val="2"/>
      <w:numFmt w:val="chineseCounting"/>
      <w:suff w:val="nothing"/>
      <w:lvlText w:val="%1、"/>
      <w:lvlJc w:val="left"/>
      <w:rPr>
        <w:rFonts w:hint="eastAsia"/>
      </w:rPr>
    </w:lvl>
  </w:abstractNum>
  <w:abstractNum w:abstractNumId="2">
    <w:nsid w:val="0D7CCB70"/>
    <w:multiLevelType w:val="singleLevel"/>
    <w:tmpl w:val="0D7CCB7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B1C26"/>
    <w:rsid w:val="04B7492C"/>
    <w:rsid w:val="05B47E82"/>
    <w:rsid w:val="0C780E00"/>
    <w:rsid w:val="12800BE4"/>
    <w:rsid w:val="140B0827"/>
    <w:rsid w:val="1EF53DD6"/>
    <w:rsid w:val="2A812B1F"/>
    <w:rsid w:val="2F634309"/>
    <w:rsid w:val="37074F1F"/>
    <w:rsid w:val="374171DC"/>
    <w:rsid w:val="527577D8"/>
    <w:rsid w:val="619B1C26"/>
    <w:rsid w:val="764634CE"/>
    <w:rsid w:val="773939DE"/>
    <w:rsid w:val="79A3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Normal (Web)"/>
    <w:basedOn w:val="1"/>
    <w:qFormat/>
    <w:uiPriority w:val="0"/>
    <w:pPr>
      <w:widowControl/>
      <w:spacing w:before="100" w:beforeLines="0" w:beforeAutospacing="1" w:after="100" w:afterLines="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2020-11-20T04:29:00Z</dcterms:created>
  <dc:creator>新疆惠文招投标0002</dc:creator>
  <cp:lastModifiedBy>lenovo</cp:lastModifiedBy>
  <cp:lastPrinted>2020-11-22T07:08:00Z</cp:lastPrinted>
  <dcterms:modified xsi:type="dcterms:W3CDTF">2020-12-12T06:18:20Z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