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7584">
      <w:pPr>
        <w:spacing w:line="760" w:lineRule="exact"/>
        <w:jc w:val="center"/>
        <w:rPr>
          <w:rFonts w:ascii="仿宋" w:hAnsi="仿宋" w:eastAsia="仿宋" w:cs="仿宋"/>
          <w:b/>
          <w:bCs/>
          <w:color w:val="auto"/>
          <w:w w:val="90"/>
          <w:sz w:val="52"/>
          <w:szCs w:val="52"/>
          <w:lang w:eastAsia="zh-CN"/>
        </w:rPr>
      </w:pPr>
    </w:p>
    <w:p w14:paraId="2CC8CA4B">
      <w:pPr>
        <w:pStyle w:val="2"/>
        <w:spacing w:line="760" w:lineRule="exact"/>
        <w:ind w:firstLine="874" w:firstLineChars="200"/>
        <w:rPr>
          <w:rFonts w:hint="eastAsia" w:ascii="仿宋" w:hAnsi="仿宋" w:eastAsia="仿宋" w:cs="仿宋"/>
          <w:b/>
          <w:bCs/>
          <w:color w:val="auto"/>
          <w:w w:val="90"/>
          <w:sz w:val="48"/>
          <w:szCs w:val="48"/>
          <w:highlight w:val="none"/>
          <w:lang w:eastAsia="zh-CN"/>
        </w:rPr>
      </w:pPr>
      <w:r>
        <w:rPr>
          <w:rFonts w:hint="eastAsia" w:ascii="仿宋" w:hAnsi="仿宋" w:eastAsia="仿宋" w:cs="仿宋"/>
          <w:b/>
          <w:bCs/>
          <w:color w:val="auto"/>
          <w:w w:val="90"/>
          <w:sz w:val="48"/>
          <w:szCs w:val="48"/>
          <w:highlight w:val="none"/>
          <w:lang w:eastAsia="zh-CN"/>
        </w:rPr>
        <w:t>青河县城乡中小学信息化教学能力提升项目</w:t>
      </w:r>
    </w:p>
    <w:p w14:paraId="0573DAC3">
      <w:pPr>
        <w:pStyle w:val="2"/>
        <w:spacing w:line="760" w:lineRule="exact"/>
        <w:ind w:firstLine="2190" w:firstLineChars="600"/>
        <w:rPr>
          <w:rFonts w:ascii="仿宋" w:hAnsi="仿宋" w:eastAsia="仿宋" w:cs="仿宋"/>
          <w:color w:val="auto"/>
          <w:highlight w:val="none"/>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val="en-US" w:eastAsia="zh-CN"/>
        </w:rPr>
        <w:t>ZFCGQ-ZHZB2025041</w:t>
      </w:r>
    </w:p>
    <w:p w14:paraId="42BA6C57">
      <w:pPr>
        <w:pStyle w:val="2"/>
        <w:rPr>
          <w:rFonts w:ascii="仿宋" w:hAnsi="仿宋" w:eastAsia="仿宋" w:cs="仿宋"/>
          <w:color w:val="auto"/>
        </w:rPr>
      </w:pPr>
    </w:p>
    <w:p w14:paraId="6DB66F01">
      <w:pPr>
        <w:pStyle w:val="2"/>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7B85EEF4">
      <w:pPr>
        <w:pStyle w:val="2"/>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62AD0E09">
      <w:pPr>
        <w:pStyle w:val="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67F4E3DE">
      <w:pPr>
        <w:pStyle w:val="2"/>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206BD635">
      <w:pPr>
        <w:pStyle w:val="2"/>
        <w:rPr>
          <w:rFonts w:ascii="仿宋" w:hAnsi="仿宋" w:eastAsia="仿宋" w:cs="仿宋"/>
          <w:color w:val="auto"/>
        </w:rPr>
      </w:pPr>
    </w:p>
    <w:p w14:paraId="3A299FAB">
      <w:pPr>
        <w:pStyle w:val="2"/>
        <w:rPr>
          <w:rFonts w:ascii="仿宋" w:hAnsi="仿宋" w:eastAsia="仿宋" w:cs="仿宋"/>
          <w:color w:val="auto"/>
        </w:rPr>
      </w:pPr>
    </w:p>
    <w:p w14:paraId="07ED416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3EDDAA6D">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7B6E13A1">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采购单位</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青河县教育局（盖章）</w:t>
      </w:r>
    </w:p>
    <w:p w14:paraId="4A093A7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代理机构：新疆鑫诚正昊项目咨询有限公司</w:t>
      </w:r>
      <w:r>
        <w:rPr>
          <w:rFonts w:hint="eastAsia" w:ascii="宋体" w:hAnsi="宋体"/>
          <w:b/>
          <w:color w:val="auto"/>
          <w:sz w:val="32"/>
          <w:szCs w:val="32"/>
          <w:highlight w:val="none"/>
          <w:lang w:val="en-US" w:eastAsia="zh-CN"/>
        </w:rPr>
        <w:t>（盖章）</w:t>
      </w:r>
    </w:p>
    <w:p w14:paraId="47D4C715">
      <w:pPr>
        <w:keepNext w:val="0"/>
        <w:keepLines w:val="0"/>
        <w:pageBreakBefore w:val="0"/>
        <w:widowControl/>
        <w:kinsoku/>
        <w:wordWrap/>
        <w:overflowPunct/>
        <w:topLinePunct w:val="0"/>
        <w:autoSpaceDE w:val="0"/>
        <w:autoSpaceDN w:val="0"/>
        <w:bidi w:val="0"/>
        <w:adjustRightInd/>
        <w:snapToGrid/>
        <w:spacing w:line="740" w:lineRule="exact"/>
        <w:ind w:right="-28" w:firstLine="636"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日期：2025年7月     </w:t>
      </w:r>
    </w:p>
    <w:p w14:paraId="3D5AA47F">
      <w:pPr>
        <w:pStyle w:val="2"/>
        <w:rPr>
          <w:rFonts w:hint="eastAsia" w:ascii="宋体" w:hAnsi="宋体"/>
          <w:b/>
          <w:color w:val="auto"/>
          <w:sz w:val="32"/>
          <w:szCs w:val="32"/>
          <w:highlight w:val="none"/>
          <w:lang w:val="en-US" w:eastAsia="zh-CN"/>
        </w:rPr>
      </w:pPr>
    </w:p>
    <w:p w14:paraId="592096B7">
      <w:pPr>
        <w:rPr>
          <w:rFonts w:hint="eastAsia"/>
          <w:lang w:val="en-US" w:eastAsia="zh-CN"/>
        </w:rPr>
      </w:pPr>
    </w:p>
    <w:p w14:paraId="1FB23814">
      <w:pPr>
        <w:pStyle w:val="26"/>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28D22C6F">
      <w:pPr>
        <w:rPr>
          <w:rFonts w:ascii="仿宋" w:hAnsi="仿宋" w:eastAsia="仿宋" w:cs="仿宋"/>
          <w:color w:val="auto"/>
          <w:sz w:val="30"/>
          <w:szCs w:val="30"/>
          <w:lang w:val="zh-CN"/>
        </w:rPr>
      </w:pPr>
    </w:p>
    <w:p w14:paraId="727B4B8C">
      <w:pPr>
        <w:spacing w:line="360" w:lineRule="auto"/>
        <w:rPr>
          <w:rFonts w:ascii="仿宋" w:hAnsi="仿宋" w:eastAsia="仿宋" w:cs="仿宋"/>
          <w:color w:val="auto"/>
          <w:sz w:val="30"/>
          <w:szCs w:val="30"/>
        </w:rPr>
      </w:pPr>
    </w:p>
    <w:p w14:paraId="2D7D6C1E">
      <w:pPr>
        <w:widowControl/>
        <w:rPr>
          <w:rFonts w:ascii="仿宋" w:hAnsi="仿宋" w:eastAsia="仿宋" w:cs="仿宋"/>
          <w:color w:val="auto"/>
          <w:sz w:val="30"/>
          <w:szCs w:val="30"/>
        </w:rPr>
      </w:pPr>
    </w:p>
    <w:p w14:paraId="74474957">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6C8006E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5370C0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19422FC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458622C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6932CD27">
      <w:pPr>
        <w:pStyle w:val="9"/>
        <w:numPr>
          <w:ilvl w:val="0"/>
          <w:numId w:val="0"/>
        </w:numPr>
        <w:tabs>
          <w:tab w:val="clear" w:pos="780"/>
        </w:tabs>
        <w:rPr>
          <w:rFonts w:ascii="仿宋" w:hAnsi="仿宋" w:eastAsia="仿宋" w:cs="仿宋"/>
          <w:color w:val="auto"/>
        </w:rPr>
      </w:pPr>
    </w:p>
    <w:p w14:paraId="465499F4">
      <w:pPr>
        <w:rPr>
          <w:rFonts w:ascii="仿宋" w:hAnsi="仿宋" w:eastAsia="仿宋" w:cs="仿宋"/>
          <w:color w:val="auto"/>
        </w:rPr>
      </w:pPr>
    </w:p>
    <w:p w14:paraId="68EA9043">
      <w:pPr>
        <w:pStyle w:val="5"/>
        <w:rPr>
          <w:rFonts w:ascii="仿宋" w:hAnsi="仿宋" w:eastAsia="仿宋" w:cs="仿宋"/>
          <w:color w:val="auto"/>
          <w:lang w:eastAsia="zh-CN"/>
        </w:rPr>
      </w:pPr>
    </w:p>
    <w:p w14:paraId="28E465EC">
      <w:pPr>
        <w:rPr>
          <w:rFonts w:ascii="仿宋" w:hAnsi="仿宋" w:eastAsia="仿宋" w:cs="仿宋"/>
          <w:color w:val="auto"/>
        </w:rPr>
      </w:pPr>
    </w:p>
    <w:p w14:paraId="0E78CED9">
      <w:pPr>
        <w:pStyle w:val="5"/>
        <w:rPr>
          <w:rFonts w:ascii="仿宋" w:hAnsi="仿宋" w:eastAsia="仿宋" w:cs="仿宋"/>
          <w:color w:val="auto"/>
        </w:rPr>
      </w:pPr>
    </w:p>
    <w:p w14:paraId="649E9F4C">
      <w:pPr>
        <w:rPr>
          <w:rFonts w:ascii="仿宋" w:hAnsi="仿宋" w:eastAsia="仿宋" w:cs="仿宋"/>
          <w:color w:val="auto"/>
        </w:rPr>
      </w:pPr>
    </w:p>
    <w:p w14:paraId="7A3D8A89">
      <w:pPr>
        <w:pStyle w:val="5"/>
        <w:rPr>
          <w:rFonts w:ascii="仿宋" w:hAnsi="仿宋" w:eastAsia="仿宋" w:cs="仿宋"/>
          <w:color w:val="auto"/>
        </w:rPr>
      </w:pPr>
    </w:p>
    <w:p w14:paraId="027AC8A0">
      <w:pPr>
        <w:rPr>
          <w:rFonts w:ascii="仿宋" w:hAnsi="仿宋" w:eastAsia="仿宋" w:cs="仿宋"/>
          <w:color w:val="auto"/>
        </w:rPr>
      </w:pPr>
    </w:p>
    <w:p w14:paraId="0CE27758">
      <w:pPr>
        <w:pStyle w:val="5"/>
        <w:rPr>
          <w:rFonts w:ascii="仿宋" w:hAnsi="仿宋" w:eastAsia="仿宋" w:cs="仿宋"/>
          <w:color w:val="auto"/>
        </w:rPr>
      </w:pPr>
    </w:p>
    <w:p w14:paraId="5F1A65CD">
      <w:pPr>
        <w:rPr>
          <w:rFonts w:ascii="仿宋" w:hAnsi="仿宋" w:eastAsia="仿宋" w:cs="仿宋"/>
          <w:color w:val="auto"/>
        </w:rPr>
      </w:pPr>
    </w:p>
    <w:p w14:paraId="611CDAB1">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竞争性谈判公告</w:t>
      </w:r>
      <w:bookmarkStart w:id="0" w:name="_Toc28359001"/>
      <w:bookmarkStart w:id="1" w:name="_Toc35393789"/>
    </w:p>
    <w:bookmarkEnd w:id="0"/>
    <w:bookmarkEnd w:id="1"/>
    <w:p w14:paraId="56F271B1">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00" w:lineRule="exact"/>
        <w:jc w:val="center"/>
        <w:textAlignment w:val="auto"/>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t>青河县城乡中小学信息化教学能力提升项目竞争性谈判公告</w:t>
      </w:r>
    </w:p>
    <w:p w14:paraId="74B09A29">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97D9BE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 xml:space="preserve">  青河县城乡中小学信息化教学能力提升项目的潜在投标人应在供应商登陆政采云平台http://www.zcygov.cn/，在线申请获取谈判文件（登录政府采购云</w:t>
      </w:r>
      <w:r>
        <w:rPr>
          <w:rFonts w:hint="eastAsia" w:ascii="仿宋" w:hAnsi="仿宋" w:eastAsia="仿宋" w:cs="仿宋"/>
          <w:color w:val="auto"/>
          <w:sz w:val="24"/>
          <w:szCs w:val="24"/>
          <w:lang w:eastAsia="zh-CN"/>
        </w:rPr>
        <w:t>平台 → 项目采购 → 获取谈判文件 → 申请，审核通过后可下载谈判文件。获取采购文件，并于</w:t>
      </w:r>
      <w:r>
        <w:rPr>
          <w:rFonts w:hint="eastAsia" w:ascii="仿宋" w:hAnsi="仿宋" w:eastAsia="仿宋" w:cs="仿宋"/>
          <w:color w:val="auto"/>
          <w:sz w:val="24"/>
          <w:szCs w:val="24"/>
          <w:highlight w:val="none"/>
          <w:lang w:eastAsia="zh-CN"/>
        </w:rPr>
        <w:t>2025年07月15日16:30（北京时间）前</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lang w:eastAsia="zh-CN"/>
        </w:rPr>
        <w:t>响</w:t>
      </w:r>
      <w:r>
        <w:rPr>
          <w:rFonts w:hint="eastAsia" w:ascii="仿宋" w:hAnsi="仿宋" w:eastAsia="仿宋" w:cs="仿宋"/>
          <w:color w:val="auto"/>
          <w:sz w:val="24"/>
          <w:szCs w:val="24"/>
          <w:lang w:eastAsia="zh-CN"/>
        </w:rPr>
        <w:t>应文件。</w:t>
      </w:r>
    </w:p>
    <w:p w14:paraId="10F59B45">
      <w:pPr>
        <w:pStyle w:val="4"/>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b w:val="0"/>
          <w:color w:val="auto"/>
          <w:sz w:val="24"/>
          <w:szCs w:val="24"/>
        </w:rPr>
      </w:pPr>
      <w:bookmarkStart w:id="2" w:name="_Toc28359002"/>
      <w:bookmarkStart w:id="3" w:name="_Toc35393621"/>
      <w:bookmarkStart w:id="4" w:name="_Toc28359079"/>
      <w:bookmarkStart w:id="5" w:name="_Toc35393790"/>
      <w:bookmarkStart w:id="6" w:name="_Hlk24379207"/>
      <w:r>
        <w:rPr>
          <w:rFonts w:hint="eastAsia" w:ascii="仿宋" w:hAnsi="仿宋" w:eastAsia="仿宋" w:cs="仿宋"/>
          <w:b w:val="0"/>
          <w:color w:val="auto"/>
          <w:sz w:val="24"/>
          <w:szCs w:val="24"/>
        </w:rPr>
        <w:t>一、项目基本情况</w:t>
      </w:r>
      <w:bookmarkEnd w:id="2"/>
      <w:bookmarkEnd w:id="3"/>
      <w:bookmarkEnd w:id="4"/>
      <w:bookmarkEnd w:id="5"/>
    </w:p>
    <w:bookmarkEnd w:id="6"/>
    <w:p w14:paraId="05DF869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highlight w:val="none"/>
          <w:lang w:eastAsia="zh-CN"/>
        </w:rPr>
        <w:t>ZFCGQ-ZHZB2025041</w:t>
      </w:r>
    </w:p>
    <w:p w14:paraId="04ADD036">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青河县城乡中小学信息化教学能力提升项目</w:t>
      </w:r>
    </w:p>
    <w:p w14:paraId="50FA85C1">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采购方式：竞争性谈判</w:t>
      </w:r>
    </w:p>
    <w:p w14:paraId="34FE7391">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976500</w:t>
      </w:r>
    </w:p>
    <w:p w14:paraId="1AC3AC0B">
      <w:pPr>
        <w:pageBreakBefore w:val="0"/>
        <w:kinsoku/>
        <w:wordWrap/>
        <w:overflowPunct/>
        <w:topLinePunct w:val="0"/>
        <w:autoSpaceDE/>
        <w:autoSpaceDN/>
        <w:bidi w:val="0"/>
        <w:spacing w:beforeAutospacing="0" w:afterAutospacing="0" w:line="440" w:lineRule="exact"/>
        <w:ind w:firstLine="490" w:firstLineChars="200"/>
        <w:rPr>
          <w:color w:val="auto"/>
          <w:sz w:val="24"/>
          <w:szCs w:val="24"/>
          <w:highlight w:val="none"/>
          <w:lang w:eastAsia="zh-CN"/>
        </w:rPr>
      </w:pPr>
      <w:r>
        <w:rPr>
          <w:rFonts w:hint="eastAsia" w:ascii="仿宋" w:hAnsi="仿宋" w:eastAsia="仿宋" w:cs="仿宋"/>
          <w:color w:val="auto"/>
          <w:kern w:val="2"/>
          <w:sz w:val="24"/>
          <w:szCs w:val="24"/>
          <w:highlight w:val="none"/>
          <w:lang w:eastAsia="zh-CN" w:bidi="ar-SA"/>
        </w:rPr>
        <w:t>采购需求：</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w:t>
      </w:r>
      <w:r>
        <w:rPr>
          <w:rFonts w:hint="eastAsia" w:ascii="仿宋" w:hAnsi="仿宋" w:eastAsia="仿宋" w:cs="仿宋"/>
          <w:color w:val="auto"/>
          <w:sz w:val="24"/>
          <w:szCs w:val="24"/>
          <w:lang w:val="en-US" w:eastAsia="zh-CN"/>
        </w:rPr>
        <w:t>（具体采购内容及要求详见清单）</w:t>
      </w:r>
    </w:p>
    <w:p w14:paraId="3361355A">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 </w:t>
      </w:r>
      <w:r>
        <w:rPr>
          <w:rFonts w:hint="eastAsia" w:ascii="仿宋" w:hAnsi="仿宋" w:eastAsia="仿宋" w:cs="仿宋"/>
          <w:color w:val="auto"/>
          <w:sz w:val="24"/>
          <w:szCs w:val="24"/>
          <w:highlight w:val="none"/>
          <w:lang w:eastAsia="zh-CN"/>
        </w:rPr>
        <w:t>青河县城乡中小学信息化教学能力提升项目</w:t>
      </w:r>
      <w:r>
        <w:rPr>
          <w:rFonts w:hint="eastAsia" w:ascii="仿宋" w:hAnsi="仿宋" w:eastAsia="仿宋" w:cs="仿宋"/>
          <w:color w:val="auto"/>
          <w:sz w:val="24"/>
          <w:szCs w:val="24"/>
          <w:highlight w:val="none"/>
        </w:rPr>
        <w:t> </w:t>
      </w:r>
    </w:p>
    <w:p w14:paraId="71F5E755">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数量：</w:t>
      </w:r>
      <w:r>
        <w:rPr>
          <w:rFonts w:hint="eastAsia" w:ascii="仿宋" w:hAnsi="仿宋" w:eastAsia="仿宋" w:cs="仿宋"/>
          <w:color w:val="auto"/>
          <w:sz w:val="24"/>
          <w:szCs w:val="24"/>
          <w:highlight w:val="none"/>
          <w:lang w:val="en-US" w:eastAsia="zh-CN"/>
        </w:rPr>
        <w:t>1</w:t>
      </w:r>
    </w:p>
    <w:p w14:paraId="2952A95E">
      <w:pPr>
        <w:pStyle w:val="9"/>
        <w:pageBreakBefore w:val="0"/>
        <w:numPr>
          <w:ilvl w:val="0"/>
          <w:numId w:val="0"/>
        </w:numPr>
        <w:kinsoku/>
        <w:wordWrap/>
        <w:overflowPunct/>
        <w:topLinePunct w:val="0"/>
        <w:autoSpaceDE/>
        <w:autoSpaceDN/>
        <w:bidi w:val="0"/>
        <w:spacing w:beforeAutospacing="0" w:afterAutospacing="0" w:line="440" w:lineRule="exact"/>
        <w:ind w:firstLine="490" w:firstLineChars="200"/>
        <w:rPr>
          <w:rFonts w:hint="default"/>
          <w:lang w:val="en-US"/>
        </w:rPr>
      </w:pPr>
      <w:r>
        <w:rPr>
          <w:rFonts w:hint="eastAsia" w:ascii="仿宋" w:hAnsi="仿宋" w:eastAsia="仿宋" w:cs="仿宋"/>
          <w:color w:val="auto"/>
          <w:sz w:val="24"/>
          <w:szCs w:val="24"/>
          <w:lang w:val="en-US" w:eastAsia="zh-CN"/>
        </w:rPr>
        <w:t>单位：批</w:t>
      </w:r>
    </w:p>
    <w:p w14:paraId="2DA64F7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简要规格描述：</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101F52A4">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备注:具体内容详见谈判文件</w:t>
      </w:r>
    </w:p>
    <w:p w14:paraId="6020D99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具体内容详见谈判文件</w:t>
      </w:r>
      <w:r>
        <w:rPr>
          <w:rFonts w:hint="eastAsia" w:ascii="仿宋" w:hAnsi="仿宋" w:eastAsia="仿宋" w:cs="仿宋"/>
          <w:color w:val="auto"/>
          <w:sz w:val="24"/>
          <w:szCs w:val="24"/>
          <w:lang w:eastAsia="zh-CN"/>
        </w:rPr>
        <w:t>。</w:t>
      </w:r>
    </w:p>
    <w:p w14:paraId="0935A508">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接受联合体投标。</w:t>
      </w:r>
    </w:p>
    <w:p w14:paraId="7AB7D0B1">
      <w:pPr>
        <w:pStyle w:val="4"/>
        <w:pageBreakBefore w:val="0"/>
        <w:numPr>
          <w:ilvl w:val="0"/>
          <w:numId w:val="3"/>
        </w:numPr>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bookmarkStart w:id="7" w:name="_Toc35393622"/>
      <w:bookmarkStart w:id="8" w:name="_Toc28359080"/>
      <w:bookmarkStart w:id="9" w:name="_Toc28359003"/>
      <w:bookmarkStart w:id="10" w:name="_Toc35393791"/>
      <w:r>
        <w:rPr>
          <w:rFonts w:hint="eastAsia" w:ascii="仿宋" w:hAnsi="仿宋" w:eastAsia="仿宋" w:cs="仿宋"/>
          <w:color w:val="auto"/>
          <w:sz w:val="24"/>
          <w:szCs w:val="24"/>
        </w:rPr>
        <w:t>申请人的资格要求：</w:t>
      </w:r>
      <w:bookmarkEnd w:id="7"/>
      <w:bookmarkEnd w:id="8"/>
      <w:bookmarkEnd w:id="9"/>
      <w:bookmarkEnd w:id="10"/>
    </w:p>
    <w:p w14:paraId="2A9B570E">
      <w:pPr>
        <w:pageBreakBefore w:val="0"/>
        <w:kinsoku/>
        <w:wordWrap/>
        <w:overflowPunct/>
        <w:topLinePunct w:val="0"/>
        <w:autoSpaceDE/>
        <w:autoSpaceDN/>
        <w:bidi w:val="0"/>
        <w:spacing w:beforeAutospacing="0" w:afterAutospacing="0"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lang w:eastAsia="zh-CN"/>
        </w:rPr>
        <w:t xml:space="preserve"> 1.满足《中华人民共和国政府采购法》第二十二条规定；</w:t>
      </w:r>
    </w:p>
    <w:p w14:paraId="0CE6397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bookmarkStart w:id="11" w:name="_Toc35393623"/>
      <w:bookmarkStart w:id="12" w:name="_Toc28359081"/>
      <w:bookmarkStart w:id="13" w:name="_Toc28359004"/>
      <w:bookmarkStart w:id="14" w:name="_Toc35393792"/>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5AA07E8C">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5CB0D253">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4308ECD5">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79685B0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p w14:paraId="27F688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三、获取</w:t>
      </w:r>
      <w:bookmarkEnd w:id="11"/>
      <w:bookmarkEnd w:id="12"/>
      <w:bookmarkEnd w:id="13"/>
      <w:bookmarkEnd w:id="14"/>
      <w:r>
        <w:rPr>
          <w:rFonts w:hint="eastAsia" w:ascii="仿宋" w:hAnsi="仿宋" w:eastAsia="仿宋" w:cs="仿宋"/>
          <w:color w:val="auto"/>
          <w:sz w:val="24"/>
          <w:szCs w:val="24"/>
          <w:lang w:eastAsia="zh-CN"/>
        </w:rPr>
        <w:t>谈判文件</w:t>
      </w:r>
    </w:p>
    <w:p w14:paraId="69C1177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07</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05</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日，每天</w:t>
      </w:r>
      <w:r>
        <w:rPr>
          <w:rFonts w:hint="eastAsia" w:ascii="仿宋" w:hAnsi="仿宋" w:eastAsia="仿宋" w:cs="仿宋"/>
          <w:color w:val="auto"/>
          <w:sz w:val="24"/>
          <w:szCs w:val="24"/>
          <w:lang w:eastAsia="zh-CN"/>
        </w:rPr>
        <w:t>上午10:00至1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0，下午16:</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0（北京时间，</w:t>
      </w:r>
      <w:r>
        <w:rPr>
          <w:rFonts w:hint="eastAsia" w:ascii="仿宋" w:hAnsi="仿宋" w:eastAsia="仿宋" w:cs="仿宋"/>
          <w:color w:val="auto"/>
          <w:sz w:val="24"/>
          <w:szCs w:val="24"/>
          <w:lang w:val="en-US" w:eastAsia="zh-CN"/>
        </w:rPr>
        <w:t>法定</w:t>
      </w:r>
      <w:r>
        <w:rPr>
          <w:rFonts w:hint="eastAsia" w:ascii="仿宋" w:hAnsi="仿宋" w:eastAsia="仿宋" w:cs="仿宋"/>
          <w:color w:val="auto"/>
          <w:sz w:val="24"/>
          <w:szCs w:val="24"/>
          <w:lang w:eastAsia="zh-CN"/>
        </w:rPr>
        <w:t>节假日除外）</w:t>
      </w:r>
    </w:p>
    <w:p w14:paraId="17C3C5E9">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bookmarkStart w:id="15" w:name="_Toc35393624"/>
      <w:bookmarkStart w:id="16" w:name="_Toc28359082"/>
      <w:bookmarkStart w:id="17" w:name="_Toc35393793"/>
      <w:bookmarkStart w:id="18" w:name="_Toc28359005"/>
      <w:r>
        <w:rPr>
          <w:rFonts w:hint="eastAsia" w:ascii="仿宋" w:hAnsi="仿宋" w:eastAsia="仿宋" w:cs="仿宋"/>
          <w:color w:val="auto"/>
          <w:sz w:val="24"/>
          <w:szCs w:val="24"/>
          <w:lang w:eastAsia="zh-CN"/>
        </w:rPr>
        <w:t>地点：供应商登陆政采云平台http://www.zcygov.cn/，在线申请获取谈判文件（登录政府采购云平台 → 项目采购 → 获取谈判文件→申请，审核通过后可下载谈判文件。</w:t>
      </w:r>
    </w:p>
    <w:p w14:paraId="1E8EE20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方式：（1）线上获取（登录政府采购云平台 → 项目采购 → 获取谈判文件→ 申请，审核通过后可下载谈判文件）。本次谈判不提供纸质版谈判文件。</w:t>
      </w:r>
    </w:p>
    <w:p w14:paraId="011035AB">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（2）供应商获取谈判文件前应注册成为政府采购云平台正式供应商。</w:t>
      </w:r>
    </w:p>
    <w:p w14:paraId="56F9678A">
      <w:pPr>
        <w:pageBreakBefore w:val="0"/>
        <w:tabs>
          <w:tab w:val="left" w:pos="366"/>
        </w:tabs>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741CCEA0">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四、</w:t>
      </w:r>
      <w:bookmarkEnd w:id="15"/>
      <w:bookmarkEnd w:id="16"/>
      <w:bookmarkEnd w:id="17"/>
      <w:bookmarkEnd w:id="18"/>
      <w:r>
        <w:rPr>
          <w:rFonts w:hint="eastAsia" w:ascii="仿宋" w:hAnsi="仿宋" w:eastAsia="仿宋" w:cs="仿宋"/>
          <w:color w:val="auto"/>
          <w:sz w:val="24"/>
          <w:szCs w:val="24"/>
          <w:lang w:eastAsia="zh-CN"/>
        </w:rPr>
        <w:t>响应文件提交（上传）</w:t>
      </w:r>
    </w:p>
    <w:p w14:paraId="7CA56EE0">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截止时间：2025年07月15日16:30</w:t>
      </w:r>
      <w:r>
        <w:rPr>
          <w:rFonts w:hint="eastAsia" w:ascii="仿宋" w:hAnsi="仿宋" w:eastAsia="仿宋" w:cs="仿宋"/>
          <w:color w:val="auto"/>
          <w:sz w:val="24"/>
          <w:szCs w:val="24"/>
          <w:highlight w:val="none"/>
          <w:lang w:eastAsia="zh-CN"/>
        </w:rPr>
        <w:t>（北京时间）</w:t>
      </w:r>
    </w:p>
    <w:p w14:paraId="19FA3ED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kern w:val="2"/>
          <w:sz w:val="24"/>
          <w:szCs w:val="24"/>
          <w:lang w:eastAsia="zh-CN" w:bidi="ar-SA"/>
        </w:rPr>
      </w:pPr>
      <w:bookmarkStart w:id="19" w:name="_Toc28359007"/>
      <w:bookmarkStart w:id="20" w:name="_Toc28359084"/>
      <w:bookmarkStart w:id="21" w:name="_Toc35393794"/>
      <w:bookmarkStart w:id="22" w:name="_Toc35393625"/>
      <w:r>
        <w:rPr>
          <w:rFonts w:hint="eastAsia" w:ascii="仿宋" w:hAnsi="仿宋" w:eastAsia="仿宋" w:cs="仿宋"/>
          <w:color w:val="auto"/>
          <w:sz w:val="24"/>
          <w:szCs w:val="24"/>
          <w:lang w:eastAsia="zh-CN"/>
        </w:rPr>
        <w:t>投标地点：政府采购云平台（</w:t>
      </w:r>
      <w:r>
        <w:rPr>
          <w:color w:val="auto"/>
          <w:sz w:val="24"/>
          <w:szCs w:val="24"/>
        </w:rPr>
        <w:fldChar w:fldCharType="begin"/>
      </w:r>
      <w:r>
        <w:rPr>
          <w:color w:val="auto"/>
          <w:sz w:val="24"/>
          <w:szCs w:val="24"/>
        </w:rPr>
        <w:instrText xml:space="preserve"> HYPERLINK "http://www.zcygov.cn"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w:t>
      </w:r>
    </w:p>
    <w:p w14:paraId="2A3D2D25">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lang w:eastAsia="zh-CN" w:bidi="ar-SA"/>
        </w:rPr>
      </w:pPr>
      <w:r>
        <w:rPr>
          <w:rFonts w:hint="eastAsia" w:ascii="仿宋" w:hAnsi="仿宋" w:eastAsia="仿宋" w:cs="仿宋"/>
          <w:b/>
          <w:color w:val="auto"/>
          <w:sz w:val="24"/>
          <w:szCs w:val="24"/>
          <w:lang w:eastAsia="zh-CN" w:bidi="ar-SA"/>
        </w:rPr>
        <w:t>五、响应文件开启</w:t>
      </w:r>
    </w:p>
    <w:p w14:paraId="11F4DC3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eastAsia="zh-CN"/>
        </w:rPr>
        <w:t>开启时间：</w:t>
      </w:r>
      <w:r>
        <w:rPr>
          <w:rFonts w:hint="eastAsia" w:ascii="仿宋" w:hAnsi="仿宋" w:eastAsia="仿宋" w:cs="仿宋"/>
          <w:color w:val="auto"/>
          <w:sz w:val="24"/>
          <w:szCs w:val="24"/>
          <w:highlight w:val="none"/>
          <w:lang w:eastAsia="zh-CN"/>
        </w:rPr>
        <w:t>2025年07月15日16:30（北京时间）</w:t>
      </w:r>
    </w:p>
    <w:p w14:paraId="5C990A73">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地点：政采云平台https://www.zcygov.cn </w:t>
      </w:r>
    </w:p>
    <w:p w14:paraId="1B21EC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19"/>
      <w:bookmarkEnd w:id="20"/>
      <w:bookmarkEnd w:id="21"/>
      <w:bookmarkEnd w:id="22"/>
    </w:p>
    <w:p w14:paraId="670589C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自本公告发布之日起3个工作日</w:t>
      </w:r>
    </w:p>
    <w:p w14:paraId="336F3073">
      <w:pPr>
        <w:pStyle w:val="4"/>
        <w:keepNext/>
        <w:keepLines/>
        <w:pageBreakBefore w:val="0"/>
        <w:kinsoku/>
        <w:wordWrap/>
        <w:overflowPunct/>
        <w:topLinePunct w:val="0"/>
        <w:autoSpaceDE/>
        <w:autoSpaceDN/>
        <w:bidi w:val="0"/>
        <w:adjustRightInd/>
        <w:snapToGrid/>
        <w:spacing w:beforeAutospacing="0" w:afterAutospacing="0" w:line="440" w:lineRule="exact"/>
        <w:ind w:right="-926" w:rightChars="-378"/>
        <w:jc w:val="left"/>
        <w:rPr>
          <w:rFonts w:ascii="仿宋" w:hAnsi="仿宋" w:eastAsia="仿宋" w:cs="仿宋"/>
          <w:color w:val="auto"/>
          <w:sz w:val="24"/>
          <w:szCs w:val="24"/>
        </w:rPr>
      </w:pPr>
      <w:bookmarkStart w:id="23" w:name="_Toc35393626"/>
      <w:bookmarkStart w:id="24" w:name="_Toc35393795"/>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23"/>
      <w:bookmarkEnd w:id="24"/>
      <w:bookmarkStart w:id="25" w:name="_Toc28359085"/>
      <w:bookmarkStart w:id="26" w:name="_Toc35393796"/>
      <w:bookmarkStart w:id="27" w:name="_Toc35393627"/>
      <w:bookmarkStart w:id="28" w:name="_Toc28359008"/>
    </w:p>
    <w:p w14:paraId="5B0AF30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0C87AC84">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2.本项目实行网上投标，采用加密电子响应文件(供应商须使用CA加密设备通过政采云电子投标客户端制作响应文件)。若供应商参与投标，自行承担投标一切费用。</w:t>
      </w:r>
    </w:p>
    <w:p w14:paraId="7A98908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568D3D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400-881-7190进行咨询。</w:t>
      </w:r>
    </w:p>
    <w:p w14:paraId="4AF45860">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5.供应商在开标时须使用制作加密电子响应文件所使用的CA锁及电脑，电脑须提前配置好浏览器（建议使用谷歌浏览器），以便开标时解锁。</w:t>
      </w:r>
    </w:p>
    <w:p w14:paraId="7ABC69C3">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607CE07">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7.为了保证开评标顺利进行，政采云线上开标功能完全实现，供应商开标所使用的电脑设备须具有视频及语音功能。</w:t>
      </w:r>
    </w:p>
    <w:p w14:paraId="427A4A04">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rPr>
      </w:pP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、对本次招标提出询问，请按以下方式联系。</w:t>
      </w:r>
      <w:bookmarkEnd w:id="25"/>
      <w:bookmarkEnd w:id="26"/>
      <w:bookmarkEnd w:id="27"/>
      <w:bookmarkEnd w:id="28"/>
    </w:p>
    <w:p w14:paraId="3978C33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14:paraId="37AAA0E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称：青河县教育局</w:t>
      </w:r>
    </w:p>
    <w:p w14:paraId="192B363E">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址：青河县</w:t>
      </w:r>
    </w:p>
    <w:p w14:paraId="1BC3F9EE">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联系人：胡安汗</w:t>
      </w:r>
    </w:p>
    <w:p w14:paraId="1197BD01">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5E23EF4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称：新疆鑫诚正昊项目咨询有限公司</w:t>
      </w:r>
    </w:p>
    <w:p w14:paraId="009ECDD8">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址：阿勒泰地区阿勒泰市东风路2区将军城三期1栋</w:t>
      </w:r>
    </w:p>
    <w:p w14:paraId="538FD91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联系方式：0906-6265012</w:t>
      </w:r>
    </w:p>
    <w:p w14:paraId="563C06A9">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项目联系方式</w:t>
      </w:r>
    </w:p>
    <w:p w14:paraId="445DCC9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项目联系人：刘安绮</w:t>
      </w:r>
    </w:p>
    <w:p w14:paraId="65DF9CE5">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话：15099311555</w:t>
      </w:r>
    </w:p>
    <w:p w14:paraId="69502AFE">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796BD342">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F9BB1ED">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1506D01">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11DACA95">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供应商须知</w:t>
      </w:r>
    </w:p>
    <w:p w14:paraId="62CA6118">
      <w:pPr>
        <w:pStyle w:val="28"/>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9"/>
        <w:tblpPr w:leftFromText="180" w:rightFromText="180" w:vertAnchor="text" w:horzAnchor="page" w:tblpX="928" w:tblpY="506"/>
        <w:tblOverlap w:val="never"/>
        <w:tblW w:w="5216"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46"/>
        <w:gridCol w:w="1765"/>
        <w:gridCol w:w="7980"/>
      </w:tblGrid>
      <w:tr w14:paraId="3A9AA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311" w:type="pct"/>
            <w:noWrap w:val="0"/>
            <w:vAlign w:val="center"/>
          </w:tcPr>
          <w:p w14:paraId="091FD13E">
            <w:pPr>
              <w:pStyle w:val="11"/>
              <w:keepNext w:val="0"/>
              <w:keepLines w:val="0"/>
              <w:pageBreakBefore w:val="0"/>
              <w:kinsoku/>
              <w:wordWrap/>
              <w:overflowPunct/>
              <w:topLinePunct w:val="0"/>
              <w:autoSpaceDE/>
              <w:autoSpaceDN/>
              <w:bidi w:val="0"/>
              <w:adjustRightInd/>
              <w:snapToGrid w:val="0"/>
              <w:spacing w:line="480" w:lineRule="exact"/>
              <w:ind w:left="-110" w:leftChars="-45" w:right="-95" w:rightChars="-39"/>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849" w:type="pct"/>
            <w:noWrap w:val="0"/>
            <w:vAlign w:val="center"/>
          </w:tcPr>
          <w:p w14:paraId="3CBE8C4D">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3839" w:type="pct"/>
            <w:noWrap w:val="0"/>
            <w:vAlign w:val="center"/>
          </w:tcPr>
          <w:p w14:paraId="14E47E6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14:paraId="7C9589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2C5639CC">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49" w:type="pct"/>
            <w:noWrap w:val="0"/>
            <w:vAlign w:val="center"/>
          </w:tcPr>
          <w:p w14:paraId="52DAD41A">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D170B84">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4A15B2B">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内容</w:t>
            </w:r>
          </w:p>
          <w:p w14:paraId="1E03E82E">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质保期</w:t>
            </w:r>
          </w:p>
        </w:tc>
        <w:tc>
          <w:tcPr>
            <w:tcW w:w="3839" w:type="pct"/>
            <w:noWrap w:val="0"/>
            <w:vAlign w:val="center"/>
          </w:tcPr>
          <w:p w14:paraId="561AA862">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青河县城乡中小学信息化教学能力提升项目</w:t>
            </w:r>
          </w:p>
          <w:p w14:paraId="759EF48B">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ZFCGQ-ZHZB2025041</w:t>
            </w:r>
          </w:p>
          <w:p w14:paraId="38E2FB91">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内容：</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290F567A">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rPr>
              <w:t>具体以甲乙双方签订合同为准）</w:t>
            </w:r>
          </w:p>
        </w:tc>
      </w:tr>
      <w:tr w14:paraId="6C007C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311" w:type="pct"/>
            <w:noWrap w:val="0"/>
            <w:vAlign w:val="center"/>
          </w:tcPr>
          <w:p w14:paraId="77AD0D1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49" w:type="pct"/>
            <w:noWrap w:val="0"/>
            <w:vAlign w:val="center"/>
          </w:tcPr>
          <w:p w14:paraId="49B6034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tc>
        <w:tc>
          <w:tcPr>
            <w:tcW w:w="3839" w:type="pct"/>
            <w:noWrap w:val="0"/>
            <w:vAlign w:val="center"/>
          </w:tcPr>
          <w:p w14:paraId="772B4D13">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w:t>
            </w:r>
            <w:r>
              <w:rPr>
                <w:rFonts w:hint="eastAsia" w:ascii="仿宋" w:hAnsi="仿宋" w:eastAsia="仿宋" w:cs="仿宋"/>
                <w:color w:val="auto"/>
                <w:sz w:val="24"/>
                <w:szCs w:val="24"/>
                <w:highlight w:val="none"/>
              </w:rPr>
              <w:t>购单位：</w:t>
            </w:r>
            <w:r>
              <w:rPr>
                <w:rFonts w:hint="eastAsia" w:ascii="仿宋" w:hAnsi="仿宋" w:eastAsia="仿宋" w:cs="仿宋"/>
                <w:color w:val="auto"/>
                <w:sz w:val="24"/>
                <w:szCs w:val="24"/>
                <w:highlight w:val="none"/>
                <w:lang w:val="en-US" w:eastAsia="zh-CN"/>
              </w:rPr>
              <w:t>青河县教育局</w:t>
            </w:r>
          </w:p>
          <w:p w14:paraId="0B8F9F4C">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 xml:space="preserve">胡安汗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 xml:space="preserve">0906-8825694 </w:t>
            </w:r>
          </w:p>
        </w:tc>
      </w:tr>
      <w:tr w14:paraId="106A5C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311" w:type="pct"/>
            <w:noWrap w:val="0"/>
            <w:vAlign w:val="center"/>
          </w:tcPr>
          <w:p w14:paraId="0ABDFC8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49" w:type="pct"/>
            <w:noWrap w:val="0"/>
            <w:vAlign w:val="center"/>
          </w:tcPr>
          <w:p w14:paraId="0404CC00">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3839" w:type="pct"/>
            <w:noWrap w:val="0"/>
            <w:vAlign w:val="center"/>
          </w:tcPr>
          <w:p w14:paraId="7F9273EA">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val="en-US" w:eastAsia="zh-CN"/>
              </w:rPr>
              <w:t>新疆鑫诚正昊项目咨询有限公司</w:t>
            </w:r>
          </w:p>
          <w:p w14:paraId="442FA42C">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lang w:val="en-US" w:eastAsia="zh-CN"/>
              </w:rPr>
              <w:t xml:space="preserve">阿勒泰地区阿勒泰市东风路2区将军城三期1栋 </w:t>
            </w:r>
          </w:p>
          <w:p w14:paraId="5B4D7A8E">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刘安绮</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szCs w:val="24"/>
                <w:highlight w:val="none"/>
                <w:shd w:val="clear" w:color="auto" w:fill="FFFFFF"/>
              </w:rPr>
              <w:t>联系</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2"/>
                <w:sz w:val="24"/>
                <w:szCs w:val="24"/>
                <w:highlight w:val="none"/>
                <w:lang w:val="en-US" w:eastAsia="zh-CN" w:bidi="ar"/>
              </w:rPr>
              <w:t>15099311555</w:t>
            </w:r>
          </w:p>
        </w:tc>
      </w:tr>
      <w:tr w14:paraId="6A77C7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65511DA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49" w:type="pct"/>
            <w:noWrap w:val="0"/>
            <w:vAlign w:val="center"/>
          </w:tcPr>
          <w:p w14:paraId="568DEFD3">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供货点</w:t>
            </w:r>
          </w:p>
        </w:tc>
        <w:tc>
          <w:tcPr>
            <w:tcW w:w="3839" w:type="pct"/>
            <w:noWrap w:val="0"/>
            <w:vAlign w:val="center"/>
          </w:tcPr>
          <w:p w14:paraId="0B34E6A5">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pacing w:val="7"/>
              </w:rPr>
              <w:t>采购人指定地点</w:t>
            </w:r>
          </w:p>
        </w:tc>
      </w:tr>
      <w:tr w14:paraId="565F24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58066B89">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22D8275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839" w:type="pct"/>
            <w:noWrap w:val="0"/>
            <w:vAlign w:val="center"/>
          </w:tcPr>
          <w:p w14:paraId="09BE795F">
            <w:pPr>
              <w:keepNext w:val="0"/>
              <w:keepLines w:val="0"/>
              <w:pageBreakBefore w:val="0"/>
              <w:widowControl/>
              <w:kinsoku/>
              <w:wordWrap/>
              <w:overflowPunct/>
              <w:topLinePunct w:val="0"/>
              <w:autoSpaceDE/>
              <w:autoSpaceDN/>
              <w:bidi w:val="0"/>
              <w:adjustRightInd/>
              <w:spacing w:line="480" w:lineRule="exact"/>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lang w:val="en-US" w:eastAsia="zh-CN"/>
              </w:rPr>
              <w:t>签订合同后，支付合同总额的30%预付款，货物全部到场并验收合格后，支付合同总额的80%；安装调试完成并验收合格，正常使用后支付剩余全部货款。</w:t>
            </w:r>
          </w:p>
        </w:tc>
      </w:tr>
      <w:tr w14:paraId="253BE7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311" w:type="pct"/>
            <w:noWrap w:val="0"/>
            <w:vAlign w:val="center"/>
          </w:tcPr>
          <w:p w14:paraId="383F4EC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76E1FD89">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供货时间</w:t>
            </w:r>
          </w:p>
        </w:tc>
        <w:tc>
          <w:tcPr>
            <w:tcW w:w="3839" w:type="pct"/>
            <w:noWrap w:val="0"/>
            <w:vAlign w:val="center"/>
          </w:tcPr>
          <w:p w14:paraId="03BD6E39">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签订合同后15日历日供货，60日历日完成设备的安装、调试等。</w:t>
            </w:r>
          </w:p>
        </w:tc>
      </w:tr>
      <w:tr w14:paraId="725434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311" w:type="pct"/>
            <w:noWrap w:val="0"/>
            <w:vAlign w:val="center"/>
          </w:tcPr>
          <w:p w14:paraId="3332A60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5BC0505E">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资金来源                                                                                                                                                                 </w:t>
            </w:r>
          </w:p>
        </w:tc>
        <w:tc>
          <w:tcPr>
            <w:tcW w:w="3839" w:type="pct"/>
            <w:noWrap w:val="0"/>
            <w:vAlign w:val="center"/>
          </w:tcPr>
          <w:p w14:paraId="00BDA446">
            <w:pPr>
              <w:pStyle w:val="11"/>
              <w:keepNext w:val="0"/>
              <w:keepLines w:val="0"/>
              <w:pageBreakBefore w:val="0"/>
              <w:kinsoku/>
              <w:wordWrap/>
              <w:overflowPunct/>
              <w:topLinePunct w:val="0"/>
              <w:autoSpaceDE/>
              <w:autoSpaceDN/>
              <w:bidi w:val="0"/>
              <w:adjustRightInd/>
              <w:snapToGrid w:val="0"/>
              <w:spacing w:line="4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2025年黑龙江省援疆资金</w:t>
            </w:r>
          </w:p>
        </w:tc>
      </w:tr>
      <w:tr w14:paraId="10AC2D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311" w:type="pct"/>
            <w:noWrap w:val="0"/>
            <w:vAlign w:val="center"/>
          </w:tcPr>
          <w:p w14:paraId="34F7C16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49" w:type="pct"/>
            <w:noWrap w:val="0"/>
            <w:vAlign w:val="center"/>
          </w:tcPr>
          <w:p w14:paraId="262A5464">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3839" w:type="pct"/>
            <w:noWrap w:val="0"/>
            <w:vAlign w:val="center"/>
          </w:tcPr>
          <w:p w14:paraId="1D3839C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b/>
                <w:color w:val="auto"/>
                <w:sz w:val="24"/>
                <w:szCs w:val="24"/>
                <w:highlight w:val="none"/>
                <w:lang w:val="en-US" w:eastAsia="zh-CN"/>
              </w:rPr>
              <w:t>(本项目采用网上电子招投标)</w:t>
            </w:r>
            <w:r>
              <w:rPr>
                <w:rFonts w:hint="eastAsia" w:ascii="仿宋" w:hAnsi="仿宋" w:eastAsia="仿宋" w:cs="仿宋"/>
                <w:color w:val="auto"/>
                <w:sz w:val="24"/>
                <w:szCs w:val="24"/>
                <w:highlight w:val="none"/>
                <w:lang w:val="en-US" w:eastAsia="zh-CN"/>
              </w:rPr>
              <w:t xml:space="preserve">             </w:t>
            </w:r>
          </w:p>
        </w:tc>
      </w:tr>
      <w:tr w14:paraId="2547C2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7" w:hRule="atLeast"/>
        </w:trPr>
        <w:tc>
          <w:tcPr>
            <w:tcW w:w="311" w:type="pct"/>
            <w:noWrap w:val="0"/>
            <w:vAlign w:val="center"/>
          </w:tcPr>
          <w:p w14:paraId="42CF3174">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49" w:type="pct"/>
            <w:noWrap w:val="0"/>
            <w:vAlign w:val="center"/>
          </w:tcPr>
          <w:p w14:paraId="56F74BA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投标人资格条件及其他要求</w:t>
            </w:r>
          </w:p>
        </w:tc>
        <w:tc>
          <w:tcPr>
            <w:tcW w:w="3839" w:type="pct"/>
            <w:noWrap w:val="0"/>
            <w:vAlign w:val="center"/>
          </w:tcPr>
          <w:p w14:paraId="22B1F547">
            <w:pPr>
              <w:pageBreakBefore w:val="0"/>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5D84E0C3">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64DFAD67">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6F83FD69">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5068E70D">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1DFE30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tc>
      </w:tr>
      <w:tr w14:paraId="1A524D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138FEB3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49" w:type="pct"/>
            <w:noWrap w:val="0"/>
            <w:vAlign w:val="center"/>
          </w:tcPr>
          <w:p w14:paraId="00DD9D1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采购范围</w:t>
            </w:r>
          </w:p>
        </w:tc>
        <w:tc>
          <w:tcPr>
            <w:tcW w:w="3839" w:type="pct"/>
            <w:noWrap w:val="0"/>
            <w:vAlign w:val="center"/>
          </w:tcPr>
          <w:p w14:paraId="3D1822A3">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color="000000"/>
                <w:lang w:val="en-US" w:eastAsia="zh-CN" w:bidi="ar-SA"/>
              </w:rPr>
              <w:t>满足竞争性谈判文件内所有要求。</w:t>
            </w:r>
          </w:p>
        </w:tc>
      </w:tr>
      <w:tr w14:paraId="73FE9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708F8F9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49" w:type="pct"/>
            <w:noWrap w:val="0"/>
            <w:vAlign w:val="center"/>
          </w:tcPr>
          <w:p w14:paraId="0CEEE46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供应商信用查询</w:t>
            </w:r>
          </w:p>
        </w:tc>
        <w:tc>
          <w:tcPr>
            <w:tcW w:w="3839" w:type="pct"/>
            <w:noWrap w:val="0"/>
            <w:vAlign w:val="center"/>
          </w:tcPr>
          <w:p w14:paraId="241DF508">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1、查询渠道：信用中国（网址：http://www.creditchina.gov.cn）、中国政府采购网(网址：http://www.ccgp.gov.cn）。</w:t>
            </w:r>
          </w:p>
          <w:p w14:paraId="5D8FB6CC">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2、截止时点：此项目开标前。</w:t>
            </w:r>
          </w:p>
          <w:p w14:paraId="3693F35D">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3、信用信息查询记录和证据留存的具体方式：由采购组织机构在规定查询时间内打印信用信息查询记录并归入项目档案。</w:t>
            </w:r>
          </w:p>
          <w:p w14:paraId="672E66EA">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F6AD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5694CC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49" w:type="pct"/>
            <w:noWrap w:val="0"/>
            <w:vAlign w:val="center"/>
          </w:tcPr>
          <w:p w14:paraId="3E3D998B">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踏勘现场</w:t>
            </w:r>
          </w:p>
        </w:tc>
        <w:tc>
          <w:tcPr>
            <w:tcW w:w="3839" w:type="pct"/>
            <w:noWrap w:val="0"/>
            <w:vAlign w:val="center"/>
          </w:tcPr>
          <w:p w14:paraId="444178BD">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不组织,投标人自行组织踏勘现场。</w:t>
            </w:r>
          </w:p>
        </w:tc>
      </w:tr>
      <w:tr w14:paraId="56020C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E801BB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49" w:type="pct"/>
            <w:noWrap w:val="0"/>
            <w:vAlign w:val="center"/>
          </w:tcPr>
          <w:p w14:paraId="5A7C2C36">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投标预备会</w:t>
            </w:r>
          </w:p>
        </w:tc>
        <w:tc>
          <w:tcPr>
            <w:tcW w:w="3839" w:type="pct"/>
            <w:noWrap w:val="0"/>
            <w:vAlign w:val="center"/>
          </w:tcPr>
          <w:p w14:paraId="610C9F3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不召开</w:t>
            </w:r>
          </w:p>
        </w:tc>
      </w:tr>
      <w:tr w14:paraId="1CED01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11" w:type="pct"/>
            <w:noWrap w:val="0"/>
            <w:vAlign w:val="center"/>
          </w:tcPr>
          <w:p w14:paraId="5F633DE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49" w:type="pct"/>
            <w:noWrap w:val="0"/>
            <w:vAlign w:val="center"/>
          </w:tcPr>
          <w:p w14:paraId="2C6A8E2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w:t>
            </w:r>
          </w:p>
        </w:tc>
        <w:tc>
          <w:tcPr>
            <w:tcW w:w="3839" w:type="pct"/>
            <w:noWrap w:val="0"/>
            <w:vAlign w:val="center"/>
          </w:tcPr>
          <w:p w14:paraId="71F9C8A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p w14:paraId="4A38898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□接受，联合体投标的须在投标文件中提供联合体协议书，联合体所有成员不得超过2家，联合体的任何一方均不得再与其他投标单位联合。</w:t>
            </w:r>
          </w:p>
        </w:tc>
      </w:tr>
      <w:tr w14:paraId="3F301F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trPr>
        <w:tc>
          <w:tcPr>
            <w:tcW w:w="311" w:type="pct"/>
            <w:noWrap w:val="0"/>
            <w:vAlign w:val="center"/>
          </w:tcPr>
          <w:p w14:paraId="2124CA2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49" w:type="pct"/>
            <w:noWrap w:val="0"/>
            <w:vAlign w:val="center"/>
          </w:tcPr>
          <w:p w14:paraId="6F198B6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3839" w:type="pct"/>
            <w:noWrap w:val="0"/>
            <w:vAlign w:val="center"/>
          </w:tcPr>
          <w:p w14:paraId="334AB78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由中标供应商支付，</w:t>
            </w:r>
            <w:r>
              <w:rPr>
                <w:rFonts w:hint="eastAsia" w:ascii="仿宋" w:hAnsi="仿宋" w:eastAsia="仿宋" w:cs="仿宋"/>
                <w:color w:val="auto"/>
                <w:kern w:val="2"/>
                <w:sz w:val="24"/>
                <w:szCs w:val="24"/>
                <w:highlight w:val="none"/>
                <w:lang w:val="en-US" w:eastAsia="zh-CN" w:bidi="ar-SA"/>
              </w:rPr>
              <w:t>中标单位在领取本项目中标通知书时，参照按新建招协〔2024〕4号文规定，请投标人在测算报价时充分考虑这一因素，由中标单位向招标代理机构支付本项目代理费。</w:t>
            </w:r>
            <w:r>
              <w:rPr>
                <w:rFonts w:hint="eastAsia" w:ascii="仿宋" w:hAnsi="仿宋" w:eastAsia="仿宋" w:cs="仿宋"/>
                <w:b w:val="0"/>
                <w:bCs w:val="0"/>
                <w:color w:val="auto"/>
                <w:sz w:val="24"/>
                <w:szCs w:val="24"/>
                <w:highlight w:val="none"/>
                <w:lang w:val="en-US" w:eastAsia="zh-CN"/>
              </w:rPr>
              <w:t>此费由投标人综合考虑到投标报价中，不再单独列项。</w:t>
            </w:r>
          </w:p>
        </w:tc>
      </w:tr>
      <w:tr w14:paraId="607430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311" w:type="pct"/>
            <w:noWrap w:val="0"/>
            <w:vAlign w:val="center"/>
          </w:tcPr>
          <w:p w14:paraId="7E262DB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49" w:type="pct"/>
            <w:noWrap w:val="0"/>
            <w:vAlign w:val="center"/>
          </w:tcPr>
          <w:p w14:paraId="3C838CB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3839" w:type="pct"/>
            <w:noWrap w:val="0"/>
            <w:vAlign w:val="center"/>
          </w:tcPr>
          <w:p w14:paraId="217085E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招标人设置投标报价最高上限：</w:t>
            </w:r>
            <w:r>
              <w:rPr>
                <w:rFonts w:hint="eastAsia" w:ascii="仿宋" w:hAnsi="仿宋" w:eastAsia="仿宋" w:cs="仿宋"/>
                <w:color w:val="auto"/>
                <w:sz w:val="24"/>
                <w:szCs w:val="24"/>
                <w:highlight w:val="none"/>
                <w:lang w:val="en-US" w:eastAsia="zh-CN"/>
              </w:rPr>
              <w:t>976500</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投标报价高于最高限价的其投标文件按无效投标处理。</w:t>
            </w:r>
          </w:p>
        </w:tc>
      </w:tr>
      <w:tr w14:paraId="6BBA11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7EB52E12">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49" w:type="pct"/>
            <w:noWrap w:val="0"/>
            <w:vAlign w:val="center"/>
          </w:tcPr>
          <w:p w14:paraId="151C3D15">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839" w:type="pct"/>
            <w:noWrap w:val="0"/>
            <w:vAlign w:val="center"/>
          </w:tcPr>
          <w:p w14:paraId="01758EB4">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日历</w:t>
            </w:r>
            <w:r>
              <w:rPr>
                <w:rFonts w:hint="eastAsia" w:ascii="仿宋" w:hAnsi="仿宋" w:eastAsia="仿宋" w:cs="仿宋"/>
                <w:color w:val="auto"/>
                <w:sz w:val="24"/>
                <w:szCs w:val="24"/>
                <w:highlight w:val="none"/>
                <w:lang w:val="en-US" w:eastAsia="zh-CN"/>
              </w:rPr>
              <w:t>天（从投标截止之日算起）。在此期限内，凡符合本竞争性谈判文件要求的投标文件均保持有效。</w:t>
            </w:r>
          </w:p>
        </w:tc>
      </w:tr>
      <w:tr w14:paraId="69FBB4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311" w:type="pct"/>
            <w:vMerge w:val="restart"/>
            <w:noWrap w:val="0"/>
            <w:vAlign w:val="center"/>
          </w:tcPr>
          <w:p w14:paraId="758AB545">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49" w:type="pct"/>
            <w:tcBorders>
              <w:bottom w:val="single" w:color="auto" w:sz="4" w:space="0"/>
            </w:tcBorders>
            <w:noWrap w:val="0"/>
            <w:vAlign w:val="center"/>
          </w:tcPr>
          <w:p w14:paraId="4A3C1C6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3839" w:type="pct"/>
            <w:tcBorders>
              <w:bottom w:val="single" w:color="auto" w:sz="4" w:space="0"/>
            </w:tcBorders>
            <w:noWrap w:val="0"/>
            <w:vAlign w:val="top"/>
          </w:tcPr>
          <w:p w14:paraId="083DA92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投标保证金交纳方式：</w:t>
            </w:r>
            <w:r>
              <w:rPr>
                <w:rFonts w:hint="eastAsia" w:ascii="仿宋" w:hAnsi="仿宋" w:eastAsia="仿宋" w:cs="仿宋"/>
                <w:color w:val="auto"/>
                <w:sz w:val="24"/>
                <w:szCs w:val="24"/>
                <w:highlight w:val="none"/>
              </w:rPr>
              <w:t>投标保证金应当以支票、汇票、本票、网上银行支付或者金融机构、担保机构出具的保函等非现金形式交纳。</w:t>
            </w:r>
          </w:p>
          <w:p w14:paraId="770D76E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投标保证金的金额：</w:t>
            </w:r>
            <w:r>
              <w:rPr>
                <w:rFonts w:hint="eastAsia" w:ascii="仿宋" w:hAnsi="仿宋" w:eastAsia="仿宋" w:cs="仿宋"/>
                <w:color w:val="auto"/>
                <w:sz w:val="24"/>
                <w:szCs w:val="24"/>
                <w:highlight w:val="none"/>
                <w:u w:val="single"/>
                <w:lang w:val="en-US" w:eastAsia="zh-CN"/>
              </w:rPr>
              <w:t>16000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lang w:eastAsia="zh-CN"/>
              </w:rPr>
              <w:t>仟</w:t>
            </w:r>
            <w:r>
              <w:rPr>
                <w:rFonts w:hint="eastAsia" w:ascii="仿宋" w:hAnsi="仿宋" w:eastAsia="仿宋" w:cs="仿宋"/>
                <w:color w:val="auto"/>
                <w:sz w:val="24"/>
                <w:szCs w:val="24"/>
                <w:highlight w:val="none"/>
              </w:rPr>
              <w:t>元整）</w:t>
            </w:r>
          </w:p>
        </w:tc>
      </w:tr>
      <w:tr w14:paraId="14CBC3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2AEFDD8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4688" w:type="pct"/>
            <w:gridSpan w:val="2"/>
            <w:tcBorders>
              <w:top w:val="single" w:color="auto" w:sz="4" w:space="0"/>
            </w:tcBorders>
            <w:noWrap w:val="0"/>
            <w:vAlign w:val="center"/>
          </w:tcPr>
          <w:p w14:paraId="2E14CFB5">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1、投标保证金以电汇、网银等转账形式提交的，应在投标截止时间</w:t>
            </w:r>
            <w:r>
              <w:rPr>
                <w:rFonts w:hint="eastAsia" w:ascii="仿宋" w:hAnsi="仿宋" w:eastAsia="仿宋" w:cs="仿宋"/>
                <w:color w:val="auto"/>
                <w:sz w:val="24"/>
                <w:szCs w:val="24"/>
                <w:highlight w:val="none"/>
                <w:lang w:eastAsia="zh-CN"/>
              </w:rPr>
              <w:t>2025年07月15日16:30（北京时间）</w:t>
            </w:r>
            <w:r>
              <w:rPr>
                <w:rFonts w:hint="eastAsia" w:ascii="仿宋" w:hAnsi="仿宋" w:eastAsia="仿宋" w:cs="仿宋"/>
                <w:color w:val="auto"/>
                <w:sz w:val="24"/>
                <w:szCs w:val="24"/>
                <w:highlight w:val="none"/>
              </w:rPr>
              <w:t>前以总公司的基本账户一次性汇入指定账户（以到账时间为准），不接受现金及任何个人汇款。</w:t>
            </w:r>
          </w:p>
          <w:p w14:paraId="0118D5A1">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2、投标保证金以保函等票据形式提交的，需注明项目名称及单位名称，银行保函（电子保函）的有效期与投标有效期一致。</w:t>
            </w:r>
          </w:p>
          <w:p w14:paraId="78E9FB3E">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3、有效投标保证金成功交纳后，截止开标时间，供应商无正当理由不参加该项目投标且不递交弃标函，投标保证金不予退还。</w:t>
            </w:r>
          </w:p>
          <w:p w14:paraId="4350B526">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户  名：</w:t>
            </w:r>
            <w:r>
              <w:rPr>
                <w:rFonts w:hint="eastAsia" w:ascii="仿宋" w:hAnsi="仿宋" w:eastAsia="仿宋" w:cs="仿宋"/>
                <w:color w:val="auto"/>
                <w:sz w:val="24"/>
                <w:szCs w:val="24"/>
                <w:highlight w:val="none"/>
                <w:lang w:val="en-US" w:eastAsia="zh-CN"/>
              </w:rPr>
              <w:t>新疆鑫诚正昊项目咨询有限公司</w:t>
            </w:r>
          </w:p>
          <w:p w14:paraId="1EAADBAF">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val="en-US" w:eastAsia="zh-CN"/>
              </w:rPr>
              <w:t>30 1508 0104 0001 587</w:t>
            </w:r>
          </w:p>
          <w:p w14:paraId="246DA8EC">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名：</w:t>
            </w:r>
            <w:r>
              <w:rPr>
                <w:rFonts w:hint="default" w:ascii="仿宋" w:hAnsi="仿宋" w:eastAsia="仿宋" w:cs="仿宋"/>
                <w:color w:val="auto"/>
                <w:sz w:val="24"/>
                <w:szCs w:val="24"/>
                <w:highlight w:val="none"/>
                <w:lang w:val="en-US" w:eastAsia="zh-CN"/>
              </w:rPr>
              <w:t>中国农业银行股份有限公司阿勒泰市支行</w:t>
            </w:r>
            <w:r>
              <w:rPr>
                <w:rFonts w:hint="eastAsia" w:ascii="仿宋" w:hAnsi="仿宋" w:eastAsia="仿宋" w:cs="仿宋"/>
                <w:color w:val="auto"/>
                <w:sz w:val="24"/>
                <w:szCs w:val="24"/>
                <w:highlight w:val="none"/>
                <w:lang w:val="en-US" w:eastAsia="zh-CN"/>
              </w:rPr>
              <w:t> </w:t>
            </w:r>
          </w:p>
          <w:p w14:paraId="69E6D91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（备注：必须写清楚某某公司某某项目保证金）</w:t>
            </w:r>
          </w:p>
          <w:p w14:paraId="3CC498F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投标保证金的缴纳：投标保证金须在投标文件接收截止时间前办理完成，否则其投标文件将被拒绝评审，投标人提交投标保证金应充分考虑相关时间。</w:t>
            </w:r>
            <w:r>
              <w:rPr>
                <w:rFonts w:hint="eastAsia" w:ascii="仿宋" w:hAnsi="仿宋" w:eastAsia="仿宋" w:cs="仿宋"/>
                <w:color w:val="auto"/>
                <w:sz w:val="24"/>
                <w:szCs w:val="24"/>
                <w:highlight w:val="none"/>
              </w:rPr>
              <w:t xml:space="preserve">    </w:t>
            </w:r>
          </w:p>
        </w:tc>
      </w:tr>
      <w:tr w14:paraId="7B2D38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11" w:type="pct"/>
            <w:noWrap w:val="0"/>
            <w:vAlign w:val="center"/>
          </w:tcPr>
          <w:p w14:paraId="0FD5586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49" w:type="pct"/>
            <w:noWrap w:val="0"/>
            <w:vAlign w:val="center"/>
          </w:tcPr>
          <w:p w14:paraId="674314E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投标文件形式</w:t>
            </w:r>
          </w:p>
        </w:tc>
        <w:tc>
          <w:tcPr>
            <w:tcW w:w="3839" w:type="pct"/>
            <w:noWrap w:val="0"/>
            <w:vAlign w:val="center"/>
          </w:tcPr>
          <w:p w14:paraId="6EAFA20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电子投标文件包括“电子加密投标文件”和“备份投标文件”，在投标文件编制完成后同时生成。</w:t>
            </w:r>
          </w:p>
          <w:p w14:paraId="4DCD602B">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1、“电子加密投标文件”是指通过“政采云电子交易客户端”完成投标文件编制后生成并加密的数据电文形式的投标文件。</w:t>
            </w:r>
          </w:p>
          <w:p w14:paraId="4D1A2AF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5C466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D34AC07">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49" w:type="pct"/>
            <w:noWrap w:val="0"/>
            <w:vAlign w:val="center"/>
          </w:tcPr>
          <w:p w14:paraId="48CAFF7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3839" w:type="pct"/>
            <w:noWrap w:val="0"/>
            <w:vAlign w:val="center"/>
          </w:tcPr>
          <w:p w14:paraId="49A75329">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1、一份电子加密标书（“.jmbs”格式），一份备份标书文件（“.bfbs”格式）。</w:t>
            </w:r>
          </w:p>
          <w:p w14:paraId="38E76CAB">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2、每份电子投标文件应包括</w:t>
            </w:r>
            <w:r>
              <w:rPr>
                <w:rFonts w:hint="eastAsia" w:ascii="仿宋" w:hAnsi="仿宋" w:eastAsia="仿宋" w:cs="仿宋"/>
                <w:b/>
                <w:bCs/>
                <w:color w:val="auto"/>
                <w:sz w:val="24"/>
                <w:szCs w:val="24"/>
                <w:highlight w:val="none"/>
              </w:rPr>
              <w:t>资格证明文件和商务及技术文件两部分</w:t>
            </w:r>
            <w:r>
              <w:rPr>
                <w:rFonts w:hint="eastAsia" w:ascii="仿宋" w:hAnsi="仿宋" w:eastAsia="仿宋" w:cs="仿宋"/>
                <w:b/>
                <w:bCs/>
                <w:color w:val="auto"/>
                <w:sz w:val="24"/>
                <w:szCs w:val="24"/>
                <w:highlight w:val="none"/>
                <w:lang w:eastAsia="zh-CN"/>
              </w:rPr>
              <w:t>。</w:t>
            </w:r>
          </w:p>
        </w:tc>
      </w:tr>
      <w:tr w14:paraId="0D5E90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311" w:type="pct"/>
            <w:vMerge w:val="restart"/>
            <w:noWrap w:val="0"/>
            <w:vAlign w:val="center"/>
          </w:tcPr>
          <w:p w14:paraId="7250E702">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849" w:type="pct"/>
            <w:vMerge w:val="restart"/>
            <w:noWrap w:val="0"/>
            <w:vAlign w:val="center"/>
          </w:tcPr>
          <w:p w14:paraId="2A51776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bidi="zh-CN"/>
              </w:rPr>
              <w:t>投标文件的上传和递交</w:t>
            </w:r>
          </w:p>
        </w:tc>
        <w:tc>
          <w:tcPr>
            <w:tcW w:w="3839" w:type="pct"/>
            <w:noWrap w:val="0"/>
            <w:vAlign w:val="center"/>
          </w:tcPr>
          <w:p w14:paraId="2BE2F32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tc>
      </w:tr>
      <w:tr w14:paraId="58989D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8" w:hRule="atLeast"/>
        </w:trPr>
        <w:tc>
          <w:tcPr>
            <w:tcW w:w="311" w:type="pct"/>
            <w:vMerge w:val="continue"/>
            <w:noWrap w:val="0"/>
            <w:vAlign w:val="center"/>
          </w:tcPr>
          <w:p w14:paraId="1EFEA42B">
            <w:pPr>
              <w:keepNext w:val="0"/>
              <w:keepLines w:val="0"/>
              <w:pageBreakBefore w:val="0"/>
              <w:widowControl/>
              <w:kinsoku/>
              <w:wordWrap/>
              <w:overflowPunct/>
              <w:topLinePunct w:val="0"/>
              <w:autoSpaceDE/>
              <w:autoSpaceDN/>
              <w:bidi w:val="0"/>
              <w:adjustRightInd/>
              <w:snapToGrid w:val="0"/>
              <w:spacing w:line="480" w:lineRule="exact"/>
              <w:ind w:firstLine="102" w:firstLineChars="42"/>
              <w:jc w:val="left"/>
              <w:textAlignment w:val="auto"/>
              <w:rPr>
                <w:rFonts w:hint="eastAsia" w:ascii="仿宋" w:hAnsi="仿宋" w:eastAsia="仿宋" w:cs="仿宋"/>
                <w:color w:val="auto"/>
                <w:sz w:val="24"/>
                <w:szCs w:val="24"/>
                <w:highlight w:val="none"/>
              </w:rPr>
            </w:pPr>
          </w:p>
        </w:tc>
        <w:tc>
          <w:tcPr>
            <w:tcW w:w="849" w:type="pct"/>
            <w:vMerge w:val="continue"/>
            <w:noWrap w:val="0"/>
            <w:vAlign w:val="center"/>
          </w:tcPr>
          <w:p w14:paraId="635A3F6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p>
        </w:tc>
        <w:tc>
          <w:tcPr>
            <w:tcW w:w="3839" w:type="pct"/>
            <w:noWrap w:val="0"/>
            <w:vAlign w:val="center"/>
          </w:tcPr>
          <w:p w14:paraId="3517963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1.供应商未能在投标截止时间前成功上传电子加密投标文件的投标无效。</w:t>
            </w:r>
          </w:p>
          <w:p w14:paraId="0AC3BA6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1714599250@qq.com，接收人：刘安绮，电话：15099311555），“备份投标文件”由供应商自愿提供，竞争性谈判文件不作强制性要求；如不提供或未按要求提供的，当电子投标文件无法解密时，将导致无备份投标文件而失去投标资格。</w:t>
            </w:r>
          </w:p>
          <w:p w14:paraId="6E0460E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5D192E8">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5A076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311" w:type="pct"/>
            <w:noWrap w:val="0"/>
            <w:vAlign w:val="center"/>
          </w:tcPr>
          <w:p w14:paraId="18403B21">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49" w:type="pct"/>
            <w:noWrap w:val="0"/>
            <w:vAlign w:val="center"/>
          </w:tcPr>
          <w:p w14:paraId="408F8B89">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投标截止时间及地点</w:t>
            </w:r>
          </w:p>
        </w:tc>
        <w:tc>
          <w:tcPr>
            <w:tcW w:w="3839" w:type="pct"/>
            <w:noWrap w:val="0"/>
            <w:vAlign w:val="center"/>
          </w:tcPr>
          <w:p w14:paraId="3F810D04">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投标截止时间：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2025年07月15日16:30（北京时间）</w:t>
            </w:r>
          </w:p>
          <w:p w14:paraId="062045C0">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投标地点：新疆政府采购云平台（www.zcygov.cn）</w:t>
            </w:r>
          </w:p>
        </w:tc>
      </w:tr>
      <w:tr w14:paraId="1A98BC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7D81C15">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49" w:type="pct"/>
            <w:noWrap w:val="0"/>
            <w:vAlign w:val="center"/>
          </w:tcPr>
          <w:p w14:paraId="1E9E50D2">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3839" w:type="pct"/>
            <w:noWrap w:val="0"/>
            <w:vAlign w:val="center"/>
          </w:tcPr>
          <w:p w14:paraId="43BEBFC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2025年07月15日16:30（北京时间）</w:t>
            </w:r>
          </w:p>
          <w:p w14:paraId="67055D6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开标地点：在新疆政府采购云平台（www.zcygov.cn）上开启投标文件</w:t>
            </w:r>
          </w:p>
        </w:tc>
      </w:tr>
      <w:tr w14:paraId="431D37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744FB1C7">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49" w:type="pct"/>
            <w:noWrap w:val="0"/>
            <w:vAlign w:val="center"/>
          </w:tcPr>
          <w:p w14:paraId="57510E5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3839" w:type="pct"/>
            <w:noWrap w:val="0"/>
            <w:vAlign w:val="top"/>
          </w:tcPr>
          <w:p w14:paraId="65C79B5C">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评标委员会由招标人依法组建；</w:t>
            </w:r>
          </w:p>
          <w:p w14:paraId="4CB0A46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评标专家确定方式：专家评委由招标人在开标前从政采云专家库中随机抽取。</w:t>
            </w:r>
          </w:p>
        </w:tc>
      </w:tr>
      <w:tr w14:paraId="4E645D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trPr>
        <w:tc>
          <w:tcPr>
            <w:tcW w:w="311" w:type="pct"/>
            <w:noWrap w:val="0"/>
            <w:vAlign w:val="center"/>
          </w:tcPr>
          <w:p w14:paraId="5F420772">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49" w:type="pct"/>
            <w:noWrap w:val="0"/>
            <w:vAlign w:val="center"/>
          </w:tcPr>
          <w:p w14:paraId="17B2568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是否授权评标委员会确定中标候选人</w:t>
            </w:r>
          </w:p>
        </w:tc>
        <w:tc>
          <w:tcPr>
            <w:tcW w:w="3839" w:type="pct"/>
            <w:noWrap w:val="0"/>
            <w:vAlign w:val="center"/>
          </w:tcPr>
          <w:p w14:paraId="6F41AB7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tc>
      </w:tr>
      <w:tr w14:paraId="2CF1A7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3BA02DE4">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49" w:type="pct"/>
            <w:noWrap w:val="0"/>
            <w:vAlign w:val="center"/>
          </w:tcPr>
          <w:p w14:paraId="45ECDD1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中标候选人公示媒介</w:t>
            </w:r>
          </w:p>
        </w:tc>
        <w:tc>
          <w:tcPr>
            <w:tcW w:w="3839" w:type="pct"/>
            <w:noWrap w:val="0"/>
            <w:vAlign w:val="center"/>
          </w:tcPr>
          <w:p w14:paraId="7452030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新疆政府采购网，公示期为一个工作日。</w:t>
            </w:r>
          </w:p>
        </w:tc>
      </w:tr>
      <w:tr w14:paraId="43C0D2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trPr>
        <w:tc>
          <w:tcPr>
            <w:tcW w:w="311" w:type="pct"/>
            <w:noWrap w:val="0"/>
            <w:vAlign w:val="center"/>
          </w:tcPr>
          <w:p w14:paraId="64BE653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49" w:type="pct"/>
            <w:noWrap w:val="0"/>
            <w:vAlign w:val="center"/>
          </w:tcPr>
          <w:p w14:paraId="1B906DF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3839" w:type="pct"/>
            <w:noWrap w:val="0"/>
            <w:vAlign w:val="top"/>
          </w:tcPr>
          <w:p w14:paraId="312AE71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中标供应商在合同签订后5个工作日内向采购人交纳不超过中标价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%的履约保证金（本项目履约保证金</w:t>
            </w:r>
            <w:r>
              <w:rPr>
                <w:rFonts w:hint="eastAsia" w:ascii="仿宋" w:hAnsi="仿宋" w:eastAsia="仿宋" w:cs="仿宋"/>
                <w:color w:val="auto"/>
                <w:sz w:val="24"/>
                <w:szCs w:val="24"/>
                <w:highlight w:val="none"/>
                <w:lang w:eastAsia="zh-CN"/>
              </w:rPr>
              <w:t>按法律法规规定提交</w:t>
            </w:r>
            <w:r>
              <w:rPr>
                <w:rFonts w:hint="eastAsia" w:ascii="仿宋" w:hAnsi="仿宋" w:eastAsia="仿宋" w:cs="仿宋"/>
                <w:color w:val="auto"/>
                <w:sz w:val="24"/>
                <w:szCs w:val="24"/>
                <w:highlight w:val="none"/>
              </w:rPr>
              <w:t>），如果中标供应商在建设期内没有涉及采购人的应付而未付金额或违约行为，采购人在项目验收合格后或提前终止合同后全额无息退还履约保证金。</w:t>
            </w:r>
          </w:p>
        </w:tc>
      </w:tr>
      <w:tr w14:paraId="4C6425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31" w:hRule="atLeast"/>
        </w:trPr>
        <w:tc>
          <w:tcPr>
            <w:tcW w:w="311" w:type="pct"/>
            <w:noWrap w:val="0"/>
            <w:vAlign w:val="center"/>
          </w:tcPr>
          <w:p w14:paraId="62B77DA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49" w:type="pct"/>
            <w:noWrap w:val="0"/>
            <w:vAlign w:val="center"/>
          </w:tcPr>
          <w:p w14:paraId="2467B8F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文件领取</w:t>
            </w:r>
          </w:p>
        </w:tc>
        <w:tc>
          <w:tcPr>
            <w:tcW w:w="3839" w:type="pct"/>
            <w:noWrap w:val="0"/>
            <w:vAlign w:val="top"/>
          </w:tcPr>
          <w:p w14:paraId="7AEBAEF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日至202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日 ，每天上午10:</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 xml:space="preserve"> ，下午16:</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w:t>
            </w:r>
            <w:r>
              <w:rPr>
                <w:rFonts w:hint="eastAsia" w:ascii="仿宋" w:hAnsi="仿宋" w:eastAsia="仿宋" w:cs="仿宋"/>
                <w:color w:val="auto"/>
                <w:sz w:val="24"/>
                <w:szCs w:val="24"/>
                <w:highlight w:val="none"/>
              </w:rPr>
              <w:t>京时间，法定节假日除外）</w:t>
            </w:r>
          </w:p>
          <w:p w14:paraId="3FA69E9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0150C1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 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文件）。本次招标不提供纸质版</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4BB534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文件前应注册成为政府采购云平台正式供应商。</w:t>
            </w:r>
          </w:p>
        </w:tc>
      </w:tr>
      <w:tr w14:paraId="556CA6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restart"/>
            <w:noWrap w:val="0"/>
            <w:vAlign w:val="center"/>
          </w:tcPr>
          <w:p w14:paraId="26692A3D">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849" w:type="pct"/>
            <w:vMerge w:val="restart"/>
            <w:noWrap w:val="0"/>
            <w:vAlign w:val="center"/>
          </w:tcPr>
          <w:p w14:paraId="7962BED4">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重要说明</w:t>
            </w:r>
          </w:p>
        </w:tc>
        <w:tc>
          <w:tcPr>
            <w:tcW w:w="3839" w:type="pct"/>
            <w:noWrap w:val="0"/>
            <w:vAlign w:val="top"/>
          </w:tcPr>
          <w:p w14:paraId="044F0FB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w:t>
            </w:r>
            <w:bookmarkStart w:id="102" w:name="_GoBack"/>
            <w:bookmarkEnd w:id="102"/>
            <w:r>
              <w:rPr>
                <w:rFonts w:hint="eastAsia" w:ascii="仿宋" w:hAnsi="仿宋" w:eastAsia="仿宋" w:cs="仿宋"/>
                <w:color w:val="auto"/>
                <w:sz w:val="24"/>
                <w:szCs w:val="24"/>
                <w:highlight w:val="none"/>
                <w:lang w:val="en-US" w:eastAsia="zh-CN"/>
              </w:rPr>
              <w:t>标供应商需要使用CA加密设备，供应商可通过新疆数字证书认证中心官网（https://www.xjca.com.cn/）或下载“新疆政务通”APP自行进行申领。</w:t>
            </w:r>
          </w:p>
          <w:p w14:paraId="763A5A5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2.本项目实行网上投标，采用加密电子响应文件(供应商须使用CA加密设备通过政采云电子投标客户端制作响应文件)。若供应商参与投标，自行承担投标一切费用。</w:t>
            </w:r>
          </w:p>
          <w:p w14:paraId="6F19825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0A20C9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FF2426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608E78FC">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4E1BBC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tc>
      </w:tr>
      <w:tr w14:paraId="76647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5B300DF4">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849" w:type="pct"/>
            <w:vMerge w:val="continue"/>
            <w:noWrap w:val="0"/>
            <w:vAlign w:val="center"/>
          </w:tcPr>
          <w:p w14:paraId="559FABB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3839" w:type="pct"/>
            <w:noWrap w:val="0"/>
            <w:vAlign w:val="top"/>
          </w:tcPr>
          <w:p w14:paraId="7606A3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1236B6B7">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74E5F1DD">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6C479A">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lang w:eastAsia="zh-CN"/>
              </w:rPr>
              <w:t>竞争性谈判</w:t>
            </w:r>
            <w:r>
              <w:rPr>
                <w:rFonts w:hint="eastAsia" w:ascii="仿宋" w:hAnsi="仿宋" w:eastAsia="仿宋" w:cs="仿宋"/>
                <w:b/>
                <w:color w:val="auto"/>
                <w:sz w:val="24"/>
                <w:szCs w:val="24"/>
                <w:highlight w:val="none"/>
              </w:rPr>
              <w:t>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菜单中选择项目，获取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w:t>
            </w:r>
          </w:p>
          <w:p w14:paraId="6E8B05B8">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14:paraId="151042D6">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：供应商在投标截止时间前将加密的投标文件上传至政府采购云平台，还可以在投标截止时间前以电子邮件方式提供备份投标文件1份（</w:t>
            </w:r>
            <w:r>
              <w:rPr>
                <w:rFonts w:hint="eastAsia" w:ascii="仿宋" w:hAnsi="仿宋" w:eastAsia="仿宋" w:cs="仿宋"/>
                <w:b/>
                <w:bCs/>
                <w:color w:val="auto"/>
                <w:sz w:val="24"/>
                <w:szCs w:val="24"/>
                <w:highlight w:val="none"/>
              </w:rPr>
              <w:t>接收人邮箱：</w:t>
            </w:r>
            <w:r>
              <w:rPr>
                <w:rFonts w:hint="eastAsia" w:ascii="仿宋" w:hAnsi="仿宋" w:eastAsia="仿宋" w:cs="仿宋"/>
                <w:color w:val="auto"/>
                <w:sz w:val="24"/>
                <w:szCs w:val="24"/>
                <w:highlight w:val="none"/>
                <w:lang w:val="en-US" w:eastAsia="zh-CN"/>
              </w:rPr>
              <w:t>1714599250@qq.com</w:t>
            </w:r>
            <w:r>
              <w:rPr>
                <w:rFonts w:hint="eastAsia" w:ascii="仿宋" w:hAnsi="仿宋" w:eastAsia="仿宋" w:cs="仿宋"/>
                <w:b/>
                <w:bCs/>
                <w:color w:val="auto"/>
                <w:sz w:val="24"/>
                <w:szCs w:val="24"/>
                <w:highlight w:val="none"/>
              </w:rPr>
              <w:t>，接收人：</w:t>
            </w:r>
            <w:r>
              <w:rPr>
                <w:rFonts w:hint="eastAsia" w:ascii="仿宋" w:hAnsi="仿宋" w:eastAsia="仿宋" w:cs="仿宋"/>
                <w:b/>
                <w:bCs/>
                <w:color w:val="auto"/>
                <w:sz w:val="24"/>
                <w:szCs w:val="24"/>
                <w:highlight w:val="none"/>
                <w:lang w:val="en-US" w:eastAsia="zh-CN"/>
              </w:rPr>
              <w:t>刘安绮</w:t>
            </w:r>
            <w:r>
              <w:rPr>
                <w:rFonts w:hint="eastAsia" w:ascii="仿宋" w:hAnsi="仿宋" w:eastAsia="仿宋" w:cs="仿宋"/>
                <w:b/>
                <w:bCs/>
                <w:color w:val="auto"/>
                <w:sz w:val="24"/>
                <w:szCs w:val="24"/>
                <w:highlight w:val="none"/>
              </w:rPr>
              <w:t>，电话：</w:t>
            </w:r>
            <w:r>
              <w:rPr>
                <w:rFonts w:hint="eastAsia" w:ascii="仿宋" w:hAnsi="仿宋" w:eastAsia="仿宋" w:cs="仿宋"/>
                <w:b/>
                <w:bCs/>
                <w:color w:val="auto"/>
                <w:sz w:val="24"/>
                <w:szCs w:val="24"/>
                <w:highlight w:val="none"/>
                <w:lang w:val="en-US" w:eastAsia="zh-CN"/>
              </w:rPr>
              <w:t>15099311555</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投标文件可以打包压缩并加密，压缩包命名为“XX单位备份投标文件”，加密密码由供应商自行保管（“备份投标文件”由供应商自愿提供，竞争性谈判文件不作强制性要求；如不提供或未按要求提供的，当电子投标文件无法解密时，将导致无备份投标文件而失去投标资格）</w:t>
            </w:r>
            <w:r>
              <w:rPr>
                <w:rFonts w:hint="eastAsia" w:ascii="仿宋" w:hAnsi="仿宋" w:eastAsia="仿宋" w:cs="仿宋"/>
                <w:color w:val="auto"/>
                <w:sz w:val="24"/>
                <w:szCs w:val="24"/>
                <w:highlight w:val="none"/>
              </w:rPr>
              <w:t>。</w:t>
            </w:r>
          </w:p>
          <w:p w14:paraId="68AD9375">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32D904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057AD50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val="en-US" w:eastAsia="zh-CN"/>
              </w:rPr>
              <w:t>400-881-7190</w:t>
            </w:r>
            <w:r>
              <w:rPr>
                <w:rFonts w:hint="eastAsia" w:ascii="仿宋" w:hAnsi="仿宋" w:eastAsia="仿宋" w:cs="仿宋"/>
                <w:color w:val="auto"/>
                <w:sz w:val="24"/>
                <w:szCs w:val="24"/>
                <w:highlight w:val="none"/>
              </w:rPr>
              <w:t xml:space="preserve"> 获取热线服务帮助。</w:t>
            </w:r>
          </w:p>
          <w:p w14:paraId="2CDB984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温馨提醒：</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供应商应提前上传，以便在上传时遇到技术问题，有充足的时间请教平台的技术人员。</w:t>
            </w:r>
          </w:p>
          <w:p w14:paraId="7557501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2、供应商认为</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使自己的权益受到损害的，可以自收到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之日（</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公告期限届满之前收到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的，以完成获取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申请后下载</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的时间为准）或者</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公告期限届满之日</w:t>
            </w:r>
            <w:r>
              <w:rPr>
                <w:rFonts w:hint="eastAsia" w:ascii="仿宋" w:hAnsi="仿宋" w:eastAsia="仿宋" w:cs="仿宋"/>
                <w:color w:val="auto"/>
                <w:sz w:val="24"/>
                <w:szCs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color w:val="auto"/>
                <w:sz w:val="24"/>
                <w:szCs w:val="24"/>
                <w:highlight w:val="none"/>
              </w:rPr>
              <w:t>未按规定获取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或逾期提出的不予受理、答复。</w:t>
            </w:r>
          </w:p>
        </w:tc>
      </w:tr>
      <w:tr w14:paraId="0930ED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6FF0060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849" w:type="pct"/>
            <w:tcBorders>
              <w:left w:val="single" w:color="auto" w:sz="4" w:space="0"/>
            </w:tcBorders>
            <w:noWrap w:val="0"/>
            <w:vAlign w:val="center"/>
          </w:tcPr>
          <w:p w14:paraId="6ED5784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w:t>
            </w:r>
          </w:p>
        </w:tc>
        <w:tc>
          <w:tcPr>
            <w:tcW w:w="3839" w:type="pct"/>
            <w:noWrap w:val="0"/>
            <w:vAlign w:val="top"/>
          </w:tcPr>
          <w:p w14:paraId="6E9ECDA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color w:val="auto"/>
                <w:sz w:val="24"/>
                <w:szCs w:val="24"/>
              </w:rPr>
              <w:t>（1）根据财政部</w:t>
            </w:r>
            <w:r>
              <w:rPr>
                <w:rFonts w:hint="eastAsia" w:ascii="仿宋" w:hAnsi="仿宋" w:eastAsia="仿宋" w:cs="仿宋"/>
                <w:color w:val="auto"/>
                <w:sz w:val="24"/>
                <w:szCs w:val="24"/>
                <w:lang w:eastAsia="zh-CN"/>
              </w:rPr>
              <w:t>《关于进一步加大政府采购支持中小企业力度的通知》</w:t>
            </w:r>
            <w:r>
              <w:rPr>
                <w:rFonts w:hint="eastAsia" w:ascii="仿宋" w:hAnsi="仿宋" w:eastAsia="仿宋" w:cs="仿宋"/>
                <w:color w:val="auto"/>
                <w:sz w:val="24"/>
                <w:szCs w:val="24"/>
              </w:rPr>
              <w:t>(财库</w:t>
            </w:r>
            <w:r>
              <w:rPr>
                <w:rFonts w:hint="eastAsia" w:ascii="仿宋" w:hAnsi="仿宋" w:eastAsia="仿宋" w:cs="仿宋"/>
                <w:color w:val="auto"/>
                <w:sz w:val="24"/>
                <w:szCs w:val="24"/>
                <w:lang w:val="en-US" w:eastAsia="zh-CN"/>
              </w:rPr>
              <w:t>[2022]19</w:t>
            </w:r>
            <w:r>
              <w:rPr>
                <w:rFonts w:hint="eastAsia" w:ascii="仿宋" w:hAnsi="仿宋" w:eastAsia="仿宋" w:cs="仿宋"/>
                <w:color w:val="auto"/>
                <w:sz w:val="24"/>
                <w:szCs w:val="24"/>
              </w:rPr>
              <w:t>号)，投</w:t>
            </w:r>
            <w:r>
              <w:rPr>
                <w:rFonts w:hint="eastAsia" w:ascii="仿宋" w:hAnsi="仿宋" w:eastAsia="仿宋" w:cs="仿宋"/>
                <w:sz w:val="24"/>
                <w:szCs w:val="24"/>
              </w:rPr>
              <w:t>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sz w:val="24"/>
                <w:szCs w:val="24"/>
                <w:lang w:val="en-US" w:eastAsia="zh-CN"/>
              </w:rPr>
              <w:t>谈判</w:t>
            </w:r>
            <w:r>
              <w:rPr>
                <w:rFonts w:hint="eastAsia" w:ascii="仿宋" w:hAnsi="仿宋" w:eastAsia="仿宋" w:cs="仿宋"/>
                <w:sz w:val="24"/>
                <w:szCs w:val="24"/>
                <w:lang w:eastAsia="zh-CN"/>
              </w:rPr>
              <w:t>文件</w:t>
            </w:r>
            <w:r>
              <w:rPr>
                <w:rFonts w:hint="eastAsia" w:ascii="仿宋" w:hAnsi="仿宋" w:eastAsia="仿宋" w:cs="仿宋"/>
                <w:sz w:val="24"/>
                <w:szCs w:val="24"/>
              </w:rPr>
              <w:t>格式提供《中小企业声明函》。</w:t>
            </w:r>
          </w:p>
          <w:p w14:paraId="3408F25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62A9AE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sz w:val="24"/>
                <w:szCs w:val="24"/>
                <w:lang w:eastAsia="zh-CN"/>
              </w:rPr>
              <w:t>谈判文件</w:t>
            </w:r>
            <w:r>
              <w:rPr>
                <w:rFonts w:hint="eastAsia" w:ascii="仿宋" w:hAnsi="仿宋" w:eastAsia="仿宋" w:cs="仿宋"/>
                <w:sz w:val="24"/>
                <w:szCs w:val="24"/>
              </w:rPr>
              <w:t>格式提供残疾人福利性单位声明函。</w:t>
            </w:r>
          </w:p>
          <w:p w14:paraId="5F92926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关于落实好政府采购支持中小企业发展的通知》 新财购 〔2022〕22号</w:t>
            </w:r>
          </w:p>
          <w:p w14:paraId="1DF4D9C2">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*本项目为专门面向中小企业，必须按照谈判文件提供的《中小企业声明函》格式提供。否则作无效标处理。</w:t>
            </w:r>
          </w:p>
        </w:tc>
      </w:tr>
      <w:tr w14:paraId="52443D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003EC3B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849" w:type="pct"/>
            <w:tcBorders>
              <w:left w:val="single" w:color="auto" w:sz="4" w:space="0"/>
            </w:tcBorders>
            <w:noWrap w:val="0"/>
            <w:vAlign w:val="center"/>
          </w:tcPr>
          <w:p w14:paraId="195F1EA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中小微企业政策文件说明</w:t>
            </w:r>
          </w:p>
        </w:tc>
        <w:tc>
          <w:tcPr>
            <w:tcW w:w="3839" w:type="pct"/>
            <w:noWrap w:val="0"/>
            <w:vAlign w:val="top"/>
          </w:tcPr>
          <w:p w14:paraId="3147DEA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eastAsia="zh-CN"/>
              </w:rPr>
              <w:t>为专门面向中小企业项目，资金为全部预留。</w:t>
            </w:r>
          </w:p>
          <w:p w14:paraId="143CEF7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2.本采购项目中小企业划分标准所属行业为：</w:t>
            </w:r>
            <w:r>
              <w:rPr>
                <w:rFonts w:hint="eastAsia" w:ascii="仿宋" w:hAnsi="仿宋" w:eastAsia="仿宋" w:cs="仿宋"/>
                <w:color w:val="000000"/>
                <w:sz w:val="24"/>
                <w:szCs w:val="24"/>
                <w:highlight w:val="none"/>
                <w:lang w:val="en-US" w:eastAsia="zh-CN" w:bidi="en-US"/>
              </w:rPr>
              <w:t>工业</w:t>
            </w:r>
            <w:r>
              <w:rPr>
                <w:rFonts w:hint="eastAsia" w:ascii="仿宋" w:hAnsi="仿宋" w:eastAsia="仿宋" w:cs="仿宋"/>
                <w:sz w:val="24"/>
                <w:szCs w:val="24"/>
                <w:highlight w:val="none"/>
                <w:lang w:val="en-US" w:eastAsia="zh-CN"/>
              </w:rPr>
              <w:t>。</w:t>
            </w:r>
          </w:p>
        </w:tc>
      </w:tr>
      <w:tr w14:paraId="409D75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1160" w:type="pct"/>
            <w:gridSpan w:val="2"/>
            <w:noWrap w:val="0"/>
            <w:vAlign w:val="center"/>
          </w:tcPr>
          <w:p w14:paraId="6237863F">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备</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注</w:t>
            </w:r>
          </w:p>
        </w:tc>
        <w:tc>
          <w:tcPr>
            <w:tcW w:w="3839" w:type="pct"/>
            <w:noWrap w:val="0"/>
            <w:vAlign w:val="top"/>
          </w:tcPr>
          <w:p w14:paraId="5B7BB014">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45E549E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除法律、法规和规章规定外，竞争性谈判文件中用“拒绝”、“不接受”、“无效”、“不得”等文字规定，对其中任何一条的偏离，在评审时将其视为无效文件。未用上述文字规定或符号标注的条款为非实质性要求条款(即一般条款)。</w:t>
            </w:r>
          </w:p>
          <w:p w14:paraId="1D17A4D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2、谈判响应文件中的报价为一次报价，各投标单位再进行两次报价</w:t>
            </w:r>
            <w:r>
              <w:rPr>
                <w:rFonts w:hint="eastAsia" w:ascii="仿宋" w:hAnsi="仿宋" w:eastAsia="仿宋" w:cs="仿宋"/>
                <w:b/>
                <w:bCs/>
                <w:color w:val="auto"/>
                <w:sz w:val="24"/>
                <w:szCs w:val="24"/>
                <w:highlight w:val="none"/>
                <w:lang w:val="en-US" w:eastAsia="zh-CN"/>
              </w:rPr>
              <w:t>（谈判）</w:t>
            </w:r>
            <w:r>
              <w:rPr>
                <w:rFonts w:hint="eastAsia" w:ascii="仿宋" w:hAnsi="仿宋" w:eastAsia="仿宋" w:cs="仿宋"/>
                <w:color w:val="auto"/>
                <w:sz w:val="24"/>
                <w:szCs w:val="24"/>
                <w:highlight w:val="none"/>
                <w:lang w:val="en-US" w:eastAsia="zh-CN"/>
              </w:rPr>
              <w:t>，投标报价评审以第三次报价为准，最终成交价以第三次报价为准。一次报价不得高于总投资，二次报价不得高于一次报价以此类推。</w:t>
            </w:r>
          </w:p>
          <w:p w14:paraId="394098A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投标人使用相同IP地址的，一经发现，相关部门将进一步核实，查实后按串通投标处理。</w:t>
            </w:r>
          </w:p>
        </w:tc>
      </w:tr>
    </w:tbl>
    <w:p w14:paraId="7C47A70C">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2D161F1">
      <w:pPr>
        <w:pStyle w:val="4"/>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4C203B11">
      <w:pPr>
        <w:snapToGrid w:val="0"/>
        <w:spacing w:line="360" w:lineRule="auto"/>
        <w:ind w:firstLine="367"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青河县城乡中小学信息化教学能力提升项目</w:t>
      </w:r>
    </w:p>
    <w:p w14:paraId="4BB1FD0A">
      <w:pPr>
        <w:snapToGrid w:val="0"/>
        <w:spacing w:line="360" w:lineRule="auto"/>
        <w:ind w:firstLine="367"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485DFB2">
      <w:pPr>
        <w:snapToGrid w:val="0"/>
        <w:spacing w:line="360" w:lineRule="auto"/>
        <w:ind w:firstLine="367" w:firstLineChars="15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33BB36F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6A00260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98134F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中华人民共和国政府采购法》、《政府采购</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采购方式管理暂行办法》等相关法律、法规制约和保护。</w:t>
      </w:r>
    </w:p>
    <w:p w14:paraId="314174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12C65C7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335381F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D787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28D9047D">
      <w:pPr>
        <w:pStyle w:val="4"/>
        <w:rPr>
          <w:rFonts w:hint="eastAsia" w:ascii="仿宋" w:hAnsi="仿宋" w:eastAsia="仿宋" w:cs="仿宋"/>
          <w:color w:val="auto"/>
          <w:sz w:val="28"/>
          <w:szCs w:val="28"/>
        </w:rPr>
      </w:pPr>
      <w:bookmarkStart w:id="29" w:name="_Toc452657552"/>
      <w:bookmarkStart w:id="30" w:name="_Toc497129137"/>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084E04C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02B77DB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公告；</w:t>
      </w:r>
    </w:p>
    <w:p w14:paraId="7488DA2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58CE044E">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3.技术要求</w:t>
      </w:r>
    </w:p>
    <w:p w14:paraId="23782C09">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4.合同文本（参考）</w:t>
      </w:r>
    </w:p>
    <w:p w14:paraId="64828A8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5.响应文件格式</w:t>
      </w:r>
    </w:p>
    <w:p w14:paraId="42A6A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0692F1A5">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1A1956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w:t>
      </w:r>
      <w:r>
        <w:rPr>
          <w:rFonts w:hint="eastAsia" w:ascii="仿宋" w:hAnsi="仿宋" w:eastAsia="仿宋" w:cs="仿宋"/>
          <w:color w:val="auto"/>
          <w:sz w:val="24"/>
          <w:szCs w:val="24"/>
          <w:highlight w:val="none"/>
          <w:lang w:eastAsia="zh-CN"/>
        </w:rPr>
        <w:t>复印件用于</w:t>
      </w:r>
      <w:r>
        <w:rPr>
          <w:rFonts w:hint="eastAsia" w:ascii="仿宋" w:hAnsi="仿宋" w:eastAsia="仿宋" w:cs="仿宋"/>
          <w:color w:val="auto"/>
          <w:sz w:val="24"/>
          <w:szCs w:val="24"/>
          <w:highlight w:val="none"/>
          <w:u w:val="single"/>
          <w:lang w:eastAsia="zh-CN"/>
        </w:rPr>
        <w:t>青河县城乡中小学信息化教学能力提升项目</w:t>
      </w:r>
      <w:r>
        <w:rPr>
          <w:rFonts w:hint="eastAsia" w:ascii="仿宋" w:hAnsi="仿宋" w:eastAsia="仿宋" w:cs="仿宋"/>
          <w:color w:val="auto"/>
          <w:sz w:val="24"/>
          <w:szCs w:val="24"/>
          <w:highlight w:val="none"/>
          <w:lang w:eastAsia="zh-CN"/>
        </w:rPr>
        <w:t>澄清或</w:t>
      </w:r>
      <w:r>
        <w:rPr>
          <w:rFonts w:hint="eastAsia" w:ascii="仿宋" w:hAnsi="仿宋" w:eastAsia="仿宋" w:cs="仿宋"/>
          <w:color w:val="auto"/>
          <w:sz w:val="24"/>
          <w:szCs w:val="24"/>
          <w:lang w:eastAsia="zh-CN"/>
        </w:rPr>
        <w:t>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1F452CF1">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421C55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29DC7A6E">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的供应商。</w:t>
      </w:r>
    </w:p>
    <w:p w14:paraId="0A2EEC20">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4、采购代理机构发出的所有补充、修改和变更文件均作为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具有同等法律效力。</w:t>
      </w:r>
    </w:p>
    <w:p w14:paraId="3180B3D5">
      <w:pPr>
        <w:pStyle w:val="4"/>
        <w:rPr>
          <w:rFonts w:hint="eastAsia" w:ascii="仿宋" w:hAnsi="仿宋" w:eastAsia="仿宋" w:cs="仿宋"/>
          <w:color w:val="auto"/>
          <w:sz w:val="28"/>
          <w:szCs w:val="28"/>
        </w:rPr>
      </w:pPr>
      <w:bookmarkStart w:id="31" w:name="_Toc452657553"/>
      <w:bookmarkStart w:id="32" w:name="_Toc497129138"/>
      <w:r>
        <w:rPr>
          <w:rFonts w:hint="eastAsia" w:ascii="仿宋" w:hAnsi="仿宋" w:eastAsia="仿宋" w:cs="仿宋"/>
          <w:color w:val="auto"/>
          <w:sz w:val="28"/>
          <w:szCs w:val="28"/>
        </w:rPr>
        <w:t>三、响应文件的编制</w:t>
      </w:r>
      <w:bookmarkEnd w:id="31"/>
      <w:bookmarkEnd w:id="32"/>
    </w:p>
    <w:p w14:paraId="6DA30CED">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7B330B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5879D9AE">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118F913D">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65C06214">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35ABF7A9">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0FF08C21">
      <w:pPr>
        <w:numPr>
          <w:ilvl w:val="0"/>
          <w:numId w:val="0"/>
        </w:num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具备有效的营业执照副本</w:t>
      </w:r>
    </w:p>
    <w:p w14:paraId="0BAC7CEB">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2、法定代表人资格证明书</w:t>
      </w:r>
    </w:p>
    <w:p w14:paraId="79DE60B5">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3、法定代表人授权书</w:t>
      </w:r>
    </w:p>
    <w:p w14:paraId="5D0F12C7">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4、</w:t>
      </w:r>
      <w:r>
        <w:rPr>
          <w:rFonts w:hint="eastAsia" w:ascii="仿宋" w:hAnsi="仿宋" w:eastAsia="仿宋" w:cs="仿宋"/>
          <w:b/>
          <w:color w:val="auto"/>
          <w:sz w:val="24"/>
          <w:szCs w:val="24"/>
          <w:lang w:val="en-US" w:eastAsia="zh-CN"/>
        </w:rPr>
        <w:t>投标保证金缴纳凭证或投标担保函</w:t>
      </w:r>
    </w:p>
    <w:p w14:paraId="1CBD4DFD">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47D50ED3">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lang w:eastAsia="zh-CN"/>
        </w:rPr>
        <w:t xml:space="preserve">、投标人须知资料表要求的其他资格证明文件; </w:t>
      </w:r>
    </w:p>
    <w:p w14:paraId="184F70A1">
      <w:pPr>
        <w:snapToGrid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7D8122D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1、投标函</w:t>
      </w:r>
    </w:p>
    <w:p w14:paraId="48EFCA39">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2、开标一览表</w:t>
      </w:r>
    </w:p>
    <w:p w14:paraId="4648125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3、货物说明一览表</w:t>
      </w:r>
    </w:p>
    <w:p w14:paraId="007F0A78">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4、投标分项报价表</w:t>
      </w:r>
    </w:p>
    <w:p w14:paraId="53AA1A5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5、技术规格偏离表</w:t>
      </w:r>
    </w:p>
    <w:p w14:paraId="00C687DC">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6、商务条款偏离表</w:t>
      </w:r>
    </w:p>
    <w:p w14:paraId="261DF58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7、投标人基本情况表</w:t>
      </w:r>
    </w:p>
    <w:p w14:paraId="5F63F27A">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8、中小企业声明函(货物)</w:t>
      </w:r>
    </w:p>
    <w:p w14:paraId="6DA537AF">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9、《残疾人福利性单位声明函》</w:t>
      </w:r>
    </w:p>
    <w:p w14:paraId="2648A4D0">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10、投标人认为有必要提供的其他证明材料</w:t>
      </w:r>
    </w:p>
    <w:p w14:paraId="57A05565">
      <w:pPr>
        <w:snapToGrid w:val="0"/>
        <w:spacing w:line="360" w:lineRule="auto"/>
        <w:ind w:firstLine="49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注：1.为了便于查找，请按上述顺序编制内容，并在目录中标明每项内容的起始页码。</w:t>
      </w:r>
    </w:p>
    <w:p w14:paraId="15FBC7FE">
      <w:pPr>
        <w:snapToGrid w:val="0"/>
        <w:spacing w:line="360" w:lineRule="auto"/>
        <w:ind w:firstLine="98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2.以上材料须加盖单位公章       </w:t>
      </w:r>
    </w:p>
    <w:p w14:paraId="1ED05E0E">
      <w:pPr>
        <w:snapToGrid w:val="0"/>
        <w:spacing w:line="360" w:lineRule="auto"/>
        <w:ind w:firstLine="98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u w:val="single"/>
        </w:rPr>
        <w:t>3. 请各投标供应商根据项目实际需求，并结合企业自身情况以及相关评标办法进行编制。</w:t>
      </w:r>
    </w:p>
    <w:p w14:paraId="791FC1A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1D7AAA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43C621BF">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58FBBE01">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）响应文件为电子响应文件，电子响应文件按“政采云供应商项目采购-电子招投标操作指南”及本谈判文件要求制作、加密传输。</w:t>
      </w:r>
    </w:p>
    <w:p w14:paraId="19969D1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）响应文件未在投标截止时间前完成传输的，视为响应文件撤回；响应文件未按时解密也未提供备份响应文件的，亦视为响应文件撤回。</w:t>
      </w:r>
    </w:p>
    <w:p w14:paraId="4D7E308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143D689A">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72980FC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3F30234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859860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005F1B0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58704C8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259E825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51DDC07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74E2DE2E">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5D26BF8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7F6CACF">
      <w:pPr>
        <w:pStyle w:val="3"/>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5F131C37">
      <w:pPr>
        <w:snapToGrid w:val="0"/>
        <w:spacing w:line="360" w:lineRule="auto"/>
        <w:ind w:firstLine="490" w:firstLineChars="200"/>
        <w:rPr>
          <w:rFonts w:hint="eastAsia" w:ascii="仿宋" w:hAnsi="仿宋" w:eastAsia="仿宋" w:cs="仿宋"/>
          <w:b/>
          <w:bCs/>
          <w:color w:val="auto"/>
          <w:sz w:val="24"/>
          <w:szCs w:val="24"/>
          <w:lang w:eastAsia="zh-CN"/>
        </w:rPr>
      </w:pPr>
    </w:p>
    <w:p w14:paraId="48D293E7">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CC10C4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3BE191E2">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3CD9DF7">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C5D205A">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246C7DAC">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589649B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没有规定的，应采用中华人民共和国法定计量单位（货币单位：人民币元）。</w:t>
      </w:r>
    </w:p>
    <w:p w14:paraId="62023A33">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76E23285">
      <w:pPr>
        <w:pStyle w:val="7"/>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033166D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03E0C5FD">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67B71950">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52480C08">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326F2E9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1872656E">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1714599250@qq.com</w:t>
      </w:r>
      <w:r>
        <w:rPr>
          <w:rFonts w:hint="eastAsia" w:ascii="仿宋" w:hAnsi="仿宋" w:eastAsia="仿宋" w:cs="仿宋"/>
          <w:color w:val="auto"/>
          <w:sz w:val="24"/>
          <w:szCs w:val="24"/>
        </w:rPr>
        <w:t>，接收人：</w:t>
      </w:r>
      <w:r>
        <w:rPr>
          <w:rFonts w:hint="eastAsia" w:ascii="仿宋" w:hAnsi="仿宋" w:eastAsia="仿宋" w:cs="仿宋"/>
          <w:color w:val="auto"/>
          <w:sz w:val="24"/>
          <w:szCs w:val="24"/>
          <w:lang w:val="en-US" w:eastAsia="zh-CN"/>
        </w:rPr>
        <w:t>刘安绮</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5099311555</w:t>
      </w:r>
      <w:r>
        <w:rPr>
          <w:rFonts w:hint="eastAsia" w:ascii="仿宋" w:hAnsi="仿宋" w:eastAsia="仿宋" w:cs="仿宋"/>
          <w:color w:val="auto"/>
          <w:sz w:val="24"/>
          <w:szCs w:val="24"/>
        </w:rPr>
        <w:t>）；</w:t>
      </w:r>
    </w:p>
    <w:p w14:paraId="4B06F00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6F6A8FF6">
      <w:pPr>
        <w:pStyle w:val="7"/>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05BB6DCA">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68897C6">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540BDF3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6CAEB111">
      <w:pPr>
        <w:pStyle w:val="7"/>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0B90D3D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412CBB5F">
      <w:pPr>
        <w:pStyle w:val="4"/>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auto"/>
          <w:sz w:val="28"/>
          <w:szCs w:val="28"/>
        </w:rPr>
        <w:t>五、无效标、废标条款</w:t>
      </w:r>
      <w:bookmarkStart w:id="33" w:name="_Toc497129141"/>
      <w:bookmarkStart w:id="34" w:name="_Toc452657556"/>
    </w:p>
    <w:p w14:paraId="69AA879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44E7D1E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有下列情形之一的，响应文件按无效标处理：</w:t>
      </w:r>
    </w:p>
    <w:p w14:paraId="0B3214D9">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报名的投标人与参加投标的投标人发生实质性变更的且未提供有效证明的；</w:t>
      </w:r>
    </w:p>
    <w:p w14:paraId="2507F3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投标人提交两份或两份以上内容不同的响应文件，未声明哪一份有效的；</w:t>
      </w:r>
    </w:p>
    <w:p w14:paraId="64CA47A7">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3、响应文件非投标人法定代表人签署的，未提供或提供无效的法定代表人授权书；</w:t>
      </w:r>
    </w:p>
    <w:p w14:paraId="15F83FF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、响应文件内容未按谈判文件规定签章或盖章的；</w:t>
      </w:r>
    </w:p>
    <w:p w14:paraId="167A69A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 xml:space="preserve"> 投标人未按谈判文件变更通知更改响应文件的；</w:t>
      </w:r>
    </w:p>
    <w:p w14:paraId="65245E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、《开标一览表》和《投标分项报价表》内容不完整且不接受修正意见或字迹不能辨认的或未提供；</w:t>
      </w:r>
    </w:p>
    <w:p w14:paraId="18A7C3C3">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、标项投标报价超过谈判文件规定的预算金额或最高限价</w:t>
      </w:r>
    </w:p>
    <w:p w14:paraId="65FABBD6">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 xml:space="preserve"> 、因投标人原因编制错误造成经评标委员会修正后的报价达到或超过投标报价的0.5%；</w:t>
      </w:r>
    </w:p>
    <w:p w14:paraId="3C58C468">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、投标人的报价明显低于其他通过符合性审查投标人的报价，有可能影响产品质量或者不能诚信履约的，且在规定时间内不能合理说明原因并提供证明材料的；</w:t>
      </w:r>
    </w:p>
    <w:p w14:paraId="1B4285F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eastAsia="zh-CN"/>
          <w14:textFill>
            <w14:solidFill>
              <w14:schemeClr w14:val="tx1"/>
            </w14:solidFill>
          </w14:textFill>
        </w:rPr>
        <w:t>未实质性响应谈判文件中条款要求的响应文件；</w:t>
      </w:r>
    </w:p>
    <w:p w14:paraId="0143A711">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、不符合招标范围、技术规格、技术标准的要求无法满足采购人使用要求；</w:t>
      </w:r>
    </w:p>
    <w:p w14:paraId="6AA3D84B">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、响应文件附有采购人不能接受的条款；</w:t>
      </w:r>
    </w:p>
    <w:p w14:paraId="7ED5085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、响应文件中提供了赠品或者与本项目采购无关的其他商品、服务；</w:t>
      </w:r>
    </w:p>
    <w:p w14:paraId="4A227EB0">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、响应文件中承诺的投标有效期少于谈判文件中载明的投标有效期；</w:t>
      </w:r>
    </w:p>
    <w:p w14:paraId="38DA96D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、投标人串通投标，妨碍其他投标人的竞争行为，损害采购人或者其他投标人的合法权益；</w:t>
      </w:r>
    </w:p>
    <w:p w14:paraId="52379B62">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、违反国家及政府部门相关法律、法规、文件规定或经评标委员会认定的其他属于重大偏离；</w:t>
      </w:r>
    </w:p>
    <w:p w14:paraId="7561C3DE">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E2455FF">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符合谈判文件规定废标情形的；</w:t>
      </w:r>
    </w:p>
    <w:p w14:paraId="10FEF1D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出现影响采购公正的违法、违规行为的；</w:t>
      </w:r>
    </w:p>
    <w:p w14:paraId="6E6179E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供应商的报价均超过了采购预算（或最高限价），采购人不能支付的;</w:t>
      </w:r>
    </w:p>
    <w:p w14:paraId="727C3EFD">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因重大变故，采购任务取消的。</w:t>
      </w:r>
    </w:p>
    <w:p w14:paraId="33F0315C">
      <w:pPr>
        <w:spacing w:line="440" w:lineRule="exact"/>
        <w:ind w:firstLine="245" w:firstLineChars="100"/>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（二十二）突发情况处理</w:t>
      </w:r>
    </w:p>
    <w:p w14:paraId="4E1D77AF">
      <w:pPr>
        <w:spacing w:line="440" w:lineRule="exact"/>
        <w:ind w:firstLine="49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 采购过程中出现以下情形，导致电子交易平台无法正常运行，或者无法保证电子交易的公平、公正和安全时，采购组织机构可中止电子交易活动：</w:t>
      </w:r>
    </w:p>
    <w:p w14:paraId="0BFDE7FC">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（1）电子交易平台发生故障而无法登录访问的； </w:t>
      </w:r>
    </w:p>
    <w:p w14:paraId="127DB1DA">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（2）电子交易平台应用或数据库出现错误，不能进行正常操作的；</w:t>
      </w:r>
    </w:p>
    <w:p w14:paraId="3A421D8D">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（3）电子交易平台发现严重安全漏洞，有潜在泄密危险的；</w:t>
      </w:r>
    </w:p>
    <w:p w14:paraId="645B79F8">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（4）病毒发作导致不能进行正常操作的； </w:t>
      </w:r>
    </w:p>
    <w:p w14:paraId="4A232D60">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（5）其他无法保证电子交易的公平、公正和安全的情况。</w:t>
      </w:r>
    </w:p>
    <w:p w14:paraId="23118F7B">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43DB099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采购代理机构或评审小组因不可抗力（不可抗力包括但不限于自然灾害、断电、传播疫病等）原因造成电子交易活动无法正常运行的，将采取以下措施：</w:t>
      </w:r>
    </w:p>
    <w:p w14:paraId="785D515E">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（1）短时间内能消除不可抗力因素的，采购代理机构或评审小组在消除不可抗力因素后继续组织电子交易活动； </w:t>
      </w:r>
    </w:p>
    <w:p w14:paraId="54F3BD20">
      <w:pPr>
        <w:spacing w:line="440" w:lineRule="exact"/>
        <w:ind w:firstLine="245"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6602AA0E">
      <w:pPr>
        <w:pStyle w:val="25"/>
        <w:rPr>
          <w:sz w:val="24"/>
          <w:szCs w:val="24"/>
          <w:lang w:eastAsia="zh-CN"/>
        </w:rPr>
      </w:pPr>
    </w:p>
    <w:p w14:paraId="75A99CA2">
      <w:pPr>
        <w:pStyle w:val="4"/>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4FF073C0">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）开标程序（先资格、商务技术后报价）</w:t>
      </w:r>
    </w:p>
    <w:p w14:paraId="36FB39C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171D228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015C9A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0F9C134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w:t>
      </w:r>
    </w:p>
    <w:p w14:paraId="7506B8B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C1F8F5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06CE1339">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5AD36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0FCA3494">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72F83750">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088CC319">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w:t>
      </w:r>
      <w:r>
        <w:rPr>
          <w:rFonts w:hint="eastAsia" w:ascii="仿宋" w:hAnsi="仿宋" w:eastAsia="仿宋" w:cs="仿宋"/>
          <w:b/>
          <w:color w:val="auto"/>
          <w:sz w:val="24"/>
          <w:szCs w:val="24"/>
          <w:u w:val="single"/>
          <w:lang w:val="en-US" w:eastAsia="zh-CN"/>
        </w:rPr>
        <w:t>3</w:t>
      </w:r>
      <w:r>
        <w:rPr>
          <w:rFonts w:hint="eastAsia" w:ascii="仿宋" w:hAnsi="仿宋" w:eastAsia="仿宋" w:cs="仿宋"/>
          <w:b/>
          <w:color w:val="auto"/>
          <w:sz w:val="24"/>
          <w:szCs w:val="24"/>
          <w:u w:val="single"/>
        </w:rPr>
        <w:t>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FD5CBAE">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64A2B91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6D847713">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64509F6D">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20293EC9">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10473A1A">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4DA7EE05">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 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6EDB6AE9">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w:t>
      </w:r>
      <w:r>
        <w:rPr>
          <w:rFonts w:hint="eastAsia" w:ascii="仿宋" w:hAnsi="仿宋" w:eastAsia="仿宋" w:cs="仿宋"/>
          <w:color w:val="auto"/>
          <w:sz w:val="24"/>
          <w:szCs w:val="24"/>
          <w:lang w:eastAsia="zh-CN"/>
        </w:rPr>
        <w:t>再</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轮</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谈判，</w:t>
      </w:r>
      <w:r>
        <w:rPr>
          <w:rFonts w:hint="eastAsia" w:ascii="仿宋" w:hAnsi="仿宋" w:eastAsia="仿宋" w:cs="仿宋"/>
          <w:b/>
          <w:bCs/>
          <w:color w:val="auto"/>
          <w:sz w:val="24"/>
          <w:szCs w:val="24"/>
          <w:lang w:val="en-US" w:eastAsia="zh-CN"/>
        </w:rPr>
        <w:t>第二轮</w:t>
      </w:r>
      <w:r>
        <w:rPr>
          <w:rFonts w:hint="eastAsia" w:ascii="仿宋" w:hAnsi="仿宋" w:eastAsia="仿宋" w:cs="仿宋"/>
          <w:color w:val="auto"/>
          <w:sz w:val="24"/>
          <w:szCs w:val="24"/>
          <w:lang w:val="en-US" w:eastAsia="zh-CN"/>
        </w:rPr>
        <w:t>报价作为最终报价。</w:t>
      </w:r>
    </w:p>
    <w:p w14:paraId="3881E1E0">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lang w:eastAsia="zh-CN"/>
        </w:rPr>
        <w:t>第</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次</w:t>
      </w:r>
      <w:r>
        <w:rPr>
          <w:rFonts w:hint="eastAsia" w:ascii="仿宋" w:hAnsi="仿宋" w:eastAsia="仿宋" w:cs="仿宋"/>
          <w:b/>
          <w:bCs/>
          <w:color w:val="auto"/>
          <w:sz w:val="24"/>
          <w:szCs w:val="24"/>
        </w:rPr>
        <w:t>报价</w:t>
      </w:r>
      <w:r>
        <w:rPr>
          <w:rFonts w:hint="eastAsia" w:ascii="仿宋" w:hAnsi="仿宋" w:eastAsia="仿宋" w:cs="仿宋"/>
          <w:b/>
          <w:bCs/>
          <w:color w:val="auto"/>
          <w:sz w:val="24"/>
          <w:szCs w:val="24"/>
          <w:lang w:eastAsia="zh-CN"/>
        </w:rPr>
        <w:t>在政采云不见面开评标系统</w:t>
      </w:r>
      <w:r>
        <w:rPr>
          <w:rFonts w:hint="eastAsia" w:ascii="仿宋" w:hAnsi="仿宋" w:eastAsia="仿宋" w:cs="仿宋"/>
          <w:b/>
          <w:bCs/>
          <w:color w:val="auto"/>
          <w:sz w:val="24"/>
          <w:szCs w:val="24"/>
        </w:rPr>
        <w:t>填写提交</w:t>
      </w:r>
      <w:r>
        <w:rPr>
          <w:rFonts w:hint="eastAsia" w:ascii="仿宋" w:hAnsi="仿宋" w:eastAsia="仿宋" w:cs="仿宋"/>
          <w:color w:val="auto"/>
          <w:sz w:val="24"/>
          <w:szCs w:val="24"/>
        </w:rPr>
        <w:t>。</w:t>
      </w:r>
    </w:p>
    <w:p w14:paraId="30552168">
      <w:pPr>
        <w:keepNext w:val="0"/>
        <w:keepLines w:val="0"/>
        <w:pageBreakBefore w:val="0"/>
        <w:widowControl w:val="0"/>
        <w:kinsoku/>
        <w:wordWrap/>
        <w:overflowPunct/>
        <w:topLinePunct w:val="0"/>
        <w:bidi w:val="0"/>
        <w:snapToGrid w:val="0"/>
        <w:spacing w:line="324" w:lineRule="auto"/>
        <w:ind w:firstLine="359" w:firstLineChars="147"/>
        <w:textAlignment w:val="auto"/>
        <w:rPr>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13B3D97">
      <w:pPr>
        <w:pStyle w:val="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5278363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1AB053FC">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45607D47">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06A9FC18">
      <w:pPr>
        <w:pStyle w:val="11"/>
        <w:spacing w:line="36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评标委员会成员由招标人的代表和</w:t>
      </w:r>
      <w:r>
        <w:rPr>
          <w:rFonts w:hint="eastAsia" w:ascii="仿宋" w:hAnsi="仿宋" w:eastAsia="仿宋" w:cs="仿宋"/>
          <w:color w:val="auto"/>
          <w:sz w:val="24"/>
          <w:szCs w:val="24"/>
          <w:lang w:eastAsia="zh-CN"/>
        </w:rPr>
        <w:t>在专家库</w:t>
      </w:r>
      <w:r>
        <w:rPr>
          <w:rFonts w:hint="eastAsia" w:ascii="仿宋" w:hAnsi="仿宋" w:eastAsia="仿宋" w:cs="仿宋"/>
          <w:color w:val="auto"/>
          <w:sz w:val="24"/>
          <w:szCs w:val="24"/>
        </w:rPr>
        <w:t>随机抽取的专家组成。成员人数应当为三人以上（含三人）单数，评标委员会的成员在评标过程中必须严格遵守政府采购的有关规定。专家从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63EF6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0F822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3464CA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1832E4E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4D3106F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55FC2B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702444D9">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75A4260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11004B08">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5E0CDFFA">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7EC4121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54F1A12B">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38713A6E">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63BEC9F8">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86CDE1B">
      <w:pPr>
        <w:pStyle w:val="25"/>
        <w:keepNext w:val="0"/>
        <w:keepLines w:val="0"/>
        <w:pageBreakBefore w:val="0"/>
        <w:kinsoku/>
        <w:wordWrap/>
        <w:overflowPunct/>
        <w:topLinePunct w:val="0"/>
        <w:autoSpaceDE/>
        <w:autoSpaceDN/>
        <w:bidi w:val="0"/>
        <w:snapToGrid w:val="0"/>
        <w:spacing w:line="305" w:lineRule="auto"/>
        <w:rPr>
          <w:rFonts w:hint="eastAsia"/>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349BDC10">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000000" w:themeColor="text1"/>
          <w:sz w:val="24"/>
          <w:szCs w:val="24"/>
          <w:lang w:val="en-US" w:eastAsia="zh-CN"/>
          <w14:textFill>
            <w14:solidFill>
              <w14:schemeClr w14:val="tx1"/>
            </w14:solidFill>
          </w14:textFill>
        </w:rPr>
      </w:pPr>
    </w:p>
    <w:p w14:paraId="6FD9E09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000000" w:themeColor="text1"/>
          <w:sz w:val="24"/>
          <w:szCs w:val="24"/>
          <w:lang w:val="en-US" w:eastAsia="zh-CN"/>
          <w14:textFill>
            <w14:solidFill>
              <w14:schemeClr w14:val="tx1"/>
            </w14:solidFill>
          </w14:textFill>
        </w:rPr>
        <w:t>（一）</w:t>
      </w:r>
      <w:r>
        <w:rPr>
          <w:rFonts w:hint="eastAsia" w:ascii="仿宋" w:hAnsi="仿宋" w:eastAsia="仿宋" w:cs="仿宋"/>
          <w:b/>
          <w:color w:val="000000" w:themeColor="text1"/>
          <w:sz w:val="24"/>
          <w:szCs w:val="24"/>
          <w:lang w:eastAsia="zh-CN"/>
          <w14:textFill>
            <w14:solidFill>
              <w14:schemeClr w14:val="tx1"/>
            </w14:solidFill>
          </w14:textFill>
        </w:rPr>
        <w:t>响应文件初审</w:t>
      </w:r>
    </w:p>
    <w:p w14:paraId="77DEFEB9">
      <w:pPr>
        <w:spacing w:line="400" w:lineRule="exact"/>
        <w:ind w:firstLine="359" w:firstLineChars="147"/>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6.资格性审查:</w:t>
      </w:r>
    </w:p>
    <w:p w14:paraId="17B31E9F">
      <w:pPr>
        <w:spacing w:line="400" w:lineRule="exact"/>
        <w:ind w:firstLine="359" w:firstLineChars="14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0855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22AED99">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7196" w:type="dxa"/>
            <w:gridSpan w:val="2"/>
            <w:vMerge w:val="restart"/>
            <w:vAlign w:val="center"/>
          </w:tcPr>
          <w:p w14:paraId="121C4EC8">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209" w:type="dxa"/>
            <w:gridSpan w:val="2"/>
            <w:vAlign w:val="center"/>
          </w:tcPr>
          <w:p w14:paraId="0966892A">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6AC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81" w:type="dxa"/>
            <w:vMerge w:val="continue"/>
            <w:vAlign w:val="center"/>
          </w:tcPr>
          <w:p w14:paraId="4187C726">
            <w:pPr>
              <w:rPr>
                <w:rFonts w:ascii="仿宋" w:hAnsi="仿宋" w:eastAsia="仿宋" w:cs="仿宋"/>
                <w:color w:val="000000" w:themeColor="text1"/>
                <w:sz w:val="24"/>
                <w:szCs w:val="24"/>
                <w14:textFill>
                  <w14:solidFill>
                    <w14:schemeClr w14:val="tx1"/>
                  </w14:solidFill>
                </w14:textFill>
              </w:rPr>
            </w:pPr>
          </w:p>
        </w:tc>
        <w:tc>
          <w:tcPr>
            <w:tcW w:w="7196" w:type="dxa"/>
            <w:gridSpan w:val="2"/>
            <w:vMerge w:val="continue"/>
          </w:tcPr>
          <w:p w14:paraId="154C4259">
            <w:pPr>
              <w:rPr>
                <w:rFonts w:ascii="仿宋" w:hAnsi="仿宋" w:eastAsia="仿宋" w:cs="仿宋"/>
                <w:color w:val="000000" w:themeColor="text1"/>
                <w:sz w:val="24"/>
                <w:szCs w:val="24"/>
                <w14:textFill>
                  <w14:solidFill>
                    <w14:schemeClr w14:val="tx1"/>
                  </w14:solidFill>
                </w14:textFill>
              </w:rPr>
            </w:pPr>
          </w:p>
        </w:tc>
        <w:tc>
          <w:tcPr>
            <w:tcW w:w="555" w:type="dxa"/>
            <w:vAlign w:val="center"/>
          </w:tcPr>
          <w:p w14:paraId="2A2B680B">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654" w:type="dxa"/>
            <w:vAlign w:val="center"/>
          </w:tcPr>
          <w:p w14:paraId="1B536754">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6CA6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restart"/>
            <w:vAlign w:val="center"/>
          </w:tcPr>
          <w:p w14:paraId="60E6D0C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p w14:paraId="18634B0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查</w:t>
            </w:r>
          </w:p>
          <w:p w14:paraId="5A27877C">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标</w:t>
            </w:r>
          </w:p>
          <w:p w14:paraId="18E614C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准</w:t>
            </w:r>
          </w:p>
          <w:p w14:paraId="4E47D5D4">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(适</w:t>
            </w:r>
          </w:p>
          <w:p w14:paraId="393C5C5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用</w:t>
            </w:r>
          </w:p>
          <w:p w14:paraId="722E5DCA">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于</w:t>
            </w:r>
          </w:p>
          <w:p w14:paraId="754F2E8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资</w:t>
            </w:r>
          </w:p>
          <w:p w14:paraId="70B0A486">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格</w:t>
            </w:r>
          </w:p>
          <w:p w14:paraId="72ABEAF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后</w:t>
            </w:r>
          </w:p>
          <w:p w14:paraId="47FB0785">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tc>
        <w:tc>
          <w:tcPr>
            <w:tcW w:w="547" w:type="dxa"/>
            <w:vAlign w:val="center"/>
          </w:tcPr>
          <w:p w14:paraId="6BC06709">
            <w:pPr>
              <w:widowControl/>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1</w:t>
            </w:r>
          </w:p>
        </w:tc>
        <w:tc>
          <w:tcPr>
            <w:tcW w:w="6649" w:type="dxa"/>
            <w:vAlign w:val="center"/>
          </w:tcPr>
          <w:p w14:paraId="060F599E">
            <w:pPr>
              <w:spacing w:line="44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rPr>
              <w:t>符合《中华人民共和国政府采购法》第二十二条的相关规定</w:t>
            </w:r>
            <w:r>
              <w:rPr>
                <w:rFonts w:hint="eastAsia" w:ascii="仿宋" w:hAnsi="仿宋" w:eastAsia="仿宋" w:cs="仿宋"/>
                <w:color w:val="auto"/>
                <w:szCs w:val="21"/>
                <w:lang w:eastAsia="zh-CN"/>
              </w:rPr>
              <w:t>；</w:t>
            </w:r>
          </w:p>
          <w:p w14:paraId="12A1A511">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1.1 具有独立承担民事责任的能力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w:t>
            </w:r>
          </w:p>
          <w:p w14:paraId="50C4541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1.2 具有良好的商业信誉和健全的财务会计制度：202</w:t>
            </w:r>
            <w:r>
              <w:rPr>
                <w:rFonts w:hint="eastAsia" w:ascii="仿宋" w:hAnsi="仿宋" w:eastAsia="仿宋" w:cs="仿宋"/>
                <w:color w:val="auto"/>
                <w:szCs w:val="21"/>
                <w:highlight w:val="none"/>
              </w:rPr>
              <w:t>3</w:t>
            </w:r>
            <w:r>
              <w:rPr>
                <w:rFonts w:hint="eastAsia" w:ascii="仿宋" w:hAnsi="仿宋" w:eastAsia="仿宋" w:cs="仿宋"/>
                <w:color w:val="auto"/>
                <w:szCs w:val="21"/>
              </w:rPr>
              <w:t>年度</w:t>
            </w:r>
            <w:r>
              <w:rPr>
                <w:rFonts w:hint="eastAsia" w:ascii="仿宋" w:hAnsi="仿宋" w:eastAsia="仿宋" w:cs="仿宋"/>
                <w:color w:val="auto"/>
                <w:szCs w:val="21"/>
                <w:lang w:val="en-US" w:eastAsia="zh-CN"/>
              </w:rPr>
              <w:t>或2024年度</w:t>
            </w:r>
            <w:r>
              <w:rPr>
                <w:rFonts w:hint="eastAsia" w:ascii="仿宋" w:hAnsi="仿宋" w:eastAsia="仿宋" w:cs="仿宋"/>
                <w:color w:val="auto"/>
                <w:szCs w:val="21"/>
              </w:rPr>
              <w:t>经会计师事务所出具的审计报告复印件（报告中须包括资产负债表、利润表、现金流量表及财务报表附注）。如供应商注册不满1年提供</w:t>
            </w:r>
            <w:r>
              <w:rPr>
                <w:rFonts w:hint="eastAsia" w:ascii="仿宋" w:hAnsi="仿宋" w:eastAsia="仿宋" w:cs="仿宋"/>
                <w:color w:val="auto"/>
                <w:szCs w:val="21"/>
                <w:lang w:val="en-US" w:eastAsia="zh-CN"/>
              </w:rPr>
              <w:t>自成立以来至今的财务报表</w:t>
            </w:r>
            <w:r>
              <w:rPr>
                <w:rFonts w:hint="eastAsia" w:ascii="仿宋" w:hAnsi="仿宋" w:eastAsia="仿宋" w:cs="仿宋"/>
                <w:color w:val="auto"/>
                <w:szCs w:val="21"/>
              </w:rPr>
              <w:t>。</w:t>
            </w:r>
          </w:p>
          <w:p w14:paraId="30B70E3A">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1.3 具有履行合同所必需的设备和专业技术能力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2605F782">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1.4 有依法缴纳税收和社会保障资金的良好记录</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599604E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1.5 参加政府采购活动前三年内，在经营活动中没有重大违法记录：提供前三年内在经营活动中没有重大违法记录的书面声明； </w:t>
            </w:r>
          </w:p>
          <w:p w14:paraId="4C1AC24E">
            <w:pPr>
              <w:widowControl/>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szCs w:val="21"/>
              </w:rPr>
              <w:t>1.6 法律、行政法规规定的其他条件。</w:t>
            </w:r>
          </w:p>
        </w:tc>
        <w:tc>
          <w:tcPr>
            <w:tcW w:w="555" w:type="dxa"/>
          </w:tcPr>
          <w:p w14:paraId="10B6F80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884A2DC">
            <w:pPr>
              <w:rPr>
                <w:rFonts w:ascii="仿宋" w:hAnsi="仿宋" w:eastAsia="仿宋" w:cs="仿宋"/>
                <w:color w:val="000000" w:themeColor="text1"/>
                <w:sz w:val="24"/>
                <w:szCs w:val="24"/>
                <w:lang w:eastAsia="zh-CN"/>
                <w14:textFill>
                  <w14:solidFill>
                    <w14:schemeClr w14:val="tx1"/>
                  </w14:solidFill>
                </w14:textFill>
              </w:rPr>
            </w:pPr>
          </w:p>
        </w:tc>
      </w:tr>
      <w:tr w14:paraId="44D0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1819AE64">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226F67E">
            <w:pPr>
              <w:widowControl/>
              <w:jc w:val="center"/>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2</w:t>
            </w:r>
          </w:p>
        </w:tc>
        <w:tc>
          <w:tcPr>
            <w:tcW w:w="6649" w:type="dxa"/>
            <w:shd w:val="clear" w:color="auto" w:fill="auto"/>
            <w:vAlign w:val="center"/>
          </w:tcPr>
          <w:p w14:paraId="2EB9A8BB">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具备有效的营业执照副本</w:t>
            </w:r>
          </w:p>
        </w:tc>
        <w:tc>
          <w:tcPr>
            <w:tcW w:w="555" w:type="dxa"/>
          </w:tcPr>
          <w:p w14:paraId="20094C8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030D273F">
            <w:pPr>
              <w:rPr>
                <w:rFonts w:ascii="仿宋" w:hAnsi="仿宋" w:eastAsia="仿宋" w:cs="仿宋"/>
                <w:color w:val="000000" w:themeColor="text1"/>
                <w:sz w:val="24"/>
                <w:szCs w:val="24"/>
                <w:lang w:eastAsia="zh-CN"/>
                <w14:textFill>
                  <w14:solidFill>
                    <w14:schemeClr w14:val="tx1"/>
                  </w14:solidFill>
                </w14:textFill>
              </w:rPr>
            </w:pPr>
          </w:p>
        </w:tc>
      </w:tr>
      <w:tr w14:paraId="4B3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81" w:type="dxa"/>
            <w:vMerge w:val="continue"/>
            <w:vAlign w:val="center"/>
          </w:tcPr>
          <w:p w14:paraId="1174EFD8">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BBE9792">
            <w:pPr>
              <w:widowControl/>
              <w:jc w:val="center"/>
              <w:textAlignment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3</w:t>
            </w:r>
          </w:p>
        </w:tc>
        <w:tc>
          <w:tcPr>
            <w:tcW w:w="6649" w:type="dxa"/>
            <w:shd w:val="clear" w:color="auto" w:fill="auto"/>
            <w:vAlign w:val="center"/>
          </w:tcPr>
          <w:p w14:paraId="07DF441C">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w:t>
            </w:r>
            <w:r>
              <w:rPr>
                <w:rFonts w:hint="eastAsia" w:ascii="仿宋" w:hAnsi="仿宋" w:eastAsia="仿宋" w:cs="仿宋"/>
                <w:color w:val="auto"/>
                <w:kern w:val="0"/>
                <w:sz w:val="24"/>
                <w:szCs w:val="24"/>
                <w:highlight w:val="none"/>
                <w:lang w:eastAsia="zh-CN" w:bidi="ar"/>
              </w:rPr>
              <w:t>汇款凭证或保证金</w:t>
            </w:r>
            <w:r>
              <w:rPr>
                <w:rFonts w:hint="eastAsia" w:ascii="仿宋" w:hAnsi="仿宋" w:eastAsia="仿宋" w:cs="仿宋"/>
                <w:color w:val="auto"/>
                <w:kern w:val="0"/>
                <w:sz w:val="24"/>
                <w:szCs w:val="24"/>
                <w:highlight w:val="none"/>
                <w:lang w:bidi="ar"/>
              </w:rPr>
              <w:t>收据</w:t>
            </w:r>
            <w:r>
              <w:rPr>
                <w:rFonts w:hint="eastAsia" w:ascii="仿宋" w:hAnsi="仿宋" w:eastAsia="仿宋" w:cs="仿宋"/>
                <w:color w:val="auto"/>
                <w:kern w:val="0"/>
                <w:sz w:val="24"/>
                <w:szCs w:val="24"/>
                <w:highlight w:val="none"/>
                <w:lang w:eastAsia="zh-CN" w:bidi="ar"/>
              </w:rPr>
              <w:t>或</w:t>
            </w:r>
            <w:r>
              <w:rPr>
                <w:rFonts w:hint="eastAsia" w:ascii="仿宋" w:hAnsi="仿宋" w:eastAsia="仿宋" w:cs="仿宋"/>
                <w:color w:val="auto"/>
                <w:kern w:val="0"/>
                <w:sz w:val="24"/>
                <w:szCs w:val="24"/>
                <w:highlight w:val="none"/>
                <w:lang w:val="en-US" w:eastAsia="zh-CN" w:bidi="ar"/>
              </w:rPr>
              <w:t>投标担保函</w:t>
            </w:r>
          </w:p>
        </w:tc>
        <w:tc>
          <w:tcPr>
            <w:tcW w:w="555" w:type="dxa"/>
          </w:tcPr>
          <w:p w14:paraId="65F7057E">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76DD7B9">
            <w:pPr>
              <w:rPr>
                <w:rFonts w:ascii="仿宋" w:hAnsi="仿宋" w:eastAsia="仿宋" w:cs="仿宋"/>
                <w:color w:val="000000" w:themeColor="text1"/>
                <w:sz w:val="24"/>
                <w:szCs w:val="24"/>
                <w:lang w:eastAsia="zh-CN"/>
                <w14:textFill>
                  <w14:solidFill>
                    <w14:schemeClr w14:val="tx1"/>
                  </w14:solidFill>
                </w14:textFill>
              </w:rPr>
            </w:pPr>
          </w:p>
        </w:tc>
      </w:tr>
      <w:tr w14:paraId="7B8A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1" w:type="dxa"/>
            <w:vMerge w:val="continue"/>
            <w:vAlign w:val="center"/>
          </w:tcPr>
          <w:p w14:paraId="5025188C">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2B2FDA13">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649" w:type="dxa"/>
            <w:shd w:val="clear" w:color="auto" w:fill="auto"/>
            <w:vAlign w:val="center"/>
          </w:tcPr>
          <w:p w14:paraId="2E21910F">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法定代表人投标需提供法定代表人资格证明书，委托代理人投标需提供法定代表人授权委托书</w:t>
            </w:r>
          </w:p>
        </w:tc>
        <w:tc>
          <w:tcPr>
            <w:tcW w:w="555" w:type="dxa"/>
          </w:tcPr>
          <w:p w14:paraId="30948A57">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FA090D4">
            <w:pPr>
              <w:rPr>
                <w:rFonts w:ascii="仿宋" w:hAnsi="仿宋" w:eastAsia="仿宋" w:cs="仿宋"/>
                <w:color w:val="000000" w:themeColor="text1"/>
                <w:sz w:val="24"/>
                <w:szCs w:val="24"/>
                <w:lang w:eastAsia="zh-CN"/>
                <w14:textFill>
                  <w14:solidFill>
                    <w14:schemeClr w14:val="tx1"/>
                  </w14:solidFill>
                </w14:textFill>
              </w:rPr>
            </w:pPr>
          </w:p>
        </w:tc>
      </w:tr>
      <w:tr w14:paraId="572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81" w:type="dxa"/>
            <w:vMerge w:val="continue"/>
            <w:vAlign w:val="center"/>
          </w:tcPr>
          <w:p w14:paraId="0005B2C1">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0B1AB84B">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649" w:type="dxa"/>
            <w:shd w:val="clear" w:color="auto" w:fill="auto"/>
            <w:vAlign w:val="center"/>
          </w:tcPr>
          <w:p w14:paraId="7944CEB9">
            <w:pPr>
              <w:widowControl/>
              <w:textAlignment w:val="center"/>
              <w:rPr>
                <w:rFonts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14:paraId="6831371C">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5A6AD45">
            <w:pPr>
              <w:rPr>
                <w:rFonts w:ascii="仿宋" w:hAnsi="仿宋" w:eastAsia="仿宋" w:cs="仿宋"/>
                <w:color w:val="000000" w:themeColor="text1"/>
                <w:sz w:val="24"/>
                <w:szCs w:val="24"/>
                <w:lang w:eastAsia="zh-CN"/>
                <w14:textFill>
                  <w14:solidFill>
                    <w14:schemeClr w14:val="tx1"/>
                  </w14:solidFill>
                </w14:textFill>
              </w:rPr>
            </w:pPr>
          </w:p>
        </w:tc>
      </w:tr>
      <w:tr w14:paraId="7F2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1" w:type="dxa"/>
            <w:vMerge w:val="continue"/>
            <w:vAlign w:val="center"/>
          </w:tcPr>
          <w:p w14:paraId="3F34B06D">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tcPr>
          <w:p w14:paraId="1152C8CE">
            <w:pPr>
              <w:spacing w:line="440" w:lineRule="exact"/>
              <w:rPr>
                <w:rFonts w:ascii="仿宋" w:hAnsi="仿宋" w:eastAsia="仿宋" w:cs="仿宋"/>
                <w:color w:val="000000" w:themeColor="text1"/>
                <w:sz w:val="24"/>
                <w:szCs w:val="24"/>
                <w:lang w:eastAsia="zh-CN"/>
                <w14:textFill>
                  <w14:solidFill>
                    <w14:schemeClr w14:val="tx1"/>
                  </w14:solidFill>
                </w14:textFill>
              </w:rPr>
            </w:pPr>
          </w:p>
        </w:tc>
        <w:tc>
          <w:tcPr>
            <w:tcW w:w="6649" w:type="dxa"/>
          </w:tcPr>
          <w:p w14:paraId="002B938C">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05BB4DF">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209" w:type="dxa"/>
            <w:gridSpan w:val="2"/>
          </w:tcPr>
          <w:p w14:paraId="5A42ED9C">
            <w:pPr>
              <w:rPr>
                <w:rFonts w:ascii="仿宋" w:hAnsi="仿宋" w:eastAsia="仿宋" w:cs="仿宋"/>
                <w:color w:val="000000" w:themeColor="text1"/>
                <w:sz w:val="24"/>
                <w:szCs w:val="24"/>
                <w:lang w:eastAsia="zh-CN"/>
                <w14:textFill>
                  <w14:solidFill>
                    <w14:schemeClr w14:val="tx1"/>
                  </w14:solidFill>
                </w14:textFill>
              </w:rPr>
            </w:pPr>
          </w:p>
        </w:tc>
      </w:tr>
    </w:tbl>
    <w:p w14:paraId="1804640B">
      <w:pPr>
        <w:spacing w:line="400" w:lineRule="exact"/>
        <w:ind w:firstLine="590" w:firstLineChars="241"/>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7B23350F">
      <w:pPr>
        <w:spacing w:before="156" w:beforeLines="50" w:line="440" w:lineRule="exact"/>
        <w:ind w:firstLine="359" w:firstLineChars="147"/>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.符合性审查</w:t>
      </w:r>
    </w:p>
    <w:p w14:paraId="72E98F9F">
      <w:pPr>
        <w:spacing w:line="440" w:lineRule="exact"/>
        <w:ind w:firstLine="367"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pPr w:leftFromText="180" w:rightFromText="180" w:vertAnchor="text" w:horzAnchor="page" w:tblpX="1333" w:tblpY="363"/>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497"/>
        <w:gridCol w:w="6478"/>
        <w:gridCol w:w="482"/>
        <w:gridCol w:w="884"/>
      </w:tblGrid>
      <w:tr w14:paraId="746B0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tcBorders>
              <w:top w:val="single" w:color="auto" w:sz="4" w:space="0"/>
              <w:left w:val="single" w:color="auto" w:sz="4" w:space="0"/>
            </w:tcBorders>
            <w:vAlign w:val="center"/>
          </w:tcPr>
          <w:p w14:paraId="40CA75B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6975" w:type="dxa"/>
            <w:gridSpan w:val="2"/>
            <w:tcBorders>
              <w:top w:val="single" w:color="auto" w:sz="4" w:space="0"/>
            </w:tcBorders>
            <w:vAlign w:val="center"/>
          </w:tcPr>
          <w:p w14:paraId="07605FC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45DBE026">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1D7DB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tcBorders>
              <w:left w:val="single" w:color="auto" w:sz="4" w:space="0"/>
              <w:bottom w:val="single" w:color="auto" w:sz="4" w:space="0"/>
            </w:tcBorders>
            <w:vAlign w:val="center"/>
          </w:tcPr>
          <w:p w14:paraId="3DBEADFF">
            <w:pPr>
              <w:rPr>
                <w:rFonts w:ascii="仿宋" w:hAnsi="仿宋" w:eastAsia="仿宋" w:cs="仿宋"/>
                <w:color w:val="000000" w:themeColor="text1"/>
                <w:sz w:val="24"/>
                <w:szCs w:val="24"/>
                <w14:textFill>
                  <w14:solidFill>
                    <w14:schemeClr w14:val="tx1"/>
                  </w14:solidFill>
                </w14:textFill>
              </w:rPr>
            </w:pPr>
          </w:p>
        </w:tc>
        <w:tc>
          <w:tcPr>
            <w:tcW w:w="6975" w:type="dxa"/>
            <w:gridSpan w:val="2"/>
            <w:tcBorders>
              <w:bottom w:val="single" w:color="auto" w:sz="4" w:space="0"/>
            </w:tcBorders>
          </w:tcPr>
          <w:p w14:paraId="3B19CE3A">
            <w:pPr>
              <w:rPr>
                <w:rFonts w:ascii="仿宋" w:hAnsi="仿宋" w:eastAsia="仿宋" w:cs="仿宋"/>
                <w:color w:val="000000" w:themeColor="text1"/>
                <w:sz w:val="24"/>
                <w:szCs w:val="24"/>
                <w14:textFill>
                  <w14:solidFill>
                    <w14:schemeClr w14:val="tx1"/>
                  </w14:solidFill>
                </w14:textFill>
              </w:rPr>
            </w:pPr>
          </w:p>
        </w:tc>
        <w:tc>
          <w:tcPr>
            <w:tcW w:w="482" w:type="dxa"/>
            <w:vAlign w:val="center"/>
          </w:tcPr>
          <w:p w14:paraId="0A8925F7">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884" w:type="dxa"/>
            <w:tcBorders>
              <w:right w:val="single" w:color="auto" w:sz="4" w:space="0"/>
            </w:tcBorders>
            <w:vAlign w:val="center"/>
          </w:tcPr>
          <w:p w14:paraId="4A0C4F5D">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295F1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54E40209">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w:t>
            </w:r>
          </w:p>
          <w:p w14:paraId="6DBA2F82">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查</w:t>
            </w:r>
          </w:p>
          <w:p w14:paraId="04000BF4">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w:t>
            </w:r>
          </w:p>
          <w:p w14:paraId="6FCA6C2F">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w:t>
            </w:r>
          </w:p>
        </w:tc>
        <w:tc>
          <w:tcPr>
            <w:tcW w:w="497" w:type="dxa"/>
            <w:tcBorders>
              <w:top w:val="single" w:color="auto" w:sz="4" w:space="0"/>
              <w:left w:val="single" w:color="auto" w:sz="4" w:space="0"/>
              <w:right w:val="single" w:color="auto" w:sz="4" w:space="0"/>
            </w:tcBorders>
            <w:vAlign w:val="center"/>
          </w:tcPr>
          <w:p w14:paraId="6A348138">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478" w:type="dxa"/>
            <w:tcBorders>
              <w:top w:val="single" w:color="auto" w:sz="4" w:space="0"/>
              <w:left w:val="single" w:color="auto" w:sz="4" w:space="0"/>
              <w:right w:val="single" w:color="auto" w:sz="4" w:space="0"/>
            </w:tcBorders>
            <w:vAlign w:val="top"/>
          </w:tcPr>
          <w:p w14:paraId="39A5AB9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由政府立项核准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审批的采购项目, 投标报价</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于设定的采购预算价；</w:t>
            </w:r>
          </w:p>
        </w:tc>
        <w:tc>
          <w:tcPr>
            <w:tcW w:w="482" w:type="dxa"/>
            <w:tcBorders>
              <w:left w:val="single" w:color="auto" w:sz="4" w:space="0"/>
              <w:right w:val="single" w:color="auto" w:sz="4" w:space="0"/>
            </w:tcBorders>
          </w:tcPr>
          <w:p w14:paraId="5A297B21">
            <w:pPr>
              <w:jc w:val="center"/>
              <w:rPr>
                <w:rFonts w:ascii="仿宋" w:hAnsi="仿宋" w:eastAsia="仿宋" w:cs="仿宋"/>
                <w:b/>
                <w:color w:val="000000" w:themeColor="text1"/>
                <w:sz w:val="24"/>
                <w:szCs w:val="24"/>
                <w:lang w:eastAsia="zh-CN"/>
                <w14:textFill>
                  <w14:solidFill>
                    <w14:schemeClr w14:val="tx1"/>
                  </w14:solidFill>
                </w14:textFill>
              </w:rPr>
            </w:pPr>
          </w:p>
        </w:tc>
        <w:tc>
          <w:tcPr>
            <w:tcW w:w="884" w:type="dxa"/>
            <w:tcBorders>
              <w:left w:val="single" w:color="auto" w:sz="4" w:space="0"/>
              <w:right w:val="single" w:color="auto" w:sz="4" w:space="0"/>
            </w:tcBorders>
          </w:tcPr>
          <w:p w14:paraId="1C9D2815">
            <w:pPr>
              <w:jc w:val="center"/>
              <w:rPr>
                <w:rFonts w:ascii="仿宋" w:hAnsi="仿宋" w:eastAsia="仿宋" w:cs="仿宋"/>
                <w:b/>
                <w:color w:val="000000" w:themeColor="text1"/>
                <w:sz w:val="24"/>
                <w:szCs w:val="24"/>
                <w:lang w:eastAsia="zh-CN"/>
                <w14:textFill>
                  <w14:solidFill>
                    <w14:schemeClr w14:val="tx1"/>
                  </w14:solidFill>
                </w14:textFill>
              </w:rPr>
            </w:pPr>
          </w:p>
        </w:tc>
      </w:tr>
      <w:tr w14:paraId="7A402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1C7961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right w:val="single" w:color="auto" w:sz="4" w:space="0"/>
            </w:tcBorders>
            <w:vAlign w:val="center"/>
          </w:tcPr>
          <w:p w14:paraId="184E5C52">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6478" w:type="dxa"/>
            <w:tcBorders>
              <w:top w:val="single" w:color="auto" w:sz="4" w:space="0"/>
              <w:left w:val="single" w:color="auto" w:sz="4" w:space="0"/>
              <w:right w:val="single" w:color="auto" w:sz="4" w:space="0"/>
            </w:tcBorders>
            <w:vAlign w:val="top"/>
          </w:tcPr>
          <w:p w14:paraId="5F6C6D24">
            <w:pPr>
              <w:autoSpaceDN w:val="0"/>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只能有一个有效报价，不得提交选择性报价</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350D01F1">
            <w:pPr>
              <w:rPr>
                <w:rFonts w:ascii="仿宋" w:hAnsi="仿宋" w:eastAsia="仿宋" w:cs="仿宋"/>
                <w:color w:val="000000" w:themeColor="text1"/>
                <w:sz w:val="24"/>
                <w:szCs w:val="24"/>
                <w14:textFill>
                  <w14:solidFill>
                    <w14:schemeClr w14:val="tx1"/>
                  </w14:solidFill>
                </w14:textFill>
              </w:rPr>
            </w:pPr>
          </w:p>
        </w:tc>
        <w:tc>
          <w:tcPr>
            <w:tcW w:w="884" w:type="dxa"/>
            <w:tcBorders>
              <w:right w:val="single" w:color="auto" w:sz="4" w:space="0"/>
            </w:tcBorders>
          </w:tcPr>
          <w:p w14:paraId="1E55F7A7">
            <w:pPr>
              <w:rPr>
                <w:rFonts w:ascii="仿宋" w:hAnsi="仿宋" w:eastAsia="仿宋" w:cs="仿宋"/>
                <w:color w:val="000000" w:themeColor="text1"/>
                <w:sz w:val="24"/>
                <w:szCs w:val="24"/>
                <w14:textFill>
                  <w14:solidFill>
                    <w14:schemeClr w14:val="tx1"/>
                  </w14:solidFill>
                </w14:textFill>
              </w:rPr>
            </w:pPr>
          </w:p>
        </w:tc>
      </w:tr>
      <w:tr w14:paraId="0AC0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BBD5B4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bottom w:val="single" w:color="auto" w:sz="4" w:space="0"/>
            </w:tcBorders>
            <w:vAlign w:val="center"/>
          </w:tcPr>
          <w:p w14:paraId="7F65C54B">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6478" w:type="dxa"/>
            <w:tcBorders>
              <w:bottom w:val="single" w:color="auto" w:sz="4" w:space="0"/>
              <w:right w:val="single" w:color="auto" w:sz="4" w:space="0"/>
            </w:tcBorders>
            <w:vAlign w:val="top"/>
          </w:tcPr>
          <w:p w14:paraId="307B235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内容齐全、无遗漏</w:t>
            </w:r>
            <w:r>
              <w:rPr>
                <w:rFonts w:hint="eastAsia" w:ascii="仿宋" w:hAnsi="仿宋" w:eastAsia="仿宋" w:cs="仿宋"/>
                <w:color w:val="auto"/>
                <w:sz w:val="24"/>
                <w:szCs w:val="24"/>
                <w:highlight w:val="none"/>
                <w:lang w:eastAsia="zh-CN"/>
              </w:rPr>
              <w:t>；</w:t>
            </w:r>
          </w:p>
        </w:tc>
        <w:tc>
          <w:tcPr>
            <w:tcW w:w="482" w:type="dxa"/>
            <w:tcBorders>
              <w:left w:val="single" w:color="auto" w:sz="4" w:space="0"/>
              <w:bottom w:val="single" w:color="auto" w:sz="4" w:space="0"/>
            </w:tcBorders>
          </w:tcPr>
          <w:p w14:paraId="7A975D49">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bottom w:val="single" w:color="auto" w:sz="4" w:space="0"/>
              <w:right w:val="single" w:color="auto" w:sz="4" w:space="0"/>
            </w:tcBorders>
          </w:tcPr>
          <w:p w14:paraId="4B4E63CC">
            <w:pPr>
              <w:rPr>
                <w:rFonts w:ascii="仿宋" w:hAnsi="仿宋" w:eastAsia="仿宋" w:cs="仿宋"/>
                <w:color w:val="000000" w:themeColor="text1"/>
                <w:sz w:val="24"/>
                <w:szCs w:val="24"/>
                <w:lang w:eastAsia="zh-CN"/>
                <w14:textFill>
                  <w14:solidFill>
                    <w14:schemeClr w14:val="tx1"/>
                  </w14:solidFill>
                </w14:textFill>
              </w:rPr>
            </w:pPr>
          </w:p>
        </w:tc>
      </w:tr>
      <w:tr w14:paraId="03A2A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449BB7E">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bottom w:val="single" w:color="auto" w:sz="4" w:space="0"/>
              <w:right w:val="single" w:color="auto" w:sz="4" w:space="0"/>
            </w:tcBorders>
            <w:vAlign w:val="center"/>
          </w:tcPr>
          <w:p w14:paraId="46C32F24">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478" w:type="dxa"/>
            <w:tcBorders>
              <w:top w:val="single" w:color="auto" w:sz="4" w:space="0"/>
              <w:left w:val="single" w:color="auto" w:sz="4" w:space="0"/>
              <w:bottom w:val="single" w:color="auto" w:sz="4" w:space="0"/>
              <w:right w:val="single" w:color="auto" w:sz="4" w:space="0"/>
            </w:tcBorders>
            <w:vAlign w:val="top"/>
          </w:tcPr>
          <w:p w14:paraId="477DF93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规定的招标内容全部作出响应</w:t>
            </w:r>
            <w:r>
              <w:rPr>
                <w:rFonts w:hint="eastAsia" w:ascii="仿宋" w:hAnsi="仿宋" w:eastAsia="仿宋" w:cs="仿宋"/>
                <w:color w:val="auto"/>
                <w:sz w:val="24"/>
                <w:szCs w:val="24"/>
                <w:highlight w:val="none"/>
                <w:lang w:eastAsia="zh-CN"/>
              </w:rPr>
              <w:t>；</w:t>
            </w:r>
          </w:p>
        </w:tc>
        <w:tc>
          <w:tcPr>
            <w:tcW w:w="482" w:type="dxa"/>
            <w:tcBorders>
              <w:top w:val="single" w:color="auto" w:sz="4" w:space="0"/>
              <w:left w:val="single" w:color="auto" w:sz="4" w:space="0"/>
              <w:bottom w:val="single" w:color="auto" w:sz="4" w:space="0"/>
              <w:right w:val="single" w:color="auto" w:sz="4" w:space="0"/>
            </w:tcBorders>
          </w:tcPr>
          <w:p w14:paraId="580C8F31">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tcPr>
          <w:p w14:paraId="54D25ACE">
            <w:pPr>
              <w:rPr>
                <w:rFonts w:ascii="仿宋" w:hAnsi="仿宋" w:eastAsia="仿宋" w:cs="仿宋"/>
                <w:color w:val="000000" w:themeColor="text1"/>
                <w:sz w:val="24"/>
                <w:szCs w:val="24"/>
                <w:lang w:eastAsia="zh-CN"/>
                <w14:textFill>
                  <w14:solidFill>
                    <w14:schemeClr w14:val="tx1"/>
                  </w14:solidFill>
                </w14:textFill>
              </w:rPr>
            </w:pPr>
          </w:p>
        </w:tc>
      </w:tr>
      <w:tr w14:paraId="03082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0B6FC67">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343AA05D">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478" w:type="dxa"/>
            <w:tcBorders>
              <w:right w:val="single" w:color="auto" w:sz="4" w:space="0"/>
            </w:tcBorders>
            <w:vAlign w:val="top"/>
          </w:tcPr>
          <w:p w14:paraId="6A0D21BE">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完成期限满足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58AA6BB4">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7B8B727D">
            <w:pPr>
              <w:rPr>
                <w:rFonts w:ascii="仿宋" w:hAnsi="仿宋" w:eastAsia="仿宋" w:cs="仿宋"/>
                <w:color w:val="000000" w:themeColor="text1"/>
                <w:sz w:val="24"/>
                <w:szCs w:val="24"/>
                <w:lang w:eastAsia="zh-CN"/>
                <w14:textFill>
                  <w14:solidFill>
                    <w14:schemeClr w14:val="tx1"/>
                  </w14:solidFill>
                </w14:textFill>
              </w:rPr>
            </w:pPr>
          </w:p>
        </w:tc>
      </w:tr>
      <w:tr w14:paraId="4FD69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7D96ADB">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295608B6">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6478" w:type="dxa"/>
            <w:tcBorders>
              <w:right w:val="single" w:color="auto" w:sz="4" w:space="0"/>
            </w:tcBorders>
            <w:vAlign w:val="top"/>
          </w:tcPr>
          <w:p w14:paraId="2B597B13">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有效期满足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19A17D8E">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0F977187">
            <w:pPr>
              <w:rPr>
                <w:rFonts w:ascii="仿宋" w:hAnsi="仿宋" w:eastAsia="仿宋" w:cs="仿宋"/>
                <w:color w:val="000000" w:themeColor="text1"/>
                <w:sz w:val="24"/>
                <w:szCs w:val="24"/>
                <w:lang w:eastAsia="zh-CN"/>
                <w14:textFill>
                  <w14:solidFill>
                    <w14:schemeClr w14:val="tx1"/>
                  </w14:solidFill>
                </w14:textFill>
              </w:rPr>
            </w:pPr>
          </w:p>
        </w:tc>
      </w:tr>
      <w:tr w14:paraId="7E46C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69F7C0DB">
            <w:pPr>
              <w:jc w:val="center"/>
              <w:rPr>
                <w:rFonts w:ascii="仿宋" w:hAnsi="仿宋" w:eastAsia="仿宋" w:cs="仿宋"/>
                <w:color w:val="000000" w:themeColor="text1"/>
                <w:sz w:val="24"/>
                <w:szCs w:val="24"/>
                <w:lang w:eastAsia="zh-CN"/>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tcPr>
          <w:p w14:paraId="51F773DA">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E900882">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08FE4785">
            <w:pPr>
              <w:rPr>
                <w:rFonts w:ascii="仿宋" w:hAnsi="仿宋" w:eastAsia="仿宋" w:cs="仿宋"/>
                <w:color w:val="000000" w:themeColor="text1"/>
                <w:sz w:val="24"/>
                <w:szCs w:val="24"/>
                <w:lang w:eastAsia="zh-CN"/>
                <w14:textFill>
                  <w14:solidFill>
                    <w14:schemeClr w14:val="tx1"/>
                  </w14:solidFill>
                </w14:textFill>
              </w:rPr>
            </w:pPr>
          </w:p>
        </w:tc>
      </w:tr>
    </w:tbl>
    <w:p w14:paraId="3174EFFB">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0A57A5BB">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6F3434D3">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50285D6C">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17B010EB">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F370492">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w:t>
      </w:r>
    </w:p>
    <w:p w14:paraId="2986D0BF">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39C6EA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51134EB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0分钟。</w:t>
      </w:r>
    </w:p>
    <w:p w14:paraId="0DED923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209668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EF9DC3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4C35872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7FBC94D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20F4902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5CDCF7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721F16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4447CDF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0EABBC1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46AE0C9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4AACF9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1AF926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6AE1D8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4A1F3B5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63CF1A0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500918A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38263FA9">
      <w:pPr>
        <w:spacing w:line="440" w:lineRule="exact"/>
        <w:ind w:firstLine="490" w:firstLineChars="200"/>
        <w:rPr>
          <w:sz w:val="24"/>
          <w:szCs w:val="24"/>
        </w:rPr>
      </w:pPr>
      <w:r>
        <w:rPr>
          <w:rFonts w:hint="eastAsia" w:ascii="仿宋" w:hAnsi="仿宋" w:eastAsia="仿宋" w:cs="仿宋"/>
          <w:color w:val="auto"/>
          <w:sz w:val="24"/>
          <w:szCs w:val="24"/>
          <w:lang w:eastAsia="zh-CN"/>
        </w:rPr>
        <w:t>4、本谈判文件的未尽事项，按现行的有关法律、法规及规章执行</w:t>
      </w:r>
    </w:p>
    <w:p w14:paraId="74EBE052">
      <w:pPr>
        <w:pStyle w:val="4"/>
        <w:rPr>
          <w:rFonts w:hint="eastAsia" w:ascii="仿宋" w:hAnsi="仿宋" w:eastAsia="仿宋" w:cs="仿宋"/>
          <w:color w:val="auto"/>
          <w:sz w:val="28"/>
          <w:szCs w:val="28"/>
        </w:rPr>
      </w:pPr>
    </w:p>
    <w:p w14:paraId="6401A281">
      <w:pPr>
        <w:pStyle w:val="4"/>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2A85B02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1A3E41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color w:val="auto"/>
          <w:sz w:val="24"/>
          <w:szCs w:val="24"/>
        </w:rPr>
        <w:t>】</w:t>
      </w:r>
    </w:p>
    <w:p w14:paraId="01431B1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青河县城乡中小学信息化教学能力提升项目</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7EA6071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7DABB85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01624978">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70159E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58F9053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2F1222B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4E0FD84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269B4F4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4218131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在自成交通知书发出之日起30日内，依据《中华人民共和国经济</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7B7EAF6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7A7ED43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1F518EB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428B8DAE">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）中标服务费计算方法</w:t>
      </w:r>
    </w:p>
    <w:p w14:paraId="21890E83">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由</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供应商向招标代理机构支付，详见前附表。</w:t>
      </w:r>
    </w:p>
    <w:p w14:paraId="26177D1F">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5806DB95">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620B73A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3827EB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93611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28B571D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7286C01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14D037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0090EB8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05D5C87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108232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1ECED26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1307B6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430A2E49">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6FCBC388">
      <w:pPr>
        <w:snapToGrid w:val="0"/>
        <w:spacing w:line="360" w:lineRule="auto"/>
        <w:ind w:firstLine="490" w:firstLineChars="200"/>
        <w:outlineLvl w:val="0"/>
        <w:rPr>
          <w:rFonts w:hint="eastAsia"/>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284279B6">
      <w:pPr>
        <w:shd w:val="clear" w:color="auto" w:fill="auto"/>
        <w:spacing w:before="156" w:beforeLines="50" w:after="156" w:afterLines="50" w:line="500" w:lineRule="exact"/>
        <w:jc w:val="center"/>
        <w:rPr>
          <w:rFonts w:hint="eastAsia" w:ascii="仿宋" w:hAnsi="仿宋" w:eastAsia="仿宋" w:cs="仿宋"/>
          <w:b/>
          <w:color w:val="auto"/>
          <w:sz w:val="28"/>
          <w:szCs w:val="28"/>
          <w:lang w:val="en-US" w:eastAsia="en-US" w:bidi="en-US"/>
        </w:rPr>
      </w:pPr>
      <w:r>
        <w:rPr>
          <w:rFonts w:hint="eastAsia" w:ascii="仿宋" w:hAnsi="仿宋" w:eastAsia="仿宋" w:cs="仿宋"/>
          <w:b/>
          <w:color w:val="auto"/>
          <w:sz w:val="28"/>
          <w:szCs w:val="28"/>
          <w:lang w:val="en-US" w:eastAsia="zh-CN" w:bidi="en-US"/>
        </w:rPr>
        <w:t>十、</w:t>
      </w:r>
      <w:r>
        <w:rPr>
          <w:rFonts w:hint="eastAsia" w:ascii="仿宋" w:hAnsi="仿宋" w:eastAsia="仿宋" w:cs="仿宋"/>
          <w:b/>
          <w:color w:val="auto"/>
          <w:sz w:val="28"/>
          <w:szCs w:val="28"/>
          <w:lang w:val="en-US" w:eastAsia="en-US" w:bidi="en-US"/>
        </w:rPr>
        <w:t>质疑与投诉</w:t>
      </w:r>
    </w:p>
    <w:p w14:paraId="39B5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1、质疑和投诉</w:t>
      </w:r>
    </w:p>
    <w:p w14:paraId="2636E0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供应商认为竞争性谈判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F9738F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（一）对可以质疑的竞争性谈判文件提出质疑的，为收到竞争性谈判文件之日或者竞争性谈判文件公告期限届满之日；</w:t>
      </w:r>
    </w:p>
    <w:p w14:paraId="3C0C797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（二）对采购过程提出质疑的，为各采购程序环节结束之日；</w:t>
      </w:r>
    </w:p>
    <w:p w14:paraId="3577F62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（三）对中标或者成交结果提出质疑的，为中标或者成交结果公告期限届满之日。</w:t>
      </w:r>
    </w:p>
    <w:p w14:paraId="23CC7DF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90C828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供应商为自然人的，应当由本人签字；供应商为法人或者其他组织的，应当由法定代表人、主要负责人，或者其授权代表签字或者盖章，并加盖公章。</w:t>
      </w:r>
    </w:p>
    <w:p w14:paraId="08DC014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1.3供应商质疑、投诉应当有明确的请求和必要的证明材料。供应商投诉的事项不得超出已质疑事项的范围。采购人及采购代理机构按《政府采购质疑和投诉办法》进行处理供应商质疑事项。</w:t>
      </w:r>
    </w:p>
    <w:p w14:paraId="071B8A6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1.4质疑供应商对采购人、采购代理机构的质疑答复不满意，或者采购人、采购代理机构未在规定期限内作出答复的，供应商可以在答复期满后15个工作日内向同级财政部门提起投诉。</w:t>
      </w:r>
    </w:p>
    <w:p w14:paraId="50DCFC7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1.5供应商有下列情形之一的，采购代理机构将青河县财政局，将其列入不良行为记录名单：</w:t>
      </w:r>
    </w:p>
    <w:p w14:paraId="1F595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（一）一年内三次以上质疑均查无实据的；</w:t>
      </w:r>
    </w:p>
    <w:p w14:paraId="0A3361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（二）捏造事实或者提供虚假质疑材料的。</w:t>
      </w:r>
    </w:p>
    <w:p w14:paraId="05DC4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（三）以非法手段取得证明材料。证据来源的合法性存在明显疑问，质疑人无法证明其取得方式合法的，视为以非法手段取得证明材料。</w:t>
      </w:r>
    </w:p>
    <w:p w14:paraId="0EB84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182566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严格按照财政部令94号《政府采购质疑和投诉办法》执行</w:t>
      </w:r>
    </w:p>
    <w:p w14:paraId="0A87935F">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4F59363C">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政府采购投诉书（范本）、质疑函范本</w:t>
      </w:r>
    </w:p>
    <w:p w14:paraId="5A08C043">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政府采购投诉书（范本）</w:t>
      </w:r>
    </w:p>
    <w:p w14:paraId="67C6F3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            </w:t>
      </w:r>
    </w:p>
    <w:p w14:paraId="2786EA8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电话：                 </w:t>
      </w:r>
    </w:p>
    <w:p w14:paraId="68A2C9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委托代理人姓名：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职务：               </w:t>
      </w:r>
    </w:p>
    <w:p w14:paraId="6702AF6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住址：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联系电话：              </w:t>
      </w:r>
    </w:p>
    <w:p w14:paraId="44ED0E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被投诉人：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法定代表人：         </w:t>
      </w:r>
    </w:p>
    <w:p w14:paraId="503A54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               </w:t>
      </w:r>
    </w:p>
    <w:p w14:paraId="7398BBC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58E516E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我公司参加了     年    月    日被投诉人组织的（采购人）（项目名称）（项目编号）的采购活动，我公司认为该项目的（</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14:paraId="3D52E26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1.具体的投诉事项及事实依据；</w:t>
      </w:r>
    </w:p>
    <w:p w14:paraId="0270A2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2.质疑和质疑答复情况简要描述；</w:t>
      </w:r>
    </w:p>
    <w:p w14:paraId="4425B8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3.投诉请求。</w:t>
      </w:r>
    </w:p>
    <w:p w14:paraId="466B018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附件：</w:t>
      </w:r>
    </w:p>
    <w:p w14:paraId="022C0B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14:paraId="11C4047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14:paraId="4A79E87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14:paraId="575A09C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14:paraId="631A456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14:paraId="352DB3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14:paraId="61B3D9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投诉供应商：（盖章）</w:t>
      </w:r>
    </w:p>
    <w:p w14:paraId="3D36E1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法定代表人（或主要负责人）：（签字）</w:t>
      </w:r>
    </w:p>
    <w:p w14:paraId="21F2453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09083A9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48937D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   份并附电子文档。</w:t>
      </w:r>
    </w:p>
    <w:p w14:paraId="1651361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38" w:name="_Toc19829"/>
      <w:bookmarkStart w:id="39" w:name="_Toc30505"/>
      <w:bookmarkStart w:id="40" w:name="_Toc17515"/>
      <w:bookmarkStart w:id="41" w:name="_Toc21861"/>
      <w:bookmarkStart w:id="42" w:name="_Toc31388"/>
      <w:bookmarkStart w:id="43" w:name="_Toc26611"/>
    </w:p>
    <w:p w14:paraId="7311F3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03E516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BD6CB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投诉相关说明</w:t>
      </w:r>
      <w:bookmarkEnd w:id="38"/>
      <w:bookmarkEnd w:id="39"/>
      <w:bookmarkEnd w:id="40"/>
      <w:bookmarkEnd w:id="41"/>
      <w:bookmarkEnd w:id="42"/>
      <w:bookmarkEnd w:id="43"/>
    </w:p>
    <w:p w14:paraId="5BB2DA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投诉人应当满足《政府采购法》、《政府采购法实施条例》和《政府采购供应商投诉处理办法》的相关规定。</w:t>
      </w:r>
    </w:p>
    <w:p w14:paraId="56758B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44" w:name="_Toc27615"/>
      <w:bookmarkStart w:id="45" w:name="_Toc26327"/>
      <w:bookmarkStart w:id="46" w:name="_Toc27141"/>
      <w:bookmarkStart w:id="47" w:name="_Toc29243"/>
      <w:bookmarkStart w:id="48" w:name="_Toc11499"/>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质疑前置及时间要求</w:t>
      </w:r>
      <w:bookmarkEnd w:id="44"/>
      <w:bookmarkEnd w:id="45"/>
      <w:bookmarkEnd w:id="46"/>
      <w:bookmarkEnd w:id="47"/>
      <w:bookmarkEnd w:id="48"/>
    </w:p>
    <w:p w14:paraId="75D8102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《中华人民共和国政府采购法》第五十一条：供应商对政府采购活动事项有疑问的，可以向采购人提出询问，采购人应当及时作出答复，但答复的内容不得涉及商业秘密。</w:t>
      </w:r>
    </w:p>
    <w:p w14:paraId="40C48A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第五十二条：供应商认为</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、采购过程和中标、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结果使自己的权益受到损害的，可以在知道或者应知其权益受到损害之日起七个工作日内，以书面形式向采购人提出质疑。</w:t>
      </w:r>
    </w:p>
    <w:p w14:paraId="09CF2AC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第五十三条：采购人应当在收到供应商的书面质疑后七个工作日内作出答复，并以书面形式通知质疑供应商和其他有关供应商，但答复的内容不得涉及商业秘密。</w:t>
      </w:r>
    </w:p>
    <w:p w14:paraId="337C111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1FDC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《政府采购实施条例》第五十五条：供应商质疑、投诉应当有明确的请求和必要的证明材料。供应商投诉的事项不得超出质疑事项的范围。</w:t>
      </w:r>
    </w:p>
    <w:p w14:paraId="5D64EF3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49" w:name="_Toc9471"/>
      <w:bookmarkStart w:id="50" w:name="_Toc26522"/>
      <w:bookmarkStart w:id="51" w:name="_Toc7672"/>
      <w:bookmarkStart w:id="52" w:name="_Toc14918"/>
      <w:bookmarkStart w:id="53" w:name="_Toc13508"/>
      <w:r>
        <w:rPr>
          <w:rFonts w:hint="eastAsia" w:ascii="仿宋" w:hAnsi="仿宋" w:eastAsia="仿宋" w:cs="仿宋"/>
          <w:color w:val="auto"/>
          <w:sz w:val="24"/>
          <w:szCs w:val="24"/>
        </w:rPr>
        <w:t>二、书面方式</w:t>
      </w:r>
      <w:bookmarkEnd w:id="49"/>
      <w:bookmarkEnd w:id="50"/>
      <w:bookmarkEnd w:id="51"/>
      <w:bookmarkEnd w:id="52"/>
      <w:bookmarkEnd w:id="53"/>
    </w:p>
    <w:p w14:paraId="3D45340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《政府采购供应商投诉处理办法》第八条：投诉人投诉</w:t>
      </w:r>
    </w:p>
    <w:p w14:paraId="5C912FB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时，应当提交投诉书，并按照被投诉人以及与投诉事项有关的供应商数量提供投诉书的副本。</w:t>
      </w:r>
    </w:p>
    <w:p w14:paraId="25BEBCF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14:paraId="623330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投诉人和被投诉人的名称、地址、电话等；</w:t>
      </w:r>
    </w:p>
    <w:p w14:paraId="6B38CD5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具体的投诉事项及事实依据；</w:t>
      </w:r>
    </w:p>
    <w:p w14:paraId="60BA43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质疑和质疑答复情况及相关证明材料；</w:t>
      </w:r>
    </w:p>
    <w:p w14:paraId="226F53C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提起投诉的日期。</w:t>
      </w:r>
    </w:p>
    <w:p w14:paraId="7E4F69B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14:paraId="3478DEB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CDB66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《政府采购供应商投诉处理办法》第十条：投诉人提起投诉应当符合下列条件：</w:t>
      </w:r>
    </w:p>
    <w:p w14:paraId="78D0BBD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投诉人是参与所投诉政府采购活动的供应商；</w:t>
      </w:r>
    </w:p>
    <w:p w14:paraId="7BE2BC7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提起投诉诉前已依法进行质疑；</w:t>
      </w:r>
    </w:p>
    <w:p w14:paraId="50093BF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投诉书内容符合本办法的规定；</w:t>
      </w:r>
    </w:p>
    <w:p w14:paraId="06494BF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在投诉有效期内提起投诉；</w:t>
      </w:r>
    </w:p>
    <w:p w14:paraId="1D14F0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属于本级财政部门管辖；</w:t>
      </w:r>
    </w:p>
    <w:p w14:paraId="54379B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同一投诉事项未经财政部门投诉处理；</w:t>
      </w:r>
    </w:p>
    <w:p w14:paraId="0B1ED8E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国务院财政部门规定的其他条件。</w:t>
      </w:r>
    </w:p>
    <w:p w14:paraId="34EE10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4" w:name="_Toc19128"/>
      <w:bookmarkStart w:id="55" w:name="_Toc2650"/>
      <w:bookmarkStart w:id="56" w:name="_Toc526"/>
      <w:bookmarkStart w:id="57" w:name="_Toc21993"/>
      <w:bookmarkStart w:id="58" w:name="_Toc5978"/>
      <w:r>
        <w:rPr>
          <w:rFonts w:hint="eastAsia" w:ascii="仿宋" w:hAnsi="仿宋" w:eastAsia="仿宋" w:cs="仿宋"/>
          <w:color w:val="auto"/>
          <w:sz w:val="24"/>
          <w:szCs w:val="24"/>
        </w:rPr>
        <w:t>三、虚假、恶意投诉法律责任</w:t>
      </w:r>
      <w:bookmarkEnd w:id="54"/>
      <w:bookmarkEnd w:id="55"/>
      <w:bookmarkEnd w:id="56"/>
      <w:bookmarkEnd w:id="57"/>
      <w:bookmarkEnd w:id="58"/>
    </w:p>
    <w:p w14:paraId="49C6F9F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第七十三条：供应商捏造实施、提供虚假材料或者以非法手段取得证明材料进行投诉的，由财政部门列入不良行为记录名单，禁止其1至3年内参加政府采购活动。</w:t>
      </w:r>
    </w:p>
    <w:p w14:paraId="2ECC9E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《政府采购供应商投诉处理办法》第二十六条：投诉人有下列情形之一的，属于虚假、恶意投诉，财政部门应当驳回投诉，将其列入不良行为记录名单，并依法予以处罚：</w:t>
      </w:r>
    </w:p>
    <w:p w14:paraId="3CA89BB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（一）1年内3次以上投诉均查无实据的；</w:t>
      </w:r>
    </w:p>
    <w:p w14:paraId="297F746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（二）捏造事实或者提供虚假投诉材料的。</w:t>
      </w:r>
    </w:p>
    <w:p w14:paraId="4E94C8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5DEA24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27FB31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递交投诉书地址</w:t>
      </w:r>
      <w:r>
        <w:rPr>
          <w:rFonts w:hint="eastAsia" w:ascii="仿宋" w:hAnsi="仿宋" w:eastAsia="仿宋" w:cs="仿宋"/>
          <w:color w:val="auto"/>
          <w:sz w:val="24"/>
          <w:szCs w:val="24"/>
          <w:lang w:val="en-US" w:eastAsia="zh-CN"/>
        </w:rPr>
        <w:t>青河县财政局政府采购办</w:t>
      </w:r>
      <w:r>
        <w:rPr>
          <w:rFonts w:hint="eastAsia" w:ascii="仿宋" w:hAnsi="仿宋" w:eastAsia="仿宋" w:cs="仿宋"/>
          <w:color w:val="auto"/>
          <w:sz w:val="24"/>
          <w:szCs w:val="24"/>
        </w:rPr>
        <w:t>监管办公室</w:t>
      </w:r>
    </w:p>
    <w:p w14:paraId="2215AE8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27B318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9BB49A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88578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0CC0F52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8715E1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9" w:name="_Toc1697"/>
    </w:p>
    <w:p w14:paraId="5B45C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67878F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F9AC18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0" w:name="_Toc16839"/>
      <w:bookmarkStart w:id="61" w:name="_Toc20613"/>
      <w:bookmarkStart w:id="62" w:name="_Toc21386"/>
      <w:bookmarkStart w:id="63" w:name="_Toc30728"/>
      <w:bookmarkStart w:id="64" w:name="_Toc8992"/>
    </w:p>
    <w:p w14:paraId="0767EE84">
      <w:pPr>
        <w:pStyle w:val="9"/>
        <w:numPr>
          <w:ilvl w:val="0"/>
          <w:numId w:val="0"/>
        </w:numPr>
        <w:ind w:left="360" w:leftChars="0"/>
        <w:rPr>
          <w:rFonts w:hint="eastAsia"/>
        </w:rPr>
      </w:pPr>
    </w:p>
    <w:p w14:paraId="0B29CD43">
      <w:pPr>
        <w:pStyle w:val="13"/>
        <w:rPr>
          <w:rFonts w:hint="eastAsia" w:ascii="仿宋" w:hAnsi="仿宋" w:eastAsia="仿宋" w:cs="仿宋"/>
          <w:color w:val="auto"/>
          <w:sz w:val="24"/>
          <w:szCs w:val="24"/>
        </w:rPr>
      </w:pPr>
    </w:p>
    <w:p w14:paraId="4CDFD2EE">
      <w:pPr>
        <w:rPr>
          <w:rFonts w:hint="eastAsia" w:ascii="仿宋" w:hAnsi="仿宋" w:eastAsia="仿宋" w:cs="仿宋"/>
          <w:color w:val="auto"/>
          <w:sz w:val="24"/>
          <w:szCs w:val="24"/>
        </w:rPr>
      </w:pPr>
    </w:p>
    <w:p w14:paraId="0C825F47">
      <w:pPr>
        <w:pStyle w:val="9"/>
        <w:numPr>
          <w:ilvl w:val="0"/>
          <w:numId w:val="0"/>
        </w:numPr>
        <w:ind w:left="360" w:leftChars="0"/>
        <w:rPr>
          <w:rFonts w:hint="eastAsia"/>
        </w:rPr>
      </w:pPr>
    </w:p>
    <w:p w14:paraId="10E62613">
      <w:pPr>
        <w:pStyle w:val="13"/>
        <w:rPr>
          <w:rFonts w:hint="eastAsia"/>
        </w:rPr>
      </w:pPr>
    </w:p>
    <w:p w14:paraId="398DB6AF">
      <w:pPr>
        <w:rPr>
          <w:rFonts w:hint="eastAsia"/>
        </w:rPr>
      </w:pPr>
    </w:p>
    <w:p w14:paraId="3D23FBF3">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4"/>
          <w:szCs w:val="24"/>
        </w:rPr>
      </w:pPr>
    </w:p>
    <w:p w14:paraId="6F3ACF13">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0DBAAAE">
      <w:pPr>
        <w:keepNext w:val="0"/>
        <w:keepLines w:val="0"/>
        <w:pageBreakBefore w:val="0"/>
        <w:widowControl w:val="0"/>
        <w:kinsoku/>
        <w:wordWrap/>
        <w:overflowPunct/>
        <w:topLinePunct w:val="0"/>
        <w:autoSpaceDE/>
        <w:autoSpaceDN/>
        <w:bidi w:val="0"/>
        <w:snapToGrid w:val="0"/>
        <w:spacing w:line="336" w:lineRule="auto"/>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质疑函范本</w:t>
      </w:r>
      <w:bookmarkEnd w:id="59"/>
      <w:bookmarkEnd w:id="60"/>
      <w:bookmarkEnd w:id="61"/>
      <w:bookmarkEnd w:id="62"/>
      <w:bookmarkEnd w:id="63"/>
      <w:bookmarkEnd w:id="64"/>
    </w:p>
    <w:p w14:paraId="3407E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5" w:name="_Toc2374"/>
      <w:bookmarkStart w:id="66" w:name="_Toc22511"/>
      <w:bookmarkStart w:id="67" w:name="_Toc30023"/>
      <w:bookmarkStart w:id="68" w:name="_Toc1830"/>
      <w:bookmarkStart w:id="69" w:name="_Toc9061"/>
      <w:r>
        <w:rPr>
          <w:rFonts w:hint="eastAsia" w:ascii="仿宋" w:hAnsi="仿宋" w:eastAsia="仿宋" w:cs="仿宋"/>
          <w:color w:val="auto"/>
          <w:sz w:val="24"/>
          <w:szCs w:val="24"/>
        </w:rPr>
        <w:t>一、质疑供应商基本信息</w:t>
      </w:r>
      <w:bookmarkEnd w:id="65"/>
      <w:bookmarkEnd w:id="66"/>
      <w:bookmarkEnd w:id="67"/>
      <w:bookmarkEnd w:id="68"/>
      <w:bookmarkEnd w:id="69"/>
    </w:p>
    <w:p w14:paraId="3CE41A9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质疑供应商：                         </w:t>
      </w:r>
    </w:p>
    <w:p w14:paraId="4CDD43B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5EC2F4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联系人：                      联系电话：            </w:t>
      </w:r>
    </w:p>
    <w:p w14:paraId="4F41A64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                                          </w:t>
      </w:r>
    </w:p>
    <w:p w14:paraId="54232EC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联系电话：                                          </w:t>
      </w:r>
    </w:p>
    <w:p w14:paraId="445E100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1138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70" w:name="_Toc18264"/>
      <w:bookmarkStart w:id="71" w:name="_Toc15938"/>
      <w:bookmarkStart w:id="72" w:name="_Toc17113"/>
      <w:bookmarkStart w:id="73" w:name="_Toc29308"/>
      <w:bookmarkStart w:id="74" w:name="_Toc1689"/>
      <w:r>
        <w:rPr>
          <w:rFonts w:hint="eastAsia" w:ascii="仿宋" w:hAnsi="仿宋" w:eastAsia="仿宋" w:cs="仿宋"/>
          <w:color w:val="auto"/>
          <w:sz w:val="24"/>
          <w:szCs w:val="24"/>
        </w:rPr>
        <w:t>二、质疑项目基本情况</w:t>
      </w:r>
      <w:bookmarkEnd w:id="70"/>
      <w:bookmarkEnd w:id="71"/>
      <w:bookmarkEnd w:id="72"/>
      <w:bookmarkEnd w:id="73"/>
      <w:bookmarkEnd w:id="74"/>
    </w:p>
    <w:p w14:paraId="2F1369E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质疑项目的名称：                                     </w:t>
      </w:r>
    </w:p>
    <w:p w14:paraId="0F9E5F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质疑项目的编号：               包号：                </w:t>
      </w:r>
    </w:p>
    <w:p w14:paraId="785A9A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采购人名称：                                         </w:t>
      </w:r>
    </w:p>
    <w:p w14:paraId="334444A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 xml:space="preserve">获取日期：                                   </w:t>
      </w:r>
    </w:p>
    <w:p w14:paraId="0279843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75" w:name="_Toc18271"/>
      <w:bookmarkStart w:id="76" w:name="_Toc28143"/>
      <w:bookmarkStart w:id="77" w:name="_Toc27626"/>
      <w:bookmarkStart w:id="78" w:name="_Toc31166"/>
      <w:bookmarkStart w:id="79" w:name="_Toc15547"/>
      <w:r>
        <w:rPr>
          <w:rFonts w:hint="eastAsia" w:ascii="仿宋" w:hAnsi="仿宋" w:eastAsia="仿宋" w:cs="仿宋"/>
          <w:color w:val="auto"/>
          <w:sz w:val="24"/>
          <w:szCs w:val="24"/>
          <w:lang w:eastAsia="zh-CN"/>
        </w:rPr>
        <w:t>三、质疑事项具体内容</w:t>
      </w:r>
      <w:bookmarkEnd w:id="75"/>
      <w:bookmarkEnd w:id="76"/>
      <w:bookmarkEnd w:id="77"/>
      <w:bookmarkEnd w:id="78"/>
      <w:bookmarkEnd w:id="79"/>
    </w:p>
    <w:p w14:paraId="6EBBF54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质疑事项1：                                         </w:t>
      </w:r>
    </w:p>
    <w:p w14:paraId="5169899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事实依据：                                           </w:t>
      </w:r>
    </w:p>
    <w:p w14:paraId="4AC4215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法律依据：                                           </w:t>
      </w:r>
    </w:p>
    <w:p w14:paraId="3C6E5F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质疑事项2</w:t>
      </w:r>
    </w:p>
    <w:p w14:paraId="0C13883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32BF01E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80" w:name="_Toc22365"/>
      <w:bookmarkStart w:id="81" w:name="_Toc30281"/>
      <w:bookmarkStart w:id="82" w:name="_Toc15463"/>
      <w:bookmarkStart w:id="83" w:name="_Toc26603"/>
      <w:bookmarkStart w:id="84" w:name="_Toc29488"/>
      <w:r>
        <w:rPr>
          <w:rFonts w:hint="eastAsia" w:ascii="仿宋" w:hAnsi="仿宋" w:eastAsia="仿宋" w:cs="仿宋"/>
          <w:color w:val="auto"/>
          <w:sz w:val="24"/>
          <w:szCs w:val="24"/>
          <w:lang w:eastAsia="zh-CN"/>
        </w:rPr>
        <w:t>四、与质疑事项相关的质疑请求</w:t>
      </w:r>
      <w:bookmarkEnd w:id="80"/>
      <w:bookmarkEnd w:id="81"/>
      <w:bookmarkEnd w:id="82"/>
      <w:bookmarkEnd w:id="83"/>
      <w:bookmarkEnd w:id="84"/>
    </w:p>
    <w:p w14:paraId="009C77B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请求：                                               </w:t>
      </w:r>
    </w:p>
    <w:p w14:paraId="75D32E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签字(签章)：                   公章：                      </w:t>
      </w:r>
    </w:p>
    <w:p w14:paraId="1D27140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日期：   </w:t>
      </w:r>
    </w:p>
    <w:p w14:paraId="7F9836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2C509B4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03EBE276">
      <w:pPr>
        <w:pStyle w:val="9"/>
        <w:numPr>
          <w:ilvl w:val="0"/>
          <w:numId w:val="0"/>
        </w:numPr>
        <w:ind w:left="360" w:leftChars="0"/>
        <w:rPr>
          <w:rFonts w:hint="eastAsia"/>
          <w:lang w:eastAsia="zh-CN"/>
        </w:rPr>
      </w:pPr>
    </w:p>
    <w:p w14:paraId="262B9837">
      <w:pPr>
        <w:pStyle w:val="13"/>
        <w:rPr>
          <w:rFonts w:hint="eastAsia" w:ascii="仿宋" w:hAnsi="仿宋" w:eastAsia="仿宋" w:cs="仿宋"/>
          <w:color w:val="auto"/>
          <w:sz w:val="24"/>
          <w:szCs w:val="24"/>
          <w:lang w:eastAsia="zh-CN"/>
        </w:rPr>
      </w:pPr>
    </w:p>
    <w:p w14:paraId="3CD3A856">
      <w:pPr>
        <w:rPr>
          <w:rFonts w:hint="eastAsia" w:ascii="仿宋" w:hAnsi="仿宋" w:eastAsia="仿宋" w:cs="仿宋"/>
          <w:color w:val="auto"/>
          <w:sz w:val="24"/>
          <w:szCs w:val="24"/>
          <w:lang w:eastAsia="zh-CN"/>
        </w:rPr>
      </w:pPr>
    </w:p>
    <w:p w14:paraId="7D9FDC08">
      <w:pPr>
        <w:pStyle w:val="9"/>
        <w:numPr>
          <w:ilvl w:val="0"/>
          <w:numId w:val="0"/>
        </w:numPr>
        <w:ind w:left="360" w:leftChars="0"/>
        <w:rPr>
          <w:rFonts w:hint="eastAsia"/>
          <w:lang w:eastAsia="zh-CN"/>
        </w:rPr>
      </w:pPr>
    </w:p>
    <w:p w14:paraId="31E3E176">
      <w:pPr>
        <w:pStyle w:val="13"/>
        <w:rPr>
          <w:rFonts w:hint="eastAsia" w:ascii="仿宋" w:hAnsi="仿宋" w:eastAsia="仿宋" w:cs="仿宋"/>
          <w:color w:val="auto"/>
          <w:sz w:val="24"/>
          <w:szCs w:val="24"/>
          <w:lang w:eastAsia="zh-CN"/>
        </w:rPr>
      </w:pPr>
    </w:p>
    <w:p w14:paraId="3E8C8DBA">
      <w:pPr>
        <w:rPr>
          <w:rFonts w:hint="eastAsia" w:ascii="仿宋" w:hAnsi="仿宋" w:eastAsia="仿宋" w:cs="仿宋"/>
          <w:color w:val="auto"/>
          <w:sz w:val="24"/>
          <w:szCs w:val="24"/>
          <w:lang w:eastAsia="zh-CN"/>
        </w:rPr>
      </w:pPr>
    </w:p>
    <w:p w14:paraId="3D8F0331">
      <w:pPr>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br w:type="page"/>
      </w:r>
    </w:p>
    <w:p w14:paraId="34EEF8AC">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color w:val="000000" w:themeColor="text1"/>
          <w:sz w:val="32"/>
          <w:szCs w:val="32"/>
          <w:lang w:val="en-US" w:eastAsia="zh-CN"/>
          <w14:textFill>
            <w14:solidFill>
              <w14:schemeClr w14:val="tx1"/>
            </w14:solidFill>
          </w14:textFill>
        </w:rPr>
        <w:t>采购清单</w:t>
      </w:r>
    </w:p>
    <w:tbl>
      <w:tblPr>
        <w:tblStyle w:val="19"/>
        <w:tblW w:w="9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7"/>
      </w:tblGrid>
      <w:tr w14:paraId="3E35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restart"/>
            <w:tcBorders>
              <w:top w:val="nil"/>
              <w:left w:val="nil"/>
              <w:right w:val="nil"/>
            </w:tcBorders>
            <w:shd w:val="clear" w:color="auto" w:fill="auto"/>
            <w:vAlign w:val="top"/>
          </w:tcPr>
          <w:p w14:paraId="346F7C3C">
            <w:pPr>
              <w:spacing w:line="360" w:lineRule="auto"/>
              <w:jc w:val="center"/>
              <w:rPr>
                <w:rFonts w:hint="eastAsia" w:ascii="宋体" w:hAnsi="宋体" w:eastAsia="宋体" w:cs="宋体"/>
                <w:i w:val="0"/>
                <w:iCs w:val="0"/>
                <w:color w:val="000000"/>
                <w:sz w:val="22"/>
                <w:szCs w:val="22"/>
                <w:u w:val="none"/>
              </w:rPr>
            </w:pPr>
            <w:r>
              <w:rPr>
                <w:rFonts w:hint="eastAsia" w:ascii="仿宋" w:hAnsi="仿宋" w:eastAsia="仿宋" w:cs="仿宋"/>
                <w:b/>
                <w:color w:val="000000" w:themeColor="text1"/>
                <w:sz w:val="32"/>
                <w:szCs w:val="32"/>
                <w:lang w:val="en-US" w:eastAsia="zh-CN"/>
                <w14:textFill>
                  <w14:solidFill>
                    <w14:schemeClr w14:val="tx1"/>
                  </w14:solidFill>
                </w14:textFill>
              </w:rPr>
              <w:t>另卷</w:t>
            </w:r>
          </w:p>
        </w:tc>
      </w:tr>
      <w:tr w14:paraId="0F81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continue"/>
            <w:tcBorders>
              <w:top w:val="nil"/>
              <w:left w:val="nil"/>
              <w:bottom w:val="nil"/>
              <w:right w:val="nil"/>
            </w:tcBorders>
            <w:shd w:val="clear" w:color="auto" w:fill="auto"/>
            <w:vAlign w:val="top"/>
          </w:tcPr>
          <w:p w14:paraId="047FC61E">
            <w:pPr>
              <w:jc w:val="left"/>
              <w:rPr>
                <w:rFonts w:hint="eastAsia" w:ascii="宋体" w:hAnsi="宋体" w:eastAsia="宋体" w:cs="宋体"/>
                <w:i w:val="0"/>
                <w:iCs w:val="0"/>
                <w:color w:val="000000"/>
                <w:sz w:val="22"/>
                <w:szCs w:val="22"/>
                <w:u w:val="none"/>
              </w:rPr>
            </w:pPr>
          </w:p>
        </w:tc>
      </w:tr>
      <w:tr w14:paraId="39D7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6113747">
            <w:pPr>
              <w:jc w:val="left"/>
              <w:rPr>
                <w:rFonts w:hint="eastAsia" w:ascii="宋体" w:hAnsi="宋体" w:eastAsia="宋体" w:cs="宋体"/>
                <w:i w:val="0"/>
                <w:iCs w:val="0"/>
                <w:color w:val="000000"/>
                <w:sz w:val="22"/>
                <w:szCs w:val="22"/>
                <w:u w:val="none"/>
              </w:rPr>
            </w:pPr>
          </w:p>
        </w:tc>
      </w:tr>
      <w:tr w14:paraId="749D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1E2508F">
            <w:pPr>
              <w:jc w:val="left"/>
              <w:rPr>
                <w:rFonts w:hint="eastAsia" w:ascii="宋体" w:hAnsi="宋体" w:eastAsia="宋体" w:cs="宋体"/>
                <w:i w:val="0"/>
                <w:iCs w:val="0"/>
                <w:color w:val="000000"/>
                <w:sz w:val="22"/>
                <w:szCs w:val="22"/>
                <w:u w:val="none"/>
              </w:rPr>
            </w:pPr>
          </w:p>
        </w:tc>
      </w:tr>
      <w:tr w14:paraId="741B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727" w:type="dxa"/>
            <w:vMerge w:val="continue"/>
            <w:tcBorders>
              <w:top w:val="nil"/>
              <w:left w:val="nil"/>
              <w:bottom w:val="nil"/>
              <w:right w:val="nil"/>
            </w:tcBorders>
            <w:shd w:val="clear" w:color="auto" w:fill="auto"/>
            <w:vAlign w:val="top"/>
          </w:tcPr>
          <w:p w14:paraId="4D376148">
            <w:pPr>
              <w:jc w:val="left"/>
              <w:rPr>
                <w:rFonts w:hint="eastAsia" w:ascii="宋体" w:hAnsi="宋体" w:eastAsia="宋体" w:cs="宋体"/>
                <w:i w:val="0"/>
                <w:iCs w:val="0"/>
                <w:color w:val="000000"/>
                <w:sz w:val="22"/>
                <w:szCs w:val="22"/>
                <w:u w:val="none"/>
              </w:rPr>
            </w:pPr>
          </w:p>
        </w:tc>
      </w:tr>
    </w:tbl>
    <w:p w14:paraId="59FB5989">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1.包装要求</w:t>
      </w:r>
    </w:p>
    <w:p w14:paraId="4F392A86">
      <w:pPr>
        <w:spacing w:line="360" w:lineRule="auto"/>
        <w:ind w:firstLine="490" w:firstLineChars="200"/>
        <w:jc w:val="both"/>
        <w:rPr>
          <w:rFonts w:ascii="仿宋" w:hAnsi="仿宋" w:eastAsia="仿宋" w:cs="仿宋"/>
          <w:b/>
          <w:bCs/>
          <w:color w:val="FF0000"/>
          <w:sz w:val="24"/>
          <w:szCs w:val="24"/>
          <w:lang w:eastAsia="zh-CN"/>
        </w:rPr>
      </w:pPr>
      <w:r>
        <w:rPr>
          <w:rFonts w:hint="eastAsia" w:ascii="仿宋" w:hAnsi="仿宋" w:eastAsia="仿宋" w:cs="仿宋"/>
          <w:color w:val="auto"/>
          <w:sz w:val="24"/>
          <w:szCs w:val="24"/>
          <w:lang w:val="en-US"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4BED16FA">
      <w:pPr>
        <w:numPr>
          <w:ilvl w:val="0"/>
          <w:numId w:val="0"/>
        </w:num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b/>
          <w:bCs/>
          <w:color w:val="000000" w:themeColor="text1"/>
          <w:sz w:val="24"/>
          <w:szCs w:val="24"/>
          <w:lang w:eastAsia="zh-CN"/>
          <w14:textFill>
            <w14:solidFill>
              <w14:schemeClr w14:val="tx1"/>
            </w14:solidFill>
          </w14:textFill>
        </w:rPr>
        <w:t>（一）实施（交货）期 ：</w:t>
      </w:r>
      <w:r>
        <w:rPr>
          <w:rFonts w:hint="eastAsia" w:ascii="仿宋" w:hAnsi="仿宋" w:eastAsia="仿宋" w:cs="仿宋"/>
          <w:color w:val="auto"/>
          <w:sz w:val="24"/>
          <w:szCs w:val="24"/>
          <w:highlight w:val="none"/>
          <w:lang w:val="en-US" w:eastAsia="zh-CN"/>
        </w:rPr>
        <w:t>签订合同后15（日历日）供货，60（日历日）完成设备的安装、调试等</w:t>
      </w:r>
      <w:r>
        <w:rPr>
          <w:rFonts w:hint="eastAsia" w:ascii="仿宋" w:hAnsi="仿宋" w:eastAsia="仿宋" w:cs="仿宋"/>
          <w:color w:val="auto"/>
          <w:sz w:val="24"/>
          <w:szCs w:val="24"/>
          <w:lang w:val="en-US" w:eastAsia="zh-CN"/>
        </w:rPr>
        <w:t>。</w:t>
      </w:r>
    </w:p>
    <w:p w14:paraId="190E00DB">
      <w:pPr>
        <w:spacing w:line="360" w:lineRule="auto"/>
        <w:ind w:firstLine="49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（二）实施（交货）地点</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采购人要求的</w:t>
      </w:r>
      <w:r>
        <w:rPr>
          <w:rFonts w:hint="eastAsia" w:ascii="仿宋" w:hAnsi="仿宋" w:eastAsia="仿宋" w:cs="仿宋"/>
          <w:color w:val="auto"/>
          <w:sz w:val="24"/>
          <w:szCs w:val="24"/>
          <w:highlight w:val="none"/>
          <w:lang w:val="en-US" w:eastAsia="zh-CN"/>
        </w:rPr>
        <w:t>指定地点，具体以甲乙双方签订合同为准。</w:t>
      </w:r>
    </w:p>
    <w:p w14:paraId="560966C3">
      <w:pPr>
        <w:spacing w:line="360" w:lineRule="auto"/>
        <w:ind w:firstLine="49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质保期：2年</w:t>
      </w:r>
      <w:r>
        <w:rPr>
          <w:rFonts w:hint="eastAsia" w:ascii="仿宋" w:hAnsi="仿宋" w:eastAsia="仿宋" w:cs="仿宋"/>
          <w:color w:val="auto"/>
          <w:sz w:val="24"/>
          <w:szCs w:val="24"/>
          <w:highlight w:val="none"/>
          <w:lang w:val="en-US" w:eastAsia="zh-CN"/>
        </w:rPr>
        <w:t>，质保期内货物/服务</w:t>
      </w:r>
      <w:r>
        <w:rPr>
          <w:rFonts w:hint="eastAsia" w:ascii="仿宋" w:hAnsi="仿宋" w:eastAsia="仿宋" w:cs="仿宋"/>
          <w:color w:val="auto"/>
          <w:sz w:val="24"/>
          <w:szCs w:val="24"/>
          <w:lang w:val="en-US" w:eastAsia="zh-CN"/>
        </w:rPr>
        <w:t>出现的所有问题，供应商须免费更换或维护</w:t>
      </w:r>
    </w:p>
    <w:p w14:paraId="484FA6D4">
      <w:pPr>
        <w:spacing w:line="360" w:lineRule="auto"/>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eastAsia="zh-CN"/>
          <w14:textFill>
            <w14:solidFill>
              <w14:schemeClr w14:val="tx1"/>
            </w14:solidFill>
          </w14:textFill>
        </w:rPr>
        <w:t>报价要求</w:t>
      </w:r>
    </w:p>
    <w:p w14:paraId="1C48E68E">
      <w:pPr>
        <w:spacing w:line="360" w:lineRule="auto"/>
        <w:ind w:firstLine="49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次报价为人民币报价，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406D37C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3.质量要求</w:t>
      </w:r>
    </w:p>
    <w:p w14:paraId="22C4DEE4">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1、投标人应保证用品是全新、未使用过的合格正品,并完全符合国家执行标准和行业的相关标准。</w:t>
      </w:r>
    </w:p>
    <w:p w14:paraId="442A1AC5">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2、投标人提供伪劣假冒商品或非合格全新的，投标人应无条件更换为合格产品。给甲方造成损失的,应承担赔偿责任。</w:t>
      </w:r>
    </w:p>
    <w:p w14:paraId="562B3523">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3、所供货物质量如达不到甲方质量要求的，必须按甲方要求更换，更换至甲方满意为止。</w:t>
      </w:r>
    </w:p>
    <w:p w14:paraId="23E12E2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4.验收</w:t>
      </w:r>
    </w:p>
    <w:p w14:paraId="3B3E74EC">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1、货物到达现场后，供应商应在使用单位人员在场情况下当面共同清点、检查，作出检查记录，双方签字确认。</w:t>
      </w:r>
    </w:p>
    <w:p w14:paraId="10ADF581">
      <w:pPr>
        <w:pStyle w:val="2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2、供应商提供的货物未达到谈判文件规定要求，且对采购人造成损失的，由供应商承担一切责任，并赔偿所造成的损失。</w:t>
      </w:r>
    </w:p>
    <w:p w14:paraId="79B7C49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5、付款方式</w:t>
      </w:r>
    </w:p>
    <w:p w14:paraId="625F5260">
      <w:pPr>
        <w:spacing w:line="360" w:lineRule="auto"/>
        <w:rPr>
          <w:rFonts w:hint="eastAsia" w:ascii="仿宋" w:hAnsi="仿宋" w:eastAsia="仿宋" w:cs="仿宋"/>
          <w:color w:val="auto"/>
          <w:sz w:val="24"/>
          <w:szCs w:val="24"/>
          <w:highlight w:val="none"/>
        </w:rPr>
      </w:pPr>
      <w:bookmarkStart w:id="85" w:name="_Toc16945"/>
      <w:bookmarkStart w:id="86" w:name="_Toc21807"/>
      <w:bookmarkStart w:id="87" w:name="_Toc8238"/>
      <w:r>
        <w:rPr>
          <w:rFonts w:hint="eastAsia" w:ascii="仿宋" w:hAnsi="仿宋" w:eastAsia="仿宋" w:cs="仿宋"/>
          <w:b w:val="0"/>
          <w:bCs w:val="0"/>
          <w:color w:val="auto"/>
          <w:sz w:val="24"/>
          <w:szCs w:val="24"/>
          <w:lang w:val="en-US" w:eastAsia="zh-CN"/>
        </w:rPr>
        <w:t>货物全部到场安装调试完成并验收合格，正常使用后，支付全部货款</w:t>
      </w:r>
      <w:r>
        <w:rPr>
          <w:rFonts w:hint="eastAsia" w:ascii="仿宋" w:hAnsi="仿宋" w:eastAsia="仿宋" w:cs="仿宋"/>
          <w:color w:val="auto"/>
          <w:sz w:val="24"/>
          <w:szCs w:val="24"/>
          <w:highlight w:val="none"/>
          <w:lang w:val="en-US" w:eastAsia="zh-CN"/>
        </w:rPr>
        <w:t>。</w:t>
      </w:r>
    </w:p>
    <w:p w14:paraId="1C412BF4">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知识产权</w:t>
      </w:r>
      <w:bookmarkEnd w:id="85"/>
      <w:bookmarkEnd w:id="86"/>
      <w:bookmarkEnd w:id="87"/>
    </w:p>
    <w:p w14:paraId="511F4017">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14:paraId="0FADBA06">
      <w:pPr>
        <w:spacing w:line="360" w:lineRule="auto"/>
        <w:rPr>
          <w:rFonts w:hint="eastAsia" w:ascii="仿宋" w:hAnsi="仿宋" w:eastAsia="仿宋" w:cs="仿宋"/>
          <w:b/>
          <w:bCs/>
          <w:color w:val="auto"/>
          <w:sz w:val="24"/>
          <w:szCs w:val="24"/>
          <w:lang w:val="en-US" w:eastAsia="zh-CN"/>
        </w:rPr>
      </w:pPr>
      <w:bookmarkStart w:id="88" w:name="_Toc7598"/>
      <w:bookmarkStart w:id="89" w:name="_Toc267320054"/>
      <w:bookmarkStart w:id="90" w:name="_Toc12239"/>
      <w:bookmarkStart w:id="91" w:name="_Toc439255252"/>
      <w:bookmarkStart w:id="92" w:name="_Toc12840_WPSOffice_Level1"/>
      <w:bookmarkStart w:id="93" w:name="_Toc20832"/>
      <w:r>
        <w:rPr>
          <w:rFonts w:hint="eastAsia" w:ascii="仿宋" w:hAnsi="仿宋" w:eastAsia="仿宋" w:cs="仿宋"/>
          <w:b/>
          <w:bCs/>
          <w:color w:val="auto"/>
          <w:sz w:val="24"/>
          <w:szCs w:val="24"/>
          <w:lang w:val="en-US" w:eastAsia="zh-CN"/>
        </w:rPr>
        <w:t>7、</w:t>
      </w:r>
      <w:bookmarkEnd w:id="88"/>
      <w:bookmarkEnd w:id="89"/>
      <w:bookmarkEnd w:id="90"/>
      <w:bookmarkEnd w:id="91"/>
      <w:bookmarkEnd w:id="92"/>
      <w:bookmarkEnd w:id="93"/>
      <w:r>
        <w:rPr>
          <w:rFonts w:hint="eastAsia" w:ascii="仿宋" w:hAnsi="仿宋" w:eastAsia="仿宋" w:cs="仿宋"/>
          <w:b/>
          <w:bCs/>
          <w:color w:val="auto"/>
          <w:sz w:val="24"/>
          <w:szCs w:val="24"/>
          <w:lang w:val="en-US" w:eastAsia="zh-CN"/>
        </w:rPr>
        <w:t>设备采购与运输</w:t>
      </w:r>
    </w:p>
    <w:p w14:paraId="3AE0067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7.1供应商按照合同要求进行设备生产，并在规定时间内完成交货。</w:t>
      </w:r>
    </w:p>
    <w:p w14:paraId="2983F163">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7.2对设备进行检验和验收，确保设备符合合同要求和质量标准。</w:t>
      </w:r>
    </w:p>
    <w:p w14:paraId="465EBD41">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8.安装与调试</w:t>
      </w:r>
    </w:p>
    <w:p w14:paraId="2ED8E2FE">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8.1中标供应商进行安装工作，确保安装质量符合相关标准和规范。</w:t>
      </w:r>
    </w:p>
    <w:p w14:paraId="77EDB00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8.2中标供应商派遣技术人员进行设备调试，确保设备正常使用。</w:t>
      </w:r>
    </w:p>
    <w:p w14:paraId="0B4B8C15">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9.验收与培训</w:t>
      </w:r>
    </w:p>
    <w:p w14:paraId="5F14F0A1">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9.1中标供应商组织相关部门进行验收，包括设备性能、安全指标、环保要求等方面。</w:t>
      </w:r>
    </w:p>
    <w:p w14:paraId="3D129D75">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9.2中标供应商对使用单位的操作人员进行培训，使其掌握设备的操作方法和维护保养知识。</w:t>
      </w:r>
    </w:p>
    <w:p w14:paraId="2D52AC7A">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eastAsia="zh-CN"/>
        </w:rPr>
        <w:t>其他</w:t>
      </w:r>
    </w:p>
    <w:p w14:paraId="7C7CB621">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10.1</w:t>
      </w:r>
      <w:r>
        <w:rPr>
          <w:rFonts w:hint="eastAsia" w:ascii="仿宋" w:hAnsi="仿宋" w:eastAsia="仿宋" w:cs="仿宋"/>
          <w:color w:val="auto"/>
          <w:sz w:val="24"/>
          <w:szCs w:val="24"/>
          <w:lang w:eastAsia="zh-CN"/>
        </w:rPr>
        <w:t>投标人必须在响应文件中对以上条款和服务承诺明确列出，承诺内容必须达到本篇及谈判文件其他条款的要求。</w:t>
      </w:r>
    </w:p>
    <w:p w14:paraId="7F05D1D0">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10.2</w:t>
      </w:r>
      <w:r>
        <w:rPr>
          <w:rFonts w:hint="eastAsia" w:ascii="仿宋" w:hAnsi="仿宋" w:eastAsia="仿宋" w:cs="仿宋"/>
          <w:color w:val="auto"/>
          <w:sz w:val="24"/>
          <w:szCs w:val="24"/>
          <w:lang w:eastAsia="zh-CN"/>
        </w:rPr>
        <w:t>其他未尽事宜由供需双方在采购合同中详细约定。</w:t>
      </w:r>
    </w:p>
    <w:p w14:paraId="3504FFAE">
      <w:pPr>
        <w:pStyle w:val="4"/>
        <w:rPr>
          <w:rFonts w:hint="eastAsia"/>
          <w:lang w:eastAsia="zh-CN"/>
        </w:rPr>
      </w:pPr>
    </w:p>
    <w:p w14:paraId="7148DE5A">
      <w:pPr>
        <w:pStyle w:val="16"/>
        <w:rPr>
          <w:rFonts w:hint="eastAsia" w:ascii="仿宋" w:hAnsi="仿宋" w:eastAsia="仿宋" w:cs="仿宋"/>
          <w:color w:val="auto"/>
          <w:sz w:val="21"/>
          <w:szCs w:val="21"/>
          <w:lang w:eastAsia="zh-CN"/>
        </w:rPr>
      </w:pPr>
    </w:p>
    <w:p w14:paraId="7B412057">
      <w:pPr>
        <w:pStyle w:val="9"/>
        <w:numPr>
          <w:ilvl w:val="0"/>
          <w:numId w:val="0"/>
        </w:numPr>
        <w:ind w:left="360" w:leftChars="0"/>
        <w:rPr>
          <w:rFonts w:hint="eastAsia"/>
          <w:lang w:eastAsia="zh-CN"/>
        </w:rPr>
      </w:pPr>
    </w:p>
    <w:p w14:paraId="295212E2">
      <w:pPr>
        <w:pStyle w:val="25"/>
        <w:rPr>
          <w:rFonts w:hint="default" w:ascii="仿宋" w:hAnsi="仿宋" w:eastAsia="仿宋" w:cs="仿宋"/>
          <w:color w:val="auto"/>
          <w:sz w:val="24"/>
          <w:szCs w:val="24"/>
          <w:lang w:val="en-US" w:eastAsia="zh-CN"/>
        </w:rPr>
      </w:pPr>
    </w:p>
    <w:bookmarkEnd w:id="37"/>
    <w:p w14:paraId="34320854">
      <w:pPr>
        <w:rPr>
          <w:rFonts w:hint="eastAsia"/>
          <w:lang w:eastAsia="zh-CN"/>
        </w:rPr>
      </w:pPr>
      <w:r>
        <w:rPr>
          <w:rFonts w:hint="eastAsia"/>
          <w:lang w:eastAsia="zh-CN"/>
        </w:rPr>
        <w:br w:type="page"/>
      </w:r>
    </w:p>
    <w:p w14:paraId="56F5CC1C">
      <w:pPr>
        <w:rPr>
          <w:rFonts w:hint="eastAsia"/>
          <w:lang w:eastAsia="zh-CN"/>
        </w:rPr>
      </w:pPr>
    </w:p>
    <w:p w14:paraId="1F52E8A1">
      <w:pPr>
        <w:numPr>
          <w:ilvl w:val="0"/>
          <w:numId w:val="4"/>
        </w:numPr>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lang w:eastAsia="zh-CN"/>
          <w14:textFill>
            <w14:solidFill>
              <w14:schemeClr w14:val="tx1"/>
            </w14:solidFill>
          </w14:textFill>
        </w:rPr>
        <w:t>合 同</w:t>
      </w:r>
    </w:p>
    <w:p w14:paraId="209B531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sz w:val="24"/>
          <w:szCs w:val="24"/>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14:paraId="0536104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 w:val="24"/>
          <w:szCs w:val="24"/>
        </w:rPr>
      </w:pPr>
      <w:r>
        <w:rPr>
          <w:rFonts w:hint="eastAsia" w:ascii="宋体" w:hAnsi="宋体" w:eastAsia="宋体" w:cs="宋体"/>
          <w:sz w:val="24"/>
          <w:szCs w:val="24"/>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合同编号：</w:t>
      </w:r>
    </w:p>
    <w:p w14:paraId="49A08790">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需    方：</w:t>
      </w:r>
    </w:p>
    <w:p w14:paraId="1BF1DE7D">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w:t>
      </w:r>
    </w:p>
    <w:p w14:paraId="3F09A873">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 xml:space="preserve">（代理公司名称）受有关单位委托，为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p>
    <w:p w14:paraId="4D8E5144">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（下称需方）经</w:t>
      </w:r>
      <w:r>
        <w:rPr>
          <w:rFonts w:hint="eastAsia" w:ascii="仿宋" w:hAnsi="仿宋" w:eastAsia="仿宋" w:cs="仿宋"/>
          <w:b w:val="0"/>
          <w:bCs w:val="0"/>
          <w:color w:val="auto"/>
          <w:sz w:val="24"/>
          <w:szCs w:val="24"/>
          <w:lang w:eastAsia="zh-CN"/>
        </w:rPr>
        <w:t>竞争性谈判</w:t>
      </w:r>
      <w:r>
        <w:rPr>
          <w:rFonts w:hint="eastAsia" w:ascii="仿宋" w:hAnsi="仿宋" w:eastAsia="仿宋" w:cs="仿宋"/>
          <w:b w:val="0"/>
          <w:bCs w:val="0"/>
          <w:color w:val="auto"/>
          <w:sz w:val="24"/>
          <w:szCs w:val="24"/>
        </w:rPr>
        <w:t>结果确定</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为供应方。现经供需双方充分协商订立本合同。</w:t>
      </w:r>
    </w:p>
    <w:p w14:paraId="62CA5ECA">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一、名称、规格、数量及价款</w:t>
      </w:r>
    </w:p>
    <w:p w14:paraId="0B7552A7">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（名称、规格、数量及单价）                           </w:t>
      </w:r>
    </w:p>
    <w:p w14:paraId="6D18F1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合同总金额          元整（￥      元）。</w:t>
      </w:r>
    </w:p>
    <w:p w14:paraId="4DEB94B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二、质量要求及技术标准</w:t>
      </w:r>
    </w:p>
    <w:p w14:paraId="15AE8D8C">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color w:val="auto"/>
          <w:spacing w:val="0"/>
          <w:w w:val="100"/>
          <w:kern w:val="2"/>
          <w:position w:val="0"/>
          <w:sz w:val="24"/>
          <w:szCs w:val="24"/>
          <w:shd w:val="clear"/>
          <w:lang w:val="en-US" w:eastAsia="zh-CN" w:bidi="ar-SA"/>
        </w:rPr>
        <w:t>1</w:t>
      </w:r>
      <w:r>
        <w:rPr>
          <w:rFonts w:hint="eastAsia" w:ascii="仿宋" w:hAnsi="仿宋" w:eastAsia="仿宋" w:cs="仿宋"/>
          <w:b w:val="0"/>
          <w:bCs w:val="0"/>
          <w:spacing w:val="0"/>
          <w:w w:val="100"/>
          <w:kern w:val="2"/>
          <w:position w:val="0"/>
          <w:sz w:val="24"/>
          <w:szCs w:val="24"/>
          <w:shd w:val="clear"/>
          <w:lang w:val="en-US" w:eastAsia="zh-CN" w:bidi="ar-SA"/>
        </w:rPr>
        <w:t>、投标人应保证用品是全新、未使用过的合格正品,并完全符合国家规定的质量、规格和性能要求。</w:t>
      </w:r>
    </w:p>
    <w:p w14:paraId="69E9C199">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2、投标人提供伪劣假冒商品或非合格全新的，投标人应无条件更换为合格产品。给甲方造成损失的,应承担赔偿责任。</w:t>
      </w:r>
    </w:p>
    <w:p w14:paraId="11BC0AD4">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3、所供货物质量如达不到甲方质量要求的，必须按甲方要求更换，更换至甲方满意为止。</w:t>
      </w:r>
    </w:p>
    <w:p w14:paraId="0BCF7ED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三、交货时间、地点</w:t>
      </w:r>
    </w:p>
    <w:p w14:paraId="799BE67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货物供应方须在     年  月  日在    交货，并由使用方验收。</w:t>
      </w:r>
    </w:p>
    <w:p w14:paraId="2B96DA63">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en-US" w:eastAsia="zh-CN"/>
        </w:rPr>
        <w:t>质量技术及验收保证的承诺</w:t>
      </w:r>
    </w:p>
    <w:p w14:paraId="51FE36E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1、产品质量：在合同期内甲方正常使用乙方所供产品而出现质量问题时，乙方负责。产品使用：甲方在使用乙方所供产品中出现问题需乙方解决时，乙方应无偿解决（退换货）。</w:t>
      </w:r>
    </w:p>
    <w:p w14:paraId="6C96B10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w:t>
      </w:r>
    </w:p>
    <w:p w14:paraId="3742E862">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①、货物到达现场后，供应商应在使用单位人员在场情况下当面共同清点、检查，作出检查记录，双方签字确认。</w:t>
      </w:r>
    </w:p>
    <w:p w14:paraId="465D4FCD">
      <w:pPr>
        <w:spacing w:line="360" w:lineRule="auto"/>
        <w:ind w:firstLine="490" w:firstLineChars="20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w:t>
      </w:r>
      <w:r>
        <w:rPr>
          <w:rFonts w:hint="eastAsia" w:ascii="仿宋" w:hAnsi="仿宋" w:eastAsia="仿宋" w:cs="仿宋"/>
          <w:color w:val="auto"/>
          <w:sz w:val="24"/>
          <w:szCs w:val="24"/>
          <w:lang w:val="en-US" w:eastAsia="zh-CN"/>
        </w:rPr>
        <w:t>、供应商提供的货物未达到谈判文件规定要求，且对采购人造成损失的，由供应商承担一切责任，并赔偿所造成的损失。</w:t>
      </w:r>
    </w:p>
    <w:p w14:paraId="4F3F85E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五、付款方式</w:t>
      </w:r>
    </w:p>
    <w:p w14:paraId="160E55B0">
      <w:pPr>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货物全部到场安装调试完成并验收合格，正常使用后，支付全部货款。</w:t>
      </w:r>
    </w:p>
    <w:p w14:paraId="311BFC3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、违约责任</w:t>
      </w:r>
    </w:p>
    <w:p w14:paraId="69FF7AFD">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27147CB1">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2、如有质量问题时需方可以按照供应方</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的服务承诺从质量保证金款项中扣除相关费用。</w:t>
      </w:r>
    </w:p>
    <w:p w14:paraId="4DEDDD3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3、其它违约，按《中华人民共和国</w:t>
      </w:r>
      <w:r>
        <w:rPr>
          <w:rFonts w:hint="eastAsia" w:ascii="仿宋" w:hAnsi="仿宋" w:eastAsia="仿宋" w:cs="仿宋"/>
          <w:b w:val="0"/>
          <w:bCs w:val="0"/>
          <w:color w:val="auto"/>
          <w:sz w:val="24"/>
          <w:szCs w:val="24"/>
          <w:lang w:val="en-US" w:eastAsia="zh-CN"/>
        </w:rPr>
        <w:t>民法典</w:t>
      </w:r>
      <w:r>
        <w:rPr>
          <w:rFonts w:hint="eastAsia" w:ascii="仿宋" w:hAnsi="仿宋" w:eastAsia="仿宋" w:cs="仿宋"/>
          <w:b w:val="0"/>
          <w:bCs w:val="0"/>
          <w:color w:val="auto"/>
          <w:sz w:val="24"/>
          <w:szCs w:val="24"/>
        </w:rPr>
        <w:t>》的相关条款执行。</w:t>
      </w:r>
    </w:p>
    <w:p w14:paraId="4231C7F8">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、解决合同纠纷的方式</w:t>
      </w:r>
    </w:p>
    <w:p w14:paraId="5D96A454">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当出现纠纷时，双方协商解决；协商不成时可向当地仲裁机关申请仲裁。</w:t>
      </w:r>
    </w:p>
    <w:p w14:paraId="696E73D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、技术协议</w:t>
      </w:r>
    </w:p>
    <w:p w14:paraId="1E09568A">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附技术协议（另定）</w:t>
      </w:r>
    </w:p>
    <w:p w14:paraId="4335B476">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、其它约定事项</w:t>
      </w:r>
    </w:p>
    <w:p w14:paraId="332499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1、本合同壹式叁份，经双方法定代表人或授权代理人</w:t>
      </w:r>
      <w:r>
        <w:rPr>
          <w:rFonts w:hint="eastAsia" w:ascii="仿宋" w:hAnsi="仿宋" w:eastAsia="仿宋" w:cs="仿宋"/>
          <w:b w:val="0"/>
          <w:bCs w:val="0"/>
          <w:color w:val="auto"/>
          <w:sz w:val="24"/>
          <w:szCs w:val="24"/>
          <w:lang w:eastAsia="zh-CN"/>
        </w:rPr>
        <w:t>签字或盖章</w:t>
      </w:r>
      <w:r>
        <w:rPr>
          <w:rFonts w:hint="eastAsia" w:ascii="仿宋" w:hAnsi="仿宋" w:eastAsia="仿宋" w:cs="仿宋"/>
          <w:b w:val="0"/>
          <w:bCs w:val="0"/>
          <w:color w:val="auto"/>
          <w:sz w:val="24"/>
          <w:szCs w:val="24"/>
        </w:rPr>
        <w:t>，州政府采购中心鉴证后生效。</w:t>
      </w:r>
    </w:p>
    <w:p w14:paraId="1166EAB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2、本合同一式三份，供应方执一份，需方执</w:t>
      </w:r>
      <w:r>
        <w:rPr>
          <w:rFonts w:hint="eastAsia" w:ascii="仿宋" w:hAnsi="仿宋" w:eastAsia="仿宋" w:cs="仿宋"/>
          <w:b w:val="0"/>
          <w:bCs w:val="0"/>
          <w:color w:val="auto"/>
          <w:sz w:val="24"/>
          <w:szCs w:val="24"/>
          <w:lang w:eastAsia="zh-CN"/>
        </w:rPr>
        <w:t>二</w:t>
      </w:r>
      <w:r>
        <w:rPr>
          <w:rFonts w:hint="eastAsia" w:ascii="仿宋" w:hAnsi="仿宋" w:eastAsia="仿宋" w:cs="仿宋"/>
          <w:b w:val="0"/>
          <w:bCs w:val="0"/>
          <w:color w:val="auto"/>
          <w:sz w:val="24"/>
          <w:szCs w:val="24"/>
        </w:rPr>
        <w:t>份，</w:t>
      </w:r>
    </w:p>
    <w:p w14:paraId="07BB968D">
      <w:pPr>
        <w:shd w:val="clear" w:color="auto" w:fill="auto"/>
        <w:spacing w:line="360" w:lineRule="auto"/>
        <w:ind w:firstLine="490" w:firstLineChars="200"/>
        <w:jc w:val="left"/>
        <w:rPr>
          <w:rFonts w:hint="eastAsia"/>
          <w:sz w:val="24"/>
          <w:szCs w:val="24"/>
        </w:rPr>
      </w:pPr>
      <w:r>
        <w:rPr>
          <w:rFonts w:hint="eastAsia" w:ascii="仿宋" w:hAnsi="仿宋" w:eastAsia="仿宋" w:cs="仿宋"/>
          <w:b w:val="0"/>
          <w:bCs w:val="0"/>
          <w:color w:val="auto"/>
          <w:sz w:val="24"/>
          <w:szCs w:val="24"/>
        </w:rPr>
        <w:t>3、相关</w:t>
      </w:r>
      <w:r>
        <w:rPr>
          <w:rFonts w:hint="eastAsia" w:ascii="仿宋" w:hAnsi="仿宋" w:eastAsia="仿宋" w:cs="仿宋"/>
          <w:b w:val="0"/>
          <w:bCs w:val="0"/>
          <w:color w:val="auto"/>
          <w:sz w:val="24"/>
          <w:szCs w:val="24"/>
          <w:lang w:eastAsia="zh-CN"/>
        </w:rPr>
        <w:t>谈判文件</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与本合同具有同等法律效力。</w:t>
      </w:r>
    </w:p>
    <w:p w14:paraId="0E2D620F">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                               需     方：</w:t>
      </w:r>
    </w:p>
    <w:p w14:paraId="2BB33DD3">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                               法定代表人：</w:t>
      </w:r>
    </w:p>
    <w:p w14:paraId="50ECA1CD">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 地址：                                单位 地址：</w:t>
      </w:r>
    </w:p>
    <w:p w14:paraId="3573E42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 电话：                                联系 电话：</w:t>
      </w:r>
    </w:p>
    <w:p w14:paraId="78727D8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开户 银行：                                开户 银行：</w:t>
      </w:r>
    </w:p>
    <w:p w14:paraId="03658DA9">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账     号：                                账     号：</w:t>
      </w:r>
    </w:p>
    <w:p w14:paraId="415DAEB1">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签约时间：                                 签约地点：</w:t>
      </w:r>
    </w:p>
    <w:p w14:paraId="2191E861">
      <w:pPr>
        <w:pStyle w:val="27"/>
        <w:keepNext/>
        <w:keepLines/>
        <w:spacing w:before="0" w:after="1160"/>
        <w:jc w:val="both"/>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五</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响应文件</w:t>
      </w:r>
      <w:r>
        <w:rPr>
          <w:rFonts w:hint="eastAsia" w:ascii="仿宋" w:hAnsi="仿宋" w:eastAsia="仿宋" w:cs="仿宋"/>
          <w:b/>
          <w:bCs/>
          <w:color w:val="auto"/>
        </w:rPr>
        <w:t>格式</w:t>
      </w:r>
    </w:p>
    <w:p w14:paraId="45503BE7">
      <w:pPr>
        <w:adjustRightInd w:val="0"/>
        <w:snapToGrid w:val="0"/>
        <w:spacing w:line="360" w:lineRule="auto"/>
        <w:jc w:val="center"/>
        <w:rPr>
          <w:rFonts w:ascii="仿宋" w:hAnsi="仿宋" w:eastAsia="仿宋" w:cs="仿宋"/>
          <w:b/>
          <w:caps/>
          <w:color w:val="auto"/>
        </w:rPr>
      </w:pPr>
      <w:bookmarkStart w:id="94" w:name="bookmark196"/>
    </w:p>
    <w:p w14:paraId="22BCE4BC">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29142CDA">
      <w:pPr>
        <w:adjustRightInd w:val="0"/>
        <w:snapToGrid w:val="0"/>
        <w:spacing w:line="360" w:lineRule="auto"/>
        <w:jc w:val="both"/>
        <w:rPr>
          <w:rFonts w:ascii="仿宋" w:hAnsi="仿宋" w:eastAsia="仿宋" w:cs="仿宋"/>
          <w:bCs/>
          <w:color w:val="auto"/>
          <w:sz w:val="32"/>
          <w:szCs w:val="32"/>
        </w:rPr>
      </w:pPr>
    </w:p>
    <w:p w14:paraId="7BD34B64">
      <w:pPr>
        <w:adjustRightInd w:val="0"/>
        <w:snapToGrid w:val="0"/>
        <w:spacing w:line="360" w:lineRule="auto"/>
        <w:jc w:val="center"/>
        <w:rPr>
          <w:rFonts w:ascii="仿宋" w:hAnsi="仿宋" w:eastAsia="仿宋" w:cs="仿宋"/>
          <w:bCs/>
          <w:color w:val="auto"/>
          <w:sz w:val="32"/>
          <w:szCs w:val="32"/>
        </w:rPr>
      </w:pPr>
    </w:p>
    <w:p w14:paraId="35871925">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0BBB7037">
      <w:pPr>
        <w:adjustRightInd w:val="0"/>
        <w:snapToGrid w:val="0"/>
        <w:spacing w:line="360" w:lineRule="auto"/>
        <w:jc w:val="center"/>
        <w:rPr>
          <w:rFonts w:ascii="仿宋" w:hAnsi="仿宋" w:eastAsia="仿宋" w:cs="仿宋"/>
          <w:bCs/>
          <w:color w:val="auto"/>
          <w:sz w:val="32"/>
          <w:szCs w:val="32"/>
        </w:rPr>
      </w:pPr>
    </w:p>
    <w:p w14:paraId="663CC6A2">
      <w:pPr>
        <w:adjustRightInd w:val="0"/>
        <w:snapToGrid w:val="0"/>
        <w:spacing w:line="360" w:lineRule="auto"/>
        <w:jc w:val="both"/>
        <w:rPr>
          <w:rFonts w:ascii="仿宋" w:hAnsi="仿宋" w:eastAsia="仿宋" w:cs="仿宋"/>
          <w:bCs/>
          <w:color w:val="auto"/>
          <w:sz w:val="32"/>
          <w:szCs w:val="32"/>
        </w:rPr>
      </w:pPr>
    </w:p>
    <w:p w14:paraId="4991087C">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566ECB5D">
      <w:pPr>
        <w:adjustRightInd w:val="0"/>
        <w:snapToGrid w:val="0"/>
        <w:spacing w:line="360" w:lineRule="auto"/>
        <w:ind w:right="-156" w:rightChars="-64"/>
        <w:rPr>
          <w:rFonts w:ascii="仿宋" w:hAnsi="仿宋" w:eastAsia="仿宋" w:cs="仿宋"/>
          <w:b/>
          <w:caps/>
          <w:color w:val="auto"/>
          <w:sz w:val="28"/>
          <w:szCs w:val="28"/>
        </w:rPr>
      </w:pPr>
    </w:p>
    <w:p w14:paraId="3B83442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1B26F095">
      <w:pPr>
        <w:adjustRightInd w:val="0"/>
        <w:snapToGrid w:val="0"/>
        <w:spacing w:line="360" w:lineRule="auto"/>
        <w:ind w:right="-156" w:rightChars="-64"/>
        <w:rPr>
          <w:rFonts w:ascii="仿宋" w:hAnsi="仿宋" w:eastAsia="仿宋" w:cs="仿宋"/>
          <w:b/>
          <w:caps/>
          <w:color w:val="auto"/>
          <w:sz w:val="28"/>
          <w:szCs w:val="28"/>
        </w:rPr>
      </w:pPr>
    </w:p>
    <w:p w14:paraId="5328DC1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47FA0CAD">
      <w:pPr>
        <w:adjustRightInd w:val="0"/>
        <w:snapToGrid w:val="0"/>
        <w:spacing w:line="360" w:lineRule="auto"/>
        <w:ind w:right="-156" w:rightChars="-64"/>
        <w:rPr>
          <w:rFonts w:ascii="仿宋" w:hAnsi="仿宋" w:eastAsia="仿宋" w:cs="仿宋"/>
          <w:b/>
          <w:caps/>
          <w:color w:val="auto"/>
          <w:sz w:val="28"/>
          <w:szCs w:val="28"/>
        </w:rPr>
      </w:pPr>
    </w:p>
    <w:p w14:paraId="7AE8688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09B664A4">
      <w:pPr>
        <w:adjustRightInd w:val="0"/>
        <w:snapToGrid w:val="0"/>
        <w:spacing w:line="360" w:lineRule="auto"/>
        <w:ind w:right="-156" w:rightChars="-64"/>
        <w:rPr>
          <w:rFonts w:ascii="仿宋" w:hAnsi="仿宋" w:eastAsia="仿宋" w:cs="仿宋"/>
          <w:b/>
          <w:caps/>
          <w:color w:val="auto"/>
          <w:sz w:val="28"/>
          <w:szCs w:val="28"/>
        </w:rPr>
      </w:pPr>
    </w:p>
    <w:p w14:paraId="7EBD6E92">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60ABBD12">
      <w:pPr>
        <w:adjustRightInd w:val="0"/>
        <w:snapToGrid w:val="0"/>
        <w:spacing w:line="360" w:lineRule="auto"/>
        <w:jc w:val="center"/>
        <w:rPr>
          <w:rFonts w:ascii="仿宋" w:hAnsi="仿宋" w:eastAsia="仿宋" w:cs="仿宋"/>
          <w:b/>
          <w:caps/>
          <w:color w:val="auto"/>
          <w:sz w:val="28"/>
          <w:szCs w:val="28"/>
        </w:rPr>
      </w:pPr>
    </w:p>
    <w:p w14:paraId="431BEA95">
      <w:pPr>
        <w:adjustRightInd w:val="0"/>
        <w:snapToGri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日</w:t>
      </w:r>
    </w:p>
    <w:p w14:paraId="094055A4">
      <w:pPr>
        <w:pStyle w:val="29"/>
        <w:spacing w:after="340" w:line="240" w:lineRule="auto"/>
        <w:ind w:firstLine="0"/>
        <w:jc w:val="both"/>
        <w:rPr>
          <w:rFonts w:hint="eastAsia" w:ascii="仿宋" w:hAnsi="仿宋" w:eastAsia="仿宋" w:cs="仿宋"/>
          <w:b/>
          <w:color w:val="auto"/>
          <w:sz w:val="28"/>
          <w:szCs w:val="28"/>
        </w:rPr>
      </w:pPr>
    </w:p>
    <w:p w14:paraId="20A1DCBB">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033FC15E">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94"/>
    <w:p w14:paraId="3D783FF3">
      <w:pPr>
        <w:keepNext w:val="0"/>
        <w:keepLines w:val="0"/>
        <w:pageBreakBefore w:val="0"/>
        <w:widowControl w:val="0"/>
        <w:numPr>
          <w:ilvl w:val="0"/>
          <w:numId w:val="5"/>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具备有效的营业执照副本</w:t>
      </w:r>
    </w:p>
    <w:p w14:paraId="09016950">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05A12D8D">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238CE7B8">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4B5D55B">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5</w:t>
      </w:r>
      <w:r>
        <w:rPr>
          <w:rFonts w:hint="eastAsia" w:ascii="仿宋" w:hAnsi="仿宋" w:eastAsia="仿宋" w:cs="仿宋"/>
          <w:b/>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2133B8E0">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 xml:space="preserve">、投标人须知资料表要求的其他资格证明文件; </w:t>
      </w:r>
    </w:p>
    <w:p w14:paraId="038965A4">
      <w:pPr>
        <w:pStyle w:val="9"/>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000C92D6">
      <w:pPr>
        <w:pStyle w:val="10"/>
        <w:numPr>
          <w:ilvl w:val="0"/>
          <w:numId w:val="0"/>
        </w:numPr>
        <w:tabs>
          <w:tab w:val="clear" w:pos="780"/>
        </w:tabs>
        <w:ind w:leftChars="100"/>
        <w:rPr>
          <w:rFonts w:hint="eastAsia"/>
        </w:rPr>
      </w:pPr>
    </w:p>
    <w:p w14:paraId="2290BD2D">
      <w:pPr>
        <w:rPr>
          <w:rFonts w:hint="eastAsia"/>
        </w:rPr>
      </w:pPr>
    </w:p>
    <w:p w14:paraId="7F55E661">
      <w:pPr>
        <w:pStyle w:val="16"/>
        <w:rPr>
          <w:rFonts w:hint="eastAsia"/>
        </w:rPr>
      </w:pPr>
    </w:p>
    <w:p w14:paraId="313A7246">
      <w:pPr>
        <w:rPr>
          <w:rFonts w:hint="eastAsia" w:ascii="仿宋" w:hAnsi="仿宋" w:eastAsia="仿宋" w:cs="仿宋"/>
          <w:b/>
          <w:bCs/>
          <w:color w:val="auto"/>
          <w:sz w:val="36"/>
          <w:szCs w:val="36"/>
        </w:rPr>
      </w:pPr>
    </w:p>
    <w:p w14:paraId="08FF4B1B">
      <w:pPr>
        <w:pStyle w:val="16"/>
        <w:rPr>
          <w:rFonts w:hint="eastAsia"/>
        </w:rPr>
      </w:pPr>
    </w:p>
    <w:p w14:paraId="50B888F6">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8F80460">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546E24AD">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C908B7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9BBDAA4">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27B13EF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3277157">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A276626">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50355279">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具备有效的营业执照副本；</w:t>
      </w:r>
    </w:p>
    <w:p w14:paraId="2519950B">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72CC4E8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619629A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16BE8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75A0DB3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9E79384">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414E6F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24CA00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AE772A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4009C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D7AA9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0C6B7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AF79C8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C3C303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283D77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7A12B9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D8361A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04BBD4B">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DB5E31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CCCFCB3">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0AE0C29">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137CD75">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F61B36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795E7B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457490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A0A433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D4D655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3675DB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3295A91">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4C6F8919">
      <w:pPr>
        <w:pStyle w:val="5"/>
        <w:rPr>
          <w:rFonts w:hint="eastAsia"/>
        </w:rPr>
      </w:pPr>
    </w:p>
    <w:p w14:paraId="2927FC8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760A0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77C412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179F51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30453DB">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720FB540">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32E263E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2E5B366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51269819">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589F2E45">
      <w:pPr>
        <w:pStyle w:val="9"/>
        <w:numPr>
          <w:ilvl w:val="0"/>
          <w:numId w:val="0"/>
        </w:numPr>
        <w:kinsoku w:val="0"/>
        <w:overflowPunct w:val="0"/>
        <w:ind w:leftChars="0" w:right="0" w:rightChars="0"/>
        <w:rPr>
          <w:rFonts w:hint="eastAsia" w:ascii="仿宋" w:hAnsi="仿宋" w:eastAsia="仿宋" w:cs="仿宋"/>
          <w:color w:val="auto"/>
          <w:sz w:val="20"/>
          <w:szCs w:val="20"/>
        </w:rPr>
      </w:pPr>
    </w:p>
    <w:p w14:paraId="192C3D6B">
      <w:pPr>
        <w:pStyle w:val="9"/>
        <w:numPr>
          <w:ilvl w:val="0"/>
          <w:numId w:val="0"/>
        </w:numPr>
        <w:kinsoku w:val="0"/>
        <w:overflowPunct w:val="0"/>
        <w:spacing w:before="7"/>
        <w:ind w:leftChars="0" w:right="0" w:rightChars="0"/>
        <w:rPr>
          <w:rFonts w:hint="eastAsia" w:ascii="仿宋" w:hAnsi="仿宋" w:eastAsia="仿宋" w:cs="仿宋"/>
          <w:color w:val="auto"/>
          <w:sz w:val="25"/>
          <w:szCs w:val="25"/>
        </w:rPr>
      </w:pPr>
    </w:p>
    <w:p w14:paraId="79BEC3F9">
      <w:pPr>
        <w:pStyle w:val="9"/>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635" t="635" r="6350" b="7620"/>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4" name="任意多边形 14"/>
                        <wps:cNvSpPr/>
                        <wps:spPr>
                          <a:xfrm>
                            <a:off x="4" y="9"/>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9" name="任意多边形 19"/>
                        <wps:cNvSpPr/>
                        <wps:spPr>
                          <a:xfrm>
                            <a:off x="9" y="4"/>
                            <a:ext cx="20" cy="2287"/>
                          </a:xfrm>
                          <a:custGeom>
                            <a:avLst/>
                            <a:gdLst/>
                            <a:ahLst/>
                            <a:cxnLst/>
                            <a:pathLst>
                              <a:path w="20" h="2287">
                                <a:moveTo>
                                  <a:pt x="0" y="0"/>
                                </a:moveTo>
                                <a:lnTo>
                                  <a:pt x="0" y="2286"/>
                                </a:lnTo>
                              </a:path>
                            </a:pathLst>
                          </a:custGeom>
                          <a:solidFill>
                            <a:srgbClr val="CCE8CF"/>
                          </a:solidFill>
                          <a:ln w="25400" cap="flat" cmpd="sng" algn="ctr">
                            <a:noFill/>
                            <a:prstDash val="solid"/>
                            <a:headEnd type="none" w="med" len="med"/>
                            <a:tailEnd type="none" w="med" len="med"/>
                          </a:ln>
                          <a:effectLst/>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solidFill>
                            <a:srgbClr val="CCE8CF"/>
                          </a:solidFill>
                          <a:ln w="25400" cap="flat" cmpd="sng" algn="ctr">
                            <a:noFill/>
                            <a:prstDash val="solid"/>
                            <a:headEnd type="none" w="med" len="med"/>
                            <a:tailEnd type="none" w="med" len="med"/>
                          </a:ln>
                          <a:effectLst/>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solidFill>
                            <a:srgbClr val="CCE8CF"/>
                          </a:solidFill>
                          <a:ln w="25400" cap="flat" cmpd="sng" algn="ctr">
                            <a:noFill/>
                            <a:prstDash val="solid"/>
                            <a:headEnd type="none" w="med" len="med"/>
                            <a:tailEnd type="none" w="med" len="med"/>
                          </a:ln>
                          <a:effectLst/>
                        </wps:spPr>
                        <wps:bodyPr upright="1"/>
                      </wps:wsp>
                      <wps:wsp>
                        <wps:cNvPr id="27" name="文本框 27"/>
                        <wps:cNvSpPr txBox="1"/>
                        <wps:spPr>
                          <a:xfrm>
                            <a:off x="19" y="19"/>
                            <a:ext cx="4025" cy="2258"/>
                          </a:xfrm>
                          <a:prstGeom prst="rect">
                            <a:avLst/>
                          </a:prstGeom>
                          <a:noFill/>
                          <a:ln w="25400" cap="flat" cmpd="sng" algn="ctr">
                            <a:solidFill>
                              <a:srgbClr val="000000"/>
                            </a:solidFill>
                            <a:prstDash val="solid"/>
                          </a:ln>
                          <a:effectLst/>
                        </wps:spPr>
                        <wps:txbx>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wps:txbx>
                        <wps:bodyPr lIns="0" tIns="0" rIns="0" bIns="0" upright="1"/>
                      </wps:wsp>
                      <wps:wsp>
                        <wps:cNvPr id="32" name="文本框 32"/>
                        <wps:cNvSpPr txBox="1"/>
                        <wps:spPr>
                          <a:xfrm>
                            <a:off x="4044" y="19"/>
                            <a:ext cx="4025" cy="2258"/>
                          </a:xfrm>
                          <a:prstGeom prst="rect">
                            <a:avLst/>
                          </a:prstGeom>
                          <a:noFill/>
                          <a:ln w="25400" cap="flat" cmpd="sng" algn="ctr">
                            <a:solidFill>
                              <a:srgbClr val="000000"/>
                            </a:solidFill>
                            <a:prstDash val="solid"/>
                          </a:ln>
                          <a:effectLst/>
                        </wps:spPr>
                        <wps:txbx>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N5CpSLeBAAALSMAAA4AAABkcnMvZTJvRG9jLnhtbO2a3Y7j&#10;NBTH75F4Byv3TNM0mclU01mJ+RLSCla7ywO4ifMhEjuy3Y+5X8HewRUXiJtFXPICaARPwww8Bsd2&#10;kqaZRrR0uzBS5qJzmjg+9vHP7t8+OXu2zDM0J1ykjE6s4ZFtIUIDFqY0nlhfvr7+xLeQkJiGOGOU&#10;TKxbIqxn5x9/dLYoxsRhCctCwhFUQsV4UUysRMpiPBiIICE5FkesIBRuRoznWMJXHg9CjhdQe54N&#10;HNs+HiwYDwvOAiIEXL00N62yRr5NhSyK0oBcsmCWEypNrZxkWEKXRJIWwjrXrY0iEsgvokgQibKJ&#10;BT2V+hOcgD1Vn4PzMzyOOS6SNCibgLdpQqtPOU4pOK2rusQSoxlPH1WVpwFngkXyKGD5wHRERwR6&#10;MbRbsbnhbFbovsTjRVzUQYeBakX9X1cbfD5/wVEaTqyRayGKcxjxP+/e3H/3FsEFiM6iiMdQ6IYX&#10;r4oX3HQRzOcs+Eogyl4yCOlQFRy0S6rv8eqxZcRz9Tj0GS31ANzWA0CWEgVw0RuOjr2hZ6EA7g1d&#10;z/dOPTNEQQLj+Oi5ILkqn/Rt/9Q85jinJ7o9eFy5JBqE50JWzaybtSgAYrGKrNgvsq8SXBA9YEIF&#10;rYzssI7sH3d3D2++vf/5h79+//X+t58Q3NEh1qVVfMtvogx11YEyZlAPxOXURKSKmW+fVD3XOA9W&#10;/Q5mQt4QpsOO56b/gGhYWTiprGBJK7PAUl1WQ6VMtJhYxkUysRxbQ56zOXnNdAnZGhPwvrqb0WYp&#10;qAWWlmrQoaC5DYbyAwAZQ/sGu9l4wbI0vE6zTPkUPJ5eZBzNMczpi4sr/+K6HO+1YhlVTXc814a5&#10;HmBYqSJYIcDMC6Bd0NhCOIthCQwk172iTHmAEYB2cCEvsUiMD12tCXpCcHhFQyRvC5goFBZIS3nJ&#10;SWihjEBlytJVSJxm25TUcVA+W5CKsYFAETpl4S2wNCt4GieN+abZVVP0Q0AMs9IsD48g1lNUNQKQ&#10;/2eIHUOx47cxdoflBD4cxsrF/hi7AFSP8TrwTwbj406MjxWQO2PsHOtfG5i/9S9RD7KKJBDRr8da&#10;Ix9GVJx0gqyB3Brkcjl2fM1/k+NeV/QcH14cg3jt0BVa6G7NMdQDP8paUK8gBsGq9xKO47c3BU19&#10;uY84Vi6UplAelI5byd9iB3FsJAVUomeh/jVV2hmMXhz//8WxYmAzxHBnJ1VhdkigkeGpTRi7elIA&#10;FtXW8L1jDB72x9jV6r7H2OwGdRyewB7Pge1RB8b6iGfrtdi11WkSLMfdII8ODjJ42B/kUQ9y41jj&#10;yYDsdILs7LQeu7Y36kFW06g/datOuT/kqZsD9HWsyKOdQPZtzwjkkX5uk7ToV+TmKXN/fLzK6e2U&#10;XdqcA1Gnvh0g75YDqbMIJneyCWRIM5jzp4NpZPCwv7Q4qXakfR7EDFdGn4JGrs/dHr7/5uHHXx7e&#10;fY2c9okbkstPGeQza9XckdAbmjUZ/q1t91zbKXOgjuO1YVa5KZXUQ8qYWBxS3BrG6gwDNFpVRIWz&#10;kdXaeUlbO79dEwC2/iun2VqxjtTZNspRLqdLiIPaZZQZr+wzCoensLmWlcErY1oZ/2lWbFQLzRUN&#10;cK3sRZkP25YG13bNrqnnQUPwfnnQ7yfAWxT6UK1840O9ptH8DnbzLZfz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X+X3P1gAAAAUBAAAPAAAAAAAAAAEAIAAAACIAAABkcnMvZG93bnJldi54bWxQ&#10;SwECFAAUAAAACACHTuJA3kKlIt4EAAAtIwAADgAAAAAAAAABACAAAAAlAQAAZHJzL2Uyb0RvYy54&#10;bWxQSwUGAAAAAAYABgBZAQAAdQgAAAAA&#10;">
                <o:lock v:ext="edit" rotation="t" aspectratio="f"/>
                <v:shape id="_x0000_s1026" o:spid="_x0000_s1026" o:spt="100" style="position:absolute;left:4;top:9;height:20;width:8079;" fillcolor="#CCE8CF" filled="t" stroked="f" coordsize="8079,20" o:gfxdata="UEsDBAoAAAAAAIdO4kAAAAAAAAAAAAAAAAAEAAAAZHJzL1BLAwQUAAAACACHTuJAbpfVh7sAAADb&#10;AAAADwAAAGRycy9kb3ducmV2LnhtbEVPS4vCMBC+C/6HMMJeZE0V0aUaPQjCyrKstup5aMam2ExK&#10;E1//3iwI3ubje858ebe1uFLrK8cKhoMEBHHhdMWlgn2+/vwC4QOyxtoxKXiQh+Wi25ljqt2Nd3TN&#10;QiliCPsUFZgQmlRKXxiy6AeuIY7cybUWQ4RtKXWLtxhuazlKkom0WHFsMNjQylBxzi5WwV++X+en&#10;6fbn+HvYPFZm07eXESn10RsmMxCB7uEtfrm/dZw/hv9f4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fVh7sAAADb&#10;AAAADwAAAAAAAAABACAAAAAiAAAAZHJzL2Rvd25yZXYueG1sUEsBAhQAFAAAAAgAh07iQDMvBZ47&#10;AAAAOQAAABAAAAAAAAAAAQAgAAAACgEAAGRycy9zaGFwZXhtbC54bWxQSwUGAAAAAAYABgBbAQAA&#10;tAMAAAAA&#10;" path="m0,0l8078,0e">
                  <v:fill on="t" focussize="0,0"/>
                  <v:stroke on="f" weight="2pt"/>
                  <v:imagedata o:title=""/>
                  <o:lock v:ext="edit" aspectratio="f"/>
                </v:shape>
                <v:shape id="_x0000_s1026" o:spid="_x0000_s1026" o:spt="100" style="position:absolute;left:24;top:28;height:20;width:8041;" fillcolor="#CCE8CF" filled="t" stroked="f" coordsize="8041,20" o:gfxdata="UEsDBAoAAAAAAIdO4kAAAAAAAAAAAAAAAAAEAAAAZHJzL1BLAwQUAAAACACHTuJAYLdAf78AAADb&#10;AAAADwAAAGRycy9kb3ducmV2LnhtbEVPS0sDMRC+C/0PYQpepE2q9sG2aQ+iIKxQbHtob9PNdHdx&#10;M1mSuF399UYQvM3H95zVpreN6MiH2rGGyViBIC6cqbnUcNi/jBYgQkQ22DgmDV8UYLMe3KwwM+7K&#10;79TtYilSCIcMNVQxtpmUoajIYhi7ljhxF+ctxgR9KY3Hawq3jbxXaiYt1pwaKmzpqaLiY/dpNeTT&#10;fJ7n3emx398dv9Xz1j+Ub2etb4cTtQQRqY//4j/3q0nzp/D7Szp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3QH+/&#10;AAAA2wAAAA8AAAAAAAAAAQAgAAAAIgAAAGRycy9kb3ducmV2LnhtbFBLAQIUABQAAAAIAIdO4kAz&#10;LwWeOwAAADkAAAAQAAAAAAAAAAEAIAAAAA4BAABkcnMvc2hhcGV4bWwueG1sUEsFBgAAAAAGAAYA&#10;WwEAALgDAAAAAA==&#10;" path="m0,0l8040,0e">
                  <v:fill on="t" focussize="0,0"/>
                  <v:stroke on="f" weight="2pt"/>
                  <v:imagedata o:title=""/>
                  <o:lock v:ext="edit" aspectratio="f"/>
                </v:shape>
                <v:shape id="_x0000_s1026" o:spid="_x0000_s1026" o:spt="100" style="position:absolute;left:24;top:2267;height:20;width:8041;" fillcolor="#CCE8CF" filled="t" stroked="f" coordsize="8041,20" o:gfxdata="UEsDBAoAAAAAAIdO4kAAAAAAAAAAAAAAAAAEAAAAZHJzL1BLAwQUAAAACACHTuJAkGXeCL4AAADb&#10;AAAADwAAAGRycy9kb3ducmV2LnhtbEVPTWsCMRC9F/wPYYReSk2srS1bo4dSQVhBqj20t+lm3F3c&#10;TJYkrqu/3hQKvc3jfc5s0dtGdORD7VjDeKRAEBfO1Fxq+Nwt719AhIhssHFMGs4UYDEf3MwwM+7E&#10;H9RtYylSCIcMNVQxtpmUoajIYhi5ljhxe+ctxgR9KY3HUwq3jXxQaiot1pwaKmzpraLisD1aDflT&#10;/pzn3fdjv7v7uqj3jZ+U6x+tb4dj9QoiUh//xX/ulUnzp/D7SzpA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XeCL4A&#10;AADbAAAADwAAAAAAAAABACAAAAAiAAAAZHJzL2Rvd25yZXYueG1sUEsBAhQAFAAAAAgAh07iQDMv&#10;BZ47AAAAOQAAABAAAAAAAAAAAQAgAAAADQEAAGRycy9zaGFwZXhtbC54bWxQSwUGAAAAAAYABgBb&#10;AQAAtwMAAAAA&#10;" path="m0,0l8040,0e">
                  <v:fill on="t" focussize="0,0"/>
                  <v:stroke on="f" weight="2pt"/>
                  <v:imagedata o:title=""/>
                  <o:lock v:ext="edit" aspectratio="f"/>
                </v:shape>
                <v:shape id="_x0000_s1026" o:spid="_x0000_s1026" o:spt="100" style="position:absolute;left:4;top:2286;height:20;width:8079;" fillcolor="#CCE8CF" filled="t" stroked="f" coordsize="8079,20" o:gfxdata="UEsDBAoAAAAAAIdO4kAAAAAAAAAAAAAAAAAEAAAAZHJzL1BLAwQUAAAACACHTuJAnkVL8LwAAADb&#10;AAAADwAAAGRycy9kb3ducmV2LnhtbEVPTWvCQBC9F/wPywi9FN2YQy3RNYeAoEipNdbzkB2zwexs&#10;yK5R/323IPQ2j/c5y/xuWzFQ7xvHCmbTBARx5XTDtYJjuZ58gPABWWPrmBQ8yEO+Gr0sMdPuxt80&#10;HEItYgj7DBWYELpMSl8ZsuinriOO3Nn1FkOEfS11j7cYbluZJsm7tNhwbDDYUWGouhyuVsFXeVyX&#10;5/l+d/r82T4Ks32z15SUeh3PkgWIQPfwL366NzrOn8PfL/E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FS/C8AAAA&#10;2wAAAA8AAAAAAAAAAQAgAAAAIgAAAGRycy9kb3ducmV2LnhtbFBLAQIUABQAAAAIAIdO4kAzLwWe&#10;OwAAADkAAAAQAAAAAAAAAAEAIAAAAAsBAABkcnMvc2hhcGV4bWwueG1sUEsFBgAAAAAGAAYAWwEA&#10;ALUDAAAAAA==&#10;" path="m0,0l8078,0e">
                  <v:fill on="t" focussize="0,0"/>
                  <v:stroke on="f" weight="2pt"/>
                  <v:imagedata o:title=""/>
                  <o:lock v:ext="edit" aspectratio="f"/>
                </v:shape>
                <v:shape id="_x0000_s1026" o:spid="_x0000_s1026" o:spt="100" style="position:absolute;left:9;top:4;height:2287;width:20;" fillcolor="#CCE8CF" filled="t" stroked="f" coordsize="20,2287" o:gfxdata="UEsDBAoAAAAAAIdO4kAAAAAAAAAAAAAAAAAEAAAAZHJzL1BLAwQUAAAACACHTuJAP7mQl7kAAADb&#10;AAAADwAAAGRycy9kb3ducmV2LnhtbEVPTYvCMBC9C/6HMAt701RZ1HaNHkRxPVqr56GZbbs2k9JE&#10;2/33RhC8zeN9znLdm1rcqXWVZQWTcQSCOLe64kJBdtqNFiCcR9ZYWyYF/+RgvRoOlpho2/GR7qkv&#10;RAhhl6CC0vsmkdLlJRl0Y9sQB+7XtgZ9gG0hdYtdCDe1nEbRTBqsODSU2NCmpPya3oyCabrNrnzu&#10;THxx+79Df/Zz8xUr9fkxib5BeOr9W/xy/+gwP4bnL+EAuX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kJe5AAAA2wAA&#10;AA8AAAAAAAAAAQAgAAAAIgAAAGRycy9kb3ducmV2LnhtbFBLAQIUABQAAAAIAIdO4kAzLwWeOwAA&#10;ADkAAAAQAAAAAAAAAAEAIAAAAAgBAABkcnMvc2hhcGV4bWwueG1sUEsFBgAAAAAGAAYAWwEAALID&#10;AAAAAA==&#10;" path="m0,0l0,2286e">
                  <v:fill on="t" focussize="0,0"/>
                  <v:stroke on="f" weight="2pt"/>
                  <v:imagedata o:title=""/>
                  <o:lock v:ext="edit" aspectratio="f"/>
                </v:shape>
                <v:shape id="_x0000_s1026" o:spid="_x0000_s1026" o:spt="100" style="position:absolute;left:28;top:24;height:2249;width:20;" fillcolor="#CCE8CF" filled="t" stroked="f" coordsize="20,2249" o:gfxdata="UEsDBAoAAAAAAIdO4kAAAAAAAAAAAAAAAAAEAAAAZHJzL1BLAwQUAAAACACHTuJAdkL4cbgAAADb&#10;AAAADwAAAGRycy9kb3ducmV2LnhtbEVPS07DMBDdI3EHa5DYUadFpVGokwVVJbYtPcA0HpK08diy&#10;TVJuzyyQunx6/21zc6OaKKbBs4HlogBF3Ho7cGfg9LV/KUGljGxx9EwGfilBUz8+bLGyfuYDTcfc&#10;KQnhVKGBPudQaZ3anhymhQ/Ewn376DALjJ22EWcJd6NeFcWbdjiwNPQY6KOn9nr8cQZWl/36VNph&#10;tyvP02vIYTMfxmjM89OyeAeV6Zbv4n/3pxWfrJcv8gN0/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L4cbgAAADbAAAA&#10;DwAAAAAAAAABACAAAAAiAAAAZHJzL2Rvd25yZXYueG1sUEsBAhQAFAAAAAgAh07iQDMvBZ47AAAA&#10;OQAAABAAAAAAAAAAAQAgAAAABwEAAGRycy9zaGFwZXhtbC54bWxQSwUGAAAAAAYABgBbAQAAsQMA&#10;AAAA&#10;" path="m0,0l0,2248e">
                  <v:fill on="t" focussize="0,0"/>
                  <v:stroke on="f" weight="2pt"/>
                  <v:imagedata o:title=""/>
                  <o:lock v:ext="edit" aspectratio="f"/>
                </v:shape>
                <v:shape id="_x0000_s1026" o:spid="_x0000_s1026" o:spt="100" style="position:absolute;left:4034;top:24;height:2239;width:20;" fillcolor="#CCE8CF" filled="t" stroked="f" coordsize="20,2239" o:gfxdata="UEsDBAoAAAAAAIdO4kAAAAAAAAAAAAAAAAAEAAAAZHJzL1BLAwQUAAAACACHTuJAhIgDGb8AAADb&#10;AAAADwAAAGRycy9kb3ducmV2LnhtbEWPQWvCQBSE74X+h+UVvBTdJAeR6Cq0tCSHClV76PE1+0xC&#10;s2/D7pqk/94VCh6HmfmG2ewm04mBnG8tK0gXCQjiyuqWawVfp/f5CoQPyBo7y6Tgjzzsto8PG8y1&#10;HflAwzHUIkLY56igCaHPpfRVQwb9wvbE0TtbZzBE6WqpHY4RbjqZJclSGmw5LjTY02tD1e/xYhTo&#10;QRaF+ynrLnv7/nyuXj7O+2yl1OwpTdYgAk3hHv5vl1pBlsLtS/wBc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IAxm/&#10;AAAA2wAAAA8AAAAAAAAAAQAgAAAAIgAAAGRycy9kb3ducmV2LnhtbFBLAQIUABQAAAAIAIdO4kAz&#10;LwWeOwAAADkAAAAQAAAAAAAAAAEAIAAAAA4BAABkcnMvc2hhcGV4bWwueG1sUEsFBgAAAAAGAAYA&#10;WwEAALgDAAAAAA==&#10;" path="m0,0l0,2238e">
                  <v:fill on="t" focussize="0,0"/>
                  <v:stroke on="f" weight="2pt"/>
                  <v:imagedata o:title=""/>
                  <o:lock v:ext="edit" aspectratio="f"/>
                </v:shape>
                <v:shape id="_x0000_s1026" o:spid="_x0000_s1026" o:spt="100" style="position:absolute;left:4053;top:24;height:2239;width:20;" fillcolor="#CCE8CF" filled="t" stroked="f" coordsize="20,2239" o:gfxdata="UEsDBAoAAAAAAIdO4kAAAAAAAAAAAAAAAAAEAAAAZHJzL1BLAwQUAAAACACHTuJAdFqdbr4AAADb&#10;AAAADwAAAGRycy9kb3ducmV2LnhtbEWPT2sCMRTE70K/Q3iFXqRmzUFka1ZoadGDQl176PF18/YP&#10;3bwsSbrqtzdCweMwM79hVuuz7cVIPnSONcxnGQjiypmOGw1fx4/nJYgQkQ32jknDhQKsi4fJCnPj&#10;TnygsYyNSBAOOWpoYxxyKUPVksUwcwNx8mrnLcYkfSONx1OC216qLFtIix2nhRYHemup+i3/rAYz&#10;ys3G/2ybXr1/f06r1129V0utnx7n2QuISOd4D/+3t0aDUnD7kn6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qdbr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59;top:33;height:2239;width:20;" fillcolor="#CCE8CF" filled="t" stroked="f" coordsize="20,2239" o:gfxdata="UEsDBAoAAAAAAIdO4kAAAAAAAAAAAAAAAAAEAAAAZHJzL1BLAwQUAAAACACHTuJAGxY49b4AAADb&#10;AAAADwAAAGRycy9kb3ducmV2LnhtbEWPT4vCMBTE7wt+h/AEL8uaWmGRrlFQFD0orH8Oe3zbPNti&#10;81KSWPXbG0HwOMzMb5jx9GZq0ZLzlWUFg34Cgji3uuJCwfGw/BqB8AFZY22ZFNzJw3TS+Rhjpu2V&#10;d9TuQyEihH2GCsoQmkxKn5dk0PdtQxy9k3UGQ5SukNrhNcJNLdMk+ZYGK44LJTY0Lyk/7y9GgW7l&#10;auX+10WdLv5+P/PZ5rRNR0r1uoPkB0SgW3iHX+21VpAO4fkl/g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Y49b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78;top:14;height:2278;width:20;" fillcolor="#CCE8CF" filled="t" stroked="f" coordsize="20,2278" o:gfxdata="UEsDBAoAAAAAAIdO4kAAAAAAAAAAAAAAAAAEAAAAZHJzL1BLAwQUAAAACACHTuJA2ND2ur8AAADb&#10;AAAADwAAAGRycy9kb3ducmV2LnhtbEWPwWrDMBBE74H+g9hAL6GRnJQ6uFECTTH0EkrsfsBibWwT&#10;a2UsNbH79VWg0OMwM2+Y7X60nbjS4FvHGpKlAkFcOdNyreGrzJ82IHxANtg5Jg0TedjvHmZbzIy7&#10;8YmuRahFhLDPUEMTQp9J6auGLPql64mjd3aDxRDlUEsz4C3CbSdXSr1Iiy3HhQZ7OjRUXYpvq+Gs&#10;8PPnWB3eps2iTNdjmh/H90Trx3miXkEEGsN/+K/9YTSsnuH+Jf4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Q9rq/&#10;AAAA2wAAAA8AAAAAAAAAAQAgAAAAIgAAAGRycy9kb3ducmV2LnhtbFBLAQIUABQAAAAIAIdO4kAz&#10;LwWeOwAAADkAAAAQAAAAAAAAAAEAIAAAAA4BAABkcnMvc2hhcGV4bWwueG1sUEsFBgAAAAAGAAYA&#10;WwEAALgDAAAAAA==&#10;" path="m0,0l0,2277e">
                  <v:fill on="t" focussize="0,0"/>
                  <v:stroke on="f" weight="2pt"/>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iYT70AAADb&#10;AAAADwAAAGRycy9kb3ducmV2LnhtbEWPQWvCQBSE7wX/w/KE3uquoahEVw9iQS+C0Xh+ZJ9JNPs2&#10;ZLdG++u7QqHHYWa+YRarh23EnTpfO9YwHikQxIUzNZcaTsevjxkIH5ANNo5Jw5M8rJaDtwWmxvV8&#10;oHsWShEh7FPUUIXQplL6oiKLfuRa4uhdXGcxRNmV0nTYR7htZKLURFqsOS5U2NK6ouKWfVsNn/lm&#10;+nPML6U9XE0v91mSq91Z6/fhWM1BBHqE//Bfe2s0JFN4fY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JhP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v:textbox>
                </v:shape>
                <v:shape id="_x0000_s1026" o:spid="_x0000_s1026" o:spt="202" type="#_x0000_t202" style="position:absolute;left:4044;top:19;height:2258;width:4025;" filled="f" stroked="t" coordsize="21600,21600" o:gfxdata="UEsDBAoAAAAAAIdO4kAAAAAAAAAAAAAAAAAEAAAAZHJzL1BLAwQUAAAACACHTuJAbKatCr0AAADb&#10;AAAADwAAAGRycy9kb3ducmV2LnhtbEWPQWvCQBSE7wX/w/IEb3XXWLSkrh5EQS8FY+P5kX0mabNv&#10;Q3Y16q/vFoQeh5n5hlmsbrYRV+p87VjDZKxAEBfO1Fxq+DpuX99B+IBssHFMGu7kYbUcvCwwNa7n&#10;A12zUIoIYZ+ihiqENpXSFxVZ9GPXEkfv7DqLIcqulKbDPsJtIxOlZtJizXGhwpbWFRU/2cVqeMs3&#10;88cxP5f28G16+ZkludqftB4NJ+oDRKBb+A8/2zujYZrA3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q0K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v:textbox>
                </v:shape>
                <w10:wrap type="none"/>
                <w10:anchorlock/>
              </v:group>
            </w:pict>
          </mc:Fallback>
        </mc:AlternateContent>
      </w:r>
    </w:p>
    <w:p w14:paraId="45E83D70">
      <w:pPr>
        <w:wordWrap w:val="0"/>
        <w:spacing w:line="420" w:lineRule="exact"/>
        <w:ind w:firstLine="490" w:firstLineChars="200"/>
        <w:jc w:val="right"/>
        <w:rPr>
          <w:rFonts w:hint="eastAsia" w:ascii="仿宋" w:hAnsi="仿宋" w:eastAsia="仿宋" w:cs="仿宋"/>
          <w:color w:val="auto"/>
          <w:kern w:val="0"/>
          <w:sz w:val="24"/>
        </w:rPr>
      </w:pPr>
    </w:p>
    <w:p w14:paraId="7FEC341D">
      <w:pPr>
        <w:spacing w:line="420" w:lineRule="exact"/>
        <w:ind w:firstLine="490" w:firstLineChars="200"/>
        <w:jc w:val="right"/>
        <w:rPr>
          <w:rFonts w:hint="eastAsia" w:ascii="仿宋" w:hAnsi="仿宋" w:eastAsia="仿宋" w:cs="仿宋"/>
          <w:color w:val="auto"/>
          <w:kern w:val="0"/>
          <w:sz w:val="24"/>
        </w:rPr>
      </w:pPr>
    </w:p>
    <w:p w14:paraId="761C002E">
      <w:pPr>
        <w:pStyle w:val="16"/>
        <w:rPr>
          <w:rFonts w:hint="eastAsia" w:ascii="仿宋" w:hAnsi="仿宋" w:eastAsia="仿宋" w:cs="仿宋"/>
          <w:color w:val="auto"/>
          <w:kern w:val="0"/>
          <w:sz w:val="24"/>
        </w:rPr>
      </w:pPr>
    </w:p>
    <w:p w14:paraId="28FC3247">
      <w:pPr>
        <w:pStyle w:val="16"/>
        <w:rPr>
          <w:rFonts w:hint="eastAsia" w:ascii="仿宋" w:hAnsi="仿宋" w:eastAsia="仿宋" w:cs="仿宋"/>
          <w:color w:val="auto"/>
          <w:kern w:val="0"/>
          <w:sz w:val="24"/>
        </w:rPr>
      </w:pPr>
    </w:p>
    <w:p w14:paraId="117B1AA5">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601F2407">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4FF83433">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6BA6291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545C237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4F2DCEB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2CB5C4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6489C5D6">
      <w:pPr>
        <w:pStyle w:val="9"/>
        <w:kinsoku w:val="0"/>
        <w:overflowPunct w:val="0"/>
        <w:adjustRightInd w:val="0"/>
        <w:snapToGrid w:val="0"/>
        <w:spacing w:before="12"/>
        <w:rPr>
          <w:rFonts w:hint="eastAsia" w:ascii="仿宋" w:hAnsi="仿宋" w:eastAsia="仿宋" w:cs="仿宋"/>
          <w:color w:val="auto"/>
          <w:sz w:val="4"/>
          <w:szCs w:val="4"/>
        </w:rPr>
      </w:pPr>
    </w:p>
    <w:p w14:paraId="09014481">
      <w:pPr>
        <w:pStyle w:val="9"/>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635" t="635" r="6350" b="76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11" name="文本框 11"/>
                        <wps:cNvSpPr txBox="1"/>
                        <wps:spPr>
                          <a:xfrm>
                            <a:off x="19" y="19"/>
                            <a:ext cx="4025" cy="2258"/>
                          </a:xfrm>
                          <a:prstGeom prst="rect">
                            <a:avLst/>
                          </a:prstGeom>
                          <a:noFill/>
                          <a:ln w="25400" cap="flat" cmpd="sng" algn="ctr">
                            <a:solidFill>
                              <a:srgbClr val="000000"/>
                            </a:solidFill>
                            <a:prstDash val="solid"/>
                          </a:ln>
                          <a:effectLst/>
                        </wps:spPr>
                        <wps:txbx>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wps:txbx>
                        <wps:bodyPr lIns="0" tIns="0" rIns="0" bIns="0" upright="1"/>
                      </wps:wsp>
                      <wps:wsp>
                        <wps:cNvPr id="12" name="文本框 12"/>
                        <wps:cNvSpPr txBox="1"/>
                        <wps:spPr>
                          <a:xfrm>
                            <a:off x="4044" y="19"/>
                            <a:ext cx="4025" cy="2258"/>
                          </a:xfrm>
                          <a:prstGeom prst="rect">
                            <a:avLst/>
                          </a:prstGeom>
                          <a:noFill/>
                          <a:ln w="25400" cap="flat" cmpd="sng" algn="ctr">
                            <a:solidFill>
                              <a:srgbClr val="000000"/>
                            </a:solidFill>
                            <a:prstDash val="solid"/>
                          </a:ln>
                          <a:effectLst/>
                        </wps:spPr>
                        <wps:txbx>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AmZkPKBAAApCIAAA4AAABkcnMvZTJvRG9jLnhtbO1azY7j&#10;RBC+I/EOLd+Z2I6dSaLJrASzO0JawWp3eYCO3f4Rttvq7kwy9xVwgxMHtBcQR14AjeBpmIHHoLra&#10;djKeBDybCcxKnkOmbPdPdfXX5a+qfPJklWfkggmZ8mJmOUe2RVgR8DAt4pn1xetnH40tIhUtQprx&#10;gs2sSyatJ6cffnCyLKfM5QnPQiYIDFLI6bKcWYlS5XQwkEHCciqPeMkKeBhxkVMFlyIehIIuYfQ8&#10;G7i2PRosuQhLwQMmJdw9Mw+takTRZUAeRWnAzniwyFmhzKiCZVTBkmSSltI6RW2jiAXq8yiSTJFs&#10;ZsFKFf7CJCDP9e/g9IROY0HLJA0qFWgXFVprymlawKTNUGdUUbIQ6Z2h8jQQXPJIHQU8H5iFoEVg&#10;FY7dss254IsS1xJPl3HZGB02qmX1dx42+OzihSBpOLNc2PeC5rDjf169uf7uGwI3wDrLMp5Co3NR&#10;vipfCLNEEJ/z4EtJCv6Sg0kd3XDQbqmv43W3VSRy3R3WTFa4AZfNBrCVIgHc9J3hyHd8iwTwzPH8&#10;sT/xzRYFCezjnX5B8rTqObbHE9PNdSfHqA+d1lMyBMJzqWo1G7WWJYBYri0r97Psq4SWDDdMaqNV&#10;lh0Oa8v+cXV18+bb659/+Ov3X69/+4mg4bQO0FibF+0tp7KydK1/ZTLPImCWiTFIbbKxfVwvHNE8&#10;WC87WEh1zjhanV6Y5QNCw1qiSS0Fq6IWS6r0bb1TWiTLmWWmSAAiNmI85xfsNccWqrUlMPv6aVZs&#10;toJRAGH1nkND8xgEPQ/gxwg4N8ibyhf8WZplYBzdSWs0sicj2G0K7ieCYw9iXgKEZRGjgpJnaai7&#10;6B5SxPNPMkEuqHYB+FfB41azUkh1RmVi2uEjY+iE0fBpERJ1WcLZKMAnWlqFnIUWyRi4UC2hboqm&#10;WZeWuHatWguX9cZrQMx5eAnwWZQijZONI4Zw1afyP8Ctuwu2rl5vZ9i6BrfGncCimxPrOdWJPRxw&#10;9RT7A9eDt0UPXDyiWfEeAHenvx2+E3DdEb5Qeuj2PvfgXAF8pSFhbarg3Qu6lct1xyPzalo73Z4t&#10;9GzhICwXWPt25CKD78wWgMzCqxbRvna4QDwxJHDdcZvbb/LEfUiunkIzBT2DfsWtaWx5D5JriAIM&#10;gucOiZ7mwBW3bYSe5CJ9fAwkF95p22GLO9gZtjp6BtwC18VQoPa3a+B6GLcBEOqg7sGBCzPsD1wP&#10;g/4euI8/OjveBVz0kJ2B69nDiizshO7w4NCFGfaH7rCHrs6PvAfxWZNpbJPcKuPYNR9m+xDp/aPX&#10;7aHb58TWtYl7Zcm353KBnm6nC+gjO3vdse0bogu54R2EoYduD90Hha4Dwcl27MKT+yR0m0y+s5My&#10;QKofRjwk24UZ9qcMx3U02dciHnktwoFEvgHvzfdf37z95ebHrwjcuw1bolYfcygjNvd3FNIc43vh&#10;3y3f69luVXp0Xb8NYF0f0sU0ooWZJaCyjACscw46xK+aaFzeKVm5vmfrLMa2mhWhWQyFpEAJHPJW&#10;XWq/8hUGcv/CCNVqvqrsWAXk2acFpIhAW1ULohbmtfC/VqacpjS1gYZ2VaorGjzbMxFQjwfMyjws&#10;HvCzAPh4Ad8G1YcW+uuIzWuQNz8uO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KAAAAAACH&#10;TuJAAAAAAAAAAAAAAAAABgAAAAAAAAAAABAAAAAbBgAAX3JlbHMvUEsBAhQAFAAAAAgAh07iQIoU&#10;ZjzRAAAAlAEAAAsAAAAAAAAAAQAgAAAAPwYAAF9yZWxzLy5yZWxzUEsBAhQACgAAAAAAh07iQAAA&#10;AAAAAAAAAAAAAAQAAAAAAAAAAAAQAAAAAAAAAGRycy9QSwECFAAUAAAACACHTuJAl/l9z9YAAAAF&#10;AQAADwAAAAAAAAABACAAAAAiAAAAZHJzL2Rvd25yZXYueG1sUEsBAhQAFAAAAAgAh07iQPAmZkPK&#10;BAAApCIAAA4AAAAAAAAAAQAgAAAAJQEAAGRycy9lMm9Eb2MueG1sUEsFBgAAAAAGAAYAWQEAAGEI&#10;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18FvHbsAAADb&#10;AAAADwAAAGRycy9kb3ducmV2LnhtbEVPTWvCQBC9F/oflin0VncjxZboJgdRsBfBaHoesmMSzc6G&#10;7Gqsv94tFHqbx/ucRX6znbjS4FvHGpKJAkFcOdNyreGwX799gvAB2WDnmDT8kIc8e35aYGrcyDu6&#10;FqEWMYR9ihqaEPpUSl81ZNFPXE8cuaMbLIYIh1qaAccYbjs5VWomLbYcGxrsadlQdS4uVsN7ufq4&#10;78tjbXcnM8ptMS3V17fWry+JmoMIdAv/4j/3x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FvHb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v:textbox>
                </v:shape>
                <v:shape id="_x0000_s1026" o:spid="_x0000_s1026" o:spt="202" type="#_x0000_t202" style="position:absolute;left:4044;top:19;height:2258;width:4025;" filled="f" stroked="t" coordsize="21600,21600" o:gfxdata="UEsDBAoAAAAAAIdO4kAAAAAAAAAAAAAAAAAEAAAAZHJzL1BLAwQUAAAACACHTuJAJxPxarsAAADb&#10;AAAADwAAAGRycy9kb3ducmV2LnhtbEVPTWvCQBC9C/0PyxR6M7sGsRJdPUgLeikYjechOybR7GzI&#10;rsb217uFQm/zeJ+zXD9sK+7U+8axhkmiQBCXzjRcaTgePsdzED4gG2wdk4Zv8rBevYyWmBk38J7u&#10;eahEDGGfoYY6hC6T0pc1WfSJ64gjd3a9xRBhX0nT4xDDbStTpWbSYsOxocaONjWV1/xmNUyLj/ef&#10;Q3Gu7P5iBvmVp4XanbR+e52oBYhAj/Av/nNvTZyfwu8v8Q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Pxar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v:textbox>
                </v:shape>
                <w10:wrap type="none"/>
                <w10:anchorlock/>
              </v:group>
            </w:pict>
          </mc:Fallback>
        </mc:AlternateContent>
      </w:r>
    </w:p>
    <w:p w14:paraId="700D76F6">
      <w:pPr>
        <w:pStyle w:val="9"/>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635" t="635" r="5715" b="508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w="25400" cap="flat" cmpd="sng" algn="ctr">
                            <a:solidFill>
                              <a:srgbClr val="000000"/>
                            </a:solidFill>
                            <a:prstDash val="solid"/>
                          </a:ln>
                          <a:effectLst/>
                        </wps:spPr>
                        <wps:txbx>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wps:txbx>
                        <wps:bodyPr lIns="0" tIns="0" rIns="0" bIns="0" upright="1"/>
                      </wps:wsp>
                      <wps:wsp>
                        <wps:cNvPr id="48" name="文本框 45"/>
                        <wps:cNvSpPr txBox="1"/>
                        <wps:spPr>
                          <a:xfrm>
                            <a:off x="4044" y="19"/>
                            <a:ext cx="4025" cy="2142"/>
                          </a:xfrm>
                          <a:prstGeom prst="rect">
                            <a:avLst/>
                          </a:prstGeom>
                          <a:noFill/>
                          <a:ln w="25400" cap="flat" cmpd="sng" algn="ctr">
                            <a:solidFill>
                              <a:srgbClr val="000000"/>
                            </a:solidFill>
                            <a:prstDash val="solid"/>
                          </a:ln>
                          <a:effectLst/>
                        </wps:spPr>
                        <wps:txbx>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Kc8rDscEAAC1IgAADgAAAGRycy9lMm9Eb2MueG1s7VrNbuM2&#10;EL4X6DsQujeWZDl2jDgLtNkNCizaxe72ARiJloRKokDSP7kv2t7aUw/FXlr02BcogvZpmrSP0Y+k&#10;aDtOvLXrpM0CysEZiT8zHH4cfuTo+Mm8LMiUCZnzauQFB75HWBXzJK/SkffF62cfDTwiFa0SWvCK&#10;jbwLJr0nJx9+cDyrhyzkGS8SJgg6qeRwVo+8TKl62OnIOGMllQe8ZhUKx1yUVOFRpJ1E0Bl6L4tO&#10;6PuHnRkXSS14zKTE21Nb6DU9im065ONxHrNTHk9KVinbq2AFVRiSzPJaeifG2vGYxerz8VgyRYqR&#10;h5Eq8wslkM/1b+fkmA5TQessjxsT6DYmrI2ppHkFpYuuTqmiZCLyW12VeSy45GN1EPOyYwdiPIJR&#10;BP6ab84En9RmLOlwltYLp2Oi1rz+r7uNP5u+ECRPRl730CMVLTHjf16+ufruG4IX8M6sToeodCbq&#10;V/ULYYcI8TmPv5Sk4i85XBroip31mvo5XTabj0Wpm2PMZG4m4GIxAWyuSIyXvaDbD3qYmxhlQXcQ&#10;HXV7doriDPN4q12cPW1aDvzBkW0WBgNrDx06lcwA4blUzsyFWbMaIJZLz8r9PPsqozUzEya105xn&#10;+86zf1xeXr/59urnH/76/der334i3ci62NTW/jUOl0PZuNoNoPFZ5BH45ch6xPls4PfdyA2cO8tx&#10;xxOpzhg3bqdTO35ANHESzZwUzysn1lTp13qqtEhmI8+qyEZe6BuQl3zKXnNTQ63NCbQvS4tqtRZ6&#10;QWhxk46KthiC1gMAWcHohrxqfMWf5UUB5+hG2qJD/whwjSnizxjrHmJZA8OySo2Bkhd5opvoFlKk&#10;558UgkypjgHmT3sQKm5Uq4VUp1Rmtp4pso7OGE2eVglRFzUWR4Wg6GkTSpZ4pGCIoVoytimaF9vU&#10;hOqi0qatAdNNvEblOU8ugJ9JLfI0W1ljBq96Wf4XwMV82ZBwC7hmWWojAPN/Bm5okRsO1qEbBc2i&#10;fTjoahX7QzdCUGqha1bN+wFdxMQN0G22tR2hG/TMroI1u9hxWvC2cfdBCIMONhvA29cRdOu424Td&#10;oN8Q3SV2W87QYvdhsIvtdgN2ze6/NXYRwLHhGoK8DLogoOZsEAb9dZK/yhf3IbtaheYLWoPmaEs6&#10;W+9Adi1dQCeO2LRk95GT3SjcCFxz4toauGC5GrngvOZQ4GLuErrdri7BIcAd7+4dutCwP3S7YWNm&#10;C93HDt3uJuiCSezEF3zcSLwbvOGDgxca9gdv2IL3PblkiIC4uwkDzle7gbeHdfDOyNuCt70hW6Yq&#10;dro0v/tqN+ptBK8JQFuThoHfs4TXkoO7GG8L3ha89wveRcZn/Xo3Mpv8DuBtbvaDjZz30O3HD8Z5&#10;oWF/2nDoTpUt533snHeRVLv+/uvrt79c//gVAZW4SRiImn/MkVdcEIkNibXAxl78Q/tl7I38EPFd&#10;5yLDAMdDlK0c2nS+SCfXiBZGnkCq2QDQ3T2gqqui+7yVwgp7ka9vM+7KYRFapEgsxUqYLm/kqfZL&#10;Z22TelLz83njxyYLVXxa4bII1ionCCecO+F/zVRFi0zVChrWc1TboiHyNSfFrLd4MFfN94sH850A&#10;vmYwi6n58kJ/LrH6DHn1a5OT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Dwh8Uj1QAAAAUBAAAP&#10;AAAAAAAAAAEAIAAAACIAAABkcnMvZG93bnJldi54bWxQSwECFAAUAAAACACHTuJAKc8rDscEAAC1&#10;IgAADgAAAAAAAAABACAAAAAkAQAAZHJzL2Uyb0RvYy54bWxQSwUGAAAAAAYABgBZAQAAXQ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JNd977wAAADb&#10;AAAADwAAAGRycy9kb3ducmV2LnhtbEWPQYvCMBSE7wv7H8Jb8LYmiqhUo4dlhd2LYLWeH82zrTYv&#10;pYlW/fVGEDwOM98MM19ebS0u1PrKsYZBX4Egzp2puNCw266+pyB8QDZYOyYNN/KwXHx+zDExruMN&#10;XdJQiFjCPkENZQhNIqXPS7Lo+64hjt7BtRZDlG0hTYtdLLe1HCo1lhYrjgslNvRTUn5Kz1bDKPud&#10;3LfZobCbo+nkOh1m6n+vde9roGYgAl3DO/yi/0zkJ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Xfe+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inset="0mm,0mm,0mm,0mm">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v:textbox>
                </v:shape>
                <v:shape id="文本框 45" o:spid="_x0000_s1026" o:spt="202" type="#_x0000_t202" style="position:absolute;left:4044;top:19;height:2142;width:4025;" filled="f" stroked="t" coordsize="21600,21600" o:gfxdata="UEsDBAoAAAAAAIdO4kAAAAAAAAAAAAAAAAAEAAAAZHJzL1BLAwQUAAAACACHTuJAVUjpnboAAADb&#10;AAAADwAAAGRycy9kb3ducmV2LnhtbEVPTWvCQBC9F/wPywi91V2laEldPYiCXgrGpuchOyZps7Mh&#10;uxrbX985CB4f73u5vvlWXamPTWAL04kBRVwG13Bl4fO0e3kDFROywzYwWfilCOvV6GmJmQsDH+ma&#10;p0pJCMcMLdQpdZnWsazJY5yEjli4c+g9JoF9pV2Pg4T7Vs+MmWuPDUtDjR1taip/8ou38FpsF3+n&#10;4lz547cb9Ec+K8zhy9rn8dS8g0p0Sw/x3b134pOx8kV+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Omd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inset="0mm,0mm,0mm,0mm">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v:textbox>
                </v:shape>
                <w10:wrap type="none"/>
                <w10:anchorlock/>
              </v:group>
            </w:pict>
          </mc:Fallback>
        </mc:AlternateContent>
      </w:r>
    </w:p>
    <w:p w14:paraId="77966EC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6B13CD3">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1395D36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0AB95DA0">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3492E90E">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367C9736">
      <w:pPr>
        <w:pStyle w:val="9"/>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7A98D9BC">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35064197">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5EEC0877">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5B3DB54D">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73F98316">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2BE66D6A">
      <w:pPr>
        <w:shd w:val="clear" w:color="auto" w:fill="auto"/>
        <w:ind w:firstLine="490" w:firstLineChars="200"/>
        <w:rPr>
          <w:rFonts w:hint="eastAsia" w:ascii="仿宋" w:hAnsi="仿宋" w:eastAsia="仿宋" w:cs="仿宋"/>
          <w:color w:val="auto"/>
          <w:sz w:val="24"/>
          <w:highlight w:val="none"/>
        </w:rPr>
      </w:pPr>
    </w:p>
    <w:p w14:paraId="10FC6CEF">
      <w:pPr>
        <w:pStyle w:val="7"/>
        <w:shd w:val="clear" w:color="auto" w:fill="auto"/>
        <w:rPr>
          <w:rFonts w:hint="eastAsia" w:ascii="仿宋" w:hAnsi="仿宋" w:eastAsia="仿宋" w:cs="仿宋"/>
          <w:color w:val="auto"/>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9FE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F62BFB">
            <w:pPr>
              <w:shd w:val="clear" w:color="auto" w:fill="auto"/>
              <w:rPr>
                <w:rFonts w:hint="eastAsia" w:ascii="仿宋" w:hAnsi="仿宋" w:eastAsia="仿宋" w:cs="仿宋"/>
                <w:b/>
                <w:bCs/>
                <w:color w:val="auto"/>
                <w:sz w:val="30"/>
                <w:szCs w:val="30"/>
                <w:highlight w:val="none"/>
              </w:rPr>
            </w:pPr>
          </w:p>
          <w:p w14:paraId="203C85BF">
            <w:pPr>
              <w:shd w:val="clear" w:color="auto" w:fill="auto"/>
              <w:jc w:val="center"/>
              <w:rPr>
                <w:rFonts w:hint="eastAsia" w:ascii="仿宋" w:hAnsi="仿宋" w:eastAsia="仿宋" w:cs="仿宋"/>
                <w:b/>
                <w:bCs/>
                <w:color w:val="auto"/>
                <w:sz w:val="30"/>
                <w:szCs w:val="30"/>
                <w:highlight w:val="none"/>
              </w:rPr>
            </w:pPr>
          </w:p>
          <w:p w14:paraId="4F31B367">
            <w:pPr>
              <w:shd w:val="clear" w:color="auto" w:fill="auto"/>
              <w:jc w:val="center"/>
              <w:rPr>
                <w:rFonts w:hint="eastAsia" w:ascii="仿宋" w:hAnsi="仿宋" w:eastAsia="仿宋" w:cs="仿宋"/>
                <w:b/>
                <w:bCs/>
                <w:color w:val="auto"/>
                <w:sz w:val="30"/>
                <w:szCs w:val="30"/>
                <w:highlight w:val="none"/>
              </w:rPr>
            </w:pPr>
          </w:p>
          <w:p w14:paraId="0489B097">
            <w:pPr>
              <w:shd w:val="clear" w:color="auto" w:fill="auto"/>
              <w:jc w:val="center"/>
              <w:rPr>
                <w:rFonts w:hint="eastAsia" w:ascii="仿宋" w:hAnsi="仿宋" w:eastAsia="仿宋" w:cs="仿宋"/>
                <w:b/>
                <w:bCs/>
                <w:color w:val="auto"/>
                <w:sz w:val="30"/>
                <w:szCs w:val="30"/>
                <w:highlight w:val="none"/>
              </w:rPr>
            </w:pPr>
          </w:p>
          <w:p w14:paraId="6AE675D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投标保证金</w:t>
            </w:r>
            <w:r>
              <w:rPr>
                <w:rFonts w:hint="eastAsia" w:ascii="仿宋" w:hAnsi="仿宋" w:eastAsia="仿宋" w:cs="仿宋"/>
                <w:b/>
                <w:bCs/>
                <w:color w:val="auto"/>
                <w:sz w:val="30"/>
                <w:szCs w:val="30"/>
                <w:highlight w:val="none"/>
                <w:lang w:eastAsia="zh-CN"/>
              </w:rPr>
              <w:t>缴纳凭证</w:t>
            </w:r>
          </w:p>
        </w:tc>
      </w:tr>
    </w:tbl>
    <w:p w14:paraId="66468473">
      <w:pPr>
        <w:pStyle w:val="7"/>
        <w:shd w:val="clear" w:color="auto" w:fill="auto"/>
        <w:rPr>
          <w:rFonts w:hint="eastAsia" w:ascii="仿宋" w:hAnsi="仿宋" w:eastAsia="仿宋" w:cs="仿宋"/>
          <w:color w:val="auto"/>
          <w:highlight w:val="none"/>
        </w:rPr>
      </w:pPr>
    </w:p>
    <w:p w14:paraId="2DBA4A09">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11D860A9">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47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B6332D">
            <w:pPr>
              <w:shd w:val="clear" w:color="auto" w:fill="auto"/>
              <w:rPr>
                <w:rFonts w:hint="eastAsia" w:ascii="仿宋" w:hAnsi="仿宋" w:eastAsia="仿宋" w:cs="仿宋"/>
                <w:b/>
                <w:bCs/>
                <w:color w:val="auto"/>
                <w:sz w:val="30"/>
                <w:szCs w:val="30"/>
                <w:highlight w:val="none"/>
              </w:rPr>
            </w:pPr>
          </w:p>
          <w:p w14:paraId="18B6E93B">
            <w:pPr>
              <w:shd w:val="clear" w:color="auto" w:fill="auto"/>
              <w:jc w:val="center"/>
              <w:rPr>
                <w:rFonts w:hint="eastAsia" w:ascii="仿宋" w:hAnsi="仿宋" w:eastAsia="仿宋" w:cs="仿宋"/>
                <w:b/>
                <w:bCs/>
                <w:color w:val="auto"/>
                <w:sz w:val="30"/>
                <w:szCs w:val="30"/>
                <w:highlight w:val="none"/>
              </w:rPr>
            </w:pPr>
          </w:p>
          <w:p w14:paraId="42646080">
            <w:pPr>
              <w:shd w:val="clear" w:color="auto" w:fill="auto"/>
              <w:jc w:val="center"/>
              <w:rPr>
                <w:rFonts w:hint="eastAsia" w:ascii="仿宋" w:hAnsi="仿宋" w:eastAsia="仿宋" w:cs="仿宋"/>
                <w:b/>
                <w:bCs/>
                <w:color w:val="auto"/>
                <w:sz w:val="30"/>
                <w:szCs w:val="30"/>
                <w:highlight w:val="none"/>
              </w:rPr>
            </w:pPr>
          </w:p>
          <w:p w14:paraId="2EED2EB8">
            <w:pPr>
              <w:shd w:val="clear" w:color="auto" w:fill="auto"/>
              <w:jc w:val="center"/>
              <w:rPr>
                <w:rFonts w:hint="eastAsia" w:ascii="仿宋" w:hAnsi="仿宋" w:eastAsia="仿宋" w:cs="仿宋"/>
                <w:b/>
                <w:bCs/>
                <w:color w:val="auto"/>
                <w:sz w:val="30"/>
                <w:szCs w:val="30"/>
                <w:highlight w:val="none"/>
              </w:rPr>
            </w:pPr>
          </w:p>
          <w:p w14:paraId="367E7C1B">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7EB146FD">
      <w:pPr>
        <w:pStyle w:val="7"/>
        <w:shd w:val="clear" w:color="auto" w:fill="auto"/>
        <w:rPr>
          <w:rFonts w:hint="eastAsia" w:ascii="仿宋" w:hAnsi="仿宋" w:eastAsia="仿宋" w:cs="仿宋"/>
          <w:color w:val="auto"/>
          <w:highlight w:val="none"/>
        </w:rPr>
      </w:pPr>
    </w:p>
    <w:p w14:paraId="2CD0D3D5">
      <w:pPr>
        <w:pStyle w:val="7"/>
        <w:shd w:val="clear" w:color="auto" w:fill="auto"/>
        <w:rPr>
          <w:rFonts w:hint="eastAsia" w:ascii="仿宋" w:hAnsi="仿宋" w:eastAsia="仿宋" w:cs="仿宋"/>
          <w:color w:val="auto"/>
          <w:highlight w:val="none"/>
        </w:rPr>
      </w:pPr>
    </w:p>
    <w:p w14:paraId="7F9AACC9">
      <w:pPr>
        <w:pStyle w:val="7"/>
        <w:shd w:val="clear" w:color="auto" w:fill="auto"/>
        <w:rPr>
          <w:rFonts w:hint="eastAsia" w:ascii="仿宋" w:hAnsi="仿宋" w:eastAsia="仿宋" w:cs="仿宋"/>
          <w:color w:val="auto"/>
          <w:highlight w:val="none"/>
        </w:rPr>
      </w:pPr>
    </w:p>
    <w:p w14:paraId="1C7750BD">
      <w:pPr>
        <w:pStyle w:val="7"/>
        <w:shd w:val="clear" w:color="auto" w:fill="auto"/>
        <w:rPr>
          <w:rFonts w:hint="eastAsia" w:ascii="仿宋" w:hAnsi="仿宋" w:eastAsia="仿宋" w:cs="仿宋"/>
          <w:color w:val="auto"/>
          <w:highlight w:val="none"/>
        </w:rPr>
      </w:pPr>
    </w:p>
    <w:p w14:paraId="4AD4A85C">
      <w:pPr>
        <w:pStyle w:val="7"/>
        <w:shd w:val="clear" w:color="auto" w:fill="auto"/>
        <w:rPr>
          <w:rFonts w:hint="eastAsia" w:ascii="仿宋" w:hAnsi="仿宋" w:eastAsia="仿宋" w:cs="仿宋"/>
          <w:color w:val="auto"/>
          <w:highlight w:val="none"/>
        </w:rPr>
      </w:pPr>
    </w:p>
    <w:p w14:paraId="0E136DEA">
      <w:pPr>
        <w:pStyle w:val="7"/>
        <w:shd w:val="clear" w:color="auto" w:fill="auto"/>
        <w:rPr>
          <w:rFonts w:hint="eastAsia" w:ascii="仿宋" w:hAnsi="仿宋" w:eastAsia="仿宋" w:cs="仿宋"/>
          <w:color w:val="auto"/>
          <w:highlight w:val="none"/>
        </w:rPr>
      </w:pPr>
    </w:p>
    <w:p w14:paraId="031090F9">
      <w:pPr>
        <w:rPr>
          <w:rFonts w:hint="eastAsia" w:ascii="仿宋" w:hAnsi="仿宋" w:eastAsia="仿宋" w:cs="仿宋"/>
          <w:color w:val="auto"/>
        </w:rPr>
      </w:pPr>
    </w:p>
    <w:p w14:paraId="0C7E29FF">
      <w:pPr>
        <w:pStyle w:val="5"/>
        <w:rPr>
          <w:rFonts w:hint="eastAsia" w:ascii="仿宋" w:hAnsi="仿宋" w:eastAsia="仿宋" w:cs="仿宋"/>
          <w:color w:val="auto"/>
        </w:rPr>
      </w:pPr>
    </w:p>
    <w:p w14:paraId="1BE7929D">
      <w:pPr>
        <w:rPr>
          <w:rFonts w:hint="eastAsia" w:ascii="仿宋" w:hAnsi="仿宋" w:eastAsia="仿宋" w:cs="仿宋"/>
          <w:color w:val="auto"/>
        </w:rPr>
      </w:pPr>
    </w:p>
    <w:p w14:paraId="0CCF354F">
      <w:pPr>
        <w:rPr>
          <w:rFonts w:hint="eastAsia" w:ascii="仿宋" w:hAnsi="仿宋" w:eastAsia="仿宋" w:cs="仿宋"/>
          <w:color w:val="auto"/>
        </w:rPr>
      </w:pPr>
    </w:p>
    <w:p w14:paraId="6589CF20">
      <w:pPr>
        <w:rPr>
          <w:rFonts w:hint="eastAsia" w:ascii="仿宋" w:hAnsi="仿宋" w:eastAsia="仿宋" w:cs="仿宋"/>
          <w:color w:val="auto"/>
        </w:rPr>
      </w:pPr>
    </w:p>
    <w:p w14:paraId="744B7973">
      <w:pPr>
        <w:shd w:val="clear" w:color="auto" w:fill="auto"/>
        <w:jc w:val="center"/>
        <w:rPr>
          <w:rFonts w:hint="eastAsia" w:ascii="仿宋" w:hAnsi="仿宋" w:eastAsia="仿宋" w:cs="仿宋"/>
          <w:color w:val="auto"/>
          <w:sz w:val="28"/>
          <w:szCs w:val="28"/>
          <w:highlight w:val="none"/>
        </w:rPr>
      </w:pPr>
    </w:p>
    <w:p w14:paraId="1D3A6C5F">
      <w:pPr>
        <w:shd w:val="clear" w:color="auto" w:fill="auto"/>
        <w:jc w:val="center"/>
        <w:rPr>
          <w:rFonts w:hint="eastAsia" w:ascii="仿宋" w:hAnsi="仿宋" w:eastAsia="仿宋" w:cs="仿宋"/>
          <w:color w:val="auto"/>
          <w:sz w:val="28"/>
          <w:szCs w:val="28"/>
          <w:highlight w:val="none"/>
        </w:rPr>
      </w:pPr>
    </w:p>
    <w:p w14:paraId="35C063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CFD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33424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A59D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4C098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C2E5C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30607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600CD4F">
      <w:pPr>
        <w:ind w:left="4777" w:leftChars="200" w:hanging="4287" w:hangingChars="1750"/>
        <w:rPr>
          <w:rFonts w:hint="eastAsia" w:ascii="宋体" w:hAnsi="宋体" w:eastAsia="宋体" w:cs="宋体"/>
          <w:color w:val="auto"/>
        </w:rPr>
      </w:pPr>
    </w:p>
    <w:p w14:paraId="2EA963AA">
      <w:pPr>
        <w:shd w:val="clear" w:color="auto" w:fill="auto"/>
        <w:jc w:val="center"/>
        <w:rPr>
          <w:rFonts w:hint="eastAsia" w:ascii="仿宋" w:hAnsi="仿宋" w:eastAsia="仿宋" w:cs="仿宋"/>
          <w:b/>
          <w:bCs/>
          <w:color w:val="auto"/>
          <w:sz w:val="28"/>
          <w:szCs w:val="28"/>
          <w:highlight w:val="none"/>
        </w:rPr>
      </w:pPr>
      <w:bookmarkStart w:id="95" w:name="bookmark235"/>
      <w:bookmarkStart w:id="96" w:name="bookmark228"/>
      <w:bookmarkStart w:id="97" w:name="bookmark233"/>
      <w:bookmarkStart w:id="98" w:name="bookmark226"/>
      <w:bookmarkStart w:id="99" w:name="bookmark225"/>
      <w:bookmarkStart w:id="100" w:name="bookmark236"/>
      <w:bookmarkStart w:id="101" w:name="bookmark234"/>
    </w:p>
    <w:p w14:paraId="4B3623F3">
      <w:pPr>
        <w:shd w:val="clear" w:color="auto" w:fill="auto"/>
        <w:jc w:val="center"/>
        <w:rPr>
          <w:rFonts w:hint="eastAsia" w:ascii="仿宋" w:hAnsi="仿宋" w:eastAsia="仿宋" w:cs="仿宋"/>
          <w:b/>
          <w:bCs/>
          <w:color w:val="auto"/>
          <w:sz w:val="28"/>
          <w:szCs w:val="28"/>
          <w:highlight w:val="none"/>
        </w:rPr>
      </w:pPr>
    </w:p>
    <w:p w14:paraId="5EAF4534">
      <w:pPr>
        <w:shd w:val="clear" w:color="auto" w:fill="auto"/>
        <w:jc w:val="center"/>
        <w:rPr>
          <w:rFonts w:hint="eastAsia" w:ascii="仿宋" w:hAnsi="仿宋" w:eastAsia="仿宋" w:cs="仿宋"/>
          <w:b/>
          <w:bCs/>
          <w:color w:val="auto"/>
          <w:sz w:val="28"/>
          <w:szCs w:val="28"/>
          <w:highlight w:val="none"/>
        </w:rPr>
      </w:pPr>
    </w:p>
    <w:p w14:paraId="432C813B">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政府采购投标担保函 </w:t>
      </w:r>
    </w:p>
    <w:p w14:paraId="319F72F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2FA7CB1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6F981C4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1E9D42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315A7D2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39C095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3F88BD0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173E5A7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64D4BAF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45C9922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34635B4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505BB4A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6D4C79E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5513C46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CE9BF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FDF6A7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355E75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0FE4E3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3A8FF55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2900F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2E744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6621ED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2983135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2E16DC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167F796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1860E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15B14B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4106CBE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1BB9699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73B1298D">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73D49F8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4E80587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3" w:type="default"/>
          <w:pgSz w:w="11905" w:h="16838"/>
          <w:pgMar w:top="1440" w:right="1080" w:bottom="1440" w:left="1080"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56E3E45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67EF1B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40131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BBDBF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9A52E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D59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EB65D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C21FE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ADAD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1C93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E401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78DC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7139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4FCBB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C6C2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8B70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9086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7BF7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D96BE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3AC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B5230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E65AE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78AD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71C152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A3497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242D2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D2942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FE288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34000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80E33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5E0B8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8036A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668E0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6、投标人须知资料表要求的其他资格证明文件</w:t>
      </w:r>
    </w:p>
    <w:p w14:paraId="398F27D5">
      <w:pPr>
        <w:snapToGrid w:val="0"/>
        <w:spacing w:line="360" w:lineRule="auto"/>
        <w:rPr>
          <w:rFonts w:hint="eastAsia" w:ascii="仿宋" w:hAnsi="仿宋" w:eastAsia="仿宋" w:cs="仿宋"/>
          <w:b/>
          <w:color w:val="FF0000"/>
          <w:lang w:val="en-US" w:eastAsia="zh-CN"/>
        </w:rPr>
      </w:pPr>
    </w:p>
    <w:p w14:paraId="5028EB26">
      <w:pPr>
        <w:snapToGrid w:val="0"/>
        <w:spacing w:line="360" w:lineRule="auto"/>
        <w:rPr>
          <w:rFonts w:hint="eastAsia" w:ascii="仿宋" w:hAnsi="仿宋" w:eastAsia="仿宋" w:cs="仿宋"/>
          <w:b/>
          <w:color w:val="FF0000"/>
          <w:lang w:val="en-US" w:eastAsia="zh-CN"/>
        </w:rPr>
      </w:pPr>
    </w:p>
    <w:p w14:paraId="1B103D92">
      <w:pPr>
        <w:snapToGrid w:val="0"/>
        <w:spacing w:line="360" w:lineRule="auto"/>
        <w:rPr>
          <w:rFonts w:hint="eastAsia" w:ascii="仿宋" w:hAnsi="仿宋" w:eastAsia="仿宋" w:cs="仿宋"/>
          <w:b/>
          <w:color w:val="FF0000"/>
          <w:lang w:val="en-US" w:eastAsia="zh-CN"/>
        </w:rPr>
      </w:pPr>
    </w:p>
    <w:p w14:paraId="21FBF337">
      <w:pPr>
        <w:snapToGrid w:val="0"/>
        <w:spacing w:line="360" w:lineRule="auto"/>
        <w:rPr>
          <w:rFonts w:hint="eastAsia" w:ascii="仿宋" w:hAnsi="仿宋" w:eastAsia="仿宋" w:cs="仿宋"/>
          <w:b/>
          <w:color w:val="FF0000"/>
          <w:lang w:val="en-US" w:eastAsia="zh-CN"/>
        </w:rPr>
      </w:pPr>
    </w:p>
    <w:p w14:paraId="53F6D4F8">
      <w:pPr>
        <w:snapToGrid w:val="0"/>
        <w:spacing w:line="360" w:lineRule="auto"/>
        <w:rPr>
          <w:rFonts w:hint="eastAsia" w:ascii="仿宋" w:hAnsi="仿宋" w:eastAsia="仿宋" w:cs="仿宋"/>
          <w:b/>
          <w:color w:val="FF0000"/>
          <w:lang w:val="en-US" w:eastAsia="zh-CN"/>
        </w:rPr>
      </w:pPr>
    </w:p>
    <w:p w14:paraId="0D97CDBD">
      <w:pPr>
        <w:snapToGrid w:val="0"/>
        <w:spacing w:line="360" w:lineRule="auto"/>
        <w:rPr>
          <w:rFonts w:hint="eastAsia" w:ascii="仿宋" w:hAnsi="仿宋" w:eastAsia="仿宋" w:cs="仿宋"/>
          <w:b/>
          <w:color w:val="FF0000"/>
          <w:lang w:val="en-US" w:eastAsia="zh-CN"/>
        </w:rPr>
      </w:pPr>
    </w:p>
    <w:p w14:paraId="57DBB322">
      <w:pPr>
        <w:snapToGrid w:val="0"/>
        <w:spacing w:line="360" w:lineRule="auto"/>
        <w:rPr>
          <w:rFonts w:hint="eastAsia" w:ascii="仿宋" w:hAnsi="仿宋" w:eastAsia="仿宋" w:cs="仿宋"/>
          <w:b/>
          <w:color w:val="FF0000"/>
          <w:lang w:val="en-US" w:eastAsia="zh-CN"/>
        </w:rPr>
      </w:pPr>
    </w:p>
    <w:p w14:paraId="6FC2EFF7">
      <w:pPr>
        <w:snapToGrid w:val="0"/>
        <w:spacing w:line="360" w:lineRule="auto"/>
        <w:rPr>
          <w:rFonts w:hint="eastAsia" w:ascii="仿宋" w:hAnsi="仿宋" w:eastAsia="仿宋" w:cs="仿宋"/>
          <w:b/>
          <w:color w:val="FF0000"/>
          <w:lang w:val="en-US" w:eastAsia="zh-CN"/>
        </w:rPr>
      </w:pPr>
    </w:p>
    <w:p w14:paraId="647B3C95">
      <w:pPr>
        <w:snapToGrid w:val="0"/>
        <w:spacing w:line="360" w:lineRule="auto"/>
        <w:rPr>
          <w:rFonts w:hint="eastAsia" w:ascii="仿宋" w:hAnsi="仿宋" w:eastAsia="仿宋" w:cs="仿宋"/>
          <w:b/>
          <w:color w:val="FF0000"/>
          <w:lang w:val="en-US" w:eastAsia="zh-CN"/>
        </w:rPr>
      </w:pPr>
    </w:p>
    <w:p w14:paraId="735F96A2">
      <w:pPr>
        <w:snapToGrid w:val="0"/>
        <w:spacing w:line="360" w:lineRule="auto"/>
        <w:rPr>
          <w:rFonts w:hint="eastAsia" w:ascii="仿宋" w:hAnsi="仿宋" w:eastAsia="仿宋" w:cs="仿宋"/>
          <w:b/>
          <w:color w:val="FF0000"/>
          <w:lang w:val="en-US" w:eastAsia="zh-CN"/>
        </w:rPr>
      </w:pPr>
    </w:p>
    <w:p w14:paraId="61391D47">
      <w:pPr>
        <w:snapToGrid w:val="0"/>
        <w:spacing w:line="360" w:lineRule="auto"/>
        <w:rPr>
          <w:rFonts w:hint="eastAsia" w:ascii="仿宋" w:hAnsi="仿宋" w:eastAsia="仿宋" w:cs="仿宋"/>
          <w:b/>
          <w:color w:val="FF0000"/>
          <w:lang w:val="en-US" w:eastAsia="zh-CN"/>
        </w:rPr>
      </w:pPr>
    </w:p>
    <w:p w14:paraId="48CCEAC6">
      <w:pPr>
        <w:snapToGrid w:val="0"/>
        <w:spacing w:line="360" w:lineRule="auto"/>
        <w:jc w:val="center"/>
        <w:rPr>
          <w:rFonts w:hint="eastAsia" w:ascii="仿宋" w:hAnsi="仿宋" w:eastAsia="仿宋" w:cs="仿宋"/>
          <w:b/>
          <w:color w:val="auto"/>
          <w:sz w:val="28"/>
          <w:szCs w:val="28"/>
          <w:lang w:val="en-US" w:eastAsia="zh-CN"/>
        </w:rPr>
      </w:pPr>
    </w:p>
    <w:p w14:paraId="4BE7AA57">
      <w:pPr>
        <w:pStyle w:val="9"/>
        <w:numPr>
          <w:ilvl w:val="0"/>
          <w:numId w:val="0"/>
        </w:numPr>
        <w:ind w:left="360" w:leftChars="0"/>
        <w:rPr>
          <w:rFonts w:hint="eastAsia"/>
          <w:lang w:val="en-US" w:eastAsia="zh-CN"/>
        </w:rPr>
      </w:pPr>
    </w:p>
    <w:p w14:paraId="71DFC753">
      <w:pPr>
        <w:pStyle w:val="13"/>
        <w:rPr>
          <w:rFonts w:hint="eastAsia" w:ascii="仿宋" w:hAnsi="仿宋" w:eastAsia="仿宋" w:cs="仿宋"/>
          <w:b/>
          <w:color w:val="auto"/>
          <w:sz w:val="28"/>
          <w:szCs w:val="28"/>
          <w:lang w:val="en-US" w:eastAsia="zh-CN"/>
        </w:rPr>
      </w:pPr>
    </w:p>
    <w:p w14:paraId="0810FCF7">
      <w:pPr>
        <w:rPr>
          <w:rFonts w:hint="eastAsia"/>
          <w:lang w:val="en-US" w:eastAsia="zh-CN"/>
        </w:rPr>
      </w:pPr>
    </w:p>
    <w:p w14:paraId="20CC63D2">
      <w:pPr>
        <w:pStyle w:val="9"/>
        <w:numPr>
          <w:ilvl w:val="0"/>
          <w:numId w:val="0"/>
        </w:numPr>
        <w:ind w:left="360" w:leftChars="0"/>
        <w:rPr>
          <w:rFonts w:hint="eastAsia"/>
          <w:lang w:val="en-US" w:eastAsia="zh-CN"/>
        </w:rPr>
      </w:pPr>
    </w:p>
    <w:p w14:paraId="719126CF">
      <w:pPr>
        <w:pStyle w:val="13"/>
        <w:rPr>
          <w:rFonts w:hint="eastAsia"/>
          <w:lang w:val="en-US" w:eastAsia="zh-CN"/>
        </w:rPr>
      </w:pPr>
    </w:p>
    <w:p w14:paraId="67800125">
      <w:pPr>
        <w:rPr>
          <w:rFonts w:hint="eastAsia"/>
          <w:lang w:val="en-US" w:eastAsia="zh-CN"/>
        </w:rPr>
      </w:pPr>
    </w:p>
    <w:p w14:paraId="680BEBD1">
      <w:pPr>
        <w:pStyle w:val="9"/>
        <w:numPr>
          <w:ilvl w:val="0"/>
          <w:numId w:val="0"/>
        </w:numPr>
        <w:ind w:left="360" w:leftChars="0"/>
        <w:rPr>
          <w:rFonts w:hint="eastAsia"/>
          <w:lang w:val="en-US" w:eastAsia="zh-CN"/>
        </w:rPr>
      </w:pPr>
    </w:p>
    <w:p w14:paraId="33D75348">
      <w:pPr>
        <w:pStyle w:val="13"/>
        <w:rPr>
          <w:rFonts w:hint="eastAsia"/>
          <w:lang w:val="en-US" w:eastAsia="zh-CN"/>
        </w:rPr>
      </w:pPr>
    </w:p>
    <w:p w14:paraId="36BF58FC">
      <w:pPr>
        <w:rPr>
          <w:rFonts w:hint="eastAsia"/>
          <w:lang w:val="en-US" w:eastAsia="zh-CN"/>
        </w:rPr>
      </w:pPr>
    </w:p>
    <w:p w14:paraId="788AF7D7">
      <w:pPr>
        <w:pStyle w:val="9"/>
        <w:numPr>
          <w:ilvl w:val="0"/>
          <w:numId w:val="0"/>
        </w:numPr>
        <w:ind w:left="360" w:leftChars="0"/>
        <w:rPr>
          <w:rFonts w:hint="eastAsia"/>
          <w:lang w:val="en-US" w:eastAsia="zh-CN"/>
        </w:rPr>
      </w:pPr>
    </w:p>
    <w:p w14:paraId="2BB74B55">
      <w:pPr>
        <w:rPr>
          <w:rFonts w:hint="eastAsia"/>
          <w:lang w:val="en-US" w:eastAsia="zh-CN"/>
        </w:rPr>
      </w:pPr>
    </w:p>
    <w:p w14:paraId="0EB84162">
      <w:pPr>
        <w:pStyle w:val="9"/>
        <w:numPr>
          <w:ilvl w:val="0"/>
          <w:numId w:val="0"/>
        </w:numPr>
        <w:ind w:left="360" w:leftChars="0"/>
        <w:rPr>
          <w:rFonts w:hint="eastAsia"/>
          <w:lang w:val="en-US" w:eastAsia="zh-CN"/>
        </w:rPr>
      </w:pPr>
    </w:p>
    <w:p w14:paraId="1B5E6778">
      <w:pPr>
        <w:pStyle w:val="13"/>
        <w:rPr>
          <w:rFonts w:hint="eastAsia"/>
          <w:lang w:val="en-US" w:eastAsia="zh-CN"/>
        </w:rPr>
      </w:pPr>
    </w:p>
    <w:p w14:paraId="17E9539E">
      <w:pPr>
        <w:pStyle w:val="13"/>
        <w:rPr>
          <w:rFonts w:hint="eastAsia"/>
          <w:lang w:val="en-US" w:eastAsia="zh-CN"/>
        </w:rPr>
      </w:pPr>
    </w:p>
    <w:p w14:paraId="3E8ECE28">
      <w:pPr>
        <w:snapToGrid w:val="0"/>
        <w:spacing w:line="360" w:lineRule="auto"/>
        <w:jc w:val="center"/>
        <w:rPr>
          <w:rFonts w:hint="eastAsia" w:ascii="仿宋" w:hAnsi="仿宋" w:eastAsia="仿宋" w:cs="仿宋"/>
          <w:b/>
          <w:color w:val="auto"/>
          <w:sz w:val="28"/>
          <w:szCs w:val="28"/>
          <w:lang w:val="en-US" w:eastAsia="zh-CN"/>
        </w:rPr>
      </w:pPr>
    </w:p>
    <w:p w14:paraId="5D7932C7">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558A8426">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41E9022C">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1DAB0218">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204DE14F">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4、投标分项报价表</w:t>
      </w:r>
    </w:p>
    <w:p w14:paraId="2195EF6B">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524F775D">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4964C9C0">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7D2BA835">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8、中小企业声明函(货物)</w:t>
      </w:r>
    </w:p>
    <w:p w14:paraId="4EC593A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9、《残疾人福利性单位声明函》</w:t>
      </w:r>
    </w:p>
    <w:p w14:paraId="3286E11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10、投标人认为有必要提供的其他证明材料</w:t>
      </w:r>
    </w:p>
    <w:p w14:paraId="109F6D28">
      <w:pPr>
        <w:pStyle w:val="25"/>
      </w:pPr>
    </w:p>
    <w:p w14:paraId="0EE00AB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0310A2B">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DA153AC">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41CBA81E">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3FCB4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71A0E72">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7BA4B44">
      <w:pPr>
        <w:pStyle w:val="13"/>
        <w:rPr>
          <w:rFonts w:hint="eastAsia"/>
          <w:lang w:val="en-US" w:eastAsia="zh-CN"/>
        </w:rPr>
      </w:pPr>
    </w:p>
    <w:p w14:paraId="4DA0F333">
      <w:pPr>
        <w:pStyle w:val="9"/>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5DB354D1">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296F9D3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700693CA">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70EA359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2945E017">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28B4373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BC9F38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7EBAA54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4D71464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35AAA6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CD6DC50">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54452B41">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5AE299F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1A65DEA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1554323F">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67A15AC8">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457CA9A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4DB20BC6">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176497E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FF6F14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764C4FD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4D025505">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0FDCD8A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4AEF919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11648D4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2A237B9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B9489E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E7CF59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A5EA5F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44FF6D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355436">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6475E83">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0139D70E">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521429C">
      <w:pPr>
        <w:pStyle w:val="25"/>
        <w:rPr>
          <w:rFonts w:hint="eastAsia" w:ascii="仿宋" w:hAnsi="仿宋" w:eastAsia="仿宋" w:cs="仿宋"/>
          <w:color w:val="auto"/>
          <w:sz w:val="24"/>
          <w:highlight w:val="none"/>
        </w:rPr>
      </w:pPr>
      <w:r>
        <w:rPr>
          <w:rFonts w:hint="eastAsia" w:ascii="仿宋" w:hAnsi="仿宋" w:eastAsia="仿宋" w:cs="仿宋"/>
          <w:color w:val="auto"/>
        </w:rPr>
        <w:br w:type="page"/>
      </w:r>
    </w:p>
    <w:p w14:paraId="25E91882">
      <w:pPr>
        <w:pStyle w:val="7"/>
        <w:shd w:val="clear" w:color="auto" w:fill="auto"/>
        <w:tabs>
          <w:tab w:val="left" w:pos="5580"/>
        </w:tabs>
        <w:spacing w:line="240" w:lineRule="atLeast"/>
        <w:ind w:firstLine="3383"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08E859D">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0D38D800">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141F99FC">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302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8E992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53E3F590">
            <w:pPr>
              <w:shd w:val="clear" w:color="auto" w:fill="auto"/>
              <w:rPr>
                <w:rFonts w:hint="eastAsia" w:ascii="仿宋" w:hAnsi="仿宋" w:eastAsia="仿宋" w:cs="仿宋"/>
                <w:color w:val="auto"/>
                <w:szCs w:val="21"/>
                <w:highlight w:val="none"/>
              </w:rPr>
            </w:pPr>
          </w:p>
        </w:tc>
      </w:tr>
      <w:tr w14:paraId="2FD9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79802C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367958C8">
            <w:pPr>
              <w:shd w:val="clear" w:color="auto" w:fill="auto"/>
              <w:jc w:val="center"/>
              <w:rPr>
                <w:rFonts w:hint="eastAsia" w:ascii="仿宋" w:hAnsi="仿宋" w:eastAsia="仿宋" w:cs="仿宋"/>
                <w:color w:val="auto"/>
                <w:szCs w:val="21"/>
                <w:highlight w:val="none"/>
              </w:rPr>
            </w:pPr>
          </w:p>
        </w:tc>
      </w:tr>
      <w:tr w14:paraId="23F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3DAC90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D8A8043">
            <w:pPr>
              <w:shd w:val="clear" w:color="auto" w:fill="auto"/>
              <w:jc w:val="center"/>
              <w:rPr>
                <w:rFonts w:hint="eastAsia" w:ascii="仿宋" w:hAnsi="仿宋" w:eastAsia="仿宋" w:cs="仿宋"/>
                <w:color w:val="auto"/>
                <w:szCs w:val="21"/>
                <w:highlight w:val="none"/>
                <w:lang w:val="en-US" w:eastAsia="zh-CN"/>
              </w:rPr>
            </w:pPr>
          </w:p>
        </w:tc>
      </w:tr>
      <w:tr w14:paraId="5F81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0E4B869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482722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6694957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C578B61">
            <w:pPr>
              <w:shd w:val="clear" w:color="auto" w:fill="auto"/>
              <w:jc w:val="center"/>
              <w:rPr>
                <w:rFonts w:hint="default" w:ascii="仿宋" w:hAnsi="仿宋" w:eastAsia="仿宋" w:cs="仿宋"/>
                <w:color w:val="auto"/>
                <w:szCs w:val="21"/>
                <w:highlight w:val="none"/>
                <w:lang w:val="en-US" w:eastAsia="zh-CN"/>
              </w:rPr>
            </w:pPr>
          </w:p>
        </w:tc>
      </w:tr>
      <w:tr w14:paraId="7708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3FA0221">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36CA5C21">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3CCF2B25">
            <w:pPr>
              <w:shd w:val="clear" w:color="auto" w:fill="auto"/>
              <w:jc w:val="center"/>
              <w:rPr>
                <w:rFonts w:hint="eastAsia" w:ascii="仿宋" w:hAnsi="仿宋" w:eastAsia="仿宋" w:cs="仿宋"/>
                <w:color w:val="auto"/>
                <w:szCs w:val="21"/>
                <w:highlight w:val="none"/>
              </w:rPr>
            </w:pPr>
          </w:p>
        </w:tc>
      </w:tr>
    </w:tbl>
    <w:p w14:paraId="7F712839">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47A340D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178739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47197DD8">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59EC13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9BACC9D">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49E80FFE">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A9B489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CA3B8A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9052336">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EF93621">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43C3C5B">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A629997">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14:paraId="70BF3219">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D6DBD6E">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5519D39">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14:paraId="13D99A2C">
      <w:pPr>
        <w:pStyle w:val="11"/>
        <w:shd w:val="clear" w:color="auto" w:fill="auto"/>
        <w:spacing w:line="240" w:lineRule="atLeast"/>
        <w:ind w:left="1169" w:leftChars="257" w:hanging="540"/>
        <w:rPr>
          <w:rFonts w:hint="eastAsia" w:ascii="仿宋" w:hAnsi="仿宋" w:eastAsia="仿宋" w:cs="仿宋"/>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1EE0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11AB6C70">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14:paraId="151E55B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14:paraId="338735C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14:paraId="16347BC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14:paraId="72AC6F4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center"/>
          </w:tcPr>
          <w:p w14:paraId="5BD8EBA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14:paraId="4DE92A1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08EF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C608C1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675FFCE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0C2FE6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F46146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FA198A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187D8B7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AC47C8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6C8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852CE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4FA4E3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1CA1708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7F27800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51B07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7B8030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42F215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233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5DFDAFF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0719290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83D38C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754EE4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B40761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DCF936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4FE57DC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973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22D66E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960C22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631872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5BD8985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5C09F11">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E21D7F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9654E5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00D7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B51738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20C6F5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1E391C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4D93AAA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3455C28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254F4CB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6128B0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4D6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444DC57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845A5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9828E9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658A932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B268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9EFDB9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FEB437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88F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993F26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10AEF9A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5E11FE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155928E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907A7F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6FA501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7ADDA4C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1B6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09281C97">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2365313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3E8953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F88E5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F9CD4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7F9ED67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C4AA0E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bl>
    <w:p w14:paraId="044FB7F8">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2B6CCEEC">
      <w:pPr>
        <w:pStyle w:val="11"/>
        <w:shd w:val="clear" w:color="auto" w:fill="auto"/>
        <w:spacing w:line="240" w:lineRule="atLeast"/>
        <w:ind w:left="1169"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14:paraId="0390F4F2">
      <w:pPr>
        <w:pStyle w:val="11"/>
        <w:shd w:val="clear" w:color="auto" w:fill="auto"/>
        <w:tabs>
          <w:tab w:val="left" w:pos="5370"/>
        </w:tabs>
        <w:spacing w:line="240" w:lineRule="atLeast"/>
        <w:ind w:left="1169" w:leftChars="257" w:hanging="540"/>
        <w:rPr>
          <w:rFonts w:hint="eastAsia" w:ascii="宋体" w:hAnsi="宋体" w:eastAsia="宋体" w:cs="宋体"/>
          <w:color w:val="auto"/>
          <w:sz w:val="24"/>
          <w:highlight w:val="none"/>
        </w:rPr>
      </w:pPr>
    </w:p>
    <w:p w14:paraId="49F4C0D4">
      <w:pPr>
        <w:pStyle w:val="11"/>
        <w:shd w:val="clear" w:color="auto" w:fill="auto"/>
        <w:tabs>
          <w:tab w:val="left" w:pos="5370"/>
        </w:tabs>
        <w:spacing w:line="240" w:lineRule="atLeast"/>
        <w:ind w:left="116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3D3B67D">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C9B6262">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79A1570A">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pPr>
    </w:p>
    <w:p w14:paraId="51291149">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sectPr>
          <w:footerReference r:id="rId4" w:type="default"/>
          <w:pgSz w:w="11905" w:h="16838"/>
          <w:pgMar w:top="1440" w:right="1417" w:bottom="1440" w:left="1417" w:header="850" w:footer="992" w:gutter="0"/>
          <w:pgNumType w:fmt="decimal"/>
          <w:cols w:space="0" w:num="1"/>
          <w:rtlGutter w:val="0"/>
          <w:docGrid w:type="linesAndChars" w:linePitch="332" w:charSpace="1057"/>
        </w:sectPr>
      </w:pPr>
    </w:p>
    <w:p w14:paraId="59F2723B">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rPr>
      </w:pPr>
      <w:r>
        <w:rPr>
          <w:rFonts w:hint="eastAsia" w:ascii="仿宋" w:hAnsi="仿宋" w:eastAsia="仿宋" w:cs="仿宋"/>
          <w:b/>
          <w:bCs/>
          <w:i w:val="0"/>
          <w:iCs w:val="0"/>
          <w:color w:val="auto"/>
          <w:spacing w:val="0"/>
          <w:w w:val="100"/>
          <w:position w:val="0"/>
          <w:lang w:val="en-US" w:eastAsia="zh-CN"/>
        </w:rPr>
        <w:t>4</w:t>
      </w:r>
      <w:r>
        <w:rPr>
          <w:rFonts w:hint="eastAsia" w:ascii="仿宋" w:hAnsi="仿宋" w:eastAsia="仿宋" w:cs="仿宋"/>
          <w:b/>
          <w:bCs/>
          <w:i w:val="0"/>
          <w:iCs w:val="0"/>
          <w:color w:val="auto"/>
          <w:spacing w:val="0"/>
          <w:w w:val="100"/>
          <w:position w:val="0"/>
          <w:lang w:eastAsia="zh-CN"/>
        </w:rPr>
        <w:t>、</w:t>
      </w:r>
      <w:r>
        <w:rPr>
          <w:rFonts w:hint="eastAsia" w:ascii="仿宋" w:hAnsi="仿宋" w:eastAsia="仿宋" w:cs="仿宋"/>
          <w:b/>
          <w:bCs/>
          <w:i w:val="0"/>
          <w:iCs w:val="0"/>
          <w:color w:val="auto"/>
          <w:spacing w:val="0"/>
          <w:w w:val="100"/>
          <w:position w:val="0"/>
        </w:rPr>
        <w:t>投标报价明细表</w:t>
      </w:r>
    </w:p>
    <w:p w14:paraId="0F8D1A1E">
      <w:pPr>
        <w:pStyle w:val="7"/>
        <w:tabs>
          <w:tab w:val="left" w:pos="702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项目名称：</w:t>
      </w:r>
      <w:r>
        <w:rPr>
          <w:rFonts w:hint="eastAsia" w:ascii="仿宋" w:hAnsi="仿宋" w:eastAsia="仿宋" w:cs="仿宋"/>
          <w:color w:val="auto"/>
          <w:sz w:val="24"/>
          <w:highlight w:val="none"/>
        </w:rPr>
        <w:tab/>
      </w:r>
    </w:p>
    <w:p w14:paraId="28F8B781">
      <w:pPr>
        <w:pStyle w:val="7"/>
        <w:tabs>
          <w:tab w:val="left" w:pos="756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项目编号</w:t>
      </w:r>
      <w:r>
        <w:rPr>
          <w:rFonts w:hint="eastAsia" w:ascii="仿宋" w:hAnsi="仿宋" w:eastAsia="仿宋" w:cs="仿宋"/>
          <w:color w:val="auto"/>
          <w:kern w:val="0"/>
          <w:sz w:val="24"/>
          <w:highlight w:val="none"/>
        </w:rPr>
        <w:t>：</w:t>
      </w:r>
    </w:p>
    <w:tbl>
      <w:tblPr>
        <w:tblStyle w:val="19"/>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15"/>
        <w:gridCol w:w="1216"/>
        <w:gridCol w:w="734"/>
        <w:gridCol w:w="825"/>
        <w:gridCol w:w="1261"/>
        <w:gridCol w:w="1188"/>
        <w:gridCol w:w="828"/>
      </w:tblGrid>
      <w:tr w14:paraId="3908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18" w:type="pct"/>
            <w:noWrap w:val="0"/>
            <w:vAlign w:val="center"/>
          </w:tcPr>
          <w:p w14:paraId="7A4E6467">
            <w:pPr>
              <w:pStyle w:val="11"/>
              <w:spacing w:before="120" w:beforeLines="5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99" w:type="pct"/>
            <w:noWrap w:val="0"/>
            <w:vAlign w:val="center"/>
          </w:tcPr>
          <w:p w14:paraId="31029B71">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739" w:type="pct"/>
            <w:noWrap w:val="0"/>
            <w:vAlign w:val="center"/>
          </w:tcPr>
          <w:p w14:paraId="74E80B94">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技术要求</w:t>
            </w:r>
          </w:p>
        </w:tc>
        <w:tc>
          <w:tcPr>
            <w:tcW w:w="446" w:type="pct"/>
            <w:noWrap w:val="0"/>
            <w:vAlign w:val="center"/>
          </w:tcPr>
          <w:p w14:paraId="7E29F008">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501" w:type="pct"/>
            <w:noWrap w:val="0"/>
            <w:vAlign w:val="center"/>
          </w:tcPr>
          <w:p w14:paraId="6CF728D5">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单位</w:t>
            </w:r>
          </w:p>
        </w:tc>
        <w:tc>
          <w:tcPr>
            <w:tcW w:w="767" w:type="pct"/>
            <w:noWrap w:val="0"/>
            <w:vAlign w:val="center"/>
          </w:tcPr>
          <w:p w14:paraId="0ACDEB1A">
            <w:pPr>
              <w:pStyle w:val="11"/>
              <w:spacing w:before="120" w:beforeLines="50"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单价（元）</w:t>
            </w:r>
          </w:p>
        </w:tc>
        <w:tc>
          <w:tcPr>
            <w:tcW w:w="722" w:type="pct"/>
            <w:noWrap w:val="0"/>
            <w:vAlign w:val="center"/>
          </w:tcPr>
          <w:p w14:paraId="679CD21D">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合价（元）</w:t>
            </w:r>
          </w:p>
        </w:tc>
        <w:tc>
          <w:tcPr>
            <w:tcW w:w="503" w:type="pct"/>
            <w:noWrap w:val="0"/>
            <w:vAlign w:val="center"/>
          </w:tcPr>
          <w:p w14:paraId="5F02B9E9">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381C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1F17FD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99" w:type="pct"/>
            <w:noWrap w:val="0"/>
            <w:vAlign w:val="center"/>
          </w:tcPr>
          <w:p w14:paraId="1F7B8E94">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D9964F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5E2E59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3688DAF">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765BA0E">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A6B03C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FB8040A">
            <w:pPr>
              <w:pStyle w:val="11"/>
              <w:spacing w:line="360" w:lineRule="auto"/>
              <w:jc w:val="center"/>
              <w:rPr>
                <w:rFonts w:hint="eastAsia" w:ascii="仿宋" w:hAnsi="仿宋" w:eastAsia="仿宋" w:cs="仿宋"/>
                <w:color w:val="auto"/>
                <w:kern w:val="0"/>
                <w:sz w:val="24"/>
                <w:szCs w:val="24"/>
                <w:highlight w:val="none"/>
              </w:rPr>
            </w:pPr>
          </w:p>
        </w:tc>
      </w:tr>
      <w:tr w14:paraId="69B9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DF1144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99" w:type="pct"/>
            <w:noWrap w:val="0"/>
            <w:vAlign w:val="center"/>
          </w:tcPr>
          <w:p w14:paraId="6279065A">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E1711CF">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E7A045E">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5F283018">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CA432D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E7728E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6260AFE6">
            <w:pPr>
              <w:pStyle w:val="11"/>
              <w:spacing w:line="360" w:lineRule="auto"/>
              <w:jc w:val="center"/>
              <w:rPr>
                <w:rFonts w:hint="eastAsia" w:ascii="仿宋" w:hAnsi="仿宋" w:eastAsia="仿宋" w:cs="仿宋"/>
                <w:color w:val="auto"/>
                <w:kern w:val="0"/>
                <w:sz w:val="24"/>
                <w:szCs w:val="24"/>
                <w:highlight w:val="none"/>
              </w:rPr>
            </w:pPr>
          </w:p>
        </w:tc>
      </w:tr>
      <w:tr w14:paraId="63CA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52E59D9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99" w:type="pct"/>
            <w:noWrap w:val="0"/>
            <w:vAlign w:val="center"/>
          </w:tcPr>
          <w:p w14:paraId="025970C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5ED408C">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A2691B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6CB72D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0E36B364">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51CBD1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1AA19D01">
            <w:pPr>
              <w:pStyle w:val="11"/>
              <w:spacing w:line="360" w:lineRule="auto"/>
              <w:jc w:val="center"/>
              <w:rPr>
                <w:rFonts w:hint="eastAsia" w:ascii="仿宋" w:hAnsi="仿宋" w:eastAsia="仿宋" w:cs="仿宋"/>
                <w:color w:val="auto"/>
                <w:kern w:val="0"/>
                <w:sz w:val="24"/>
                <w:szCs w:val="24"/>
                <w:highlight w:val="none"/>
              </w:rPr>
            </w:pPr>
          </w:p>
        </w:tc>
      </w:tr>
      <w:tr w14:paraId="12DA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8" w:type="pct"/>
            <w:noWrap w:val="0"/>
            <w:vAlign w:val="center"/>
          </w:tcPr>
          <w:p w14:paraId="76097405">
            <w:pPr>
              <w:pStyle w:val="11"/>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99" w:type="pct"/>
            <w:noWrap w:val="0"/>
            <w:vAlign w:val="center"/>
          </w:tcPr>
          <w:p w14:paraId="28CACE3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19B2187B">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FCCAC56">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38BD09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346E4E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442D80B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1AD4714">
            <w:pPr>
              <w:pStyle w:val="11"/>
              <w:spacing w:line="360" w:lineRule="auto"/>
              <w:jc w:val="center"/>
              <w:rPr>
                <w:rFonts w:hint="eastAsia" w:ascii="仿宋" w:hAnsi="仿宋" w:eastAsia="仿宋" w:cs="仿宋"/>
                <w:color w:val="auto"/>
                <w:kern w:val="0"/>
                <w:sz w:val="24"/>
                <w:szCs w:val="24"/>
                <w:highlight w:val="none"/>
              </w:rPr>
            </w:pPr>
          </w:p>
        </w:tc>
      </w:tr>
      <w:tr w14:paraId="1B1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29C5CFF">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760E45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062F16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2C7E454">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D6804B3">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56A6B1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D00DE53">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0AF326F5">
            <w:pPr>
              <w:pStyle w:val="11"/>
              <w:spacing w:line="360" w:lineRule="auto"/>
              <w:jc w:val="center"/>
              <w:rPr>
                <w:rFonts w:hint="eastAsia" w:ascii="仿宋" w:hAnsi="仿宋" w:eastAsia="仿宋" w:cs="仿宋"/>
                <w:color w:val="auto"/>
                <w:kern w:val="0"/>
                <w:sz w:val="24"/>
                <w:szCs w:val="24"/>
                <w:highlight w:val="none"/>
              </w:rPr>
            </w:pPr>
          </w:p>
        </w:tc>
      </w:tr>
      <w:tr w14:paraId="60BF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08A4D58">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1BC1295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B60A013">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057B9C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9FB3960">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F447E47">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1AFB9D9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045D26C">
            <w:pPr>
              <w:pStyle w:val="11"/>
              <w:spacing w:line="360" w:lineRule="auto"/>
              <w:jc w:val="center"/>
              <w:rPr>
                <w:rFonts w:hint="eastAsia" w:ascii="仿宋" w:hAnsi="仿宋" w:eastAsia="仿宋" w:cs="仿宋"/>
                <w:color w:val="auto"/>
                <w:kern w:val="0"/>
                <w:sz w:val="24"/>
                <w:szCs w:val="24"/>
                <w:highlight w:val="none"/>
              </w:rPr>
            </w:pPr>
          </w:p>
        </w:tc>
      </w:tr>
      <w:tr w14:paraId="08D0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D0747BB">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E08466C">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7A8EB698">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5BD1153">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F755E8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495B748">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4CB4107">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28BEE38">
            <w:pPr>
              <w:pStyle w:val="11"/>
              <w:spacing w:line="360" w:lineRule="auto"/>
              <w:jc w:val="center"/>
              <w:rPr>
                <w:rFonts w:hint="eastAsia" w:ascii="仿宋" w:hAnsi="仿宋" w:eastAsia="仿宋" w:cs="仿宋"/>
                <w:color w:val="auto"/>
                <w:kern w:val="0"/>
                <w:sz w:val="24"/>
                <w:szCs w:val="24"/>
                <w:highlight w:val="none"/>
              </w:rPr>
            </w:pPr>
          </w:p>
        </w:tc>
      </w:tr>
      <w:tr w14:paraId="5295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2F4F364A">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5226E99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381365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0F74D1F">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261AC6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163560B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F04E8A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47A15F0">
            <w:pPr>
              <w:pStyle w:val="11"/>
              <w:spacing w:line="360" w:lineRule="auto"/>
              <w:jc w:val="center"/>
              <w:rPr>
                <w:rFonts w:hint="eastAsia" w:ascii="仿宋" w:hAnsi="仿宋" w:eastAsia="仿宋" w:cs="仿宋"/>
                <w:color w:val="auto"/>
                <w:kern w:val="0"/>
                <w:sz w:val="24"/>
                <w:szCs w:val="24"/>
                <w:highlight w:val="none"/>
              </w:rPr>
            </w:pPr>
          </w:p>
        </w:tc>
      </w:tr>
      <w:tr w14:paraId="1EB4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4C9C743">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04502B93">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2E17DD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394532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6C14622">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D142F7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D3846F0">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7CF3C75">
            <w:pPr>
              <w:pStyle w:val="11"/>
              <w:spacing w:line="360" w:lineRule="auto"/>
              <w:jc w:val="center"/>
              <w:rPr>
                <w:rFonts w:hint="eastAsia" w:ascii="仿宋" w:hAnsi="仿宋" w:eastAsia="仿宋" w:cs="仿宋"/>
                <w:color w:val="auto"/>
                <w:kern w:val="0"/>
                <w:sz w:val="24"/>
                <w:szCs w:val="24"/>
                <w:highlight w:val="none"/>
              </w:rPr>
            </w:pPr>
          </w:p>
        </w:tc>
      </w:tr>
      <w:tr w14:paraId="1D10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801E1BE">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26F60E0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96CA631">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8D9E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4147B95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0071CE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BF71F52">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2404EABD">
            <w:pPr>
              <w:pStyle w:val="11"/>
              <w:spacing w:line="360" w:lineRule="auto"/>
              <w:jc w:val="center"/>
              <w:rPr>
                <w:rFonts w:hint="eastAsia" w:ascii="仿宋" w:hAnsi="仿宋" w:eastAsia="仿宋" w:cs="仿宋"/>
                <w:color w:val="auto"/>
                <w:kern w:val="0"/>
                <w:sz w:val="24"/>
                <w:szCs w:val="24"/>
                <w:highlight w:val="none"/>
              </w:rPr>
            </w:pPr>
          </w:p>
        </w:tc>
      </w:tr>
      <w:tr w14:paraId="722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3B6C8F1">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7C216D0B">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B2576E4">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7D2A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1E32BAC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5439350">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F96FB6A">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78AE6FE4">
            <w:pPr>
              <w:pStyle w:val="11"/>
              <w:spacing w:line="360" w:lineRule="auto"/>
              <w:jc w:val="center"/>
              <w:rPr>
                <w:rFonts w:hint="eastAsia" w:ascii="仿宋" w:hAnsi="仿宋" w:eastAsia="仿宋" w:cs="仿宋"/>
                <w:color w:val="auto"/>
                <w:kern w:val="0"/>
                <w:sz w:val="24"/>
                <w:szCs w:val="24"/>
                <w:highlight w:val="none"/>
              </w:rPr>
            </w:pPr>
          </w:p>
        </w:tc>
      </w:tr>
    </w:tbl>
    <w:p w14:paraId="6D0B3523">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0AAE62D5">
      <w:pPr>
        <w:pStyle w:val="31"/>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707157E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响应文件</w:t>
      </w:r>
      <w:r>
        <w:rPr>
          <w:rFonts w:hint="eastAsia" w:ascii="仿宋" w:hAnsi="仿宋" w:eastAsia="仿宋" w:cs="仿宋"/>
          <w:color w:val="auto"/>
          <w:spacing w:val="0"/>
          <w:w w:val="100"/>
          <w:position w:val="0"/>
          <w:sz w:val="24"/>
          <w:szCs w:val="24"/>
        </w:rPr>
        <w:t>。</w:t>
      </w:r>
    </w:p>
    <w:p w14:paraId="143E22A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66A50C3E">
      <w:pPr>
        <w:pStyle w:val="31"/>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仿宋" w:hAnsi="仿宋" w:eastAsia="仿宋" w:cs="仿宋"/>
          <w:color w:val="auto"/>
          <w:spacing w:val="0"/>
          <w:w w:val="100"/>
          <w:position w:val="0"/>
          <w:sz w:val="24"/>
          <w:szCs w:val="24"/>
        </w:rPr>
      </w:pPr>
    </w:p>
    <w:p w14:paraId="73D2EBD5">
      <w:pPr>
        <w:pStyle w:val="3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4E209FD4">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D39CAED">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DA5AF86">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5945B530">
      <w:pPr>
        <w:rPr>
          <w:rFonts w:hint="eastAsia" w:ascii="仿宋" w:hAnsi="仿宋" w:eastAsia="仿宋" w:cs="仿宋"/>
          <w:color w:val="auto"/>
          <w:sz w:val="24"/>
          <w:szCs w:val="24"/>
        </w:rPr>
      </w:pPr>
    </w:p>
    <w:p w14:paraId="2EF47133">
      <w:pPr>
        <w:pStyle w:val="16"/>
        <w:rPr>
          <w:rFonts w:hint="eastAsia" w:ascii="仿宋" w:hAnsi="仿宋" w:eastAsia="仿宋" w:cs="仿宋"/>
          <w:color w:val="auto"/>
          <w:sz w:val="24"/>
          <w:szCs w:val="24"/>
        </w:rPr>
      </w:pPr>
    </w:p>
    <w:p w14:paraId="76723500">
      <w:pPr>
        <w:pStyle w:val="9"/>
        <w:numPr>
          <w:ilvl w:val="0"/>
          <w:numId w:val="0"/>
        </w:numPr>
        <w:ind w:left="360" w:leftChars="0"/>
        <w:rPr>
          <w:rFonts w:hint="eastAsia"/>
        </w:rPr>
      </w:pPr>
    </w:p>
    <w:p w14:paraId="3E6E61A6">
      <w:pPr>
        <w:pStyle w:val="16"/>
        <w:rPr>
          <w:rFonts w:hint="eastAsia"/>
          <w:lang w:val="en-US" w:eastAsia="zh-CN"/>
        </w:rPr>
      </w:pPr>
    </w:p>
    <w:p w14:paraId="5B099E5C">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1CBA4A6">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tbl>
      <w:tblPr>
        <w:tblStyle w:val="19"/>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7499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23EB393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26F4B0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1F8E0DE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条目号</w:t>
            </w:r>
          </w:p>
        </w:tc>
        <w:tc>
          <w:tcPr>
            <w:tcW w:w="1326" w:type="dxa"/>
            <w:noWrap w:val="0"/>
            <w:vAlign w:val="center"/>
          </w:tcPr>
          <w:p w14:paraId="33EEF9D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noWrap w:val="0"/>
            <w:vAlign w:val="center"/>
          </w:tcPr>
          <w:p w14:paraId="4FC7075C">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62AAE7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2696C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5CAF3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4655B211">
            <w:pPr>
              <w:jc w:val="center"/>
              <w:rPr>
                <w:rFonts w:hint="eastAsia" w:ascii="仿宋" w:hAnsi="仿宋" w:eastAsia="仿宋" w:cs="仿宋"/>
                <w:b/>
                <w:bCs/>
                <w:color w:val="auto"/>
                <w:sz w:val="24"/>
                <w:szCs w:val="24"/>
              </w:rPr>
            </w:pPr>
          </w:p>
        </w:tc>
        <w:tc>
          <w:tcPr>
            <w:tcW w:w="1357" w:type="dxa"/>
            <w:noWrap w:val="0"/>
            <w:vAlign w:val="top"/>
          </w:tcPr>
          <w:p w14:paraId="1A60195F">
            <w:pPr>
              <w:jc w:val="center"/>
              <w:rPr>
                <w:rFonts w:hint="eastAsia" w:ascii="仿宋" w:hAnsi="仿宋" w:eastAsia="仿宋" w:cs="仿宋"/>
                <w:b/>
                <w:bCs/>
                <w:color w:val="auto"/>
                <w:sz w:val="24"/>
                <w:szCs w:val="24"/>
              </w:rPr>
            </w:pPr>
          </w:p>
        </w:tc>
        <w:tc>
          <w:tcPr>
            <w:tcW w:w="1326" w:type="dxa"/>
            <w:noWrap w:val="0"/>
            <w:vAlign w:val="top"/>
          </w:tcPr>
          <w:p w14:paraId="747238B1">
            <w:pPr>
              <w:jc w:val="center"/>
              <w:rPr>
                <w:rFonts w:hint="eastAsia" w:ascii="仿宋" w:hAnsi="仿宋" w:eastAsia="仿宋" w:cs="仿宋"/>
                <w:b/>
                <w:bCs/>
                <w:color w:val="auto"/>
                <w:sz w:val="24"/>
                <w:szCs w:val="24"/>
              </w:rPr>
            </w:pPr>
          </w:p>
        </w:tc>
        <w:tc>
          <w:tcPr>
            <w:tcW w:w="1326" w:type="dxa"/>
            <w:noWrap w:val="0"/>
            <w:vAlign w:val="top"/>
          </w:tcPr>
          <w:p w14:paraId="0B1D4130">
            <w:pPr>
              <w:jc w:val="center"/>
              <w:rPr>
                <w:rFonts w:hint="eastAsia" w:ascii="仿宋" w:hAnsi="仿宋" w:eastAsia="仿宋" w:cs="仿宋"/>
                <w:b/>
                <w:bCs/>
                <w:color w:val="auto"/>
                <w:sz w:val="24"/>
                <w:szCs w:val="24"/>
              </w:rPr>
            </w:pPr>
          </w:p>
        </w:tc>
        <w:tc>
          <w:tcPr>
            <w:tcW w:w="1326" w:type="dxa"/>
            <w:noWrap w:val="0"/>
            <w:vAlign w:val="top"/>
          </w:tcPr>
          <w:p w14:paraId="51490FA5">
            <w:pPr>
              <w:jc w:val="center"/>
              <w:rPr>
                <w:rFonts w:hint="eastAsia" w:ascii="仿宋" w:hAnsi="仿宋" w:eastAsia="仿宋" w:cs="仿宋"/>
                <w:b/>
                <w:bCs/>
                <w:color w:val="auto"/>
                <w:sz w:val="24"/>
                <w:szCs w:val="24"/>
              </w:rPr>
            </w:pPr>
          </w:p>
        </w:tc>
        <w:tc>
          <w:tcPr>
            <w:tcW w:w="1327" w:type="dxa"/>
            <w:noWrap w:val="0"/>
            <w:vAlign w:val="top"/>
          </w:tcPr>
          <w:p w14:paraId="69A1B206">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14:paraId="1D0606EB">
            <w:pPr>
              <w:jc w:val="center"/>
              <w:rPr>
                <w:rFonts w:hint="eastAsia" w:ascii="仿宋" w:hAnsi="仿宋" w:eastAsia="仿宋" w:cs="仿宋"/>
                <w:b/>
                <w:bCs/>
                <w:color w:val="auto"/>
                <w:sz w:val="24"/>
                <w:szCs w:val="24"/>
              </w:rPr>
            </w:pPr>
          </w:p>
        </w:tc>
      </w:tr>
      <w:tr w14:paraId="68BB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4641A76">
            <w:pPr>
              <w:jc w:val="center"/>
              <w:rPr>
                <w:rFonts w:hint="eastAsia" w:ascii="仿宋" w:hAnsi="仿宋" w:eastAsia="仿宋" w:cs="仿宋"/>
                <w:b/>
                <w:bCs/>
                <w:color w:val="auto"/>
                <w:sz w:val="24"/>
                <w:szCs w:val="24"/>
              </w:rPr>
            </w:pPr>
          </w:p>
        </w:tc>
        <w:tc>
          <w:tcPr>
            <w:tcW w:w="1357" w:type="dxa"/>
            <w:noWrap w:val="0"/>
            <w:vAlign w:val="top"/>
          </w:tcPr>
          <w:p w14:paraId="237F49BB">
            <w:pPr>
              <w:jc w:val="center"/>
              <w:rPr>
                <w:rFonts w:hint="eastAsia" w:ascii="仿宋" w:hAnsi="仿宋" w:eastAsia="仿宋" w:cs="仿宋"/>
                <w:b/>
                <w:bCs/>
                <w:color w:val="auto"/>
                <w:sz w:val="24"/>
                <w:szCs w:val="24"/>
              </w:rPr>
            </w:pPr>
          </w:p>
        </w:tc>
        <w:tc>
          <w:tcPr>
            <w:tcW w:w="1326" w:type="dxa"/>
            <w:noWrap w:val="0"/>
            <w:vAlign w:val="top"/>
          </w:tcPr>
          <w:p w14:paraId="690DEDFB">
            <w:pPr>
              <w:jc w:val="center"/>
              <w:rPr>
                <w:rFonts w:hint="eastAsia" w:ascii="仿宋" w:hAnsi="仿宋" w:eastAsia="仿宋" w:cs="仿宋"/>
                <w:b/>
                <w:bCs/>
                <w:color w:val="auto"/>
                <w:sz w:val="24"/>
                <w:szCs w:val="24"/>
              </w:rPr>
            </w:pPr>
          </w:p>
        </w:tc>
        <w:tc>
          <w:tcPr>
            <w:tcW w:w="1326" w:type="dxa"/>
            <w:noWrap w:val="0"/>
            <w:vAlign w:val="top"/>
          </w:tcPr>
          <w:p w14:paraId="1570A37A">
            <w:pPr>
              <w:jc w:val="center"/>
              <w:rPr>
                <w:rFonts w:hint="eastAsia" w:ascii="仿宋" w:hAnsi="仿宋" w:eastAsia="仿宋" w:cs="仿宋"/>
                <w:b/>
                <w:bCs/>
                <w:color w:val="auto"/>
                <w:sz w:val="24"/>
                <w:szCs w:val="24"/>
              </w:rPr>
            </w:pPr>
          </w:p>
        </w:tc>
        <w:tc>
          <w:tcPr>
            <w:tcW w:w="1326" w:type="dxa"/>
            <w:noWrap w:val="0"/>
            <w:vAlign w:val="top"/>
          </w:tcPr>
          <w:p w14:paraId="480B2C61">
            <w:pPr>
              <w:jc w:val="center"/>
              <w:rPr>
                <w:rFonts w:hint="eastAsia" w:ascii="仿宋" w:hAnsi="仿宋" w:eastAsia="仿宋" w:cs="仿宋"/>
                <w:b/>
                <w:bCs/>
                <w:color w:val="auto"/>
                <w:sz w:val="24"/>
                <w:szCs w:val="24"/>
              </w:rPr>
            </w:pPr>
          </w:p>
        </w:tc>
        <w:tc>
          <w:tcPr>
            <w:tcW w:w="1327" w:type="dxa"/>
            <w:noWrap w:val="0"/>
            <w:vAlign w:val="top"/>
          </w:tcPr>
          <w:p w14:paraId="3B10EF98">
            <w:pPr>
              <w:jc w:val="center"/>
              <w:rPr>
                <w:rFonts w:hint="eastAsia" w:ascii="仿宋" w:hAnsi="仿宋" w:eastAsia="仿宋" w:cs="仿宋"/>
                <w:b/>
                <w:bCs/>
                <w:color w:val="auto"/>
                <w:sz w:val="24"/>
                <w:szCs w:val="24"/>
              </w:rPr>
            </w:pPr>
          </w:p>
        </w:tc>
        <w:tc>
          <w:tcPr>
            <w:tcW w:w="1327" w:type="dxa"/>
            <w:noWrap w:val="0"/>
            <w:vAlign w:val="top"/>
          </w:tcPr>
          <w:p w14:paraId="164EA339">
            <w:pPr>
              <w:jc w:val="center"/>
              <w:rPr>
                <w:rFonts w:hint="eastAsia" w:ascii="仿宋" w:hAnsi="仿宋" w:eastAsia="仿宋" w:cs="仿宋"/>
                <w:b/>
                <w:bCs/>
                <w:color w:val="auto"/>
                <w:sz w:val="24"/>
                <w:szCs w:val="24"/>
              </w:rPr>
            </w:pPr>
          </w:p>
        </w:tc>
      </w:tr>
      <w:tr w14:paraId="1473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62C45B1">
            <w:pPr>
              <w:jc w:val="center"/>
              <w:rPr>
                <w:rFonts w:hint="eastAsia" w:ascii="仿宋" w:hAnsi="仿宋" w:eastAsia="仿宋" w:cs="仿宋"/>
                <w:b/>
                <w:bCs/>
                <w:color w:val="auto"/>
                <w:sz w:val="24"/>
                <w:szCs w:val="24"/>
              </w:rPr>
            </w:pPr>
          </w:p>
        </w:tc>
        <w:tc>
          <w:tcPr>
            <w:tcW w:w="1357" w:type="dxa"/>
            <w:noWrap w:val="0"/>
            <w:vAlign w:val="top"/>
          </w:tcPr>
          <w:p w14:paraId="7B8E8CDF">
            <w:pPr>
              <w:jc w:val="center"/>
              <w:rPr>
                <w:rFonts w:hint="eastAsia" w:ascii="仿宋" w:hAnsi="仿宋" w:eastAsia="仿宋" w:cs="仿宋"/>
                <w:b/>
                <w:bCs/>
                <w:color w:val="auto"/>
                <w:sz w:val="24"/>
                <w:szCs w:val="24"/>
              </w:rPr>
            </w:pPr>
          </w:p>
        </w:tc>
        <w:tc>
          <w:tcPr>
            <w:tcW w:w="1326" w:type="dxa"/>
            <w:noWrap w:val="0"/>
            <w:vAlign w:val="top"/>
          </w:tcPr>
          <w:p w14:paraId="498EBDB4">
            <w:pPr>
              <w:jc w:val="center"/>
              <w:rPr>
                <w:rFonts w:hint="eastAsia" w:ascii="仿宋" w:hAnsi="仿宋" w:eastAsia="仿宋" w:cs="仿宋"/>
                <w:b/>
                <w:bCs/>
                <w:color w:val="auto"/>
                <w:sz w:val="24"/>
                <w:szCs w:val="24"/>
              </w:rPr>
            </w:pPr>
          </w:p>
        </w:tc>
        <w:tc>
          <w:tcPr>
            <w:tcW w:w="1326" w:type="dxa"/>
            <w:noWrap w:val="0"/>
            <w:vAlign w:val="top"/>
          </w:tcPr>
          <w:p w14:paraId="198816D5">
            <w:pPr>
              <w:jc w:val="center"/>
              <w:rPr>
                <w:rFonts w:hint="eastAsia" w:ascii="仿宋" w:hAnsi="仿宋" w:eastAsia="仿宋" w:cs="仿宋"/>
                <w:b/>
                <w:bCs/>
                <w:color w:val="auto"/>
                <w:sz w:val="24"/>
                <w:szCs w:val="24"/>
              </w:rPr>
            </w:pPr>
          </w:p>
        </w:tc>
        <w:tc>
          <w:tcPr>
            <w:tcW w:w="1326" w:type="dxa"/>
            <w:noWrap w:val="0"/>
            <w:vAlign w:val="top"/>
          </w:tcPr>
          <w:p w14:paraId="3F9582A5">
            <w:pPr>
              <w:jc w:val="center"/>
              <w:rPr>
                <w:rFonts w:hint="eastAsia" w:ascii="仿宋" w:hAnsi="仿宋" w:eastAsia="仿宋" w:cs="仿宋"/>
                <w:b/>
                <w:bCs/>
                <w:color w:val="auto"/>
                <w:sz w:val="24"/>
                <w:szCs w:val="24"/>
              </w:rPr>
            </w:pPr>
          </w:p>
        </w:tc>
        <w:tc>
          <w:tcPr>
            <w:tcW w:w="1327" w:type="dxa"/>
            <w:noWrap w:val="0"/>
            <w:vAlign w:val="top"/>
          </w:tcPr>
          <w:p w14:paraId="435FB1D6">
            <w:pPr>
              <w:jc w:val="center"/>
              <w:rPr>
                <w:rFonts w:hint="eastAsia" w:ascii="仿宋" w:hAnsi="仿宋" w:eastAsia="仿宋" w:cs="仿宋"/>
                <w:b/>
                <w:bCs/>
                <w:color w:val="auto"/>
                <w:sz w:val="24"/>
                <w:szCs w:val="24"/>
              </w:rPr>
            </w:pPr>
          </w:p>
        </w:tc>
        <w:tc>
          <w:tcPr>
            <w:tcW w:w="1327" w:type="dxa"/>
            <w:noWrap w:val="0"/>
            <w:vAlign w:val="top"/>
          </w:tcPr>
          <w:p w14:paraId="72B57819">
            <w:pPr>
              <w:jc w:val="center"/>
              <w:rPr>
                <w:rFonts w:hint="eastAsia" w:ascii="仿宋" w:hAnsi="仿宋" w:eastAsia="仿宋" w:cs="仿宋"/>
                <w:b/>
                <w:bCs/>
                <w:color w:val="auto"/>
                <w:sz w:val="24"/>
                <w:szCs w:val="24"/>
              </w:rPr>
            </w:pPr>
          </w:p>
        </w:tc>
      </w:tr>
      <w:tr w14:paraId="1939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7179488">
            <w:pPr>
              <w:jc w:val="center"/>
              <w:rPr>
                <w:rFonts w:hint="eastAsia" w:ascii="仿宋" w:hAnsi="仿宋" w:eastAsia="仿宋" w:cs="仿宋"/>
                <w:b/>
                <w:bCs/>
                <w:color w:val="auto"/>
                <w:sz w:val="24"/>
                <w:szCs w:val="24"/>
              </w:rPr>
            </w:pPr>
          </w:p>
        </w:tc>
        <w:tc>
          <w:tcPr>
            <w:tcW w:w="1357" w:type="dxa"/>
            <w:noWrap w:val="0"/>
            <w:vAlign w:val="top"/>
          </w:tcPr>
          <w:p w14:paraId="66093D1A">
            <w:pPr>
              <w:jc w:val="center"/>
              <w:rPr>
                <w:rFonts w:hint="eastAsia" w:ascii="仿宋" w:hAnsi="仿宋" w:eastAsia="仿宋" w:cs="仿宋"/>
                <w:b/>
                <w:bCs/>
                <w:color w:val="auto"/>
                <w:sz w:val="24"/>
                <w:szCs w:val="24"/>
              </w:rPr>
            </w:pPr>
          </w:p>
        </w:tc>
        <w:tc>
          <w:tcPr>
            <w:tcW w:w="1326" w:type="dxa"/>
            <w:noWrap w:val="0"/>
            <w:vAlign w:val="top"/>
          </w:tcPr>
          <w:p w14:paraId="53C10287">
            <w:pPr>
              <w:jc w:val="center"/>
              <w:rPr>
                <w:rFonts w:hint="eastAsia" w:ascii="仿宋" w:hAnsi="仿宋" w:eastAsia="仿宋" w:cs="仿宋"/>
                <w:b/>
                <w:bCs/>
                <w:color w:val="auto"/>
                <w:sz w:val="24"/>
                <w:szCs w:val="24"/>
              </w:rPr>
            </w:pPr>
          </w:p>
        </w:tc>
        <w:tc>
          <w:tcPr>
            <w:tcW w:w="1326" w:type="dxa"/>
            <w:noWrap w:val="0"/>
            <w:vAlign w:val="top"/>
          </w:tcPr>
          <w:p w14:paraId="5C7A1F9A">
            <w:pPr>
              <w:jc w:val="center"/>
              <w:rPr>
                <w:rFonts w:hint="eastAsia" w:ascii="仿宋" w:hAnsi="仿宋" w:eastAsia="仿宋" w:cs="仿宋"/>
                <w:b/>
                <w:bCs/>
                <w:color w:val="auto"/>
                <w:sz w:val="24"/>
                <w:szCs w:val="24"/>
              </w:rPr>
            </w:pPr>
          </w:p>
        </w:tc>
        <w:tc>
          <w:tcPr>
            <w:tcW w:w="1326" w:type="dxa"/>
            <w:noWrap w:val="0"/>
            <w:vAlign w:val="top"/>
          </w:tcPr>
          <w:p w14:paraId="40017B45">
            <w:pPr>
              <w:jc w:val="center"/>
              <w:rPr>
                <w:rFonts w:hint="eastAsia" w:ascii="仿宋" w:hAnsi="仿宋" w:eastAsia="仿宋" w:cs="仿宋"/>
                <w:b/>
                <w:bCs/>
                <w:color w:val="auto"/>
                <w:sz w:val="24"/>
                <w:szCs w:val="24"/>
              </w:rPr>
            </w:pPr>
          </w:p>
        </w:tc>
        <w:tc>
          <w:tcPr>
            <w:tcW w:w="1327" w:type="dxa"/>
            <w:noWrap w:val="0"/>
            <w:vAlign w:val="top"/>
          </w:tcPr>
          <w:p w14:paraId="1B5B57DA">
            <w:pPr>
              <w:jc w:val="center"/>
              <w:rPr>
                <w:rFonts w:hint="eastAsia" w:ascii="仿宋" w:hAnsi="仿宋" w:eastAsia="仿宋" w:cs="仿宋"/>
                <w:b/>
                <w:bCs/>
                <w:color w:val="auto"/>
                <w:sz w:val="24"/>
                <w:szCs w:val="24"/>
              </w:rPr>
            </w:pPr>
          </w:p>
        </w:tc>
        <w:tc>
          <w:tcPr>
            <w:tcW w:w="1327" w:type="dxa"/>
            <w:noWrap w:val="0"/>
            <w:vAlign w:val="top"/>
          </w:tcPr>
          <w:p w14:paraId="20A5EBCC">
            <w:pPr>
              <w:jc w:val="center"/>
              <w:rPr>
                <w:rFonts w:hint="eastAsia" w:ascii="仿宋" w:hAnsi="仿宋" w:eastAsia="仿宋" w:cs="仿宋"/>
                <w:b/>
                <w:bCs/>
                <w:color w:val="auto"/>
                <w:sz w:val="24"/>
                <w:szCs w:val="24"/>
              </w:rPr>
            </w:pPr>
          </w:p>
        </w:tc>
      </w:tr>
      <w:tr w14:paraId="4E8B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B048C68">
            <w:pPr>
              <w:jc w:val="center"/>
              <w:rPr>
                <w:rFonts w:hint="eastAsia" w:ascii="仿宋" w:hAnsi="仿宋" w:eastAsia="仿宋" w:cs="仿宋"/>
                <w:b/>
                <w:bCs/>
                <w:color w:val="auto"/>
                <w:sz w:val="24"/>
                <w:szCs w:val="24"/>
              </w:rPr>
            </w:pPr>
          </w:p>
        </w:tc>
        <w:tc>
          <w:tcPr>
            <w:tcW w:w="1357" w:type="dxa"/>
            <w:noWrap w:val="0"/>
            <w:vAlign w:val="top"/>
          </w:tcPr>
          <w:p w14:paraId="6FE269FF">
            <w:pPr>
              <w:jc w:val="center"/>
              <w:rPr>
                <w:rFonts w:hint="eastAsia" w:ascii="仿宋" w:hAnsi="仿宋" w:eastAsia="仿宋" w:cs="仿宋"/>
                <w:b/>
                <w:bCs/>
                <w:color w:val="auto"/>
                <w:sz w:val="24"/>
                <w:szCs w:val="24"/>
              </w:rPr>
            </w:pPr>
          </w:p>
        </w:tc>
        <w:tc>
          <w:tcPr>
            <w:tcW w:w="1326" w:type="dxa"/>
            <w:noWrap w:val="0"/>
            <w:vAlign w:val="top"/>
          </w:tcPr>
          <w:p w14:paraId="53A57414">
            <w:pPr>
              <w:jc w:val="center"/>
              <w:rPr>
                <w:rFonts w:hint="eastAsia" w:ascii="仿宋" w:hAnsi="仿宋" w:eastAsia="仿宋" w:cs="仿宋"/>
                <w:b/>
                <w:bCs/>
                <w:color w:val="auto"/>
                <w:sz w:val="24"/>
                <w:szCs w:val="24"/>
              </w:rPr>
            </w:pPr>
          </w:p>
        </w:tc>
        <w:tc>
          <w:tcPr>
            <w:tcW w:w="1326" w:type="dxa"/>
            <w:noWrap w:val="0"/>
            <w:vAlign w:val="top"/>
          </w:tcPr>
          <w:p w14:paraId="207D4A39">
            <w:pPr>
              <w:jc w:val="center"/>
              <w:rPr>
                <w:rFonts w:hint="eastAsia" w:ascii="仿宋" w:hAnsi="仿宋" w:eastAsia="仿宋" w:cs="仿宋"/>
                <w:b/>
                <w:bCs/>
                <w:color w:val="auto"/>
                <w:sz w:val="24"/>
                <w:szCs w:val="24"/>
              </w:rPr>
            </w:pPr>
          </w:p>
        </w:tc>
        <w:tc>
          <w:tcPr>
            <w:tcW w:w="1326" w:type="dxa"/>
            <w:noWrap w:val="0"/>
            <w:vAlign w:val="top"/>
          </w:tcPr>
          <w:p w14:paraId="71671A10">
            <w:pPr>
              <w:jc w:val="center"/>
              <w:rPr>
                <w:rFonts w:hint="eastAsia" w:ascii="仿宋" w:hAnsi="仿宋" w:eastAsia="仿宋" w:cs="仿宋"/>
                <w:b/>
                <w:bCs/>
                <w:color w:val="auto"/>
                <w:sz w:val="24"/>
                <w:szCs w:val="24"/>
              </w:rPr>
            </w:pPr>
          </w:p>
        </w:tc>
        <w:tc>
          <w:tcPr>
            <w:tcW w:w="1327" w:type="dxa"/>
            <w:noWrap w:val="0"/>
            <w:vAlign w:val="top"/>
          </w:tcPr>
          <w:p w14:paraId="469FD2B1">
            <w:pPr>
              <w:jc w:val="center"/>
              <w:rPr>
                <w:rFonts w:hint="eastAsia" w:ascii="仿宋" w:hAnsi="仿宋" w:eastAsia="仿宋" w:cs="仿宋"/>
                <w:b/>
                <w:bCs/>
                <w:color w:val="auto"/>
                <w:sz w:val="24"/>
                <w:szCs w:val="24"/>
              </w:rPr>
            </w:pPr>
          </w:p>
        </w:tc>
        <w:tc>
          <w:tcPr>
            <w:tcW w:w="1327" w:type="dxa"/>
            <w:noWrap w:val="0"/>
            <w:vAlign w:val="top"/>
          </w:tcPr>
          <w:p w14:paraId="1A4F4BE8">
            <w:pPr>
              <w:jc w:val="center"/>
              <w:rPr>
                <w:rFonts w:hint="eastAsia" w:ascii="仿宋" w:hAnsi="仿宋" w:eastAsia="仿宋" w:cs="仿宋"/>
                <w:b/>
                <w:bCs/>
                <w:color w:val="auto"/>
                <w:sz w:val="24"/>
                <w:szCs w:val="24"/>
              </w:rPr>
            </w:pPr>
          </w:p>
        </w:tc>
      </w:tr>
    </w:tbl>
    <w:p w14:paraId="4067CDD8">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第四章“技术标准和要求”中的要求，有差异的，则在此表中列明实际响应的内容提要并加以说明，以便查对。本表包括所有的技术响应及差异。无差异说明表示完全响应。</w:t>
      </w:r>
    </w:p>
    <w:p w14:paraId="7AA0705B">
      <w:pPr>
        <w:pStyle w:val="11"/>
        <w:tabs>
          <w:tab w:val="left" w:pos="5580"/>
        </w:tabs>
        <w:spacing w:line="360" w:lineRule="auto"/>
        <w:ind w:firstLine="3120" w:firstLineChars="1300"/>
        <w:rPr>
          <w:rFonts w:hint="eastAsia" w:ascii="仿宋" w:hAnsi="仿宋" w:eastAsia="仿宋" w:cs="仿宋"/>
          <w:color w:val="auto"/>
          <w:sz w:val="24"/>
        </w:rPr>
      </w:pPr>
    </w:p>
    <w:p w14:paraId="11086EB2">
      <w:pPr>
        <w:pStyle w:val="11"/>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6BA7246C">
      <w:pPr>
        <w:pStyle w:val="11"/>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3C8B362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1CCDD40E">
      <w:pPr>
        <w:pStyle w:val="5"/>
        <w:rPr>
          <w:rFonts w:hint="eastAsia" w:ascii="仿宋" w:hAnsi="仿宋" w:eastAsia="仿宋" w:cs="仿宋"/>
          <w:b/>
          <w:bCs/>
          <w:color w:val="auto"/>
          <w:sz w:val="36"/>
          <w:szCs w:val="36"/>
        </w:rPr>
      </w:pPr>
    </w:p>
    <w:p w14:paraId="4999BB36">
      <w:pPr>
        <w:rPr>
          <w:rFonts w:hint="eastAsia" w:ascii="仿宋" w:hAnsi="仿宋" w:eastAsia="仿宋" w:cs="仿宋"/>
          <w:color w:val="auto"/>
        </w:rPr>
      </w:pPr>
    </w:p>
    <w:p w14:paraId="2B13EBFB">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2A69E7E">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1E3C6894">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770D5F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215731A">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908C60B">
      <w:pPr>
        <w:pStyle w:val="28"/>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7D3747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5728CB7">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083C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40FB0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4970616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谈判文件条款号</w:t>
            </w:r>
          </w:p>
        </w:tc>
        <w:tc>
          <w:tcPr>
            <w:tcW w:w="2477" w:type="dxa"/>
            <w:noWrap w:val="0"/>
            <w:vAlign w:val="top"/>
          </w:tcPr>
          <w:p w14:paraId="1246597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454" w:type="dxa"/>
            <w:noWrap w:val="0"/>
            <w:vAlign w:val="top"/>
          </w:tcPr>
          <w:p w14:paraId="728590C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noWrap w:val="0"/>
            <w:vAlign w:val="top"/>
          </w:tcPr>
          <w:p w14:paraId="7BB42391">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7337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C5230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2FFE723C">
            <w:pPr>
              <w:rPr>
                <w:rFonts w:hint="eastAsia" w:ascii="仿宋" w:hAnsi="仿宋" w:eastAsia="仿宋" w:cs="仿宋"/>
                <w:color w:val="auto"/>
                <w:spacing w:val="-1"/>
                <w:kern w:val="0"/>
                <w:sz w:val="24"/>
              </w:rPr>
            </w:pPr>
          </w:p>
        </w:tc>
        <w:tc>
          <w:tcPr>
            <w:tcW w:w="2477" w:type="dxa"/>
            <w:noWrap w:val="0"/>
            <w:vAlign w:val="center"/>
          </w:tcPr>
          <w:p w14:paraId="298D2DB6">
            <w:pPr>
              <w:rPr>
                <w:rFonts w:hint="eastAsia" w:ascii="仿宋" w:hAnsi="仿宋" w:eastAsia="仿宋" w:cs="仿宋"/>
                <w:color w:val="auto"/>
                <w:spacing w:val="-1"/>
                <w:kern w:val="0"/>
                <w:sz w:val="24"/>
              </w:rPr>
            </w:pPr>
          </w:p>
        </w:tc>
        <w:tc>
          <w:tcPr>
            <w:tcW w:w="2454" w:type="dxa"/>
            <w:noWrap w:val="0"/>
            <w:vAlign w:val="center"/>
          </w:tcPr>
          <w:p w14:paraId="0CA98700">
            <w:pPr>
              <w:rPr>
                <w:rFonts w:hint="eastAsia" w:ascii="仿宋" w:hAnsi="仿宋" w:eastAsia="仿宋" w:cs="仿宋"/>
                <w:color w:val="auto"/>
                <w:spacing w:val="-1"/>
                <w:kern w:val="0"/>
                <w:sz w:val="24"/>
              </w:rPr>
            </w:pPr>
          </w:p>
        </w:tc>
        <w:tc>
          <w:tcPr>
            <w:tcW w:w="1130" w:type="dxa"/>
            <w:noWrap w:val="0"/>
            <w:vAlign w:val="center"/>
          </w:tcPr>
          <w:p w14:paraId="306A16AF">
            <w:pPr>
              <w:rPr>
                <w:rFonts w:hint="eastAsia" w:ascii="仿宋" w:hAnsi="仿宋" w:eastAsia="仿宋" w:cs="仿宋"/>
                <w:color w:val="auto"/>
                <w:spacing w:val="-1"/>
                <w:kern w:val="0"/>
                <w:sz w:val="24"/>
              </w:rPr>
            </w:pPr>
          </w:p>
        </w:tc>
      </w:tr>
      <w:tr w14:paraId="145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D1B979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221A9BF6">
            <w:pPr>
              <w:rPr>
                <w:rFonts w:hint="eastAsia" w:ascii="仿宋" w:hAnsi="仿宋" w:eastAsia="仿宋" w:cs="仿宋"/>
                <w:color w:val="auto"/>
                <w:spacing w:val="-1"/>
                <w:kern w:val="0"/>
                <w:sz w:val="24"/>
              </w:rPr>
            </w:pPr>
          </w:p>
        </w:tc>
        <w:tc>
          <w:tcPr>
            <w:tcW w:w="2477" w:type="dxa"/>
            <w:noWrap w:val="0"/>
            <w:vAlign w:val="center"/>
          </w:tcPr>
          <w:p w14:paraId="06ADC33C">
            <w:pPr>
              <w:rPr>
                <w:rFonts w:hint="eastAsia" w:ascii="仿宋" w:hAnsi="仿宋" w:eastAsia="仿宋" w:cs="仿宋"/>
                <w:color w:val="auto"/>
                <w:spacing w:val="-1"/>
                <w:kern w:val="0"/>
                <w:sz w:val="24"/>
              </w:rPr>
            </w:pPr>
          </w:p>
        </w:tc>
        <w:tc>
          <w:tcPr>
            <w:tcW w:w="2454" w:type="dxa"/>
            <w:noWrap w:val="0"/>
            <w:vAlign w:val="center"/>
          </w:tcPr>
          <w:p w14:paraId="70DA4046">
            <w:pPr>
              <w:rPr>
                <w:rFonts w:hint="eastAsia" w:ascii="仿宋" w:hAnsi="仿宋" w:eastAsia="仿宋" w:cs="仿宋"/>
                <w:color w:val="auto"/>
                <w:spacing w:val="-1"/>
                <w:kern w:val="0"/>
                <w:sz w:val="24"/>
              </w:rPr>
            </w:pPr>
          </w:p>
        </w:tc>
        <w:tc>
          <w:tcPr>
            <w:tcW w:w="1130" w:type="dxa"/>
            <w:noWrap w:val="0"/>
            <w:vAlign w:val="center"/>
          </w:tcPr>
          <w:p w14:paraId="0CB21D42">
            <w:pPr>
              <w:rPr>
                <w:rFonts w:hint="eastAsia" w:ascii="仿宋" w:hAnsi="仿宋" w:eastAsia="仿宋" w:cs="仿宋"/>
                <w:color w:val="auto"/>
                <w:spacing w:val="-1"/>
                <w:kern w:val="0"/>
                <w:sz w:val="24"/>
              </w:rPr>
            </w:pPr>
          </w:p>
        </w:tc>
      </w:tr>
      <w:tr w14:paraId="10F2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ADB365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19076D99">
            <w:pPr>
              <w:rPr>
                <w:rFonts w:hint="eastAsia" w:ascii="仿宋" w:hAnsi="仿宋" w:eastAsia="仿宋" w:cs="仿宋"/>
                <w:color w:val="auto"/>
                <w:spacing w:val="-1"/>
                <w:kern w:val="0"/>
                <w:sz w:val="24"/>
              </w:rPr>
            </w:pPr>
          </w:p>
        </w:tc>
        <w:tc>
          <w:tcPr>
            <w:tcW w:w="2477" w:type="dxa"/>
            <w:noWrap w:val="0"/>
            <w:vAlign w:val="center"/>
          </w:tcPr>
          <w:p w14:paraId="496D94A8">
            <w:pPr>
              <w:rPr>
                <w:rFonts w:hint="eastAsia" w:ascii="仿宋" w:hAnsi="仿宋" w:eastAsia="仿宋" w:cs="仿宋"/>
                <w:color w:val="auto"/>
                <w:spacing w:val="-1"/>
                <w:kern w:val="0"/>
                <w:sz w:val="24"/>
              </w:rPr>
            </w:pPr>
          </w:p>
        </w:tc>
        <w:tc>
          <w:tcPr>
            <w:tcW w:w="2454" w:type="dxa"/>
            <w:noWrap w:val="0"/>
            <w:vAlign w:val="center"/>
          </w:tcPr>
          <w:p w14:paraId="4C9B078D">
            <w:pPr>
              <w:rPr>
                <w:rFonts w:hint="eastAsia" w:ascii="仿宋" w:hAnsi="仿宋" w:eastAsia="仿宋" w:cs="仿宋"/>
                <w:color w:val="auto"/>
                <w:spacing w:val="-1"/>
                <w:kern w:val="0"/>
                <w:sz w:val="24"/>
              </w:rPr>
            </w:pPr>
          </w:p>
        </w:tc>
        <w:tc>
          <w:tcPr>
            <w:tcW w:w="1130" w:type="dxa"/>
            <w:noWrap w:val="0"/>
            <w:vAlign w:val="center"/>
          </w:tcPr>
          <w:p w14:paraId="35304A37">
            <w:pPr>
              <w:rPr>
                <w:rFonts w:hint="eastAsia" w:ascii="仿宋" w:hAnsi="仿宋" w:eastAsia="仿宋" w:cs="仿宋"/>
                <w:color w:val="auto"/>
                <w:spacing w:val="-1"/>
                <w:kern w:val="0"/>
                <w:sz w:val="24"/>
              </w:rPr>
            </w:pPr>
          </w:p>
        </w:tc>
      </w:tr>
      <w:tr w14:paraId="41D9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88B7EF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6BC787DC">
            <w:pPr>
              <w:rPr>
                <w:rFonts w:hint="eastAsia" w:ascii="仿宋" w:hAnsi="仿宋" w:eastAsia="仿宋" w:cs="仿宋"/>
                <w:color w:val="auto"/>
                <w:spacing w:val="-1"/>
                <w:kern w:val="0"/>
                <w:sz w:val="24"/>
              </w:rPr>
            </w:pPr>
          </w:p>
        </w:tc>
        <w:tc>
          <w:tcPr>
            <w:tcW w:w="2477" w:type="dxa"/>
            <w:noWrap w:val="0"/>
            <w:vAlign w:val="center"/>
          </w:tcPr>
          <w:p w14:paraId="37452C70">
            <w:pPr>
              <w:rPr>
                <w:rFonts w:hint="eastAsia" w:ascii="仿宋" w:hAnsi="仿宋" w:eastAsia="仿宋" w:cs="仿宋"/>
                <w:color w:val="auto"/>
                <w:spacing w:val="-1"/>
                <w:kern w:val="0"/>
                <w:sz w:val="24"/>
              </w:rPr>
            </w:pPr>
          </w:p>
        </w:tc>
        <w:tc>
          <w:tcPr>
            <w:tcW w:w="2454" w:type="dxa"/>
            <w:noWrap w:val="0"/>
            <w:vAlign w:val="center"/>
          </w:tcPr>
          <w:p w14:paraId="191E40FC">
            <w:pPr>
              <w:rPr>
                <w:rFonts w:hint="eastAsia" w:ascii="仿宋" w:hAnsi="仿宋" w:eastAsia="仿宋" w:cs="仿宋"/>
                <w:color w:val="auto"/>
                <w:spacing w:val="-1"/>
                <w:kern w:val="0"/>
                <w:sz w:val="24"/>
              </w:rPr>
            </w:pPr>
          </w:p>
        </w:tc>
        <w:tc>
          <w:tcPr>
            <w:tcW w:w="1130" w:type="dxa"/>
            <w:noWrap w:val="0"/>
            <w:vAlign w:val="center"/>
          </w:tcPr>
          <w:p w14:paraId="07AC2320">
            <w:pPr>
              <w:rPr>
                <w:rFonts w:hint="eastAsia" w:ascii="仿宋" w:hAnsi="仿宋" w:eastAsia="仿宋" w:cs="仿宋"/>
                <w:color w:val="auto"/>
                <w:spacing w:val="-1"/>
                <w:kern w:val="0"/>
                <w:sz w:val="24"/>
              </w:rPr>
            </w:pPr>
          </w:p>
        </w:tc>
      </w:tr>
      <w:tr w14:paraId="4E74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24F30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8B4BB9F">
            <w:pPr>
              <w:rPr>
                <w:rFonts w:hint="eastAsia" w:ascii="仿宋" w:hAnsi="仿宋" w:eastAsia="仿宋" w:cs="仿宋"/>
                <w:color w:val="auto"/>
                <w:spacing w:val="-1"/>
                <w:kern w:val="0"/>
                <w:sz w:val="24"/>
              </w:rPr>
            </w:pPr>
          </w:p>
        </w:tc>
        <w:tc>
          <w:tcPr>
            <w:tcW w:w="2477" w:type="dxa"/>
            <w:noWrap w:val="0"/>
            <w:vAlign w:val="center"/>
          </w:tcPr>
          <w:p w14:paraId="78F874F4">
            <w:pPr>
              <w:rPr>
                <w:rFonts w:hint="eastAsia" w:ascii="仿宋" w:hAnsi="仿宋" w:eastAsia="仿宋" w:cs="仿宋"/>
                <w:color w:val="auto"/>
                <w:spacing w:val="-1"/>
                <w:kern w:val="0"/>
                <w:sz w:val="24"/>
              </w:rPr>
            </w:pPr>
          </w:p>
        </w:tc>
        <w:tc>
          <w:tcPr>
            <w:tcW w:w="2454" w:type="dxa"/>
            <w:noWrap w:val="0"/>
            <w:vAlign w:val="center"/>
          </w:tcPr>
          <w:p w14:paraId="04FC6D60">
            <w:pPr>
              <w:rPr>
                <w:rFonts w:hint="eastAsia" w:ascii="仿宋" w:hAnsi="仿宋" w:eastAsia="仿宋" w:cs="仿宋"/>
                <w:color w:val="auto"/>
                <w:spacing w:val="-1"/>
                <w:kern w:val="0"/>
                <w:sz w:val="24"/>
              </w:rPr>
            </w:pPr>
          </w:p>
        </w:tc>
        <w:tc>
          <w:tcPr>
            <w:tcW w:w="1130" w:type="dxa"/>
            <w:noWrap w:val="0"/>
            <w:vAlign w:val="center"/>
          </w:tcPr>
          <w:p w14:paraId="5BA80DBD">
            <w:pPr>
              <w:rPr>
                <w:rFonts w:hint="eastAsia" w:ascii="仿宋" w:hAnsi="仿宋" w:eastAsia="仿宋" w:cs="仿宋"/>
                <w:color w:val="auto"/>
                <w:spacing w:val="-1"/>
                <w:kern w:val="0"/>
                <w:sz w:val="24"/>
              </w:rPr>
            </w:pPr>
          </w:p>
        </w:tc>
      </w:tr>
      <w:tr w14:paraId="648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8A1644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74A35EDD">
            <w:pPr>
              <w:rPr>
                <w:rFonts w:hint="eastAsia" w:ascii="仿宋" w:hAnsi="仿宋" w:eastAsia="仿宋" w:cs="仿宋"/>
                <w:color w:val="auto"/>
                <w:spacing w:val="-1"/>
                <w:kern w:val="0"/>
                <w:sz w:val="24"/>
              </w:rPr>
            </w:pPr>
          </w:p>
        </w:tc>
        <w:tc>
          <w:tcPr>
            <w:tcW w:w="2477" w:type="dxa"/>
            <w:noWrap w:val="0"/>
            <w:vAlign w:val="center"/>
          </w:tcPr>
          <w:p w14:paraId="348E4C64">
            <w:pPr>
              <w:rPr>
                <w:rFonts w:hint="eastAsia" w:ascii="仿宋" w:hAnsi="仿宋" w:eastAsia="仿宋" w:cs="仿宋"/>
                <w:color w:val="auto"/>
                <w:spacing w:val="-1"/>
                <w:kern w:val="0"/>
                <w:sz w:val="24"/>
              </w:rPr>
            </w:pPr>
          </w:p>
        </w:tc>
        <w:tc>
          <w:tcPr>
            <w:tcW w:w="2454" w:type="dxa"/>
            <w:noWrap w:val="0"/>
            <w:vAlign w:val="center"/>
          </w:tcPr>
          <w:p w14:paraId="01334ADD">
            <w:pPr>
              <w:rPr>
                <w:rFonts w:hint="eastAsia" w:ascii="仿宋" w:hAnsi="仿宋" w:eastAsia="仿宋" w:cs="仿宋"/>
                <w:color w:val="auto"/>
                <w:spacing w:val="-1"/>
                <w:kern w:val="0"/>
                <w:sz w:val="24"/>
              </w:rPr>
            </w:pPr>
          </w:p>
        </w:tc>
        <w:tc>
          <w:tcPr>
            <w:tcW w:w="1130" w:type="dxa"/>
            <w:noWrap w:val="0"/>
            <w:vAlign w:val="center"/>
          </w:tcPr>
          <w:p w14:paraId="258B84E7">
            <w:pPr>
              <w:rPr>
                <w:rFonts w:hint="eastAsia" w:ascii="仿宋" w:hAnsi="仿宋" w:eastAsia="仿宋" w:cs="仿宋"/>
                <w:color w:val="auto"/>
                <w:spacing w:val="-1"/>
                <w:kern w:val="0"/>
                <w:sz w:val="24"/>
              </w:rPr>
            </w:pPr>
          </w:p>
        </w:tc>
      </w:tr>
      <w:tr w14:paraId="37EE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6262B9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48E9D686">
            <w:pPr>
              <w:rPr>
                <w:rFonts w:hint="eastAsia" w:ascii="仿宋" w:hAnsi="仿宋" w:eastAsia="仿宋" w:cs="仿宋"/>
                <w:color w:val="auto"/>
                <w:spacing w:val="-1"/>
                <w:kern w:val="0"/>
                <w:sz w:val="24"/>
              </w:rPr>
            </w:pPr>
          </w:p>
        </w:tc>
        <w:tc>
          <w:tcPr>
            <w:tcW w:w="2477" w:type="dxa"/>
            <w:noWrap w:val="0"/>
            <w:vAlign w:val="center"/>
          </w:tcPr>
          <w:p w14:paraId="6698AA8F">
            <w:pPr>
              <w:rPr>
                <w:rFonts w:hint="eastAsia" w:ascii="仿宋" w:hAnsi="仿宋" w:eastAsia="仿宋" w:cs="仿宋"/>
                <w:color w:val="auto"/>
                <w:spacing w:val="-1"/>
                <w:kern w:val="0"/>
                <w:sz w:val="24"/>
              </w:rPr>
            </w:pPr>
          </w:p>
        </w:tc>
        <w:tc>
          <w:tcPr>
            <w:tcW w:w="2454" w:type="dxa"/>
            <w:noWrap w:val="0"/>
            <w:vAlign w:val="center"/>
          </w:tcPr>
          <w:p w14:paraId="5C706373">
            <w:pPr>
              <w:rPr>
                <w:rFonts w:hint="eastAsia" w:ascii="仿宋" w:hAnsi="仿宋" w:eastAsia="仿宋" w:cs="仿宋"/>
                <w:color w:val="auto"/>
                <w:spacing w:val="-1"/>
                <w:kern w:val="0"/>
                <w:sz w:val="24"/>
              </w:rPr>
            </w:pPr>
          </w:p>
        </w:tc>
        <w:tc>
          <w:tcPr>
            <w:tcW w:w="1130" w:type="dxa"/>
            <w:noWrap w:val="0"/>
            <w:vAlign w:val="center"/>
          </w:tcPr>
          <w:p w14:paraId="1B650348">
            <w:pPr>
              <w:rPr>
                <w:rFonts w:hint="eastAsia" w:ascii="仿宋" w:hAnsi="仿宋" w:eastAsia="仿宋" w:cs="仿宋"/>
                <w:color w:val="auto"/>
                <w:spacing w:val="-1"/>
                <w:kern w:val="0"/>
                <w:sz w:val="24"/>
              </w:rPr>
            </w:pPr>
          </w:p>
        </w:tc>
      </w:tr>
      <w:tr w14:paraId="090A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89E3B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4A811E52">
            <w:pPr>
              <w:rPr>
                <w:rFonts w:hint="eastAsia" w:ascii="仿宋" w:hAnsi="仿宋" w:eastAsia="仿宋" w:cs="仿宋"/>
                <w:color w:val="auto"/>
                <w:spacing w:val="-1"/>
                <w:kern w:val="0"/>
                <w:sz w:val="24"/>
              </w:rPr>
            </w:pPr>
          </w:p>
        </w:tc>
        <w:tc>
          <w:tcPr>
            <w:tcW w:w="2477" w:type="dxa"/>
            <w:noWrap w:val="0"/>
            <w:vAlign w:val="center"/>
          </w:tcPr>
          <w:p w14:paraId="313F00AE">
            <w:pPr>
              <w:rPr>
                <w:rFonts w:hint="eastAsia" w:ascii="仿宋" w:hAnsi="仿宋" w:eastAsia="仿宋" w:cs="仿宋"/>
                <w:color w:val="auto"/>
                <w:spacing w:val="-1"/>
                <w:kern w:val="0"/>
                <w:sz w:val="24"/>
              </w:rPr>
            </w:pPr>
          </w:p>
        </w:tc>
        <w:tc>
          <w:tcPr>
            <w:tcW w:w="2454" w:type="dxa"/>
            <w:noWrap w:val="0"/>
            <w:vAlign w:val="center"/>
          </w:tcPr>
          <w:p w14:paraId="644D0760">
            <w:pPr>
              <w:rPr>
                <w:rFonts w:hint="eastAsia" w:ascii="仿宋" w:hAnsi="仿宋" w:eastAsia="仿宋" w:cs="仿宋"/>
                <w:color w:val="auto"/>
                <w:spacing w:val="-1"/>
                <w:kern w:val="0"/>
                <w:sz w:val="24"/>
              </w:rPr>
            </w:pPr>
          </w:p>
        </w:tc>
        <w:tc>
          <w:tcPr>
            <w:tcW w:w="1130" w:type="dxa"/>
            <w:noWrap w:val="0"/>
            <w:vAlign w:val="center"/>
          </w:tcPr>
          <w:p w14:paraId="057FE72D">
            <w:pPr>
              <w:rPr>
                <w:rFonts w:hint="eastAsia" w:ascii="仿宋" w:hAnsi="仿宋" w:eastAsia="仿宋" w:cs="仿宋"/>
                <w:color w:val="auto"/>
                <w:spacing w:val="-1"/>
                <w:kern w:val="0"/>
                <w:sz w:val="24"/>
              </w:rPr>
            </w:pPr>
          </w:p>
        </w:tc>
      </w:tr>
      <w:tr w14:paraId="4F99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BCAEA1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13BE35B6">
            <w:pPr>
              <w:rPr>
                <w:rFonts w:hint="eastAsia" w:ascii="仿宋" w:hAnsi="仿宋" w:eastAsia="仿宋" w:cs="仿宋"/>
                <w:color w:val="auto"/>
                <w:spacing w:val="-1"/>
                <w:kern w:val="0"/>
                <w:sz w:val="24"/>
              </w:rPr>
            </w:pPr>
          </w:p>
        </w:tc>
        <w:tc>
          <w:tcPr>
            <w:tcW w:w="2477" w:type="dxa"/>
            <w:noWrap w:val="0"/>
            <w:vAlign w:val="center"/>
          </w:tcPr>
          <w:p w14:paraId="12B84941">
            <w:pPr>
              <w:rPr>
                <w:rFonts w:hint="eastAsia" w:ascii="仿宋" w:hAnsi="仿宋" w:eastAsia="仿宋" w:cs="仿宋"/>
                <w:color w:val="auto"/>
                <w:spacing w:val="-1"/>
                <w:kern w:val="0"/>
                <w:sz w:val="24"/>
              </w:rPr>
            </w:pPr>
          </w:p>
        </w:tc>
        <w:tc>
          <w:tcPr>
            <w:tcW w:w="2454" w:type="dxa"/>
            <w:noWrap w:val="0"/>
            <w:vAlign w:val="center"/>
          </w:tcPr>
          <w:p w14:paraId="492DB7AD">
            <w:pPr>
              <w:rPr>
                <w:rFonts w:hint="eastAsia" w:ascii="仿宋" w:hAnsi="仿宋" w:eastAsia="仿宋" w:cs="仿宋"/>
                <w:color w:val="auto"/>
                <w:spacing w:val="-1"/>
                <w:kern w:val="0"/>
                <w:sz w:val="24"/>
              </w:rPr>
            </w:pPr>
          </w:p>
        </w:tc>
        <w:tc>
          <w:tcPr>
            <w:tcW w:w="1130" w:type="dxa"/>
            <w:noWrap w:val="0"/>
            <w:vAlign w:val="center"/>
          </w:tcPr>
          <w:p w14:paraId="32DC21A2">
            <w:pPr>
              <w:rPr>
                <w:rFonts w:hint="eastAsia" w:ascii="仿宋" w:hAnsi="仿宋" w:eastAsia="仿宋" w:cs="仿宋"/>
                <w:color w:val="auto"/>
                <w:spacing w:val="-1"/>
                <w:kern w:val="0"/>
                <w:sz w:val="24"/>
              </w:rPr>
            </w:pPr>
          </w:p>
        </w:tc>
      </w:tr>
      <w:tr w14:paraId="09D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8F0487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338AF511">
            <w:pPr>
              <w:rPr>
                <w:rFonts w:hint="eastAsia" w:ascii="仿宋" w:hAnsi="仿宋" w:eastAsia="仿宋" w:cs="仿宋"/>
                <w:color w:val="auto"/>
                <w:spacing w:val="-1"/>
                <w:kern w:val="0"/>
                <w:sz w:val="24"/>
              </w:rPr>
            </w:pPr>
          </w:p>
        </w:tc>
        <w:tc>
          <w:tcPr>
            <w:tcW w:w="2477" w:type="dxa"/>
            <w:noWrap w:val="0"/>
            <w:vAlign w:val="center"/>
          </w:tcPr>
          <w:p w14:paraId="7C6C5667">
            <w:pPr>
              <w:rPr>
                <w:rFonts w:hint="eastAsia" w:ascii="仿宋" w:hAnsi="仿宋" w:eastAsia="仿宋" w:cs="仿宋"/>
                <w:color w:val="auto"/>
                <w:spacing w:val="-1"/>
                <w:kern w:val="0"/>
                <w:sz w:val="24"/>
              </w:rPr>
            </w:pPr>
          </w:p>
        </w:tc>
        <w:tc>
          <w:tcPr>
            <w:tcW w:w="2454" w:type="dxa"/>
            <w:noWrap w:val="0"/>
            <w:vAlign w:val="center"/>
          </w:tcPr>
          <w:p w14:paraId="1339A5A8">
            <w:pPr>
              <w:rPr>
                <w:rFonts w:hint="eastAsia" w:ascii="仿宋" w:hAnsi="仿宋" w:eastAsia="仿宋" w:cs="仿宋"/>
                <w:color w:val="auto"/>
                <w:spacing w:val="-1"/>
                <w:kern w:val="0"/>
                <w:sz w:val="24"/>
              </w:rPr>
            </w:pPr>
          </w:p>
        </w:tc>
        <w:tc>
          <w:tcPr>
            <w:tcW w:w="1130" w:type="dxa"/>
            <w:noWrap w:val="0"/>
            <w:vAlign w:val="center"/>
          </w:tcPr>
          <w:p w14:paraId="4526F2C1">
            <w:pPr>
              <w:rPr>
                <w:rFonts w:hint="eastAsia" w:ascii="仿宋" w:hAnsi="仿宋" w:eastAsia="仿宋" w:cs="仿宋"/>
                <w:color w:val="auto"/>
                <w:spacing w:val="-1"/>
                <w:kern w:val="0"/>
                <w:sz w:val="24"/>
              </w:rPr>
            </w:pPr>
          </w:p>
        </w:tc>
      </w:tr>
      <w:tr w14:paraId="0F75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1D6BD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5E494EBE">
            <w:pPr>
              <w:rPr>
                <w:rFonts w:hint="eastAsia" w:ascii="仿宋" w:hAnsi="仿宋" w:eastAsia="仿宋" w:cs="仿宋"/>
                <w:color w:val="auto"/>
                <w:spacing w:val="-1"/>
                <w:kern w:val="0"/>
                <w:sz w:val="24"/>
              </w:rPr>
            </w:pPr>
          </w:p>
        </w:tc>
        <w:tc>
          <w:tcPr>
            <w:tcW w:w="2477" w:type="dxa"/>
            <w:noWrap w:val="0"/>
            <w:vAlign w:val="center"/>
          </w:tcPr>
          <w:p w14:paraId="14D3BB1B">
            <w:pPr>
              <w:rPr>
                <w:rFonts w:hint="eastAsia" w:ascii="仿宋" w:hAnsi="仿宋" w:eastAsia="仿宋" w:cs="仿宋"/>
                <w:color w:val="auto"/>
                <w:spacing w:val="-1"/>
                <w:kern w:val="0"/>
                <w:sz w:val="24"/>
              </w:rPr>
            </w:pPr>
          </w:p>
        </w:tc>
        <w:tc>
          <w:tcPr>
            <w:tcW w:w="2454" w:type="dxa"/>
            <w:noWrap w:val="0"/>
            <w:vAlign w:val="center"/>
          </w:tcPr>
          <w:p w14:paraId="73676A87">
            <w:pPr>
              <w:rPr>
                <w:rFonts w:hint="eastAsia" w:ascii="仿宋" w:hAnsi="仿宋" w:eastAsia="仿宋" w:cs="仿宋"/>
                <w:color w:val="auto"/>
                <w:spacing w:val="-1"/>
                <w:kern w:val="0"/>
                <w:sz w:val="24"/>
              </w:rPr>
            </w:pPr>
          </w:p>
        </w:tc>
        <w:tc>
          <w:tcPr>
            <w:tcW w:w="1130" w:type="dxa"/>
            <w:noWrap w:val="0"/>
            <w:vAlign w:val="center"/>
          </w:tcPr>
          <w:p w14:paraId="5723850D">
            <w:pPr>
              <w:rPr>
                <w:rFonts w:hint="eastAsia" w:ascii="仿宋" w:hAnsi="仿宋" w:eastAsia="仿宋" w:cs="仿宋"/>
                <w:color w:val="auto"/>
                <w:spacing w:val="-1"/>
                <w:kern w:val="0"/>
                <w:sz w:val="24"/>
              </w:rPr>
            </w:pPr>
          </w:p>
        </w:tc>
      </w:tr>
      <w:tr w14:paraId="037F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6CE0C8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52641DFD">
            <w:pPr>
              <w:rPr>
                <w:rFonts w:hint="eastAsia" w:ascii="仿宋" w:hAnsi="仿宋" w:eastAsia="仿宋" w:cs="仿宋"/>
                <w:color w:val="auto"/>
                <w:spacing w:val="-1"/>
                <w:kern w:val="0"/>
                <w:sz w:val="24"/>
              </w:rPr>
            </w:pPr>
          </w:p>
        </w:tc>
        <w:tc>
          <w:tcPr>
            <w:tcW w:w="2477" w:type="dxa"/>
            <w:noWrap w:val="0"/>
            <w:vAlign w:val="center"/>
          </w:tcPr>
          <w:p w14:paraId="3F31E014">
            <w:pPr>
              <w:rPr>
                <w:rFonts w:hint="eastAsia" w:ascii="仿宋" w:hAnsi="仿宋" w:eastAsia="仿宋" w:cs="仿宋"/>
                <w:color w:val="auto"/>
                <w:spacing w:val="-1"/>
                <w:kern w:val="0"/>
                <w:sz w:val="24"/>
              </w:rPr>
            </w:pPr>
          </w:p>
        </w:tc>
        <w:tc>
          <w:tcPr>
            <w:tcW w:w="2454" w:type="dxa"/>
            <w:noWrap w:val="0"/>
            <w:vAlign w:val="center"/>
          </w:tcPr>
          <w:p w14:paraId="007EEAF7">
            <w:pPr>
              <w:rPr>
                <w:rFonts w:hint="eastAsia" w:ascii="仿宋" w:hAnsi="仿宋" w:eastAsia="仿宋" w:cs="仿宋"/>
                <w:color w:val="auto"/>
                <w:spacing w:val="-1"/>
                <w:kern w:val="0"/>
                <w:sz w:val="24"/>
              </w:rPr>
            </w:pPr>
          </w:p>
        </w:tc>
        <w:tc>
          <w:tcPr>
            <w:tcW w:w="1130" w:type="dxa"/>
            <w:noWrap w:val="0"/>
            <w:vAlign w:val="center"/>
          </w:tcPr>
          <w:p w14:paraId="58E83039">
            <w:pPr>
              <w:rPr>
                <w:rFonts w:hint="eastAsia" w:ascii="仿宋" w:hAnsi="仿宋" w:eastAsia="仿宋" w:cs="仿宋"/>
                <w:color w:val="auto"/>
                <w:spacing w:val="-1"/>
                <w:kern w:val="0"/>
                <w:sz w:val="24"/>
              </w:rPr>
            </w:pPr>
          </w:p>
        </w:tc>
      </w:tr>
      <w:tr w14:paraId="7691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7049D6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389B7E30">
            <w:pPr>
              <w:rPr>
                <w:rFonts w:hint="eastAsia" w:ascii="仿宋" w:hAnsi="仿宋" w:eastAsia="仿宋" w:cs="仿宋"/>
                <w:color w:val="auto"/>
                <w:spacing w:val="-1"/>
                <w:kern w:val="0"/>
                <w:sz w:val="24"/>
              </w:rPr>
            </w:pPr>
          </w:p>
        </w:tc>
        <w:tc>
          <w:tcPr>
            <w:tcW w:w="2477" w:type="dxa"/>
            <w:noWrap w:val="0"/>
            <w:vAlign w:val="center"/>
          </w:tcPr>
          <w:p w14:paraId="587571C8">
            <w:pPr>
              <w:rPr>
                <w:rFonts w:hint="eastAsia" w:ascii="仿宋" w:hAnsi="仿宋" w:eastAsia="仿宋" w:cs="仿宋"/>
                <w:color w:val="auto"/>
                <w:spacing w:val="-1"/>
                <w:kern w:val="0"/>
                <w:sz w:val="24"/>
              </w:rPr>
            </w:pPr>
          </w:p>
        </w:tc>
        <w:tc>
          <w:tcPr>
            <w:tcW w:w="2454" w:type="dxa"/>
            <w:noWrap w:val="0"/>
            <w:vAlign w:val="center"/>
          </w:tcPr>
          <w:p w14:paraId="2A27B879">
            <w:pPr>
              <w:rPr>
                <w:rFonts w:hint="eastAsia" w:ascii="仿宋" w:hAnsi="仿宋" w:eastAsia="仿宋" w:cs="仿宋"/>
                <w:color w:val="auto"/>
                <w:spacing w:val="-1"/>
                <w:kern w:val="0"/>
                <w:sz w:val="24"/>
              </w:rPr>
            </w:pPr>
          </w:p>
        </w:tc>
        <w:tc>
          <w:tcPr>
            <w:tcW w:w="1130" w:type="dxa"/>
            <w:noWrap w:val="0"/>
            <w:vAlign w:val="center"/>
          </w:tcPr>
          <w:p w14:paraId="7C537923">
            <w:pPr>
              <w:rPr>
                <w:rFonts w:hint="eastAsia" w:ascii="仿宋" w:hAnsi="仿宋" w:eastAsia="仿宋" w:cs="仿宋"/>
                <w:color w:val="auto"/>
                <w:spacing w:val="-1"/>
                <w:kern w:val="0"/>
                <w:sz w:val="24"/>
              </w:rPr>
            </w:pPr>
          </w:p>
        </w:tc>
      </w:tr>
      <w:tr w14:paraId="2CD8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353F9A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5AE2073D">
            <w:pPr>
              <w:rPr>
                <w:rFonts w:hint="eastAsia" w:ascii="仿宋" w:hAnsi="仿宋" w:eastAsia="仿宋" w:cs="仿宋"/>
                <w:color w:val="auto"/>
                <w:spacing w:val="-1"/>
                <w:kern w:val="0"/>
                <w:sz w:val="24"/>
              </w:rPr>
            </w:pPr>
          </w:p>
        </w:tc>
        <w:tc>
          <w:tcPr>
            <w:tcW w:w="2477" w:type="dxa"/>
            <w:noWrap w:val="0"/>
            <w:vAlign w:val="center"/>
          </w:tcPr>
          <w:p w14:paraId="209A9B88">
            <w:pPr>
              <w:rPr>
                <w:rFonts w:hint="eastAsia" w:ascii="仿宋" w:hAnsi="仿宋" w:eastAsia="仿宋" w:cs="仿宋"/>
                <w:color w:val="auto"/>
                <w:spacing w:val="-1"/>
                <w:kern w:val="0"/>
                <w:sz w:val="24"/>
              </w:rPr>
            </w:pPr>
          </w:p>
        </w:tc>
        <w:tc>
          <w:tcPr>
            <w:tcW w:w="2454" w:type="dxa"/>
            <w:noWrap w:val="0"/>
            <w:vAlign w:val="center"/>
          </w:tcPr>
          <w:p w14:paraId="5D107281">
            <w:pPr>
              <w:rPr>
                <w:rFonts w:hint="eastAsia" w:ascii="仿宋" w:hAnsi="仿宋" w:eastAsia="仿宋" w:cs="仿宋"/>
                <w:color w:val="auto"/>
                <w:spacing w:val="-1"/>
                <w:kern w:val="0"/>
                <w:sz w:val="24"/>
              </w:rPr>
            </w:pPr>
          </w:p>
        </w:tc>
        <w:tc>
          <w:tcPr>
            <w:tcW w:w="1130" w:type="dxa"/>
            <w:noWrap w:val="0"/>
            <w:vAlign w:val="center"/>
          </w:tcPr>
          <w:p w14:paraId="63288822">
            <w:pPr>
              <w:rPr>
                <w:rFonts w:hint="eastAsia" w:ascii="仿宋" w:hAnsi="仿宋" w:eastAsia="仿宋" w:cs="仿宋"/>
                <w:color w:val="auto"/>
                <w:spacing w:val="-1"/>
                <w:kern w:val="0"/>
                <w:sz w:val="24"/>
              </w:rPr>
            </w:pPr>
          </w:p>
        </w:tc>
      </w:tr>
      <w:tr w14:paraId="611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15093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54688325">
            <w:pPr>
              <w:rPr>
                <w:rFonts w:hint="eastAsia" w:ascii="仿宋" w:hAnsi="仿宋" w:eastAsia="仿宋" w:cs="仿宋"/>
                <w:color w:val="auto"/>
                <w:spacing w:val="-1"/>
                <w:kern w:val="0"/>
                <w:sz w:val="24"/>
              </w:rPr>
            </w:pPr>
          </w:p>
        </w:tc>
        <w:tc>
          <w:tcPr>
            <w:tcW w:w="2477" w:type="dxa"/>
            <w:noWrap w:val="0"/>
            <w:vAlign w:val="center"/>
          </w:tcPr>
          <w:p w14:paraId="0738A87F">
            <w:pPr>
              <w:rPr>
                <w:rFonts w:hint="eastAsia" w:ascii="仿宋" w:hAnsi="仿宋" w:eastAsia="仿宋" w:cs="仿宋"/>
                <w:color w:val="auto"/>
                <w:spacing w:val="-1"/>
                <w:kern w:val="0"/>
                <w:sz w:val="24"/>
              </w:rPr>
            </w:pPr>
          </w:p>
        </w:tc>
        <w:tc>
          <w:tcPr>
            <w:tcW w:w="2454" w:type="dxa"/>
            <w:noWrap w:val="0"/>
            <w:vAlign w:val="center"/>
          </w:tcPr>
          <w:p w14:paraId="51186C35">
            <w:pPr>
              <w:rPr>
                <w:rFonts w:hint="eastAsia" w:ascii="仿宋" w:hAnsi="仿宋" w:eastAsia="仿宋" w:cs="仿宋"/>
                <w:color w:val="auto"/>
                <w:spacing w:val="-1"/>
                <w:kern w:val="0"/>
                <w:sz w:val="24"/>
              </w:rPr>
            </w:pPr>
          </w:p>
        </w:tc>
        <w:tc>
          <w:tcPr>
            <w:tcW w:w="1130" w:type="dxa"/>
            <w:noWrap w:val="0"/>
            <w:vAlign w:val="center"/>
          </w:tcPr>
          <w:p w14:paraId="4D987F41">
            <w:pPr>
              <w:rPr>
                <w:rFonts w:hint="eastAsia" w:ascii="仿宋" w:hAnsi="仿宋" w:eastAsia="仿宋" w:cs="仿宋"/>
                <w:color w:val="auto"/>
                <w:spacing w:val="-1"/>
                <w:kern w:val="0"/>
                <w:sz w:val="24"/>
              </w:rPr>
            </w:pPr>
          </w:p>
        </w:tc>
      </w:tr>
    </w:tbl>
    <w:p w14:paraId="62D75177">
      <w:pPr>
        <w:rPr>
          <w:rFonts w:hint="eastAsia" w:ascii="仿宋" w:hAnsi="仿宋" w:eastAsia="仿宋" w:cs="仿宋"/>
          <w:color w:val="auto"/>
          <w:spacing w:val="-1"/>
          <w:kern w:val="0"/>
          <w:sz w:val="24"/>
        </w:rPr>
      </w:pPr>
    </w:p>
    <w:p w14:paraId="0345E55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45D5B415">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50A87543">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182D77B9">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665EEB72">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5FAA4411">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60840A6">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286C513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074984D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7371C64B">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4C39E6E8">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7616E72">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152B257">
      <w:pPr>
        <w:pStyle w:val="29"/>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25F65F7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298AC4F0">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7ED89BC9">
      <w:pPr>
        <w:pStyle w:val="9"/>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3ABF87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A50F3A">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90DF18A">
            <w:pPr>
              <w:rPr>
                <w:rFonts w:hint="eastAsia" w:ascii="仿宋" w:hAnsi="仿宋" w:eastAsia="仿宋" w:cs="仿宋"/>
                <w:color w:val="auto"/>
              </w:rPr>
            </w:pPr>
          </w:p>
        </w:tc>
      </w:tr>
      <w:tr w14:paraId="0943E46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A745E1">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6B8D8C8">
            <w:pPr>
              <w:rPr>
                <w:rFonts w:hint="eastAsia" w:ascii="仿宋" w:hAnsi="仿宋" w:eastAsia="仿宋" w:cs="仿宋"/>
                <w:color w:val="auto"/>
              </w:rPr>
            </w:pPr>
          </w:p>
        </w:tc>
      </w:tr>
      <w:tr w14:paraId="39BCE85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3702608">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585B6D8">
            <w:pPr>
              <w:rPr>
                <w:rFonts w:hint="eastAsia" w:ascii="仿宋" w:hAnsi="仿宋" w:eastAsia="仿宋" w:cs="仿宋"/>
                <w:color w:val="auto"/>
              </w:rPr>
            </w:pPr>
          </w:p>
        </w:tc>
      </w:tr>
      <w:tr w14:paraId="0FF7A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22B9FA2">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68117069">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1492816E">
            <w:pPr>
              <w:pStyle w:val="32"/>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04B82E1B">
            <w:pPr>
              <w:rPr>
                <w:rFonts w:hint="eastAsia" w:ascii="仿宋" w:hAnsi="仿宋" w:eastAsia="仿宋" w:cs="仿宋"/>
                <w:color w:val="auto"/>
              </w:rPr>
            </w:pPr>
          </w:p>
        </w:tc>
      </w:tr>
      <w:tr w14:paraId="30734FC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98FC38">
            <w:pPr>
              <w:pStyle w:val="32"/>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B253434">
            <w:pPr>
              <w:rPr>
                <w:rFonts w:hint="eastAsia" w:ascii="仿宋" w:hAnsi="仿宋" w:eastAsia="仿宋" w:cs="仿宋"/>
                <w:color w:val="auto"/>
              </w:rPr>
            </w:pPr>
          </w:p>
        </w:tc>
      </w:tr>
      <w:tr w14:paraId="432533F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AFFDFB">
            <w:pPr>
              <w:pStyle w:val="32"/>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870717A">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4E3AB88C">
            <w:pPr>
              <w:pStyle w:val="32"/>
              <w:kinsoku w:val="0"/>
              <w:overflowPunct w:val="0"/>
              <w:spacing w:before="4"/>
              <w:rPr>
                <w:rFonts w:hint="eastAsia" w:ascii="仿宋" w:hAnsi="仿宋" w:eastAsia="仿宋" w:cs="仿宋"/>
                <w:b/>
                <w:bCs/>
                <w:color w:val="auto"/>
                <w:sz w:val="20"/>
                <w:szCs w:val="20"/>
              </w:rPr>
            </w:pPr>
          </w:p>
          <w:p w14:paraId="08AFC3C9">
            <w:pPr>
              <w:pStyle w:val="32"/>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49B040E">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DCBF0C2">
            <w:pPr>
              <w:pStyle w:val="32"/>
              <w:kinsoku w:val="0"/>
              <w:overflowPunct w:val="0"/>
              <w:spacing w:before="4"/>
              <w:rPr>
                <w:rFonts w:hint="eastAsia" w:ascii="仿宋" w:hAnsi="仿宋" w:eastAsia="仿宋" w:cs="仿宋"/>
                <w:b/>
                <w:bCs/>
                <w:color w:val="auto"/>
                <w:sz w:val="20"/>
                <w:szCs w:val="20"/>
              </w:rPr>
            </w:pPr>
          </w:p>
          <w:p w14:paraId="1DE51B29">
            <w:pPr>
              <w:pStyle w:val="32"/>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7188C1E">
            <w:pPr>
              <w:rPr>
                <w:rFonts w:hint="eastAsia" w:ascii="仿宋" w:hAnsi="仿宋" w:eastAsia="仿宋" w:cs="仿宋"/>
                <w:color w:val="auto"/>
              </w:rPr>
            </w:pPr>
          </w:p>
        </w:tc>
      </w:tr>
      <w:tr w14:paraId="0DA41209">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36B3238">
            <w:pPr>
              <w:pStyle w:val="32"/>
              <w:kinsoku w:val="0"/>
              <w:overflowPunct w:val="0"/>
              <w:rPr>
                <w:rFonts w:hint="eastAsia" w:ascii="仿宋" w:hAnsi="仿宋" w:eastAsia="仿宋" w:cs="仿宋"/>
                <w:b/>
                <w:bCs/>
                <w:color w:val="auto"/>
              </w:rPr>
            </w:pPr>
          </w:p>
          <w:p w14:paraId="25FEB021">
            <w:pPr>
              <w:pStyle w:val="32"/>
              <w:kinsoku w:val="0"/>
              <w:overflowPunct w:val="0"/>
              <w:rPr>
                <w:rFonts w:hint="eastAsia" w:ascii="仿宋" w:hAnsi="仿宋" w:eastAsia="仿宋" w:cs="仿宋"/>
                <w:b/>
                <w:bCs/>
                <w:color w:val="auto"/>
              </w:rPr>
            </w:pPr>
          </w:p>
          <w:p w14:paraId="14AF4201">
            <w:pPr>
              <w:pStyle w:val="32"/>
              <w:kinsoku w:val="0"/>
              <w:overflowPunct w:val="0"/>
              <w:rPr>
                <w:rFonts w:hint="eastAsia" w:ascii="仿宋" w:hAnsi="仿宋" w:eastAsia="仿宋" w:cs="仿宋"/>
                <w:b/>
                <w:bCs/>
                <w:color w:val="auto"/>
              </w:rPr>
            </w:pPr>
          </w:p>
          <w:p w14:paraId="0A1C246C">
            <w:pPr>
              <w:pStyle w:val="32"/>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0F72BA0">
            <w:pPr>
              <w:pStyle w:val="32"/>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533D799D">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7E877DCE">
            <w:pPr>
              <w:pStyle w:val="32"/>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6DCFA48">
            <w:pPr>
              <w:rPr>
                <w:rFonts w:hint="eastAsia" w:ascii="仿宋" w:hAnsi="仿宋" w:eastAsia="仿宋" w:cs="仿宋"/>
                <w:color w:val="auto"/>
              </w:rPr>
            </w:pPr>
          </w:p>
        </w:tc>
      </w:tr>
      <w:tr w14:paraId="2CD6F67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059D97C">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12F660F">
            <w:pPr>
              <w:pStyle w:val="32"/>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508E4D5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53CF277">
            <w:pPr>
              <w:pStyle w:val="32"/>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DB42251">
            <w:pPr>
              <w:pStyle w:val="32"/>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B32AC81">
            <w:pPr>
              <w:pStyle w:val="32"/>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3F38E45">
            <w:pPr>
              <w:pStyle w:val="32"/>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5F2FF98">
            <w:pPr>
              <w:pStyle w:val="32"/>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03CB0EE9">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B760FD6">
            <w:pPr>
              <w:pStyle w:val="32"/>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6177D2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7DEA24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AF60E6F">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E6BE80D">
            <w:pPr>
              <w:rPr>
                <w:rFonts w:hint="eastAsia" w:ascii="仿宋" w:hAnsi="仿宋" w:eastAsia="仿宋" w:cs="仿宋"/>
                <w:color w:val="auto"/>
              </w:rPr>
            </w:pPr>
          </w:p>
        </w:tc>
      </w:tr>
      <w:tr w14:paraId="5B09B8E4">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9CDB964">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5786B1">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8D16D3B">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92E388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60B9DCB">
            <w:pPr>
              <w:rPr>
                <w:rFonts w:hint="eastAsia" w:ascii="仿宋" w:hAnsi="仿宋" w:eastAsia="仿宋" w:cs="仿宋"/>
                <w:color w:val="auto"/>
              </w:rPr>
            </w:pPr>
          </w:p>
        </w:tc>
      </w:tr>
      <w:tr w14:paraId="0B2F32CA">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3152608">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2EC78418">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308A5F75">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C7C69E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233C89">
            <w:pPr>
              <w:rPr>
                <w:rFonts w:hint="eastAsia" w:ascii="仿宋" w:hAnsi="仿宋" w:eastAsia="仿宋" w:cs="仿宋"/>
                <w:color w:val="auto"/>
              </w:rPr>
            </w:pPr>
          </w:p>
        </w:tc>
      </w:tr>
      <w:tr w14:paraId="63B8C2E2">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4E35A32">
            <w:pPr>
              <w:pStyle w:val="32"/>
              <w:kinsoku w:val="0"/>
              <w:overflowPunct w:val="0"/>
              <w:spacing w:before="1"/>
              <w:rPr>
                <w:rFonts w:hint="eastAsia" w:ascii="仿宋" w:hAnsi="仿宋" w:eastAsia="仿宋" w:cs="仿宋"/>
                <w:b/>
                <w:bCs/>
                <w:color w:val="auto"/>
                <w:sz w:val="23"/>
                <w:szCs w:val="23"/>
              </w:rPr>
            </w:pPr>
          </w:p>
          <w:p w14:paraId="522AF6F3">
            <w:pPr>
              <w:pStyle w:val="32"/>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9900069">
            <w:pPr>
              <w:rPr>
                <w:rFonts w:hint="eastAsia" w:ascii="仿宋" w:hAnsi="仿宋" w:eastAsia="仿宋" w:cs="仿宋"/>
                <w:color w:val="auto"/>
              </w:rPr>
            </w:pPr>
          </w:p>
        </w:tc>
      </w:tr>
    </w:tbl>
    <w:p w14:paraId="6A78200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68F386F6">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CBFBAA">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7003B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A5FE65E">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52A7FC9">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3A115D0">
      <w:pPr>
        <w:shd w:val="clear" w:color="auto" w:fill="auto"/>
        <w:spacing w:line="360" w:lineRule="auto"/>
        <w:jc w:val="both"/>
        <w:rPr>
          <w:rFonts w:hint="eastAsia" w:ascii="仿宋" w:hAnsi="仿宋" w:eastAsia="仿宋" w:cs="仿宋"/>
          <w:b/>
          <w:bCs w:val="0"/>
          <w:color w:val="auto"/>
          <w:kern w:val="0"/>
          <w:sz w:val="36"/>
          <w:szCs w:val="36"/>
          <w:lang w:val="en-US" w:eastAsia="zh-CN"/>
        </w:rPr>
      </w:pPr>
    </w:p>
    <w:p w14:paraId="624A2A3C">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8</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14:paraId="2DDA788E">
      <w:pPr>
        <w:spacing w:line="500" w:lineRule="exact"/>
        <w:ind w:firstLine="720" w:firstLineChars="300"/>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公司（联合体）郑重声明，根据《政府采购促进中小企业发展管理办法》（财库[2020]46号）的规定，本公司（联合体）参加（单位名称）的（项目名称）采购活动，提供的货物全部由符合政策要求的中小企业制造。相关企业 （含联合体中的中小企业、签订分包意向协议的中小企业） 的具体情况如下： </w:t>
      </w:r>
    </w:p>
    <w:p w14:paraId="0CDD5F91">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1.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 xml:space="preserve"> 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，从业人员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 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 xml:space="preserve"> 万元，资产总额为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 型企业、微型企业）； </w:t>
      </w:r>
    </w:p>
    <w:p w14:paraId="1E3C035B">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2.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 xml:space="preserve">，从业人员 </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万元，资产总额为员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（中型企业、小型 企业、微型企业）； </w:t>
      </w:r>
    </w:p>
    <w:p w14:paraId="4DC4215D">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w:t>
      </w:r>
    </w:p>
    <w:p w14:paraId="7A5F2A88">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以上企业，不属于大企业的分支机构，不存在控股股东为大企业的情形，也不存在与大企业的负责人为同一人的情形。</w:t>
      </w:r>
    </w:p>
    <w:p w14:paraId="70267547">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本企业对上述声明内容的真实性负责。如有虚假，将依法承担相应责任。 </w:t>
      </w:r>
    </w:p>
    <w:p w14:paraId="3E27CB19">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企业名称（盖章）：      </w:t>
      </w:r>
    </w:p>
    <w:p w14:paraId="40D75AD5">
      <w:pPr>
        <w:spacing w:line="500" w:lineRule="exact"/>
        <w:jc w:val="left"/>
        <w:rPr>
          <w:rFonts w:hint="eastAsia" w:ascii="仿宋" w:hAnsi="仿宋" w:eastAsia="仿宋" w:cs="仿宋"/>
          <w:sz w:val="24"/>
          <w:szCs w:val="24"/>
        </w:rPr>
      </w:pPr>
      <w:r>
        <w:rPr>
          <w:rFonts w:hint="eastAsia" w:ascii="仿宋" w:hAnsi="仿宋" w:eastAsia="仿宋" w:cs="仿宋"/>
          <w:color w:val="auto"/>
          <w:kern w:val="2"/>
          <w:sz w:val="24"/>
          <w:szCs w:val="24"/>
          <w:u w:val="none" w:color="000000"/>
          <w:lang w:val="en-US" w:eastAsia="zh-CN" w:bidi="ar-SA"/>
        </w:rPr>
        <w:t xml:space="preserve">日 期：     </w:t>
      </w:r>
      <w:r>
        <w:rPr>
          <w:rFonts w:hint="eastAsia" w:ascii="仿宋" w:hAnsi="仿宋" w:eastAsia="仿宋" w:cs="仿宋"/>
          <w:kern w:val="0"/>
          <w:sz w:val="24"/>
          <w:szCs w:val="24"/>
        </w:rPr>
        <w:t xml:space="preserve">        </w:t>
      </w:r>
    </w:p>
    <w:p w14:paraId="69B1D67C">
      <w:pPr>
        <w:widowControl/>
        <w:spacing w:line="500" w:lineRule="atLeast"/>
        <w:jc w:val="both"/>
        <w:rPr>
          <w:rFonts w:hint="eastAsia" w:ascii="宋体" w:hAnsi="Times New Roman" w:eastAsia="宋体" w:cs="Times New Roman"/>
          <w:b/>
          <w:kern w:val="0"/>
          <w:sz w:val="30"/>
          <w:szCs w:val="30"/>
          <w:lang w:val="en-US" w:eastAsia="zh-CN" w:bidi="ar-SA"/>
        </w:rPr>
      </w:pPr>
    </w:p>
    <w:p w14:paraId="1CB176A4">
      <w:pPr>
        <w:widowControl/>
        <w:spacing w:line="500" w:lineRule="atLeast"/>
        <w:jc w:val="both"/>
        <w:rPr>
          <w:rFonts w:hint="eastAsia" w:ascii="宋体" w:hAnsi="Times New Roman" w:eastAsia="宋体" w:cs="Times New Roman"/>
          <w:b/>
          <w:kern w:val="0"/>
          <w:sz w:val="30"/>
          <w:szCs w:val="30"/>
          <w:lang w:val="en-US" w:eastAsia="zh-CN" w:bidi="ar-SA"/>
        </w:rPr>
      </w:pPr>
    </w:p>
    <w:p w14:paraId="76DFCA67">
      <w:pPr>
        <w:widowControl/>
        <w:spacing w:line="500" w:lineRule="atLeast"/>
        <w:jc w:val="both"/>
        <w:rPr>
          <w:rFonts w:hint="eastAsia" w:ascii="宋体" w:hAnsi="Times New Roman" w:eastAsia="宋体" w:cs="Times New Roman"/>
          <w:b/>
          <w:kern w:val="0"/>
          <w:sz w:val="30"/>
          <w:szCs w:val="30"/>
          <w:lang w:val="en-US" w:eastAsia="zh-CN" w:bidi="ar-SA"/>
        </w:rPr>
      </w:pPr>
    </w:p>
    <w:p w14:paraId="0D2A0BF8"/>
    <w:p w14:paraId="0DDD99DB">
      <w:pPr>
        <w:tabs>
          <w:tab w:val="left" w:pos="3600"/>
        </w:tabs>
        <w:adjustRightInd w:val="0"/>
        <w:snapToGrid w:val="0"/>
        <w:spacing w:line="440" w:lineRule="exact"/>
        <w:jc w:val="both"/>
        <w:rPr>
          <w:rFonts w:hint="eastAsia" w:ascii="仿宋" w:hAnsi="仿宋" w:eastAsia="仿宋" w:cs="仿宋"/>
          <w:color w:val="auto"/>
          <w:spacing w:val="0"/>
          <w:w w:val="100"/>
          <w:position w:val="0"/>
          <w:sz w:val="36"/>
          <w:szCs w:val="36"/>
          <w:lang w:val="en-US" w:eastAsia="zh-CN"/>
        </w:rPr>
      </w:pPr>
    </w:p>
    <w:p w14:paraId="5460B57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5D33F03F">
      <w:pPr>
        <w:pStyle w:val="5"/>
        <w:rPr>
          <w:rFonts w:hint="eastAsia" w:ascii="仿宋" w:hAnsi="仿宋" w:eastAsia="仿宋" w:cs="仿宋"/>
          <w:color w:val="auto"/>
          <w:spacing w:val="0"/>
          <w:w w:val="100"/>
          <w:position w:val="0"/>
          <w:sz w:val="36"/>
          <w:szCs w:val="36"/>
          <w:lang w:val="en-US" w:eastAsia="zh-CN"/>
        </w:rPr>
      </w:pPr>
    </w:p>
    <w:p w14:paraId="5E29A7A0">
      <w:pPr>
        <w:rPr>
          <w:rFonts w:hint="eastAsia" w:ascii="仿宋" w:hAnsi="仿宋" w:eastAsia="仿宋" w:cs="仿宋"/>
          <w:color w:val="auto"/>
          <w:spacing w:val="0"/>
          <w:w w:val="100"/>
          <w:position w:val="0"/>
          <w:sz w:val="36"/>
          <w:szCs w:val="36"/>
          <w:lang w:val="en-US" w:eastAsia="zh-CN"/>
        </w:rPr>
      </w:pPr>
    </w:p>
    <w:p w14:paraId="48F2BEB6">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C9D2AD3">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9</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1527AA4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7A907E8E">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54248">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20AC69D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17A9584E">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708FC28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42593F8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E9F42C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89003B7">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157056F">
      <w:pPr>
        <w:rPr>
          <w:rFonts w:hint="eastAsia" w:ascii="仿宋" w:hAnsi="仿宋" w:eastAsia="仿宋" w:cs="仿宋"/>
          <w:b/>
          <w:bCs/>
          <w:color w:val="auto"/>
          <w:sz w:val="24"/>
          <w:highlight w:val="none"/>
          <w:lang w:val="en-US" w:eastAsia="zh-CN"/>
        </w:rPr>
      </w:pPr>
    </w:p>
    <w:p w14:paraId="7789EA3F">
      <w:pPr>
        <w:pStyle w:val="25"/>
        <w:rPr>
          <w:rFonts w:hint="eastAsia" w:ascii="仿宋" w:hAnsi="仿宋" w:eastAsia="仿宋" w:cs="仿宋"/>
          <w:b/>
          <w:bCs/>
          <w:color w:val="auto"/>
          <w:sz w:val="24"/>
          <w:highlight w:val="none"/>
          <w:lang w:val="en-US" w:eastAsia="zh-CN"/>
        </w:rPr>
      </w:pPr>
    </w:p>
    <w:p w14:paraId="6C1E1327">
      <w:pPr>
        <w:pStyle w:val="27"/>
        <w:keepNext/>
        <w:keepLines/>
        <w:spacing w:before="0" w:after="660"/>
        <w:ind w:firstLine="420"/>
        <w:rPr>
          <w:rFonts w:hint="eastAsia" w:ascii="仿宋" w:hAnsi="仿宋" w:eastAsia="仿宋" w:cs="仿宋"/>
          <w:color w:val="auto"/>
          <w:lang w:eastAsia="zh-CN"/>
        </w:rPr>
      </w:pPr>
    </w:p>
    <w:p w14:paraId="06D44C3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CBD6B2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63176DA">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B0058E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44C393B">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19FBF6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FA5E17C">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E6441F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788570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BF06F7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FF1DFD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D8BEBDF">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7CCA5E8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966A59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10、</w:t>
      </w:r>
      <w:r>
        <w:rPr>
          <w:rFonts w:hint="eastAsia" w:ascii="仿宋" w:hAnsi="仿宋" w:eastAsia="仿宋" w:cs="仿宋"/>
          <w:b/>
          <w:bCs/>
          <w:color w:val="auto"/>
          <w:spacing w:val="0"/>
          <w:w w:val="90"/>
          <w:position w:val="0"/>
          <w:sz w:val="36"/>
          <w:szCs w:val="36"/>
          <w:lang w:val="en-US" w:eastAsia="zh-CN"/>
        </w:rPr>
        <w:t>投标人认为有必要提供的其他证明材料</w:t>
      </w:r>
    </w:p>
    <w:p w14:paraId="08A3B2EE">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7734AABA">
      <w:pPr>
        <w:pStyle w:val="11"/>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0914BDB2">
      <w:pPr>
        <w:pStyle w:val="12"/>
        <w:rPr>
          <w:rFonts w:hint="eastAsia"/>
          <w:color w:val="auto"/>
        </w:rPr>
      </w:pPr>
    </w:p>
    <w:p w14:paraId="2C84FEE7">
      <w:pPr>
        <w:pStyle w:val="27"/>
        <w:keepNext/>
        <w:keepLines/>
        <w:spacing w:before="0" w:after="660"/>
        <w:ind w:firstLine="420"/>
        <w:rPr>
          <w:rFonts w:hint="eastAsia" w:ascii="仿宋" w:hAnsi="仿宋" w:eastAsia="仿宋" w:cs="仿宋"/>
          <w:color w:val="auto"/>
          <w:lang w:eastAsia="zh-CN"/>
        </w:rPr>
      </w:pPr>
    </w:p>
    <w:p w14:paraId="7CDDE553">
      <w:pPr>
        <w:pStyle w:val="27"/>
        <w:keepNext/>
        <w:keepLines/>
        <w:spacing w:before="0" w:after="660"/>
        <w:ind w:firstLine="420"/>
        <w:rPr>
          <w:rFonts w:hint="eastAsia" w:ascii="仿宋" w:hAnsi="仿宋" w:eastAsia="仿宋" w:cs="仿宋"/>
          <w:color w:val="auto"/>
          <w:lang w:eastAsia="zh-CN"/>
        </w:rPr>
      </w:pPr>
    </w:p>
    <w:p w14:paraId="6E8D532A">
      <w:pPr>
        <w:pStyle w:val="27"/>
        <w:keepNext/>
        <w:keepLines/>
        <w:spacing w:before="0" w:after="660"/>
        <w:ind w:firstLine="420"/>
        <w:rPr>
          <w:rFonts w:hint="eastAsia" w:ascii="仿宋" w:hAnsi="仿宋" w:eastAsia="仿宋" w:cs="仿宋"/>
          <w:color w:val="auto"/>
          <w:lang w:eastAsia="zh-CN"/>
        </w:rPr>
      </w:pPr>
    </w:p>
    <w:bookmarkEnd w:id="95"/>
    <w:bookmarkEnd w:id="96"/>
    <w:bookmarkEnd w:id="97"/>
    <w:bookmarkEnd w:id="98"/>
    <w:bookmarkEnd w:id="99"/>
    <w:bookmarkEnd w:id="100"/>
    <w:bookmarkEnd w:id="101"/>
    <w:p w14:paraId="7E2A7B97">
      <w:pPr>
        <w:pStyle w:val="29"/>
        <w:spacing w:after="240" w:line="240" w:lineRule="auto"/>
        <w:ind w:firstLine="0"/>
        <w:jc w:val="center"/>
        <w:rPr>
          <w:rFonts w:ascii="仿宋" w:hAnsi="仿宋" w:eastAsia="仿宋" w:cs="仿宋"/>
          <w:b/>
          <w:bCs/>
          <w:color w:val="auto"/>
          <w:sz w:val="36"/>
          <w:szCs w:val="36"/>
          <w:lang w:eastAsia="zh-CN"/>
        </w:rPr>
      </w:pPr>
    </w:p>
    <w:p w14:paraId="2D95B025">
      <w:pPr>
        <w:pStyle w:val="29"/>
        <w:spacing w:after="240" w:line="240" w:lineRule="auto"/>
        <w:ind w:firstLine="0"/>
        <w:jc w:val="center"/>
        <w:rPr>
          <w:rFonts w:ascii="仿宋" w:hAnsi="仿宋" w:eastAsia="仿宋" w:cs="仿宋"/>
          <w:b/>
          <w:bCs/>
          <w:color w:val="auto"/>
          <w:sz w:val="36"/>
          <w:szCs w:val="36"/>
          <w:lang w:eastAsia="zh-CN"/>
        </w:rPr>
      </w:pPr>
    </w:p>
    <w:p w14:paraId="6C21D8CE">
      <w:pPr>
        <w:pStyle w:val="29"/>
        <w:spacing w:after="240" w:line="240" w:lineRule="auto"/>
        <w:ind w:firstLine="0"/>
        <w:jc w:val="center"/>
        <w:rPr>
          <w:rFonts w:ascii="仿宋" w:hAnsi="仿宋" w:eastAsia="仿宋" w:cs="仿宋"/>
          <w:b/>
          <w:bCs/>
          <w:color w:val="auto"/>
          <w:sz w:val="36"/>
          <w:szCs w:val="36"/>
          <w:lang w:eastAsia="zh-CN"/>
        </w:rPr>
      </w:pPr>
    </w:p>
    <w:p w14:paraId="4FD192FC">
      <w:pPr>
        <w:spacing w:after="99" w:line="1" w:lineRule="exact"/>
        <w:rPr>
          <w:rFonts w:ascii="仿宋" w:hAnsi="仿宋" w:eastAsia="仿宋" w:cs="仿宋"/>
          <w:color w:val="auto"/>
        </w:rPr>
      </w:pPr>
    </w:p>
    <w:p w14:paraId="096B4E30">
      <w:pPr>
        <w:pStyle w:val="29"/>
        <w:tabs>
          <w:tab w:val="left" w:pos="2263"/>
          <w:tab w:val="left" w:pos="3102"/>
          <w:tab w:val="left" w:pos="3933"/>
        </w:tabs>
        <w:spacing w:after="180" w:line="240" w:lineRule="auto"/>
        <w:ind w:firstLine="380"/>
        <w:jc w:val="both"/>
        <w:rPr>
          <w:rFonts w:ascii="仿宋" w:hAnsi="仿宋" w:eastAsia="仿宋" w:cs="仿宋"/>
          <w:color w:val="auto"/>
        </w:rPr>
      </w:pPr>
    </w:p>
    <w:p w14:paraId="2B98F69A">
      <w:pPr>
        <w:pStyle w:val="29"/>
        <w:tabs>
          <w:tab w:val="left" w:pos="826"/>
        </w:tabs>
        <w:spacing w:line="470" w:lineRule="exact"/>
        <w:ind w:firstLine="0"/>
        <w:jc w:val="both"/>
        <w:rPr>
          <w:rFonts w:ascii="仿宋" w:hAnsi="仿宋" w:eastAsia="仿宋" w:cs="仿宋"/>
          <w:color w:val="auto"/>
          <w:sz w:val="21"/>
          <w:szCs w:val="21"/>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82CF">
    <w:pPr>
      <w:pStyle w:val="14"/>
      <w:ind w:right="360"/>
      <w:jc w:val="both"/>
    </w:pPr>
    <w:r>
      <w:rPr>
        <w:rFonts w:hint="eastAsia"/>
        <w:sz w:val="13"/>
        <w:szCs w:val="13"/>
      </w:rPr>
      <w:t xml:space="preserve"> </w:t>
    </w:r>
    <w:r>
      <w:rPr>
        <w:rFonts w:hint="eastAsia"/>
      </w:rPr>
      <w:t xml:space="preserve">  </w:t>
    </w:r>
  </w:p>
  <w:p w14:paraId="761262DE">
    <w:pPr>
      <w:pStyle w:val="14"/>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7540">
    <w:pPr>
      <w:pStyle w:val="14"/>
      <w:ind w:right="360"/>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61FF23">
                          <w:pPr>
                            <w:pStyle w:val="14"/>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14:paraId="2261FF23">
                    <w:pPr>
                      <w:pStyle w:val="14"/>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56AF902">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0BA7E457">
    <w:pPr>
      <w:pStyle w:val="14"/>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6B1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D660D2">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14:paraId="7DD660D2">
                    <w:pPr>
                      <w:pStyle w:val="14"/>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153A2"/>
    <w:multiLevelType w:val="singleLevel"/>
    <w:tmpl w:val="9BC153A2"/>
    <w:lvl w:ilvl="0" w:tentative="0">
      <w:start w:val="3"/>
      <w:numFmt w:val="chineseCounting"/>
      <w:suff w:val="space"/>
      <w:lvlText w:val="第%1部分"/>
      <w:lvlJc w:val="left"/>
      <w:rPr>
        <w:rFonts w:hint="eastAsia"/>
        <w:b/>
        <w:bCs/>
        <w:sz w:val="32"/>
        <w:szCs w:val="32"/>
      </w:rPr>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8734CA6"/>
    <w:multiLevelType w:val="singleLevel"/>
    <w:tmpl w:val="18734CA6"/>
    <w:lvl w:ilvl="0" w:tentative="0">
      <w:start w:val="2"/>
      <w:numFmt w:val="chineseCounting"/>
      <w:suff w:val="nothing"/>
      <w:lvlText w:val="%1、"/>
      <w:lvlJc w:val="left"/>
      <w:rPr>
        <w:rFonts w:hint="eastAsia"/>
      </w:rPr>
    </w:lvl>
  </w:abstractNum>
  <w:abstractNum w:abstractNumId="3">
    <w:nsid w:val="3EA33E32"/>
    <w:multiLevelType w:val="singleLevel"/>
    <w:tmpl w:val="3EA33E32"/>
    <w:lvl w:ilvl="0" w:tentative="0">
      <w:start w:val="1"/>
      <w:numFmt w:val="chineseCounting"/>
      <w:suff w:val="space"/>
      <w:lvlText w:val="第%1部分"/>
      <w:lvlJc w:val="left"/>
      <w:rPr>
        <w:rFonts w:hint="eastAsia"/>
      </w:rPr>
    </w:lvl>
  </w:abstractNum>
  <w:abstractNum w:abstractNumId="4">
    <w:nsid w:val="5E5A7A00"/>
    <w:multiLevelType w:val="singleLevel"/>
    <w:tmpl w:val="5E5A7A0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TA1NzY5NGU4YTNmZDMzYjkzNDQzN2ZjOGE3YmUifQ=="/>
    <w:docVar w:name="KSO_WPS_MARK_KEY" w:val="28bc2ac0-74e7-49af-9bcd-e0becb5c3e0d"/>
  </w:docVars>
  <w:rsids>
    <w:rsidRoot w:val="430832B2"/>
    <w:rsid w:val="001E462A"/>
    <w:rsid w:val="003A6B95"/>
    <w:rsid w:val="004519BB"/>
    <w:rsid w:val="006911F9"/>
    <w:rsid w:val="0098388D"/>
    <w:rsid w:val="009B0550"/>
    <w:rsid w:val="00A768E1"/>
    <w:rsid w:val="00D544C1"/>
    <w:rsid w:val="00DA7A9B"/>
    <w:rsid w:val="00DE3995"/>
    <w:rsid w:val="00E346F3"/>
    <w:rsid w:val="01311D17"/>
    <w:rsid w:val="015836BC"/>
    <w:rsid w:val="02331ABF"/>
    <w:rsid w:val="02581525"/>
    <w:rsid w:val="026779BA"/>
    <w:rsid w:val="029A0A76"/>
    <w:rsid w:val="02C12630"/>
    <w:rsid w:val="02FB136D"/>
    <w:rsid w:val="03120DC1"/>
    <w:rsid w:val="03FD4132"/>
    <w:rsid w:val="04161698"/>
    <w:rsid w:val="042A106A"/>
    <w:rsid w:val="04D60C9E"/>
    <w:rsid w:val="05145BD8"/>
    <w:rsid w:val="05C16796"/>
    <w:rsid w:val="05C23886"/>
    <w:rsid w:val="05E65820"/>
    <w:rsid w:val="061C242F"/>
    <w:rsid w:val="063B7194"/>
    <w:rsid w:val="0671176C"/>
    <w:rsid w:val="0680729D"/>
    <w:rsid w:val="0699677B"/>
    <w:rsid w:val="07F95559"/>
    <w:rsid w:val="084A7B62"/>
    <w:rsid w:val="085D5AE7"/>
    <w:rsid w:val="090221EB"/>
    <w:rsid w:val="09231976"/>
    <w:rsid w:val="09383E5F"/>
    <w:rsid w:val="093B78CB"/>
    <w:rsid w:val="09D059EE"/>
    <w:rsid w:val="09F61E3E"/>
    <w:rsid w:val="0A20501F"/>
    <w:rsid w:val="0A3B60BE"/>
    <w:rsid w:val="0A7E1D45"/>
    <w:rsid w:val="0AEE1196"/>
    <w:rsid w:val="0B2F3756"/>
    <w:rsid w:val="0B446AEB"/>
    <w:rsid w:val="0B6D588F"/>
    <w:rsid w:val="0B8B64C8"/>
    <w:rsid w:val="0BB21CA6"/>
    <w:rsid w:val="0BF26C44"/>
    <w:rsid w:val="0C3C3C66"/>
    <w:rsid w:val="0C4F055A"/>
    <w:rsid w:val="0CDF324B"/>
    <w:rsid w:val="0D811CDB"/>
    <w:rsid w:val="0DA51639"/>
    <w:rsid w:val="0DCE3CFC"/>
    <w:rsid w:val="0E0013EF"/>
    <w:rsid w:val="0E0143FC"/>
    <w:rsid w:val="0E635D43"/>
    <w:rsid w:val="0EB61B3E"/>
    <w:rsid w:val="0F353C35"/>
    <w:rsid w:val="0F8A0150"/>
    <w:rsid w:val="0FFC769D"/>
    <w:rsid w:val="103A670E"/>
    <w:rsid w:val="10685029"/>
    <w:rsid w:val="108B2820"/>
    <w:rsid w:val="10F16DCD"/>
    <w:rsid w:val="11016BDA"/>
    <w:rsid w:val="113E6612"/>
    <w:rsid w:val="11400706"/>
    <w:rsid w:val="11E626AA"/>
    <w:rsid w:val="120509AC"/>
    <w:rsid w:val="12084764"/>
    <w:rsid w:val="125622C4"/>
    <w:rsid w:val="1361772B"/>
    <w:rsid w:val="136A4473"/>
    <w:rsid w:val="13AC7923"/>
    <w:rsid w:val="13F43A1D"/>
    <w:rsid w:val="147B69EE"/>
    <w:rsid w:val="149E726C"/>
    <w:rsid w:val="14CC24CA"/>
    <w:rsid w:val="1513337E"/>
    <w:rsid w:val="1525173B"/>
    <w:rsid w:val="152F1B60"/>
    <w:rsid w:val="153C6A85"/>
    <w:rsid w:val="15714980"/>
    <w:rsid w:val="15C2342E"/>
    <w:rsid w:val="15E23306"/>
    <w:rsid w:val="15E839EB"/>
    <w:rsid w:val="15EE5971"/>
    <w:rsid w:val="15FF3B9E"/>
    <w:rsid w:val="162905B3"/>
    <w:rsid w:val="164107F7"/>
    <w:rsid w:val="16480AD2"/>
    <w:rsid w:val="16840900"/>
    <w:rsid w:val="168411C4"/>
    <w:rsid w:val="16AA639C"/>
    <w:rsid w:val="16D3103C"/>
    <w:rsid w:val="171F0B4E"/>
    <w:rsid w:val="17EB3771"/>
    <w:rsid w:val="181B5077"/>
    <w:rsid w:val="18760552"/>
    <w:rsid w:val="18876FE4"/>
    <w:rsid w:val="189D783A"/>
    <w:rsid w:val="18AB28D3"/>
    <w:rsid w:val="18CC2617"/>
    <w:rsid w:val="18CF47BA"/>
    <w:rsid w:val="18DC4807"/>
    <w:rsid w:val="18E2243E"/>
    <w:rsid w:val="18FE29CF"/>
    <w:rsid w:val="190855FC"/>
    <w:rsid w:val="19560639"/>
    <w:rsid w:val="19651766"/>
    <w:rsid w:val="198D3D53"/>
    <w:rsid w:val="19AC5F87"/>
    <w:rsid w:val="19AE52C2"/>
    <w:rsid w:val="19B62313"/>
    <w:rsid w:val="19D56FD4"/>
    <w:rsid w:val="1A09121C"/>
    <w:rsid w:val="1A1B4EBB"/>
    <w:rsid w:val="1A2C531A"/>
    <w:rsid w:val="1AA14F3E"/>
    <w:rsid w:val="1AB07CF9"/>
    <w:rsid w:val="1AD976EE"/>
    <w:rsid w:val="1BB750B7"/>
    <w:rsid w:val="1BE65325"/>
    <w:rsid w:val="1D4D5CD3"/>
    <w:rsid w:val="1D570900"/>
    <w:rsid w:val="1D743467"/>
    <w:rsid w:val="1E6813A9"/>
    <w:rsid w:val="1E9F3EE4"/>
    <w:rsid w:val="1ECE2E43"/>
    <w:rsid w:val="1F5B26D6"/>
    <w:rsid w:val="1F9E45C4"/>
    <w:rsid w:val="1FA567E1"/>
    <w:rsid w:val="20061318"/>
    <w:rsid w:val="21241BF2"/>
    <w:rsid w:val="21E309B4"/>
    <w:rsid w:val="21FE7E2D"/>
    <w:rsid w:val="224D3F2E"/>
    <w:rsid w:val="22833F45"/>
    <w:rsid w:val="22965E6B"/>
    <w:rsid w:val="22C95DFC"/>
    <w:rsid w:val="23720241"/>
    <w:rsid w:val="23C35548"/>
    <w:rsid w:val="23E0129C"/>
    <w:rsid w:val="23F61FE0"/>
    <w:rsid w:val="24C421D5"/>
    <w:rsid w:val="25186BBB"/>
    <w:rsid w:val="25546BA5"/>
    <w:rsid w:val="25D02FFD"/>
    <w:rsid w:val="25FB510C"/>
    <w:rsid w:val="260B3B46"/>
    <w:rsid w:val="261065A0"/>
    <w:rsid w:val="26192BF6"/>
    <w:rsid w:val="26453C51"/>
    <w:rsid w:val="265353B0"/>
    <w:rsid w:val="26804A23"/>
    <w:rsid w:val="269756C8"/>
    <w:rsid w:val="26E94F43"/>
    <w:rsid w:val="27442F7D"/>
    <w:rsid w:val="27D642EB"/>
    <w:rsid w:val="27E40FE2"/>
    <w:rsid w:val="27F4193C"/>
    <w:rsid w:val="28044AB8"/>
    <w:rsid w:val="281177B6"/>
    <w:rsid w:val="2826784C"/>
    <w:rsid w:val="289D4C3A"/>
    <w:rsid w:val="291C049E"/>
    <w:rsid w:val="29656152"/>
    <w:rsid w:val="29A33DE7"/>
    <w:rsid w:val="2ACD12EC"/>
    <w:rsid w:val="2AF552B4"/>
    <w:rsid w:val="2B762634"/>
    <w:rsid w:val="2BD23019"/>
    <w:rsid w:val="2BE82EE2"/>
    <w:rsid w:val="2CA55697"/>
    <w:rsid w:val="2CC47634"/>
    <w:rsid w:val="2CCC7380"/>
    <w:rsid w:val="2D1B0C53"/>
    <w:rsid w:val="2D3C3247"/>
    <w:rsid w:val="2D8762FF"/>
    <w:rsid w:val="2DDE4B40"/>
    <w:rsid w:val="2E210D34"/>
    <w:rsid w:val="2E3708A7"/>
    <w:rsid w:val="2E5A5F56"/>
    <w:rsid w:val="2EA339A5"/>
    <w:rsid w:val="2EB919B2"/>
    <w:rsid w:val="2EBF0297"/>
    <w:rsid w:val="2EE10029"/>
    <w:rsid w:val="2F1A353B"/>
    <w:rsid w:val="2F7E1D1C"/>
    <w:rsid w:val="2FBE036A"/>
    <w:rsid w:val="30004E27"/>
    <w:rsid w:val="302F3429"/>
    <w:rsid w:val="30A53A72"/>
    <w:rsid w:val="30C2376F"/>
    <w:rsid w:val="30D42619"/>
    <w:rsid w:val="30EE2FEC"/>
    <w:rsid w:val="317E6AC1"/>
    <w:rsid w:val="31A66981"/>
    <w:rsid w:val="31C54436"/>
    <w:rsid w:val="31D97301"/>
    <w:rsid w:val="328104FA"/>
    <w:rsid w:val="32B759A1"/>
    <w:rsid w:val="32CE6DC2"/>
    <w:rsid w:val="335A6787"/>
    <w:rsid w:val="335C76C1"/>
    <w:rsid w:val="336E3E55"/>
    <w:rsid w:val="337E0595"/>
    <w:rsid w:val="33C00B55"/>
    <w:rsid w:val="34014CC9"/>
    <w:rsid w:val="3454129D"/>
    <w:rsid w:val="345F2249"/>
    <w:rsid w:val="3464452F"/>
    <w:rsid w:val="34680F1F"/>
    <w:rsid w:val="34AC63E7"/>
    <w:rsid w:val="34BF0E0C"/>
    <w:rsid w:val="34CE1050"/>
    <w:rsid w:val="34D21F37"/>
    <w:rsid w:val="34FF56AD"/>
    <w:rsid w:val="35427B0F"/>
    <w:rsid w:val="3581411C"/>
    <w:rsid w:val="35B0680E"/>
    <w:rsid w:val="35DC779C"/>
    <w:rsid w:val="366D6785"/>
    <w:rsid w:val="36AA5E0A"/>
    <w:rsid w:val="36CC7811"/>
    <w:rsid w:val="37094C18"/>
    <w:rsid w:val="372876AC"/>
    <w:rsid w:val="373830F8"/>
    <w:rsid w:val="374F411C"/>
    <w:rsid w:val="37B24C58"/>
    <w:rsid w:val="37C3244F"/>
    <w:rsid w:val="37CD55EE"/>
    <w:rsid w:val="37F232A7"/>
    <w:rsid w:val="38083993"/>
    <w:rsid w:val="39120E26"/>
    <w:rsid w:val="391D07F7"/>
    <w:rsid w:val="39237C3D"/>
    <w:rsid w:val="3956224D"/>
    <w:rsid w:val="397958CA"/>
    <w:rsid w:val="39D00B00"/>
    <w:rsid w:val="39DC5BAE"/>
    <w:rsid w:val="39F8091D"/>
    <w:rsid w:val="3A1377A9"/>
    <w:rsid w:val="3AB6680E"/>
    <w:rsid w:val="3AD117C4"/>
    <w:rsid w:val="3AF85078"/>
    <w:rsid w:val="3BAB1F76"/>
    <w:rsid w:val="3C300842"/>
    <w:rsid w:val="3C6502BB"/>
    <w:rsid w:val="3CA827C1"/>
    <w:rsid w:val="3D08452F"/>
    <w:rsid w:val="3D2A5291"/>
    <w:rsid w:val="3D751F42"/>
    <w:rsid w:val="3D8004D0"/>
    <w:rsid w:val="3D960B78"/>
    <w:rsid w:val="3DA2751D"/>
    <w:rsid w:val="3DD32CF7"/>
    <w:rsid w:val="3E0F03F9"/>
    <w:rsid w:val="3E1B6F88"/>
    <w:rsid w:val="3E481E73"/>
    <w:rsid w:val="3F1E0E25"/>
    <w:rsid w:val="3F602B86"/>
    <w:rsid w:val="406F4E32"/>
    <w:rsid w:val="408E72C3"/>
    <w:rsid w:val="408E7BCF"/>
    <w:rsid w:val="40B26236"/>
    <w:rsid w:val="40B73A4B"/>
    <w:rsid w:val="416F668A"/>
    <w:rsid w:val="418F7DB9"/>
    <w:rsid w:val="41E973CD"/>
    <w:rsid w:val="41ED2E2C"/>
    <w:rsid w:val="42701998"/>
    <w:rsid w:val="427042FE"/>
    <w:rsid w:val="42F70751"/>
    <w:rsid w:val="430832B2"/>
    <w:rsid w:val="43940F07"/>
    <w:rsid w:val="43C755E8"/>
    <w:rsid w:val="43D45F57"/>
    <w:rsid w:val="442E38B9"/>
    <w:rsid w:val="44740DA7"/>
    <w:rsid w:val="44CE660D"/>
    <w:rsid w:val="45046DBB"/>
    <w:rsid w:val="45094EEC"/>
    <w:rsid w:val="451311C2"/>
    <w:rsid w:val="454815E5"/>
    <w:rsid w:val="45567A0A"/>
    <w:rsid w:val="457C2033"/>
    <w:rsid w:val="45FD2B80"/>
    <w:rsid w:val="467B17AA"/>
    <w:rsid w:val="46DD3374"/>
    <w:rsid w:val="46F77B89"/>
    <w:rsid w:val="46FB29AD"/>
    <w:rsid w:val="46FD5548"/>
    <w:rsid w:val="4743767B"/>
    <w:rsid w:val="47507FEA"/>
    <w:rsid w:val="495F570C"/>
    <w:rsid w:val="49814941"/>
    <w:rsid w:val="49E669E4"/>
    <w:rsid w:val="4A3B2AF5"/>
    <w:rsid w:val="4A443E36"/>
    <w:rsid w:val="4A6D4A0F"/>
    <w:rsid w:val="4A954692"/>
    <w:rsid w:val="4A981A8C"/>
    <w:rsid w:val="4AA64A3A"/>
    <w:rsid w:val="4AC77021"/>
    <w:rsid w:val="4B407076"/>
    <w:rsid w:val="4B577B99"/>
    <w:rsid w:val="4B78366B"/>
    <w:rsid w:val="4BB73B85"/>
    <w:rsid w:val="4C257A37"/>
    <w:rsid w:val="4C944C1F"/>
    <w:rsid w:val="4D8771D0"/>
    <w:rsid w:val="4DA40CFB"/>
    <w:rsid w:val="4DF50B78"/>
    <w:rsid w:val="4E393586"/>
    <w:rsid w:val="4E6938E7"/>
    <w:rsid w:val="4EAF6DDD"/>
    <w:rsid w:val="4EC10539"/>
    <w:rsid w:val="4F006719"/>
    <w:rsid w:val="4F0C65CD"/>
    <w:rsid w:val="4F133DD7"/>
    <w:rsid w:val="4F1F420E"/>
    <w:rsid w:val="4F2E489B"/>
    <w:rsid w:val="50080AAD"/>
    <w:rsid w:val="50827466"/>
    <w:rsid w:val="50EC43BB"/>
    <w:rsid w:val="51136310"/>
    <w:rsid w:val="51621046"/>
    <w:rsid w:val="51D610EC"/>
    <w:rsid w:val="52327518"/>
    <w:rsid w:val="532F31A9"/>
    <w:rsid w:val="533662E6"/>
    <w:rsid w:val="53443B6F"/>
    <w:rsid w:val="538C05FC"/>
    <w:rsid w:val="53D9765E"/>
    <w:rsid w:val="543C749F"/>
    <w:rsid w:val="5539030F"/>
    <w:rsid w:val="559D264C"/>
    <w:rsid w:val="56493792"/>
    <w:rsid w:val="564C2999"/>
    <w:rsid w:val="56C02A96"/>
    <w:rsid w:val="56C73244"/>
    <w:rsid w:val="56D77DE0"/>
    <w:rsid w:val="56DF6C95"/>
    <w:rsid w:val="57134BF6"/>
    <w:rsid w:val="57711FE2"/>
    <w:rsid w:val="57B26BF0"/>
    <w:rsid w:val="57B974E6"/>
    <w:rsid w:val="57D342A4"/>
    <w:rsid w:val="57EC78BB"/>
    <w:rsid w:val="583A2931"/>
    <w:rsid w:val="58501BF8"/>
    <w:rsid w:val="5866783D"/>
    <w:rsid w:val="58725B91"/>
    <w:rsid w:val="587F1FD3"/>
    <w:rsid w:val="5889335C"/>
    <w:rsid w:val="58C6303A"/>
    <w:rsid w:val="58CE5229"/>
    <w:rsid w:val="58D573B9"/>
    <w:rsid w:val="59126EAD"/>
    <w:rsid w:val="592B7F6F"/>
    <w:rsid w:val="59BD150F"/>
    <w:rsid w:val="59E05E2C"/>
    <w:rsid w:val="59E20F76"/>
    <w:rsid w:val="5A144EA7"/>
    <w:rsid w:val="5A7C4B82"/>
    <w:rsid w:val="5A871B1D"/>
    <w:rsid w:val="5A987886"/>
    <w:rsid w:val="5C2547FD"/>
    <w:rsid w:val="5D026D46"/>
    <w:rsid w:val="5D1D108A"/>
    <w:rsid w:val="5D2366CB"/>
    <w:rsid w:val="5D3331A6"/>
    <w:rsid w:val="5DA57176"/>
    <w:rsid w:val="5DD60DF1"/>
    <w:rsid w:val="5E135BA1"/>
    <w:rsid w:val="5E1D1079"/>
    <w:rsid w:val="5E2A4C99"/>
    <w:rsid w:val="5EB94AF4"/>
    <w:rsid w:val="5F28266A"/>
    <w:rsid w:val="5F3062DF"/>
    <w:rsid w:val="5F8E3006"/>
    <w:rsid w:val="5FDA449D"/>
    <w:rsid w:val="604B5D12"/>
    <w:rsid w:val="60811987"/>
    <w:rsid w:val="612B4FB0"/>
    <w:rsid w:val="61761FA3"/>
    <w:rsid w:val="617F070E"/>
    <w:rsid w:val="61947A09"/>
    <w:rsid w:val="61E24540"/>
    <w:rsid w:val="623C3953"/>
    <w:rsid w:val="62611C41"/>
    <w:rsid w:val="62C95A09"/>
    <w:rsid w:val="62CF0F7D"/>
    <w:rsid w:val="630E2DDB"/>
    <w:rsid w:val="633C08A0"/>
    <w:rsid w:val="63770981"/>
    <w:rsid w:val="63BA086D"/>
    <w:rsid w:val="64204F45"/>
    <w:rsid w:val="642B45E0"/>
    <w:rsid w:val="644E1EA6"/>
    <w:rsid w:val="64677BC9"/>
    <w:rsid w:val="64966F85"/>
    <w:rsid w:val="65D4762D"/>
    <w:rsid w:val="65E60D0C"/>
    <w:rsid w:val="66A23F66"/>
    <w:rsid w:val="66A5387A"/>
    <w:rsid w:val="66C35C8B"/>
    <w:rsid w:val="66F6096B"/>
    <w:rsid w:val="67002A3B"/>
    <w:rsid w:val="67160D0C"/>
    <w:rsid w:val="67656B1B"/>
    <w:rsid w:val="67AE419D"/>
    <w:rsid w:val="681C7A5C"/>
    <w:rsid w:val="68333738"/>
    <w:rsid w:val="683769EB"/>
    <w:rsid w:val="68881DFA"/>
    <w:rsid w:val="692347F3"/>
    <w:rsid w:val="69543303"/>
    <w:rsid w:val="6ADE7537"/>
    <w:rsid w:val="6B7632CC"/>
    <w:rsid w:val="6BE24E05"/>
    <w:rsid w:val="6C7543E1"/>
    <w:rsid w:val="6C9F1808"/>
    <w:rsid w:val="6CA7574F"/>
    <w:rsid w:val="6CC81EA4"/>
    <w:rsid w:val="6CD97949"/>
    <w:rsid w:val="6CED3A62"/>
    <w:rsid w:val="6D343345"/>
    <w:rsid w:val="6D37776E"/>
    <w:rsid w:val="6D9F6AAE"/>
    <w:rsid w:val="6E7A30D3"/>
    <w:rsid w:val="6EFD2A64"/>
    <w:rsid w:val="6F8A763A"/>
    <w:rsid w:val="70C202DD"/>
    <w:rsid w:val="712E63F7"/>
    <w:rsid w:val="71F7318A"/>
    <w:rsid w:val="723E3676"/>
    <w:rsid w:val="724C2FD8"/>
    <w:rsid w:val="7265409A"/>
    <w:rsid w:val="727E5137"/>
    <w:rsid w:val="72AE01EE"/>
    <w:rsid w:val="72B229EC"/>
    <w:rsid w:val="72DB435C"/>
    <w:rsid w:val="74B86703"/>
    <w:rsid w:val="753541F8"/>
    <w:rsid w:val="75AB1C93"/>
    <w:rsid w:val="75C13CDD"/>
    <w:rsid w:val="76197675"/>
    <w:rsid w:val="761B163F"/>
    <w:rsid w:val="76810114"/>
    <w:rsid w:val="76E97048"/>
    <w:rsid w:val="77291B3A"/>
    <w:rsid w:val="775B5595"/>
    <w:rsid w:val="778A3F9B"/>
    <w:rsid w:val="77901BB9"/>
    <w:rsid w:val="77CD5C91"/>
    <w:rsid w:val="78180A1F"/>
    <w:rsid w:val="78AE679B"/>
    <w:rsid w:val="792C5912"/>
    <w:rsid w:val="79334EF2"/>
    <w:rsid w:val="798E0318"/>
    <w:rsid w:val="79E104D4"/>
    <w:rsid w:val="7A102B3D"/>
    <w:rsid w:val="7A2F3444"/>
    <w:rsid w:val="7A302A75"/>
    <w:rsid w:val="7A910122"/>
    <w:rsid w:val="7AA5597C"/>
    <w:rsid w:val="7AD93877"/>
    <w:rsid w:val="7B1C5243"/>
    <w:rsid w:val="7B456F30"/>
    <w:rsid w:val="7BC65BA9"/>
    <w:rsid w:val="7CA431AC"/>
    <w:rsid w:val="7D423759"/>
    <w:rsid w:val="7DD956AA"/>
    <w:rsid w:val="7E2E0D8C"/>
    <w:rsid w:val="7ECC5E33"/>
    <w:rsid w:val="7EFC1AC9"/>
    <w:rsid w:val="7FE8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able of authorities"/>
    <w:basedOn w:val="1"/>
    <w:next w:val="1"/>
    <w:qFormat/>
    <w:uiPriority w:val="0"/>
    <w:pPr>
      <w:ind w:left="200" w:leftChars="200"/>
    </w:pPr>
    <w:rPr>
      <w:rFonts w:ascii="Calibri" w:hAnsi="Calibri"/>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0"/>
    <w:qFormat/>
    <w:uiPriority w:val="99"/>
    <w:pPr>
      <w:numPr>
        <w:ilvl w:val="0"/>
        <w:numId w:val="1"/>
      </w:numPr>
    </w:pPr>
    <w:rPr>
      <w:rFonts w:ascii="黑体" w:eastAsia="黑体"/>
      <w:sz w:val="22"/>
    </w:rPr>
  </w:style>
  <w:style w:type="paragraph" w:styleId="10">
    <w:name w:val="Body Text First Indent"/>
    <w:basedOn w:val="9"/>
    <w:next w:val="1"/>
    <w:unhideWhenUsed/>
    <w:qFormat/>
    <w:uiPriority w:val="99"/>
    <w:pPr>
      <w:tabs>
        <w:tab w:val="left" w:pos="567"/>
      </w:tabs>
      <w:ind w:firstLine="420" w:firstLineChars="1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rPr>
      <w:rFonts w:ascii="Arial" w:hAnsi="Arial" w:eastAsia="仿宋_GB2312"/>
      <w:color w:val="000000"/>
      <w:sz w:val="32"/>
      <w:szCs w:val="20"/>
      <w:u w:val="none" w:color="00000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next w:val="9"/>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next w:val="1"/>
    <w:qFormat/>
    <w:uiPriority w:val="99"/>
    <w:pPr>
      <w:widowControl/>
    </w:pPr>
    <w:rPr>
      <w:rFonts w:ascii="宋体" w:hAnsi="宋体" w:eastAsia="宋体" w:cs="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footnote reference"/>
    <w:basedOn w:val="21"/>
    <w:unhideWhenUsed/>
    <w:qFormat/>
    <w:uiPriority w:val="99"/>
    <w:rPr>
      <w:vertAlign w:val="superscript"/>
    </w:rPr>
  </w:style>
  <w:style w:type="character" w:styleId="24">
    <w:name w:val="HTML Sample"/>
    <w:basedOn w:val="21"/>
    <w:qFormat/>
    <w:uiPriority w:val="0"/>
    <w:rPr>
      <w:rFonts w:ascii="Courier New" w:hAnsi="Courier New"/>
    </w:rPr>
  </w:style>
  <w:style w:type="paragraph" w:customStyle="1" w:styleId="25">
    <w:name w:val="正文格式"/>
    <w:basedOn w:val="1"/>
    <w:qFormat/>
    <w:uiPriority w:val="99"/>
    <w:pPr>
      <w:widowControl/>
      <w:adjustRightInd w:val="0"/>
      <w:snapToGrid w:val="0"/>
      <w:spacing w:line="400" w:lineRule="atLeast"/>
      <w:ind w:firstLine="482"/>
      <w:textAlignment w:val="baseline"/>
    </w:pPr>
  </w:style>
  <w:style w:type="paragraph" w:customStyle="1" w:styleId="26">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Table caption|1"/>
    <w:basedOn w:val="1"/>
    <w:qFormat/>
    <w:uiPriority w:val="0"/>
    <w:rPr>
      <w:rFonts w:ascii="宋体" w:hAnsi="宋体" w:eastAsia="宋体" w:cs="宋体"/>
      <w:sz w:val="22"/>
      <w:szCs w:val="22"/>
      <w:lang w:val="zh-TW" w:eastAsia="zh-TW" w:bidi="zh-TW"/>
    </w:rPr>
  </w:style>
  <w:style w:type="paragraph" w:customStyle="1" w:styleId="32">
    <w:name w:val="Table Paragraph"/>
    <w:basedOn w:val="1"/>
    <w:qFormat/>
    <w:uiPriority w:val="1"/>
    <w:pPr>
      <w:autoSpaceDE w:val="0"/>
      <w:autoSpaceDN w:val="0"/>
      <w:adjustRightInd w:val="0"/>
    </w:pPr>
    <w:rPr>
      <w:rFonts w:eastAsia="宋体"/>
    </w:rPr>
  </w:style>
  <w:style w:type="paragraph" w:customStyle="1" w:styleId="33">
    <w:name w:val="BodyText"/>
    <w:basedOn w:val="1"/>
    <w:next w:val="1"/>
    <w:qFormat/>
    <w:uiPriority w:val="0"/>
    <w:pPr>
      <w:tabs>
        <w:tab w:val="left" w:pos="780"/>
      </w:tabs>
    </w:pPr>
    <w:rPr>
      <w:rFonts w:ascii="黑体" w:eastAsia="黑体"/>
      <w:sz w:val="22"/>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11"/>
    <w:basedOn w:val="21"/>
    <w:qFormat/>
    <w:uiPriority w:val="0"/>
    <w:rPr>
      <w:rFonts w:ascii="Arial" w:hAnsi="Arial" w:cs="Arial"/>
      <w:color w:val="000000"/>
      <w:sz w:val="22"/>
      <w:szCs w:val="22"/>
      <w:u w:val="none"/>
    </w:rPr>
  </w:style>
  <w:style w:type="character" w:customStyle="1" w:styleId="36">
    <w:name w:val="font31"/>
    <w:basedOn w:val="21"/>
    <w:qFormat/>
    <w:uiPriority w:val="0"/>
    <w:rPr>
      <w:rFonts w:hint="eastAsia" w:ascii="宋体" w:hAnsi="宋体" w:eastAsia="宋体" w:cs="宋体"/>
      <w:color w:val="000000"/>
      <w:sz w:val="22"/>
      <w:szCs w:val="22"/>
      <w:u w:val="none"/>
    </w:rPr>
  </w:style>
  <w:style w:type="character" w:customStyle="1" w:styleId="37">
    <w:name w:val="font61"/>
    <w:basedOn w:val="21"/>
    <w:qFormat/>
    <w:uiPriority w:val="0"/>
    <w:rPr>
      <w:rFonts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000000"/>
      <w:sz w:val="22"/>
      <w:szCs w:val="22"/>
      <w:u w:val="none"/>
    </w:rPr>
  </w:style>
  <w:style w:type="character" w:customStyle="1" w:styleId="39">
    <w:name w:val="font121"/>
    <w:basedOn w:val="21"/>
    <w:qFormat/>
    <w:uiPriority w:val="0"/>
    <w:rPr>
      <w:rFonts w:hint="eastAsia" w:ascii="宋体" w:hAnsi="宋体" w:eastAsia="宋体" w:cs="宋体"/>
      <w:color w:val="000000"/>
      <w:sz w:val="22"/>
      <w:szCs w:val="22"/>
      <w:u w:val="none"/>
      <w:vertAlign w:val="superscript"/>
    </w:rPr>
  </w:style>
  <w:style w:type="paragraph" w:customStyle="1" w:styleId="40">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2600</Words>
  <Characters>3021</Characters>
  <Lines>216</Lines>
  <Paragraphs>61</Paragraphs>
  <TotalTime>1270</TotalTime>
  <ScaleCrop>false</ScaleCrop>
  <LinksUpToDate>false</LinksUpToDate>
  <CharactersWithSpaces>3278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金梦薇</cp:lastModifiedBy>
  <cp:lastPrinted>2022-12-28T04:58:00Z</cp:lastPrinted>
  <dcterms:modified xsi:type="dcterms:W3CDTF">2025-07-04T09:34:48Z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FF42928C5EFC4EB8992728F25B1F153A_13</vt:lpwstr>
  </property>
  <property fmtid="{D5CDD505-2E9C-101B-9397-08002B2CF9AE}" pid="4" name="KSOTemplateDocerSaveRecord">
    <vt:lpwstr>eyJoZGlkIjoiN2I3MjhkZjI5MTBmY2I4MWI3YjI0OGRmNDI3ZWIwODkiLCJ1c2VySWQiOiIxNTk5MDEwODY5In0=</vt:lpwstr>
  </property>
</Properties>
</file>