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B676F">
      <w:pPr>
        <w:adjustRightInd w:val="0"/>
        <w:snapToGrid w:val="0"/>
        <w:spacing w:line="276" w:lineRule="auto"/>
        <w:ind w:firstLine="964"/>
        <w:jc w:val="center"/>
        <w:rPr>
          <w:rFonts w:hint="eastAsia" w:ascii="仿宋" w:hAnsi="仿宋" w:eastAsia="仿宋" w:cs="仿宋"/>
          <w:b/>
          <w:bCs/>
          <w:sz w:val="48"/>
          <w:szCs w:val="24"/>
          <w:shd w:val="clear" w:color="auto" w:fill="FFFFFF" w:themeFill="background1"/>
        </w:rPr>
      </w:pPr>
    </w:p>
    <w:p w14:paraId="48FF8FE2">
      <w:pPr>
        <w:pStyle w:val="42"/>
        <w:rPr>
          <w:rFonts w:hint="eastAsia" w:ascii="仿宋" w:hAnsi="仿宋" w:eastAsia="仿宋" w:cs="仿宋"/>
          <w:b/>
          <w:bCs/>
          <w:sz w:val="48"/>
          <w:szCs w:val="24"/>
          <w:shd w:val="clear" w:color="auto" w:fill="FFFFFF" w:themeFill="background1"/>
        </w:rPr>
      </w:pPr>
    </w:p>
    <w:p w14:paraId="64FACC0E">
      <w:pPr>
        <w:pStyle w:val="43"/>
        <w:rPr>
          <w:rFonts w:hint="eastAsia"/>
        </w:rPr>
      </w:pPr>
    </w:p>
    <w:p w14:paraId="5DF789CD">
      <w:pPr>
        <w:adjustRightInd w:val="0"/>
        <w:snapToGrid w:val="0"/>
        <w:spacing w:line="276" w:lineRule="auto"/>
        <w:jc w:val="center"/>
        <w:rPr>
          <w:rFonts w:hint="eastAsia" w:ascii="仿宋" w:hAnsi="仿宋" w:eastAsia="仿宋" w:cs="仿宋"/>
          <w:b/>
          <w:bCs/>
          <w:sz w:val="48"/>
          <w:szCs w:val="24"/>
          <w:shd w:val="clear" w:color="auto" w:fill="FFFFFF" w:themeFill="background1"/>
        </w:rPr>
      </w:pPr>
      <w:r>
        <w:rPr>
          <w:rFonts w:hint="eastAsia" w:ascii="仿宋" w:hAnsi="仿宋" w:eastAsia="仿宋" w:cs="仿宋"/>
          <w:b/>
          <w:bCs/>
          <w:sz w:val="48"/>
          <w:szCs w:val="24"/>
          <w:shd w:val="clear" w:color="auto" w:fill="FFFFFF" w:themeFill="background1"/>
        </w:rPr>
        <w:t>竞争性磋商文件</w:t>
      </w:r>
    </w:p>
    <w:p w14:paraId="52D02DCB">
      <w:pPr>
        <w:spacing w:line="276" w:lineRule="auto"/>
        <w:ind w:left="1181" w:right="-191" w:rightChars="-91" w:hanging="1180" w:hangingChars="492"/>
        <w:rPr>
          <w:rFonts w:hint="eastAsia" w:ascii="仿宋" w:hAnsi="仿宋" w:eastAsia="仿宋" w:cs="仿宋"/>
          <w:bCs/>
          <w:kern w:val="0"/>
          <w:sz w:val="24"/>
          <w:szCs w:val="24"/>
          <w:shd w:val="clear" w:color="auto" w:fill="FFFFFF" w:themeFill="background1"/>
        </w:rPr>
      </w:pPr>
    </w:p>
    <w:p w14:paraId="3D273EC8">
      <w:pPr>
        <w:spacing w:line="276" w:lineRule="auto"/>
        <w:ind w:left="1181" w:right="-191" w:rightChars="-91" w:hanging="1180" w:hangingChars="492"/>
        <w:rPr>
          <w:rFonts w:hint="eastAsia" w:ascii="仿宋" w:hAnsi="仿宋" w:eastAsia="仿宋" w:cs="仿宋"/>
          <w:bCs/>
          <w:kern w:val="0"/>
          <w:sz w:val="24"/>
          <w:szCs w:val="24"/>
          <w:shd w:val="clear" w:color="auto" w:fill="FFFFFF" w:themeFill="background1"/>
        </w:rPr>
      </w:pPr>
    </w:p>
    <w:p w14:paraId="67C40128">
      <w:pPr>
        <w:pStyle w:val="42"/>
        <w:rPr>
          <w:rFonts w:hint="eastAsia" w:ascii="仿宋" w:hAnsi="仿宋" w:eastAsia="仿宋" w:cs="仿宋"/>
          <w:bCs/>
          <w:kern w:val="0"/>
          <w:sz w:val="24"/>
          <w:szCs w:val="24"/>
          <w:shd w:val="clear" w:color="auto" w:fill="FFFFFF" w:themeFill="background1"/>
        </w:rPr>
      </w:pPr>
    </w:p>
    <w:p w14:paraId="37E9A1C5">
      <w:pPr>
        <w:pStyle w:val="43"/>
        <w:rPr>
          <w:rFonts w:hint="eastAsia"/>
        </w:rPr>
      </w:pPr>
    </w:p>
    <w:p w14:paraId="2B01E56E">
      <w:pPr>
        <w:spacing w:line="276" w:lineRule="auto"/>
        <w:ind w:left="1181" w:right="-191" w:rightChars="-91" w:hanging="1180" w:hangingChars="492"/>
        <w:rPr>
          <w:rFonts w:hint="eastAsia" w:ascii="仿宋" w:hAnsi="仿宋" w:eastAsia="仿宋" w:cs="仿宋"/>
          <w:bCs/>
          <w:kern w:val="0"/>
          <w:sz w:val="24"/>
          <w:szCs w:val="24"/>
          <w:shd w:val="clear" w:color="auto" w:fill="FFFFFF" w:themeFill="background1"/>
        </w:rPr>
      </w:pPr>
    </w:p>
    <w:p w14:paraId="111D6A71">
      <w:pPr>
        <w:spacing w:line="480" w:lineRule="auto"/>
        <w:ind w:left="1574" w:right="-191" w:rightChars="-91" w:hanging="1574" w:hangingChars="492"/>
        <w:rPr>
          <w:rFonts w:hint="eastAsia" w:ascii="仿宋" w:hAnsi="仿宋" w:eastAsia="仿宋" w:cs="仿宋"/>
          <w:bCs/>
          <w:kern w:val="0"/>
          <w:sz w:val="32"/>
          <w:szCs w:val="32"/>
          <w:lang w:eastAsia="zh-CN"/>
        </w:rPr>
      </w:pPr>
      <w:r>
        <w:rPr>
          <w:rFonts w:hint="eastAsia" w:ascii="仿宋" w:hAnsi="仿宋" w:eastAsia="仿宋" w:cs="仿宋"/>
          <w:bCs/>
          <w:kern w:val="0"/>
          <w:sz w:val="32"/>
          <w:szCs w:val="24"/>
          <w:shd w:val="clear" w:color="auto" w:fill="FFFFFF" w:themeFill="background1"/>
        </w:rPr>
        <w:t>项目名称：</w:t>
      </w:r>
      <w:bookmarkStart w:id="0" w:name="OLE_LINK1"/>
      <w:r>
        <w:rPr>
          <w:rFonts w:hint="eastAsia" w:ascii="仿宋" w:hAnsi="仿宋" w:eastAsia="仿宋" w:cs="仿宋"/>
          <w:bCs/>
          <w:kern w:val="0"/>
          <w:sz w:val="32"/>
          <w:szCs w:val="32"/>
          <w:lang w:eastAsia="zh-CN"/>
        </w:rPr>
        <w:t>富蕴县乡镇集中供热基础设施建设项目初步设计及施工图设计</w:t>
      </w:r>
    </w:p>
    <w:p w14:paraId="485F3B2F">
      <w:pPr>
        <w:spacing w:line="480" w:lineRule="auto"/>
        <w:ind w:left="1574" w:right="-191" w:rightChars="-91" w:hanging="1574" w:hangingChars="492"/>
        <w:rPr>
          <w:rFonts w:hint="eastAsia" w:ascii="仿宋" w:hAnsi="仿宋" w:eastAsia="仿宋" w:cs="仿宋"/>
          <w:lang w:eastAsia="zh-CN"/>
        </w:rPr>
      </w:pPr>
      <w:r>
        <w:rPr>
          <w:rFonts w:hint="eastAsia" w:ascii="仿宋" w:hAnsi="仿宋" w:eastAsia="仿宋" w:cs="仿宋"/>
          <w:bCs/>
          <w:kern w:val="0"/>
          <w:sz w:val="32"/>
          <w:szCs w:val="32"/>
        </w:rPr>
        <w:t>项目编号：</w:t>
      </w:r>
      <w:r>
        <w:rPr>
          <w:rFonts w:hint="eastAsia" w:ascii="仿宋" w:hAnsi="仿宋" w:eastAsia="仿宋" w:cs="仿宋"/>
          <w:bCs/>
          <w:kern w:val="0"/>
          <w:sz w:val="32"/>
          <w:szCs w:val="32"/>
          <w:lang w:eastAsia="zh-CN"/>
        </w:rPr>
        <w:t>XJZS-2025-98</w:t>
      </w:r>
    </w:p>
    <w:bookmarkEnd w:id="0"/>
    <w:p w14:paraId="753BD3D4">
      <w:pPr>
        <w:adjustRightInd w:val="0"/>
        <w:snapToGrid w:val="0"/>
        <w:spacing w:line="480" w:lineRule="auto"/>
        <w:ind w:firstLine="640"/>
        <w:jc w:val="center"/>
        <w:rPr>
          <w:rFonts w:hint="eastAsia" w:ascii="仿宋" w:hAnsi="仿宋" w:eastAsia="仿宋" w:cs="仿宋"/>
          <w:bCs/>
          <w:sz w:val="32"/>
          <w:szCs w:val="24"/>
          <w:shd w:val="clear" w:color="auto" w:fill="FFFFFF" w:themeFill="background1"/>
        </w:rPr>
      </w:pPr>
    </w:p>
    <w:p w14:paraId="0BC5D937">
      <w:pPr>
        <w:adjustRightInd w:val="0"/>
        <w:snapToGrid w:val="0"/>
        <w:spacing w:line="480" w:lineRule="auto"/>
        <w:ind w:left="2240" w:hanging="2240" w:hangingChars="7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采购人(盖章)：</w:t>
      </w:r>
      <w:r>
        <w:rPr>
          <w:rFonts w:hint="eastAsia" w:ascii="仿宋" w:hAnsi="仿宋" w:eastAsia="仿宋" w:cs="仿宋"/>
          <w:bCs/>
          <w:kern w:val="0"/>
          <w:sz w:val="32"/>
          <w:szCs w:val="32"/>
          <w:lang w:eastAsia="zh-CN"/>
        </w:rPr>
        <w:t>富蕴县住房和城乡建设局</w:t>
      </w:r>
    </w:p>
    <w:p w14:paraId="0A61116D">
      <w:pPr>
        <w:adjustRightInd w:val="0"/>
        <w:snapToGrid w:val="0"/>
        <w:spacing w:line="480" w:lineRule="auto"/>
        <w:rPr>
          <w:rFonts w:hint="eastAsia" w:ascii="仿宋" w:hAnsi="仿宋" w:eastAsia="仿宋" w:cs="仿宋"/>
          <w:bCs/>
          <w:sz w:val="32"/>
          <w:szCs w:val="32"/>
          <w:lang w:eastAsia="zh-CN"/>
        </w:rPr>
      </w:pPr>
      <w:r>
        <w:rPr>
          <w:rFonts w:hint="eastAsia" w:ascii="仿宋" w:hAnsi="仿宋" w:eastAsia="仿宋" w:cs="仿宋"/>
          <w:bCs/>
          <w:sz w:val="32"/>
          <w:szCs w:val="32"/>
        </w:rPr>
        <w:t>联系人：</w:t>
      </w:r>
      <w:r>
        <w:rPr>
          <w:rFonts w:hint="eastAsia" w:ascii="仿宋" w:hAnsi="仿宋" w:eastAsia="仿宋" w:cs="仿宋"/>
          <w:bCs/>
          <w:sz w:val="32"/>
          <w:szCs w:val="32"/>
          <w:lang w:eastAsia="zh-CN"/>
        </w:rPr>
        <w:t>郭树峰</w:t>
      </w:r>
    </w:p>
    <w:p w14:paraId="5053D28A">
      <w:pPr>
        <w:adjustRightInd w:val="0"/>
        <w:snapToGrid w:val="0"/>
        <w:spacing w:line="480" w:lineRule="auto"/>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联系</w:t>
      </w:r>
      <w:r>
        <w:rPr>
          <w:rFonts w:hint="eastAsia" w:ascii="仿宋" w:hAnsi="仿宋" w:eastAsia="仿宋" w:cs="仿宋"/>
          <w:bCs/>
          <w:sz w:val="32"/>
          <w:szCs w:val="32"/>
        </w:rPr>
        <w:t>电话：</w:t>
      </w:r>
      <w:r>
        <w:rPr>
          <w:rFonts w:hint="eastAsia" w:ascii="仿宋" w:hAnsi="仿宋" w:eastAsia="仿宋" w:cs="仿宋"/>
          <w:bCs/>
          <w:sz w:val="32"/>
          <w:szCs w:val="32"/>
          <w:lang w:eastAsia="zh-CN"/>
        </w:rPr>
        <w:t>15909</w:t>
      </w:r>
      <w:bookmarkStart w:id="177" w:name="_GoBack"/>
      <w:r>
        <w:rPr>
          <w:rFonts w:hint="eastAsia" w:ascii="仿宋" w:hAnsi="仿宋" w:eastAsia="仿宋" w:cs="仿宋"/>
          <w:bCs/>
          <w:sz w:val="32"/>
          <w:szCs w:val="32"/>
          <w:lang w:eastAsia="zh-CN"/>
        </w:rPr>
        <w:t>06</w:t>
      </w:r>
      <w:bookmarkEnd w:id="177"/>
      <w:r>
        <w:rPr>
          <w:rFonts w:hint="eastAsia" w:ascii="仿宋" w:hAnsi="仿宋" w:eastAsia="仿宋" w:cs="仿宋"/>
          <w:bCs/>
          <w:sz w:val="32"/>
          <w:szCs w:val="32"/>
          <w:lang w:eastAsia="zh-CN"/>
        </w:rPr>
        <w:t>9461</w:t>
      </w:r>
    </w:p>
    <w:p w14:paraId="6C46F057">
      <w:pPr>
        <w:adjustRightInd w:val="0"/>
        <w:snapToGrid w:val="0"/>
        <w:spacing w:line="480" w:lineRule="auto"/>
        <w:ind w:firstLine="640"/>
        <w:rPr>
          <w:rFonts w:hint="eastAsia" w:ascii="仿宋" w:hAnsi="仿宋" w:eastAsia="仿宋" w:cs="仿宋"/>
          <w:bCs/>
          <w:kern w:val="0"/>
          <w:sz w:val="32"/>
          <w:szCs w:val="32"/>
        </w:rPr>
      </w:pPr>
    </w:p>
    <w:p w14:paraId="2879BF65">
      <w:pPr>
        <w:adjustRightInd w:val="0"/>
        <w:snapToGrid w:val="0"/>
        <w:spacing w:line="480" w:lineRule="auto"/>
        <w:rPr>
          <w:rFonts w:hint="eastAsia" w:ascii="仿宋" w:hAnsi="仿宋" w:eastAsia="仿宋" w:cs="仿宋"/>
          <w:bCs/>
          <w:sz w:val="32"/>
          <w:szCs w:val="32"/>
          <w:lang w:eastAsia="zh-CN"/>
        </w:rPr>
      </w:pPr>
      <w:r>
        <w:rPr>
          <w:rFonts w:hint="eastAsia" w:ascii="仿宋" w:hAnsi="仿宋" w:eastAsia="仿宋" w:cs="仿宋"/>
          <w:bCs/>
          <w:sz w:val="32"/>
          <w:szCs w:val="32"/>
        </w:rPr>
        <w:t>采购代理机构</w:t>
      </w:r>
      <w:r>
        <w:rPr>
          <w:rFonts w:hint="eastAsia" w:ascii="仿宋" w:hAnsi="仿宋" w:eastAsia="仿宋" w:cs="仿宋"/>
          <w:sz w:val="32"/>
          <w:szCs w:val="32"/>
        </w:rPr>
        <w:t>(盖章)</w:t>
      </w:r>
      <w:r>
        <w:rPr>
          <w:rFonts w:hint="eastAsia" w:ascii="仿宋" w:hAnsi="仿宋" w:eastAsia="仿宋" w:cs="仿宋"/>
          <w:bCs/>
          <w:sz w:val="32"/>
          <w:szCs w:val="32"/>
        </w:rPr>
        <w:t>：</w:t>
      </w:r>
      <w:r>
        <w:rPr>
          <w:rFonts w:hint="eastAsia" w:ascii="仿宋" w:hAnsi="仿宋" w:eastAsia="仿宋" w:cs="仿宋"/>
          <w:bCs/>
          <w:sz w:val="32"/>
          <w:szCs w:val="32"/>
          <w:lang w:eastAsia="zh-CN"/>
        </w:rPr>
        <w:t>新疆卓升项目管理有限公司</w:t>
      </w:r>
    </w:p>
    <w:p w14:paraId="6EEE1DBF">
      <w:pPr>
        <w:adjustRightInd w:val="0"/>
        <w:snapToGrid w:val="0"/>
        <w:spacing w:line="480" w:lineRule="auto"/>
        <w:rPr>
          <w:rFonts w:hint="eastAsia" w:ascii="仿宋" w:hAnsi="仿宋" w:eastAsia="仿宋" w:cs="仿宋"/>
          <w:bCs/>
          <w:sz w:val="32"/>
          <w:szCs w:val="32"/>
        </w:rPr>
      </w:pPr>
      <w:r>
        <w:rPr>
          <w:rFonts w:hint="eastAsia" w:ascii="仿宋" w:hAnsi="仿宋" w:eastAsia="仿宋" w:cs="仿宋"/>
          <w:bCs/>
          <w:sz w:val="32"/>
          <w:szCs w:val="32"/>
        </w:rPr>
        <w:t>联系人：</w:t>
      </w:r>
      <w:bookmarkStart w:id="1" w:name="OLE_LINK2"/>
      <w:r>
        <w:rPr>
          <w:rFonts w:hint="eastAsia" w:ascii="仿宋" w:hAnsi="仿宋" w:eastAsia="仿宋" w:cs="仿宋"/>
          <w:bCs/>
          <w:sz w:val="32"/>
          <w:szCs w:val="32"/>
          <w:lang w:eastAsia="zh-CN"/>
        </w:rPr>
        <w:t>张工</w:t>
      </w:r>
      <w:r>
        <w:rPr>
          <w:rFonts w:hint="eastAsia" w:ascii="仿宋" w:hAnsi="仿宋" w:eastAsia="仿宋" w:cs="仿宋"/>
          <w:bCs/>
          <w:sz w:val="32"/>
          <w:szCs w:val="32"/>
        </w:rPr>
        <w:t xml:space="preserve"> </w:t>
      </w:r>
      <w:bookmarkEnd w:id="1"/>
    </w:p>
    <w:p w14:paraId="1FDB0495">
      <w:pPr>
        <w:adjustRightInd w:val="0"/>
        <w:snapToGrid w:val="0"/>
        <w:spacing w:line="480" w:lineRule="auto"/>
        <w:rPr>
          <w:rFonts w:hint="eastAsia" w:ascii="仿宋" w:hAnsi="仿宋" w:eastAsia="仿宋" w:cs="仿宋"/>
          <w:bCs/>
          <w:sz w:val="32"/>
          <w:szCs w:val="32"/>
          <w:lang w:eastAsia="zh-CN"/>
        </w:rPr>
      </w:pPr>
      <w:r>
        <w:rPr>
          <w:rFonts w:hint="eastAsia" w:ascii="仿宋" w:hAnsi="仿宋" w:eastAsia="仿宋" w:cs="仿宋"/>
          <w:bCs/>
          <w:kern w:val="0"/>
          <w:sz w:val="32"/>
          <w:szCs w:val="32"/>
          <w:lang w:val="en-US" w:eastAsia="zh-CN"/>
        </w:rPr>
        <w:t>联系</w:t>
      </w:r>
      <w:r>
        <w:rPr>
          <w:rFonts w:hint="eastAsia" w:ascii="仿宋" w:hAnsi="仿宋" w:eastAsia="仿宋" w:cs="仿宋"/>
          <w:bCs/>
          <w:kern w:val="0"/>
          <w:sz w:val="32"/>
          <w:szCs w:val="32"/>
        </w:rPr>
        <w:t>电话</w:t>
      </w:r>
      <w:r>
        <w:rPr>
          <w:rFonts w:hint="eastAsia" w:ascii="仿宋" w:hAnsi="仿宋" w:eastAsia="仿宋" w:cs="仿宋"/>
          <w:bCs/>
          <w:sz w:val="32"/>
          <w:szCs w:val="32"/>
        </w:rPr>
        <w:t>：</w:t>
      </w:r>
      <w:r>
        <w:rPr>
          <w:rFonts w:hint="eastAsia" w:ascii="仿宋" w:hAnsi="仿宋" w:eastAsia="仿宋" w:cs="仿宋"/>
          <w:bCs/>
          <w:sz w:val="32"/>
          <w:szCs w:val="32"/>
          <w:lang w:eastAsia="zh-CN"/>
        </w:rPr>
        <w:t>19109062829</w:t>
      </w:r>
    </w:p>
    <w:p w14:paraId="4D7BF816">
      <w:pPr>
        <w:widowControl/>
        <w:ind w:firstLine="640"/>
        <w:jc w:val="left"/>
        <w:rPr>
          <w:rFonts w:hint="eastAsia" w:ascii="仿宋" w:hAnsi="仿宋" w:eastAsia="仿宋" w:cs="仿宋"/>
          <w:bCs/>
          <w:sz w:val="32"/>
          <w:szCs w:val="32"/>
        </w:rPr>
      </w:pPr>
      <w:r>
        <w:rPr>
          <w:rFonts w:hint="eastAsia" w:ascii="仿宋" w:hAnsi="仿宋" w:eastAsia="仿宋" w:cs="仿宋"/>
          <w:bCs/>
          <w:sz w:val="32"/>
          <w:szCs w:val="32"/>
        </w:rPr>
        <w:br w:type="page"/>
      </w:r>
    </w:p>
    <w:p w14:paraId="2EA44EA2">
      <w:pPr>
        <w:spacing w:line="288" w:lineRule="auto"/>
        <w:ind w:firstLine="482"/>
        <w:jc w:val="center"/>
        <w:rPr>
          <w:rFonts w:hint="eastAsia" w:ascii="仿宋" w:hAnsi="仿宋" w:eastAsia="仿宋" w:cs="仿宋"/>
          <w:b/>
          <w:bCs/>
          <w:sz w:val="24"/>
          <w:szCs w:val="24"/>
          <w:shd w:val="clear" w:color="auto" w:fill="FFFFFF" w:themeFill="background1"/>
        </w:rPr>
      </w:pPr>
      <w:r>
        <w:rPr>
          <w:rFonts w:hint="eastAsia" w:ascii="仿宋" w:hAnsi="仿宋" w:eastAsia="仿宋" w:cs="仿宋"/>
          <w:b/>
          <w:bCs/>
          <w:sz w:val="24"/>
          <w:szCs w:val="24"/>
          <w:shd w:val="clear" w:color="auto" w:fill="FFFFFF" w:themeFill="background1"/>
        </w:rPr>
        <w:t>目 录</w:t>
      </w:r>
    </w:p>
    <w:p w14:paraId="04F6B47D">
      <w:pPr>
        <w:pStyle w:val="25"/>
        <w:tabs>
          <w:tab w:val="right" w:leader="dot" w:pos="8550"/>
        </w:tabs>
      </w:pPr>
      <w:r>
        <w:rPr>
          <w:rFonts w:hint="eastAsia" w:ascii="仿宋" w:hAnsi="仿宋" w:eastAsia="仿宋" w:cs="仿宋"/>
          <w:sz w:val="24"/>
          <w:shd w:val="clear" w:color="auto" w:fill="FFFFFF" w:themeFill="background1"/>
        </w:rPr>
        <w:fldChar w:fldCharType="begin"/>
      </w:r>
      <w:r>
        <w:rPr>
          <w:rFonts w:hint="eastAsia" w:ascii="仿宋" w:hAnsi="仿宋" w:eastAsia="仿宋" w:cs="仿宋"/>
          <w:sz w:val="24"/>
          <w:shd w:val="clear" w:color="auto" w:fill="FFFFFF" w:themeFill="background1"/>
        </w:rPr>
        <w:instrText xml:space="preserve">TOC \o "1-3" \h \u </w:instrText>
      </w:r>
      <w:r>
        <w:rPr>
          <w:rFonts w:hint="eastAsia" w:ascii="仿宋" w:hAnsi="仿宋" w:eastAsia="仿宋" w:cs="仿宋"/>
          <w:sz w:val="24"/>
          <w:shd w:val="clear" w:color="auto" w:fill="FFFFFF" w:themeFill="background1"/>
        </w:rPr>
        <w:fldChar w:fldCharType="separate"/>
      </w:r>
      <w:r>
        <w:rPr>
          <w:rFonts w:hint="eastAsia" w:ascii="仿宋" w:hAnsi="仿宋" w:eastAsia="仿宋" w:cs="仿宋"/>
          <w:shd w:val="clear" w:color="auto" w:fill="FFFFFF" w:themeFill="background1"/>
        </w:rPr>
        <w:fldChar w:fldCharType="begin"/>
      </w:r>
      <w:r>
        <w:rPr>
          <w:rFonts w:hint="eastAsia" w:ascii="仿宋" w:hAnsi="仿宋" w:eastAsia="仿宋" w:cs="仿宋"/>
          <w:shd w:val="clear" w:color="auto" w:fill="FFFFFF" w:themeFill="background1"/>
        </w:rPr>
        <w:instrText xml:space="preserve"> HYPERLINK \l _Toc30431 </w:instrText>
      </w:r>
      <w:r>
        <w:rPr>
          <w:rFonts w:hint="eastAsia" w:ascii="仿宋" w:hAnsi="仿宋" w:eastAsia="仿宋" w:cs="仿宋"/>
          <w:shd w:val="clear" w:color="auto" w:fill="FFFFFF" w:themeFill="background1"/>
        </w:rPr>
        <w:fldChar w:fldCharType="separate"/>
      </w:r>
      <w:r>
        <w:rPr>
          <w:rFonts w:hint="eastAsia" w:ascii="仿宋" w:hAnsi="仿宋" w:eastAsia="仿宋" w:cs="仿宋"/>
          <w:bCs/>
          <w:kern w:val="0"/>
          <w:szCs w:val="36"/>
          <w:lang w:val="en-US" w:eastAsia="zh-CN" w:bidi="ar"/>
        </w:rPr>
        <w:t>竞争性磋商公告</w:t>
      </w:r>
      <w:r>
        <w:tab/>
      </w:r>
      <w:r>
        <w:fldChar w:fldCharType="begin"/>
      </w:r>
      <w:r>
        <w:instrText xml:space="preserve"> PAGEREF _Toc30431 \h </w:instrText>
      </w:r>
      <w:r>
        <w:fldChar w:fldCharType="separate"/>
      </w:r>
      <w:r>
        <w:t>1</w:t>
      </w:r>
      <w:r>
        <w:fldChar w:fldCharType="end"/>
      </w:r>
      <w:r>
        <w:rPr>
          <w:rFonts w:hint="eastAsia" w:ascii="仿宋" w:hAnsi="仿宋" w:eastAsia="仿宋" w:cs="仿宋"/>
          <w:shd w:val="clear" w:color="auto" w:fill="FFFFFF" w:themeFill="background1"/>
        </w:rPr>
        <w:fldChar w:fldCharType="end"/>
      </w:r>
    </w:p>
    <w:p w14:paraId="7C3E6CE1">
      <w:pPr>
        <w:pStyle w:val="25"/>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_Toc28714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供应商须知前附表</w:t>
      </w:r>
      <w:r>
        <w:tab/>
      </w:r>
      <w:r>
        <w:fldChar w:fldCharType="begin"/>
      </w:r>
      <w:r>
        <w:instrText xml:space="preserve"> PAGEREF _Toc28714 \h </w:instrText>
      </w:r>
      <w:r>
        <w:fldChar w:fldCharType="separate"/>
      </w:r>
      <w:r>
        <w:t>4</w:t>
      </w:r>
      <w:r>
        <w:fldChar w:fldCharType="end"/>
      </w:r>
      <w:r>
        <w:rPr>
          <w:rFonts w:hint="eastAsia" w:ascii="仿宋" w:hAnsi="仿宋" w:eastAsia="仿宋" w:cs="仿宋"/>
          <w:szCs w:val="24"/>
          <w:shd w:val="clear" w:color="auto" w:fill="FFFFFF" w:themeFill="background1"/>
        </w:rPr>
        <w:fldChar w:fldCharType="end"/>
      </w:r>
    </w:p>
    <w:p w14:paraId="01920B6A">
      <w:pPr>
        <w:pStyle w:val="25"/>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_Toc23926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第一章 供应商须知</w:t>
      </w:r>
      <w:r>
        <w:tab/>
      </w:r>
      <w:r>
        <w:fldChar w:fldCharType="begin"/>
      </w:r>
      <w:r>
        <w:instrText xml:space="preserve"> PAGEREF _Toc23926 \h </w:instrText>
      </w:r>
      <w:r>
        <w:fldChar w:fldCharType="separate"/>
      </w:r>
      <w:r>
        <w:t>7</w:t>
      </w:r>
      <w:r>
        <w:fldChar w:fldCharType="end"/>
      </w:r>
      <w:r>
        <w:rPr>
          <w:rFonts w:hint="eastAsia" w:ascii="仿宋" w:hAnsi="仿宋" w:eastAsia="仿宋" w:cs="仿宋"/>
          <w:szCs w:val="24"/>
          <w:shd w:val="clear" w:color="auto" w:fill="FFFFFF" w:themeFill="background1"/>
        </w:rPr>
        <w:fldChar w:fldCharType="end"/>
      </w:r>
    </w:p>
    <w:p w14:paraId="1EFC9F26">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_Toc16190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一、总则</w:t>
      </w:r>
      <w:r>
        <w:tab/>
      </w:r>
      <w:r>
        <w:fldChar w:fldCharType="begin"/>
      </w:r>
      <w:r>
        <w:instrText xml:space="preserve"> PAGEREF _Toc16190 \h </w:instrText>
      </w:r>
      <w:r>
        <w:fldChar w:fldCharType="separate"/>
      </w:r>
      <w:r>
        <w:t>7</w:t>
      </w:r>
      <w:r>
        <w:fldChar w:fldCharType="end"/>
      </w:r>
      <w:r>
        <w:rPr>
          <w:rFonts w:hint="eastAsia" w:ascii="仿宋" w:hAnsi="仿宋" w:eastAsia="仿宋" w:cs="仿宋"/>
          <w:szCs w:val="24"/>
          <w:shd w:val="clear" w:color="auto" w:fill="FFFFFF" w:themeFill="background1"/>
        </w:rPr>
        <w:fldChar w:fldCharType="end"/>
      </w:r>
    </w:p>
    <w:p w14:paraId="084112C5">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_Toc15694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二、竞争性磋商文件</w:t>
      </w:r>
      <w:r>
        <w:tab/>
      </w:r>
      <w:r>
        <w:fldChar w:fldCharType="begin"/>
      </w:r>
      <w:r>
        <w:instrText xml:space="preserve"> PAGEREF _Toc15694 \h </w:instrText>
      </w:r>
      <w:r>
        <w:fldChar w:fldCharType="separate"/>
      </w:r>
      <w:r>
        <w:t>8</w:t>
      </w:r>
      <w:r>
        <w:fldChar w:fldCharType="end"/>
      </w:r>
      <w:r>
        <w:rPr>
          <w:rFonts w:hint="eastAsia" w:ascii="仿宋" w:hAnsi="仿宋" w:eastAsia="仿宋" w:cs="仿宋"/>
          <w:szCs w:val="24"/>
          <w:shd w:val="clear" w:color="auto" w:fill="FFFFFF" w:themeFill="background1"/>
        </w:rPr>
        <w:fldChar w:fldCharType="end"/>
      </w:r>
    </w:p>
    <w:p w14:paraId="08F63BD8">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_Toc14230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三、响应文件</w:t>
      </w:r>
      <w:r>
        <w:tab/>
      </w:r>
      <w:r>
        <w:fldChar w:fldCharType="begin"/>
      </w:r>
      <w:r>
        <w:instrText xml:space="preserve"> PAGEREF _Toc14230 \h </w:instrText>
      </w:r>
      <w:r>
        <w:fldChar w:fldCharType="separate"/>
      </w:r>
      <w:r>
        <w:t>10</w:t>
      </w:r>
      <w:r>
        <w:fldChar w:fldCharType="end"/>
      </w:r>
      <w:r>
        <w:rPr>
          <w:rFonts w:hint="eastAsia" w:ascii="仿宋" w:hAnsi="仿宋" w:eastAsia="仿宋" w:cs="仿宋"/>
          <w:szCs w:val="24"/>
          <w:shd w:val="clear" w:color="auto" w:fill="FFFFFF" w:themeFill="background1"/>
        </w:rPr>
        <w:fldChar w:fldCharType="end"/>
      </w:r>
    </w:p>
    <w:p w14:paraId="008F97D5">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_Toc3908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四、磋商</w:t>
      </w:r>
      <w:r>
        <w:tab/>
      </w:r>
      <w:r>
        <w:fldChar w:fldCharType="begin"/>
      </w:r>
      <w:r>
        <w:instrText xml:space="preserve"> PAGEREF _Toc3908 \h </w:instrText>
      </w:r>
      <w:r>
        <w:fldChar w:fldCharType="separate"/>
      </w:r>
      <w:r>
        <w:t>12</w:t>
      </w:r>
      <w:r>
        <w:fldChar w:fldCharType="end"/>
      </w:r>
      <w:r>
        <w:rPr>
          <w:rFonts w:hint="eastAsia" w:ascii="仿宋" w:hAnsi="仿宋" w:eastAsia="仿宋" w:cs="仿宋"/>
          <w:szCs w:val="24"/>
          <w:shd w:val="clear" w:color="auto" w:fill="FFFFFF" w:themeFill="background1"/>
        </w:rPr>
        <w:fldChar w:fldCharType="end"/>
      </w:r>
    </w:p>
    <w:p w14:paraId="5DD10480">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_Toc2261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五、开标</w:t>
      </w:r>
      <w:r>
        <w:tab/>
      </w:r>
      <w:r>
        <w:fldChar w:fldCharType="begin"/>
      </w:r>
      <w:r>
        <w:instrText xml:space="preserve"> PAGEREF _Toc2261 \h </w:instrText>
      </w:r>
      <w:r>
        <w:fldChar w:fldCharType="separate"/>
      </w:r>
      <w:r>
        <w:t>13</w:t>
      </w:r>
      <w:r>
        <w:fldChar w:fldCharType="end"/>
      </w:r>
      <w:r>
        <w:rPr>
          <w:rFonts w:hint="eastAsia" w:ascii="仿宋" w:hAnsi="仿宋" w:eastAsia="仿宋" w:cs="仿宋"/>
          <w:szCs w:val="24"/>
          <w:shd w:val="clear" w:color="auto" w:fill="FFFFFF" w:themeFill="background1"/>
        </w:rPr>
        <w:fldChar w:fldCharType="end"/>
      </w:r>
    </w:p>
    <w:p w14:paraId="152131F3">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_Toc24004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六、评审</w:t>
      </w:r>
      <w:r>
        <w:tab/>
      </w:r>
      <w:r>
        <w:fldChar w:fldCharType="begin"/>
      </w:r>
      <w:r>
        <w:instrText xml:space="preserve"> PAGEREF _Toc24004 \h </w:instrText>
      </w:r>
      <w:r>
        <w:fldChar w:fldCharType="separate"/>
      </w:r>
      <w:r>
        <w:t>13</w:t>
      </w:r>
      <w:r>
        <w:fldChar w:fldCharType="end"/>
      </w:r>
      <w:r>
        <w:rPr>
          <w:rFonts w:hint="eastAsia" w:ascii="仿宋" w:hAnsi="仿宋" w:eastAsia="仿宋" w:cs="仿宋"/>
          <w:szCs w:val="24"/>
          <w:shd w:val="clear" w:color="auto" w:fill="FFFFFF" w:themeFill="background1"/>
        </w:rPr>
        <w:fldChar w:fldCharType="end"/>
      </w:r>
    </w:p>
    <w:p w14:paraId="10764A3F">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_Toc4033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七、定标及合同授予</w:t>
      </w:r>
      <w:r>
        <w:tab/>
      </w:r>
      <w:r>
        <w:fldChar w:fldCharType="begin"/>
      </w:r>
      <w:r>
        <w:instrText xml:space="preserve"> PAGEREF _Toc4033 \h </w:instrText>
      </w:r>
      <w:r>
        <w:fldChar w:fldCharType="separate"/>
      </w:r>
      <w:r>
        <w:t>13</w:t>
      </w:r>
      <w:r>
        <w:fldChar w:fldCharType="end"/>
      </w:r>
      <w:r>
        <w:rPr>
          <w:rFonts w:hint="eastAsia" w:ascii="仿宋" w:hAnsi="仿宋" w:eastAsia="仿宋" w:cs="仿宋"/>
          <w:szCs w:val="24"/>
          <w:shd w:val="clear" w:color="auto" w:fill="FFFFFF" w:themeFill="background1"/>
        </w:rPr>
        <w:fldChar w:fldCharType="end"/>
      </w:r>
    </w:p>
    <w:p w14:paraId="2C13E14C">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_Toc18010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八、纪律和监督</w:t>
      </w:r>
      <w:r>
        <w:tab/>
      </w:r>
      <w:r>
        <w:fldChar w:fldCharType="begin"/>
      </w:r>
      <w:r>
        <w:instrText xml:space="preserve"> PAGEREF _Toc18010 \h </w:instrText>
      </w:r>
      <w:r>
        <w:fldChar w:fldCharType="separate"/>
      </w:r>
      <w:r>
        <w:t>14</w:t>
      </w:r>
      <w:r>
        <w:fldChar w:fldCharType="end"/>
      </w:r>
      <w:r>
        <w:rPr>
          <w:rFonts w:hint="eastAsia" w:ascii="仿宋" w:hAnsi="仿宋" w:eastAsia="仿宋" w:cs="仿宋"/>
          <w:szCs w:val="24"/>
          <w:shd w:val="clear" w:color="auto" w:fill="FFFFFF" w:themeFill="background1"/>
        </w:rPr>
        <w:fldChar w:fldCharType="end"/>
      </w:r>
    </w:p>
    <w:p w14:paraId="4FBAC808">
      <w:pPr>
        <w:pStyle w:val="25"/>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_Toc24595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第二章 评审办法</w:t>
      </w:r>
      <w:r>
        <w:tab/>
      </w:r>
      <w:r>
        <w:fldChar w:fldCharType="begin"/>
      </w:r>
      <w:r>
        <w:instrText xml:space="preserve"> PAGEREF _Toc24595 \h </w:instrText>
      </w:r>
      <w:r>
        <w:fldChar w:fldCharType="separate"/>
      </w:r>
      <w:r>
        <w:t>16</w:t>
      </w:r>
      <w:r>
        <w:fldChar w:fldCharType="end"/>
      </w:r>
      <w:r>
        <w:rPr>
          <w:rFonts w:hint="eastAsia" w:ascii="仿宋" w:hAnsi="仿宋" w:eastAsia="仿宋" w:cs="仿宋"/>
          <w:szCs w:val="24"/>
          <w:shd w:val="clear" w:color="auto" w:fill="FFFFFF" w:themeFill="background1"/>
        </w:rPr>
        <w:fldChar w:fldCharType="end"/>
      </w:r>
    </w:p>
    <w:p w14:paraId="01E04881">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_Toc12494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评审办法前附表</w:t>
      </w:r>
      <w:r>
        <w:tab/>
      </w:r>
      <w:r>
        <w:fldChar w:fldCharType="begin"/>
      </w:r>
      <w:r>
        <w:instrText xml:space="preserve"> PAGEREF _Toc12494 \h </w:instrText>
      </w:r>
      <w:r>
        <w:fldChar w:fldCharType="separate"/>
      </w:r>
      <w:r>
        <w:t>16</w:t>
      </w:r>
      <w:r>
        <w:fldChar w:fldCharType="end"/>
      </w:r>
      <w:r>
        <w:rPr>
          <w:rFonts w:hint="eastAsia" w:ascii="仿宋" w:hAnsi="仿宋" w:eastAsia="仿宋" w:cs="仿宋"/>
          <w:szCs w:val="24"/>
          <w:shd w:val="clear" w:color="auto" w:fill="FFFFFF" w:themeFill="background1"/>
        </w:rPr>
        <w:fldChar w:fldCharType="end"/>
      </w:r>
    </w:p>
    <w:p w14:paraId="62A36BA0">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_Toc8600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一、评审方法</w:t>
      </w:r>
      <w:r>
        <w:tab/>
      </w:r>
      <w:r>
        <w:fldChar w:fldCharType="begin"/>
      </w:r>
      <w:r>
        <w:instrText xml:space="preserve"> PAGEREF _Toc8600 \h </w:instrText>
      </w:r>
      <w:r>
        <w:fldChar w:fldCharType="separate"/>
      </w:r>
      <w:r>
        <w:t>18</w:t>
      </w:r>
      <w:r>
        <w:fldChar w:fldCharType="end"/>
      </w:r>
      <w:r>
        <w:rPr>
          <w:rFonts w:hint="eastAsia" w:ascii="仿宋" w:hAnsi="仿宋" w:eastAsia="仿宋" w:cs="仿宋"/>
          <w:szCs w:val="24"/>
          <w:shd w:val="clear" w:color="auto" w:fill="FFFFFF" w:themeFill="background1"/>
        </w:rPr>
        <w:fldChar w:fldCharType="end"/>
      </w:r>
    </w:p>
    <w:p w14:paraId="42131523">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_Toc12349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二、评审标准</w:t>
      </w:r>
      <w:r>
        <w:tab/>
      </w:r>
      <w:r>
        <w:fldChar w:fldCharType="begin"/>
      </w:r>
      <w:r>
        <w:instrText xml:space="preserve"> PAGEREF _Toc12349 \h </w:instrText>
      </w:r>
      <w:r>
        <w:fldChar w:fldCharType="separate"/>
      </w:r>
      <w:r>
        <w:t>19</w:t>
      </w:r>
      <w:r>
        <w:fldChar w:fldCharType="end"/>
      </w:r>
      <w:r>
        <w:rPr>
          <w:rFonts w:hint="eastAsia" w:ascii="仿宋" w:hAnsi="仿宋" w:eastAsia="仿宋" w:cs="仿宋"/>
          <w:szCs w:val="24"/>
          <w:shd w:val="clear" w:color="auto" w:fill="FFFFFF" w:themeFill="background1"/>
        </w:rPr>
        <w:fldChar w:fldCharType="end"/>
      </w:r>
    </w:p>
    <w:p w14:paraId="385D4353">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_Toc885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三、评审程序</w:t>
      </w:r>
      <w:r>
        <w:tab/>
      </w:r>
      <w:r>
        <w:fldChar w:fldCharType="begin"/>
      </w:r>
      <w:r>
        <w:instrText xml:space="preserve"> PAGEREF _Toc885 \h </w:instrText>
      </w:r>
      <w:r>
        <w:fldChar w:fldCharType="separate"/>
      </w:r>
      <w:r>
        <w:t>19</w:t>
      </w:r>
      <w:r>
        <w:fldChar w:fldCharType="end"/>
      </w:r>
      <w:r>
        <w:rPr>
          <w:rFonts w:hint="eastAsia" w:ascii="仿宋" w:hAnsi="仿宋" w:eastAsia="仿宋" w:cs="仿宋"/>
          <w:szCs w:val="24"/>
          <w:shd w:val="clear" w:color="auto" w:fill="FFFFFF" w:themeFill="background1"/>
        </w:rPr>
        <w:fldChar w:fldCharType="end"/>
      </w:r>
    </w:p>
    <w:p w14:paraId="4337DCC0">
      <w:pPr>
        <w:pStyle w:val="25"/>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_Toc26053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第三章 合同文本</w:t>
      </w:r>
      <w:r>
        <w:tab/>
      </w:r>
      <w:r>
        <w:fldChar w:fldCharType="begin"/>
      </w:r>
      <w:r>
        <w:instrText xml:space="preserve"> PAGEREF _Toc26053 \h </w:instrText>
      </w:r>
      <w:r>
        <w:fldChar w:fldCharType="separate"/>
      </w:r>
      <w:r>
        <w:t>24</w:t>
      </w:r>
      <w:r>
        <w:fldChar w:fldCharType="end"/>
      </w:r>
      <w:r>
        <w:rPr>
          <w:rFonts w:hint="eastAsia" w:ascii="仿宋" w:hAnsi="仿宋" w:eastAsia="仿宋" w:cs="仿宋"/>
          <w:szCs w:val="24"/>
          <w:shd w:val="clear" w:color="auto" w:fill="FFFFFF" w:themeFill="background1"/>
        </w:rPr>
        <w:fldChar w:fldCharType="end"/>
      </w:r>
    </w:p>
    <w:p w14:paraId="7ED2B4A9">
      <w:pPr>
        <w:pStyle w:val="25"/>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_Toc24218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fill="FFFFFF" w:themeFill="background1"/>
        </w:rPr>
        <w:t xml:space="preserve">第四章 </w:t>
      </w:r>
      <w:r>
        <w:rPr>
          <w:rFonts w:hint="eastAsia" w:ascii="仿宋" w:hAnsi="仿宋" w:eastAsia="仿宋" w:cs="仿宋"/>
          <w:szCs w:val="24"/>
          <w:shd w:val="clear" w:color="auto" w:fill="FFFFFF" w:themeFill="background1"/>
        </w:rPr>
        <w:t>服务标准和要求</w:t>
      </w:r>
      <w:r>
        <w:tab/>
      </w:r>
      <w:r>
        <w:fldChar w:fldCharType="begin"/>
      </w:r>
      <w:r>
        <w:instrText xml:space="preserve"> PAGEREF _Toc24218 \h </w:instrText>
      </w:r>
      <w:r>
        <w:fldChar w:fldCharType="separate"/>
      </w:r>
      <w:r>
        <w:t>26</w:t>
      </w:r>
      <w:r>
        <w:fldChar w:fldCharType="end"/>
      </w:r>
      <w:r>
        <w:rPr>
          <w:rFonts w:hint="eastAsia" w:ascii="仿宋" w:hAnsi="仿宋" w:eastAsia="仿宋" w:cs="仿宋"/>
          <w:szCs w:val="24"/>
          <w:shd w:val="clear" w:color="auto" w:fill="FFFFFF" w:themeFill="background1"/>
        </w:rPr>
        <w:fldChar w:fldCharType="end"/>
      </w:r>
    </w:p>
    <w:p w14:paraId="155C0438">
      <w:pPr>
        <w:pStyle w:val="25"/>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_Toc14781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第五章 响应文件格式</w:t>
      </w:r>
      <w:r>
        <w:tab/>
      </w:r>
      <w:r>
        <w:fldChar w:fldCharType="begin"/>
      </w:r>
      <w:r>
        <w:instrText xml:space="preserve"> PAGEREF _Toc14781 \h </w:instrText>
      </w:r>
      <w:r>
        <w:fldChar w:fldCharType="separate"/>
      </w:r>
      <w:r>
        <w:t>27</w:t>
      </w:r>
      <w:r>
        <w:fldChar w:fldCharType="end"/>
      </w:r>
      <w:r>
        <w:rPr>
          <w:rFonts w:hint="eastAsia" w:ascii="仿宋" w:hAnsi="仿宋" w:eastAsia="仿宋" w:cs="仿宋"/>
          <w:szCs w:val="24"/>
          <w:shd w:val="clear" w:color="auto" w:fill="FFFFFF" w:themeFill="background1"/>
        </w:rPr>
        <w:fldChar w:fldCharType="end"/>
      </w:r>
    </w:p>
    <w:p w14:paraId="427B04F1">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_Toc10396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一、磋商函</w:t>
      </w:r>
      <w:r>
        <w:tab/>
      </w:r>
      <w:r>
        <w:fldChar w:fldCharType="begin"/>
      </w:r>
      <w:r>
        <w:instrText xml:space="preserve"> PAGEREF _Toc10396 \h </w:instrText>
      </w:r>
      <w:r>
        <w:fldChar w:fldCharType="separate"/>
      </w:r>
      <w:r>
        <w:t>29</w:t>
      </w:r>
      <w:r>
        <w:fldChar w:fldCharType="end"/>
      </w:r>
      <w:r>
        <w:rPr>
          <w:rFonts w:hint="eastAsia" w:ascii="仿宋" w:hAnsi="仿宋" w:eastAsia="仿宋" w:cs="仿宋"/>
          <w:szCs w:val="24"/>
          <w:shd w:val="clear" w:color="auto" w:fill="FFFFFF" w:themeFill="background1"/>
        </w:rPr>
        <w:fldChar w:fldCharType="end"/>
      </w:r>
    </w:p>
    <w:p w14:paraId="22D789EB">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_Toc10136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二、</w:t>
      </w:r>
      <w:r>
        <w:rPr>
          <w:rFonts w:hint="eastAsia" w:ascii="仿宋" w:hAnsi="仿宋" w:eastAsia="仿宋" w:cs="仿宋"/>
          <w:szCs w:val="24"/>
          <w:shd w:val="clear" w:color="auto" w:fill="FFFFFF" w:themeFill="background1"/>
          <w:lang w:eastAsia="zh-CN"/>
        </w:rPr>
        <w:t>报价一览表</w:t>
      </w:r>
      <w:r>
        <w:tab/>
      </w:r>
      <w:r>
        <w:fldChar w:fldCharType="begin"/>
      </w:r>
      <w:r>
        <w:instrText xml:space="preserve"> PAGEREF _Toc10136 \h </w:instrText>
      </w:r>
      <w:r>
        <w:fldChar w:fldCharType="separate"/>
      </w:r>
      <w:r>
        <w:t>30</w:t>
      </w:r>
      <w:r>
        <w:fldChar w:fldCharType="end"/>
      </w:r>
      <w:r>
        <w:rPr>
          <w:rFonts w:hint="eastAsia" w:ascii="仿宋" w:hAnsi="仿宋" w:eastAsia="仿宋" w:cs="仿宋"/>
          <w:szCs w:val="24"/>
          <w:shd w:val="clear" w:color="auto" w:fill="FFFFFF" w:themeFill="background1"/>
        </w:rPr>
        <w:fldChar w:fldCharType="end"/>
      </w:r>
    </w:p>
    <w:p w14:paraId="04753623">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_Toc8847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三、商务条款偏离表</w:t>
      </w:r>
      <w:r>
        <w:tab/>
      </w:r>
      <w:r>
        <w:fldChar w:fldCharType="begin"/>
      </w:r>
      <w:r>
        <w:instrText xml:space="preserve"> PAGEREF _Toc8847 \h </w:instrText>
      </w:r>
      <w:r>
        <w:fldChar w:fldCharType="separate"/>
      </w:r>
      <w:r>
        <w:t>31</w:t>
      </w:r>
      <w:r>
        <w:fldChar w:fldCharType="end"/>
      </w:r>
      <w:r>
        <w:rPr>
          <w:rFonts w:hint="eastAsia" w:ascii="仿宋" w:hAnsi="仿宋" w:eastAsia="仿宋" w:cs="仿宋"/>
          <w:szCs w:val="24"/>
          <w:shd w:val="clear" w:color="auto" w:fill="FFFFFF" w:themeFill="background1"/>
        </w:rPr>
        <w:fldChar w:fldCharType="end"/>
      </w:r>
    </w:p>
    <w:p w14:paraId="3E39D860">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_Toc31193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四、法定代表人身份证明书</w:t>
      </w:r>
      <w:r>
        <w:tab/>
      </w:r>
      <w:r>
        <w:fldChar w:fldCharType="begin"/>
      </w:r>
      <w:r>
        <w:instrText xml:space="preserve"> PAGEREF _Toc31193 \h </w:instrText>
      </w:r>
      <w:r>
        <w:fldChar w:fldCharType="separate"/>
      </w:r>
      <w:r>
        <w:t>32</w:t>
      </w:r>
      <w:r>
        <w:fldChar w:fldCharType="end"/>
      </w:r>
      <w:r>
        <w:rPr>
          <w:rFonts w:hint="eastAsia" w:ascii="仿宋" w:hAnsi="仿宋" w:eastAsia="仿宋" w:cs="仿宋"/>
          <w:szCs w:val="24"/>
          <w:shd w:val="clear" w:color="auto" w:fill="FFFFFF" w:themeFill="background1"/>
        </w:rPr>
        <w:fldChar w:fldCharType="end"/>
      </w:r>
    </w:p>
    <w:p w14:paraId="3D63F842">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_Toc19360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五、法定代表人授权委托书</w:t>
      </w:r>
      <w:r>
        <w:tab/>
      </w:r>
      <w:r>
        <w:fldChar w:fldCharType="begin"/>
      </w:r>
      <w:r>
        <w:instrText xml:space="preserve"> PAGEREF _Toc19360 \h </w:instrText>
      </w:r>
      <w:r>
        <w:fldChar w:fldCharType="separate"/>
      </w:r>
      <w:r>
        <w:t>33</w:t>
      </w:r>
      <w:r>
        <w:fldChar w:fldCharType="end"/>
      </w:r>
      <w:r>
        <w:rPr>
          <w:rFonts w:hint="eastAsia" w:ascii="仿宋" w:hAnsi="仿宋" w:eastAsia="仿宋" w:cs="仿宋"/>
          <w:szCs w:val="24"/>
          <w:shd w:val="clear" w:color="auto" w:fill="FFFFFF" w:themeFill="background1"/>
        </w:rPr>
        <w:fldChar w:fldCharType="end"/>
      </w:r>
    </w:p>
    <w:p w14:paraId="681302F2">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_Toc32459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六、</w:t>
      </w:r>
      <w:r>
        <w:rPr>
          <w:rFonts w:hint="eastAsia" w:ascii="仿宋" w:hAnsi="仿宋" w:eastAsia="仿宋" w:cs="仿宋"/>
          <w:bCs/>
          <w:szCs w:val="24"/>
          <w:shd w:val="clear" w:color="auto" w:fill="FFFFFF" w:themeFill="background1"/>
        </w:rPr>
        <w:t>供应商资格条件证明材料</w:t>
      </w:r>
      <w:r>
        <w:tab/>
      </w:r>
      <w:r>
        <w:fldChar w:fldCharType="begin"/>
      </w:r>
      <w:r>
        <w:instrText xml:space="preserve"> PAGEREF _Toc32459 \h </w:instrText>
      </w:r>
      <w:r>
        <w:fldChar w:fldCharType="separate"/>
      </w:r>
      <w:r>
        <w:t>34</w:t>
      </w:r>
      <w:r>
        <w:fldChar w:fldCharType="end"/>
      </w:r>
      <w:r>
        <w:rPr>
          <w:rFonts w:hint="eastAsia" w:ascii="仿宋" w:hAnsi="仿宋" w:eastAsia="仿宋" w:cs="仿宋"/>
          <w:szCs w:val="24"/>
          <w:shd w:val="clear" w:color="auto" w:fill="FFFFFF" w:themeFill="background1"/>
        </w:rPr>
        <w:fldChar w:fldCharType="end"/>
      </w:r>
    </w:p>
    <w:p w14:paraId="51A690DF">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_Toc7542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6.1、营业执照证明文件</w:t>
      </w:r>
      <w:r>
        <w:tab/>
      </w:r>
      <w:r>
        <w:fldChar w:fldCharType="begin"/>
      </w:r>
      <w:r>
        <w:instrText xml:space="preserve"> PAGEREF _Toc7542 \h </w:instrText>
      </w:r>
      <w:r>
        <w:fldChar w:fldCharType="separate"/>
      </w:r>
      <w:r>
        <w:t>35</w:t>
      </w:r>
      <w:r>
        <w:fldChar w:fldCharType="end"/>
      </w:r>
      <w:r>
        <w:rPr>
          <w:rFonts w:hint="eastAsia" w:ascii="仿宋" w:hAnsi="仿宋" w:eastAsia="仿宋" w:cs="仿宋"/>
          <w:szCs w:val="24"/>
          <w:shd w:val="clear" w:color="auto" w:fill="FFFFFF" w:themeFill="background1"/>
        </w:rPr>
        <w:fldChar w:fldCharType="end"/>
      </w:r>
    </w:p>
    <w:p w14:paraId="5D2C9C28">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_Toc17373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6.2、具有良好的商业信誉和健全的财务会计制度，有依法缴纳税收和社会保障资金的良好记录相关材料</w:t>
      </w:r>
      <w:r>
        <w:tab/>
      </w:r>
      <w:r>
        <w:fldChar w:fldCharType="begin"/>
      </w:r>
      <w:r>
        <w:instrText xml:space="preserve"> PAGEREF _Toc17373 \h </w:instrText>
      </w:r>
      <w:r>
        <w:fldChar w:fldCharType="separate"/>
      </w:r>
      <w:r>
        <w:t>36</w:t>
      </w:r>
      <w:r>
        <w:fldChar w:fldCharType="end"/>
      </w:r>
      <w:r>
        <w:rPr>
          <w:rFonts w:hint="eastAsia" w:ascii="仿宋" w:hAnsi="仿宋" w:eastAsia="仿宋" w:cs="仿宋"/>
          <w:szCs w:val="24"/>
          <w:shd w:val="clear" w:color="auto" w:fill="FFFFFF" w:themeFill="background1"/>
        </w:rPr>
        <w:fldChar w:fldCharType="end"/>
      </w:r>
    </w:p>
    <w:p w14:paraId="33743984">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_Toc2214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6.3、具备履行合同所必需的设备和专业技术能力的证明材料</w:t>
      </w:r>
      <w:r>
        <w:tab/>
      </w:r>
      <w:r>
        <w:fldChar w:fldCharType="begin"/>
      </w:r>
      <w:r>
        <w:instrText xml:space="preserve"> PAGEREF _Toc2214 \h </w:instrText>
      </w:r>
      <w:r>
        <w:fldChar w:fldCharType="separate"/>
      </w:r>
      <w:r>
        <w:t>37</w:t>
      </w:r>
      <w:r>
        <w:fldChar w:fldCharType="end"/>
      </w:r>
      <w:r>
        <w:rPr>
          <w:rFonts w:hint="eastAsia" w:ascii="仿宋" w:hAnsi="仿宋" w:eastAsia="仿宋" w:cs="仿宋"/>
          <w:szCs w:val="24"/>
          <w:shd w:val="clear" w:color="auto" w:fill="FFFFFF" w:themeFill="background1"/>
        </w:rPr>
        <w:fldChar w:fldCharType="end"/>
      </w:r>
    </w:p>
    <w:p w14:paraId="5D1E2D99">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_Toc5312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6.4、参加政府采购活动前3年内在经营活动中没有重大违法记录的书面声明</w:t>
      </w:r>
      <w:r>
        <w:tab/>
      </w:r>
      <w:r>
        <w:fldChar w:fldCharType="begin"/>
      </w:r>
      <w:r>
        <w:instrText xml:space="preserve"> PAGEREF _Toc5312 \h </w:instrText>
      </w:r>
      <w:r>
        <w:fldChar w:fldCharType="separate"/>
      </w:r>
      <w:r>
        <w:t>38</w:t>
      </w:r>
      <w:r>
        <w:fldChar w:fldCharType="end"/>
      </w:r>
      <w:r>
        <w:rPr>
          <w:rFonts w:hint="eastAsia" w:ascii="仿宋" w:hAnsi="仿宋" w:eastAsia="仿宋" w:cs="仿宋"/>
          <w:szCs w:val="24"/>
          <w:shd w:val="clear" w:color="auto" w:fill="FFFFFF" w:themeFill="background1"/>
        </w:rPr>
        <w:fldChar w:fldCharType="end"/>
      </w:r>
    </w:p>
    <w:p w14:paraId="262DCF02">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_Toc6591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6.5、具备法律、行政法规规定的其他条件的证明材料</w:t>
      </w:r>
      <w:r>
        <w:tab/>
      </w:r>
      <w:r>
        <w:fldChar w:fldCharType="begin"/>
      </w:r>
      <w:r>
        <w:instrText xml:space="preserve"> PAGEREF _Toc6591 \h </w:instrText>
      </w:r>
      <w:r>
        <w:fldChar w:fldCharType="separate"/>
      </w:r>
      <w:r>
        <w:t>39</w:t>
      </w:r>
      <w:r>
        <w:fldChar w:fldCharType="end"/>
      </w:r>
      <w:r>
        <w:rPr>
          <w:rFonts w:hint="eastAsia" w:ascii="仿宋" w:hAnsi="仿宋" w:eastAsia="仿宋" w:cs="仿宋"/>
          <w:szCs w:val="24"/>
          <w:shd w:val="clear" w:color="auto" w:fill="FFFFFF" w:themeFill="background1"/>
        </w:rPr>
        <w:fldChar w:fldCharType="end"/>
      </w:r>
    </w:p>
    <w:p w14:paraId="5D827512">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_Toc9421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七、</w:t>
      </w:r>
      <w:r>
        <w:rPr>
          <w:rFonts w:hint="eastAsia" w:ascii="仿宋" w:hAnsi="仿宋" w:eastAsia="仿宋" w:cs="仿宋"/>
          <w:bCs/>
          <w:szCs w:val="24"/>
          <w:shd w:val="clear" w:color="auto" w:fill="FFFFFF" w:themeFill="background1"/>
        </w:rPr>
        <w:t>供应商近年类似项目业绩表</w:t>
      </w:r>
      <w:r>
        <w:tab/>
      </w:r>
      <w:r>
        <w:fldChar w:fldCharType="begin"/>
      </w:r>
      <w:r>
        <w:instrText xml:space="preserve"> PAGEREF _Toc9421 \h </w:instrText>
      </w:r>
      <w:r>
        <w:fldChar w:fldCharType="separate"/>
      </w:r>
      <w:r>
        <w:t>42</w:t>
      </w:r>
      <w:r>
        <w:fldChar w:fldCharType="end"/>
      </w:r>
      <w:r>
        <w:rPr>
          <w:rFonts w:hint="eastAsia" w:ascii="仿宋" w:hAnsi="仿宋" w:eastAsia="仿宋" w:cs="仿宋"/>
          <w:szCs w:val="24"/>
          <w:shd w:val="clear" w:color="auto" w:fill="FFFFFF" w:themeFill="background1"/>
        </w:rPr>
        <w:fldChar w:fldCharType="end"/>
      </w:r>
    </w:p>
    <w:p w14:paraId="36FCF2B2">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_Toc13237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八、</w:t>
      </w:r>
      <w:r>
        <w:rPr>
          <w:rFonts w:hint="eastAsia" w:ascii="仿宋" w:hAnsi="仿宋" w:eastAsia="仿宋" w:cs="仿宋"/>
          <w:bCs/>
          <w:szCs w:val="24"/>
          <w:shd w:val="clear" w:color="auto" w:fill="FFFFFF" w:themeFill="background1"/>
          <w:lang w:eastAsia="zh-CN"/>
        </w:rPr>
        <w:t>项目负责人简历表</w:t>
      </w:r>
      <w:r>
        <w:tab/>
      </w:r>
      <w:r>
        <w:fldChar w:fldCharType="begin"/>
      </w:r>
      <w:r>
        <w:instrText xml:space="preserve"> PAGEREF _Toc13237 \h </w:instrText>
      </w:r>
      <w:r>
        <w:fldChar w:fldCharType="separate"/>
      </w:r>
      <w:r>
        <w:t>43</w:t>
      </w:r>
      <w:r>
        <w:fldChar w:fldCharType="end"/>
      </w:r>
      <w:r>
        <w:rPr>
          <w:rFonts w:hint="eastAsia" w:ascii="仿宋" w:hAnsi="仿宋" w:eastAsia="仿宋" w:cs="仿宋"/>
          <w:szCs w:val="24"/>
          <w:shd w:val="clear" w:color="auto" w:fill="FFFFFF" w:themeFill="background1"/>
        </w:rPr>
        <w:fldChar w:fldCharType="end"/>
      </w:r>
    </w:p>
    <w:p w14:paraId="23B0C646">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_Toc15414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bCs/>
          <w:szCs w:val="24"/>
          <w:shd w:val="clear" w:color="auto" w:fill="FFFFFF" w:themeFill="background1"/>
        </w:rPr>
        <w:t>九、拟派主要服务人员</w:t>
      </w:r>
      <w:r>
        <w:tab/>
      </w:r>
      <w:r>
        <w:fldChar w:fldCharType="begin"/>
      </w:r>
      <w:r>
        <w:instrText xml:space="preserve"> PAGEREF _Toc15414 \h </w:instrText>
      </w:r>
      <w:r>
        <w:fldChar w:fldCharType="separate"/>
      </w:r>
      <w:r>
        <w:t>44</w:t>
      </w:r>
      <w:r>
        <w:fldChar w:fldCharType="end"/>
      </w:r>
      <w:r>
        <w:rPr>
          <w:rFonts w:hint="eastAsia" w:ascii="仿宋" w:hAnsi="仿宋" w:eastAsia="仿宋" w:cs="仿宋"/>
          <w:szCs w:val="24"/>
          <w:shd w:val="clear" w:color="auto" w:fill="FFFFFF" w:themeFill="background1"/>
        </w:rPr>
        <w:fldChar w:fldCharType="end"/>
      </w:r>
    </w:p>
    <w:p w14:paraId="491CA3A7">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_Toc29370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十、</w:t>
      </w:r>
      <w:r>
        <w:rPr>
          <w:rFonts w:hint="eastAsia" w:ascii="仿宋" w:hAnsi="仿宋" w:eastAsia="仿宋" w:cs="仿宋"/>
          <w:bCs/>
          <w:szCs w:val="24"/>
          <w:shd w:val="clear" w:color="auto" w:fill="FFFFFF" w:themeFill="background1"/>
        </w:rPr>
        <w:t>服务方案</w:t>
      </w:r>
      <w:r>
        <w:tab/>
      </w:r>
      <w:r>
        <w:fldChar w:fldCharType="begin"/>
      </w:r>
      <w:r>
        <w:instrText xml:space="preserve"> PAGEREF _Toc29370 \h </w:instrText>
      </w:r>
      <w:r>
        <w:fldChar w:fldCharType="separate"/>
      </w:r>
      <w:r>
        <w:t>45</w:t>
      </w:r>
      <w:r>
        <w:fldChar w:fldCharType="end"/>
      </w:r>
      <w:r>
        <w:rPr>
          <w:rFonts w:hint="eastAsia" w:ascii="仿宋" w:hAnsi="仿宋" w:eastAsia="仿宋" w:cs="仿宋"/>
          <w:szCs w:val="24"/>
          <w:shd w:val="clear" w:color="auto" w:fill="FFFFFF" w:themeFill="background1"/>
        </w:rPr>
        <w:fldChar w:fldCharType="end"/>
      </w:r>
    </w:p>
    <w:p w14:paraId="7638DE05">
      <w:pPr>
        <w:pStyle w:val="32"/>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_Toc20486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十一、其他需要提交的资料</w:t>
      </w:r>
      <w:r>
        <w:tab/>
      </w:r>
      <w:r>
        <w:fldChar w:fldCharType="begin"/>
      </w:r>
      <w:r>
        <w:instrText xml:space="preserve"> PAGEREF _Toc20486 \h </w:instrText>
      </w:r>
      <w:r>
        <w:fldChar w:fldCharType="separate"/>
      </w:r>
      <w:r>
        <w:t>46</w:t>
      </w:r>
      <w:r>
        <w:fldChar w:fldCharType="end"/>
      </w:r>
      <w:r>
        <w:rPr>
          <w:rFonts w:hint="eastAsia" w:ascii="仿宋" w:hAnsi="仿宋" w:eastAsia="仿宋" w:cs="仿宋"/>
          <w:szCs w:val="24"/>
          <w:shd w:val="clear" w:color="auto" w:fill="FFFFFF" w:themeFill="background1"/>
        </w:rPr>
        <w:fldChar w:fldCharType="end"/>
      </w:r>
    </w:p>
    <w:p w14:paraId="0941A300">
      <w:pPr>
        <w:pStyle w:val="25"/>
        <w:tabs>
          <w:tab w:val="right" w:leader="dot" w:pos="8550"/>
        </w:tabs>
      </w:pPr>
      <w:r>
        <w:rPr>
          <w:rFonts w:hint="eastAsia" w:ascii="仿宋" w:hAnsi="仿宋" w:eastAsia="仿宋" w:cs="仿宋"/>
          <w:szCs w:val="24"/>
          <w:shd w:val="clear" w:color="auto" w:fill="FFFFFF" w:themeFill="background1"/>
        </w:rPr>
        <w:fldChar w:fldCharType="begin"/>
      </w:r>
      <w:r>
        <w:rPr>
          <w:rFonts w:hint="eastAsia" w:ascii="仿宋" w:hAnsi="仿宋" w:eastAsia="仿宋" w:cs="仿宋"/>
          <w:szCs w:val="24"/>
          <w:shd w:val="clear" w:color="auto" w:fill="FFFFFF" w:themeFill="background1"/>
        </w:rPr>
        <w:instrText xml:space="preserve"> HYPERLINK \l _Toc8901 </w:instrText>
      </w:r>
      <w:r>
        <w:rPr>
          <w:rFonts w:hint="eastAsia" w:ascii="仿宋" w:hAnsi="仿宋" w:eastAsia="仿宋" w:cs="仿宋"/>
          <w:szCs w:val="24"/>
          <w:shd w:val="clear" w:color="auto" w:fill="FFFFFF" w:themeFill="background1"/>
        </w:rPr>
        <w:fldChar w:fldCharType="separate"/>
      </w:r>
      <w:r>
        <w:rPr>
          <w:rFonts w:hint="eastAsia" w:ascii="仿宋" w:hAnsi="仿宋" w:eastAsia="仿宋" w:cs="仿宋"/>
          <w:szCs w:val="24"/>
          <w:shd w:val="clear" w:color="auto" w:fill="FFFFFF" w:themeFill="background1"/>
        </w:rPr>
        <w:t>第六章 补充条款</w:t>
      </w:r>
      <w:r>
        <w:tab/>
      </w:r>
      <w:r>
        <w:fldChar w:fldCharType="begin"/>
      </w:r>
      <w:r>
        <w:instrText xml:space="preserve"> PAGEREF _Toc8901 \h </w:instrText>
      </w:r>
      <w:r>
        <w:fldChar w:fldCharType="separate"/>
      </w:r>
      <w:r>
        <w:t>47</w:t>
      </w:r>
      <w:r>
        <w:fldChar w:fldCharType="end"/>
      </w:r>
      <w:r>
        <w:rPr>
          <w:rFonts w:hint="eastAsia" w:ascii="仿宋" w:hAnsi="仿宋" w:eastAsia="仿宋" w:cs="仿宋"/>
          <w:szCs w:val="24"/>
          <w:shd w:val="clear" w:color="auto" w:fill="FFFFFF" w:themeFill="background1"/>
        </w:rPr>
        <w:fldChar w:fldCharType="end"/>
      </w:r>
    </w:p>
    <w:p w14:paraId="60F6E13E">
      <w:pPr>
        <w:spacing w:line="288" w:lineRule="auto"/>
        <w:ind w:firstLine="420"/>
        <w:rPr>
          <w:rFonts w:hint="eastAsia" w:ascii="仿宋" w:hAnsi="仿宋" w:eastAsia="仿宋" w:cs="仿宋"/>
          <w:sz w:val="24"/>
          <w:szCs w:val="24"/>
          <w:shd w:val="clear" w:color="auto" w:fill="FFFFFF" w:themeFill="background1"/>
        </w:rPr>
      </w:pPr>
      <w:r>
        <w:rPr>
          <w:rFonts w:hint="eastAsia" w:ascii="仿宋" w:hAnsi="仿宋" w:eastAsia="仿宋" w:cs="仿宋"/>
          <w:szCs w:val="24"/>
          <w:shd w:val="clear" w:color="auto" w:fill="FFFFFF" w:themeFill="background1"/>
        </w:rPr>
        <w:fldChar w:fldCharType="end"/>
      </w:r>
    </w:p>
    <w:p w14:paraId="4379990D">
      <w:pPr>
        <w:spacing w:line="360" w:lineRule="auto"/>
        <w:ind w:firstLine="482"/>
        <w:rPr>
          <w:rFonts w:hint="eastAsia" w:ascii="仿宋" w:hAnsi="仿宋" w:eastAsia="仿宋" w:cs="仿宋"/>
          <w:b/>
          <w:sz w:val="24"/>
          <w:szCs w:val="24"/>
          <w:shd w:val="clear" w:color="auto" w:fill="FFFFFF" w:themeFill="background1"/>
        </w:rPr>
        <w:sectPr>
          <w:footerReference r:id="rId6" w:type="first"/>
          <w:headerReference r:id="rId3" w:type="default"/>
          <w:footerReference r:id="rId4" w:type="default"/>
          <w:footerReference r:id="rId5" w:type="even"/>
          <w:pgSz w:w="11910" w:h="16840"/>
          <w:pgMar w:top="1500" w:right="1680" w:bottom="1380" w:left="1680" w:header="0" w:footer="1178" w:gutter="0"/>
          <w:pgNumType w:fmt="decimal"/>
          <w:cols w:space="720" w:num="1"/>
        </w:sectPr>
      </w:pPr>
    </w:p>
    <w:p w14:paraId="38FEB808">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450" w:lineRule="atLeast"/>
        <w:jc w:val="center"/>
        <w:textAlignment w:val="auto"/>
        <w:outlineLvl w:val="0"/>
        <w:rPr>
          <w:rFonts w:hint="eastAsia" w:ascii="仿宋" w:hAnsi="仿宋" w:eastAsia="仿宋" w:cs="仿宋"/>
          <w:b/>
          <w:bCs/>
          <w:sz w:val="36"/>
          <w:szCs w:val="36"/>
        </w:rPr>
      </w:pPr>
      <w:bookmarkStart w:id="2" w:name="_Toc30431"/>
      <w:r>
        <w:rPr>
          <w:rFonts w:hint="eastAsia" w:ascii="仿宋" w:hAnsi="仿宋" w:eastAsia="仿宋" w:cs="仿宋"/>
          <w:b/>
          <w:bCs/>
          <w:kern w:val="0"/>
          <w:sz w:val="36"/>
          <w:szCs w:val="36"/>
          <w:lang w:val="en-US" w:eastAsia="zh-CN" w:bidi="ar"/>
        </w:rPr>
        <w:t>富蕴县乡镇集中供热基础设施建设项目初步设计及施工图设计竞争性磋商公告</w:t>
      </w:r>
      <w:bookmarkEnd w:id="2"/>
    </w:p>
    <w:p w14:paraId="5C8031FD">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150"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7"/>
          <w:szCs w:val="27"/>
        </w:rPr>
        <w:t>   </w:t>
      </w:r>
      <w:r>
        <w:rPr>
          <w:rFonts w:hint="eastAsia" w:ascii="仿宋" w:hAnsi="仿宋" w:eastAsia="仿宋" w:cs="仿宋"/>
          <w:sz w:val="24"/>
          <w:szCs w:val="24"/>
        </w:rPr>
        <w:t xml:space="preserve"> </w:t>
      </w:r>
      <w:r>
        <w:rPr>
          <w:rFonts w:hint="eastAsia" w:ascii="仿宋" w:hAnsi="仿宋" w:eastAsia="仿宋" w:cs="仿宋"/>
          <w:b/>
          <w:bCs/>
          <w:sz w:val="24"/>
          <w:szCs w:val="24"/>
        </w:rPr>
        <w:t>项目概况</w:t>
      </w:r>
      <w:r>
        <w:rPr>
          <w:rFonts w:hint="eastAsia" w:ascii="仿宋" w:hAnsi="仿宋" w:eastAsia="仿宋" w:cs="仿宋"/>
          <w:sz w:val="24"/>
          <w:szCs w:val="24"/>
        </w:rPr>
        <w:t>                                                    </w:t>
      </w:r>
    </w:p>
    <w:p w14:paraId="4D81D4F0">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lang w:eastAsia="zh-CN"/>
        </w:rPr>
        <w:t>富蕴县乡镇集中供热基础设施建设项目初步设计及施工图设计</w:t>
      </w:r>
      <w:r>
        <w:rPr>
          <w:rFonts w:hint="eastAsia" w:ascii="仿宋" w:hAnsi="仿宋" w:eastAsia="仿宋" w:cs="仿宋"/>
          <w:sz w:val="24"/>
          <w:szCs w:val="24"/>
        </w:rPr>
        <w:t>采购项目的潜在供应商应在政采云平台线上获取采购文件，并于</w:t>
      </w:r>
      <w:r>
        <w:rPr>
          <w:rFonts w:hint="eastAsia" w:ascii="仿宋" w:hAnsi="仿宋" w:eastAsia="仿宋" w:cs="仿宋"/>
          <w:sz w:val="24"/>
          <w:szCs w:val="24"/>
          <w:lang w:eastAsia="zh-CN"/>
        </w:rPr>
        <w:t>2025年06月20日 16:30</w:t>
      </w:r>
      <w:r>
        <w:rPr>
          <w:rFonts w:hint="eastAsia" w:ascii="仿宋" w:hAnsi="仿宋" w:eastAsia="仿宋" w:cs="仿宋"/>
          <w:sz w:val="24"/>
          <w:szCs w:val="24"/>
        </w:rPr>
        <w:t>（北京时间）前提交响应文件。                            </w:t>
      </w:r>
    </w:p>
    <w:p w14:paraId="48335496">
      <w:pPr>
        <w:pStyle w:val="37"/>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仿宋" w:hAnsi="仿宋" w:eastAsia="仿宋" w:cs="仿宋"/>
          <w:sz w:val="24"/>
          <w:szCs w:val="24"/>
        </w:rPr>
      </w:pPr>
      <w:r>
        <w:rPr>
          <w:rStyle w:val="47"/>
          <w:rFonts w:hint="eastAsia" w:ascii="仿宋" w:hAnsi="仿宋" w:eastAsia="仿宋" w:cs="仿宋"/>
          <w:sz w:val="24"/>
          <w:szCs w:val="24"/>
        </w:rPr>
        <w:t>一、项目基本情况</w:t>
      </w:r>
    </w:p>
    <w:p w14:paraId="77C7F342">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项目编号：</w:t>
      </w:r>
      <w:r>
        <w:rPr>
          <w:rFonts w:hint="eastAsia" w:ascii="仿宋" w:hAnsi="仿宋" w:eastAsia="仿宋" w:cs="仿宋"/>
          <w:sz w:val="24"/>
          <w:szCs w:val="24"/>
          <w:lang w:eastAsia="zh-CN"/>
        </w:rPr>
        <w:t>XJZS-2025-98</w:t>
      </w:r>
      <w:r>
        <w:rPr>
          <w:rFonts w:hint="eastAsia" w:ascii="仿宋" w:hAnsi="仿宋" w:eastAsia="仿宋" w:cs="仿宋"/>
          <w:sz w:val="24"/>
          <w:szCs w:val="24"/>
        </w:rPr>
        <w:t> </w:t>
      </w:r>
    </w:p>
    <w:p w14:paraId="660FC024">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项目名称：</w:t>
      </w:r>
      <w:r>
        <w:rPr>
          <w:rFonts w:hint="eastAsia" w:ascii="仿宋" w:hAnsi="仿宋" w:eastAsia="仿宋" w:cs="仿宋"/>
          <w:sz w:val="24"/>
          <w:szCs w:val="24"/>
          <w:lang w:eastAsia="zh-CN"/>
        </w:rPr>
        <w:t>富蕴县乡镇集中供热基础设施建设项目初步设计及施工图设计</w:t>
      </w:r>
      <w:r>
        <w:rPr>
          <w:rFonts w:hint="eastAsia" w:ascii="仿宋" w:hAnsi="仿宋" w:eastAsia="仿宋" w:cs="仿宋"/>
          <w:sz w:val="24"/>
          <w:szCs w:val="24"/>
        </w:rPr>
        <w:t> </w:t>
      </w:r>
    </w:p>
    <w:p w14:paraId="50F2A0E5">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采购方式：竞争性磋商 </w:t>
      </w:r>
    </w:p>
    <w:p w14:paraId="08A1F049">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预算金额（元）：</w:t>
      </w:r>
      <w:r>
        <w:rPr>
          <w:rFonts w:hint="eastAsia" w:ascii="仿宋" w:hAnsi="仿宋" w:eastAsia="仿宋" w:cs="仿宋"/>
          <w:sz w:val="24"/>
          <w:szCs w:val="24"/>
          <w:lang w:eastAsia="zh-CN"/>
        </w:rPr>
        <w:t>990000</w:t>
      </w:r>
      <w:r>
        <w:rPr>
          <w:rFonts w:hint="eastAsia" w:ascii="仿宋" w:hAnsi="仿宋" w:eastAsia="仿宋" w:cs="仿宋"/>
          <w:sz w:val="24"/>
          <w:szCs w:val="24"/>
        </w:rPr>
        <w:t>  </w:t>
      </w:r>
    </w:p>
    <w:p w14:paraId="0DE20C21">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最高限价（元）：</w:t>
      </w:r>
      <w:r>
        <w:rPr>
          <w:rFonts w:hint="eastAsia" w:ascii="仿宋" w:hAnsi="仿宋" w:eastAsia="仿宋" w:cs="仿宋"/>
          <w:sz w:val="24"/>
          <w:szCs w:val="24"/>
          <w:lang w:eastAsia="zh-CN"/>
        </w:rPr>
        <w:t>990000</w:t>
      </w:r>
      <w:r>
        <w:rPr>
          <w:rFonts w:hint="eastAsia" w:ascii="仿宋" w:hAnsi="仿宋" w:eastAsia="仿宋" w:cs="仿宋"/>
          <w:sz w:val="24"/>
          <w:szCs w:val="24"/>
        </w:rPr>
        <w:t>  </w:t>
      </w:r>
    </w:p>
    <w:p w14:paraId="218CB1E2">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采购需求：</w:t>
      </w:r>
    </w:p>
    <w:p w14:paraId="77CA16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overflowPunct/>
        <w:topLinePunct w:val="0"/>
        <w:autoSpaceDE/>
        <w:autoSpaceDN/>
        <w:bidi w:val="0"/>
        <w:adjustRightInd/>
        <w:snapToGrid/>
        <w:spacing w:line="360" w:lineRule="exact"/>
        <w:jc w:val="left"/>
        <w:textAlignment w:val="auto"/>
        <w:rPr>
          <w:rFonts w:hint="eastAsia" w:ascii="仿宋" w:hAnsi="仿宋" w:eastAsia="仿宋" w:cs="仿宋"/>
          <w:sz w:val="24"/>
          <w:szCs w:val="24"/>
        </w:rPr>
      </w:pPr>
      <w:r>
        <w:rPr>
          <w:rFonts w:hint="eastAsia" w:ascii="仿宋" w:hAnsi="仿宋" w:eastAsia="仿宋" w:cs="仿宋"/>
          <w:kern w:val="0"/>
          <w:sz w:val="24"/>
          <w:szCs w:val="24"/>
          <w:shd w:val="clear" w:fill="F7F7F7"/>
          <w:lang w:val="en-US" w:eastAsia="zh-CN" w:bidi="ar"/>
        </w:rPr>
        <w:t>          </w:t>
      </w:r>
    </w:p>
    <w:p w14:paraId="07617984">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shd w:val="clear" w:fill="F7F7F7"/>
        </w:rPr>
        <w:t>   标项名称： </w:t>
      </w:r>
      <w:r>
        <w:rPr>
          <w:rStyle w:val="60"/>
          <w:rFonts w:hint="eastAsia" w:ascii="仿宋" w:hAnsi="仿宋" w:eastAsia="仿宋" w:cs="仿宋"/>
          <w:sz w:val="24"/>
          <w:szCs w:val="24"/>
          <w:shd w:val="clear" w:fill="F7F7F7"/>
          <w:lang w:eastAsia="zh-CN"/>
        </w:rPr>
        <w:t>富蕴县乡镇集中供热基础设施建设项目初步设计及施工图设计</w:t>
      </w:r>
      <w:r>
        <w:rPr>
          <w:rFonts w:hint="eastAsia" w:ascii="仿宋" w:hAnsi="仿宋" w:eastAsia="仿宋" w:cs="仿宋"/>
          <w:sz w:val="24"/>
          <w:szCs w:val="24"/>
          <w:shd w:val="clear" w:fill="F7F7F7"/>
        </w:rPr>
        <w:t> </w:t>
      </w:r>
    </w:p>
    <w:p w14:paraId="00ABA918">
      <w:pPr>
        <w:keepNext w:val="0"/>
        <w:keepLines w:val="0"/>
        <w:pageBreakBefore w:val="0"/>
        <w:widowControl/>
        <w:suppressLineNumbers w:val="0"/>
        <w:kinsoku/>
        <w:overflowPunct/>
        <w:topLinePunct w:val="0"/>
        <w:autoSpaceDE/>
        <w:autoSpaceDN/>
        <w:bidi w:val="0"/>
        <w:adjustRightInd/>
        <w:snapToGrid/>
        <w:spacing w:line="360" w:lineRule="exact"/>
        <w:jc w:val="left"/>
        <w:textAlignment w:val="auto"/>
        <w:rPr>
          <w:rFonts w:hint="eastAsia" w:ascii="仿宋" w:hAnsi="仿宋" w:eastAsia="仿宋" w:cs="仿宋"/>
          <w:sz w:val="24"/>
          <w:szCs w:val="24"/>
        </w:rPr>
      </w:pPr>
      <w:r>
        <w:rPr>
          <w:rFonts w:hint="eastAsia" w:ascii="仿宋" w:hAnsi="仿宋" w:eastAsia="仿宋" w:cs="仿宋"/>
          <w:kern w:val="0"/>
          <w:sz w:val="24"/>
          <w:szCs w:val="24"/>
          <w:shd w:val="clear" w:fill="F7F7F7"/>
          <w:lang w:val="en-US" w:eastAsia="zh-CN" w:bidi="ar"/>
        </w:rPr>
        <w:t>   数量：1     </w:t>
      </w:r>
    </w:p>
    <w:p w14:paraId="27BBC638">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shd w:val="clear" w:fill="F7F7F7"/>
        </w:rPr>
        <w:t>   预算金额（元）：</w:t>
      </w:r>
      <w:r>
        <w:rPr>
          <w:rFonts w:hint="eastAsia" w:ascii="仿宋" w:hAnsi="仿宋" w:eastAsia="仿宋" w:cs="仿宋"/>
          <w:sz w:val="24"/>
          <w:szCs w:val="24"/>
          <w:shd w:val="clear" w:fill="F7F7F7"/>
          <w:lang w:eastAsia="zh-CN"/>
        </w:rPr>
        <w:t>990000</w:t>
      </w:r>
      <w:r>
        <w:rPr>
          <w:rFonts w:hint="eastAsia" w:ascii="仿宋" w:hAnsi="仿宋" w:eastAsia="仿宋" w:cs="仿宋"/>
          <w:sz w:val="24"/>
          <w:szCs w:val="24"/>
          <w:shd w:val="clear" w:fill="F7F7F7"/>
        </w:rPr>
        <w:t> </w:t>
      </w:r>
    </w:p>
    <w:p w14:paraId="3273B577">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shd w:val="clear" w:fill="F7F7F7"/>
        </w:rPr>
        <w:t>   单位：项 </w:t>
      </w:r>
    </w:p>
    <w:p w14:paraId="2733809A">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shd w:val="clear" w:fill="F7F7F7"/>
        </w:rPr>
        <w:t>   简要规格描述：</w:t>
      </w:r>
      <w:r>
        <w:rPr>
          <w:rFonts w:hint="eastAsia" w:ascii="仿宋" w:hAnsi="仿宋" w:eastAsia="仿宋" w:cs="仿宋"/>
          <w:sz w:val="24"/>
          <w:szCs w:val="24"/>
          <w:shd w:val="clear" w:fill="F7F7F7"/>
          <w:lang w:val="en-US" w:eastAsia="zh-CN"/>
        </w:rPr>
        <w:t>详见磋商文件</w:t>
      </w:r>
      <w:r>
        <w:rPr>
          <w:rFonts w:hint="eastAsia" w:ascii="仿宋" w:hAnsi="仿宋" w:eastAsia="仿宋" w:cs="仿宋"/>
          <w:sz w:val="24"/>
          <w:szCs w:val="24"/>
          <w:shd w:val="clear" w:fill="F7F7F7"/>
        </w:rPr>
        <w:t> </w:t>
      </w:r>
    </w:p>
    <w:p w14:paraId="4DAF9F40">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shd w:val="clear" w:fill="F7F7F7"/>
        </w:rPr>
        <w:t>   备注： </w:t>
      </w:r>
    </w:p>
    <w:p w14:paraId="651AE579">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合同履约期限：</w:t>
      </w:r>
      <w:r>
        <w:rPr>
          <w:rFonts w:hint="eastAsia" w:ascii="仿宋" w:hAnsi="仿宋" w:eastAsia="仿宋" w:cs="仿宋"/>
          <w:sz w:val="24"/>
          <w:szCs w:val="24"/>
          <w:highlight w:val="none"/>
          <w:lang w:val="en-US" w:eastAsia="zh-CN"/>
        </w:rPr>
        <w:t>自合同签订后30日历日内完成</w:t>
      </w:r>
      <w:r>
        <w:rPr>
          <w:rFonts w:hint="eastAsia" w:ascii="仿宋" w:hAnsi="仿宋" w:eastAsia="仿宋" w:cs="仿宋"/>
          <w:sz w:val="24"/>
          <w:szCs w:val="24"/>
          <w:highlight w:val="none"/>
        </w:rPr>
        <w:t>。  </w:t>
      </w:r>
    </w:p>
    <w:p w14:paraId="2236EAAB">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本项目（否）接受联合体投标。  </w:t>
      </w:r>
    </w:p>
    <w:p w14:paraId="5E1DD146">
      <w:pPr>
        <w:pStyle w:val="37"/>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仿宋" w:hAnsi="仿宋" w:eastAsia="仿宋" w:cs="仿宋"/>
          <w:sz w:val="24"/>
          <w:szCs w:val="24"/>
        </w:rPr>
      </w:pPr>
      <w:r>
        <w:rPr>
          <w:rStyle w:val="47"/>
          <w:rFonts w:hint="eastAsia" w:ascii="仿宋" w:hAnsi="仿宋" w:eastAsia="仿宋" w:cs="仿宋"/>
          <w:sz w:val="24"/>
          <w:szCs w:val="24"/>
        </w:rPr>
        <w:t>二、申请人的资格要求：</w:t>
      </w:r>
    </w:p>
    <w:p w14:paraId="53607E31">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1.满足《中华人民共和国政府采购法》第二十二条规定；</w:t>
      </w:r>
    </w:p>
    <w:p w14:paraId="77ACCDB5">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highlight w:val="yellow"/>
        </w:rPr>
      </w:pPr>
      <w:r>
        <w:rPr>
          <w:rFonts w:hint="eastAsia" w:ascii="仿宋" w:hAnsi="仿宋" w:eastAsia="仿宋" w:cs="仿宋"/>
          <w:sz w:val="24"/>
          <w:szCs w:val="24"/>
        </w:rPr>
        <w:t>    2.落实政府采购政策需满足的资格要求：</w:t>
      </w:r>
      <w:r>
        <w:rPr>
          <w:rFonts w:hint="eastAsia" w:ascii="仿宋" w:hAnsi="仿宋" w:eastAsia="仿宋" w:cs="仿宋"/>
          <w:sz w:val="24"/>
          <w:szCs w:val="24"/>
          <w:highlight w:val="none"/>
        </w:rPr>
        <w:t>标项1：</w:t>
      </w:r>
      <w:r>
        <w:rPr>
          <w:rFonts w:hint="eastAsia" w:ascii="仿宋" w:hAnsi="仿宋" w:eastAsia="仿宋" w:cs="仿宋"/>
          <w:color w:val="auto"/>
          <w:sz w:val="24"/>
          <w:szCs w:val="24"/>
          <w:highlight w:val="none"/>
        </w:rPr>
        <w:t> 专门面向中小企业采购</w:t>
      </w:r>
    </w:p>
    <w:p w14:paraId="40C21482">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3.本项目的特定资格要求：</w:t>
      </w:r>
      <w:r>
        <w:rPr>
          <w:rFonts w:hint="eastAsia" w:ascii="仿宋" w:hAnsi="仿宋" w:eastAsia="仿宋" w:cs="仿宋"/>
          <w:sz w:val="24"/>
          <w:szCs w:val="24"/>
        </w:rPr>
        <w:br w:type="textWrapping"/>
      </w:r>
      <w:r>
        <w:rPr>
          <w:rFonts w:hint="eastAsia" w:ascii="仿宋" w:hAnsi="仿宋" w:eastAsia="仿宋" w:cs="仿宋"/>
          <w:sz w:val="24"/>
          <w:szCs w:val="24"/>
        </w:rPr>
        <w:t>【标项1】</w:t>
      </w:r>
      <w:r>
        <w:rPr>
          <w:rFonts w:hint="eastAsia" w:ascii="仿宋" w:hAnsi="仿宋" w:eastAsia="仿宋" w:cs="仿宋"/>
          <w:sz w:val="24"/>
          <w:szCs w:val="24"/>
        </w:rPr>
        <w:br w:type="textWrapping"/>
      </w:r>
      <w:r>
        <w:rPr>
          <w:rFonts w:hint="eastAsia" w:ascii="仿宋" w:hAnsi="仿宋" w:eastAsia="仿宋" w:cs="仿宋"/>
          <w:sz w:val="24"/>
          <w:szCs w:val="24"/>
          <w:lang w:eastAsia="zh-CN"/>
        </w:rPr>
        <w:t>供应商须具备工程设计市政行业（热力工程）专业乙级及以上资质；拟派项目负责人须具有市政类相关专业高级及以上职称证书</w:t>
      </w:r>
      <w:r>
        <w:rPr>
          <w:rFonts w:hint="eastAsia" w:ascii="仿宋" w:hAnsi="仿宋" w:eastAsia="仿宋" w:cs="仿宋"/>
          <w:sz w:val="24"/>
          <w:szCs w:val="24"/>
        </w:rPr>
        <w:t>。 </w:t>
      </w:r>
    </w:p>
    <w:p w14:paraId="76704FB2">
      <w:pPr>
        <w:pStyle w:val="37"/>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仿宋" w:hAnsi="仿宋" w:eastAsia="仿宋" w:cs="仿宋"/>
          <w:sz w:val="24"/>
          <w:szCs w:val="24"/>
        </w:rPr>
      </w:pPr>
      <w:r>
        <w:rPr>
          <w:rStyle w:val="47"/>
          <w:rFonts w:hint="eastAsia" w:ascii="仿宋" w:hAnsi="仿宋" w:eastAsia="仿宋" w:cs="仿宋"/>
          <w:sz w:val="24"/>
          <w:szCs w:val="24"/>
        </w:rPr>
        <w:t>三、获取采购文件</w:t>
      </w:r>
    </w:p>
    <w:p w14:paraId="57FF59B2">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u w:val="none"/>
        </w:rPr>
        <w:t>时间：</w:t>
      </w:r>
      <w:r>
        <w:rPr>
          <w:rFonts w:hint="eastAsia" w:ascii="仿宋" w:hAnsi="仿宋" w:eastAsia="仿宋" w:cs="仿宋"/>
          <w:sz w:val="24"/>
          <w:szCs w:val="24"/>
          <w:u w:val="none"/>
          <w:lang w:eastAsia="zh-CN"/>
        </w:rPr>
        <w:t>2025年0</w:t>
      </w:r>
      <w:r>
        <w:rPr>
          <w:rFonts w:hint="eastAsia" w:ascii="仿宋" w:hAnsi="仿宋" w:eastAsia="仿宋" w:cs="仿宋"/>
          <w:sz w:val="24"/>
          <w:szCs w:val="24"/>
          <w:u w:val="none"/>
          <w:lang w:val="en-US" w:eastAsia="zh-CN"/>
        </w:rPr>
        <w:t>6</w:t>
      </w:r>
      <w:r>
        <w:rPr>
          <w:rFonts w:hint="eastAsia" w:ascii="仿宋" w:hAnsi="仿宋" w:eastAsia="仿宋" w:cs="仿宋"/>
          <w:sz w:val="24"/>
          <w:szCs w:val="24"/>
          <w:u w:val="none"/>
          <w:lang w:eastAsia="zh-CN"/>
        </w:rPr>
        <w:t>月</w:t>
      </w:r>
      <w:r>
        <w:rPr>
          <w:rFonts w:hint="eastAsia" w:ascii="仿宋" w:hAnsi="仿宋" w:eastAsia="仿宋" w:cs="仿宋"/>
          <w:sz w:val="24"/>
          <w:szCs w:val="24"/>
          <w:u w:val="none"/>
          <w:lang w:val="en-US" w:eastAsia="zh-CN"/>
        </w:rPr>
        <w:t>03</w:t>
      </w:r>
      <w:r>
        <w:rPr>
          <w:rFonts w:hint="eastAsia" w:ascii="仿宋" w:hAnsi="仿宋" w:eastAsia="仿宋" w:cs="仿宋"/>
          <w:sz w:val="24"/>
          <w:szCs w:val="24"/>
          <w:u w:val="none"/>
          <w:lang w:eastAsia="zh-CN"/>
        </w:rPr>
        <w:t>日</w:t>
      </w:r>
      <w:r>
        <w:rPr>
          <w:rFonts w:hint="eastAsia" w:ascii="仿宋" w:hAnsi="仿宋" w:eastAsia="仿宋" w:cs="仿宋"/>
          <w:sz w:val="24"/>
          <w:szCs w:val="24"/>
          <w:u w:val="none"/>
        </w:rPr>
        <w:t>至2025年0</w:t>
      </w:r>
      <w:r>
        <w:rPr>
          <w:rFonts w:hint="eastAsia" w:ascii="仿宋" w:hAnsi="仿宋" w:eastAsia="仿宋" w:cs="仿宋"/>
          <w:sz w:val="24"/>
          <w:szCs w:val="24"/>
          <w:u w:val="none"/>
          <w:lang w:val="en-US" w:eastAsia="zh-CN"/>
        </w:rPr>
        <w:t>6</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13</w:t>
      </w:r>
      <w:r>
        <w:rPr>
          <w:rFonts w:hint="eastAsia" w:ascii="仿宋" w:hAnsi="仿宋" w:eastAsia="仿宋" w:cs="仿宋"/>
          <w:sz w:val="24"/>
          <w:szCs w:val="24"/>
          <w:u w:val="none"/>
        </w:rPr>
        <w:t>日，每天上午00:00至14:00，下午14:00至23:59（北京时间，法定节假日除外）</w:t>
      </w:r>
    </w:p>
    <w:p w14:paraId="5615ECE8">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地点：政采云平台线上 </w:t>
      </w:r>
    </w:p>
    <w:p w14:paraId="010D863D">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756FD5FB">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售价（元）： </w:t>
      </w:r>
      <w:r>
        <w:rPr>
          <w:rStyle w:val="60"/>
          <w:rFonts w:hint="eastAsia" w:ascii="仿宋" w:hAnsi="仿宋" w:eastAsia="仿宋" w:cs="仿宋"/>
          <w:sz w:val="24"/>
          <w:szCs w:val="24"/>
        </w:rPr>
        <w:t>0</w:t>
      </w:r>
      <w:r>
        <w:rPr>
          <w:rFonts w:hint="eastAsia" w:ascii="仿宋" w:hAnsi="仿宋" w:eastAsia="仿宋" w:cs="仿宋"/>
          <w:sz w:val="24"/>
          <w:szCs w:val="24"/>
        </w:rPr>
        <w:t> </w:t>
      </w:r>
    </w:p>
    <w:p w14:paraId="6FCDCBDD">
      <w:pPr>
        <w:pStyle w:val="37"/>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仿宋" w:hAnsi="仿宋" w:eastAsia="仿宋" w:cs="仿宋"/>
          <w:sz w:val="24"/>
          <w:szCs w:val="24"/>
        </w:rPr>
      </w:pPr>
      <w:r>
        <w:rPr>
          <w:rStyle w:val="47"/>
          <w:rFonts w:hint="eastAsia" w:ascii="仿宋" w:hAnsi="仿宋" w:eastAsia="仿宋" w:cs="仿宋"/>
          <w:sz w:val="24"/>
          <w:szCs w:val="24"/>
        </w:rPr>
        <w:t>四、响应文件提交</w:t>
      </w:r>
      <w:r>
        <w:rPr>
          <w:rFonts w:hint="eastAsia" w:ascii="仿宋" w:hAnsi="仿宋" w:eastAsia="仿宋" w:cs="仿宋"/>
          <w:sz w:val="24"/>
          <w:szCs w:val="24"/>
        </w:rPr>
        <w:t> </w:t>
      </w:r>
    </w:p>
    <w:p w14:paraId="33DC3E42">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截止时间：</w:t>
      </w:r>
      <w:r>
        <w:rPr>
          <w:rFonts w:hint="eastAsia" w:ascii="仿宋" w:hAnsi="仿宋" w:eastAsia="仿宋" w:cs="仿宋"/>
          <w:sz w:val="24"/>
          <w:szCs w:val="24"/>
          <w:lang w:eastAsia="zh-CN"/>
        </w:rPr>
        <w:t>2025年06月20日 16:30</w:t>
      </w:r>
      <w:r>
        <w:rPr>
          <w:rFonts w:hint="eastAsia" w:ascii="仿宋" w:hAnsi="仿宋" w:eastAsia="仿宋" w:cs="仿宋"/>
          <w:sz w:val="24"/>
          <w:szCs w:val="24"/>
        </w:rPr>
        <w:t>（北京时间）</w:t>
      </w:r>
    </w:p>
    <w:p w14:paraId="6683D996">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地点：请登录政采云投标客户端投标 </w:t>
      </w:r>
    </w:p>
    <w:p w14:paraId="715D92B6">
      <w:pPr>
        <w:pStyle w:val="37"/>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仿宋" w:hAnsi="仿宋" w:eastAsia="仿宋" w:cs="仿宋"/>
          <w:sz w:val="24"/>
          <w:szCs w:val="24"/>
        </w:rPr>
      </w:pPr>
      <w:r>
        <w:rPr>
          <w:rStyle w:val="47"/>
          <w:rFonts w:hint="eastAsia" w:ascii="仿宋" w:hAnsi="仿宋" w:eastAsia="仿宋" w:cs="仿宋"/>
          <w:sz w:val="24"/>
          <w:szCs w:val="24"/>
        </w:rPr>
        <w:t>五、响应文件开启</w:t>
      </w:r>
      <w:r>
        <w:rPr>
          <w:rFonts w:hint="eastAsia" w:ascii="仿宋" w:hAnsi="仿宋" w:eastAsia="仿宋" w:cs="仿宋"/>
          <w:sz w:val="24"/>
          <w:szCs w:val="24"/>
        </w:rPr>
        <w:t> </w:t>
      </w:r>
    </w:p>
    <w:p w14:paraId="44FBB303">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开启时间：</w:t>
      </w:r>
      <w:r>
        <w:rPr>
          <w:rFonts w:hint="eastAsia" w:ascii="仿宋" w:hAnsi="仿宋" w:eastAsia="仿宋" w:cs="仿宋"/>
          <w:sz w:val="24"/>
          <w:szCs w:val="24"/>
          <w:lang w:eastAsia="zh-CN"/>
        </w:rPr>
        <w:t>2025年06月20日 16:30</w:t>
      </w:r>
      <w:r>
        <w:rPr>
          <w:rFonts w:hint="eastAsia" w:ascii="仿宋" w:hAnsi="仿宋" w:eastAsia="仿宋" w:cs="仿宋"/>
          <w:sz w:val="24"/>
          <w:szCs w:val="24"/>
        </w:rPr>
        <w:t> （北京时间）</w:t>
      </w:r>
    </w:p>
    <w:p w14:paraId="21FA46E6">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地点：投标人登录政采云平台https://www.zcygov.cn/，进入“项目采购-开标评标-右边选择对应项目点击“进入项目”进入开标大厅。</w:t>
      </w:r>
    </w:p>
    <w:p w14:paraId="4407218E">
      <w:pPr>
        <w:pStyle w:val="37"/>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仿宋" w:hAnsi="仿宋" w:eastAsia="仿宋" w:cs="仿宋"/>
          <w:sz w:val="24"/>
          <w:szCs w:val="24"/>
        </w:rPr>
      </w:pPr>
      <w:r>
        <w:rPr>
          <w:rStyle w:val="47"/>
          <w:rFonts w:hint="eastAsia" w:ascii="仿宋" w:hAnsi="仿宋" w:eastAsia="仿宋" w:cs="仿宋"/>
          <w:sz w:val="24"/>
          <w:szCs w:val="24"/>
        </w:rPr>
        <w:t>六、公告期限</w:t>
      </w:r>
    </w:p>
    <w:p w14:paraId="386B5529">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6ED4652F">
      <w:pPr>
        <w:pStyle w:val="37"/>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仿宋" w:hAnsi="仿宋" w:eastAsia="仿宋" w:cs="仿宋"/>
          <w:sz w:val="24"/>
          <w:szCs w:val="24"/>
        </w:rPr>
      </w:pPr>
      <w:r>
        <w:rPr>
          <w:rStyle w:val="47"/>
          <w:rFonts w:hint="eastAsia" w:ascii="仿宋" w:hAnsi="仿宋" w:eastAsia="仿宋" w:cs="仿宋"/>
          <w:sz w:val="24"/>
          <w:szCs w:val="24"/>
        </w:rPr>
        <w:t>七、其他补充事宜</w:t>
      </w:r>
      <w:r>
        <w:rPr>
          <w:rFonts w:hint="eastAsia" w:ascii="仿宋" w:hAnsi="仿宋" w:eastAsia="仿宋" w:cs="仿宋"/>
          <w:sz w:val="24"/>
          <w:szCs w:val="24"/>
        </w:rPr>
        <w:t> </w:t>
      </w:r>
    </w:p>
    <w:p w14:paraId="5D58058C">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1、本项目实行网上投标，采用电子</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14:paraId="680B416C">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666404F">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3、供应商将政采云电子交易客户端下载、安装完成后，可通过账号密码或CA登录客户端进行</w:t>
      </w:r>
      <w:r>
        <w:rPr>
          <w:rFonts w:hint="eastAsia" w:ascii="仿宋" w:hAnsi="仿宋" w:eastAsia="仿宋" w:cs="仿宋"/>
          <w:sz w:val="24"/>
          <w:szCs w:val="24"/>
          <w:lang w:eastAsia="zh-CN"/>
        </w:rPr>
        <w:t>响应文件</w:t>
      </w:r>
      <w:r>
        <w:rPr>
          <w:rFonts w:hint="eastAsia" w:ascii="仿宋" w:hAnsi="仿宋" w:eastAsia="仿宋" w:cs="仿宋"/>
          <w:sz w:val="24"/>
          <w:szCs w:val="24"/>
        </w:rPr>
        <w:t>的制作。在使用政采云投标客户端时，建议使用WIN7及以上操作系统。</w:t>
      </w:r>
    </w:p>
    <w:p w14:paraId="566BD38D">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    4、其他事项：无  </w:t>
      </w:r>
    </w:p>
    <w:p w14:paraId="2661AC99">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特别提示：</w:t>
      </w:r>
    </w:p>
    <w:p w14:paraId="4B02082C">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1、采购限额标准以上，200万元以下的货物和服务采购项目、400万元以下的工程采购项目，适宜由中小企业提供的，采购人应当专门面向中小企业采购。</w:t>
      </w:r>
    </w:p>
    <w:p w14:paraId="29CC193D">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2、超过200万元的货物和服务采购项目，预留该部分采购项目预算总额的30%以上专门面向中小企业采购，其中预留给小微企业的比例不低于60%。</w:t>
      </w:r>
    </w:p>
    <w:p w14:paraId="60B71A2C">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3、超过400万元的工程采购项目中适宜由中小企业提供的，预留该部分采购项目预算总额的40%以上专门面向中小企业采购，其中预留给小微企业的比例不低于60%。</w:t>
      </w:r>
    </w:p>
    <w:p w14:paraId="6F6F05B6">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sz w:val="22"/>
          <w:szCs w:val="22"/>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DA6B8D2">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sz w:val="22"/>
          <w:szCs w:val="22"/>
        </w:rPr>
      </w:pPr>
      <w:r>
        <w:rPr>
          <w:rFonts w:hint="eastAsia" w:ascii="宋体" w:hAnsi="宋体" w:eastAsia="宋体" w:cs="宋体"/>
          <w:sz w:val="22"/>
          <w:szCs w:val="22"/>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82A312D">
      <w:pPr>
        <w:pStyle w:val="37"/>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60" w:lineRule="exact"/>
        <w:ind w:left="0" w:right="0"/>
        <w:jc w:val="both"/>
        <w:textAlignment w:val="auto"/>
        <w:rPr>
          <w:rFonts w:hint="eastAsia" w:ascii="仿宋" w:hAnsi="仿宋" w:eastAsia="仿宋" w:cs="仿宋"/>
          <w:sz w:val="24"/>
          <w:szCs w:val="24"/>
        </w:rPr>
      </w:pPr>
      <w:r>
        <w:rPr>
          <w:rStyle w:val="47"/>
          <w:rFonts w:hint="eastAsia" w:ascii="仿宋" w:hAnsi="仿宋" w:eastAsia="仿宋" w:cs="仿宋"/>
          <w:sz w:val="24"/>
          <w:szCs w:val="24"/>
        </w:rPr>
        <w:t>八、凡对本次招标提出询问，请按以下方式联系</w:t>
      </w:r>
    </w:p>
    <w:p w14:paraId="5CB255B5">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61A3B309">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rPr>
        <w:t>名 称：</w:t>
      </w:r>
      <w:r>
        <w:rPr>
          <w:rStyle w:val="60"/>
          <w:rFonts w:hint="eastAsia" w:ascii="仿宋" w:hAnsi="仿宋" w:eastAsia="仿宋" w:cs="仿宋"/>
          <w:sz w:val="24"/>
          <w:szCs w:val="24"/>
          <w:lang w:eastAsia="zh-CN"/>
        </w:rPr>
        <w:t>富蕴县住房和城乡建设局</w:t>
      </w:r>
    </w:p>
    <w:p w14:paraId="493BD05D">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富蕴县</w:t>
      </w:r>
    </w:p>
    <w:p w14:paraId="77788C29">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rPr>
        <w:t>联系方式：</w:t>
      </w:r>
      <w:r>
        <w:rPr>
          <w:rFonts w:hint="eastAsia" w:ascii="仿宋" w:hAnsi="仿宋" w:eastAsia="仿宋" w:cs="仿宋"/>
          <w:sz w:val="24"/>
          <w:szCs w:val="24"/>
          <w:lang w:eastAsia="zh-CN"/>
        </w:rPr>
        <w:t>15909069461</w:t>
      </w:r>
    </w:p>
    <w:p w14:paraId="441A58F4">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14:paraId="7950D55A">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lang w:eastAsia="zh-CN"/>
        </w:rPr>
        <w:t>新疆卓升项目管理有限公司</w:t>
      </w:r>
    </w:p>
    <w:p w14:paraId="5A130216">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新</w:t>
      </w:r>
      <w:r>
        <w:rPr>
          <w:rFonts w:hint="eastAsia" w:ascii="仿宋" w:hAnsi="仿宋" w:eastAsia="仿宋" w:cs="仿宋"/>
          <w:sz w:val="24"/>
          <w:szCs w:val="24"/>
          <w:highlight w:val="none"/>
          <w:lang w:eastAsia="zh-CN"/>
        </w:rPr>
        <w:t>疆阿勒泰地区吉木乃县滨河小区36号沿街商业楼2楼202室</w:t>
      </w:r>
    </w:p>
    <w:p w14:paraId="4E380D49">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eastAsia="zh-CN"/>
        </w:rPr>
        <w:t>19109062829</w:t>
      </w:r>
    </w:p>
    <w:p w14:paraId="7D9F5505">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0BAD0ED9">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rPr>
        <w:t>项目联系人：</w:t>
      </w:r>
      <w:r>
        <w:rPr>
          <w:rStyle w:val="60"/>
          <w:rFonts w:hint="eastAsia" w:ascii="仿宋" w:hAnsi="仿宋" w:eastAsia="仿宋" w:cs="仿宋"/>
          <w:sz w:val="24"/>
          <w:szCs w:val="24"/>
          <w:lang w:eastAsia="zh-CN"/>
        </w:rPr>
        <w:t>张工</w:t>
      </w:r>
    </w:p>
    <w:p w14:paraId="7AB778E0">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rPr>
        <w:t>电 话：</w:t>
      </w:r>
      <w:r>
        <w:rPr>
          <w:rStyle w:val="60"/>
          <w:rFonts w:hint="eastAsia" w:ascii="仿宋" w:hAnsi="仿宋" w:eastAsia="仿宋" w:cs="仿宋"/>
          <w:sz w:val="24"/>
          <w:szCs w:val="24"/>
          <w:lang w:eastAsia="zh-CN"/>
        </w:rPr>
        <w:t>19109062829</w:t>
      </w:r>
    </w:p>
    <w:p w14:paraId="41219E87">
      <w:pPr>
        <w:pStyle w:val="37"/>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rPr>
      </w:pPr>
    </w:p>
    <w:p w14:paraId="75E1AA01">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br w:type="page"/>
      </w:r>
    </w:p>
    <w:p w14:paraId="6A45BC41">
      <w:pPr>
        <w:spacing w:line="360" w:lineRule="auto"/>
        <w:ind w:firstLine="482"/>
        <w:jc w:val="center"/>
        <w:outlineLvl w:val="0"/>
        <w:rPr>
          <w:rFonts w:hint="eastAsia" w:ascii="仿宋" w:hAnsi="仿宋" w:eastAsia="仿宋" w:cs="仿宋"/>
          <w:b/>
          <w:bCs/>
          <w:sz w:val="24"/>
          <w:szCs w:val="24"/>
          <w:shd w:val="clear" w:color="auto" w:fill="FFFFFF" w:themeFill="background1"/>
        </w:rPr>
      </w:pPr>
      <w:bookmarkStart w:id="3" w:name="_Toc28714"/>
      <w:r>
        <w:rPr>
          <w:rFonts w:hint="eastAsia" w:ascii="仿宋" w:hAnsi="仿宋" w:eastAsia="仿宋" w:cs="仿宋"/>
          <w:b/>
          <w:sz w:val="24"/>
          <w:szCs w:val="24"/>
          <w:shd w:val="clear" w:color="auto" w:fill="FFFFFF" w:themeFill="background1"/>
        </w:rPr>
        <w:t>供应商须知前附表</w:t>
      </w:r>
      <w:bookmarkEnd w:id="3"/>
    </w:p>
    <w:tbl>
      <w:tblPr>
        <w:tblStyle w:val="45"/>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35583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1839C284">
            <w:pPr>
              <w:jc w:val="center"/>
              <w:rPr>
                <w:rFonts w:hint="eastAsia" w:ascii="仿宋" w:hAnsi="仿宋" w:eastAsia="仿宋" w:cs="仿宋"/>
                <w:b/>
                <w:kern w:val="0"/>
                <w:szCs w:val="21"/>
                <w:shd w:val="clear" w:color="auto" w:fill="FFFFFF" w:themeFill="background1"/>
              </w:rPr>
            </w:pPr>
            <w:r>
              <w:rPr>
                <w:rFonts w:hint="eastAsia" w:ascii="仿宋" w:hAnsi="仿宋" w:eastAsia="仿宋" w:cs="仿宋"/>
                <w:b/>
                <w:kern w:val="0"/>
                <w:szCs w:val="21"/>
                <w:shd w:val="clear" w:color="auto" w:fill="FFFFFF" w:themeFill="background1"/>
              </w:rPr>
              <w:t>项号</w:t>
            </w:r>
          </w:p>
        </w:tc>
        <w:tc>
          <w:tcPr>
            <w:tcW w:w="8483" w:type="dxa"/>
            <w:gridSpan w:val="2"/>
            <w:vAlign w:val="center"/>
          </w:tcPr>
          <w:p w14:paraId="654E6151">
            <w:pPr>
              <w:jc w:val="center"/>
              <w:rPr>
                <w:rFonts w:hint="eastAsia" w:ascii="仿宋" w:hAnsi="仿宋" w:eastAsia="仿宋" w:cs="仿宋"/>
                <w:b/>
                <w:kern w:val="0"/>
                <w:szCs w:val="21"/>
                <w:shd w:val="clear" w:color="auto" w:fill="FFFFFF" w:themeFill="background1"/>
              </w:rPr>
            </w:pPr>
            <w:r>
              <w:rPr>
                <w:rFonts w:hint="eastAsia" w:ascii="仿宋" w:hAnsi="仿宋" w:eastAsia="仿宋" w:cs="仿宋"/>
                <w:b/>
                <w:kern w:val="0"/>
                <w:szCs w:val="21"/>
                <w:shd w:val="clear" w:color="auto" w:fill="FFFFFF" w:themeFill="background1"/>
              </w:rPr>
              <w:t>编列内容</w:t>
            </w:r>
          </w:p>
        </w:tc>
      </w:tr>
      <w:tr w14:paraId="534A8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3439185">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w:t>
            </w:r>
          </w:p>
        </w:tc>
        <w:tc>
          <w:tcPr>
            <w:tcW w:w="1795" w:type="dxa"/>
            <w:vAlign w:val="center"/>
          </w:tcPr>
          <w:p w14:paraId="3846D12A">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项目名称</w:t>
            </w:r>
          </w:p>
        </w:tc>
        <w:tc>
          <w:tcPr>
            <w:tcW w:w="6688" w:type="dxa"/>
            <w:vAlign w:val="center"/>
          </w:tcPr>
          <w:p w14:paraId="43E01E56">
            <w:pPr>
              <w:jc w:val="left"/>
              <w:rPr>
                <w:rFonts w:hint="eastAsia" w:ascii="仿宋" w:hAnsi="仿宋" w:eastAsia="仿宋" w:cs="仿宋"/>
                <w:kern w:val="0"/>
                <w:szCs w:val="21"/>
                <w:shd w:val="clear" w:color="auto" w:fill="FFFFFF" w:themeFill="background1"/>
                <w:lang w:eastAsia="zh-CN"/>
              </w:rPr>
            </w:pPr>
            <w:r>
              <w:rPr>
                <w:rFonts w:hint="eastAsia" w:ascii="仿宋" w:hAnsi="仿宋" w:eastAsia="仿宋" w:cs="仿宋"/>
                <w:kern w:val="0"/>
                <w:szCs w:val="21"/>
                <w:shd w:val="clear" w:color="auto" w:fill="FFFFFF" w:themeFill="background1"/>
                <w:lang w:eastAsia="zh-CN"/>
              </w:rPr>
              <w:t>富蕴县乡镇集中供热基础设施建设项目初步设计及施工图设计</w:t>
            </w:r>
          </w:p>
        </w:tc>
      </w:tr>
      <w:tr w14:paraId="224FF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14E436E">
            <w:pPr>
              <w:jc w:val="center"/>
              <w:rPr>
                <w:rFonts w:hint="eastAsia" w:ascii="仿宋" w:hAnsi="仿宋" w:eastAsia="仿宋" w:cs="仿宋"/>
                <w:kern w:val="0"/>
                <w:szCs w:val="21"/>
                <w:shd w:val="clear" w:color="auto" w:fill="FFFFFF" w:themeFill="background1"/>
              </w:rPr>
            </w:pPr>
          </w:p>
        </w:tc>
        <w:tc>
          <w:tcPr>
            <w:tcW w:w="1795" w:type="dxa"/>
            <w:vAlign w:val="center"/>
          </w:tcPr>
          <w:p w14:paraId="0799CB24">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项目编号</w:t>
            </w:r>
          </w:p>
        </w:tc>
        <w:tc>
          <w:tcPr>
            <w:tcW w:w="6688" w:type="dxa"/>
            <w:vAlign w:val="center"/>
          </w:tcPr>
          <w:p w14:paraId="749A02C9">
            <w:pPr>
              <w:jc w:val="left"/>
              <w:rPr>
                <w:rFonts w:hint="eastAsia" w:ascii="仿宋" w:hAnsi="仿宋" w:eastAsia="仿宋" w:cs="仿宋"/>
                <w:kern w:val="0"/>
                <w:szCs w:val="21"/>
                <w:shd w:val="clear" w:color="auto" w:fill="FFFFFF" w:themeFill="background1"/>
                <w:lang w:eastAsia="zh-CN"/>
              </w:rPr>
            </w:pPr>
            <w:r>
              <w:rPr>
                <w:rFonts w:hint="eastAsia" w:ascii="仿宋" w:hAnsi="仿宋" w:eastAsia="仿宋" w:cs="仿宋"/>
                <w:kern w:val="0"/>
                <w:szCs w:val="21"/>
                <w:shd w:val="clear" w:color="auto" w:fill="FFFFFF" w:themeFill="background1"/>
                <w:lang w:eastAsia="zh-CN"/>
              </w:rPr>
              <w:t>XJZS-2025-98</w:t>
            </w:r>
          </w:p>
        </w:tc>
      </w:tr>
      <w:tr w14:paraId="42AC4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736041B">
            <w:pPr>
              <w:jc w:val="center"/>
              <w:rPr>
                <w:rFonts w:hint="eastAsia" w:ascii="仿宋" w:hAnsi="仿宋" w:eastAsia="仿宋" w:cs="仿宋"/>
                <w:kern w:val="0"/>
                <w:szCs w:val="21"/>
                <w:shd w:val="clear" w:color="auto" w:fill="FFFFFF" w:themeFill="background1"/>
              </w:rPr>
            </w:pPr>
          </w:p>
        </w:tc>
        <w:tc>
          <w:tcPr>
            <w:tcW w:w="1795" w:type="dxa"/>
            <w:vAlign w:val="center"/>
          </w:tcPr>
          <w:p w14:paraId="267791E0">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采购人</w:t>
            </w:r>
          </w:p>
        </w:tc>
        <w:tc>
          <w:tcPr>
            <w:tcW w:w="6688" w:type="dxa"/>
            <w:vAlign w:val="center"/>
          </w:tcPr>
          <w:p w14:paraId="08FD317E">
            <w:pPr>
              <w:rPr>
                <w:rFonts w:hint="eastAsia" w:ascii="仿宋" w:hAnsi="仿宋" w:eastAsia="仿宋" w:cs="仿宋"/>
                <w:kern w:val="0"/>
                <w:szCs w:val="21"/>
                <w:shd w:val="clear" w:color="auto" w:fill="FFFFFF" w:themeFill="background1"/>
                <w:lang w:eastAsia="zh-CN"/>
              </w:rPr>
            </w:pPr>
            <w:r>
              <w:rPr>
                <w:rFonts w:hint="eastAsia" w:ascii="仿宋" w:hAnsi="仿宋" w:eastAsia="仿宋" w:cs="仿宋"/>
                <w:kern w:val="0"/>
                <w:szCs w:val="21"/>
                <w:shd w:val="clear" w:color="auto" w:fill="FFFFFF" w:themeFill="background1"/>
                <w:lang w:eastAsia="zh-CN"/>
              </w:rPr>
              <w:t>富蕴县住房和城乡建设局</w:t>
            </w:r>
          </w:p>
        </w:tc>
      </w:tr>
      <w:tr w14:paraId="5A8E7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3F9F4FC">
            <w:pPr>
              <w:jc w:val="center"/>
              <w:rPr>
                <w:rFonts w:hint="eastAsia" w:ascii="仿宋" w:hAnsi="仿宋" w:eastAsia="仿宋" w:cs="仿宋"/>
                <w:kern w:val="0"/>
                <w:szCs w:val="21"/>
                <w:shd w:val="clear" w:color="auto" w:fill="FFFFFF" w:themeFill="background1"/>
              </w:rPr>
            </w:pPr>
          </w:p>
        </w:tc>
        <w:tc>
          <w:tcPr>
            <w:tcW w:w="1795" w:type="dxa"/>
            <w:vAlign w:val="center"/>
          </w:tcPr>
          <w:p w14:paraId="4C2E1F23">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采购代理机构</w:t>
            </w:r>
          </w:p>
        </w:tc>
        <w:tc>
          <w:tcPr>
            <w:tcW w:w="6688" w:type="dxa"/>
            <w:vAlign w:val="center"/>
          </w:tcPr>
          <w:p w14:paraId="28984CE3">
            <w:pPr>
              <w:rPr>
                <w:rFonts w:hint="eastAsia" w:ascii="仿宋" w:hAnsi="仿宋" w:eastAsia="仿宋" w:cs="仿宋"/>
                <w:kern w:val="0"/>
                <w:szCs w:val="21"/>
                <w:shd w:val="clear" w:color="auto" w:fill="FFFFFF" w:themeFill="background1"/>
                <w:lang w:eastAsia="zh-CN"/>
              </w:rPr>
            </w:pPr>
            <w:r>
              <w:rPr>
                <w:rFonts w:hint="eastAsia" w:ascii="仿宋" w:hAnsi="仿宋" w:eastAsia="仿宋" w:cs="仿宋"/>
                <w:kern w:val="0"/>
                <w:szCs w:val="21"/>
                <w:shd w:val="clear" w:color="auto" w:fill="FFFFFF" w:themeFill="background1"/>
                <w:lang w:eastAsia="zh-CN"/>
              </w:rPr>
              <w:t>新疆卓升项目管理有限公司</w:t>
            </w:r>
          </w:p>
        </w:tc>
      </w:tr>
      <w:tr w14:paraId="76C59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370A984">
            <w:pPr>
              <w:jc w:val="center"/>
              <w:rPr>
                <w:rFonts w:hint="eastAsia" w:ascii="仿宋" w:hAnsi="仿宋" w:eastAsia="仿宋" w:cs="仿宋"/>
                <w:kern w:val="0"/>
                <w:szCs w:val="21"/>
                <w:shd w:val="clear" w:color="auto" w:fill="FFFFFF" w:themeFill="background1"/>
              </w:rPr>
            </w:pPr>
          </w:p>
        </w:tc>
        <w:tc>
          <w:tcPr>
            <w:tcW w:w="1795" w:type="dxa"/>
            <w:vAlign w:val="center"/>
          </w:tcPr>
          <w:p w14:paraId="11990229">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项目地点</w:t>
            </w:r>
          </w:p>
        </w:tc>
        <w:tc>
          <w:tcPr>
            <w:tcW w:w="6688" w:type="dxa"/>
            <w:vAlign w:val="center"/>
          </w:tcPr>
          <w:p w14:paraId="1835BE66">
            <w:pPr>
              <w:rPr>
                <w:rFonts w:hint="eastAsia" w:ascii="仿宋" w:hAnsi="仿宋" w:eastAsia="仿宋" w:cs="仿宋"/>
                <w:kern w:val="0"/>
                <w:szCs w:val="21"/>
                <w:shd w:val="clear" w:color="auto" w:fill="FFFFFF" w:themeFill="background1"/>
                <w:lang w:eastAsia="zh-CN"/>
              </w:rPr>
            </w:pPr>
            <w:r>
              <w:rPr>
                <w:rFonts w:hint="eastAsia" w:ascii="仿宋" w:hAnsi="仿宋" w:eastAsia="仿宋" w:cs="仿宋"/>
                <w:kern w:val="0"/>
                <w:szCs w:val="21"/>
                <w:shd w:val="clear" w:color="auto" w:fill="FFFFFF" w:themeFill="background1"/>
                <w:lang w:eastAsia="zh-CN"/>
              </w:rPr>
              <w:t>富蕴县</w:t>
            </w:r>
          </w:p>
        </w:tc>
      </w:tr>
      <w:tr w14:paraId="065EB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0CCB472">
            <w:pPr>
              <w:jc w:val="center"/>
              <w:rPr>
                <w:rFonts w:hint="eastAsia" w:ascii="仿宋" w:hAnsi="仿宋" w:eastAsia="仿宋" w:cs="仿宋"/>
                <w:kern w:val="0"/>
                <w:szCs w:val="21"/>
                <w:shd w:val="clear" w:color="auto" w:fill="FFFFFF" w:themeFill="background1"/>
              </w:rPr>
            </w:pPr>
          </w:p>
        </w:tc>
        <w:tc>
          <w:tcPr>
            <w:tcW w:w="1795" w:type="dxa"/>
            <w:vAlign w:val="center"/>
          </w:tcPr>
          <w:p w14:paraId="1A5965B8">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资金来源</w:t>
            </w:r>
          </w:p>
        </w:tc>
        <w:tc>
          <w:tcPr>
            <w:tcW w:w="6688" w:type="dxa"/>
            <w:vAlign w:val="center"/>
          </w:tcPr>
          <w:p w14:paraId="68CB853C">
            <w:pPr>
              <w:rPr>
                <w:rFonts w:hint="eastAsia" w:ascii="仿宋" w:hAnsi="仿宋" w:eastAsia="仿宋" w:cs="仿宋"/>
                <w:kern w:val="0"/>
                <w:szCs w:val="21"/>
                <w:shd w:val="clear" w:color="auto" w:fill="FFFFFF" w:themeFill="background1"/>
                <w:lang w:eastAsia="zh-CN"/>
              </w:rPr>
            </w:pPr>
            <w:r>
              <w:rPr>
                <w:rFonts w:hint="eastAsia" w:ascii="仿宋" w:hAnsi="仿宋" w:eastAsia="仿宋" w:cs="仿宋"/>
                <w:kern w:val="0"/>
                <w:szCs w:val="21"/>
                <w:shd w:val="clear" w:color="auto" w:fill="FFFFFF" w:themeFill="background1"/>
                <w:lang w:val="en-US" w:eastAsia="zh-CN"/>
              </w:rPr>
              <w:t>地方政府专项债券资金及地方其他财政性资金</w:t>
            </w:r>
          </w:p>
        </w:tc>
      </w:tr>
      <w:tr w14:paraId="0DA4D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9A2353A">
            <w:pPr>
              <w:jc w:val="center"/>
              <w:rPr>
                <w:rFonts w:hint="eastAsia" w:ascii="仿宋" w:hAnsi="仿宋" w:eastAsia="仿宋" w:cs="仿宋"/>
                <w:kern w:val="0"/>
                <w:szCs w:val="21"/>
                <w:shd w:val="clear" w:color="auto" w:fill="FFFFFF" w:themeFill="background1"/>
              </w:rPr>
            </w:pPr>
          </w:p>
        </w:tc>
        <w:tc>
          <w:tcPr>
            <w:tcW w:w="1795" w:type="dxa"/>
            <w:vAlign w:val="center"/>
          </w:tcPr>
          <w:p w14:paraId="55B10ACF">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采购预算金额</w:t>
            </w:r>
          </w:p>
        </w:tc>
        <w:tc>
          <w:tcPr>
            <w:tcW w:w="6688" w:type="dxa"/>
            <w:vAlign w:val="center"/>
          </w:tcPr>
          <w:p w14:paraId="282FFA42">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lang w:val="en-US" w:eastAsia="zh-CN"/>
              </w:rPr>
              <w:t>99</w:t>
            </w:r>
            <w:r>
              <w:rPr>
                <w:rFonts w:hint="eastAsia" w:ascii="仿宋" w:hAnsi="仿宋" w:eastAsia="仿宋" w:cs="仿宋"/>
                <w:kern w:val="0"/>
                <w:szCs w:val="21"/>
                <w:shd w:val="clear" w:color="auto" w:fill="FFFFFF" w:themeFill="background1"/>
              </w:rPr>
              <w:t>万元</w:t>
            </w:r>
          </w:p>
        </w:tc>
      </w:tr>
      <w:tr w14:paraId="33B69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498A0B9">
            <w:pPr>
              <w:jc w:val="center"/>
              <w:rPr>
                <w:rFonts w:hint="eastAsia" w:ascii="仿宋" w:hAnsi="仿宋" w:eastAsia="仿宋" w:cs="仿宋"/>
                <w:kern w:val="0"/>
                <w:szCs w:val="21"/>
                <w:shd w:val="clear" w:color="auto" w:fill="FFFFFF" w:themeFill="background1"/>
              </w:rPr>
            </w:pPr>
          </w:p>
        </w:tc>
        <w:tc>
          <w:tcPr>
            <w:tcW w:w="1795" w:type="dxa"/>
            <w:vAlign w:val="center"/>
          </w:tcPr>
          <w:p w14:paraId="71E368E2">
            <w:pPr>
              <w:keepNext/>
              <w:widowControl/>
              <w:jc w:val="center"/>
              <w:rPr>
                <w:rFonts w:hint="eastAsia" w:ascii="仿宋" w:hAnsi="仿宋" w:eastAsia="仿宋" w:cs="仿宋"/>
                <w:i w:val="0"/>
                <w:iCs w:val="0"/>
                <w:kern w:val="0"/>
                <w:szCs w:val="21"/>
                <w:highlight w:val="none"/>
                <w:shd w:val="clear" w:color="auto" w:fill="FFFFFF" w:themeFill="background1"/>
              </w:rPr>
            </w:pPr>
            <w:r>
              <w:rPr>
                <w:rFonts w:hint="eastAsia" w:ascii="仿宋" w:hAnsi="仿宋" w:eastAsia="仿宋" w:cs="仿宋"/>
                <w:i w:val="0"/>
                <w:iCs w:val="0"/>
                <w:kern w:val="0"/>
                <w:szCs w:val="21"/>
                <w:highlight w:val="none"/>
                <w:shd w:val="clear" w:color="auto" w:fill="FFFFFF" w:themeFill="background1"/>
              </w:rPr>
              <w:t>服务周期</w:t>
            </w:r>
          </w:p>
        </w:tc>
        <w:tc>
          <w:tcPr>
            <w:tcW w:w="6688" w:type="dxa"/>
            <w:vAlign w:val="center"/>
          </w:tcPr>
          <w:p w14:paraId="27487A11">
            <w:pPr>
              <w:rPr>
                <w:rFonts w:hint="eastAsia" w:ascii="仿宋" w:hAnsi="仿宋" w:eastAsia="仿宋" w:cs="仿宋"/>
                <w:i w:val="0"/>
                <w:iCs w:val="0"/>
                <w:kern w:val="0"/>
                <w:szCs w:val="21"/>
                <w:highlight w:val="none"/>
                <w:shd w:val="clear" w:color="auto" w:fill="FFFFFF" w:themeFill="background1"/>
              </w:rPr>
            </w:pPr>
            <w:r>
              <w:rPr>
                <w:rFonts w:hint="eastAsia" w:ascii="仿宋" w:hAnsi="仿宋" w:eastAsia="仿宋" w:cs="仿宋"/>
                <w:i w:val="0"/>
                <w:iCs w:val="0"/>
                <w:kern w:val="0"/>
                <w:szCs w:val="21"/>
                <w:highlight w:val="none"/>
                <w:shd w:val="clear" w:color="auto" w:fill="FFFFFF" w:themeFill="background1"/>
                <w:lang w:eastAsia="zh-CN"/>
              </w:rPr>
              <w:t>自合同签订后</w:t>
            </w:r>
            <w:r>
              <w:rPr>
                <w:rFonts w:hint="eastAsia" w:ascii="仿宋" w:hAnsi="仿宋" w:eastAsia="仿宋" w:cs="仿宋"/>
                <w:i w:val="0"/>
                <w:iCs w:val="0"/>
                <w:kern w:val="0"/>
                <w:szCs w:val="21"/>
                <w:highlight w:val="none"/>
                <w:shd w:val="clear" w:color="auto" w:fill="FFFFFF" w:themeFill="background1"/>
                <w:lang w:val="en-US" w:eastAsia="zh-CN"/>
              </w:rPr>
              <w:t>30</w:t>
            </w:r>
            <w:r>
              <w:rPr>
                <w:rFonts w:hint="eastAsia" w:ascii="仿宋" w:hAnsi="仿宋" w:eastAsia="仿宋" w:cs="仿宋"/>
                <w:i w:val="0"/>
                <w:iCs w:val="0"/>
                <w:kern w:val="0"/>
                <w:szCs w:val="21"/>
                <w:highlight w:val="none"/>
                <w:shd w:val="clear" w:color="auto" w:fill="FFFFFF" w:themeFill="background1"/>
                <w:lang w:eastAsia="zh-CN"/>
              </w:rPr>
              <w:t>日历日内完成</w:t>
            </w:r>
            <w:r>
              <w:rPr>
                <w:rFonts w:hint="eastAsia" w:ascii="仿宋" w:hAnsi="仿宋" w:eastAsia="仿宋" w:cs="仿宋"/>
                <w:i w:val="0"/>
                <w:iCs w:val="0"/>
                <w:kern w:val="0"/>
                <w:szCs w:val="21"/>
                <w:highlight w:val="none"/>
                <w:shd w:val="clear" w:color="auto" w:fill="FFFFFF" w:themeFill="background1"/>
              </w:rPr>
              <w:t>。</w:t>
            </w:r>
          </w:p>
        </w:tc>
      </w:tr>
      <w:tr w14:paraId="548E8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AA800B5">
            <w:pPr>
              <w:jc w:val="center"/>
              <w:rPr>
                <w:rFonts w:hint="eastAsia" w:ascii="仿宋" w:hAnsi="仿宋" w:eastAsia="仿宋" w:cs="仿宋"/>
                <w:kern w:val="0"/>
                <w:szCs w:val="21"/>
                <w:shd w:val="clear" w:color="auto" w:fill="FFFFFF" w:themeFill="background1"/>
              </w:rPr>
            </w:pPr>
          </w:p>
        </w:tc>
        <w:tc>
          <w:tcPr>
            <w:tcW w:w="1795" w:type="dxa"/>
            <w:vAlign w:val="center"/>
          </w:tcPr>
          <w:p w14:paraId="6FCAF76E">
            <w:pPr>
              <w:keepNext/>
              <w:widowControl/>
              <w:jc w:val="center"/>
              <w:rPr>
                <w:rFonts w:hint="eastAsia" w:ascii="仿宋" w:hAnsi="仿宋" w:eastAsia="仿宋" w:cs="仿宋"/>
                <w:i w:val="0"/>
                <w:iCs w:val="0"/>
                <w:kern w:val="0"/>
                <w:szCs w:val="21"/>
                <w:shd w:val="clear" w:color="auto" w:fill="FFFFFF" w:themeFill="background1"/>
              </w:rPr>
            </w:pPr>
            <w:r>
              <w:rPr>
                <w:rFonts w:hint="eastAsia" w:ascii="仿宋" w:hAnsi="仿宋" w:eastAsia="仿宋" w:cs="仿宋"/>
                <w:i w:val="0"/>
                <w:iCs w:val="0"/>
                <w:kern w:val="0"/>
                <w:szCs w:val="21"/>
                <w:shd w:val="clear" w:color="auto" w:fill="FFFFFF" w:themeFill="background1"/>
              </w:rPr>
              <w:t>服务地点</w:t>
            </w:r>
          </w:p>
        </w:tc>
        <w:tc>
          <w:tcPr>
            <w:tcW w:w="6688" w:type="dxa"/>
            <w:vAlign w:val="center"/>
          </w:tcPr>
          <w:p w14:paraId="03BACEB6">
            <w:pPr>
              <w:rPr>
                <w:rFonts w:hint="eastAsia" w:ascii="仿宋" w:hAnsi="仿宋" w:eastAsia="仿宋" w:cs="仿宋"/>
                <w:i w:val="0"/>
                <w:iCs w:val="0"/>
                <w:kern w:val="0"/>
                <w:szCs w:val="21"/>
                <w:shd w:val="clear" w:color="auto" w:fill="FFFFFF" w:themeFill="background1"/>
              </w:rPr>
            </w:pPr>
            <w:r>
              <w:rPr>
                <w:rFonts w:hint="eastAsia" w:ascii="仿宋" w:hAnsi="仿宋" w:eastAsia="仿宋" w:cs="仿宋"/>
                <w:i w:val="0"/>
                <w:iCs w:val="0"/>
                <w:kern w:val="0"/>
                <w:szCs w:val="21"/>
                <w:shd w:val="clear" w:color="auto" w:fill="FFFFFF" w:themeFill="background1"/>
              </w:rPr>
              <w:t>采购人指定地点</w:t>
            </w:r>
          </w:p>
        </w:tc>
      </w:tr>
      <w:tr w14:paraId="0CDE0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8423548">
            <w:pPr>
              <w:jc w:val="center"/>
              <w:rPr>
                <w:rFonts w:hint="eastAsia" w:ascii="仿宋" w:hAnsi="仿宋" w:eastAsia="仿宋" w:cs="仿宋"/>
                <w:kern w:val="0"/>
                <w:szCs w:val="21"/>
                <w:shd w:val="clear" w:color="auto" w:fill="FFFFFF" w:themeFill="background1"/>
              </w:rPr>
            </w:pPr>
          </w:p>
        </w:tc>
        <w:tc>
          <w:tcPr>
            <w:tcW w:w="1795" w:type="dxa"/>
            <w:vAlign w:val="center"/>
          </w:tcPr>
          <w:p w14:paraId="27B0921D">
            <w:pPr>
              <w:keepNext/>
              <w:widowControl/>
              <w:jc w:val="center"/>
              <w:rPr>
                <w:rFonts w:hint="default" w:ascii="仿宋" w:hAnsi="仿宋" w:eastAsia="仿宋" w:cs="仿宋"/>
                <w:i w:val="0"/>
                <w:iCs w:val="0"/>
                <w:kern w:val="0"/>
                <w:szCs w:val="21"/>
                <w:highlight w:val="none"/>
                <w:shd w:val="clear" w:color="auto" w:fill="FFFFFF" w:themeFill="background1"/>
                <w:lang w:val="en-US" w:eastAsia="zh-CN"/>
              </w:rPr>
            </w:pPr>
            <w:r>
              <w:rPr>
                <w:rFonts w:hint="eastAsia" w:ascii="仿宋" w:hAnsi="仿宋" w:eastAsia="仿宋" w:cs="仿宋"/>
                <w:i w:val="0"/>
                <w:iCs w:val="0"/>
                <w:kern w:val="0"/>
                <w:szCs w:val="21"/>
                <w:highlight w:val="none"/>
                <w:shd w:val="clear" w:color="auto" w:fill="FFFFFF" w:themeFill="background1"/>
                <w:lang w:val="en-US" w:eastAsia="zh-CN"/>
              </w:rPr>
              <w:t>付款方式</w:t>
            </w:r>
          </w:p>
        </w:tc>
        <w:tc>
          <w:tcPr>
            <w:tcW w:w="6688" w:type="dxa"/>
            <w:vAlign w:val="center"/>
          </w:tcPr>
          <w:p w14:paraId="7421A0CC">
            <w:pPr>
              <w:rPr>
                <w:rFonts w:hint="eastAsia" w:ascii="仿宋" w:hAnsi="仿宋" w:eastAsia="仿宋" w:cs="仿宋"/>
                <w:i w:val="0"/>
                <w:iCs w:val="0"/>
                <w:kern w:val="0"/>
                <w:szCs w:val="21"/>
                <w:highlight w:val="none"/>
                <w:shd w:val="clear" w:color="auto" w:fill="FFFFFF" w:themeFill="background1"/>
                <w:lang w:eastAsia="zh-CN"/>
              </w:rPr>
            </w:pPr>
            <w:r>
              <w:rPr>
                <w:rFonts w:hint="eastAsia" w:ascii="仿宋" w:hAnsi="仿宋" w:eastAsia="仿宋" w:cs="仿宋"/>
                <w:i w:val="0"/>
                <w:iCs w:val="0"/>
                <w:kern w:val="0"/>
                <w:szCs w:val="21"/>
                <w:highlight w:val="none"/>
                <w:shd w:val="clear" w:color="auto" w:fill="FFFFFF" w:themeFill="background1"/>
                <w:lang w:val="en-US" w:eastAsia="zh-CN"/>
              </w:rPr>
              <w:t>签订合同后支付合同价的50%，通过专家评审并</w:t>
            </w:r>
            <w:r>
              <w:rPr>
                <w:rFonts w:hint="eastAsia" w:ascii="仿宋" w:hAnsi="仿宋" w:eastAsia="仿宋" w:cs="仿宋"/>
                <w:i w:val="0"/>
                <w:iCs w:val="0"/>
                <w:kern w:val="0"/>
                <w:szCs w:val="21"/>
                <w:highlight w:val="none"/>
                <w:shd w:val="clear" w:color="auto" w:fill="FFFFFF" w:themeFill="background1"/>
              </w:rPr>
              <w:t>提交成果</w:t>
            </w:r>
            <w:r>
              <w:rPr>
                <w:rFonts w:hint="eastAsia" w:ascii="仿宋" w:hAnsi="仿宋" w:eastAsia="仿宋" w:cs="仿宋"/>
                <w:i w:val="0"/>
                <w:iCs w:val="0"/>
                <w:kern w:val="0"/>
                <w:szCs w:val="21"/>
                <w:highlight w:val="none"/>
                <w:shd w:val="clear" w:color="auto" w:fill="FFFFFF" w:themeFill="background1"/>
                <w:lang w:val="en-US" w:eastAsia="zh-CN"/>
              </w:rPr>
              <w:t>文件后支付合同价的50%</w:t>
            </w:r>
            <w:r>
              <w:rPr>
                <w:rFonts w:hint="eastAsia" w:ascii="仿宋" w:hAnsi="仿宋" w:eastAsia="仿宋" w:cs="仿宋"/>
                <w:i w:val="0"/>
                <w:iCs w:val="0"/>
                <w:kern w:val="0"/>
                <w:szCs w:val="21"/>
                <w:highlight w:val="none"/>
                <w:shd w:val="clear" w:color="auto" w:fill="FFFFFF" w:themeFill="background1"/>
                <w:lang w:eastAsia="zh-CN"/>
              </w:rPr>
              <w:t>。</w:t>
            </w:r>
          </w:p>
        </w:tc>
      </w:tr>
      <w:tr w14:paraId="34955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5978202A">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w:t>
            </w:r>
          </w:p>
        </w:tc>
        <w:tc>
          <w:tcPr>
            <w:tcW w:w="1795" w:type="dxa"/>
            <w:vAlign w:val="center"/>
          </w:tcPr>
          <w:p w14:paraId="71E8469C">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采购范围</w:t>
            </w:r>
          </w:p>
        </w:tc>
        <w:tc>
          <w:tcPr>
            <w:tcW w:w="6688" w:type="dxa"/>
            <w:vAlign w:val="center"/>
          </w:tcPr>
          <w:p w14:paraId="7DB2E875">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lang w:val="en-US" w:eastAsia="zh-CN"/>
              </w:rPr>
              <w:t>采购文件，补充答疑文件及采购需求所包含的所有内容</w:t>
            </w:r>
            <w:r>
              <w:rPr>
                <w:rFonts w:hint="eastAsia" w:ascii="仿宋" w:hAnsi="仿宋" w:eastAsia="仿宋" w:cs="仿宋"/>
                <w:kern w:val="0"/>
                <w:szCs w:val="21"/>
                <w:shd w:val="clear" w:color="auto" w:fill="FFFFFF" w:themeFill="background1"/>
              </w:rPr>
              <w:t>。</w:t>
            </w:r>
          </w:p>
        </w:tc>
      </w:tr>
      <w:tr w14:paraId="6421B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B1CE6C9">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w:t>
            </w:r>
          </w:p>
        </w:tc>
        <w:tc>
          <w:tcPr>
            <w:tcW w:w="1795" w:type="dxa"/>
            <w:vAlign w:val="center"/>
          </w:tcPr>
          <w:p w14:paraId="5283FB6A">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采购方式</w:t>
            </w:r>
          </w:p>
        </w:tc>
        <w:tc>
          <w:tcPr>
            <w:tcW w:w="6688" w:type="dxa"/>
            <w:vAlign w:val="center"/>
          </w:tcPr>
          <w:p w14:paraId="02DA8A72">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竞争性磋商</w:t>
            </w:r>
          </w:p>
        </w:tc>
      </w:tr>
      <w:tr w14:paraId="62C60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F667F03">
            <w:pPr>
              <w:jc w:val="center"/>
              <w:rPr>
                <w:rFonts w:hint="eastAsia" w:ascii="仿宋" w:hAnsi="仿宋" w:eastAsia="仿宋" w:cs="仿宋"/>
                <w:kern w:val="0"/>
                <w:szCs w:val="21"/>
                <w:shd w:val="clear" w:color="auto" w:fill="FFFFFF" w:themeFill="background1"/>
              </w:rPr>
            </w:pPr>
          </w:p>
        </w:tc>
        <w:tc>
          <w:tcPr>
            <w:tcW w:w="1795" w:type="dxa"/>
            <w:vAlign w:val="center"/>
          </w:tcPr>
          <w:p w14:paraId="518401F6">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资格审查方式</w:t>
            </w:r>
          </w:p>
        </w:tc>
        <w:tc>
          <w:tcPr>
            <w:tcW w:w="6688" w:type="dxa"/>
            <w:vAlign w:val="center"/>
          </w:tcPr>
          <w:p w14:paraId="51580A60">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资格后审</w:t>
            </w:r>
          </w:p>
        </w:tc>
      </w:tr>
      <w:tr w14:paraId="74126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844011E">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4</w:t>
            </w:r>
          </w:p>
        </w:tc>
        <w:tc>
          <w:tcPr>
            <w:tcW w:w="1795" w:type="dxa"/>
            <w:vAlign w:val="center"/>
          </w:tcPr>
          <w:p w14:paraId="5D617D35">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评审办法</w:t>
            </w:r>
          </w:p>
        </w:tc>
        <w:tc>
          <w:tcPr>
            <w:tcW w:w="6688" w:type="dxa"/>
            <w:vAlign w:val="center"/>
          </w:tcPr>
          <w:p w14:paraId="6DEBAEC5">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综合评分法</w:t>
            </w:r>
          </w:p>
        </w:tc>
      </w:tr>
      <w:tr w14:paraId="363D3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A2C4037">
            <w:pPr>
              <w:jc w:val="center"/>
              <w:rPr>
                <w:rFonts w:hint="eastAsia" w:ascii="仿宋" w:hAnsi="仿宋" w:eastAsia="仿宋" w:cs="仿宋"/>
                <w:kern w:val="0"/>
                <w:szCs w:val="21"/>
                <w:shd w:val="clear" w:color="auto" w:fill="FFFFFF" w:themeFill="background1"/>
              </w:rPr>
            </w:pPr>
          </w:p>
        </w:tc>
        <w:tc>
          <w:tcPr>
            <w:tcW w:w="1795" w:type="dxa"/>
            <w:vAlign w:val="center"/>
          </w:tcPr>
          <w:p w14:paraId="5FB72EBE">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定标方法</w:t>
            </w:r>
          </w:p>
        </w:tc>
        <w:tc>
          <w:tcPr>
            <w:tcW w:w="6688" w:type="dxa"/>
            <w:vAlign w:val="center"/>
          </w:tcPr>
          <w:p w14:paraId="24B70112">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磋商小组推荐三名成交候选人</w:t>
            </w:r>
          </w:p>
        </w:tc>
      </w:tr>
      <w:tr w14:paraId="3DB5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150C9776">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5</w:t>
            </w:r>
          </w:p>
        </w:tc>
        <w:tc>
          <w:tcPr>
            <w:tcW w:w="1795" w:type="dxa"/>
            <w:vAlign w:val="center"/>
          </w:tcPr>
          <w:p w14:paraId="0E8DBC71">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供应商资格条件</w:t>
            </w:r>
          </w:p>
        </w:tc>
        <w:tc>
          <w:tcPr>
            <w:tcW w:w="6688" w:type="dxa"/>
            <w:vAlign w:val="center"/>
          </w:tcPr>
          <w:p w14:paraId="4D8B63BF">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1、具有独立承担民事责任的能力，须提供营业执照扫描件加盖供应商电子印章。</w:t>
            </w:r>
          </w:p>
          <w:p w14:paraId="05901366">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2、具有良好的商业信誉和健全的财务会计制度，须</w:t>
            </w:r>
            <w:r>
              <w:rPr>
                <w:rFonts w:hint="eastAsia" w:ascii="仿宋" w:hAnsi="仿宋" w:eastAsia="仿宋" w:cs="仿宋"/>
                <w:kern w:val="0"/>
                <w:szCs w:val="21"/>
                <w:shd w:val="clear" w:color="auto" w:fill="FFFFFF" w:themeFill="background1"/>
                <w:lang w:eastAsia="zh-CN"/>
              </w:rPr>
              <w:t>提供2024年度财务</w:t>
            </w:r>
            <w:r>
              <w:rPr>
                <w:rFonts w:hint="eastAsia" w:ascii="仿宋" w:hAnsi="仿宋" w:eastAsia="仿宋" w:cs="仿宋"/>
                <w:kern w:val="0"/>
                <w:szCs w:val="21"/>
                <w:shd w:val="clear" w:color="auto" w:fill="FFFFFF" w:themeFill="background1"/>
              </w:rPr>
              <w:t>审计报告或银行资信证明或磋商担保函，成立不足一个月的供应商无需提供。</w:t>
            </w:r>
          </w:p>
          <w:p w14:paraId="54C79C9C">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3、具有履行合同所必需的设备和专业技术能力，须提供证明材料或承诺函。</w:t>
            </w:r>
          </w:p>
          <w:p w14:paraId="0F4AB4E3">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4、有依法缴纳税收和社会保障资金的良好记录，须提供响应文件递交截止之日前六个月内任意一个月的缴纳税收证明</w:t>
            </w:r>
            <w:r>
              <w:rPr>
                <w:rFonts w:hint="eastAsia" w:ascii="仿宋" w:hAnsi="仿宋" w:eastAsia="仿宋" w:cs="仿宋"/>
                <w:kern w:val="0"/>
                <w:szCs w:val="21"/>
                <w:shd w:val="clear" w:color="auto" w:fill="FFFFFF" w:themeFill="background1"/>
                <w:lang w:eastAsia="zh-CN"/>
              </w:rPr>
              <w:t>（</w:t>
            </w:r>
            <w:r>
              <w:rPr>
                <w:rFonts w:hint="eastAsia" w:ascii="仿宋" w:hAnsi="仿宋" w:eastAsia="仿宋" w:cs="仿宋"/>
                <w:kern w:val="0"/>
                <w:szCs w:val="21"/>
                <w:shd w:val="clear" w:color="auto" w:fill="FFFFFF" w:themeFill="background1"/>
                <w:lang w:val="en-US" w:eastAsia="zh-CN"/>
              </w:rPr>
              <w:t>税务部门出具</w:t>
            </w:r>
            <w:r>
              <w:rPr>
                <w:rFonts w:hint="eastAsia" w:ascii="仿宋" w:hAnsi="仿宋" w:eastAsia="仿宋" w:cs="仿宋"/>
                <w:kern w:val="0"/>
                <w:szCs w:val="21"/>
                <w:shd w:val="clear" w:color="auto" w:fill="FFFFFF" w:themeFill="background1"/>
                <w:lang w:eastAsia="zh-CN"/>
              </w:rPr>
              <w:t>）</w:t>
            </w:r>
            <w:r>
              <w:rPr>
                <w:rFonts w:hint="eastAsia" w:ascii="仿宋" w:hAnsi="仿宋" w:eastAsia="仿宋" w:cs="仿宋"/>
                <w:kern w:val="0"/>
                <w:szCs w:val="21"/>
                <w:shd w:val="clear" w:color="auto" w:fill="FFFFFF" w:themeFill="background1"/>
              </w:rPr>
              <w:t>及社保证明</w:t>
            </w:r>
            <w:r>
              <w:rPr>
                <w:rFonts w:hint="eastAsia" w:ascii="仿宋" w:hAnsi="仿宋" w:eastAsia="仿宋" w:cs="仿宋"/>
                <w:kern w:val="0"/>
                <w:szCs w:val="21"/>
                <w:shd w:val="clear" w:color="auto" w:fill="FFFFFF" w:themeFill="background1"/>
                <w:lang w:eastAsia="zh-CN"/>
              </w:rPr>
              <w:t>（</w:t>
            </w:r>
            <w:r>
              <w:rPr>
                <w:rFonts w:hint="eastAsia" w:ascii="仿宋" w:hAnsi="仿宋" w:eastAsia="仿宋" w:cs="仿宋"/>
                <w:kern w:val="0"/>
                <w:szCs w:val="21"/>
                <w:shd w:val="clear" w:color="auto" w:fill="FFFFFF" w:themeFill="background1"/>
                <w:lang w:val="en-US" w:eastAsia="zh-CN"/>
              </w:rPr>
              <w:t>社保部门出具</w:t>
            </w:r>
            <w:r>
              <w:rPr>
                <w:rFonts w:hint="eastAsia" w:ascii="仿宋" w:hAnsi="仿宋" w:eastAsia="仿宋" w:cs="仿宋"/>
                <w:kern w:val="0"/>
                <w:szCs w:val="21"/>
                <w:shd w:val="clear" w:color="auto" w:fill="FFFFFF" w:themeFill="background1"/>
                <w:lang w:eastAsia="zh-CN"/>
              </w:rPr>
              <w:t>）</w:t>
            </w:r>
            <w:r>
              <w:rPr>
                <w:rFonts w:hint="eastAsia" w:ascii="仿宋" w:hAnsi="仿宋" w:eastAsia="仿宋" w:cs="仿宋"/>
                <w:kern w:val="0"/>
                <w:szCs w:val="21"/>
                <w:shd w:val="clear" w:color="auto" w:fill="FFFFFF" w:themeFill="background1"/>
              </w:rPr>
              <w:t>。</w:t>
            </w:r>
          </w:p>
          <w:p w14:paraId="1C8B151D">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5、近三年内，在经营活动中没有重大违法记录。须提供书面声明，并查询“中国政府采购网”、“信用中国”，被列入失信被执行人、重大税收违法案件当事人名单、政府采购严重违法失信行为记录名单的供应商，不得参与本次政府采购活动</w:t>
            </w:r>
            <w:r>
              <w:rPr>
                <w:rFonts w:hint="eastAsia" w:ascii="仿宋" w:hAnsi="仿宋" w:eastAsia="仿宋" w:cs="仿宋"/>
                <w:kern w:val="0"/>
                <w:szCs w:val="21"/>
                <w:shd w:val="clear" w:color="auto" w:fill="FFFFFF" w:themeFill="background1"/>
                <w:lang w:eastAsia="zh-CN"/>
              </w:rPr>
              <w:t>（查询时间不得早于采购公告发布之日）</w:t>
            </w:r>
            <w:r>
              <w:rPr>
                <w:rFonts w:hint="eastAsia" w:ascii="仿宋" w:hAnsi="仿宋" w:eastAsia="仿宋" w:cs="仿宋"/>
                <w:kern w:val="0"/>
                <w:szCs w:val="21"/>
                <w:shd w:val="clear" w:color="auto" w:fill="FFFFFF" w:themeFill="background1"/>
              </w:rPr>
              <w:t>。</w:t>
            </w:r>
          </w:p>
          <w:p w14:paraId="48F4E6EF">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6、法律、行政法规规定的其他条件，须提供承诺函格式自拟。</w:t>
            </w:r>
          </w:p>
          <w:p w14:paraId="5B4200DF">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7、</w:t>
            </w:r>
            <w:r>
              <w:rPr>
                <w:rFonts w:hint="eastAsia" w:ascii="仿宋" w:hAnsi="仿宋" w:eastAsia="仿宋" w:cs="仿宋"/>
                <w:kern w:val="0"/>
                <w:szCs w:val="21"/>
                <w:shd w:val="clear" w:color="auto" w:fill="FFFFFF" w:themeFill="background1"/>
                <w:lang w:eastAsia="zh-CN"/>
              </w:rPr>
              <w:t>本项目不接受联合体</w:t>
            </w:r>
            <w:r>
              <w:rPr>
                <w:rFonts w:hint="eastAsia" w:ascii="仿宋" w:hAnsi="仿宋" w:eastAsia="仿宋" w:cs="仿宋"/>
                <w:kern w:val="0"/>
                <w:szCs w:val="21"/>
                <w:shd w:val="clear" w:color="auto" w:fill="FFFFFF" w:themeFill="background1"/>
              </w:rPr>
              <w:t>，须提供承诺函格式自拟。</w:t>
            </w:r>
          </w:p>
          <w:p w14:paraId="60D83FDF">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须提供承诺函格式自拟。</w:t>
            </w:r>
          </w:p>
          <w:p w14:paraId="701EE1F5">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9、</w:t>
            </w:r>
            <w:r>
              <w:rPr>
                <w:rFonts w:hint="eastAsia" w:ascii="仿宋" w:hAnsi="仿宋" w:eastAsia="仿宋" w:cs="仿宋"/>
                <w:kern w:val="0"/>
                <w:szCs w:val="21"/>
                <w:shd w:val="clear" w:color="auto" w:fill="FFFFFF" w:themeFill="background1"/>
                <w:lang w:eastAsia="zh-CN"/>
              </w:rPr>
              <w:t>供应商须具备工程设计市政行业（热力工程）专业乙级及以上资质；拟派项目负责人须具有市政类相关专业高级及以上职称证书</w:t>
            </w:r>
            <w:r>
              <w:rPr>
                <w:rFonts w:hint="eastAsia" w:ascii="仿宋" w:hAnsi="仿宋" w:eastAsia="仿宋" w:cs="仿宋"/>
                <w:kern w:val="0"/>
                <w:szCs w:val="21"/>
                <w:shd w:val="clear" w:color="auto" w:fill="FFFFFF" w:themeFill="background1"/>
              </w:rPr>
              <w:t>。</w:t>
            </w:r>
          </w:p>
        </w:tc>
      </w:tr>
      <w:tr w14:paraId="087E8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506CB663">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6</w:t>
            </w:r>
          </w:p>
        </w:tc>
        <w:tc>
          <w:tcPr>
            <w:tcW w:w="1795" w:type="dxa"/>
            <w:vAlign w:val="center"/>
          </w:tcPr>
          <w:p w14:paraId="761F502B">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竞争性磋商文件费</w:t>
            </w:r>
          </w:p>
        </w:tc>
        <w:tc>
          <w:tcPr>
            <w:tcW w:w="6688" w:type="dxa"/>
            <w:vAlign w:val="center"/>
          </w:tcPr>
          <w:p w14:paraId="77A1D5CF">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0元</w:t>
            </w:r>
          </w:p>
        </w:tc>
      </w:tr>
      <w:tr w14:paraId="1242F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9EBE974">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7</w:t>
            </w:r>
          </w:p>
        </w:tc>
        <w:tc>
          <w:tcPr>
            <w:tcW w:w="1795" w:type="dxa"/>
            <w:vAlign w:val="center"/>
          </w:tcPr>
          <w:p w14:paraId="7A972A21">
            <w:pPr>
              <w:keepNext/>
              <w:widowControl/>
              <w:jc w:val="center"/>
              <w:rPr>
                <w:rFonts w:hint="eastAsia" w:ascii="仿宋" w:hAnsi="仿宋" w:eastAsia="仿宋" w:cs="仿宋"/>
                <w:kern w:val="0"/>
                <w:szCs w:val="21"/>
                <w:shd w:val="clear" w:color="auto" w:fill="FFFFFF" w:themeFill="background1"/>
                <w:lang w:eastAsia="zh-CN"/>
              </w:rPr>
            </w:pPr>
            <w:r>
              <w:rPr>
                <w:rFonts w:hint="eastAsia" w:ascii="仿宋" w:hAnsi="仿宋" w:eastAsia="仿宋" w:cs="仿宋"/>
                <w:kern w:val="0"/>
                <w:szCs w:val="21"/>
                <w:shd w:val="clear" w:color="auto" w:fill="FFFFFF" w:themeFill="background1"/>
                <w:lang w:eastAsia="zh-CN"/>
              </w:rPr>
              <w:t>投标保证金</w:t>
            </w:r>
          </w:p>
        </w:tc>
        <w:tc>
          <w:tcPr>
            <w:tcW w:w="6688" w:type="dxa"/>
            <w:vAlign w:val="center"/>
          </w:tcPr>
          <w:p w14:paraId="5A816FBA">
            <w:pPr>
              <w:keepNext/>
              <w:widowControl/>
              <w:spacing w:line="276" w:lineRule="auto"/>
              <w:jc w:val="left"/>
              <w:rPr>
                <w:rFonts w:hint="eastAsia" w:ascii="仿宋" w:hAnsi="仿宋" w:eastAsia="仿宋" w:cs="仿宋"/>
                <w:kern w:val="0"/>
                <w:szCs w:val="21"/>
              </w:rPr>
            </w:pPr>
            <w:r>
              <w:rPr>
                <w:rFonts w:hint="eastAsia" w:ascii="仿宋" w:hAnsi="仿宋" w:eastAsia="仿宋" w:cs="仿宋"/>
                <w:kern w:val="0"/>
                <w:szCs w:val="21"/>
                <w:lang w:val="en-US" w:eastAsia="zh-CN"/>
              </w:rPr>
              <w:t>99</w:t>
            </w:r>
            <w:r>
              <w:rPr>
                <w:rFonts w:hint="eastAsia" w:ascii="仿宋" w:hAnsi="仿宋" w:eastAsia="仿宋" w:cs="仿宋"/>
                <w:kern w:val="0"/>
                <w:szCs w:val="21"/>
              </w:rPr>
              <w:t>00元（大写：</w:t>
            </w:r>
            <w:r>
              <w:rPr>
                <w:rFonts w:hint="eastAsia" w:ascii="仿宋" w:hAnsi="仿宋" w:eastAsia="仿宋" w:cs="仿宋"/>
                <w:kern w:val="0"/>
                <w:szCs w:val="21"/>
                <w:lang w:val="en-US" w:eastAsia="zh-CN"/>
              </w:rPr>
              <w:t>玖仟玖佰元</w:t>
            </w:r>
            <w:r>
              <w:rPr>
                <w:rFonts w:hint="eastAsia" w:ascii="仿宋" w:hAnsi="仿宋" w:eastAsia="仿宋" w:cs="仿宋"/>
                <w:kern w:val="0"/>
                <w:szCs w:val="21"/>
              </w:rPr>
              <w:t>整）</w:t>
            </w:r>
          </w:p>
          <w:p w14:paraId="0E68D755">
            <w:pPr>
              <w:keepNext/>
              <w:widowControl/>
              <w:spacing w:line="276" w:lineRule="auto"/>
              <w:jc w:val="left"/>
              <w:rPr>
                <w:rFonts w:hint="eastAsia" w:ascii="仿宋" w:hAnsi="仿宋" w:eastAsia="仿宋" w:cs="仿宋"/>
                <w:kern w:val="0"/>
                <w:szCs w:val="21"/>
              </w:rPr>
            </w:pPr>
            <w:r>
              <w:rPr>
                <w:rFonts w:hint="eastAsia" w:ascii="仿宋" w:hAnsi="仿宋" w:eastAsia="仿宋" w:cs="仿宋"/>
                <w:kern w:val="0"/>
                <w:szCs w:val="21"/>
                <w:lang w:eastAsia="zh-CN"/>
              </w:rPr>
              <w:t>投标保证金</w:t>
            </w:r>
            <w:r>
              <w:rPr>
                <w:rFonts w:hint="eastAsia" w:ascii="仿宋" w:hAnsi="仿宋" w:eastAsia="仿宋" w:cs="仿宋"/>
                <w:kern w:val="0"/>
                <w:szCs w:val="21"/>
              </w:rPr>
              <w:t>以支票、汇票、本票或者金融机构、担保机构出具的保函等非现金形式提交至采购代理机构。</w:t>
            </w:r>
          </w:p>
          <w:p w14:paraId="54ABBB2D">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单位名称：新疆卓升项目管理有限公司</w:t>
            </w:r>
          </w:p>
          <w:p w14:paraId="120D95D6">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开户银行：吉木乃县农村信用合作联社</w:t>
            </w:r>
          </w:p>
          <w:p w14:paraId="53D8DBDD">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账户账号：825010012010114762126</w:t>
            </w:r>
          </w:p>
          <w:p w14:paraId="574EA298">
            <w:pPr>
              <w:keepNext/>
              <w:widowControl/>
              <w:rPr>
                <w:rFonts w:hint="eastAsia" w:ascii="仿宋" w:hAnsi="仿宋" w:eastAsia="仿宋" w:cs="仿宋"/>
                <w:kern w:val="0"/>
                <w:szCs w:val="21"/>
                <w:shd w:val="clear" w:color="auto" w:fill="FFFFFF" w:themeFill="background1"/>
                <w:lang w:eastAsia="zh-CN"/>
              </w:rPr>
            </w:pPr>
            <w:r>
              <w:rPr>
                <w:rFonts w:hint="eastAsia" w:ascii="仿宋" w:hAnsi="仿宋" w:eastAsia="仿宋" w:cs="仿宋"/>
                <w:kern w:val="0"/>
                <w:szCs w:val="21"/>
                <w:shd w:val="clear" w:color="auto" w:fill="FFFFFF" w:themeFill="background1"/>
              </w:rPr>
              <w:t>开户行号：:</w:t>
            </w:r>
            <w:r>
              <w:rPr>
                <w:rFonts w:hint="eastAsia" w:ascii="仿宋" w:hAnsi="仿宋" w:eastAsia="仿宋" w:cs="仿宋"/>
                <w:kern w:val="0"/>
                <w:szCs w:val="21"/>
                <w:shd w:val="clear" w:color="auto" w:fill="FFFFFF" w:themeFill="background1"/>
                <w:lang w:eastAsia="zh-CN"/>
              </w:rPr>
              <w:t>402902700071</w:t>
            </w:r>
          </w:p>
          <w:p w14:paraId="4309D406">
            <w:pPr>
              <w:keepNext/>
              <w:widowControl/>
              <w:numPr>
                <w:ilvl w:val="0"/>
                <w:numId w:val="1"/>
              </w:numPr>
              <w:rPr>
                <w:rFonts w:hint="eastAsia" w:ascii="仿宋" w:hAnsi="仿宋" w:eastAsia="仿宋" w:cs="仿宋"/>
                <w:kern w:val="0"/>
                <w:szCs w:val="21"/>
                <w:shd w:val="clear" w:color="auto" w:fill="FFFFFF" w:themeFill="background1"/>
                <w:lang w:eastAsia="zh-CN"/>
              </w:rPr>
            </w:pPr>
            <w:r>
              <w:rPr>
                <w:rFonts w:hint="eastAsia" w:ascii="仿宋" w:hAnsi="仿宋" w:eastAsia="仿宋" w:cs="仿宋"/>
                <w:kern w:val="0"/>
                <w:szCs w:val="21"/>
                <w:shd w:val="clear" w:color="auto" w:fill="FFFFFF" w:themeFill="background1"/>
              </w:rPr>
              <w:t>保证金单位名称必须与</w:t>
            </w:r>
            <w:r>
              <w:rPr>
                <w:rFonts w:hint="eastAsia" w:ascii="仿宋" w:hAnsi="仿宋" w:eastAsia="仿宋" w:cs="仿宋"/>
                <w:kern w:val="0"/>
                <w:szCs w:val="21"/>
                <w:shd w:val="clear" w:color="auto" w:fill="FFFFFF" w:themeFill="background1"/>
                <w:lang w:eastAsia="zh-CN"/>
              </w:rPr>
              <w:t>投标人</w:t>
            </w:r>
            <w:r>
              <w:rPr>
                <w:rFonts w:hint="eastAsia" w:ascii="仿宋" w:hAnsi="仿宋" w:eastAsia="仿宋" w:cs="仿宋"/>
                <w:kern w:val="0"/>
                <w:szCs w:val="21"/>
                <w:shd w:val="clear" w:color="auto" w:fill="FFFFFF" w:themeFill="background1"/>
              </w:rPr>
              <w:t>登记的单位名称一致,不得以分公司、办事处或其或其他机构名义交纳,否则其投标将被拒绝</w:t>
            </w:r>
            <w:r>
              <w:rPr>
                <w:rFonts w:hint="eastAsia" w:ascii="仿宋" w:hAnsi="仿宋" w:eastAsia="仿宋" w:cs="仿宋"/>
                <w:kern w:val="0"/>
                <w:szCs w:val="21"/>
                <w:shd w:val="clear" w:color="auto" w:fill="FFFFFF" w:themeFill="background1"/>
                <w:lang w:eastAsia="zh-CN"/>
              </w:rPr>
              <w:t>；</w:t>
            </w:r>
            <w:r>
              <w:rPr>
                <w:rFonts w:hint="eastAsia" w:ascii="仿宋" w:hAnsi="仿宋" w:eastAsia="仿宋" w:cs="仿宋"/>
                <w:kern w:val="0"/>
                <w:szCs w:val="21"/>
                <w:shd w:val="clear" w:color="auto" w:fill="FFFFFF" w:themeFill="background1"/>
                <w:lang w:val="en-US" w:eastAsia="zh-CN"/>
              </w:rPr>
              <w:t>2.</w:t>
            </w:r>
            <w:r>
              <w:rPr>
                <w:rFonts w:hint="eastAsia" w:ascii="仿宋" w:hAnsi="仿宋" w:eastAsia="仿宋" w:cs="仿宋"/>
                <w:kern w:val="0"/>
                <w:szCs w:val="21"/>
                <w:shd w:val="clear" w:color="auto" w:fill="FFFFFF" w:themeFill="background1"/>
                <w:lang w:eastAsia="zh-CN"/>
              </w:rPr>
              <w:t>缴纳保证金须备注项目名称及用途。</w:t>
            </w:r>
          </w:p>
          <w:p w14:paraId="6A7C7FED">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val="en-US" w:eastAsia="zh-CN"/>
              </w:rPr>
              <w:t>供应商</w:t>
            </w:r>
            <w:r>
              <w:rPr>
                <w:rFonts w:hint="eastAsia" w:ascii="仿宋" w:hAnsi="仿宋" w:eastAsia="仿宋" w:cs="仿宋"/>
                <w:b/>
                <w:bCs/>
                <w:color w:val="auto"/>
                <w:sz w:val="21"/>
                <w:szCs w:val="21"/>
                <w:highlight w:val="none"/>
              </w:rPr>
              <w:t>未按照</w:t>
            </w:r>
            <w:r>
              <w:rPr>
                <w:rFonts w:hint="eastAsia" w:ascii="仿宋" w:hAnsi="仿宋" w:eastAsia="仿宋" w:cs="仿宋"/>
                <w:b/>
                <w:bCs/>
                <w:color w:val="auto"/>
                <w:sz w:val="21"/>
                <w:szCs w:val="21"/>
                <w:highlight w:val="none"/>
                <w:lang w:val="en-US" w:eastAsia="zh-CN"/>
              </w:rPr>
              <w:t>采购</w:t>
            </w:r>
            <w:r>
              <w:rPr>
                <w:rFonts w:hint="eastAsia" w:ascii="仿宋" w:hAnsi="仿宋" w:eastAsia="仿宋" w:cs="仿宋"/>
                <w:b/>
                <w:bCs/>
                <w:color w:val="auto"/>
                <w:sz w:val="21"/>
                <w:szCs w:val="21"/>
                <w:highlight w:val="none"/>
                <w:lang w:eastAsia="zh-CN"/>
              </w:rPr>
              <w:t>文件</w:t>
            </w:r>
            <w:r>
              <w:rPr>
                <w:rFonts w:hint="eastAsia" w:ascii="仿宋" w:hAnsi="仿宋" w:eastAsia="仿宋" w:cs="仿宋"/>
                <w:b/>
                <w:bCs/>
                <w:color w:val="auto"/>
                <w:sz w:val="21"/>
                <w:szCs w:val="21"/>
                <w:highlight w:val="none"/>
              </w:rPr>
              <w:t>上述要求提交保证金的,投标将被否决。</w:t>
            </w:r>
          </w:p>
        </w:tc>
      </w:tr>
      <w:tr w14:paraId="114D7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26C4B78">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8</w:t>
            </w:r>
          </w:p>
        </w:tc>
        <w:tc>
          <w:tcPr>
            <w:tcW w:w="1795" w:type="dxa"/>
            <w:vAlign w:val="center"/>
          </w:tcPr>
          <w:p w14:paraId="7C35F44E">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现场踏勘</w:t>
            </w:r>
          </w:p>
        </w:tc>
        <w:tc>
          <w:tcPr>
            <w:tcW w:w="6688" w:type="dxa"/>
            <w:vAlign w:val="center"/>
          </w:tcPr>
          <w:p w14:paraId="759E9AE1">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不组织</w:t>
            </w:r>
          </w:p>
        </w:tc>
      </w:tr>
      <w:tr w14:paraId="7DD17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35C0F66">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9</w:t>
            </w:r>
          </w:p>
        </w:tc>
        <w:tc>
          <w:tcPr>
            <w:tcW w:w="1795" w:type="dxa"/>
            <w:vAlign w:val="center"/>
          </w:tcPr>
          <w:p w14:paraId="201A482B">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采购答疑</w:t>
            </w:r>
          </w:p>
        </w:tc>
        <w:tc>
          <w:tcPr>
            <w:tcW w:w="6688" w:type="dxa"/>
            <w:vAlign w:val="center"/>
          </w:tcPr>
          <w:p w14:paraId="094B8E57">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1、提出询问的，应当在响应文件递交截止时间5日前以书面形式（加盖公章）递交至</w:t>
            </w:r>
            <w:r>
              <w:rPr>
                <w:rFonts w:hint="eastAsia" w:ascii="仿宋" w:hAnsi="仿宋" w:eastAsia="仿宋" w:cs="仿宋"/>
                <w:kern w:val="0"/>
                <w:szCs w:val="21"/>
                <w:shd w:val="clear" w:color="auto" w:fill="FFFFFF" w:themeFill="background1"/>
                <w:lang w:eastAsia="zh-CN"/>
              </w:rPr>
              <w:t>新疆卓升项目管理有限公司</w:t>
            </w:r>
            <w:r>
              <w:rPr>
                <w:rFonts w:hint="eastAsia" w:ascii="仿宋" w:hAnsi="仿宋" w:eastAsia="仿宋" w:cs="仿宋"/>
                <w:kern w:val="0"/>
                <w:szCs w:val="21"/>
                <w:shd w:val="clear" w:color="auto" w:fill="FFFFFF" w:themeFill="background1"/>
              </w:rPr>
              <w:t>，否则采购人不作任何解释。</w:t>
            </w:r>
          </w:p>
          <w:p w14:paraId="0DA2A978">
            <w:pPr>
              <w:spacing w:line="288" w:lineRule="auto"/>
              <w:jc w:val="left"/>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对磋商文件提出质疑的，应当在获取磋商文件或者磋商文件公告期限届满之日起7个工作日内一次性以书面形式（按照财政部2018年02月01日发布的《政府采购供应商质疑函范本）进行编写）提出并递交至采购代理机构。</w:t>
            </w:r>
          </w:p>
          <w:p w14:paraId="3BF29F68">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质疑接收人：</w:t>
            </w:r>
            <w:r>
              <w:rPr>
                <w:rFonts w:hint="eastAsia" w:ascii="仿宋" w:hAnsi="仿宋" w:eastAsia="仿宋" w:cs="仿宋"/>
                <w:kern w:val="0"/>
                <w:szCs w:val="21"/>
                <w:shd w:val="clear" w:color="auto" w:fill="FFFFFF" w:themeFill="background1"/>
                <w:lang w:eastAsia="zh-CN"/>
              </w:rPr>
              <w:t>张工</w:t>
            </w:r>
            <w:r>
              <w:rPr>
                <w:rFonts w:hint="eastAsia" w:ascii="仿宋" w:hAnsi="仿宋" w:eastAsia="仿宋" w:cs="仿宋"/>
                <w:kern w:val="0"/>
                <w:szCs w:val="21"/>
                <w:shd w:val="clear" w:color="auto" w:fill="FFFFFF" w:themeFill="background1"/>
              </w:rPr>
              <w:t>；联系方式</w:t>
            </w:r>
            <w:r>
              <w:rPr>
                <w:rFonts w:hint="eastAsia" w:ascii="仿宋" w:hAnsi="仿宋" w:eastAsia="仿宋" w:cs="仿宋"/>
                <w:kern w:val="0"/>
                <w:szCs w:val="21"/>
                <w:highlight w:val="none"/>
                <w:shd w:val="clear" w:color="auto" w:fill="FFFFFF" w:themeFill="background1"/>
              </w:rPr>
              <w:t>：</w:t>
            </w:r>
            <w:r>
              <w:rPr>
                <w:rFonts w:hint="eastAsia" w:ascii="仿宋" w:hAnsi="仿宋" w:eastAsia="仿宋" w:cs="仿宋"/>
                <w:kern w:val="0"/>
                <w:szCs w:val="21"/>
                <w:highlight w:val="none"/>
                <w:shd w:val="clear" w:color="auto" w:fill="FFFFFF" w:themeFill="background1"/>
                <w:lang w:eastAsia="zh-CN"/>
              </w:rPr>
              <w:t>19109062829</w:t>
            </w:r>
            <w:r>
              <w:rPr>
                <w:rFonts w:hint="eastAsia" w:ascii="仿宋" w:hAnsi="仿宋" w:eastAsia="仿宋" w:cs="仿宋"/>
                <w:kern w:val="0"/>
                <w:szCs w:val="21"/>
                <w:highlight w:val="none"/>
                <w:shd w:val="clear" w:color="auto" w:fill="FFFFFF" w:themeFill="background1"/>
              </w:rPr>
              <w:t>。</w:t>
            </w:r>
          </w:p>
          <w:p w14:paraId="0A3AA516">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注：①、供应商必须在法定质疑期内一次性提出针对同一采购程序环节的质疑；供应商投诉的事项不得超出已质疑事项的范围。②、供应商在国家法律规定的时间内未提出书面疑问，视为对磋商文件的服务要求、资格条件、评审方法、合同文本等所有内容无异议。</w:t>
            </w:r>
          </w:p>
        </w:tc>
      </w:tr>
      <w:tr w14:paraId="48078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9446149">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10</w:t>
            </w:r>
          </w:p>
        </w:tc>
        <w:tc>
          <w:tcPr>
            <w:tcW w:w="1795" w:type="dxa"/>
            <w:vAlign w:val="center"/>
          </w:tcPr>
          <w:p w14:paraId="26B25A22">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响应文件份数</w:t>
            </w:r>
          </w:p>
        </w:tc>
        <w:tc>
          <w:tcPr>
            <w:tcW w:w="6688" w:type="dxa"/>
            <w:vAlign w:val="center"/>
          </w:tcPr>
          <w:p w14:paraId="75EA057F">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磋商或磋商失败等后果由供应商自行承担。 </w:t>
            </w:r>
          </w:p>
          <w:p w14:paraId="40955ACF">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2、加密的电子响应文件须在响应文件递交截止时间前通过政采云平台上传完成。逾期上传或者未上传至指定地点的响应文件，不予受理。</w:t>
            </w:r>
          </w:p>
          <w:p w14:paraId="2D1F0CEB">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3、供应商在开标前须提前配置好电脑浏览器，开标时请使用制作加密电子响应文件的CA锁进行解密及报价确认。本项目响应文件解密时间定为30分钟，如因自身原因导致无法正常解密，后果由供应商自行承担。</w:t>
            </w:r>
          </w:p>
          <w:p w14:paraId="21704BB8">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4、如遇电子交易平台的交易规则调整，以最新要求为准。</w:t>
            </w:r>
          </w:p>
        </w:tc>
      </w:tr>
      <w:tr w14:paraId="409C9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742FB1F">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11</w:t>
            </w:r>
          </w:p>
        </w:tc>
        <w:tc>
          <w:tcPr>
            <w:tcW w:w="1795" w:type="dxa"/>
            <w:vAlign w:val="center"/>
          </w:tcPr>
          <w:p w14:paraId="27358C70">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响应文件递交</w:t>
            </w:r>
          </w:p>
        </w:tc>
        <w:tc>
          <w:tcPr>
            <w:tcW w:w="6688" w:type="dxa"/>
            <w:vAlign w:val="center"/>
          </w:tcPr>
          <w:p w14:paraId="678A9A1D">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截止时间：</w:t>
            </w:r>
            <w:r>
              <w:rPr>
                <w:rFonts w:hint="eastAsia" w:ascii="仿宋" w:hAnsi="仿宋" w:eastAsia="仿宋" w:cs="仿宋"/>
                <w:kern w:val="0"/>
                <w:szCs w:val="21"/>
                <w:shd w:val="clear" w:color="auto" w:fill="FFFFFF" w:themeFill="background1"/>
                <w:lang w:eastAsia="zh-CN"/>
              </w:rPr>
              <w:t>2025年06月20日16:30</w:t>
            </w:r>
            <w:r>
              <w:rPr>
                <w:rFonts w:hint="eastAsia" w:ascii="仿宋" w:hAnsi="仿宋" w:eastAsia="仿宋" w:cs="仿宋"/>
                <w:kern w:val="0"/>
                <w:szCs w:val="21"/>
                <w:shd w:val="clear" w:color="auto" w:fill="FFFFFF" w:themeFill="background1"/>
              </w:rPr>
              <w:t>（北京时间）</w:t>
            </w:r>
          </w:p>
          <w:p w14:paraId="7929C382">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递交地点：政采云平台（https://www.zcygov.cn/）</w:t>
            </w:r>
          </w:p>
        </w:tc>
      </w:tr>
      <w:tr w14:paraId="26987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9B6A9D9">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12</w:t>
            </w:r>
          </w:p>
        </w:tc>
        <w:tc>
          <w:tcPr>
            <w:tcW w:w="1795" w:type="dxa"/>
            <w:vAlign w:val="center"/>
          </w:tcPr>
          <w:p w14:paraId="0E53CAA4">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开标</w:t>
            </w:r>
          </w:p>
        </w:tc>
        <w:tc>
          <w:tcPr>
            <w:tcW w:w="6688" w:type="dxa"/>
            <w:vAlign w:val="center"/>
          </w:tcPr>
          <w:p w14:paraId="4D1C5E84">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时间：</w:t>
            </w:r>
            <w:r>
              <w:rPr>
                <w:rFonts w:hint="eastAsia" w:ascii="仿宋" w:hAnsi="仿宋" w:eastAsia="仿宋" w:cs="仿宋"/>
                <w:kern w:val="0"/>
                <w:szCs w:val="21"/>
                <w:shd w:val="clear" w:color="auto" w:fill="FFFFFF" w:themeFill="background1"/>
                <w:lang w:eastAsia="zh-CN"/>
              </w:rPr>
              <w:t>2025年06月20日16:30</w:t>
            </w:r>
            <w:r>
              <w:rPr>
                <w:rFonts w:hint="eastAsia" w:ascii="仿宋" w:hAnsi="仿宋" w:eastAsia="仿宋" w:cs="仿宋"/>
                <w:kern w:val="0"/>
                <w:szCs w:val="21"/>
                <w:shd w:val="clear" w:color="auto" w:fill="FFFFFF" w:themeFill="background1"/>
              </w:rPr>
              <w:t>（北京时间）</w:t>
            </w:r>
          </w:p>
          <w:p w14:paraId="7C02887E">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地点：</w:t>
            </w:r>
            <w:bookmarkStart w:id="4" w:name="OLE_LINK7"/>
            <w:r>
              <w:rPr>
                <w:rFonts w:hint="eastAsia" w:ascii="仿宋" w:hAnsi="仿宋" w:eastAsia="仿宋" w:cs="仿宋"/>
                <w:kern w:val="0"/>
                <w:szCs w:val="21"/>
                <w:shd w:val="clear" w:color="auto" w:fill="FFFFFF" w:themeFill="background1"/>
              </w:rPr>
              <w:t>政采云平台（https://www.zcygov.cn/）</w:t>
            </w:r>
            <w:bookmarkEnd w:id="4"/>
          </w:p>
        </w:tc>
      </w:tr>
      <w:tr w14:paraId="022F7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4907C60E">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13</w:t>
            </w:r>
          </w:p>
        </w:tc>
        <w:tc>
          <w:tcPr>
            <w:tcW w:w="1795" w:type="dxa"/>
            <w:vAlign w:val="center"/>
          </w:tcPr>
          <w:p w14:paraId="602715D4">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响应有效期</w:t>
            </w:r>
          </w:p>
        </w:tc>
        <w:tc>
          <w:tcPr>
            <w:tcW w:w="6688" w:type="dxa"/>
            <w:vAlign w:val="center"/>
          </w:tcPr>
          <w:p w14:paraId="386A6922">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自磋商截止之日90日历日</w:t>
            </w:r>
          </w:p>
        </w:tc>
      </w:tr>
      <w:tr w14:paraId="79A89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9950">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14</w:t>
            </w:r>
          </w:p>
        </w:tc>
        <w:tc>
          <w:tcPr>
            <w:tcW w:w="1795" w:type="dxa"/>
            <w:vAlign w:val="center"/>
          </w:tcPr>
          <w:p w14:paraId="1E47A5F3">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公告发布媒体</w:t>
            </w:r>
          </w:p>
        </w:tc>
        <w:tc>
          <w:tcPr>
            <w:tcW w:w="6688" w:type="dxa"/>
            <w:vAlign w:val="center"/>
          </w:tcPr>
          <w:p w14:paraId="03DD5FA4">
            <w:pP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新疆政府采购网（http://www.ccgp-xinjiang.gov.cn/home.html）</w:t>
            </w:r>
          </w:p>
        </w:tc>
      </w:tr>
      <w:tr w14:paraId="0F2B1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EC8ED7A">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15</w:t>
            </w:r>
          </w:p>
        </w:tc>
        <w:tc>
          <w:tcPr>
            <w:tcW w:w="1795" w:type="dxa"/>
            <w:vAlign w:val="center"/>
          </w:tcPr>
          <w:p w14:paraId="045A0ACA">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履约保证金</w:t>
            </w:r>
          </w:p>
        </w:tc>
        <w:tc>
          <w:tcPr>
            <w:tcW w:w="6688" w:type="dxa"/>
            <w:vAlign w:val="center"/>
          </w:tcPr>
          <w:p w14:paraId="41BEEC71">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无</w:t>
            </w:r>
          </w:p>
        </w:tc>
      </w:tr>
      <w:tr w14:paraId="6B20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7C007C2">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16</w:t>
            </w:r>
          </w:p>
        </w:tc>
        <w:tc>
          <w:tcPr>
            <w:tcW w:w="1795" w:type="dxa"/>
            <w:vAlign w:val="center"/>
          </w:tcPr>
          <w:p w14:paraId="0731D13D">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rPr>
              <w:t>中小企业政策说明</w:t>
            </w:r>
          </w:p>
        </w:tc>
        <w:tc>
          <w:tcPr>
            <w:tcW w:w="6688" w:type="dxa"/>
            <w:vAlign w:val="center"/>
          </w:tcPr>
          <w:p w14:paraId="4A20DE9D">
            <w:pPr>
              <w:jc w:val="left"/>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专门面向中小企业采购的项目或者采购标包，不再执行价格评审优惠的扶持政策；</w:t>
            </w:r>
          </w:p>
          <w:p w14:paraId="0981E295">
            <w:pPr>
              <w:jc w:val="left"/>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2、根据“关于印发中小企业划型标准规定的通知(工信部联企业〔2011〕300号)”有关规定，本项目标的所属行业为</w:t>
            </w:r>
            <w:r>
              <w:rPr>
                <w:rFonts w:hint="eastAsia" w:ascii="仿宋" w:hAnsi="仿宋" w:eastAsia="仿宋" w:cs="仿宋"/>
                <w:b/>
                <w:kern w:val="0"/>
                <w:szCs w:val="21"/>
                <w:u w:val="single"/>
                <w:shd w:val="clear" w:color="auto" w:fill="FFFFFF" w:themeFill="background1"/>
              </w:rPr>
              <w:t>其他未列明行业</w:t>
            </w:r>
            <w:r>
              <w:rPr>
                <w:rFonts w:hint="eastAsia" w:ascii="仿宋" w:hAnsi="仿宋" w:eastAsia="仿宋" w:cs="仿宋"/>
                <w:kern w:val="0"/>
                <w:szCs w:val="21"/>
                <w:shd w:val="clear" w:color="auto" w:fill="FFFFFF" w:themeFill="background1"/>
              </w:rPr>
              <w:t>。</w:t>
            </w:r>
          </w:p>
          <w:p w14:paraId="176481A6">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highlight w:val="none"/>
                <w:shd w:val="clear" w:color="auto" w:fill="FFFFFF" w:themeFill="background1"/>
              </w:rPr>
              <w:t>3、本项目专门面向中小企业（含中型、小型、微型企业）采购，根据《政府采购促进中小企业发展管理办法》（财库[2020]46号）的规定，</w:t>
            </w:r>
            <w:r>
              <w:rPr>
                <w:rFonts w:hint="eastAsia" w:ascii="仿宋" w:hAnsi="仿宋" w:eastAsia="仿宋" w:cs="仿宋"/>
                <w:kern w:val="0"/>
                <w:szCs w:val="21"/>
                <w:highlight w:val="none"/>
                <w:shd w:val="clear" w:color="auto" w:fill="FFFFFF" w:themeFill="background1"/>
                <w:lang w:val="en-US" w:eastAsia="zh-CN"/>
              </w:rPr>
              <w:t>供应商应为中小企业，并提供有效的《中小企业声明函》</w:t>
            </w:r>
            <w:r>
              <w:rPr>
                <w:rFonts w:hint="eastAsia" w:ascii="仿宋" w:hAnsi="仿宋" w:eastAsia="仿宋" w:cs="仿宋"/>
                <w:kern w:val="0"/>
                <w:szCs w:val="21"/>
                <w:highlight w:val="none"/>
                <w:shd w:val="clear" w:color="auto" w:fill="FFFFFF" w:themeFill="background1"/>
              </w:rPr>
              <w:t>。</w:t>
            </w:r>
          </w:p>
        </w:tc>
      </w:tr>
      <w:tr w14:paraId="6E6A2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F05CA34">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17</w:t>
            </w:r>
          </w:p>
        </w:tc>
        <w:tc>
          <w:tcPr>
            <w:tcW w:w="1795" w:type="dxa"/>
            <w:vAlign w:val="center"/>
          </w:tcPr>
          <w:p w14:paraId="3492D100">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是否允许分包</w:t>
            </w:r>
          </w:p>
        </w:tc>
        <w:tc>
          <w:tcPr>
            <w:tcW w:w="6688" w:type="dxa"/>
            <w:vAlign w:val="center"/>
          </w:tcPr>
          <w:p w14:paraId="4B68B221">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☑不允许分包</w:t>
            </w:r>
          </w:p>
          <w:p w14:paraId="130E6340">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 xml:space="preserve">□允许分包,要求： /  </w:t>
            </w:r>
          </w:p>
        </w:tc>
      </w:tr>
      <w:tr w14:paraId="2C21F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D6C465B">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18</w:t>
            </w:r>
          </w:p>
        </w:tc>
        <w:tc>
          <w:tcPr>
            <w:tcW w:w="1795" w:type="dxa"/>
            <w:vAlign w:val="center"/>
          </w:tcPr>
          <w:p w14:paraId="5A01EC37">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rPr>
              <w:t>采购代理服务费</w:t>
            </w:r>
          </w:p>
        </w:tc>
        <w:tc>
          <w:tcPr>
            <w:tcW w:w="6688" w:type="dxa"/>
            <w:vAlign w:val="center"/>
          </w:tcPr>
          <w:p w14:paraId="403F97D9">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rPr>
              <w:t>采购代理服务费由成交方向</w:t>
            </w:r>
            <w:r>
              <w:rPr>
                <w:rFonts w:hint="eastAsia" w:ascii="仿宋" w:hAnsi="仿宋" w:eastAsia="仿宋" w:cs="仿宋"/>
                <w:lang w:eastAsia="zh-CN"/>
              </w:rPr>
              <w:t>新疆卓升项目管理有限公司</w:t>
            </w:r>
            <w:r>
              <w:rPr>
                <w:rFonts w:hint="eastAsia" w:ascii="仿宋" w:hAnsi="仿宋" w:eastAsia="仿宋" w:cs="仿宋"/>
              </w:rPr>
              <w:t>支付，以</w:t>
            </w:r>
            <w:r>
              <w:rPr>
                <w:rFonts w:hint="eastAsia" w:ascii="仿宋" w:hAnsi="仿宋" w:eastAsia="仿宋" w:cs="仿宋"/>
                <w:lang w:val="en-US" w:eastAsia="zh-CN"/>
              </w:rPr>
              <w:t>预算</w:t>
            </w:r>
            <w:r>
              <w:rPr>
                <w:rFonts w:hint="eastAsia" w:ascii="仿宋" w:hAnsi="仿宋" w:eastAsia="仿宋" w:cs="仿宋"/>
              </w:rPr>
              <w:t>金额为基准，参照发改价格〔2011〕537号及计价格〔2002〕1980号文件计算</w:t>
            </w:r>
            <w:r>
              <w:rPr>
                <w:rFonts w:hint="eastAsia" w:ascii="仿宋" w:hAnsi="仿宋" w:eastAsia="仿宋" w:cs="仿宋"/>
                <w:lang w:eastAsia="zh-CN"/>
              </w:rPr>
              <w:t>，</w:t>
            </w:r>
            <w:r>
              <w:rPr>
                <w:rFonts w:hint="eastAsia" w:ascii="仿宋" w:hAnsi="仿宋" w:eastAsia="仿宋" w:cs="仿宋"/>
                <w:lang w:val="en-US" w:eastAsia="zh-CN"/>
              </w:rPr>
              <w:t>如不足3000元，按3000元收取</w:t>
            </w:r>
            <w:r>
              <w:rPr>
                <w:rFonts w:hint="eastAsia" w:ascii="仿宋" w:hAnsi="仿宋" w:eastAsia="仿宋" w:cs="仿宋"/>
              </w:rPr>
              <w:t>。</w:t>
            </w:r>
          </w:p>
        </w:tc>
      </w:tr>
      <w:tr w14:paraId="034A5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22F0B38">
            <w:pPr>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19</w:t>
            </w:r>
          </w:p>
        </w:tc>
        <w:tc>
          <w:tcPr>
            <w:tcW w:w="1795" w:type="dxa"/>
            <w:vAlign w:val="center"/>
          </w:tcPr>
          <w:p w14:paraId="22112778">
            <w:pPr>
              <w:keepNext/>
              <w:widowControl/>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说明</w:t>
            </w:r>
          </w:p>
        </w:tc>
        <w:tc>
          <w:tcPr>
            <w:tcW w:w="6688" w:type="dxa"/>
            <w:vAlign w:val="center"/>
          </w:tcPr>
          <w:p w14:paraId="37906C97">
            <w:pPr>
              <w:keepNext/>
              <w:widowControl/>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本表内容如与后文内容不一致处，以本表为准。</w:t>
            </w:r>
          </w:p>
        </w:tc>
      </w:tr>
    </w:tbl>
    <w:p w14:paraId="0C6DDCD1">
      <w:pPr>
        <w:spacing w:line="360" w:lineRule="auto"/>
        <w:jc w:val="center"/>
        <w:outlineLvl w:val="0"/>
        <w:rPr>
          <w:rFonts w:hint="eastAsia" w:ascii="仿宋" w:hAnsi="仿宋" w:eastAsia="仿宋" w:cs="仿宋"/>
          <w:b/>
          <w:sz w:val="24"/>
          <w:szCs w:val="24"/>
          <w:shd w:val="clear" w:color="auto" w:fill="FFFFFF" w:themeFill="background1"/>
        </w:rPr>
      </w:pPr>
      <w:bookmarkStart w:id="5" w:name="_BookMark_3"/>
      <w:bookmarkEnd w:id="5"/>
      <w:r>
        <w:rPr>
          <w:rFonts w:hint="eastAsia" w:ascii="仿宋" w:hAnsi="仿宋" w:eastAsia="仿宋" w:cs="仿宋"/>
          <w:kern w:val="0"/>
          <w:sz w:val="24"/>
          <w:szCs w:val="24"/>
          <w:shd w:val="clear" w:color="auto" w:fill="FFFFFF" w:themeFill="background1"/>
        </w:rPr>
        <w:br w:type="page"/>
      </w:r>
      <w:bookmarkStart w:id="6" w:name="_Toc23926"/>
      <w:r>
        <w:rPr>
          <w:rFonts w:hint="eastAsia" w:ascii="仿宋" w:hAnsi="仿宋" w:eastAsia="仿宋" w:cs="仿宋"/>
          <w:b/>
          <w:sz w:val="24"/>
          <w:szCs w:val="24"/>
          <w:shd w:val="clear" w:color="auto" w:fill="FFFFFF" w:themeFill="background1"/>
        </w:rPr>
        <w:t>第一章 供应商须知</w:t>
      </w:r>
      <w:bookmarkEnd w:id="6"/>
      <w:bookmarkStart w:id="7" w:name="_BookMark_2"/>
      <w:bookmarkEnd w:id="7"/>
    </w:p>
    <w:p w14:paraId="09F03A72">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8" w:name="_Toc16190"/>
      <w:r>
        <w:rPr>
          <w:rFonts w:hint="eastAsia" w:ascii="仿宋" w:hAnsi="仿宋" w:eastAsia="仿宋" w:cs="仿宋"/>
          <w:b/>
          <w:sz w:val="24"/>
          <w:szCs w:val="24"/>
          <w:shd w:val="clear" w:color="auto" w:fill="FFFFFF" w:themeFill="background1"/>
        </w:rPr>
        <w:t>一、总则</w:t>
      </w:r>
      <w:bookmarkEnd w:id="8"/>
    </w:p>
    <w:p w14:paraId="4CE9DCE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 采购项目概况</w:t>
      </w:r>
    </w:p>
    <w:p w14:paraId="1C6BC97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1.1.1项目名称：见供应商须知前附表。</w:t>
      </w:r>
    </w:p>
    <w:p w14:paraId="53A15DB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1.1.2项目编号：见供应商须知前附表。</w:t>
      </w:r>
    </w:p>
    <w:p w14:paraId="2A70861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1.1.3采购人：见供应商须知前附表。</w:t>
      </w:r>
    </w:p>
    <w:p w14:paraId="2CE81AD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1.1.4采购代理机构：见供应商须知前附表。</w:t>
      </w:r>
    </w:p>
    <w:p w14:paraId="62F7419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1.1.5项目地点：见供应商须知前附表。</w:t>
      </w:r>
    </w:p>
    <w:p w14:paraId="78B84F4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1.1.6资金来源：见供应商须知前附表。</w:t>
      </w:r>
    </w:p>
    <w:p w14:paraId="1B9374F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1.1.7采购预算金额：见供应商须知前附表。</w:t>
      </w:r>
    </w:p>
    <w:p w14:paraId="3EB0A3F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1.1.8服务周期：见供应商须知前附表。</w:t>
      </w:r>
    </w:p>
    <w:p w14:paraId="579B0F3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1.1.9服务地点：见供应商须知前附表。</w:t>
      </w:r>
    </w:p>
    <w:p w14:paraId="0FC304B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1.2采购范围：见供应商须知前附表。</w:t>
      </w:r>
    </w:p>
    <w:p w14:paraId="7E701E1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1.3 采购方式和资格审查方式</w:t>
      </w:r>
    </w:p>
    <w:p w14:paraId="291DA2C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1.3.1 采购方式：见供应商须知前附表。</w:t>
      </w:r>
    </w:p>
    <w:p w14:paraId="2EB02D5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1.3.2 资格审查方式：见供应商须知前附表。</w:t>
      </w:r>
    </w:p>
    <w:p w14:paraId="30D6472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1.4 评审办法及定标方法</w:t>
      </w:r>
    </w:p>
    <w:p w14:paraId="4833401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1.4.1 评审办法：见供应商须知前附表。</w:t>
      </w:r>
    </w:p>
    <w:p w14:paraId="7FA48AC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1.4.2 定标方法：见供应商须知前附表。</w:t>
      </w:r>
    </w:p>
    <w:p w14:paraId="2D20042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1.5 供应商最低资格条件：见供应商须知前附表。</w:t>
      </w:r>
    </w:p>
    <w:p w14:paraId="194EE975">
      <w:pPr>
        <w:widowControl/>
        <w:shd w:val="clear" w:color="auto" w:fill="FFFFFF"/>
        <w:snapToGrid w:val="0"/>
        <w:spacing w:line="360" w:lineRule="auto"/>
        <w:ind w:firstLine="480" w:firstLineChars="200"/>
        <w:rPr>
          <w:rFonts w:hint="eastAsia" w:ascii="仿宋" w:hAnsi="仿宋" w:eastAsia="仿宋" w:cs="仿宋"/>
          <w:b/>
          <w:bCs/>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1.6 供应商不得存在的情形：见供应商须知前附表。</w:t>
      </w:r>
    </w:p>
    <w:p w14:paraId="5B1F084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1.7费用承担</w:t>
      </w:r>
    </w:p>
    <w:p w14:paraId="2B996F8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1.7.1竞争性磋商文件费：见供应商须知前附表。</w:t>
      </w:r>
    </w:p>
    <w:p w14:paraId="432F758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1.7.2供应商应承担其编制响应文件与递交响应文件所涉及的一切费用，无论磋商结果如何，采购人及采购代理机构对上述费用不作任何补偿。采购代理咨询费由成交供应商支付。</w:t>
      </w:r>
    </w:p>
    <w:p w14:paraId="35DFCC3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1.8</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：见供应商须知前附表。</w:t>
      </w:r>
    </w:p>
    <w:p w14:paraId="68F4339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1.9现场踏勘</w:t>
      </w:r>
    </w:p>
    <w:p w14:paraId="5C2B54C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1.9.1 供应商须知前附表规定组织踏勘现场的，采购人或采购代理机构按供应商须知前附表规定的时间、地点组织供应商踏勘项目现场。 </w:t>
      </w:r>
    </w:p>
    <w:p w14:paraId="07B5C73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1.9.2 供应商踏勘现场发生的费用自理。</w:t>
      </w:r>
    </w:p>
    <w:p w14:paraId="5A55E5B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1.9.3 除采购人或采购代理机构的原因外，供应商自行负责在踏勘现场中所发生的人员伤亡和财产损失。</w:t>
      </w:r>
    </w:p>
    <w:p w14:paraId="3B763AC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1.9.4 采购人或采购代理机构在踏勘现场中介绍的项目有关情况，供应商在编制响应文件时参考，采购人或采购代理机构不对供应商据此作出的判断和决策负责。</w:t>
      </w:r>
    </w:p>
    <w:p w14:paraId="12CCCED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1.10 采购答疑</w:t>
      </w:r>
    </w:p>
    <w:p w14:paraId="7FB53B1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1.10.1 供应商若有疑问，应按规定的时间、方式向采购人或采购代理机构提出，要求采购人对竞争性磋商文件予以澄清。</w:t>
      </w:r>
    </w:p>
    <w:p w14:paraId="4685A0B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1.10.2 采购人或采购代理机构将按规定的时间方式对供应商的疑问作出统一的解答。</w:t>
      </w:r>
    </w:p>
    <w:p w14:paraId="2AB9AC9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1.11响应文件份数：见供应商须知前附表。</w:t>
      </w:r>
    </w:p>
    <w:p w14:paraId="1F84876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1.12响应文件递交：见供应商须知前附表。</w:t>
      </w:r>
    </w:p>
    <w:p w14:paraId="4E12743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1.13开标：见供应商须知前附表。</w:t>
      </w:r>
    </w:p>
    <w:p w14:paraId="71A6EDF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1.14响应有效期：见供应商须知前附表。</w:t>
      </w:r>
    </w:p>
    <w:p w14:paraId="0B4E9E7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1.15公告发布媒体：见供应商须知前附表。</w:t>
      </w:r>
    </w:p>
    <w:p w14:paraId="400BFC7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1.16履约保证金：见供应商须知前附表。</w:t>
      </w:r>
    </w:p>
    <w:p w14:paraId="2B03ADF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1.17中小企业政策说明：见供应商须知前附表。</w:t>
      </w:r>
    </w:p>
    <w:p w14:paraId="4D3C368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1.18是否允许分包：见供应商须知前附表。</w:t>
      </w:r>
    </w:p>
    <w:p w14:paraId="5D2BEC8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1.19保密</w:t>
      </w:r>
    </w:p>
    <w:p w14:paraId="0219845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参与磋商磋商活动的各方应当对竞争性磋商文件和响应文件中的商业和技术等秘密保密，否则应当承担相应的法律责任。</w:t>
      </w:r>
    </w:p>
    <w:p w14:paraId="3A6733A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1.20语言文字</w:t>
      </w:r>
    </w:p>
    <w:p w14:paraId="69A1AC7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除专用术语外，与磋商磋商有关的语言均应当使用中文。必要时专用术语应附有中文注释。</w:t>
      </w:r>
    </w:p>
    <w:p w14:paraId="19D0BA4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1.21 计量单位</w:t>
      </w:r>
    </w:p>
    <w:p w14:paraId="73F6600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所有计量均采用中华人民共和国法定计量单位。</w:t>
      </w:r>
    </w:p>
    <w:p w14:paraId="0F383D7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1.22 偏离</w:t>
      </w:r>
    </w:p>
    <w:p w14:paraId="4B268B8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响应文件与竞争性磋商文件某些要求产生偏离的，偏离应当符合竞争性磋商文件规定的偏离范围和幅度。</w:t>
      </w:r>
    </w:p>
    <w:p w14:paraId="684BE4DC">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9" w:name="_Toc15694"/>
      <w:r>
        <w:rPr>
          <w:rFonts w:hint="eastAsia" w:ascii="仿宋" w:hAnsi="仿宋" w:eastAsia="仿宋" w:cs="仿宋"/>
          <w:b/>
          <w:sz w:val="24"/>
          <w:szCs w:val="24"/>
          <w:shd w:val="clear" w:color="auto" w:fill="FFFFFF" w:themeFill="background1"/>
        </w:rPr>
        <w:t>二、竞争性磋商文件</w:t>
      </w:r>
      <w:bookmarkEnd w:id="9"/>
    </w:p>
    <w:p w14:paraId="3E28358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2.1 竞争性磋商文件的组成</w:t>
      </w:r>
    </w:p>
    <w:p w14:paraId="349CB83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（1）磋商公告</w:t>
      </w:r>
    </w:p>
    <w:p w14:paraId="42A98BEE">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（2）供应商须知前附表</w:t>
      </w:r>
    </w:p>
    <w:p w14:paraId="0ABF7256">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（3）供应商须知</w:t>
      </w:r>
    </w:p>
    <w:p w14:paraId="3C6D414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（4）评审办法</w:t>
      </w:r>
    </w:p>
    <w:p w14:paraId="4FEE7226">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（5）合同文本；</w:t>
      </w:r>
    </w:p>
    <w:p w14:paraId="0C674CC6">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（6）服务标准和要求；</w:t>
      </w:r>
    </w:p>
    <w:p w14:paraId="1ED8AA29">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（7）响应文件格式；</w:t>
      </w:r>
    </w:p>
    <w:p w14:paraId="17B98896">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（8）补充条款。</w:t>
      </w:r>
    </w:p>
    <w:p w14:paraId="01F4D67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根据本章第2.3款和第2.4款对竞争性磋商文件所作的澄清、修改，构成竞争性磋商文件的组成部分。</w:t>
      </w:r>
    </w:p>
    <w:p w14:paraId="09B50C1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2.2 竞争性磋商文件的获取</w:t>
      </w:r>
    </w:p>
    <w:p w14:paraId="40BBC4C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凡有意参加并符合供应商须知前附表“供应商资格条件”的供应商，均可获取竞争性磋商文件。</w:t>
      </w:r>
    </w:p>
    <w:p w14:paraId="1B3D81E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 竞争性磋商文件的澄清</w:t>
      </w:r>
    </w:p>
    <w:p w14:paraId="2FC9379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5D1620A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2.3.2 竞争性磋商文件的澄清将按照供应商须知前附表规定的时间、方式发布，但不指明澄清问题的来源。</w:t>
      </w:r>
    </w:p>
    <w:p w14:paraId="0B6D1EE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2.4竞争性磋商文件的修改</w:t>
      </w:r>
    </w:p>
    <w:p w14:paraId="4BC0184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2.4.1 竞争性磋商文件的修改将按照供应商须知前附表规定的时间、方式发布，但不指明澄清问题的来源。</w:t>
      </w:r>
    </w:p>
    <w:p w14:paraId="073E56B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2.4.2 在供应商须知前附表规定的截止时间前，无论出于何种原因，采购代理机构和采购人可主动地或在解答潜在供应商提出的澄清问题时对竞争性磋商文件进行修改。</w:t>
      </w:r>
    </w:p>
    <w:p w14:paraId="0CB9F53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2.4.3 竞争性磋商文件的修改部分是竞争性磋商文件的组成部分对供应商具有约束力。</w:t>
      </w:r>
    </w:p>
    <w:p w14:paraId="4CBDDA3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2.4.4 为使供应商准备磋商时有充分时间对竞争性磋商文件的修改部分进行研究，采购人可适当推迟磋商截止期。</w:t>
      </w:r>
    </w:p>
    <w:p w14:paraId="09F8B5D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2.4.5 当采购人发放的竞争性磋商文件及竞争性磋商文件的答疑文件、修改文件、补充文件前后不一致，发生矛盾情况时，以最后发出的为准。</w:t>
      </w:r>
    </w:p>
    <w:p w14:paraId="0641B820">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磋商过程中未能发现并对有关歧义、矛盾或错误提出澄清请求，而在成交后发现并提出，成交供应商将必须接受由采购人依据合同有关条款而做出的书面澄清。</w:t>
      </w:r>
    </w:p>
    <w:p w14:paraId="2B0B5AE0">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10" w:name="_BookMark_6"/>
      <w:bookmarkEnd w:id="10"/>
      <w:bookmarkStart w:id="11" w:name="_Toc14230"/>
      <w:r>
        <w:rPr>
          <w:rFonts w:hint="eastAsia" w:ascii="仿宋" w:hAnsi="仿宋" w:eastAsia="仿宋" w:cs="仿宋"/>
          <w:b/>
          <w:sz w:val="24"/>
          <w:szCs w:val="24"/>
          <w:shd w:val="clear" w:color="auto" w:fill="FFFFFF" w:themeFill="background1"/>
        </w:rPr>
        <w:t>三、响应文件</w:t>
      </w:r>
      <w:bookmarkEnd w:id="11"/>
    </w:p>
    <w:p w14:paraId="11E3DC3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3.1 响应文件的组成</w:t>
      </w:r>
    </w:p>
    <w:p w14:paraId="18B34EA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3.1.1响应文件应包括下列内容：</w:t>
      </w:r>
    </w:p>
    <w:p w14:paraId="2D7E8FBC">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（一）磋商函</w:t>
      </w:r>
    </w:p>
    <w:p w14:paraId="4EBFC512">
      <w:pPr>
        <w:spacing w:line="360" w:lineRule="auto"/>
        <w:ind w:firstLine="480" w:firstLineChars="200"/>
        <w:rPr>
          <w:rFonts w:hint="eastAsia" w:ascii="仿宋" w:hAnsi="仿宋" w:eastAsia="仿宋" w:cs="仿宋"/>
          <w:bCs/>
          <w:sz w:val="24"/>
          <w:szCs w:val="24"/>
          <w:shd w:val="clear" w:color="auto" w:fill="FFFFFF" w:themeFill="background1"/>
          <w:lang w:eastAsia="zh-CN"/>
        </w:rPr>
      </w:pPr>
      <w:r>
        <w:rPr>
          <w:rFonts w:hint="eastAsia" w:ascii="仿宋" w:hAnsi="仿宋" w:eastAsia="仿宋" w:cs="仿宋"/>
          <w:bCs/>
          <w:sz w:val="24"/>
          <w:szCs w:val="24"/>
          <w:shd w:val="clear" w:color="auto" w:fill="FFFFFF" w:themeFill="background1"/>
        </w:rPr>
        <w:t>（二）</w:t>
      </w:r>
      <w:r>
        <w:rPr>
          <w:rFonts w:hint="eastAsia" w:ascii="仿宋" w:hAnsi="仿宋" w:eastAsia="仿宋" w:cs="仿宋"/>
          <w:bCs/>
          <w:sz w:val="24"/>
          <w:szCs w:val="24"/>
          <w:shd w:val="clear" w:color="auto" w:fill="FFFFFF" w:themeFill="background1"/>
          <w:lang w:eastAsia="zh-CN"/>
        </w:rPr>
        <w:t>报价一览表</w:t>
      </w:r>
    </w:p>
    <w:p w14:paraId="2AECC425">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（三）商务条款偏离表</w:t>
      </w:r>
    </w:p>
    <w:p w14:paraId="1943F70E">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（四）法定代表人身份证明书</w:t>
      </w:r>
    </w:p>
    <w:p w14:paraId="4BE57599">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（五）法定代表人授权委托书</w:t>
      </w:r>
    </w:p>
    <w:p w14:paraId="161AFB9B">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（六）供应商资格条件证明材料</w:t>
      </w:r>
    </w:p>
    <w:p w14:paraId="718EB4B0">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（七）供应商近年类似项目业绩表</w:t>
      </w:r>
    </w:p>
    <w:p w14:paraId="106BB504">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（八）项目负责人简历表</w:t>
      </w:r>
    </w:p>
    <w:p w14:paraId="39545066">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（九）拟派主要服务人员</w:t>
      </w:r>
    </w:p>
    <w:p w14:paraId="24EEC45F">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（十）服务方案</w:t>
      </w:r>
    </w:p>
    <w:p w14:paraId="592967B8">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（十一）其他需要提交的资料</w:t>
      </w:r>
      <w:r>
        <w:rPr>
          <w:rFonts w:hint="eastAsia" w:ascii="仿宋" w:hAnsi="仿宋" w:eastAsia="仿宋" w:cs="仿宋"/>
          <w:bCs/>
          <w:sz w:val="24"/>
          <w:szCs w:val="24"/>
          <w:shd w:val="clear" w:color="auto" w:fill="FFFFFF" w:themeFill="background1"/>
        </w:rPr>
        <w:tab/>
      </w:r>
    </w:p>
    <w:p w14:paraId="5861036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 磋商价格</w:t>
      </w:r>
    </w:p>
    <w:p w14:paraId="55A3C83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3.2.1 供应商应当按第四章“服务标准和要求”的规定进行报价，并填写第五章“响应文件格式”中的</w:t>
      </w:r>
      <w:r>
        <w:rPr>
          <w:rFonts w:hint="eastAsia" w:ascii="仿宋" w:hAnsi="仿宋" w:eastAsia="仿宋" w:cs="仿宋"/>
          <w:kern w:val="0"/>
          <w:sz w:val="24"/>
          <w:szCs w:val="24"/>
          <w:shd w:val="clear" w:color="auto" w:fill="FFFFFF" w:themeFill="background1"/>
          <w:lang w:eastAsia="zh-CN"/>
        </w:rPr>
        <w:t>报价一览表</w:t>
      </w:r>
      <w:r>
        <w:rPr>
          <w:rFonts w:hint="eastAsia" w:ascii="仿宋" w:hAnsi="仿宋" w:eastAsia="仿宋" w:cs="仿宋"/>
          <w:kern w:val="0"/>
          <w:sz w:val="24"/>
          <w:szCs w:val="24"/>
          <w:shd w:val="clear" w:color="auto" w:fill="FFFFFF" w:themeFill="background1"/>
        </w:rPr>
        <w:t>。</w:t>
      </w:r>
    </w:p>
    <w:p w14:paraId="2CF2AB0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3.2.2本次磋商采用二轮报价法，第二轮报价时长由磋商小组成员根据现场情况设定，供应商必须在规定时间内报价，超时无效；若供应商未进行第二轮报价，视为以第一轮报价为准。</w:t>
      </w:r>
    </w:p>
    <w:p w14:paraId="006C9ED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3.2.3供应商递交的响应文件中的报价为第一轮报价，第一轮报价与第二轮报价超出本项目采购预算金额的视为无效磋商。</w:t>
      </w:r>
    </w:p>
    <w:p w14:paraId="72EAA63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3.2.4供应商提供的服务一律用人民币报价。</w:t>
      </w:r>
    </w:p>
    <w:p w14:paraId="097A935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3.2.5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5F5D85B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3.3 响应有效期</w:t>
      </w:r>
    </w:p>
    <w:p w14:paraId="3F5B8F9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3.3.1 在供应商须知前附表规定的响应有效期内，供应商不得要求撤销或修改其响应文件。</w:t>
      </w:r>
    </w:p>
    <w:p w14:paraId="61015B5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3.3.2 出现特殊情况需要延长响应有效期的，采购人将通知所有供应商延长响应有效期。供应商同意延长的，应当相应延长其</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的有效期，但不得要求或被允许修改或撤销其响应文件；供应商拒绝延长的，其磋商失效，但供应商有权收回其</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 xml:space="preserve">。 </w:t>
      </w:r>
    </w:p>
    <w:p w14:paraId="2E4E6A6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3.3.3 </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的有效期与响应有效期一致。</w:t>
      </w:r>
    </w:p>
    <w:p w14:paraId="7E919D8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lang w:eastAsia="zh-CN"/>
        </w:rPr>
      </w:pPr>
      <w:r>
        <w:rPr>
          <w:rFonts w:hint="eastAsia" w:ascii="仿宋" w:hAnsi="仿宋" w:eastAsia="仿宋" w:cs="仿宋"/>
          <w:kern w:val="0"/>
          <w:sz w:val="24"/>
          <w:szCs w:val="24"/>
          <w:shd w:val="clear" w:color="auto" w:fill="FFFFFF" w:themeFill="background1"/>
        </w:rPr>
        <w:t xml:space="preserve">3.4 </w:t>
      </w:r>
      <w:r>
        <w:rPr>
          <w:rFonts w:hint="eastAsia" w:ascii="仿宋" w:hAnsi="仿宋" w:eastAsia="仿宋" w:cs="仿宋"/>
          <w:kern w:val="0"/>
          <w:sz w:val="24"/>
          <w:szCs w:val="24"/>
          <w:shd w:val="clear" w:color="auto" w:fill="FFFFFF" w:themeFill="background1"/>
          <w:lang w:eastAsia="zh-CN"/>
        </w:rPr>
        <w:t>投标保证金</w:t>
      </w:r>
    </w:p>
    <w:p w14:paraId="4FD30E1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3.4.1 供应商应于响应文件递交截止时间前按供应商须知前附表规定数额提交</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。未提交</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的，将被视为非响应性磋商而予以拒绝。联合体磋商磋商的，其</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由牵头人递交，并应符合供应商须知前附表的规定。</w:t>
      </w:r>
    </w:p>
    <w:p w14:paraId="66B22B11">
      <w:pPr>
        <w:shd w:val="clear" w:color="auto" w:fill="FFFFFF"/>
        <w:snapToGrid w:val="0"/>
        <w:spacing w:line="360" w:lineRule="auto"/>
        <w:ind w:firstLine="360" w:firstLineChars="150"/>
        <w:rPr>
          <w:rFonts w:hint="eastAsia" w:ascii="仿宋" w:hAnsi="仿宋" w:eastAsia="仿宋" w:cs="仿宋"/>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3.4.2</w:t>
      </w:r>
      <w:r>
        <w:rPr>
          <w:rFonts w:hint="eastAsia" w:ascii="仿宋" w:hAnsi="仿宋" w:eastAsia="仿宋" w:cs="仿宋"/>
          <w:sz w:val="24"/>
          <w:szCs w:val="24"/>
          <w:shd w:val="clear" w:color="auto" w:fill="FFFFFF" w:themeFill="background1"/>
          <w:lang w:eastAsia="zh-CN"/>
        </w:rPr>
        <w:t>投标保证金</w:t>
      </w:r>
      <w:r>
        <w:rPr>
          <w:rFonts w:hint="eastAsia" w:ascii="仿宋" w:hAnsi="仿宋" w:eastAsia="仿宋" w:cs="仿宋"/>
          <w:sz w:val="24"/>
          <w:szCs w:val="24"/>
          <w:shd w:val="clear" w:color="auto" w:fill="FFFFFF" w:themeFill="background1"/>
        </w:rPr>
        <w:t>以支票、汇票、本票或者金融机构、担保机构出具的保函等非现金形式提交至采购代理机构。</w:t>
      </w:r>
    </w:p>
    <w:p w14:paraId="4166AD1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3.4.3 </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是为了保护采购人免遭因供应商的行为而蒙受损失。采购人在因供应商的行为受到损害时可根据相关法律规定没收供应商的</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w:t>
      </w:r>
    </w:p>
    <w:p w14:paraId="7853290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3.4.4 采购人或者采购代理机构应当自成交通知书发出之日起5个工作日内退还未成交供应商的</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，自采购合同签订之日起5个工作日内退还成交供应商的</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w:t>
      </w:r>
    </w:p>
    <w:p w14:paraId="383796D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3.4.5</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有效期与响应有效期一致。</w:t>
      </w:r>
    </w:p>
    <w:p w14:paraId="7418AD1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3.4.6有下列情形之一的，</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不予退还：</w:t>
      </w:r>
    </w:p>
    <w:p w14:paraId="3C91539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（1）供应商在规定的响应有效期内撤销或修改其响应文件的；</w:t>
      </w:r>
    </w:p>
    <w:p w14:paraId="3EC73FE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（2）成交供应商在收到成交通知书后，无正当理由拒签合同协议书或在签订合同时提出附加条件或者更改合同实质性内容的；</w:t>
      </w:r>
    </w:p>
    <w:p w14:paraId="3CB6280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（3）未按竞争性磋商文件规定提交履约保证金的。</w:t>
      </w:r>
    </w:p>
    <w:p w14:paraId="1E71341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bookmarkStart w:id="12" w:name="_BookMark_7"/>
      <w:bookmarkEnd w:id="12"/>
      <w:bookmarkStart w:id="13" w:name="_Toc139809021"/>
      <w:bookmarkStart w:id="14" w:name="_Toc10597"/>
      <w:r>
        <w:rPr>
          <w:rFonts w:hint="eastAsia" w:ascii="仿宋" w:hAnsi="仿宋" w:eastAsia="仿宋" w:cs="仿宋"/>
          <w:kern w:val="0"/>
          <w:sz w:val="24"/>
          <w:szCs w:val="24"/>
          <w:shd w:val="clear" w:color="auto" w:fill="FFFFFF" w:themeFill="background1"/>
        </w:rPr>
        <w:t>3.5 响应文件的编制</w:t>
      </w:r>
    </w:p>
    <w:p w14:paraId="5E46D98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3.5.1响应文件应按第五章“响应文件格式”进行编写，如有必要，可以增加附页，作为响应文件的组成部分。</w:t>
      </w:r>
    </w:p>
    <w:p w14:paraId="59A21DA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3.5.2响应文件应当对竞争性磋商文件有关采购范围、技术与服务要求等实质性内容做出响应。</w:t>
      </w:r>
    </w:p>
    <w:p w14:paraId="64F3840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3.5.3电子响应文件使用政采云平台响应文件制作工具以及竞争性磋商文件要求进行制作编制。响应文件制作时，按照竞争性磋商文件中明确的响应文件目录和格式进行编制，保证目录清晰、内容完整。</w:t>
      </w:r>
    </w:p>
    <w:p w14:paraId="0AA76C3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3.5.4电子响应文件须使用供应商的电子公章及法定代表人的电子印章。</w:t>
      </w:r>
    </w:p>
    <w:p w14:paraId="59AB5F6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3.5.5电子招响应文件具有法律效力，与其他形式的响应文件在内容和格式上等同，若响应文件与竞争性磋商文件要求不一致，其内容影响成交结果时，责任由供应商自行承担。供应商递交的电子响应文件因供应商自身原因而导致无法导入电子评标系统，该响应文件视为无效响应文件，将导致其磋商被拒绝。</w:t>
      </w:r>
    </w:p>
    <w:p w14:paraId="5FD66B38">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15" w:name="_Toc3908"/>
      <w:r>
        <w:rPr>
          <w:rFonts w:hint="eastAsia" w:ascii="仿宋" w:hAnsi="仿宋" w:eastAsia="仿宋" w:cs="仿宋"/>
          <w:b/>
          <w:sz w:val="24"/>
          <w:szCs w:val="24"/>
          <w:shd w:val="clear" w:color="auto" w:fill="FFFFFF" w:themeFill="background1"/>
        </w:rPr>
        <w:t>四、</w:t>
      </w:r>
      <w:bookmarkEnd w:id="13"/>
      <w:r>
        <w:rPr>
          <w:rFonts w:hint="eastAsia" w:ascii="仿宋" w:hAnsi="仿宋" w:eastAsia="仿宋" w:cs="仿宋"/>
          <w:b/>
          <w:sz w:val="24"/>
          <w:szCs w:val="24"/>
          <w:shd w:val="clear" w:color="auto" w:fill="FFFFFF" w:themeFill="background1"/>
        </w:rPr>
        <w:t>磋商</w:t>
      </w:r>
      <w:bookmarkEnd w:id="15"/>
    </w:p>
    <w:p w14:paraId="16ACE66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磋商或磋商失败等后果由供应商自行承担。 </w:t>
      </w:r>
    </w:p>
    <w:p w14:paraId="4D6EC0C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4.2供应商将政采云电子交易客户端下载、安装完成后，可通过账号密码或CA登录客户端进行响应文件制作。在使用政采云磋商客户端时，建议使用WIN7及以上操作系统。客户端请至新疆政府采购网（www.ccgp-xinjiang.gov.cn）下载专区查看，如有问题可拨打政采云客户服务热线95763进行咨询。</w:t>
      </w:r>
    </w:p>
    <w:p w14:paraId="0BD6F52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4.3响应文件的递交</w:t>
      </w:r>
    </w:p>
    <w:p w14:paraId="49DBA65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4.3.1加密的电子响应文件应在响应文件递交截止时间前通过政采云平台上传完成。逾期上传或者未上传指定地点的响应文件，采购人不予受理。</w:t>
      </w:r>
    </w:p>
    <w:p w14:paraId="46464E3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4.3.2采购人事先约定延长响应文件递交截止时间的，采购人与供应商以前的磋商截止期方面的全部权利、责任和义务，将适用延长至新的磋商截止期。</w:t>
      </w:r>
    </w:p>
    <w:p w14:paraId="754B281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4.3.3供应商或其响应文件存在下列情形之一的，采购人对其响应文件不予受理：</w:t>
      </w:r>
    </w:p>
    <w:p w14:paraId="0B71E91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（1）逾期上传的响应文件；</w:t>
      </w:r>
    </w:p>
    <w:p w14:paraId="4318046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（2）未按本章第4.2.1款要求加密的响应文件。</w:t>
      </w:r>
    </w:p>
    <w:p w14:paraId="5C8A193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bookmarkStart w:id="16" w:name="_BookMark_8"/>
      <w:bookmarkEnd w:id="16"/>
      <w:r>
        <w:rPr>
          <w:rFonts w:hint="eastAsia" w:ascii="仿宋" w:hAnsi="仿宋" w:eastAsia="仿宋" w:cs="仿宋"/>
          <w:kern w:val="0"/>
          <w:sz w:val="24"/>
          <w:szCs w:val="24"/>
          <w:shd w:val="clear" w:color="auto" w:fill="FFFFFF" w:themeFill="background1"/>
        </w:rPr>
        <w:t>4.4响应文件的修改与撤回</w:t>
      </w:r>
    </w:p>
    <w:p w14:paraId="39920ACD">
      <w:pPr>
        <w:widowControl/>
        <w:shd w:val="clear" w:color="auto" w:fill="FFFFFF"/>
        <w:snapToGrid w:val="0"/>
        <w:spacing w:line="360" w:lineRule="auto"/>
        <w:ind w:firstLine="480" w:firstLineChars="200"/>
        <w:rPr>
          <w:rFonts w:hint="eastAsia"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4.4.1</w:t>
      </w:r>
      <w:r>
        <w:rPr>
          <w:rFonts w:hint="eastAsia" w:ascii="仿宋" w:hAnsi="仿宋" w:eastAsia="仿宋" w:cs="仿宋"/>
          <w:sz w:val="24"/>
          <w:shd w:val="clear" w:color="auto" w:fill="FFFFFF" w:themeFill="background1"/>
        </w:rPr>
        <w:t>供应商应在供应商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3AE2AEE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4.5响应文件格式</w:t>
      </w:r>
    </w:p>
    <w:p w14:paraId="1ADCE54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4.5.1响应文件格式见第五章。</w:t>
      </w:r>
    </w:p>
    <w:p w14:paraId="137A208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4.5.2供应商应使用本竞争性磋商文件后面提供的响应文件格式填写，如不够用时，供应商可按同样格式自行编制和填补，如果本竞争性磋商文件未提供格式的，供应商可自行编制。</w:t>
      </w:r>
    </w:p>
    <w:bookmarkEnd w:id="14"/>
    <w:p w14:paraId="7B49C070">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17" w:name="_Toc2261"/>
      <w:r>
        <w:rPr>
          <w:rFonts w:hint="eastAsia" w:ascii="仿宋" w:hAnsi="仿宋" w:eastAsia="仿宋" w:cs="仿宋"/>
          <w:b/>
          <w:sz w:val="24"/>
          <w:szCs w:val="24"/>
          <w:shd w:val="clear" w:color="auto" w:fill="FFFFFF" w:themeFill="background1"/>
        </w:rPr>
        <w:t>五、开标</w:t>
      </w:r>
      <w:bookmarkEnd w:id="17"/>
    </w:p>
    <w:p w14:paraId="0229B07F">
      <w:pPr>
        <w:spacing w:line="360" w:lineRule="auto"/>
        <w:ind w:firstLine="480" w:firstLineChars="200"/>
        <w:rPr>
          <w:rFonts w:hint="eastAsia" w:ascii="仿宋" w:hAnsi="仿宋" w:eastAsia="仿宋" w:cs="仿宋"/>
          <w:sz w:val="24"/>
          <w:szCs w:val="28"/>
        </w:rPr>
      </w:pPr>
      <w:bookmarkStart w:id="18" w:name="_BookMark_9"/>
      <w:bookmarkEnd w:id="18"/>
      <w:r>
        <w:rPr>
          <w:rFonts w:hint="eastAsia" w:ascii="仿宋" w:hAnsi="仿宋" w:eastAsia="仿宋" w:cs="仿宋"/>
          <w:sz w:val="24"/>
          <w:szCs w:val="28"/>
        </w:rPr>
        <w:t>5.1开标时间和地点</w:t>
      </w:r>
    </w:p>
    <w:p w14:paraId="7E88674D">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采购人在供应商须知前附表规定的时间、地点开标，并邀请所有供应商的法定代表人或其授权委托人参加。</w:t>
      </w:r>
    </w:p>
    <w:p w14:paraId="25E44469">
      <w:pPr>
        <w:widowControl/>
        <w:shd w:val="clear" w:color="auto" w:fill="FFFFFF"/>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szCs w:val="24"/>
        </w:rPr>
        <w:t>5.2</w:t>
      </w:r>
      <w:r>
        <w:rPr>
          <w:rFonts w:hint="eastAsia" w:ascii="仿宋" w:hAnsi="仿宋" w:eastAsia="仿宋" w:cs="仿宋"/>
          <w:sz w:val="24"/>
        </w:rPr>
        <w:t>各供应商应对本单位的加密的电子响应文件网上解密，采购代理机构工作人员在监督人员监督下开启所有响应文件。</w:t>
      </w:r>
    </w:p>
    <w:p w14:paraId="45CFCCD7">
      <w:pPr>
        <w:spacing w:line="360" w:lineRule="auto"/>
        <w:ind w:firstLine="480" w:firstLineChars="200"/>
        <w:rPr>
          <w:rFonts w:hint="eastAsia" w:ascii="仿宋" w:hAnsi="仿宋" w:eastAsia="仿宋" w:cs="仿宋"/>
          <w:sz w:val="24"/>
        </w:rPr>
      </w:pPr>
      <w:r>
        <w:rPr>
          <w:rFonts w:hint="eastAsia" w:ascii="仿宋" w:hAnsi="仿宋" w:eastAsia="仿宋" w:cs="仿宋"/>
          <w:sz w:val="24"/>
        </w:rPr>
        <w:t>注：根据政府采购法及有关政策规定，竞争性磋商采购方式不公开供应商的技术资料、价格和其他信息，因此对于上述内容不予唱标。</w:t>
      </w:r>
    </w:p>
    <w:p w14:paraId="7A272B8E">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19" w:name="_Toc24004"/>
      <w:r>
        <w:rPr>
          <w:rFonts w:hint="eastAsia" w:ascii="仿宋" w:hAnsi="仿宋" w:eastAsia="仿宋" w:cs="仿宋"/>
          <w:b/>
          <w:sz w:val="24"/>
          <w:szCs w:val="24"/>
          <w:shd w:val="clear" w:color="auto" w:fill="FFFFFF" w:themeFill="background1"/>
        </w:rPr>
        <w:t>六、评审</w:t>
      </w:r>
      <w:bookmarkEnd w:id="19"/>
    </w:p>
    <w:p w14:paraId="7961727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6.1 磋商小组</w:t>
      </w:r>
    </w:p>
    <w:p w14:paraId="59461FE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B62875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6.2 评审原则 </w:t>
      </w:r>
    </w:p>
    <w:p w14:paraId="49B23D8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评审活动遵循公平、公正、科学和择优的原则。</w:t>
      </w:r>
    </w:p>
    <w:p w14:paraId="78A30CF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6.3 评审</w:t>
      </w:r>
    </w:p>
    <w:p w14:paraId="7004EF9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磋商小组按照竞争性磋商文件中规定的方法、评审因素、标准和程序对响应文件进行评审。</w:t>
      </w:r>
    </w:p>
    <w:p w14:paraId="07788139">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20" w:name="_BookMark_10"/>
      <w:bookmarkEnd w:id="20"/>
      <w:bookmarkStart w:id="21" w:name="_Toc4033"/>
      <w:bookmarkStart w:id="22" w:name="_Toc113902767"/>
      <w:r>
        <w:rPr>
          <w:rFonts w:hint="eastAsia" w:ascii="仿宋" w:hAnsi="仿宋" w:eastAsia="仿宋" w:cs="仿宋"/>
          <w:b/>
          <w:sz w:val="24"/>
          <w:szCs w:val="24"/>
          <w:shd w:val="clear" w:color="auto" w:fill="FFFFFF" w:themeFill="background1"/>
        </w:rPr>
        <w:t>七、定标及合同授予</w:t>
      </w:r>
      <w:bookmarkEnd w:id="21"/>
      <w:bookmarkEnd w:id="22"/>
    </w:p>
    <w:p w14:paraId="4BD2E59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7.1 定标方法</w:t>
      </w:r>
    </w:p>
    <w:p w14:paraId="7F0955B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21971A9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7.1.2 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名依次确定其他成交候选人为成交供应商。</w:t>
      </w:r>
    </w:p>
    <w:p w14:paraId="103507B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7.2成交结果公告</w:t>
      </w:r>
    </w:p>
    <w:p w14:paraId="477E46A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在公告成交结果的同时，采购人或者采购代理机构向成交供应商发出成交通知书；对未通过资格审查的供应商，应当告知其未通过的原因。</w:t>
      </w:r>
    </w:p>
    <w:p w14:paraId="7356CE4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7.3履约保证金</w:t>
      </w:r>
    </w:p>
    <w:p w14:paraId="75FD282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7.3.1 在签订合同前，成交供应商应按供应商须知前附表规定的金额、形式向采购人提交履约保证金。联合体成交的，其履约保证金由牵头人提交，并应符合供应商须知前附表的规定。</w:t>
      </w:r>
    </w:p>
    <w:p w14:paraId="2513687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7.3.2 成交供应商不能按本章第7.4.1款要求提交履约保证金的，视为放弃成交，其</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不予退还；给采购人造成的损失超过</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数额的，成交供应商还应当对超过部分予以赔偿。</w:t>
      </w:r>
    </w:p>
    <w:p w14:paraId="2393456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7.4 签订合同</w:t>
      </w:r>
    </w:p>
    <w:p w14:paraId="497A1CD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7.4.1采购人应当自成交通知书发出之日起30日内，按照竞争性磋商文件和成交供应商响应文件的规定，与成交供应商签订书面合同。</w:t>
      </w:r>
    </w:p>
    <w:p w14:paraId="125C785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7.4.2发出成交通知书后，采购人无正当理由拒签合同的，给成交供应商造成损失的，还应当赔偿成交供应商损失。</w:t>
      </w:r>
    </w:p>
    <w:p w14:paraId="7C1852F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7.4.3发出成交通知书后，成交供应商无正当理由拒签合同的，采购人取消其成交资格，其</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不予退还；给采购人造成的损失超过</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数额的，成交供应商还应当对超过部分予以赔偿。</w:t>
      </w:r>
    </w:p>
    <w:p w14:paraId="1DADEF06">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23" w:name="_BookMark_11"/>
      <w:bookmarkEnd w:id="23"/>
      <w:bookmarkStart w:id="24" w:name="_Toc18010"/>
      <w:r>
        <w:rPr>
          <w:rFonts w:hint="eastAsia" w:ascii="仿宋" w:hAnsi="仿宋" w:eastAsia="仿宋" w:cs="仿宋"/>
          <w:b/>
          <w:sz w:val="24"/>
          <w:szCs w:val="24"/>
          <w:shd w:val="clear" w:color="auto" w:fill="FFFFFF" w:themeFill="background1"/>
        </w:rPr>
        <w:t>八、纪律和监督</w:t>
      </w:r>
      <w:bookmarkEnd w:id="24"/>
    </w:p>
    <w:p w14:paraId="7F644B3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8.1 对采购人的纪律要求</w:t>
      </w:r>
    </w:p>
    <w:p w14:paraId="7455388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采购人不得泄漏磋商磋商活动中应当保密的情况和资料，不得与供应商串通损害国家利益、社会公共利益或者他人合法权益。</w:t>
      </w:r>
    </w:p>
    <w:p w14:paraId="5CAC8A5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8.2 对供应商的纪律要求</w:t>
      </w:r>
    </w:p>
    <w:p w14:paraId="6D14478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供应商不得相互串通磋商或者与采购人串通磋商，不得向采购人或者磋商小组成员行贿谋取成交，不得以他人名义磋商或者以其他方式弄虚作假骗取成交；供应商不得以任何方式干扰、影响评审工作。</w:t>
      </w:r>
    </w:p>
    <w:p w14:paraId="55AD91B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8.3 对磋商小组成员的纪律要求</w:t>
      </w:r>
    </w:p>
    <w:p w14:paraId="2D4FBF4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6BEEAC0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8.4 对与评审活动有关的工作人员的纪律要求</w:t>
      </w:r>
    </w:p>
    <w:p w14:paraId="37A8016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5A878A2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8.5 监督</w:t>
      </w:r>
    </w:p>
    <w:p w14:paraId="45C7085E">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本项目的政府采购活动及其相关当事人应当接受有管辖权的监督部门依法实施的监督。</w:t>
      </w:r>
      <w:bookmarkStart w:id="25" w:name="_BookMark_12"/>
      <w:bookmarkEnd w:id="25"/>
    </w:p>
    <w:p w14:paraId="361E5604">
      <w:pPr>
        <w:ind w:firstLine="482"/>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67B40ADD">
      <w:pPr>
        <w:widowControl/>
        <w:shd w:val="clear" w:color="auto" w:fill="FFFFFF"/>
        <w:snapToGrid w:val="0"/>
        <w:spacing w:line="360" w:lineRule="auto"/>
        <w:ind w:firstLine="482"/>
        <w:jc w:val="center"/>
        <w:outlineLvl w:val="0"/>
        <w:rPr>
          <w:rFonts w:hint="eastAsia" w:ascii="仿宋" w:hAnsi="仿宋" w:eastAsia="仿宋" w:cs="仿宋"/>
          <w:b/>
          <w:sz w:val="24"/>
          <w:szCs w:val="24"/>
          <w:shd w:val="clear" w:color="auto" w:fill="FFFFFF" w:themeFill="background1"/>
        </w:rPr>
      </w:pPr>
      <w:bookmarkStart w:id="26" w:name="_Toc24595"/>
      <w:r>
        <w:rPr>
          <w:rFonts w:hint="eastAsia" w:ascii="仿宋" w:hAnsi="仿宋" w:eastAsia="仿宋" w:cs="仿宋"/>
          <w:b/>
          <w:sz w:val="24"/>
          <w:szCs w:val="24"/>
          <w:shd w:val="clear" w:color="auto" w:fill="FFFFFF" w:themeFill="background1"/>
        </w:rPr>
        <w:t>第二章 评审办法</w:t>
      </w:r>
      <w:bookmarkEnd w:id="26"/>
    </w:p>
    <w:p w14:paraId="7A72BD1A">
      <w:pPr>
        <w:tabs>
          <w:tab w:val="center" w:pos="4832"/>
          <w:tab w:val="left" w:pos="7140"/>
        </w:tabs>
        <w:spacing w:line="360" w:lineRule="auto"/>
        <w:ind w:firstLine="482"/>
        <w:jc w:val="center"/>
        <w:outlineLvl w:val="1"/>
        <w:rPr>
          <w:rFonts w:hint="eastAsia" w:ascii="仿宋" w:hAnsi="仿宋" w:eastAsia="仿宋" w:cs="仿宋"/>
          <w:b/>
          <w:sz w:val="24"/>
          <w:szCs w:val="24"/>
          <w:shd w:val="clear" w:color="auto" w:fill="FFFFFF" w:themeFill="background1"/>
        </w:rPr>
      </w:pPr>
      <w:bookmarkStart w:id="27" w:name="_BookMark_1"/>
      <w:bookmarkEnd w:id="27"/>
      <w:bookmarkStart w:id="28" w:name="_Toc12494"/>
      <w:r>
        <w:rPr>
          <w:rFonts w:hint="eastAsia" w:ascii="仿宋" w:hAnsi="仿宋" w:eastAsia="仿宋" w:cs="仿宋"/>
          <w:b/>
          <w:sz w:val="24"/>
          <w:szCs w:val="24"/>
          <w:shd w:val="clear" w:color="auto" w:fill="FFFFFF" w:themeFill="background1"/>
        </w:rPr>
        <w:t>评审办法前附表</w:t>
      </w:r>
      <w:bookmarkEnd w:id="28"/>
    </w:p>
    <w:tbl>
      <w:tblPr>
        <w:tblStyle w:val="44"/>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5"/>
        <w:gridCol w:w="2746"/>
        <w:gridCol w:w="5956"/>
      </w:tblGrid>
      <w:tr w14:paraId="1648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605" w:type="dxa"/>
            <w:tcMar>
              <w:top w:w="0" w:type="dxa"/>
              <w:left w:w="28" w:type="dxa"/>
              <w:bottom w:w="0" w:type="dxa"/>
              <w:right w:w="28" w:type="dxa"/>
            </w:tcMar>
            <w:vAlign w:val="center"/>
          </w:tcPr>
          <w:p w14:paraId="53E969B1">
            <w:pPr>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序号</w:t>
            </w:r>
          </w:p>
        </w:tc>
        <w:tc>
          <w:tcPr>
            <w:tcW w:w="2746" w:type="dxa"/>
            <w:tcMar>
              <w:top w:w="0" w:type="dxa"/>
              <w:left w:w="28" w:type="dxa"/>
              <w:bottom w:w="0" w:type="dxa"/>
              <w:right w:w="28" w:type="dxa"/>
            </w:tcMar>
            <w:vAlign w:val="center"/>
          </w:tcPr>
          <w:p w14:paraId="4AD51091">
            <w:pPr>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条款内容</w:t>
            </w:r>
          </w:p>
        </w:tc>
        <w:tc>
          <w:tcPr>
            <w:tcW w:w="5956" w:type="dxa"/>
            <w:tcMar>
              <w:top w:w="0" w:type="dxa"/>
              <w:left w:w="28" w:type="dxa"/>
              <w:bottom w:w="0" w:type="dxa"/>
              <w:right w:w="28" w:type="dxa"/>
            </w:tcMar>
            <w:vAlign w:val="center"/>
          </w:tcPr>
          <w:p w14:paraId="25EC4BBB">
            <w:pPr>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编列内容</w:t>
            </w:r>
          </w:p>
        </w:tc>
      </w:tr>
      <w:tr w14:paraId="40ED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05" w:type="dxa"/>
            <w:tcMar>
              <w:top w:w="0" w:type="dxa"/>
              <w:left w:w="28" w:type="dxa"/>
              <w:bottom w:w="0" w:type="dxa"/>
              <w:right w:w="28" w:type="dxa"/>
            </w:tcMar>
            <w:vAlign w:val="center"/>
          </w:tcPr>
          <w:p w14:paraId="12A08DFD">
            <w:pPr>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w:t>
            </w:r>
          </w:p>
        </w:tc>
        <w:tc>
          <w:tcPr>
            <w:tcW w:w="2746" w:type="dxa"/>
            <w:shd w:val="clear" w:color="auto" w:fill="auto"/>
            <w:tcMar>
              <w:top w:w="0" w:type="dxa"/>
              <w:left w:w="28" w:type="dxa"/>
              <w:bottom w:w="0" w:type="dxa"/>
              <w:right w:w="28" w:type="dxa"/>
            </w:tcMar>
            <w:vAlign w:val="center"/>
          </w:tcPr>
          <w:p w14:paraId="5BD06FC9">
            <w:pPr>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分值构成及权重</w:t>
            </w:r>
          </w:p>
          <w:p w14:paraId="3783BCE4">
            <w:pPr>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(总分100分)</w:t>
            </w:r>
          </w:p>
        </w:tc>
        <w:tc>
          <w:tcPr>
            <w:tcW w:w="5956" w:type="dxa"/>
            <w:shd w:val="clear" w:color="auto" w:fill="auto"/>
            <w:tcMar>
              <w:top w:w="0" w:type="dxa"/>
              <w:left w:w="28" w:type="dxa"/>
              <w:bottom w:w="0" w:type="dxa"/>
              <w:right w:w="28" w:type="dxa"/>
            </w:tcMar>
            <w:vAlign w:val="center"/>
          </w:tcPr>
          <w:p w14:paraId="6F006562">
            <w:pP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1.商务、技术详细评审部分90分</w:t>
            </w:r>
          </w:p>
          <w:p w14:paraId="15BF34CE">
            <w:pP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2.磋商报价10分</w:t>
            </w:r>
          </w:p>
        </w:tc>
      </w:tr>
      <w:tr w14:paraId="1C74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605" w:type="dxa"/>
            <w:tcMar>
              <w:top w:w="0" w:type="dxa"/>
              <w:left w:w="28" w:type="dxa"/>
              <w:bottom w:w="0" w:type="dxa"/>
              <w:right w:w="28" w:type="dxa"/>
            </w:tcMar>
            <w:vAlign w:val="center"/>
          </w:tcPr>
          <w:p w14:paraId="637668F1">
            <w:pPr>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w:t>
            </w:r>
          </w:p>
        </w:tc>
        <w:tc>
          <w:tcPr>
            <w:tcW w:w="2746" w:type="dxa"/>
            <w:tcMar>
              <w:top w:w="0" w:type="dxa"/>
              <w:left w:w="28" w:type="dxa"/>
              <w:bottom w:w="0" w:type="dxa"/>
              <w:right w:w="28" w:type="dxa"/>
            </w:tcMar>
            <w:vAlign w:val="center"/>
          </w:tcPr>
          <w:p w14:paraId="4E98C3F7">
            <w:pPr>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资格审查</w:t>
            </w:r>
          </w:p>
        </w:tc>
        <w:tc>
          <w:tcPr>
            <w:tcW w:w="5956" w:type="dxa"/>
            <w:tcMar>
              <w:top w:w="0" w:type="dxa"/>
              <w:left w:w="28" w:type="dxa"/>
              <w:bottom w:w="0" w:type="dxa"/>
              <w:right w:w="28" w:type="dxa"/>
            </w:tcMar>
            <w:vAlign w:val="center"/>
          </w:tcPr>
          <w:p w14:paraId="391714DF">
            <w:pP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详见《资格审查标准》</w:t>
            </w:r>
          </w:p>
        </w:tc>
      </w:tr>
      <w:tr w14:paraId="2ADE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605" w:type="dxa"/>
            <w:tcMar>
              <w:top w:w="0" w:type="dxa"/>
              <w:left w:w="28" w:type="dxa"/>
              <w:bottom w:w="0" w:type="dxa"/>
              <w:right w:w="28" w:type="dxa"/>
            </w:tcMar>
            <w:vAlign w:val="center"/>
          </w:tcPr>
          <w:p w14:paraId="36E19E6B">
            <w:pPr>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w:t>
            </w:r>
          </w:p>
        </w:tc>
        <w:tc>
          <w:tcPr>
            <w:tcW w:w="2746" w:type="dxa"/>
            <w:tcMar>
              <w:top w:w="0" w:type="dxa"/>
              <w:left w:w="28" w:type="dxa"/>
              <w:bottom w:w="0" w:type="dxa"/>
              <w:right w:w="28" w:type="dxa"/>
            </w:tcMar>
            <w:vAlign w:val="center"/>
          </w:tcPr>
          <w:p w14:paraId="778740EE">
            <w:pPr>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符合性审查</w:t>
            </w:r>
          </w:p>
        </w:tc>
        <w:tc>
          <w:tcPr>
            <w:tcW w:w="5956" w:type="dxa"/>
            <w:tcMar>
              <w:top w:w="0" w:type="dxa"/>
              <w:left w:w="28" w:type="dxa"/>
              <w:bottom w:w="0" w:type="dxa"/>
              <w:right w:w="28" w:type="dxa"/>
            </w:tcMar>
            <w:vAlign w:val="center"/>
          </w:tcPr>
          <w:p w14:paraId="7B1CFA5E">
            <w:pP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详见《符合性审查标准》</w:t>
            </w:r>
          </w:p>
        </w:tc>
      </w:tr>
      <w:tr w14:paraId="07AE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605" w:type="dxa"/>
            <w:tcMar>
              <w:top w:w="0" w:type="dxa"/>
              <w:left w:w="28" w:type="dxa"/>
              <w:bottom w:w="0" w:type="dxa"/>
              <w:right w:w="28" w:type="dxa"/>
            </w:tcMar>
            <w:vAlign w:val="center"/>
          </w:tcPr>
          <w:p w14:paraId="3F707BA5">
            <w:pPr>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w:t>
            </w:r>
          </w:p>
        </w:tc>
        <w:tc>
          <w:tcPr>
            <w:tcW w:w="2746" w:type="dxa"/>
            <w:tcMar>
              <w:top w:w="0" w:type="dxa"/>
              <w:left w:w="28" w:type="dxa"/>
              <w:bottom w:w="0" w:type="dxa"/>
              <w:right w:w="28" w:type="dxa"/>
            </w:tcMar>
            <w:vAlign w:val="center"/>
          </w:tcPr>
          <w:p w14:paraId="3AE1A931">
            <w:pPr>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详细评审</w:t>
            </w:r>
          </w:p>
        </w:tc>
        <w:tc>
          <w:tcPr>
            <w:tcW w:w="5956" w:type="dxa"/>
            <w:tcMar>
              <w:top w:w="0" w:type="dxa"/>
              <w:left w:w="28" w:type="dxa"/>
              <w:bottom w:w="0" w:type="dxa"/>
              <w:right w:w="28" w:type="dxa"/>
            </w:tcMar>
            <w:vAlign w:val="center"/>
          </w:tcPr>
          <w:p w14:paraId="3D2A6471">
            <w:pP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详见《详细评审标准》及本节第3.6款</w:t>
            </w:r>
          </w:p>
        </w:tc>
      </w:tr>
    </w:tbl>
    <w:p w14:paraId="63C5DEBE">
      <w:pPr>
        <w:widowControl/>
        <w:shd w:val="clear" w:color="auto" w:fill="FFFFFF"/>
        <w:snapToGrid w:val="0"/>
        <w:spacing w:line="360" w:lineRule="auto"/>
        <w:ind w:firstLine="422"/>
        <w:jc w:val="center"/>
        <w:rPr>
          <w:rFonts w:hint="eastAsia" w:ascii="仿宋" w:hAnsi="仿宋" w:eastAsia="仿宋" w:cs="仿宋"/>
          <w:b/>
          <w:kern w:val="0"/>
          <w:szCs w:val="21"/>
          <w:shd w:val="clear" w:color="auto" w:fill="FFFFFF" w:themeFill="background1"/>
        </w:rPr>
      </w:pPr>
      <w:bookmarkStart w:id="29" w:name="_Toc501719166"/>
      <w:r>
        <w:rPr>
          <w:rFonts w:hint="eastAsia" w:ascii="仿宋" w:hAnsi="仿宋" w:eastAsia="仿宋" w:cs="仿宋"/>
          <w:b/>
          <w:kern w:val="0"/>
          <w:szCs w:val="21"/>
          <w:shd w:val="clear" w:color="auto" w:fill="FFFFFF" w:themeFill="background1"/>
        </w:rPr>
        <w:t>《资格审查标准》</w:t>
      </w:r>
      <w:bookmarkEnd w:id="29"/>
    </w:p>
    <w:tbl>
      <w:tblPr>
        <w:tblStyle w:val="44"/>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3831"/>
        <w:gridCol w:w="3864"/>
        <w:gridCol w:w="1024"/>
      </w:tblGrid>
      <w:tr w14:paraId="0BE2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88" w:type="dxa"/>
            <w:vAlign w:val="center"/>
          </w:tcPr>
          <w:p w14:paraId="083083D1">
            <w:pPr>
              <w:widowControl/>
              <w:shd w:val="clear" w:color="auto" w:fill="FFFFFF"/>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3831" w:type="dxa"/>
            <w:vAlign w:val="center"/>
          </w:tcPr>
          <w:p w14:paraId="687B33D5">
            <w:pPr>
              <w:widowControl/>
              <w:shd w:val="clear" w:color="auto" w:fill="FFFFFF"/>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审查要求</w:t>
            </w:r>
          </w:p>
        </w:tc>
        <w:tc>
          <w:tcPr>
            <w:tcW w:w="3864" w:type="dxa"/>
            <w:vAlign w:val="center"/>
          </w:tcPr>
          <w:p w14:paraId="3846A6BE">
            <w:pPr>
              <w:widowControl/>
              <w:shd w:val="clear" w:color="auto" w:fill="FFFFFF"/>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要求说明</w:t>
            </w:r>
          </w:p>
        </w:tc>
        <w:tc>
          <w:tcPr>
            <w:tcW w:w="1024" w:type="dxa"/>
            <w:vAlign w:val="center"/>
          </w:tcPr>
          <w:p w14:paraId="47215295">
            <w:pPr>
              <w:widowControl/>
              <w:shd w:val="clear" w:color="auto" w:fill="FFFFFF"/>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是否满足</w:t>
            </w:r>
          </w:p>
        </w:tc>
      </w:tr>
      <w:tr w14:paraId="63C0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88" w:type="dxa"/>
            <w:vAlign w:val="center"/>
          </w:tcPr>
          <w:p w14:paraId="2A980253">
            <w:pPr>
              <w:widowControl/>
              <w:shd w:val="clear" w:color="auto" w:fill="FFFFFF"/>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3831" w:type="dxa"/>
            <w:vAlign w:val="center"/>
          </w:tcPr>
          <w:p w14:paraId="67176937">
            <w:pPr>
              <w:keepNext/>
              <w:widowControl/>
              <w:spacing w:line="360" w:lineRule="auto"/>
              <w:jc w:val="left"/>
              <w:rPr>
                <w:rFonts w:hint="eastAsia" w:ascii="仿宋" w:hAnsi="仿宋" w:eastAsia="仿宋" w:cs="仿宋"/>
                <w:szCs w:val="21"/>
              </w:rPr>
            </w:pPr>
            <w:r>
              <w:rPr>
                <w:rFonts w:hint="eastAsia" w:ascii="仿宋" w:hAnsi="仿宋" w:eastAsia="仿宋" w:cs="仿宋"/>
                <w:szCs w:val="21"/>
              </w:rPr>
              <w:t>具有独立承担民事责任的能力</w:t>
            </w:r>
          </w:p>
        </w:tc>
        <w:tc>
          <w:tcPr>
            <w:tcW w:w="3864" w:type="dxa"/>
            <w:vAlign w:val="center"/>
          </w:tcPr>
          <w:p w14:paraId="777916B4">
            <w:pPr>
              <w:spacing w:line="360" w:lineRule="auto"/>
              <w:jc w:val="left"/>
              <w:rPr>
                <w:rFonts w:hint="eastAsia" w:ascii="仿宋" w:hAnsi="仿宋" w:eastAsia="仿宋" w:cs="仿宋"/>
                <w:szCs w:val="21"/>
                <w:shd w:val="clear" w:color="auto" w:fill="FFFFFF" w:themeFill="background1"/>
              </w:rPr>
            </w:pPr>
            <w:bookmarkStart w:id="30" w:name="OLE_LINK11"/>
            <w:r>
              <w:rPr>
                <w:rFonts w:hint="eastAsia" w:ascii="仿宋" w:hAnsi="仿宋" w:eastAsia="仿宋" w:cs="仿宋"/>
                <w:szCs w:val="21"/>
                <w:shd w:val="clear" w:color="auto" w:fill="FFFFFF" w:themeFill="background1"/>
              </w:rPr>
              <w:t>须提供营业执照扫描件加盖</w:t>
            </w:r>
            <w:bookmarkStart w:id="31" w:name="_Hlk196212577"/>
            <w:r>
              <w:rPr>
                <w:rFonts w:hint="eastAsia" w:ascii="仿宋" w:hAnsi="仿宋" w:eastAsia="仿宋" w:cs="仿宋"/>
                <w:szCs w:val="21"/>
                <w:shd w:val="clear" w:color="auto" w:fill="FFFFFF" w:themeFill="background1"/>
              </w:rPr>
              <w:t>供应商电子印章</w:t>
            </w:r>
            <w:bookmarkEnd w:id="30"/>
            <w:bookmarkEnd w:id="31"/>
          </w:p>
        </w:tc>
        <w:tc>
          <w:tcPr>
            <w:tcW w:w="1024" w:type="dxa"/>
            <w:vAlign w:val="center"/>
          </w:tcPr>
          <w:p w14:paraId="161D9BBD">
            <w:pPr>
              <w:spacing w:line="360" w:lineRule="auto"/>
              <w:jc w:val="left"/>
              <w:rPr>
                <w:rFonts w:hint="eastAsia" w:ascii="仿宋" w:hAnsi="仿宋" w:eastAsia="仿宋" w:cs="仿宋"/>
                <w:szCs w:val="21"/>
                <w:shd w:val="clear" w:color="auto" w:fill="FFFFFF" w:themeFill="background1"/>
              </w:rPr>
            </w:pPr>
          </w:p>
        </w:tc>
      </w:tr>
      <w:tr w14:paraId="6A0B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88" w:type="dxa"/>
            <w:vAlign w:val="center"/>
          </w:tcPr>
          <w:p w14:paraId="12007183">
            <w:pPr>
              <w:widowControl/>
              <w:shd w:val="clear" w:color="auto" w:fill="FFFFFF"/>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2</w:t>
            </w:r>
          </w:p>
        </w:tc>
        <w:tc>
          <w:tcPr>
            <w:tcW w:w="3831" w:type="dxa"/>
            <w:vAlign w:val="center"/>
          </w:tcPr>
          <w:p w14:paraId="3FD5F3D5">
            <w:pPr>
              <w:keepNext/>
              <w:widowControl/>
              <w:spacing w:line="360" w:lineRule="auto"/>
              <w:jc w:val="left"/>
              <w:rPr>
                <w:rFonts w:hint="eastAsia" w:ascii="仿宋" w:hAnsi="仿宋" w:eastAsia="仿宋" w:cs="仿宋"/>
                <w:szCs w:val="21"/>
              </w:rPr>
            </w:pPr>
            <w:r>
              <w:rPr>
                <w:rFonts w:hint="eastAsia" w:ascii="仿宋" w:hAnsi="仿宋" w:eastAsia="仿宋" w:cs="仿宋"/>
                <w:szCs w:val="21"/>
              </w:rPr>
              <w:t>具有良好的商业信誉和健全的财务会计制度</w:t>
            </w:r>
          </w:p>
        </w:tc>
        <w:tc>
          <w:tcPr>
            <w:tcW w:w="3864" w:type="dxa"/>
            <w:vAlign w:val="center"/>
          </w:tcPr>
          <w:p w14:paraId="7C6C9E44">
            <w:pPr>
              <w:spacing w:line="360" w:lineRule="auto"/>
              <w:jc w:val="left"/>
              <w:rPr>
                <w:rFonts w:hint="eastAsia" w:ascii="仿宋" w:hAnsi="仿宋" w:eastAsia="仿宋" w:cs="仿宋"/>
                <w:szCs w:val="21"/>
                <w:shd w:val="clear" w:color="auto" w:fill="FFFFFF" w:themeFill="background1"/>
              </w:rPr>
            </w:pPr>
            <w:bookmarkStart w:id="32" w:name="OLE_LINK12"/>
            <w:r>
              <w:rPr>
                <w:rFonts w:hint="eastAsia" w:ascii="仿宋" w:hAnsi="仿宋" w:eastAsia="仿宋" w:cs="仿宋"/>
                <w:szCs w:val="21"/>
              </w:rPr>
              <w:t>须</w:t>
            </w:r>
            <w:r>
              <w:rPr>
                <w:rFonts w:hint="eastAsia" w:ascii="仿宋" w:hAnsi="仿宋" w:eastAsia="仿宋" w:cs="仿宋"/>
                <w:szCs w:val="21"/>
                <w:lang w:eastAsia="zh-CN"/>
              </w:rPr>
              <w:t>提供2024年度财务</w:t>
            </w:r>
            <w:r>
              <w:rPr>
                <w:rFonts w:hint="eastAsia" w:ascii="仿宋" w:hAnsi="仿宋" w:eastAsia="仿宋" w:cs="仿宋"/>
                <w:szCs w:val="21"/>
              </w:rPr>
              <w:t>审计报告或银行资信证明或磋商担保函，成立不足一个月的供应商无需提供。</w:t>
            </w:r>
            <w:bookmarkEnd w:id="32"/>
          </w:p>
        </w:tc>
        <w:tc>
          <w:tcPr>
            <w:tcW w:w="1024" w:type="dxa"/>
            <w:vAlign w:val="center"/>
          </w:tcPr>
          <w:p w14:paraId="54E3CDF2">
            <w:pPr>
              <w:spacing w:line="360" w:lineRule="auto"/>
              <w:jc w:val="left"/>
              <w:rPr>
                <w:rFonts w:hint="eastAsia" w:ascii="仿宋" w:hAnsi="仿宋" w:eastAsia="仿宋" w:cs="仿宋"/>
                <w:szCs w:val="21"/>
                <w:shd w:val="clear" w:color="auto" w:fill="FFFFFF" w:themeFill="background1"/>
              </w:rPr>
            </w:pPr>
          </w:p>
        </w:tc>
      </w:tr>
      <w:tr w14:paraId="2F72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88" w:type="dxa"/>
            <w:vAlign w:val="center"/>
          </w:tcPr>
          <w:p w14:paraId="7B98FD11">
            <w:pPr>
              <w:widowControl/>
              <w:shd w:val="clear" w:color="auto" w:fill="FFFFFF"/>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3</w:t>
            </w:r>
          </w:p>
        </w:tc>
        <w:tc>
          <w:tcPr>
            <w:tcW w:w="3831" w:type="dxa"/>
            <w:vAlign w:val="center"/>
          </w:tcPr>
          <w:p w14:paraId="3771C16D">
            <w:pPr>
              <w:keepNext/>
              <w:widowControl/>
              <w:spacing w:line="360" w:lineRule="auto"/>
              <w:jc w:val="left"/>
              <w:rPr>
                <w:rFonts w:hint="eastAsia" w:ascii="仿宋" w:hAnsi="仿宋" w:eastAsia="仿宋" w:cs="仿宋"/>
                <w:szCs w:val="21"/>
              </w:rPr>
            </w:pPr>
            <w:r>
              <w:rPr>
                <w:rFonts w:hint="eastAsia" w:ascii="仿宋" w:hAnsi="仿宋" w:eastAsia="仿宋" w:cs="仿宋"/>
                <w:szCs w:val="21"/>
              </w:rPr>
              <w:t>具有履行合同所必需的设备和专业技术能力</w:t>
            </w:r>
          </w:p>
        </w:tc>
        <w:tc>
          <w:tcPr>
            <w:tcW w:w="3864" w:type="dxa"/>
            <w:vAlign w:val="center"/>
          </w:tcPr>
          <w:p w14:paraId="04BEA3E3">
            <w:pPr>
              <w:spacing w:line="360" w:lineRule="auto"/>
              <w:jc w:val="left"/>
              <w:rPr>
                <w:rFonts w:hint="eastAsia" w:ascii="仿宋" w:hAnsi="仿宋" w:eastAsia="仿宋" w:cs="仿宋"/>
                <w:szCs w:val="21"/>
                <w:shd w:val="clear" w:color="auto" w:fill="FFFFFF" w:themeFill="background1"/>
              </w:rPr>
            </w:pPr>
            <w:bookmarkStart w:id="33" w:name="OLE_LINK13"/>
            <w:r>
              <w:rPr>
                <w:rFonts w:hint="eastAsia" w:ascii="仿宋" w:hAnsi="仿宋" w:eastAsia="仿宋" w:cs="仿宋"/>
                <w:szCs w:val="21"/>
                <w:shd w:val="clear" w:color="auto" w:fill="FFFFFF" w:themeFill="background1"/>
              </w:rPr>
              <w:t>须提供证明材料或承诺函；</w:t>
            </w:r>
            <w:bookmarkEnd w:id="33"/>
          </w:p>
        </w:tc>
        <w:tc>
          <w:tcPr>
            <w:tcW w:w="1024" w:type="dxa"/>
            <w:vAlign w:val="center"/>
          </w:tcPr>
          <w:p w14:paraId="798BD57C">
            <w:pPr>
              <w:spacing w:line="360" w:lineRule="auto"/>
              <w:jc w:val="left"/>
              <w:rPr>
                <w:rFonts w:hint="eastAsia" w:ascii="仿宋" w:hAnsi="仿宋" w:eastAsia="仿宋" w:cs="仿宋"/>
                <w:szCs w:val="21"/>
                <w:shd w:val="clear" w:color="auto" w:fill="FFFFFF" w:themeFill="background1"/>
              </w:rPr>
            </w:pPr>
          </w:p>
        </w:tc>
      </w:tr>
      <w:tr w14:paraId="3DD9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88" w:type="dxa"/>
            <w:vAlign w:val="center"/>
          </w:tcPr>
          <w:p w14:paraId="6F10C439">
            <w:pPr>
              <w:widowControl/>
              <w:shd w:val="clear" w:color="auto" w:fill="FFFFFF"/>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4</w:t>
            </w:r>
          </w:p>
        </w:tc>
        <w:tc>
          <w:tcPr>
            <w:tcW w:w="3831" w:type="dxa"/>
            <w:vAlign w:val="center"/>
          </w:tcPr>
          <w:p w14:paraId="403652D8">
            <w:pPr>
              <w:keepNext/>
              <w:widowControl/>
              <w:spacing w:line="360" w:lineRule="auto"/>
              <w:jc w:val="left"/>
              <w:rPr>
                <w:rFonts w:hint="eastAsia" w:ascii="仿宋" w:hAnsi="仿宋" w:eastAsia="仿宋" w:cs="仿宋"/>
                <w:szCs w:val="21"/>
              </w:rPr>
            </w:pPr>
            <w:r>
              <w:rPr>
                <w:rFonts w:hint="eastAsia" w:ascii="仿宋" w:hAnsi="仿宋" w:eastAsia="仿宋" w:cs="仿宋"/>
                <w:szCs w:val="21"/>
              </w:rPr>
              <w:t>有依法缴纳税收和社会保障资金的良好记录</w:t>
            </w:r>
          </w:p>
        </w:tc>
        <w:tc>
          <w:tcPr>
            <w:tcW w:w="3864" w:type="dxa"/>
            <w:vAlign w:val="center"/>
          </w:tcPr>
          <w:p w14:paraId="7AEBD99C">
            <w:pPr>
              <w:spacing w:line="360" w:lineRule="auto"/>
              <w:jc w:val="left"/>
              <w:rPr>
                <w:rFonts w:hint="eastAsia" w:ascii="仿宋" w:hAnsi="仿宋" w:eastAsia="仿宋" w:cs="仿宋"/>
                <w:szCs w:val="21"/>
                <w:shd w:val="clear" w:color="auto" w:fill="FFFFFF" w:themeFill="background1"/>
                <w:lang w:eastAsia="zh-CN"/>
              </w:rPr>
            </w:pPr>
            <w:bookmarkStart w:id="34" w:name="OLE_LINK14"/>
            <w:r>
              <w:rPr>
                <w:rFonts w:hint="eastAsia" w:ascii="仿宋" w:hAnsi="仿宋" w:eastAsia="仿宋" w:cs="仿宋"/>
                <w:szCs w:val="21"/>
                <w:shd w:val="clear" w:color="auto" w:fill="FFFFFF" w:themeFill="background1"/>
              </w:rPr>
              <w:t>（1）依法缴纳税收相关证明材料，须提供响应文件递交截止之日前六个月内任意一个月的缴纳税收证明</w:t>
            </w:r>
            <w:r>
              <w:rPr>
                <w:rFonts w:hint="eastAsia" w:ascii="仿宋" w:hAnsi="仿宋" w:eastAsia="仿宋" w:cs="仿宋"/>
                <w:szCs w:val="21"/>
                <w:shd w:val="clear" w:color="auto" w:fill="FFFFFF" w:themeFill="background1"/>
                <w:lang w:eastAsia="zh-CN"/>
              </w:rPr>
              <w:t>（</w:t>
            </w:r>
            <w:r>
              <w:rPr>
                <w:rFonts w:hint="eastAsia" w:ascii="仿宋" w:hAnsi="仿宋" w:eastAsia="仿宋" w:cs="仿宋"/>
                <w:szCs w:val="21"/>
                <w:shd w:val="clear" w:color="auto" w:fill="FFFFFF" w:themeFill="background1"/>
                <w:lang w:val="en-US" w:eastAsia="zh-CN"/>
              </w:rPr>
              <w:t>税务部门出具</w:t>
            </w:r>
            <w:r>
              <w:rPr>
                <w:rFonts w:hint="eastAsia" w:ascii="仿宋" w:hAnsi="仿宋" w:eastAsia="仿宋" w:cs="仿宋"/>
                <w:szCs w:val="21"/>
                <w:shd w:val="clear" w:color="auto" w:fill="FFFFFF" w:themeFill="background1"/>
                <w:lang w:eastAsia="zh-CN"/>
              </w:rPr>
              <w:t>）</w:t>
            </w:r>
          </w:p>
          <w:p w14:paraId="5FC81E7A">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（2）社会保障资金的相关材料  须提供响应文件递交截止之日前六个月内任意一个月的社保证明</w:t>
            </w:r>
            <w:r>
              <w:rPr>
                <w:rFonts w:hint="eastAsia" w:ascii="仿宋" w:hAnsi="仿宋" w:eastAsia="仿宋" w:cs="仿宋"/>
                <w:szCs w:val="21"/>
                <w:shd w:val="clear" w:color="auto" w:fill="FFFFFF" w:themeFill="background1"/>
                <w:lang w:eastAsia="zh-CN"/>
              </w:rPr>
              <w:t>（</w:t>
            </w:r>
            <w:r>
              <w:rPr>
                <w:rFonts w:hint="eastAsia" w:ascii="仿宋" w:hAnsi="仿宋" w:eastAsia="仿宋" w:cs="仿宋"/>
                <w:szCs w:val="21"/>
                <w:shd w:val="clear" w:color="auto" w:fill="FFFFFF" w:themeFill="background1"/>
                <w:lang w:val="en-US" w:eastAsia="zh-CN"/>
              </w:rPr>
              <w:t>社保部门出具</w:t>
            </w:r>
            <w:r>
              <w:rPr>
                <w:rFonts w:hint="eastAsia" w:ascii="仿宋" w:hAnsi="仿宋" w:eastAsia="仿宋" w:cs="仿宋"/>
                <w:szCs w:val="21"/>
                <w:shd w:val="clear" w:color="auto" w:fill="FFFFFF" w:themeFill="background1"/>
                <w:lang w:eastAsia="zh-CN"/>
              </w:rPr>
              <w:t>）</w:t>
            </w:r>
            <w:r>
              <w:rPr>
                <w:rFonts w:hint="eastAsia" w:ascii="仿宋" w:hAnsi="仿宋" w:eastAsia="仿宋" w:cs="仿宋"/>
                <w:szCs w:val="21"/>
                <w:shd w:val="clear" w:color="auto" w:fill="FFFFFF" w:themeFill="background1"/>
              </w:rPr>
              <w:t>。</w:t>
            </w:r>
            <w:bookmarkEnd w:id="34"/>
          </w:p>
        </w:tc>
        <w:tc>
          <w:tcPr>
            <w:tcW w:w="1024" w:type="dxa"/>
            <w:vAlign w:val="center"/>
          </w:tcPr>
          <w:p w14:paraId="23D16B7C">
            <w:pPr>
              <w:spacing w:line="360" w:lineRule="auto"/>
              <w:jc w:val="left"/>
              <w:rPr>
                <w:rFonts w:hint="eastAsia" w:ascii="仿宋" w:hAnsi="仿宋" w:eastAsia="仿宋" w:cs="仿宋"/>
                <w:szCs w:val="21"/>
                <w:shd w:val="clear" w:color="auto" w:fill="FFFFFF" w:themeFill="background1"/>
              </w:rPr>
            </w:pPr>
          </w:p>
        </w:tc>
      </w:tr>
      <w:tr w14:paraId="03DD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88" w:type="dxa"/>
            <w:vAlign w:val="center"/>
          </w:tcPr>
          <w:p w14:paraId="587891F9">
            <w:pPr>
              <w:widowControl/>
              <w:shd w:val="clear" w:color="auto" w:fill="FFFFFF"/>
              <w:snapToGrid w:val="0"/>
              <w:spacing w:line="360" w:lineRule="auto"/>
              <w:jc w:val="center"/>
              <w:rPr>
                <w:rFonts w:hint="eastAsia" w:ascii="仿宋" w:hAnsi="仿宋" w:eastAsia="仿宋" w:cs="仿宋"/>
                <w:kern w:val="0"/>
                <w:szCs w:val="21"/>
              </w:rPr>
            </w:pPr>
            <w:bookmarkStart w:id="35" w:name="_Hlk196148882"/>
            <w:r>
              <w:rPr>
                <w:rFonts w:hint="eastAsia" w:ascii="仿宋" w:hAnsi="仿宋" w:eastAsia="仿宋" w:cs="仿宋"/>
                <w:kern w:val="0"/>
                <w:szCs w:val="21"/>
              </w:rPr>
              <w:t>5</w:t>
            </w:r>
          </w:p>
        </w:tc>
        <w:tc>
          <w:tcPr>
            <w:tcW w:w="3831" w:type="dxa"/>
            <w:vAlign w:val="center"/>
          </w:tcPr>
          <w:p w14:paraId="173C0138">
            <w:pPr>
              <w:keepNext/>
              <w:widowControl/>
              <w:spacing w:line="360" w:lineRule="auto"/>
              <w:jc w:val="left"/>
              <w:rPr>
                <w:rFonts w:hint="eastAsia" w:ascii="仿宋" w:hAnsi="仿宋" w:eastAsia="仿宋" w:cs="仿宋"/>
                <w:szCs w:val="21"/>
              </w:rPr>
            </w:pPr>
            <w:r>
              <w:rPr>
                <w:rFonts w:hint="eastAsia" w:ascii="仿宋" w:hAnsi="仿宋" w:eastAsia="仿宋" w:cs="仿宋"/>
                <w:szCs w:val="21"/>
              </w:rPr>
              <w:t>近三年内，在经营活动中没有重大违法记录</w:t>
            </w:r>
          </w:p>
        </w:tc>
        <w:tc>
          <w:tcPr>
            <w:tcW w:w="3864" w:type="dxa"/>
            <w:vAlign w:val="center"/>
          </w:tcPr>
          <w:p w14:paraId="4E464DBB">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（1）参加政府采购活动前3年内在经营活动中没有重大违法记录的书面声明。</w:t>
            </w:r>
          </w:p>
          <w:p w14:paraId="280056F1">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（2）查询“中国政府采购网”、“信用中国”，被列入失信被执行人、重大税收违法案件当事人名单、政府采购严重违法失信行为记录名单的供应商，不得参与本次政府采购活动</w:t>
            </w:r>
            <w:r>
              <w:rPr>
                <w:rFonts w:hint="eastAsia" w:ascii="仿宋" w:hAnsi="仿宋" w:eastAsia="仿宋" w:cs="仿宋"/>
                <w:szCs w:val="21"/>
                <w:shd w:val="clear" w:color="auto" w:fill="FFFFFF" w:themeFill="background1"/>
                <w:lang w:eastAsia="zh-CN"/>
              </w:rPr>
              <w:t>（查询时间不得早于采购公告发布之日）</w:t>
            </w:r>
            <w:r>
              <w:rPr>
                <w:rFonts w:hint="eastAsia" w:ascii="仿宋" w:hAnsi="仿宋" w:eastAsia="仿宋" w:cs="仿宋"/>
                <w:szCs w:val="21"/>
                <w:shd w:val="clear" w:color="auto" w:fill="FFFFFF" w:themeFill="background1"/>
              </w:rPr>
              <w:t>。</w:t>
            </w:r>
          </w:p>
        </w:tc>
        <w:tc>
          <w:tcPr>
            <w:tcW w:w="1024" w:type="dxa"/>
            <w:vAlign w:val="center"/>
          </w:tcPr>
          <w:p w14:paraId="73D882D5">
            <w:pPr>
              <w:spacing w:line="360" w:lineRule="auto"/>
              <w:jc w:val="left"/>
              <w:rPr>
                <w:rFonts w:hint="eastAsia" w:ascii="仿宋" w:hAnsi="仿宋" w:eastAsia="仿宋" w:cs="仿宋"/>
                <w:szCs w:val="21"/>
                <w:shd w:val="clear" w:color="auto" w:fill="FFFFFF" w:themeFill="background1"/>
              </w:rPr>
            </w:pPr>
          </w:p>
        </w:tc>
      </w:tr>
      <w:bookmarkEnd w:id="35"/>
      <w:tr w14:paraId="4BA9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88" w:type="dxa"/>
            <w:vAlign w:val="center"/>
          </w:tcPr>
          <w:p w14:paraId="64502D12">
            <w:pPr>
              <w:widowControl/>
              <w:shd w:val="clear" w:color="auto" w:fill="FFFFFF"/>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6</w:t>
            </w:r>
          </w:p>
        </w:tc>
        <w:tc>
          <w:tcPr>
            <w:tcW w:w="3831" w:type="dxa"/>
            <w:vAlign w:val="center"/>
          </w:tcPr>
          <w:p w14:paraId="57948FA8">
            <w:pPr>
              <w:keepNext/>
              <w:widowControl/>
              <w:spacing w:line="360" w:lineRule="auto"/>
              <w:jc w:val="left"/>
              <w:rPr>
                <w:rFonts w:hint="eastAsia" w:ascii="仿宋" w:hAnsi="仿宋" w:eastAsia="仿宋" w:cs="仿宋"/>
                <w:szCs w:val="21"/>
              </w:rPr>
            </w:pPr>
            <w:r>
              <w:rPr>
                <w:rFonts w:hint="eastAsia" w:ascii="仿宋" w:hAnsi="仿宋" w:eastAsia="仿宋" w:cs="仿宋"/>
                <w:szCs w:val="21"/>
              </w:rPr>
              <w:t>法律、行政法规规定的其他条件</w:t>
            </w:r>
          </w:p>
        </w:tc>
        <w:tc>
          <w:tcPr>
            <w:tcW w:w="3864" w:type="dxa"/>
            <w:vAlign w:val="center"/>
          </w:tcPr>
          <w:p w14:paraId="0E60DD2E">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rPr>
              <w:t>须提供承诺函格式自拟。</w:t>
            </w:r>
          </w:p>
        </w:tc>
        <w:tc>
          <w:tcPr>
            <w:tcW w:w="1024" w:type="dxa"/>
            <w:vAlign w:val="center"/>
          </w:tcPr>
          <w:p w14:paraId="5032630C">
            <w:pPr>
              <w:spacing w:line="360" w:lineRule="auto"/>
              <w:jc w:val="left"/>
              <w:rPr>
                <w:rFonts w:hint="eastAsia" w:ascii="仿宋" w:hAnsi="仿宋" w:eastAsia="仿宋" w:cs="仿宋"/>
                <w:szCs w:val="21"/>
                <w:shd w:val="clear" w:color="auto" w:fill="FFFFFF" w:themeFill="background1"/>
              </w:rPr>
            </w:pPr>
          </w:p>
        </w:tc>
      </w:tr>
      <w:tr w14:paraId="6405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88" w:type="dxa"/>
            <w:vAlign w:val="center"/>
          </w:tcPr>
          <w:p w14:paraId="112531F0">
            <w:pPr>
              <w:widowControl/>
              <w:shd w:val="clear" w:color="auto" w:fill="FFFFFF"/>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7</w:t>
            </w:r>
          </w:p>
        </w:tc>
        <w:tc>
          <w:tcPr>
            <w:tcW w:w="3831" w:type="dxa"/>
            <w:vAlign w:val="center"/>
          </w:tcPr>
          <w:p w14:paraId="4B905BD2">
            <w:pPr>
              <w:keepNext/>
              <w:widowControl/>
              <w:spacing w:line="360" w:lineRule="auto"/>
              <w:jc w:val="left"/>
              <w:rPr>
                <w:rFonts w:hint="eastAsia" w:ascii="仿宋" w:hAnsi="仿宋" w:eastAsia="仿宋" w:cs="仿宋"/>
                <w:szCs w:val="21"/>
                <w:lang w:eastAsia="zh-CN"/>
              </w:rPr>
            </w:pPr>
            <w:r>
              <w:rPr>
                <w:rFonts w:hint="eastAsia" w:ascii="仿宋" w:hAnsi="仿宋" w:eastAsia="仿宋" w:cs="仿宋"/>
                <w:szCs w:val="21"/>
                <w:lang w:eastAsia="zh-CN" w:bidi="ar"/>
              </w:rPr>
              <w:t>本项目不接受联合体</w:t>
            </w:r>
          </w:p>
        </w:tc>
        <w:tc>
          <w:tcPr>
            <w:tcW w:w="3864" w:type="dxa"/>
            <w:vAlign w:val="center"/>
          </w:tcPr>
          <w:p w14:paraId="10F545C1">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lang w:bidi="ar"/>
              </w:rPr>
              <w:t>须提供承诺函</w:t>
            </w:r>
            <w:r>
              <w:rPr>
                <w:rFonts w:hint="eastAsia" w:ascii="仿宋" w:hAnsi="仿宋" w:eastAsia="仿宋" w:cs="仿宋"/>
                <w:szCs w:val="21"/>
              </w:rPr>
              <w:t>格式自拟。</w:t>
            </w:r>
          </w:p>
        </w:tc>
        <w:tc>
          <w:tcPr>
            <w:tcW w:w="1024" w:type="dxa"/>
            <w:vAlign w:val="center"/>
          </w:tcPr>
          <w:p w14:paraId="5695C7F8">
            <w:pPr>
              <w:spacing w:line="360" w:lineRule="auto"/>
              <w:jc w:val="left"/>
              <w:rPr>
                <w:rFonts w:hint="eastAsia" w:ascii="仿宋" w:hAnsi="仿宋" w:eastAsia="仿宋" w:cs="仿宋"/>
                <w:szCs w:val="21"/>
                <w:shd w:val="clear" w:color="auto" w:fill="FFFFFF" w:themeFill="background1"/>
              </w:rPr>
            </w:pPr>
          </w:p>
        </w:tc>
      </w:tr>
      <w:tr w14:paraId="5E66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88" w:type="dxa"/>
            <w:vAlign w:val="center"/>
          </w:tcPr>
          <w:p w14:paraId="157EF903">
            <w:pPr>
              <w:widowControl/>
              <w:shd w:val="clear" w:color="auto" w:fill="FFFFFF"/>
              <w:snapToGrid w:val="0"/>
              <w:spacing w:line="360" w:lineRule="auto"/>
              <w:jc w:val="center"/>
              <w:rPr>
                <w:rFonts w:hint="eastAsia" w:ascii="仿宋" w:hAnsi="仿宋" w:eastAsia="仿宋" w:cs="仿宋"/>
                <w:kern w:val="0"/>
                <w:szCs w:val="21"/>
              </w:rPr>
            </w:pPr>
            <w:bookmarkStart w:id="36" w:name="_Hlk196148911"/>
            <w:r>
              <w:rPr>
                <w:rFonts w:hint="eastAsia" w:ascii="仿宋" w:hAnsi="仿宋" w:eastAsia="仿宋" w:cs="仿宋"/>
                <w:kern w:val="0"/>
                <w:szCs w:val="21"/>
              </w:rPr>
              <w:t>8</w:t>
            </w:r>
          </w:p>
        </w:tc>
        <w:tc>
          <w:tcPr>
            <w:tcW w:w="3831" w:type="dxa"/>
            <w:vAlign w:val="center"/>
          </w:tcPr>
          <w:p w14:paraId="460029F8">
            <w:pPr>
              <w:keepNext/>
              <w:widowControl/>
              <w:spacing w:line="360" w:lineRule="auto"/>
              <w:jc w:val="left"/>
              <w:rPr>
                <w:rFonts w:hint="eastAsia" w:ascii="仿宋" w:hAnsi="仿宋" w:eastAsia="仿宋" w:cs="仿宋"/>
                <w:szCs w:val="21"/>
              </w:rPr>
            </w:pPr>
            <w:r>
              <w:rPr>
                <w:rFonts w:hint="eastAsia" w:ascii="仿宋" w:hAnsi="仿宋" w:eastAsia="仿宋" w:cs="仿宋"/>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3864" w:type="dxa"/>
            <w:vAlign w:val="center"/>
          </w:tcPr>
          <w:p w14:paraId="3E4D58C8">
            <w:pPr>
              <w:spacing w:line="360" w:lineRule="auto"/>
              <w:jc w:val="left"/>
              <w:rPr>
                <w:rFonts w:hint="eastAsia" w:ascii="仿宋" w:hAnsi="仿宋" w:eastAsia="仿宋" w:cs="仿宋"/>
                <w:szCs w:val="21"/>
                <w:shd w:val="clear" w:color="auto" w:fill="FFFFFF" w:themeFill="background1"/>
              </w:rPr>
            </w:pPr>
            <w:r>
              <w:rPr>
                <w:rFonts w:hint="eastAsia" w:ascii="仿宋" w:hAnsi="仿宋" w:eastAsia="仿宋" w:cs="仿宋"/>
                <w:szCs w:val="21"/>
              </w:rPr>
              <w:t>须提供承诺函格式自拟。</w:t>
            </w:r>
          </w:p>
        </w:tc>
        <w:tc>
          <w:tcPr>
            <w:tcW w:w="1024" w:type="dxa"/>
            <w:vAlign w:val="center"/>
          </w:tcPr>
          <w:p w14:paraId="77047C85">
            <w:pPr>
              <w:spacing w:line="360" w:lineRule="auto"/>
              <w:jc w:val="left"/>
              <w:rPr>
                <w:rFonts w:hint="eastAsia" w:ascii="仿宋" w:hAnsi="仿宋" w:eastAsia="仿宋" w:cs="仿宋"/>
                <w:szCs w:val="21"/>
                <w:shd w:val="clear" w:color="auto" w:fill="FFFFFF" w:themeFill="background1"/>
              </w:rPr>
            </w:pPr>
          </w:p>
        </w:tc>
      </w:tr>
      <w:bookmarkEnd w:id="36"/>
      <w:tr w14:paraId="30AD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88" w:type="dxa"/>
            <w:vAlign w:val="center"/>
          </w:tcPr>
          <w:p w14:paraId="3DE814D5">
            <w:pPr>
              <w:widowControl/>
              <w:shd w:val="clear" w:color="auto" w:fill="FFFFFF"/>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9</w:t>
            </w:r>
          </w:p>
        </w:tc>
        <w:tc>
          <w:tcPr>
            <w:tcW w:w="3831" w:type="dxa"/>
            <w:vAlign w:val="center"/>
          </w:tcPr>
          <w:p w14:paraId="733A000B">
            <w:pPr>
              <w:keepNext/>
              <w:widowControl/>
              <w:spacing w:line="360" w:lineRule="auto"/>
              <w:jc w:val="left"/>
              <w:rPr>
                <w:rFonts w:hint="eastAsia" w:ascii="仿宋" w:hAnsi="仿宋" w:eastAsia="仿宋" w:cs="仿宋"/>
                <w:kern w:val="0"/>
                <w:szCs w:val="21"/>
              </w:rPr>
            </w:pPr>
            <w:r>
              <w:rPr>
                <w:rFonts w:hint="eastAsia" w:ascii="仿宋" w:hAnsi="仿宋" w:eastAsia="仿宋" w:cs="仿宋"/>
                <w:kern w:val="0"/>
                <w:szCs w:val="21"/>
                <w:lang w:eastAsia="zh-CN"/>
              </w:rPr>
              <w:t>供应商须具备工程设计市政行业（热力工程）专业乙级及以上资质；拟派项目负责人须具有市政类相关专业高级及以上职称证书</w:t>
            </w:r>
            <w:r>
              <w:rPr>
                <w:rFonts w:hint="eastAsia" w:ascii="仿宋" w:hAnsi="仿宋" w:eastAsia="仿宋" w:cs="仿宋"/>
                <w:kern w:val="0"/>
                <w:szCs w:val="21"/>
              </w:rPr>
              <w:t>。</w:t>
            </w:r>
          </w:p>
        </w:tc>
        <w:tc>
          <w:tcPr>
            <w:tcW w:w="3864" w:type="dxa"/>
            <w:vAlign w:val="center"/>
          </w:tcPr>
          <w:p w14:paraId="777322D8">
            <w:pPr>
              <w:spacing w:line="360" w:lineRule="auto"/>
              <w:rPr>
                <w:rFonts w:hint="eastAsia" w:ascii="仿宋" w:hAnsi="仿宋" w:eastAsia="仿宋" w:cs="仿宋"/>
                <w:kern w:val="0"/>
                <w:szCs w:val="21"/>
              </w:rPr>
            </w:pPr>
            <w:r>
              <w:rPr>
                <w:rFonts w:hint="eastAsia" w:ascii="仿宋" w:hAnsi="仿宋" w:eastAsia="仿宋" w:cs="仿宋"/>
                <w:kern w:val="0"/>
                <w:szCs w:val="21"/>
              </w:rPr>
              <w:t>须提供资质证书扫描件。</w:t>
            </w:r>
          </w:p>
        </w:tc>
        <w:tc>
          <w:tcPr>
            <w:tcW w:w="1024" w:type="dxa"/>
            <w:vAlign w:val="center"/>
          </w:tcPr>
          <w:p w14:paraId="58297541">
            <w:pPr>
              <w:spacing w:line="360" w:lineRule="auto"/>
              <w:jc w:val="left"/>
              <w:rPr>
                <w:rFonts w:hint="eastAsia" w:ascii="仿宋" w:hAnsi="仿宋" w:eastAsia="仿宋" w:cs="仿宋"/>
                <w:szCs w:val="21"/>
                <w:shd w:val="clear" w:color="auto" w:fill="FFFFFF" w:themeFill="background1"/>
              </w:rPr>
            </w:pPr>
          </w:p>
        </w:tc>
      </w:tr>
      <w:tr w14:paraId="1AB8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88" w:type="dxa"/>
            <w:vAlign w:val="center"/>
          </w:tcPr>
          <w:p w14:paraId="16692DE6">
            <w:pPr>
              <w:widowControl/>
              <w:shd w:val="clear" w:color="auto" w:fill="FFFFFF"/>
              <w:snapToGrid w:val="0"/>
              <w:spacing w:line="360" w:lineRule="auto"/>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3831" w:type="dxa"/>
            <w:vAlign w:val="center"/>
          </w:tcPr>
          <w:p w14:paraId="12BE3412">
            <w:pPr>
              <w:keepNext/>
              <w:widowControl/>
              <w:spacing w:line="360" w:lineRule="auto"/>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供应商为中小企业</w:t>
            </w:r>
          </w:p>
        </w:tc>
        <w:tc>
          <w:tcPr>
            <w:tcW w:w="3864" w:type="dxa"/>
            <w:vAlign w:val="center"/>
          </w:tcPr>
          <w:p w14:paraId="59CEDC03">
            <w:pPr>
              <w:spacing w:line="360" w:lineRule="auto"/>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须提供有效的《中小企业声明函》</w:t>
            </w:r>
          </w:p>
        </w:tc>
        <w:tc>
          <w:tcPr>
            <w:tcW w:w="1024" w:type="dxa"/>
            <w:vAlign w:val="center"/>
          </w:tcPr>
          <w:p w14:paraId="1F6B7016">
            <w:pPr>
              <w:spacing w:line="360" w:lineRule="auto"/>
              <w:jc w:val="left"/>
              <w:rPr>
                <w:rFonts w:hint="eastAsia" w:ascii="仿宋" w:hAnsi="仿宋" w:eastAsia="仿宋" w:cs="仿宋"/>
                <w:szCs w:val="21"/>
                <w:shd w:val="clear" w:color="auto" w:fill="FFFFFF" w:themeFill="background1"/>
              </w:rPr>
            </w:pPr>
          </w:p>
        </w:tc>
      </w:tr>
      <w:tr w14:paraId="4447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307" w:type="dxa"/>
            <w:gridSpan w:val="4"/>
            <w:vAlign w:val="center"/>
          </w:tcPr>
          <w:p w14:paraId="640FE1B2">
            <w:pPr>
              <w:widowControl/>
              <w:shd w:val="clear" w:color="auto" w:fill="FFFFFF"/>
              <w:snapToGri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备注：如果资格评审中有一项不满足审查标准的，采购人将认定该供应商不通过资格审查，响应文件将被拒绝评审。并且不允许供应商通过修改或撤销其不符合要求的差异或保留，使之成为具有响应性的磋商。</w:t>
            </w:r>
          </w:p>
        </w:tc>
      </w:tr>
    </w:tbl>
    <w:p w14:paraId="267F9646">
      <w:pPr>
        <w:widowControl/>
        <w:shd w:val="clear" w:color="auto" w:fill="FFFFFF"/>
        <w:snapToGrid w:val="0"/>
        <w:spacing w:line="360" w:lineRule="auto"/>
        <w:ind w:firstLine="422"/>
        <w:jc w:val="center"/>
        <w:rPr>
          <w:rFonts w:hint="eastAsia" w:ascii="仿宋" w:hAnsi="仿宋" w:eastAsia="仿宋" w:cs="仿宋"/>
          <w:b/>
          <w:kern w:val="0"/>
          <w:szCs w:val="21"/>
          <w:shd w:val="clear" w:color="auto" w:fill="FFFFFF" w:themeFill="background1"/>
        </w:rPr>
      </w:pPr>
      <w:bookmarkStart w:id="37" w:name="_Toc501719167"/>
    </w:p>
    <w:p w14:paraId="0FAC147E">
      <w:pPr>
        <w:widowControl/>
        <w:shd w:val="clear" w:color="auto" w:fill="FFFFFF"/>
        <w:snapToGrid w:val="0"/>
        <w:spacing w:line="360" w:lineRule="auto"/>
        <w:ind w:firstLine="422"/>
        <w:jc w:val="center"/>
        <w:rPr>
          <w:rFonts w:hint="eastAsia" w:ascii="仿宋" w:hAnsi="仿宋" w:eastAsia="仿宋" w:cs="仿宋"/>
          <w:b/>
          <w:kern w:val="0"/>
          <w:szCs w:val="21"/>
          <w:shd w:val="clear" w:color="auto" w:fill="FFFFFF" w:themeFill="background1"/>
        </w:rPr>
      </w:pPr>
      <w:r>
        <w:rPr>
          <w:rFonts w:hint="eastAsia" w:ascii="仿宋" w:hAnsi="仿宋" w:eastAsia="仿宋" w:cs="仿宋"/>
          <w:b/>
          <w:kern w:val="0"/>
          <w:szCs w:val="21"/>
          <w:shd w:val="clear" w:color="auto" w:fill="FFFFFF" w:themeFill="background1"/>
        </w:rPr>
        <w:t>《符合性审查标准》</w:t>
      </w:r>
      <w:bookmarkEnd w:id="37"/>
    </w:p>
    <w:tbl>
      <w:tblPr>
        <w:tblStyle w:val="4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6715"/>
        <w:gridCol w:w="1952"/>
      </w:tblGrid>
      <w:tr w14:paraId="740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18" w:type="dxa"/>
            <w:vAlign w:val="center"/>
          </w:tcPr>
          <w:p w14:paraId="3144A3EA">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序号</w:t>
            </w:r>
          </w:p>
        </w:tc>
        <w:tc>
          <w:tcPr>
            <w:tcW w:w="6715" w:type="dxa"/>
            <w:vAlign w:val="center"/>
          </w:tcPr>
          <w:p w14:paraId="4B285B28">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审查要求</w:t>
            </w:r>
          </w:p>
        </w:tc>
        <w:tc>
          <w:tcPr>
            <w:tcW w:w="1952" w:type="dxa"/>
            <w:vAlign w:val="center"/>
          </w:tcPr>
          <w:p w14:paraId="1221FC27">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要求说明</w:t>
            </w:r>
          </w:p>
        </w:tc>
      </w:tr>
      <w:tr w14:paraId="7949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18" w:type="dxa"/>
            <w:vAlign w:val="center"/>
          </w:tcPr>
          <w:p w14:paraId="6EBE1DC4">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1</w:t>
            </w:r>
          </w:p>
        </w:tc>
        <w:tc>
          <w:tcPr>
            <w:tcW w:w="6715" w:type="dxa"/>
            <w:vAlign w:val="center"/>
          </w:tcPr>
          <w:p w14:paraId="67629129">
            <w:pPr>
              <w:widowControl/>
              <w:shd w:val="clear" w:color="auto" w:fill="FFFFFF"/>
              <w:snapToGrid w:val="0"/>
              <w:spacing w:line="240" w:lineRule="auto"/>
              <w:jc w:val="both"/>
              <w:rPr>
                <w:rFonts w:hint="eastAsia" w:ascii="仿宋" w:hAnsi="仿宋" w:eastAsia="仿宋" w:cs="仿宋"/>
                <w:kern w:val="0"/>
                <w:szCs w:val="24"/>
              </w:rPr>
            </w:pPr>
            <w:bookmarkStart w:id="38" w:name="OLE_LINK19"/>
            <w:r>
              <w:rPr>
                <w:rFonts w:hint="eastAsia" w:ascii="仿宋" w:hAnsi="仿宋" w:eastAsia="仿宋" w:cs="仿宋"/>
                <w:kern w:val="0"/>
                <w:szCs w:val="24"/>
              </w:rPr>
              <w:t>磋商响应文件必须按磋商文件要求加盖供应商电子印章、法定代表人电子印章。</w:t>
            </w:r>
            <w:bookmarkEnd w:id="38"/>
          </w:p>
        </w:tc>
        <w:tc>
          <w:tcPr>
            <w:tcW w:w="1952" w:type="dxa"/>
            <w:vAlign w:val="center"/>
          </w:tcPr>
          <w:p w14:paraId="25EB9657">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w:t>
            </w:r>
          </w:p>
        </w:tc>
      </w:tr>
      <w:tr w14:paraId="32D8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18" w:type="dxa"/>
            <w:vAlign w:val="center"/>
          </w:tcPr>
          <w:p w14:paraId="01EE5170">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2</w:t>
            </w:r>
          </w:p>
        </w:tc>
        <w:tc>
          <w:tcPr>
            <w:tcW w:w="6715" w:type="dxa"/>
            <w:vAlign w:val="center"/>
          </w:tcPr>
          <w:p w14:paraId="4306E42D">
            <w:pPr>
              <w:widowControl/>
              <w:shd w:val="clear" w:color="auto" w:fill="FFFFFF"/>
              <w:snapToGrid w:val="0"/>
              <w:spacing w:line="240" w:lineRule="auto"/>
              <w:jc w:val="both"/>
              <w:rPr>
                <w:rFonts w:hint="eastAsia" w:ascii="仿宋" w:hAnsi="仿宋" w:eastAsia="仿宋" w:cs="仿宋"/>
                <w:kern w:val="0"/>
                <w:szCs w:val="24"/>
              </w:rPr>
            </w:pPr>
            <w:r>
              <w:rPr>
                <w:rFonts w:hint="eastAsia" w:ascii="仿宋" w:hAnsi="仿宋" w:eastAsia="仿宋" w:cs="仿宋"/>
                <w:szCs w:val="21"/>
                <w:shd w:val="clear" w:color="auto" w:fill="FFFFFF" w:themeFill="background1"/>
                <w:lang w:eastAsia="zh-CN"/>
              </w:rPr>
              <w:t>项目负责人简历表</w:t>
            </w:r>
            <w:r>
              <w:rPr>
                <w:rFonts w:hint="eastAsia" w:ascii="仿宋" w:hAnsi="仿宋" w:eastAsia="仿宋" w:cs="仿宋"/>
                <w:szCs w:val="21"/>
                <w:shd w:val="clear" w:color="auto" w:fill="FFFFFF" w:themeFill="background1"/>
              </w:rPr>
              <w:t>必须提供。</w:t>
            </w:r>
          </w:p>
        </w:tc>
        <w:tc>
          <w:tcPr>
            <w:tcW w:w="1952" w:type="dxa"/>
            <w:vAlign w:val="center"/>
          </w:tcPr>
          <w:p w14:paraId="74BD36CC">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w:t>
            </w:r>
          </w:p>
        </w:tc>
      </w:tr>
      <w:tr w14:paraId="6759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18" w:type="dxa"/>
            <w:tcMar>
              <w:top w:w="0" w:type="dxa"/>
              <w:left w:w="28" w:type="dxa"/>
              <w:bottom w:w="0" w:type="dxa"/>
              <w:right w:w="28" w:type="dxa"/>
            </w:tcMar>
            <w:vAlign w:val="center"/>
          </w:tcPr>
          <w:p w14:paraId="1EA48DAD">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3</w:t>
            </w:r>
          </w:p>
        </w:tc>
        <w:tc>
          <w:tcPr>
            <w:tcW w:w="6715" w:type="dxa"/>
            <w:vAlign w:val="center"/>
          </w:tcPr>
          <w:p w14:paraId="6216A3DA">
            <w:pPr>
              <w:widowControl/>
              <w:shd w:val="clear" w:color="auto" w:fill="FFFFFF"/>
              <w:snapToGrid w:val="0"/>
              <w:spacing w:line="240" w:lineRule="auto"/>
              <w:jc w:val="both"/>
              <w:rPr>
                <w:rFonts w:hint="eastAsia" w:ascii="仿宋" w:hAnsi="仿宋" w:eastAsia="仿宋" w:cs="仿宋"/>
                <w:kern w:val="0"/>
                <w:szCs w:val="24"/>
              </w:rPr>
            </w:pPr>
            <w:bookmarkStart w:id="39" w:name="OLE_LINK20"/>
            <w:r>
              <w:rPr>
                <w:rFonts w:hint="eastAsia" w:ascii="仿宋" w:hAnsi="仿宋" w:eastAsia="仿宋" w:cs="仿宋"/>
                <w:szCs w:val="21"/>
                <w:shd w:val="clear" w:color="auto" w:fill="FFFFFF" w:themeFill="background1"/>
              </w:rPr>
              <w:t>磋商价格不得超过采购预算金额。</w:t>
            </w:r>
            <w:bookmarkEnd w:id="39"/>
          </w:p>
        </w:tc>
        <w:tc>
          <w:tcPr>
            <w:tcW w:w="1952" w:type="dxa"/>
            <w:tcMar>
              <w:top w:w="0" w:type="dxa"/>
              <w:left w:w="28" w:type="dxa"/>
              <w:bottom w:w="0" w:type="dxa"/>
              <w:right w:w="28" w:type="dxa"/>
            </w:tcMar>
            <w:vAlign w:val="center"/>
          </w:tcPr>
          <w:p w14:paraId="6B1D83DF">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w:t>
            </w:r>
          </w:p>
        </w:tc>
      </w:tr>
      <w:tr w14:paraId="2BC1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18" w:type="dxa"/>
            <w:tcMar>
              <w:top w:w="0" w:type="dxa"/>
              <w:left w:w="28" w:type="dxa"/>
              <w:bottom w:w="0" w:type="dxa"/>
              <w:right w:w="28" w:type="dxa"/>
            </w:tcMar>
            <w:vAlign w:val="center"/>
          </w:tcPr>
          <w:p w14:paraId="60B5A03A">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4</w:t>
            </w:r>
          </w:p>
        </w:tc>
        <w:tc>
          <w:tcPr>
            <w:tcW w:w="6715" w:type="dxa"/>
            <w:vAlign w:val="center"/>
          </w:tcPr>
          <w:p w14:paraId="4FBE0D5E">
            <w:pPr>
              <w:widowControl/>
              <w:shd w:val="clear" w:color="auto" w:fill="FFFFFF"/>
              <w:snapToGrid w:val="0"/>
              <w:spacing w:line="240" w:lineRule="auto"/>
              <w:jc w:val="both"/>
              <w:rPr>
                <w:rFonts w:hint="eastAsia" w:ascii="仿宋" w:hAnsi="仿宋" w:eastAsia="仿宋" w:cs="仿宋"/>
                <w:kern w:val="0"/>
                <w:szCs w:val="24"/>
              </w:rPr>
            </w:pPr>
            <w:r>
              <w:rPr>
                <w:rFonts w:hint="eastAsia" w:ascii="仿宋" w:hAnsi="仿宋" w:eastAsia="仿宋" w:cs="仿宋"/>
                <w:kern w:val="0"/>
                <w:szCs w:val="24"/>
              </w:rPr>
              <w:t>服务周期必须满足磋商文件要求。</w:t>
            </w:r>
          </w:p>
        </w:tc>
        <w:tc>
          <w:tcPr>
            <w:tcW w:w="1952" w:type="dxa"/>
            <w:tcMar>
              <w:top w:w="0" w:type="dxa"/>
              <w:left w:w="28" w:type="dxa"/>
              <w:bottom w:w="0" w:type="dxa"/>
              <w:right w:w="28" w:type="dxa"/>
            </w:tcMar>
            <w:vAlign w:val="center"/>
          </w:tcPr>
          <w:p w14:paraId="495F92C0">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w:t>
            </w:r>
          </w:p>
        </w:tc>
      </w:tr>
      <w:tr w14:paraId="1427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18" w:type="dxa"/>
            <w:tcMar>
              <w:top w:w="0" w:type="dxa"/>
              <w:left w:w="28" w:type="dxa"/>
              <w:bottom w:w="0" w:type="dxa"/>
              <w:right w:w="28" w:type="dxa"/>
            </w:tcMar>
            <w:vAlign w:val="center"/>
          </w:tcPr>
          <w:p w14:paraId="517EBAFC">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5</w:t>
            </w:r>
          </w:p>
        </w:tc>
        <w:tc>
          <w:tcPr>
            <w:tcW w:w="6715" w:type="dxa"/>
            <w:vAlign w:val="center"/>
          </w:tcPr>
          <w:p w14:paraId="60A118ED">
            <w:pPr>
              <w:widowControl/>
              <w:shd w:val="clear" w:color="auto" w:fill="FFFFFF"/>
              <w:snapToGrid w:val="0"/>
              <w:spacing w:line="240" w:lineRule="auto"/>
              <w:jc w:val="both"/>
              <w:rPr>
                <w:rFonts w:hint="eastAsia" w:ascii="仿宋" w:hAnsi="仿宋" w:eastAsia="仿宋" w:cs="仿宋"/>
                <w:kern w:val="0"/>
                <w:szCs w:val="24"/>
              </w:rPr>
            </w:pPr>
            <w:r>
              <w:rPr>
                <w:rFonts w:hint="eastAsia" w:ascii="仿宋" w:hAnsi="仿宋" w:eastAsia="仿宋" w:cs="仿宋"/>
                <w:kern w:val="0"/>
                <w:szCs w:val="24"/>
              </w:rPr>
              <w:t>磋商响应文件符合磋商文件全部实质性要求。</w:t>
            </w:r>
          </w:p>
        </w:tc>
        <w:tc>
          <w:tcPr>
            <w:tcW w:w="1952" w:type="dxa"/>
            <w:tcMar>
              <w:top w:w="0" w:type="dxa"/>
              <w:left w:w="28" w:type="dxa"/>
              <w:bottom w:w="0" w:type="dxa"/>
              <w:right w:w="28" w:type="dxa"/>
            </w:tcMar>
            <w:vAlign w:val="center"/>
          </w:tcPr>
          <w:p w14:paraId="2399FF55">
            <w:pPr>
              <w:widowControl/>
              <w:shd w:val="clear" w:color="auto" w:fill="FFFFFF"/>
              <w:snapToGrid w:val="0"/>
              <w:spacing w:line="240" w:lineRule="auto"/>
              <w:jc w:val="center"/>
              <w:rPr>
                <w:rFonts w:hint="eastAsia" w:ascii="仿宋" w:hAnsi="仿宋" w:eastAsia="仿宋" w:cs="仿宋"/>
                <w:kern w:val="0"/>
                <w:szCs w:val="24"/>
              </w:rPr>
            </w:pPr>
            <w:bookmarkStart w:id="40" w:name="OLE_LINK21"/>
            <w:r>
              <w:rPr>
                <w:rFonts w:hint="eastAsia" w:ascii="仿宋" w:hAnsi="仿宋" w:eastAsia="仿宋" w:cs="仿宋"/>
                <w:kern w:val="0"/>
                <w:szCs w:val="24"/>
              </w:rPr>
              <w:t>/</w:t>
            </w:r>
            <w:bookmarkEnd w:id="40"/>
          </w:p>
        </w:tc>
      </w:tr>
      <w:tr w14:paraId="2400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18" w:type="dxa"/>
            <w:tcMar>
              <w:top w:w="0" w:type="dxa"/>
              <w:left w:w="28" w:type="dxa"/>
              <w:bottom w:w="0" w:type="dxa"/>
              <w:right w:w="28" w:type="dxa"/>
            </w:tcMar>
            <w:vAlign w:val="center"/>
          </w:tcPr>
          <w:p w14:paraId="4CB903B0">
            <w:pPr>
              <w:widowControl/>
              <w:shd w:val="clear" w:color="auto" w:fill="FFFFFF"/>
              <w:snapToGrid w:val="0"/>
              <w:spacing w:line="240" w:lineRule="auto"/>
              <w:jc w:val="center"/>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6</w:t>
            </w:r>
          </w:p>
        </w:tc>
        <w:tc>
          <w:tcPr>
            <w:tcW w:w="6715" w:type="dxa"/>
            <w:vAlign w:val="center"/>
          </w:tcPr>
          <w:p w14:paraId="69054271">
            <w:pPr>
              <w:widowControl/>
              <w:shd w:val="clear" w:color="auto" w:fill="FFFFFF"/>
              <w:snapToGrid w:val="0"/>
              <w:spacing w:line="240" w:lineRule="auto"/>
              <w:jc w:val="both"/>
              <w:rPr>
                <w:rFonts w:hint="eastAsia" w:ascii="仿宋" w:hAnsi="仿宋" w:eastAsia="仿宋" w:cs="仿宋"/>
                <w:kern w:val="0"/>
                <w:szCs w:val="24"/>
              </w:rPr>
            </w:pPr>
            <w:r>
              <w:rPr>
                <w:rFonts w:hint="eastAsia" w:ascii="仿宋" w:hAnsi="仿宋" w:eastAsia="仿宋" w:cs="仿宋"/>
                <w:kern w:val="0"/>
                <w:szCs w:val="24"/>
                <w:lang w:val="en-US" w:eastAsia="zh-CN"/>
              </w:rPr>
              <w:t>响应文件未含有采购人不能接受的附加条件的。</w:t>
            </w:r>
          </w:p>
        </w:tc>
        <w:tc>
          <w:tcPr>
            <w:tcW w:w="1952" w:type="dxa"/>
            <w:tcMar>
              <w:top w:w="0" w:type="dxa"/>
              <w:left w:w="28" w:type="dxa"/>
              <w:bottom w:w="0" w:type="dxa"/>
              <w:right w:w="28" w:type="dxa"/>
            </w:tcMar>
            <w:vAlign w:val="center"/>
          </w:tcPr>
          <w:p w14:paraId="47A68096">
            <w:pPr>
              <w:widowControl/>
              <w:shd w:val="clear" w:color="auto" w:fill="FFFFFF"/>
              <w:snapToGrid w:val="0"/>
              <w:spacing w:line="240" w:lineRule="auto"/>
              <w:jc w:val="center"/>
              <w:rPr>
                <w:rFonts w:hint="eastAsia" w:ascii="仿宋" w:hAnsi="仿宋" w:eastAsia="仿宋" w:cs="仿宋"/>
                <w:kern w:val="0"/>
                <w:szCs w:val="24"/>
              </w:rPr>
            </w:pPr>
          </w:p>
        </w:tc>
      </w:tr>
      <w:tr w14:paraId="35AD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18" w:type="dxa"/>
            <w:tcMar>
              <w:top w:w="0" w:type="dxa"/>
              <w:left w:w="28" w:type="dxa"/>
              <w:bottom w:w="0" w:type="dxa"/>
              <w:right w:w="28" w:type="dxa"/>
            </w:tcMar>
            <w:vAlign w:val="center"/>
          </w:tcPr>
          <w:p w14:paraId="51BCDBC8">
            <w:pPr>
              <w:widowControl/>
              <w:shd w:val="clear" w:color="auto" w:fill="FFFFFF"/>
              <w:snapToGrid w:val="0"/>
              <w:spacing w:line="240" w:lineRule="auto"/>
              <w:jc w:val="center"/>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7</w:t>
            </w:r>
          </w:p>
        </w:tc>
        <w:tc>
          <w:tcPr>
            <w:tcW w:w="6715" w:type="dxa"/>
            <w:vAlign w:val="center"/>
          </w:tcPr>
          <w:p w14:paraId="46592F14">
            <w:pPr>
              <w:widowControl/>
              <w:shd w:val="clear" w:color="auto" w:fill="FFFFFF"/>
              <w:snapToGrid w:val="0"/>
              <w:spacing w:line="240" w:lineRule="auto"/>
              <w:jc w:val="both"/>
              <w:rPr>
                <w:rFonts w:hint="eastAsia" w:ascii="仿宋" w:hAnsi="仿宋" w:eastAsia="仿宋" w:cs="仿宋"/>
                <w:kern w:val="0"/>
                <w:szCs w:val="24"/>
              </w:rPr>
            </w:pPr>
            <w:r>
              <w:rPr>
                <w:rFonts w:hint="eastAsia" w:ascii="仿宋" w:hAnsi="仿宋" w:eastAsia="仿宋" w:cs="仿宋"/>
                <w:kern w:val="0"/>
                <w:szCs w:val="24"/>
                <w:lang w:val="en-US" w:eastAsia="zh-CN"/>
              </w:rPr>
              <w:t>响应文件不存在法律、法规和磋商文件规定的其他无效情形。</w:t>
            </w:r>
          </w:p>
        </w:tc>
        <w:tc>
          <w:tcPr>
            <w:tcW w:w="1952" w:type="dxa"/>
            <w:tcMar>
              <w:top w:w="0" w:type="dxa"/>
              <w:left w:w="28" w:type="dxa"/>
              <w:bottom w:w="0" w:type="dxa"/>
              <w:right w:w="28" w:type="dxa"/>
            </w:tcMar>
            <w:vAlign w:val="center"/>
          </w:tcPr>
          <w:p w14:paraId="62B3D406">
            <w:pPr>
              <w:widowControl/>
              <w:shd w:val="clear" w:color="auto" w:fill="FFFFFF"/>
              <w:snapToGrid w:val="0"/>
              <w:spacing w:line="240" w:lineRule="auto"/>
              <w:jc w:val="center"/>
              <w:rPr>
                <w:rFonts w:hint="eastAsia" w:ascii="仿宋" w:hAnsi="仿宋" w:eastAsia="仿宋" w:cs="仿宋"/>
                <w:kern w:val="0"/>
                <w:szCs w:val="24"/>
              </w:rPr>
            </w:pPr>
          </w:p>
        </w:tc>
      </w:tr>
      <w:tr w14:paraId="770C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285" w:type="dxa"/>
            <w:gridSpan w:val="3"/>
            <w:vAlign w:val="center"/>
          </w:tcPr>
          <w:p w14:paraId="2C287904">
            <w:pPr>
              <w:widowControl/>
              <w:shd w:val="clear" w:color="auto" w:fill="FFFFFF"/>
              <w:snapToGrid w:val="0"/>
              <w:spacing w:line="240" w:lineRule="auto"/>
              <w:jc w:val="center"/>
              <w:rPr>
                <w:rFonts w:hint="eastAsia" w:ascii="仿宋" w:hAnsi="仿宋" w:eastAsia="仿宋" w:cs="仿宋"/>
                <w:kern w:val="0"/>
                <w:szCs w:val="24"/>
              </w:rPr>
            </w:pPr>
            <w:r>
              <w:rPr>
                <w:rFonts w:hint="eastAsia" w:ascii="仿宋" w:hAnsi="仿宋" w:eastAsia="仿宋" w:cs="仿宋"/>
                <w:kern w:val="0"/>
                <w:szCs w:val="24"/>
              </w:rPr>
              <w:t>备注：符合性审查中有一项不满足评审标准的，磋商小组会将认定该供应商不通过符合性审查，不得进入下一阶段评审。并且不允许供应商通过修改或撤销其不符合要求的差异或保留，使之成为具有响应性的磋商。</w:t>
            </w:r>
          </w:p>
        </w:tc>
      </w:tr>
    </w:tbl>
    <w:p w14:paraId="4AD221BA">
      <w:pPr>
        <w:widowControl/>
        <w:shd w:val="clear" w:color="auto" w:fill="FFFFFF"/>
        <w:snapToGrid w:val="0"/>
        <w:spacing w:line="360" w:lineRule="auto"/>
        <w:ind w:firstLine="422"/>
        <w:jc w:val="center"/>
        <w:rPr>
          <w:rFonts w:hint="eastAsia" w:ascii="仿宋" w:hAnsi="仿宋" w:eastAsia="仿宋" w:cs="仿宋"/>
          <w:b/>
          <w:kern w:val="0"/>
          <w:szCs w:val="21"/>
          <w:shd w:val="clear" w:color="auto" w:fill="FFFFFF" w:themeFill="background1"/>
        </w:rPr>
      </w:pPr>
    </w:p>
    <w:p w14:paraId="7953F566">
      <w:pPr>
        <w:widowControl/>
        <w:shd w:val="clear" w:color="auto" w:fill="FFFFFF"/>
        <w:snapToGrid w:val="0"/>
        <w:spacing w:line="360" w:lineRule="auto"/>
        <w:ind w:firstLine="422"/>
        <w:jc w:val="center"/>
        <w:rPr>
          <w:rFonts w:hint="eastAsia" w:ascii="仿宋" w:hAnsi="仿宋" w:eastAsia="仿宋" w:cs="仿宋"/>
          <w:b/>
          <w:kern w:val="0"/>
          <w:szCs w:val="21"/>
          <w:shd w:val="clear" w:color="auto" w:fill="FFFFFF" w:themeFill="background1"/>
        </w:rPr>
      </w:pPr>
      <w:r>
        <w:rPr>
          <w:rFonts w:hint="eastAsia" w:ascii="仿宋" w:hAnsi="仿宋" w:eastAsia="仿宋" w:cs="仿宋"/>
          <w:b/>
          <w:kern w:val="0"/>
          <w:szCs w:val="21"/>
          <w:shd w:val="clear" w:color="auto" w:fill="FFFFFF" w:themeFill="background1"/>
        </w:rPr>
        <w:t>《详细评审标准》</w:t>
      </w:r>
    </w:p>
    <w:tbl>
      <w:tblPr>
        <w:tblStyle w:val="4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229"/>
        <w:gridCol w:w="6522"/>
        <w:gridCol w:w="593"/>
      </w:tblGrid>
      <w:tr w14:paraId="75FE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14:paraId="168EC319">
            <w:pPr>
              <w:snapToGrid w:val="0"/>
              <w:spacing w:line="240" w:lineRule="auto"/>
              <w:jc w:val="center"/>
              <w:rPr>
                <w:rFonts w:hint="eastAsia" w:ascii="仿宋" w:hAnsi="仿宋" w:eastAsia="仿宋" w:cs="仿宋"/>
                <w:b/>
                <w:szCs w:val="21"/>
              </w:rPr>
            </w:pPr>
            <w:r>
              <w:rPr>
                <w:rFonts w:hint="eastAsia" w:ascii="仿宋" w:hAnsi="仿宋" w:eastAsia="仿宋" w:cs="仿宋"/>
                <w:b/>
                <w:szCs w:val="21"/>
              </w:rPr>
              <w:t>序号</w:t>
            </w:r>
          </w:p>
        </w:tc>
        <w:tc>
          <w:tcPr>
            <w:tcW w:w="1229" w:type="dxa"/>
            <w:tcBorders>
              <w:top w:val="single" w:color="auto" w:sz="4" w:space="0"/>
              <w:left w:val="nil"/>
              <w:bottom w:val="single" w:color="auto" w:sz="4" w:space="0"/>
              <w:right w:val="single" w:color="auto" w:sz="4" w:space="0"/>
            </w:tcBorders>
            <w:vAlign w:val="center"/>
          </w:tcPr>
          <w:p w14:paraId="511ABAB4">
            <w:pPr>
              <w:snapToGrid w:val="0"/>
              <w:spacing w:line="240" w:lineRule="auto"/>
              <w:jc w:val="center"/>
              <w:rPr>
                <w:rFonts w:hint="eastAsia" w:ascii="仿宋" w:hAnsi="仿宋" w:eastAsia="仿宋" w:cs="仿宋"/>
                <w:b/>
                <w:szCs w:val="21"/>
              </w:rPr>
            </w:pPr>
            <w:r>
              <w:rPr>
                <w:rFonts w:hint="eastAsia" w:ascii="仿宋" w:hAnsi="仿宋" w:eastAsia="仿宋" w:cs="仿宋"/>
                <w:b/>
                <w:szCs w:val="21"/>
              </w:rPr>
              <w:t>项目</w:t>
            </w:r>
          </w:p>
        </w:tc>
        <w:tc>
          <w:tcPr>
            <w:tcW w:w="6522" w:type="dxa"/>
            <w:tcBorders>
              <w:top w:val="single" w:color="auto" w:sz="4" w:space="0"/>
              <w:left w:val="nil"/>
              <w:bottom w:val="single" w:color="auto" w:sz="4" w:space="0"/>
              <w:right w:val="single" w:color="auto" w:sz="4" w:space="0"/>
            </w:tcBorders>
            <w:vAlign w:val="center"/>
          </w:tcPr>
          <w:p w14:paraId="2893D441">
            <w:pPr>
              <w:snapToGrid w:val="0"/>
              <w:spacing w:line="240" w:lineRule="auto"/>
              <w:jc w:val="center"/>
              <w:rPr>
                <w:rFonts w:hint="eastAsia" w:ascii="仿宋" w:hAnsi="仿宋" w:eastAsia="仿宋" w:cs="仿宋"/>
                <w:b/>
                <w:szCs w:val="21"/>
              </w:rPr>
            </w:pPr>
            <w:r>
              <w:rPr>
                <w:rFonts w:hint="eastAsia" w:ascii="仿宋" w:hAnsi="仿宋" w:eastAsia="仿宋" w:cs="仿宋"/>
                <w:b/>
                <w:szCs w:val="21"/>
              </w:rPr>
              <w:t>评审内容</w:t>
            </w:r>
          </w:p>
        </w:tc>
        <w:tc>
          <w:tcPr>
            <w:tcW w:w="593" w:type="dxa"/>
            <w:tcBorders>
              <w:top w:val="single" w:color="auto" w:sz="4" w:space="0"/>
              <w:left w:val="nil"/>
              <w:bottom w:val="single" w:color="auto" w:sz="4" w:space="0"/>
              <w:right w:val="single" w:color="auto" w:sz="4" w:space="0"/>
            </w:tcBorders>
            <w:vAlign w:val="center"/>
          </w:tcPr>
          <w:p w14:paraId="56622359">
            <w:pPr>
              <w:snapToGrid w:val="0"/>
              <w:spacing w:line="240" w:lineRule="auto"/>
              <w:jc w:val="center"/>
              <w:rPr>
                <w:rFonts w:hint="eastAsia" w:ascii="仿宋" w:hAnsi="仿宋" w:eastAsia="仿宋" w:cs="仿宋"/>
                <w:b/>
                <w:szCs w:val="21"/>
              </w:rPr>
            </w:pPr>
            <w:r>
              <w:rPr>
                <w:rFonts w:hint="eastAsia" w:ascii="仿宋" w:hAnsi="仿宋" w:eastAsia="仿宋" w:cs="仿宋"/>
                <w:b/>
                <w:szCs w:val="21"/>
              </w:rPr>
              <w:t>分值</w:t>
            </w:r>
          </w:p>
        </w:tc>
      </w:tr>
      <w:tr w14:paraId="7FA7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286" w:type="dxa"/>
            <w:gridSpan w:val="4"/>
            <w:tcBorders>
              <w:top w:val="single" w:color="auto" w:sz="4" w:space="0"/>
              <w:left w:val="single" w:color="auto" w:sz="4" w:space="0"/>
              <w:bottom w:val="single" w:color="auto" w:sz="4" w:space="0"/>
              <w:right w:val="single" w:color="auto" w:sz="4" w:space="0"/>
            </w:tcBorders>
            <w:vAlign w:val="center"/>
          </w:tcPr>
          <w:p w14:paraId="24EC850A">
            <w:pPr>
              <w:snapToGrid w:val="0"/>
              <w:spacing w:line="240" w:lineRule="auto"/>
              <w:rPr>
                <w:rFonts w:hint="eastAsia" w:ascii="仿宋" w:hAnsi="仿宋" w:eastAsia="仿宋" w:cs="仿宋"/>
                <w:b/>
                <w:szCs w:val="21"/>
              </w:rPr>
            </w:pPr>
            <w:r>
              <w:rPr>
                <w:rFonts w:hint="eastAsia" w:ascii="仿宋" w:hAnsi="仿宋" w:eastAsia="仿宋" w:cs="仿宋"/>
                <w:b/>
                <w:szCs w:val="21"/>
              </w:rPr>
              <w:t>A：磋商价格评分10分</w:t>
            </w:r>
          </w:p>
        </w:tc>
      </w:tr>
      <w:tr w14:paraId="2EE0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14:paraId="0E4B565D">
            <w:pPr>
              <w:snapToGrid w:val="0"/>
              <w:spacing w:line="240" w:lineRule="auto"/>
              <w:jc w:val="center"/>
              <w:rPr>
                <w:rFonts w:hint="eastAsia" w:ascii="仿宋" w:hAnsi="仿宋" w:eastAsia="仿宋" w:cs="仿宋"/>
                <w:szCs w:val="21"/>
              </w:rPr>
            </w:pPr>
            <w:r>
              <w:rPr>
                <w:rFonts w:hint="eastAsia" w:ascii="仿宋" w:hAnsi="仿宋" w:eastAsia="仿宋" w:cs="仿宋"/>
                <w:szCs w:val="21"/>
              </w:rPr>
              <w:t>1</w:t>
            </w:r>
          </w:p>
        </w:tc>
        <w:tc>
          <w:tcPr>
            <w:tcW w:w="1229" w:type="dxa"/>
            <w:tcBorders>
              <w:top w:val="single" w:color="auto" w:sz="4" w:space="0"/>
              <w:left w:val="nil"/>
              <w:bottom w:val="single" w:color="auto" w:sz="4" w:space="0"/>
              <w:right w:val="single" w:color="auto" w:sz="4" w:space="0"/>
            </w:tcBorders>
            <w:vAlign w:val="center"/>
          </w:tcPr>
          <w:p w14:paraId="0910380B">
            <w:pPr>
              <w:snapToGrid w:val="0"/>
              <w:spacing w:line="240" w:lineRule="auto"/>
              <w:jc w:val="center"/>
              <w:rPr>
                <w:rFonts w:hint="eastAsia" w:ascii="仿宋" w:hAnsi="仿宋" w:eastAsia="仿宋" w:cs="仿宋"/>
                <w:szCs w:val="21"/>
              </w:rPr>
            </w:pPr>
            <w:r>
              <w:rPr>
                <w:rFonts w:hint="eastAsia" w:ascii="仿宋" w:hAnsi="仿宋" w:eastAsia="仿宋" w:cs="仿宋"/>
                <w:szCs w:val="21"/>
              </w:rPr>
              <w:t>价格</w:t>
            </w:r>
          </w:p>
        </w:tc>
        <w:tc>
          <w:tcPr>
            <w:tcW w:w="6522" w:type="dxa"/>
            <w:tcBorders>
              <w:top w:val="single" w:color="auto" w:sz="4" w:space="0"/>
              <w:left w:val="nil"/>
              <w:bottom w:val="single" w:color="auto" w:sz="4" w:space="0"/>
              <w:right w:val="single" w:color="auto" w:sz="4" w:space="0"/>
            </w:tcBorders>
            <w:vAlign w:val="center"/>
          </w:tcPr>
          <w:p w14:paraId="7D01BF95">
            <w:pPr>
              <w:spacing w:line="240" w:lineRule="auto"/>
              <w:rPr>
                <w:rFonts w:hint="eastAsia" w:ascii="仿宋" w:hAnsi="仿宋" w:eastAsia="仿宋" w:cs="仿宋"/>
                <w:szCs w:val="21"/>
                <w:lang w:eastAsia="zh-CN"/>
              </w:rPr>
            </w:pPr>
            <w:r>
              <w:rPr>
                <w:rFonts w:hint="eastAsia" w:ascii="仿宋" w:hAnsi="仿宋" w:eastAsia="仿宋" w:cs="仿宋"/>
                <w:szCs w:val="21"/>
              </w:rPr>
              <w:t>价格得分的评分方法: 采用低价优先法计算，即满足磋商文件要求且最后磋商报价最低的报价为磋商基准价，其价格得分为满分。其他供应商的价格得分统一按照下列公式计算：磋商报价得分=（磋商基准价/最后磋商报价）×10%×100，如此类推，算出所有供应商的价格得分。评分分值计算保留小数点后两位，小数点后三位“四舍五入”</w:t>
            </w:r>
            <w:r>
              <w:rPr>
                <w:rFonts w:hint="eastAsia" w:ascii="仿宋" w:hAnsi="仿宋" w:eastAsia="仿宋" w:cs="仿宋"/>
                <w:szCs w:val="21"/>
                <w:lang w:eastAsia="zh-CN"/>
              </w:rPr>
              <w:t>。</w:t>
            </w:r>
          </w:p>
        </w:tc>
        <w:tc>
          <w:tcPr>
            <w:tcW w:w="593" w:type="dxa"/>
            <w:tcBorders>
              <w:top w:val="single" w:color="auto" w:sz="4" w:space="0"/>
              <w:left w:val="nil"/>
              <w:bottom w:val="single" w:color="auto" w:sz="4" w:space="0"/>
              <w:right w:val="single" w:color="auto" w:sz="4" w:space="0"/>
            </w:tcBorders>
            <w:vAlign w:val="center"/>
          </w:tcPr>
          <w:p w14:paraId="1D374F3C">
            <w:pPr>
              <w:snapToGrid w:val="0"/>
              <w:spacing w:line="240" w:lineRule="auto"/>
              <w:jc w:val="center"/>
              <w:rPr>
                <w:rFonts w:hint="eastAsia" w:ascii="仿宋" w:hAnsi="仿宋" w:eastAsia="仿宋" w:cs="仿宋"/>
                <w:szCs w:val="21"/>
              </w:rPr>
            </w:pPr>
            <w:r>
              <w:rPr>
                <w:rFonts w:hint="eastAsia" w:ascii="仿宋" w:hAnsi="仿宋" w:eastAsia="仿宋" w:cs="仿宋"/>
                <w:szCs w:val="21"/>
              </w:rPr>
              <w:t>10</w:t>
            </w:r>
          </w:p>
        </w:tc>
      </w:tr>
      <w:tr w14:paraId="5F08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86" w:type="dxa"/>
            <w:gridSpan w:val="4"/>
            <w:tcBorders>
              <w:top w:val="single" w:color="auto" w:sz="4" w:space="0"/>
              <w:left w:val="single" w:color="auto" w:sz="4" w:space="0"/>
              <w:bottom w:val="single" w:color="auto" w:sz="4" w:space="0"/>
              <w:right w:val="single" w:color="auto" w:sz="4" w:space="0"/>
            </w:tcBorders>
            <w:vAlign w:val="center"/>
          </w:tcPr>
          <w:p w14:paraId="1BD5F552">
            <w:pPr>
              <w:snapToGrid w:val="0"/>
              <w:spacing w:line="240" w:lineRule="auto"/>
              <w:rPr>
                <w:rFonts w:hint="eastAsia" w:ascii="仿宋" w:hAnsi="仿宋" w:eastAsia="仿宋" w:cs="仿宋"/>
                <w:b/>
                <w:szCs w:val="21"/>
              </w:rPr>
            </w:pPr>
            <w:r>
              <w:rPr>
                <w:rFonts w:hint="eastAsia" w:ascii="仿宋" w:hAnsi="仿宋" w:eastAsia="仿宋" w:cs="仿宋"/>
                <w:b/>
                <w:szCs w:val="21"/>
              </w:rPr>
              <w:t>B：商务、技术部分评分90分</w:t>
            </w:r>
          </w:p>
        </w:tc>
      </w:tr>
      <w:tr w14:paraId="52C2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14:paraId="7F057A4A">
            <w:pPr>
              <w:spacing w:line="240" w:lineRule="auto"/>
              <w:jc w:val="center"/>
              <w:rPr>
                <w:rFonts w:hint="eastAsia" w:ascii="仿宋" w:hAnsi="仿宋" w:eastAsia="仿宋" w:cs="仿宋"/>
                <w:bCs/>
                <w:sz w:val="21"/>
                <w:szCs w:val="21"/>
              </w:rPr>
            </w:pPr>
            <w:bookmarkStart w:id="41" w:name="_Hlk196146395"/>
            <w:r>
              <w:rPr>
                <w:rFonts w:hint="eastAsia" w:ascii="仿宋" w:hAnsi="仿宋" w:eastAsia="仿宋" w:cs="仿宋"/>
                <w:bCs/>
                <w:kern w:val="0"/>
                <w:sz w:val="21"/>
                <w:szCs w:val="21"/>
                <w:shd w:val="clear" w:color="auto" w:fill="FFFFFF" w:themeFill="background1"/>
              </w:rPr>
              <w:t>1</w:t>
            </w:r>
          </w:p>
        </w:tc>
        <w:tc>
          <w:tcPr>
            <w:tcW w:w="1229" w:type="dxa"/>
            <w:tcBorders>
              <w:top w:val="single" w:color="auto" w:sz="4" w:space="0"/>
              <w:left w:val="nil"/>
              <w:bottom w:val="single" w:color="auto" w:sz="4" w:space="0"/>
              <w:right w:val="single" w:color="auto" w:sz="4" w:space="0"/>
            </w:tcBorders>
            <w:vAlign w:val="center"/>
          </w:tcPr>
          <w:p w14:paraId="384C2626">
            <w:pPr>
              <w:spacing w:line="240" w:lineRule="auto"/>
              <w:jc w:val="center"/>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lang w:val="en-US" w:eastAsia="zh-CN"/>
              </w:rPr>
              <w:t>类似业绩</w:t>
            </w:r>
          </w:p>
        </w:tc>
        <w:tc>
          <w:tcPr>
            <w:tcW w:w="6522" w:type="dxa"/>
            <w:tcBorders>
              <w:top w:val="single" w:color="auto" w:sz="4" w:space="0"/>
              <w:left w:val="nil"/>
              <w:bottom w:val="single" w:color="auto" w:sz="4" w:space="0"/>
              <w:right w:val="single" w:color="auto" w:sz="4" w:space="0"/>
            </w:tcBorders>
            <w:vAlign w:val="top"/>
          </w:tcPr>
          <w:p w14:paraId="039EDC3C">
            <w:pPr>
              <w:spacing w:line="240" w:lineRule="auto"/>
              <w:jc w:val="left"/>
              <w:rPr>
                <w:rFonts w:hint="eastAsia" w:ascii="仿宋" w:hAnsi="仿宋" w:eastAsia="仿宋" w:cs="仿宋"/>
                <w:bCs/>
                <w:kern w:val="0"/>
                <w:sz w:val="21"/>
                <w:szCs w:val="21"/>
                <w:shd w:val="clear" w:color="auto" w:fill="FFFFFF" w:themeFill="background1"/>
              </w:rPr>
            </w:pPr>
            <w:r>
              <w:rPr>
                <w:rFonts w:hint="eastAsia" w:ascii="仿宋" w:hAnsi="仿宋" w:eastAsia="仿宋" w:cs="仿宋"/>
                <w:bCs/>
                <w:kern w:val="0"/>
                <w:sz w:val="21"/>
                <w:szCs w:val="21"/>
                <w:shd w:val="clear" w:color="auto" w:fill="FFFFFF" w:themeFill="background1"/>
              </w:rPr>
              <w:t>提供近三年202</w:t>
            </w:r>
            <w:r>
              <w:rPr>
                <w:rFonts w:hint="eastAsia" w:ascii="仿宋" w:hAnsi="仿宋" w:eastAsia="仿宋" w:cs="仿宋"/>
                <w:bCs/>
                <w:kern w:val="0"/>
                <w:sz w:val="21"/>
                <w:szCs w:val="21"/>
                <w:shd w:val="clear" w:color="auto" w:fill="FFFFFF" w:themeFill="background1"/>
                <w:lang w:val="en-US" w:eastAsia="zh-CN"/>
              </w:rPr>
              <w:t>2</w:t>
            </w:r>
            <w:r>
              <w:rPr>
                <w:rFonts w:hint="eastAsia" w:ascii="仿宋" w:hAnsi="仿宋" w:eastAsia="仿宋" w:cs="仿宋"/>
                <w:bCs/>
                <w:kern w:val="0"/>
                <w:sz w:val="21"/>
                <w:szCs w:val="21"/>
                <w:shd w:val="clear" w:color="auto" w:fill="FFFFFF" w:themeFill="background1"/>
              </w:rPr>
              <w:t>-</w:t>
            </w:r>
            <w:r>
              <w:rPr>
                <w:rFonts w:hint="eastAsia" w:ascii="仿宋" w:hAnsi="仿宋" w:eastAsia="仿宋" w:cs="仿宋"/>
                <w:bCs/>
                <w:kern w:val="0"/>
                <w:sz w:val="21"/>
                <w:szCs w:val="21"/>
                <w:shd w:val="clear" w:color="auto" w:fill="FFFFFF" w:themeFill="background1"/>
                <w:lang w:val="en-US" w:eastAsia="zh-CN"/>
              </w:rPr>
              <w:t>1</w:t>
            </w:r>
            <w:r>
              <w:rPr>
                <w:rFonts w:hint="eastAsia" w:ascii="仿宋" w:hAnsi="仿宋" w:eastAsia="仿宋" w:cs="仿宋"/>
                <w:bCs/>
                <w:kern w:val="0"/>
                <w:sz w:val="21"/>
                <w:szCs w:val="21"/>
                <w:shd w:val="clear" w:color="auto" w:fill="FFFFFF" w:themeFill="background1"/>
              </w:rPr>
              <w:t>-1至今承担过类似业绩证明材料（中标通知书或合同原件扫描件），每提供一个得</w:t>
            </w:r>
            <w:r>
              <w:rPr>
                <w:rFonts w:hint="eastAsia" w:ascii="仿宋" w:hAnsi="仿宋" w:eastAsia="仿宋" w:cs="仿宋"/>
                <w:bCs/>
                <w:kern w:val="0"/>
                <w:sz w:val="21"/>
                <w:szCs w:val="21"/>
                <w:shd w:val="clear" w:color="auto" w:fill="FFFFFF" w:themeFill="background1"/>
                <w:lang w:val="en-US" w:eastAsia="zh-CN"/>
              </w:rPr>
              <w:t>3</w:t>
            </w:r>
            <w:r>
              <w:rPr>
                <w:rFonts w:hint="eastAsia" w:ascii="仿宋" w:hAnsi="仿宋" w:eastAsia="仿宋" w:cs="仿宋"/>
                <w:bCs/>
                <w:kern w:val="0"/>
                <w:sz w:val="21"/>
                <w:szCs w:val="21"/>
                <w:shd w:val="clear" w:color="auto" w:fill="FFFFFF" w:themeFill="background1"/>
              </w:rPr>
              <w:t>分，最高得</w:t>
            </w:r>
            <w:r>
              <w:rPr>
                <w:rFonts w:hint="eastAsia" w:ascii="仿宋" w:hAnsi="仿宋" w:eastAsia="仿宋" w:cs="仿宋"/>
                <w:bCs/>
                <w:kern w:val="0"/>
                <w:sz w:val="21"/>
                <w:szCs w:val="21"/>
                <w:shd w:val="clear" w:color="auto" w:fill="FFFFFF" w:themeFill="background1"/>
                <w:lang w:val="en-US" w:eastAsia="zh-CN"/>
              </w:rPr>
              <w:t>9</w:t>
            </w:r>
            <w:r>
              <w:rPr>
                <w:rFonts w:hint="eastAsia" w:ascii="仿宋" w:hAnsi="仿宋" w:eastAsia="仿宋" w:cs="仿宋"/>
                <w:bCs/>
                <w:kern w:val="0"/>
                <w:sz w:val="21"/>
                <w:szCs w:val="21"/>
                <w:shd w:val="clear" w:color="auto" w:fill="FFFFFF" w:themeFill="background1"/>
              </w:rPr>
              <w:t>分。</w:t>
            </w:r>
          </w:p>
        </w:tc>
        <w:tc>
          <w:tcPr>
            <w:tcW w:w="593" w:type="dxa"/>
            <w:tcBorders>
              <w:top w:val="single" w:color="auto" w:sz="4" w:space="0"/>
              <w:left w:val="nil"/>
              <w:bottom w:val="single" w:color="auto" w:sz="4" w:space="0"/>
              <w:right w:val="single" w:color="auto" w:sz="4" w:space="0"/>
            </w:tcBorders>
            <w:vAlign w:val="center"/>
          </w:tcPr>
          <w:p w14:paraId="7E9FB6CA">
            <w:pPr>
              <w:spacing w:line="240" w:lineRule="auto"/>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9</w:t>
            </w:r>
          </w:p>
        </w:tc>
      </w:tr>
      <w:tr w14:paraId="3705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14:paraId="59C9BD79">
            <w:pPr>
              <w:spacing w:line="240" w:lineRule="auto"/>
              <w:jc w:val="center"/>
              <w:rPr>
                <w:rFonts w:hint="eastAsia" w:ascii="仿宋" w:hAnsi="仿宋" w:eastAsia="仿宋" w:cs="仿宋"/>
                <w:bCs/>
                <w:sz w:val="21"/>
                <w:szCs w:val="21"/>
              </w:rPr>
            </w:pPr>
            <w:r>
              <w:rPr>
                <w:rFonts w:hint="eastAsia" w:ascii="仿宋" w:hAnsi="仿宋" w:eastAsia="仿宋" w:cs="仿宋"/>
                <w:sz w:val="21"/>
                <w:szCs w:val="21"/>
              </w:rPr>
              <w:t>2</w:t>
            </w:r>
          </w:p>
        </w:tc>
        <w:tc>
          <w:tcPr>
            <w:tcW w:w="1229" w:type="dxa"/>
            <w:tcBorders>
              <w:top w:val="single" w:color="auto" w:sz="4" w:space="0"/>
              <w:left w:val="nil"/>
              <w:bottom w:val="single" w:color="auto" w:sz="4" w:space="0"/>
              <w:right w:val="single" w:color="auto" w:sz="4" w:space="0"/>
            </w:tcBorders>
            <w:shd w:val="clear" w:color="auto" w:fill="auto"/>
            <w:vAlign w:val="center"/>
          </w:tcPr>
          <w:p w14:paraId="045149D0">
            <w:pPr>
              <w:spacing w:line="240" w:lineRule="auto"/>
              <w:jc w:val="center"/>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lang w:val="en-US" w:eastAsia="zh-CN"/>
              </w:rPr>
              <w:t>设计方案 构思</w:t>
            </w:r>
          </w:p>
        </w:tc>
        <w:tc>
          <w:tcPr>
            <w:tcW w:w="6522" w:type="dxa"/>
            <w:tcBorders>
              <w:top w:val="single" w:color="auto" w:sz="4" w:space="0"/>
              <w:left w:val="nil"/>
              <w:bottom w:val="single" w:color="auto" w:sz="4" w:space="0"/>
              <w:right w:val="single" w:color="auto" w:sz="4" w:space="0"/>
            </w:tcBorders>
            <w:shd w:val="clear" w:color="auto" w:fill="auto"/>
            <w:vAlign w:val="center"/>
          </w:tcPr>
          <w:p w14:paraId="31E55760">
            <w:pPr>
              <w:spacing w:line="240" w:lineRule="auto"/>
              <w:jc w:val="left"/>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lang w:val="en-US" w:eastAsia="zh-CN"/>
              </w:rPr>
              <w:t>针对本项目采购要求，并结合项目相关概况进行概述构思，对①项目总体构思、②设计工作依据、③设计目标、④设计构思、⑤设计主题、⑥设计创意。根据工程设计方案构思的内容、贴合度、合理性等进行评价：</w:t>
            </w:r>
          </w:p>
          <w:p w14:paraId="7CEF55A7">
            <w:pPr>
              <w:spacing w:line="240" w:lineRule="auto"/>
              <w:jc w:val="left"/>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lang w:val="en-US" w:eastAsia="zh-CN"/>
              </w:rPr>
              <w:t>①包含上述所有内容，主题明确、逻辑清晰，完整详实，适应本项目实际需求，设计创意新颖、项目总体构思和理解与采购需求不存在偏差的，每项得2分，满分12分；</w:t>
            </w:r>
          </w:p>
          <w:p w14:paraId="4041C748">
            <w:pPr>
              <w:spacing w:line="240" w:lineRule="auto"/>
              <w:jc w:val="left"/>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lang w:val="en-US" w:eastAsia="zh-CN"/>
              </w:rPr>
              <w:t>②每缺少上述任何一项内容扣2分；</w:t>
            </w:r>
          </w:p>
          <w:p w14:paraId="2DCE6E3C">
            <w:pPr>
              <w:spacing w:line="240" w:lineRule="auto"/>
              <w:jc w:val="left"/>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lang w:val="en-US" w:eastAsia="zh-CN"/>
              </w:rPr>
              <w:t>③针对上述任意一项内容描述不清或叙述不完整或不符合项目实际需求不能满足工作任务的或具有不科学、不合理、不完善之处的，每项扣1分，扣完为止；</w:t>
            </w:r>
          </w:p>
          <w:p w14:paraId="0760EF5C">
            <w:pPr>
              <w:spacing w:line="240" w:lineRule="auto"/>
              <w:jc w:val="left"/>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lang w:val="en-US" w:eastAsia="zh-CN"/>
              </w:rPr>
              <w:t>④未提供或内容明显与本项目实际情况不符，得0分。</w:t>
            </w:r>
          </w:p>
        </w:tc>
        <w:tc>
          <w:tcPr>
            <w:tcW w:w="593" w:type="dxa"/>
            <w:tcBorders>
              <w:top w:val="single" w:color="auto" w:sz="4" w:space="0"/>
              <w:left w:val="nil"/>
              <w:bottom w:val="single" w:color="auto" w:sz="4" w:space="0"/>
              <w:right w:val="single" w:color="auto" w:sz="4" w:space="0"/>
            </w:tcBorders>
            <w:shd w:val="clear" w:color="auto" w:fill="auto"/>
            <w:vAlign w:val="center"/>
          </w:tcPr>
          <w:p w14:paraId="4257A439">
            <w:pPr>
              <w:snapToGrid w:val="0"/>
              <w:spacing w:line="240" w:lineRule="auto"/>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12</w:t>
            </w:r>
          </w:p>
        </w:tc>
      </w:tr>
      <w:tr w14:paraId="1B91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14:paraId="2BFEF148">
            <w:pPr>
              <w:spacing w:line="240"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229" w:type="dxa"/>
            <w:tcBorders>
              <w:top w:val="single" w:color="auto" w:sz="4" w:space="0"/>
              <w:left w:val="nil"/>
              <w:bottom w:val="single" w:color="auto" w:sz="4" w:space="0"/>
              <w:right w:val="single" w:color="auto" w:sz="4" w:space="0"/>
            </w:tcBorders>
            <w:shd w:val="clear" w:color="auto" w:fill="auto"/>
            <w:vAlign w:val="center"/>
          </w:tcPr>
          <w:p w14:paraId="542020E7">
            <w:pPr>
              <w:spacing w:line="240" w:lineRule="auto"/>
              <w:jc w:val="center"/>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rPr>
              <w:t>设计方案实施细则</w:t>
            </w:r>
          </w:p>
        </w:tc>
        <w:tc>
          <w:tcPr>
            <w:tcW w:w="6522" w:type="dxa"/>
            <w:tcBorders>
              <w:top w:val="single" w:color="auto" w:sz="4" w:space="0"/>
              <w:left w:val="nil"/>
              <w:bottom w:val="single" w:color="auto" w:sz="4" w:space="0"/>
              <w:right w:val="single" w:color="auto" w:sz="4" w:space="0"/>
            </w:tcBorders>
            <w:shd w:val="clear" w:color="auto" w:fill="auto"/>
            <w:vAlign w:val="center"/>
          </w:tcPr>
          <w:p w14:paraId="7D7D9772">
            <w:pPr>
              <w:spacing w:line="240" w:lineRule="auto"/>
              <w:jc w:val="left"/>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lang w:eastAsia="zh-CN"/>
              </w:rPr>
              <w:t>根据采购需求进行编制，设计方案实施细则内容：①目标任务与需求分析；②设计范围和内容；③设计方案及设计依据；④ 项目质量控制目标及措施；⑤项目创新点分析；⑥项目管理制度；⑦项目进度计划；⑧项目实施保证措施；方案完整、完全满足项目需求、内容无错误或无缺陷的得</w:t>
            </w:r>
            <w:r>
              <w:rPr>
                <w:rFonts w:hint="eastAsia" w:ascii="仿宋" w:hAnsi="仿宋" w:eastAsia="仿宋" w:cs="仿宋"/>
                <w:bCs/>
                <w:kern w:val="0"/>
                <w:sz w:val="21"/>
                <w:szCs w:val="21"/>
                <w:shd w:val="clear" w:color="auto" w:fill="FFFFFF" w:themeFill="background1"/>
                <w:lang w:val="en-US" w:eastAsia="zh-CN"/>
              </w:rPr>
              <w:t>32</w:t>
            </w:r>
            <w:r>
              <w:rPr>
                <w:rFonts w:hint="eastAsia" w:ascii="仿宋" w:hAnsi="仿宋" w:eastAsia="仿宋" w:cs="仿宋"/>
                <w:bCs/>
                <w:kern w:val="0"/>
                <w:sz w:val="21"/>
                <w:szCs w:val="21"/>
                <w:shd w:val="clear" w:color="auto" w:fill="FFFFFF" w:themeFill="background1"/>
                <w:lang w:eastAsia="zh-CN"/>
              </w:rPr>
              <w:t>分。每缺少一项内容扣</w:t>
            </w:r>
            <w:r>
              <w:rPr>
                <w:rFonts w:hint="eastAsia" w:ascii="仿宋" w:hAnsi="仿宋" w:eastAsia="仿宋" w:cs="仿宋"/>
                <w:bCs/>
                <w:kern w:val="0"/>
                <w:sz w:val="21"/>
                <w:szCs w:val="21"/>
                <w:shd w:val="clear" w:color="auto" w:fill="FFFFFF" w:themeFill="background1"/>
                <w:lang w:val="en-US" w:eastAsia="zh-CN"/>
              </w:rPr>
              <w:t>4</w:t>
            </w:r>
            <w:r>
              <w:rPr>
                <w:rFonts w:hint="eastAsia" w:ascii="仿宋" w:hAnsi="仿宋" w:eastAsia="仿宋" w:cs="仿宋"/>
                <w:bCs/>
                <w:kern w:val="0"/>
                <w:sz w:val="21"/>
                <w:szCs w:val="21"/>
                <w:shd w:val="clear" w:color="auto" w:fill="FFFFFF" w:themeFill="background1"/>
                <w:lang w:eastAsia="zh-CN"/>
              </w:rPr>
              <w:t>分，每有一项内容有缺陷或每有一项内容不满足项目需求或每有一项内容错误的扣</w:t>
            </w:r>
            <w:r>
              <w:rPr>
                <w:rFonts w:hint="eastAsia" w:ascii="仿宋" w:hAnsi="仿宋" w:eastAsia="仿宋" w:cs="仿宋"/>
                <w:bCs/>
                <w:kern w:val="0"/>
                <w:sz w:val="21"/>
                <w:szCs w:val="21"/>
                <w:shd w:val="clear" w:color="auto" w:fill="FFFFFF" w:themeFill="background1"/>
                <w:lang w:val="en-US" w:eastAsia="zh-CN"/>
              </w:rPr>
              <w:t>1</w:t>
            </w:r>
            <w:r>
              <w:rPr>
                <w:rFonts w:hint="eastAsia" w:ascii="仿宋" w:hAnsi="仿宋" w:eastAsia="仿宋" w:cs="仿宋"/>
                <w:bCs/>
                <w:kern w:val="0"/>
                <w:sz w:val="21"/>
                <w:szCs w:val="21"/>
                <w:shd w:val="clear" w:color="auto" w:fill="FFFFFF" w:themeFill="background1"/>
                <w:lang w:eastAsia="zh-CN"/>
              </w:rPr>
              <w:t>分。</w:t>
            </w:r>
            <w:r>
              <w:rPr>
                <w:rFonts w:hint="eastAsia" w:ascii="仿宋" w:hAnsi="仿宋" w:eastAsia="仿宋" w:cs="仿宋"/>
                <w:bCs/>
                <w:kern w:val="0"/>
                <w:sz w:val="21"/>
                <w:szCs w:val="21"/>
                <w:shd w:val="clear" w:color="auto" w:fill="FFFFFF" w:themeFill="background1"/>
                <w:lang w:val="en-US" w:eastAsia="zh-CN"/>
              </w:rPr>
              <w:t>扣完为止。</w:t>
            </w:r>
          </w:p>
        </w:tc>
        <w:tc>
          <w:tcPr>
            <w:tcW w:w="593" w:type="dxa"/>
            <w:tcBorders>
              <w:top w:val="single" w:color="auto" w:sz="4" w:space="0"/>
              <w:left w:val="nil"/>
              <w:bottom w:val="single" w:color="auto" w:sz="4" w:space="0"/>
              <w:right w:val="single" w:color="auto" w:sz="4" w:space="0"/>
            </w:tcBorders>
            <w:shd w:val="clear" w:color="auto" w:fill="auto"/>
            <w:vAlign w:val="center"/>
          </w:tcPr>
          <w:p w14:paraId="7A31149A">
            <w:pPr>
              <w:snapToGrid w:val="0"/>
              <w:spacing w:line="240" w:lineRule="auto"/>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32</w:t>
            </w:r>
          </w:p>
        </w:tc>
      </w:tr>
      <w:tr w14:paraId="2754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14:paraId="6D00D8FE">
            <w:pPr>
              <w:spacing w:line="240" w:lineRule="auto"/>
              <w:jc w:val="center"/>
              <w:rPr>
                <w:rFonts w:hint="eastAsia" w:ascii="仿宋" w:hAnsi="仿宋" w:eastAsia="仿宋" w:cs="仿宋"/>
                <w:bCs/>
                <w:sz w:val="21"/>
                <w:szCs w:val="21"/>
              </w:rPr>
            </w:pPr>
            <w:bookmarkStart w:id="42" w:name="_Hlk196214402"/>
            <w:r>
              <w:rPr>
                <w:rFonts w:hint="eastAsia" w:ascii="仿宋" w:hAnsi="仿宋" w:eastAsia="仿宋" w:cs="仿宋"/>
                <w:bCs/>
                <w:sz w:val="21"/>
                <w:szCs w:val="21"/>
              </w:rPr>
              <w:t>4</w:t>
            </w:r>
          </w:p>
        </w:tc>
        <w:tc>
          <w:tcPr>
            <w:tcW w:w="1229" w:type="dxa"/>
            <w:tcBorders>
              <w:top w:val="single" w:color="auto" w:sz="4" w:space="0"/>
              <w:left w:val="nil"/>
              <w:bottom w:val="single" w:color="auto" w:sz="4" w:space="0"/>
              <w:right w:val="single" w:color="auto" w:sz="4" w:space="0"/>
            </w:tcBorders>
            <w:shd w:val="clear" w:color="auto" w:fill="auto"/>
            <w:vAlign w:val="center"/>
          </w:tcPr>
          <w:p w14:paraId="3968CAA7">
            <w:pPr>
              <w:spacing w:line="240" w:lineRule="auto"/>
              <w:jc w:val="center"/>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rPr>
              <w:t>设计质量保证措施</w:t>
            </w:r>
          </w:p>
        </w:tc>
        <w:tc>
          <w:tcPr>
            <w:tcW w:w="6522" w:type="dxa"/>
            <w:tcBorders>
              <w:top w:val="single" w:color="auto" w:sz="4" w:space="0"/>
              <w:left w:val="nil"/>
              <w:bottom w:val="single" w:color="auto" w:sz="4" w:space="0"/>
              <w:right w:val="single" w:color="auto" w:sz="4" w:space="0"/>
            </w:tcBorders>
            <w:shd w:val="clear" w:color="auto" w:fill="auto"/>
            <w:vAlign w:val="center"/>
          </w:tcPr>
          <w:p w14:paraId="2908AF71">
            <w:pPr>
              <w:spacing w:line="240" w:lineRule="auto"/>
              <w:jc w:val="left"/>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lang w:val="en-US" w:eastAsia="zh-CN"/>
              </w:rPr>
              <w:t>质量管理体系健全，各专业、各阶段质量控制措施内容：①质量管理体系、②设计组织机构、③质量责任制度、④各专业及各阶段质量控制措施、⑤设计质量承诺；方案完整、完全满足项目需求、内容无错误或无缺陷的得15分。每缺少一项内容扣3分，每有一项内容有缺陷或每有一项内容不满足项目需求或每有一项内容错误的扣1分。扣完为止。</w:t>
            </w:r>
          </w:p>
        </w:tc>
        <w:tc>
          <w:tcPr>
            <w:tcW w:w="593" w:type="dxa"/>
            <w:tcBorders>
              <w:top w:val="single" w:color="auto" w:sz="4" w:space="0"/>
              <w:left w:val="nil"/>
              <w:bottom w:val="single" w:color="auto" w:sz="4" w:space="0"/>
              <w:right w:val="single" w:color="auto" w:sz="4" w:space="0"/>
            </w:tcBorders>
            <w:shd w:val="clear" w:color="auto" w:fill="auto"/>
            <w:vAlign w:val="center"/>
          </w:tcPr>
          <w:p w14:paraId="5EF27548">
            <w:pPr>
              <w:snapToGrid w:val="0"/>
              <w:spacing w:line="240" w:lineRule="auto"/>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15</w:t>
            </w:r>
          </w:p>
        </w:tc>
      </w:tr>
      <w:bookmarkEnd w:id="42"/>
      <w:tr w14:paraId="2147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14:paraId="72D25188">
            <w:pPr>
              <w:spacing w:line="240" w:lineRule="auto"/>
              <w:jc w:val="center"/>
              <w:rPr>
                <w:rFonts w:hint="eastAsia" w:ascii="仿宋" w:hAnsi="仿宋" w:eastAsia="仿宋" w:cs="仿宋"/>
                <w:bCs/>
                <w:sz w:val="21"/>
                <w:szCs w:val="21"/>
              </w:rPr>
            </w:pPr>
            <w:r>
              <w:rPr>
                <w:rFonts w:hint="eastAsia" w:ascii="仿宋" w:hAnsi="仿宋" w:eastAsia="仿宋" w:cs="仿宋"/>
                <w:sz w:val="21"/>
                <w:szCs w:val="21"/>
              </w:rPr>
              <w:t>5</w:t>
            </w:r>
          </w:p>
        </w:tc>
        <w:tc>
          <w:tcPr>
            <w:tcW w:w="1229" w:type="dxa"/>
            <w:tcBorders>
              <w:top w:val="single" w:color="auto" w:sz="4" w:space="0"/>
              <w:left w:val="nil"/>
              <w:bottom w:val="single" w:color="auto" w:sz="4" w:space="0"/>
              <w:right w:val="single" w:color="auto" w:sz="4" w:space="0"/>
            </w:tcBorders>
            <w:shd w:val="clear" w:color="auto" w:fill="auto"/>
            <w:vAlign w:val="center"/>
          </w:tcPr>
          <w:p w14:paraId="21FCF007">
            <w:pPr>
              <w:spacing w:line="240" w:lineRule="auto"/>
              <w:jc w:val="center"/>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rPr>
              <w:t>设计服务保证措施</w:t>
            </w:r>
          </w:p>
        </w:tc>
        <w:tc>
          <w:tcPr>
            <w:tcW w:w="6522" w:type="dxa"/>
            <w:tcBorders>
              <w:top w:val="single" w:color="auto" w:sz="4" w:space="0"/>
              <w:left w:val="nil"/>
              <w:bottom w:val="single" w:color="auto" w:sz="4" w:space="0"/>
              <w:right w:val="single" w:color="auto" w:sz="4" w:space="0"/>
            </w:tcBorders>
            <w:shd w:val="clear" w:color="auto" w:fill="auto"/>
            <w:vAlign w:val="top"/>
          </w:tcPr>
          <w:p w14:paraId="7FE7E4EC">
            <w:pPr>
              <w:spacing w:line="240" w:lineRule="auto"/>
              <w:jc w:val="left"/>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lang w:val="en-US" w:eastAsia="zh-CN"/>
              </w:rPr>
              <w:t>服务保证措施实施各阶段均提出具体的服务计划和实施细则内容：①服务内容；②服务流程；③服务标准；④服务质量保障措施；⑤服务承诺；方案完整、完全满足项目需求、内容无错误或无缺陷的得 15 分。每缺少一项内容扣3分，每有一项内容有缺陷或每有一项内容不满足项目需求或每有一项内容错误的扣1分。扣完为止。</w:t>
            </w:r>
          </w:p>
        </w:tc>
        <w:tc>
          <w:tcPr>
            <w:tcW w:w="593" w:type="dxa"/>
            <w:tcBorders>
              <w:top w:val="single" w:color="auto" w:sz="4" w:space="0"/>
              <w:left w:val="nil"/>
              <w:bottom w:val="single" w:color="auto" w:sz="4" w:space="0"/>
              <w:right w:val="single" w:color="auto" w:sz="4" w:space="0"/>
            </w:tcBorders>
            <w:shd w:val="clear" w:color="auto" w:fill="auto"/>
            <w:vAlign w:val="center"/>
          </w:tcPr>
          <w:p w14:paraId="3C24D05E">
            <w:pPr>
              <w:snapToGrid w:val="0"/>
              <w:spacing w:line="240" w:lineRule="auto"/>
              <w:jc w:val="center"/>
              <w:rPr>
                <w:rFonts w:hint="default" w:ascii="仿宋" w:hAnsi="仿宋" w:eastAsia="仿宋" w:cs="仿宋"/>
                <w:kern w:val="2"/>
                <w:sz w:val="21"/>
                <w:szCs w:val="21"/>
                <w:lang w:val="en-US" w:eastAsia="zh-CN" w:bidi="ar-SA"/>
              </w:rPr>
            </w:pPr>
            <w:r>
              <w:rPr>
                <w:rFonts w:hint="eastAsia" w:ascii="仿宋" w:hAnsi="仿宋" w:eastAsia="仿宋" w:cs="仿宋"/>
                <w:szCs w:val="21"/>
              </w:rPr>
              <w:t>1</w:t>
            </w:r>
            <w:r>
              <w:rPr>
                <w:rFonts w:hint="eastAsia" w:ascii="仿宋" w:hAnsi="仿宋" w:eastAsia="仿宋" w:cs="仿宋"/>
                <w:szCs w:val="21"/>
                <w:lang w:val="en-US" w:eastAsia="zh-CN"/>
              </w:rPr>
              <w:t>5</w:t>
            </w:r>
          </w:p>
        </w:tc>
      </w:tr>
      <w:tr w14:paraId="62CD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14:paraId="4892A052">
            <w:pPr>
              <w:spacing w:line="240" w:lineRule="auto"/>
              <w:jc w:val="center"/>
              <w:rPr>
                <w:rFonts w:hint="eastAsia" w:ascii="仿宋" w:hAnsi="仿宋" w:eastAsia="仿宋" w:cs="仿宋"/>
                <w:bCs/>
                <w:sz w:val="21"/>
                <w:szCs w:val="21"/>
              </w:rPr>
            </w:pPr>
            <w:r>
              <w:rPr>
                <w:rFonts w:hint="eastAsia" w:ascii="仿宋" w:hAnsi="仿宋" w:eastAsia="仿宋" w:cs="仿宋"/>
                <w:bCs/>
                <w:sz w:val="21"/>
                <w:szCs w:val="21"/>
              </w:rPr>
              <w:t>6</w:t>
            </w:r>
          </w:p>
        </w:tc>
        <w:tc>
          <w:tcPr>
            <w:tcW w:w="1229" w:type="dxa"/>
            <w:tcBorders>
              <w:top w:val="single" w:color="auto" w:sz="4" w:space="0"/>
              <w:left w:val="nil"/>
              <w:bottom w:val="single" w:color="auto" w:sz="4" w:space="0"/>
              <w:right w:val="single" w:color="auto" w:sz="4" w:space="0"/>
            </w:tcBorders>
            <w:shd w:val="clear" w:color="auto" w:fill="auto"/>
            <w:vAlign w:val="center"/>
          </w:tcPr>
          <w:p w14:paraId="32D51B54">
            <w:pPr>
              <w:spacing w:line="240" w:lineRule="auto"/>
              <w:jc w:val="center"/>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rPr>
              <w:t>重点、难点分析及应对措施</w:t>
            </w:r>
          </w:p>
        </w:tc>
        <w:tc>
          <w:tcPr>
            <w:tcW w:w="6522" w:type="dxa"/>
            <w:tcBorders>
              <w:top w:val="single" w:color="auto" w:sz="4" w:space="0"/>
              <w:left w:val="nil"/>
              <w:bottom w:val="single" w:color="auto" w:sz="4" w:space="0"/>
              <w:right w:val="single" w:color="auto" w:sz="4" w:space="0"/>
            </w:tcBorders>
            <w:shd w:val="clear" w:color="auto" w:fill="auto"/>
            <w:vAlign w:val="center"/>
          </w:tcPr>
          <w:p w14:paraId="125362B7">
            <w:pPr>
              <w:spacing w:line="240" w:lineRule="auto"/>
              <w:jc w:val="left"/>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lang w:val="en-US" w:eastAsia="zh-CN"/>
              </w:rPr>
              <w:t>根据采购需求对设计重点、难点进行分析并提出应对措施，内容：①设计工作重难点分析、②应对措施；措施完整、完全满足项目需求、内容无错误或无缺陷的得4分。每缺少一项内容扣2分，每有一项内容有缺陷或每有一项内容不满足项目需求或每有一项内容错误的扣1分。扣完为止。</w:t>
            </w:r>
          </w:p>
        </w:tc>
        <w:tc>
          <w:tcPr>
            <w:tcW w:w="593" w:type="dxa"/>
            <w:tcBorders>
              <w:top w:val="single" w:color="auto" w:sz="4" w:space="0"/>
              <w:left w:val="nil"/>
              <w:bottom w:val="single" w:color="auto" w:sz="4" w:space="0"/>
              <w:right w:val="single" w:color="auto" w:sz="4" w:space="0"/>
            </w:tcBorders>
            <w:shd w:val="clear" w:color="auto" w:fill="auto"/>
            <w:vAlign w:val="center"/>
          </w:tcPr>
          <w:p w14:paraId="25756E50">
            <w:pPr>
              <w:snapToGrid w:val="0"/>
              <w:spacing w:line="240" w:lineRule="auto"/>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w:t>
            </w:r>
          </w:p>
        </w:tc>
      </w:tr>
      <w:tr w14:paraId="6300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42" w:type="dxa"/>
            <w:tcBorders>
              <w:top w:val="single" w:color="auto" w:sz="4" w:space="0"/>
              <w:left w:val="single" w:color="auto" w:sz="4" w:space="0"/>
              <w:bottom w:val="single" w:color="auto" w:sz="4" w:space="0"/>
              <w:right w:val="single" w:color="auto" w:sz="4" w:space="0"/>
            </w:tcBorders>
            <w:vAlign w:val="center"/>
          </w:tcPr>
          <w:p w14:paraId="7BAE622F">
            <w:pPr>
              <w:spacing w:line="240" w:lineRule="auto"/>
              <w:jc w:val="center"/>
              <w:rPr>
                <w:rFonts w:hint="eastAsia" w:ascii="仿宋" w:hAnsi="仿宋" w:eastAsia="仿宋" w:cs="仿宋"/>
                <w:bCs/>
                <w:sz w:val="21"/>
                <w:szCs w:val="21"/>
              </w:rPr>
            </w:pPr>
            <w:r>
              <w:rPr>
                <w:rFonts w:hint="eastAsia" w:ascii="仿宋" w:hAnsi="仿宋" w:eastAsia="仿宋" w:cs="仿宋"/>
                <w:bCs/>
                <w:sz w:val="21"/>
                <w:szCs w:val="21"/>
              </w:rPr>
              <w:t>7</w:t>
            </w:r>
          </w:p>
        </w:tc>
        <w:tc>
          <w:tcPr>
            <w:tcW w:w="1229" w:type="dxa"/>
            <w:tcBorders>
              <w:top w:val="single" w:color="auto" w:sz="4" w:space="0"/>
              <w:left w:val="nil"/>
              <w:bottom w:val="single" w:color="auto" w:sz="4" w:space="0"/>
              <w:right w:val="single" w:color="auto" w:sz="4" w:space="0"/>
            </w:tcBorders>
            <w:shd w:val="clear" w:color="auto" w:fill="auto"/>
            <w:vAlign w:val="center"/>
          </w:tcPr>
          <w:p w14:paraId="7CBA2EBE">
            <w:pPr>
              <w:spacing w:line="240" w:lineRule="auto"/>
              <w:jc w:val="center"/>
              <w:rPr>
                <w:rFonts w:hint="eastAsia" w:ascii="仿宋" w:hAnsi="仿宋" w:eastAsia="仿宋" w:cs="仿宋"/>
                <w:bCs/>
                <w:kern w:val="0"/>
                <w:sz w:val="21"/>
                <w:szCs w:val="21"/>
                <w:shd w:val="clear" w:color="auto" w:fill="FFFFFF" w:themeFill="background1"/>
              </w:rPr>
            </w:pPr>
            <w:r>
              <w:rPr>
                <w:rFonts w:hint="eastAsia" w:ascii="仿宋" w:hAnsi="仿宋" w:eastAsia="仿宋" w:cs="仿宋"/>
                <w:bCs/>
                <w:kern w:val="0"/>
                <w:sz w:val="21"/>
                <w:szCs w:val="21"/>
                <w:shd w:val="clear" w:color="auto" w:fill="FFFFFF" w:themeFill="background1"/>
              </w:rPr>
              <w:t>设计合理</w:t>
            </w:r>
          </w:p>
          <w:p w14:paraId="77B211E6">
            <w:pPr>
              <w:spacing w:line="240" w:lineRule="auto"/>
              <w:jc w:val="center"/>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rPr>
              <w:t>化建议</w:t>
            </w:r>
          </w:p>
        </w:tc>
        <w:tc>
          <w:tcPr>
            <w:tcW w:w="6522" w:type="dxa"/>
            <w:tcBorders>
              <w:top w:val="single" w:color="auto" w:sz="4" w:space="0"/>
              <w:left w:val="nil"/>
              <w:bottom w:val="single" w:color="auto" w:sz="4" w:space="0"/>
              <w:right w:val="single" w:color="auto" w:sz="4" w:space="0"/>
            </w:tcBorders>
            <w:shd w:val="clear" w:color="auto" w:fill="auto"/>
            <w:vAlign w:val="center"/>
          </w:tcPr>
          <w:p w14:paraId="5CA49B06">
            <w:pPr>
              <w:spacing w:line="240" w:lineRule="auto"/>
              <w:jc w:val="left"/>
              <w:rPr>
                <w:rFonts w:hint="eastAsia" w:ascii="仿宋" w:hAnsi="仿宋" w:eastAsia="仿宋" w:cs="仿宋"/>
                <w:bCs/>
                <w:kern w:val="0"/>
                <w:sz w:val="21"/>
                <w:szCs w:val="21"/>
                <w:shd w:val="clear" w:color="auto" w:fill="FFFFFF" w:themeFill="background1"/>
                <w:lang w:val="en-US" w:eastAsia="zh-CN"/>
              </w:rPr>
            </w:pPr>
            <w:r>
              <w:rPr>
                <w:rFonts w:hint="eastAsia" w:ascii="仿宋" w:hAnsi="仿宋" w:eastAsia="仿宋" w:cs="仿宋"/>
                <w:bCs/>
                <w:kern w:val="0"/>
                <w:sz w:val="21"/>
                <w:szCs w:val="21"/>
                <w:shd w:val="clear" w:color="auto" w:fill="FFFFFF" w:themeFill="background1"/>
                <w:lang w:val="en-US" w:eastAsia="zh-CN"/>
              </w:rPr>
              <w:t>供应商对项目设计提供的合理化建议具体且可实施性强，每提供一项得1.5分，最多得3分；提供的建议有缺陷的扣0.5分，扣完为止；不提供不得分。</w:t>
            </w:r>
          </w:p>
        </w:tc>
        <w:tc>
          <w:tcPr>
            <w:tcW w:w="593" w:type="dxa"/>
            <w:tcBorders>
              <w:top w:val="single" w:color="auto" w:sz="4" w:space="0"/>
              <w:left w:val="nil"/>
              <w:right w:val="single" w:color="auto" w:sz="4" w:space="0"/>
            </w:tcBorders>
            <w:shd w:val="clear" w:color="auto" w:fill="auto"/>
            <w:vAlign w:val="center"/>
          </w:tcPr>
          <w:p w14:paraId="37274629">
            <w:pPr>
              <w:snapToGrid w:val="0"/>
              <w:spacing w:line="240" w:lineRule="auto"/>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3</w:t>
            </w:r>
          </w:p>
        </w:tc>
      </w:tr>
      <w:bookmarkEnd w:id="41"/>
      <w:tr w14:paraId="566A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693" w:type="dxa"/>
            <w:gridSpan w:val="3"/>
            <w:tcBorders>
              <w:top w:val="single" w:color="auto" w:sz="4" w:space="0"/>
              <w:left w:val="single" w:color="auto" w:sz="4" w:space="0"/>
              <w:bottom w:val="single" w:color="auto" w:sz="4" w:space="0"/>
              <w:right w:val="single" w:color="auto" w:sz="4" w:space="0"/>
            </w:tcBorders>
            <w:vAlign w:val="center"/>
          </w:tcPr>
          <w:p w14:paraId="27F2C5C0">
            <w:pPr>
              <w:spacing w:line="240" w:lineRule="auto"/>
              <w:jc w:val="center"/>
              <w:rPr>
                <w:rFonts w:hint="eastAsia" w:ascii="仿宋" w:hAnsi="仿宋" w:eastAsia="仿宋" w:cs="仿宋"/>
                <w:szCs w:val="21"/>
              </w:rPr>
            </w:pPr>
            <w:r>
              <w:rPr>
                <w:rFonts w:hint="eastAsia" w:ascii="仿宋" w:hAnsi="仿宋" w:eastAsia="仿宋" w:cs="仿宋"/>
                <w:szCs w:val="21"/>
              </w:rPr>
              <w:t>合计</w:t>
            </w:r>
          </w:p>
        </w:tc>
        <w:tc>
          <w:tcPr>
            <w:tcW w:w="593" w:type="dxa"/>
            <w:tcBorders>
              <w:top w:val="single" w:color="auto" w:sz="4" w:space="0"/>
              <w:left w:val="nil"/>
              <w:bottom w:val="single" w:color="auto" w:sz="4" w:space="0"/>
              <w:right w:val="single" w:color="auto" w:sz="4" w:space="0"/>
            </w:tcBorders>
            <w:vAlign w:val="center"/>
          </w:tcPr>
          <w:p w14:paraId="5D909C23">
            <w:pPr>
              <w:snapToGrid w:val="0"/>
              <w:spacing w:line="240" w:lineRule="auto"/>
              <w:jc w:val="center"/>
              <w:rPr>
                <w:rFonts w:hint="eastAsia" w:ascii="仿宋" w:hAnsi="仿宋" w:eastAsia="仿宋" w:cs="仿宋"/>
                <w:szCs w:val="21"/>
              </w:rPr>
            </w:pPr>
            <w:r>
              <w:rPr>
                <w:rFonts w:hint="eastAsia" w:ascii="仿宋" w:hAnsi="仿宋" w:eastAsia="仿宋" w:cs="仿宋"/>
                <w:szCs w:val="21"/>
              </w:rPr>
              <w:t>90</w:t>
            </w:r>
          </w:p>
        </w:tc>
      </w:tr>
      <w:tr w14:paraId="00CA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286" w:type="dxa"/>
            <w:gridSpan w:val="4"/>
            <w:tcBorders>
              <w:top w:val="single" w:color="auto" w:sz="4" w:space="0"/>
              <w:left w:val="single" w:color="auto" w:sz="4" w:space="0"/>
              <w:bottom w:val="single" w:color="auto" w:sz="4" w:space="0"/>
              <w:right w:val="single" w:color="auto" w:sz="4" w:space="0"/>
            </w:tcBorders>
            <w:vAlign w:val="center"/>
          </w:tcPr>
          <w:p w14:paraId="646604D7">
            <w:pPr>
              <w:snapToGrid w:val="0"/>
              <w:spacing w:line="240" w:lineRule="auto"/>
              <w:rPr>
                <w:rFonts w:hint="eastAsia" w:ascii="仿宋" w:hAnsi="仿宋" w:eastAsia="仿宋" w:cs="仿宋"/>
                <w:szCs w:val="21"/>
              </w:rPr>
            </w:pPr>
            <w:r>
              <w:rPr>
                <w:rFonts w:hint="eastAsia" w:ascii="仿宋" w:hAnsi="仿宋" w:eastAsia="仿宋" w:cs="仿宋"/>
                <w:szCs w:val="21"/>
              </w:rPr>
              <w:t>说明：“内容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14:paraId="0277069C">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43" w:name="_Toc8600"/>
      <w:r>
        <w:rPr>
          <w:rFonts w:hint="eastAsia" w:ascii="仿宋" w:hAnsi="仿宋" w:eastAsia="仿宋" w:cs="仿宋"/>
          <w:b/>
          <w:sz w:val="24"/>
          <w:szCs w:val="24"/>
          <w:shd w:val="clear" w:color="auto" w:fill="FFFFFF" w:themeFill="background1"/>
        </w:rPr>
        <w:t>一、评审方法</w:t>
      </w:r>
      <w:bookmarkEnd w:id="43"/>
    </w:p>
    <w:p w14:paraId="447D2E0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2F42150E">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44" w:name="_Toc12349"/>
      <w:r>
        <w:rPr>
          <w:rFonts w:hint="eastAsia" w:ascii="仿宋" w:hAnsi="仿宋" w:eastAsia="仿宋" w:cs="仿宋"/>
          <w:b/>
          <w:sz w:val="24"/>
          <w:szCs w:val="24"/>
          <w:shd w:val="clear" w:color="auto" w:fill="FFFFFF" w:themeFill="background1"/>
        </w:rPr>
        <w:t>二、评审标准</w:t>
      </w:r>
      <w:bookmarkEnd w:id="44"/>
    </w:p>
    <w:p w14:paraId="42B3954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2.1 资格审查：评审因素和评审标准见《资格审查标准》。</w:t>
      </w:r>
    </w:p>
    <w:p w14:paraId="4326DF4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2.2 符合性审查：评审因素和评审标准见《符合性审查标准》。</w:t>
      </w:r>
    </w:p>
    <w:p w14:paraId="65D5AB1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2.3详细评审：</w:t>
      </w:r>
    </w:p>
    <w:p w14:paraId="4EB748C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2.3.1详细评审：评审因素和评审标准见《详细评审标准》及本节第3.6款。</w:t>
      </w:r>
    </w:p>
    <w:p w14:paraId="3214DBD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2.3.2 磋商报价评分标准：</w:t>
      </w:r>
    </w:p>
    <w:p w14:paraId="749A572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（1）分值构成及权重：见评审办法前附表。</w:t>
      </w:r>
    </w:p>
    <w:p w14:paraId="31FA060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（2）磋商基准价计算：见评审办法前附表。</w:t>
      </w:r>
    </w:p>
    <w:p w14:paraId="580632A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（3）磋商报价得分的计算：见评审办法前附表。</w:t>
      </w:r>
    </w:p>
    <w:p w14:paraId="3F96FBD8">
      <w:pPr>
        <w:tabs>
          <w:tab w:val="center" w:pos="4832"/>
          <w:tab w:val="left" w:pos="7140"/>
        </w:tabs>
        <w:spacing w:line="360" w:lineRule="auto"/>
        <w:ind w:firstLine="472" w:firstLineChars="196"/>
        <w:jc w:val="left"/>
        <w:outlineLvl w:val="1"/>
        <w:rPr>
          <w:rFonts w:hint="eastAsia" w:ascii="仿宋" w:hAnsi="仿宋" w:eastAsia="仿宋" w:cs="仿宋"/>
          <w:b/>
          <w:sz w:val="24"/>
          <w:szCs w:val="24"/>
          <w:shd w:val="clear" w:color="auto" w:fill="FFFFFF" w:themeFill="background1"/>
        </w:rPr>
      </w:pPr>
      <w:bookmarkStart w:id="45" w:name="_Toc885"/>
      <w:r>
        <w:rPr>
          <w:rFonts w:hint="eastAsia" w:ascii="仿宋" w:hAnsi="仿宋" w:eastAsia="仿宋" w:cs="仿宋"/>
          <w:b/>
          <w:sz w:val="24"/>
          <w:szCs w:val="24"/>
          <w:shd w:val="clear" w:color="auto" w:fill="FFFFFF" w:themeFill="background1"/>
        </w:rPr>
        <w:t>三、评审程序</w:t>
      </w:r>
      <w:bookmarkEnd w:id="45"/>
    </w:p>
    <w:p w14:paraId="7C052D7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3.1 基本程序</w:t>
      </w:r>
    </w:p>
    <w:p w14:paraId="6AD8091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评审活动将按以下步骤进行：</w:t>
      </w:r>
    </w:p>
    <w:p w14:paraId="02887E61">
      <w:pPr>
        <w:pStyle w:val="67"/>
        <w:widowControl/>
        <w:shd w:val="clear" w:color="auto" w:fill="FFFFFF"/>
        <w:snapToGrid w:val="0"/>
        <w:spacing w:line="360" w:lineRule="auto"/>
        <w:ind w:firstLineChars="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（1）评审准备</w:t>
      </w:r>
    </w:p>
    <w:p w14:paraId="013805E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（2）资格审查</w:t>
      </w:r>
    </w:p>
    <w:p w14:paraId="184A055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（3）符合性审查</w:t>
      </w:r>
    </w:p>
    <w:p w14:paraId="4DCAC2B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（4）第二轮报价</w:t>
      </w:r>
    </w:p>
    <w:p w14:paraId="5C80759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（5）详细评审</w:t>
      </w:r>
    </w:p>
    <w:p w14:paraId="327642E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（6）澄清、说明或补正</w:t>
      </w:r>
    </w:p>
    <w:p w14:paraId="11E9C7A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（7）推荐成交候选人及提交评审报告</w:t>
      </w:r>
    </w:p>
    <w:p w14:paraId="6CD074E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 评审准备</w:t>
      </w:r>
    </w:p>
    <w:p w14:paraId="677160D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3.2.1磋商小组成员签到</w:t>
      </w:r>
    </w:p>
    <w:p w14:paraId="1A2E353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磋商小组成员到达评审现场时应当在签到表上签到以证明其出席。</w:t>
      </w:r>
    </w:p>
    <w:p w14:paraId="7AC7192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3.2.2 磋商小组的分工</w:t>
      </w:r>
    </w:p>
    <w:p w14:paraId="0EDE310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3.2.2.1磋商小组首先推选一名磋商小组组长。磋商小组组长负责评审活动的组织领导工作。磋商小组组长与磋商小组其他成员具有同等的评审权力。</w:t>
      </w:r>
    </w:p>
    <w:p w14:paraId="4642B66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3.2.2.2 磋商小组组长除履行自己作为磋商小组成员独立评审的职责外，主要负责以下工作： </w:t>
      </w:r>
    </w:p>
    <w:p w14:paraId="1841701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（1）组织磋商小组成员学习竞争性磋商文件；</w:t>
      </w:r>
    </w:p>
    <w:p w14:paraId="50A8E32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（2）汇总各磋商小组成员认为需要供应商澄清、说明或者补正的问题；</w:t>
      </w:r>
    </w:p>
    <w:p w14:paraId="02EDC10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（3）组织磋商小组对供应商质询并对供应商的答复进行评审；</w:t>
      </w:r>
    </w:p>
    <w:p w14:paraId="1F5E26D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（4）对出现较大争议的事项进行书面记录；</w:t>
      </w:r>
    </w:p>
    <w:p w14:paraId="4ABC5B8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（5）组织收回评审过程中使用的文件、表格和评审记录以及其他资料，并查验评审记录的完整性及有效性；</w:t>
      </w:r>
    </w:p>
    <w:p w14:paraId="5842E5B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（6）组织对评审结论进行复核确认；</w:t>
      </w:r>
    </w:p>
    <w:p w14:paraId="721B691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（7）组织编写评审报告。</w:t>
      </w:r>
    </w:p>
    <w:p w14:paraId="0489647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3.2.3 熟悉文件资料</w:t>
      </w:r>
    </w:p>
    <w:p w14:paraId="67B53A5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3.2.3.1 磋商小组组长应当组织磋商小组成员认真研究竞争性磋商文件，了解和熟悉磋商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110785E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3.2.3.2 采购人或采购代理机构应当向磋商小组提供评审所需的信息和数据，包括：</w:t>
      </w:r>
    </w:p>
    <w:p w14:paraId="2F578FD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（1）竞争性磋商文件及其澄清修改等竞争性磋商文件补充；</w:t>
      </w:r>
    </w:p>
    <w:p w14:paraId="589EF0A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（2）未在开标会上当场拒绝的各响应文件；</w:t>
      </w:r>
    </w:p>
    <w:p w14:paraId="5809C2D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（3）开标会记录；</w:t>
      </w:r>
    </w:p>
    <w:p w14:paraId="1292C53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（4）评审表格；</w:t>
      </w:r>
    </w:p>
    <w:p w14:paraId="704DCEFA">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（5）其他信息和数据。</w:t>
      </w:r>
    </w:p>
    <w:p w14:paraId="242D710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3.3资格审查</w:t>
      </w:r>
    </w:p>
    <w:p w14:paraId="59BF3CF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依据本章规定的评审因素和审查标准，对供应商的资格审查资料进行资格审查。资格审查有一项未通过审查标准，采购人将认定整个响应文件不响应竞争性磋商文件而否决其磋商，并且不允许供应商通过修改或撤销其不符合要求的差异或保留，使之成为具有响应性的磋商。</w:t>
      </w:r>
    </w:p>
    <w:p w14:paraId="2B92656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3.4符合性审查</w:t>
      </w:r>
    </w:p>
    <w:p w14:paraId="4CEA40D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3.4.1 磋商小组依据本章规定的评审因素和评审标准，对供应商的响应文件进行符合性审查。符合性审查有一项未通过评审标准，磋商小组将认定整个响应文件不响应竞争性磋商文件而否决其磋商，并且不允许供应商通过修改或撤销其不符合要求的差异或保留，使之成为具有响应性的磋商。</w:t>
      </w:r>
    </w:p>
    <w:p w14:paraId="36E7BBE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3.4.2 符合性审查条款是指对本采购项目产生了重大影响的重大偏差，而且纠正此类偏差将会对响应本次磋商的其他供应商的竞争地位产生不公正的影响。</w:t>
      </w:r>
    </w:p>
    <w:p w14:paraId="442F616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3.4.3 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498EA2B0">
      <w:pPr>
        <w:widowControl/>
        <w:shd w:val="clear" w:color="auto" w:fill="FFFFFF"/>
        <w:snapToGrid w:val="0"/>
        <w:spacing w:line="360" w:lineRule="auto"/>
        <w:ind w:left="479" w:leftChars="228" w:firstLine="0" w:firstLineChars="0"/>
        <w:rPr>
          <w:rFonts w:hint="eastAsia" w:ascii="仿宋" w:hAnsi="仿宋" w:eastAsia="仿宋" w:cs="仿宋"/>
          <w:kern w:val="0"/>
          <w:sz w:val="24"/>
          <w:szCs w:val="24"/>
          <w:shd w:val="clear" w:color="auto" w:fill="FFFFFF" w:themeFill="background1"/>
          <w:lang w:eastAsia="zh-CN"/>
        </w:rPr>
      </w:pPr>
      <w:r>
        <w:rPr>
          <w:rFonts w:hint="eastAsia" w:ascii="仿宋" w:hAnsi="仿宋" w:eastAsia="仿宋" w:cs="仿宋"/>
          <w:kern w:val="0"/>
          <w:sz w:val="24"/>
          <w:szCs w:val="24"/>
          <w:shd w:val="clear" w:color="auto" w:fill="FFFFFF" w:themeFill="background1"/>
        </w:rPr>
        <w:t>3.4.</w:t>
      </w:r>
      <w:r>
        <w:rPr>
          <w:rFonts w:hint="eastAsia" w:ascii="仿宋" w:hAnsi="仿宋" w:eastAsia="仿宋" w:cs="仿宋"/>
          <w:kern w:val="0"/>
          <w:sz w:val="24"/>
          <w:szCs w:val="24"/>
          <w:shd w:val="clear" w:color="auto" w:fill="FFFFFF" w:themeFill="background1"/>
          <w:lang w:val="en-US" w:eastAsia="zh-CN"/>
        </w:rPr>
        <w:t>4供应商存在下列情况之一的，投标无效：</w:t>
      </w:r>
      <w:r>
        <w:rPr>
          <w:rFonts w:hint="eastAsia" w:ascii="仿宋" w:hAnsi="仿宋" w:eastAsia="仿宋" w:cs="仿宋"/>
          <w:kern w:val="0"/>
          <w:sz w:val="24"/>
          <w:szCs w:val="24"/>
          <w:shd w:val="clear" w:color="auto" w:fill="FFFFFF" w:themeFill="background1"/>
          <w:lang w:val="en-US" w:eastAsia="zh-CN"/>
        </w:rPr>
        <w:br w:type="textWrapping"/>
      </w:r>
      <w:r>
        <w:rPr>
          <w:rFonts w:hint="eastAsia" w:ascii="仿宋" w:hAnsi="仿宋" w:eastAsia="仿宋" w:cs="仿宋"/>
          <w:kern w:val="0"/>
          <w:sz w:val="24"/>
          <w:szCs w:val="24"/>
          <w:shd w:val="clear" w:color="auto" w:fill="FFFFFF" w:themeFill="background1"/>
          <w:lang w:val="en-US" w:eastAsia="zh-CN"/>
        </w:rPr>
        <w:t>(一)未按照磋商文件的规定提交投标保证金的；</w:t>
      </w:r>
      <w:r>
        <w:rPr>
          <w:rFonts w:hint="eastAsia" w:ascii="仿宋" w:hAnsi="仿宋" w:eastAsia="仿宋" w:cs="仿宋"/>
          <w:kern w:val="0"/>
          <w:sz w:val="24"/>
          <w:szCs w:val="24"/>
          <w:shd w:val="clear" w:color="auto" w:fill="FFFFFF" w:themeFill="background1"/>
          <w:lang w:val="en-US" w:eastAsia="zh-CN"/>
        </w:rPr>
        <w:br w:type="textWrapping"/>
      </w:r>
      <w:r>
        <w:rPr>
          <w:rFonts w:hint="eastAsia" w:ascii="仿宋" w:hAnsi="仿宋" w:eastAsia="仿宋" w:cs="仿宋"/>
          <w:kern w:val="0"/>
          <w:sz w:val="24"/>
          <w:szCs w:val="24"/>
          <w:shd w:val="clear" w:color="auto" w:fill="FFFFFF" w:themeFill="background1"/>
          <w:lang w:val="en-US" w:eastAsia="zh-CN"/>
        </w:rPr>
        <w:t>(二)响应文件未按磋商文件要求签署、盖章的；</w:t>
      </w:r>
      <w:r>
        <w:rPr>
          <w:rFonts w:hint="eastAsia" w:ascii="仿宋" w:hAnsi="仿宋" w:eastAsia="仿宋" w:cs="仿宋"/>
          <w:kern w:val="0"/>
          <w:sz w:val="24"/>
          <w:szCs w:val="24"/>
          <w:shd w:val="clear" w:color="auto" w:fill="FFFFFF" w:themeFill="background1"/>
          <w:lang w:val="en-US" w:eastAsia="zh-CN"/>
        </w:rPr>
        <w:br w:type="textWrapping"/>
      </w:r>
      <w:r>
        <w:rPr>
          <w:rFonts w:hint="eastAsia" w:ascii="仿宋" w:hAnsi="仿宋" w:eastAsia="仿宋" w:cs="仿宋"/>
          <w:kern w:val="0"/>
          <w:sz w:val="24"/>
          <w:szCs w:val="24"/>
          <w:shd w:val="clear" w:color="auto" w:fill="FFFFFF" w:themeFill="background1"/>
          <w:lang w:val="en-US" w:eastAsia="zh-CN"/>
        </w:rPr>
        <w:t>(三)不具备磋商文件中规定的资格要求的；</w:t>
      </w:r>
      <w:r>
        <w:rPr>
          <w:rFonts w:hint="eastAsia" w:ascii="仿宋" w:hAnsi="仿宋" w:eastAsia="仿宋" w:cs="仿宋"/>
          <w:kern w:val="0"/>
          <w:sz w:val="24"/>
          <w:szCs w:val="24"/>
          <w:shd w:val="clear" w:color="auto" w:fill="FFFFFF" w:themeFill="background1"/>
          <w:lang w:val="en-US" w:eastAsia="zh-CN"/>
        </w:rPr>
        <w:br w:type="textWrapping"/>
      </w:r>
      <w:r>
        <w:rPr>
          <w:rFonts w:hint="eastAsia" w:ascii="仿宋" w:hAnsi="仿宋" w:eastAsia="仿宋" w:cs="仿宋"/>
          <w:kern w:val="0"/>
          <w:sz w:val="24"/>
          <w:szCs w:val="24"/>
          <w:shd w:val="clear" w:color="auto" w:fill="FFFFFF" w:themeFill="background1"/>
          <w:lang w:val="en-US" w:eastAsia="zh-CN"/>
        </w:rPr>
        <w:t>(四)报价超过磋商文件中规定的预算金额或者最高限价的；</w:t>
      </w:r>
      <w:r>
        <w:rPr>
          <w:rFonts w:hint="eastAsia" w:ascii="仿宋" w:hAnsi="仿宋" w:eastAsia="仿宋" w:cs="仿宋"/>
          <w:kern w:val="0"/>
          <w:sz w:val="24"/>
          <w:szCs w:val="24"/>
          <w:shd w:val="clear" w:color="auto" w:fill="FFFFFF" w:themeFill="background1"/>
          <w:lang w:val="en-US" w:eastAsia="zh-CN"/>
        </w:rPr>
        <w:br w:type="textWrapping"/>
      </w:r>
      <w:r>
        <w:rPr>
          <w:rFonts w:hint="eastAsia" w:ascii="仿宋" w:hAnsi="仿宋" w:eastAsia="仿宋" w:cs="仿宋"/>
          <w:kern w:val="0"/>
          <w:sz w:val="24"/>
          <w:szCs w:val="24"/>
          <w:shd w:val="clear" w:color="auto" w:fill="FFFFFF" w:themeFill="background1"/>
          <w:lang w:val="en-US" w:eastAsia="zh-CN"/>
        </w:rPr>
        <w:t>(五)响应文件含有采购人不能接受的附加条件的；</w:t>
      </w:r>
      <w:r>
        <w:rPr>
          <w:rFonts w:hint="eastAsia" w:ascii="仿宋" w:hAnsi="仿宋" w:eastAsia="仿宋" w:cs="仿宋"/>
          <w:kern w:val="0"/>
          <w:sz w:val="24"/>
          <w:szCs w:val="24"/>
          <w:shd w:val="clear" w:color="auto" w:fill="FFFFFF" w:themeFill="background1"/>
          <w:lang w:val="en-US" w:eastAsia="zh-CN"/>
        </w:rPr>
        <w:br w:type="textWrapping"/>
      </w:r>
      <w:r>
        <w:rPr>
          <w:rFonts w:hint="eastAsia" w:ascii="仿宋" w:hAnsi="仿宋" w:eastAsia="仿宋" w:cs="仿宋"/>
          <w:kern w:val="0"/>
          <w:sz w:val="24"/>
          <w:szCs w:val="24"/>
          <w:shd w:val="clear" w:color="auto" w:fill="FFFFFF" w:themeFill="background1"/>
          <w:lang w:val="en-US" w:eastAsia="zh-CN"/>
        </w:rPr>
        <w:t>(六)法律、法规和磋商文件规定的其他无效情形。</w:t>
      </w:r>
    </w:p>
    <w:p w14:paraId="5699573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3.5第二轮报价</w:t>
      </w:r>
    </w:p>
    <w:p w14:paraId="7084216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3.5.1 按照供应商递交响应文件的逆顺序，由磋商小组与各供应商进行磋商（如需要），对响应文件中的漏项、错误等问题进行统一补充和修正并告知供应商，在此基础上进行第二轮磋商报价。</w:t>
      </w:r>
    </w:p>
    <w:p w14:paraId="1D222B6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3.5.2 供应商分别进行各自第二轮磋商报价，作为最终磋商报价的依据。</w:t>
      </w:r>
    </w:p>
    <w:p w14:paraId="76BABF7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3.6、详细评审</w:t>
      </w:r>
    </w:p>
    <w:p w14:paraId="10680DF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3.6.1. 只有通过了第二轮报价方可进入详细评审。</w:t>
      </w:r>
    </w:p>
    <w:p w14:paraId="678D5A3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3.6.2 澄清、说明和补正</w:t>
      </w:r>
    </w:p>
    <w:p w14:paraId="71E888D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3.6.2.1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23F874B6">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3.6.2.2澄清、说明和补正内容不得改变响应文件的实质性内容（算术性错误修正的除外）。供应商的书面澄清、说明和补正属于响应文件的组成部分。</w:t>
      </w:r>
    </w:p>
    <w:p w14:paraId="3041EADC">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3.6.2.3磋商小组针对需要供应商对所提交响应文件中不明确的内容进行书面澄清、说明或补正。澄清通知不得向供应商提出带有暗示性或诱导性问题，供应商接到磋商小组发出的书面澄清通知后，应按磋商小组的要求提供书面澄清资料，并在规定的时间递交到指定地点。磋商小组不接受供应商主动提出的澄清、说明或补正。</w:t>
      </w:r>
    </w:p>
    <w:p w14:paraId="50BE489B">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3.6.2.4磋商小组对供应商提交的澄清、说明或补正有疑问的，可以要求供应商进一步澄清、说明或补正，直至满足磋商小组的要求。</w:t>
      </w:r>
    </w:p>
    <w:p w14:paraId="555470A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3.6.3评审专家评分：评审专家按照《详细评审标准》评分，供应商详细评审得分等于全部评审专家评分的算术平均值。</w:t>
      </w:r>
    </w:p>
    <w:p w14:paraId="7C8CB62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3.6.4 算术错误修正：</w:t>
      </w:r>
      <w:r>
        <w:rPr>
          <w:rFonts w:hint="eastAsia" w:ascii="仿宋" w:hAnsi="仿宋" w:eastAsia="仿宋" w:cs="仿宋"/>
          <w:kern w:val="0"/>
          <w:sz w:val="24"/>
          <w:szCs w:val="24"/>
          <w:shd w:val="clear" w:color="auto" w:fill="FFFFFF" w:themeFill="background1"/>
        </w:rPr>
        <w:t>磋商价格</w:t>
      </w:r>
      <w:r>
        <w:rPr>
          <w:rFonts w:hint="eastAsia" w:ascii="仿宋" w:hAnsi="仿宋" w:eastAsia="仿宋" w:cs="仿宋"/>
          <w:kern w:val="0"/>
          <w:sz w:val="24"/>
          <w:szCs w:val="24"/>
        </w:rPr>
        <w:t>有算术错误或前后不一致的，</w:t>
      </w:r>
      <w:r>
        <w:rPr>
          <w:rFonts w:hint="eastAsia" w:ascii="仿宋" w:hAnsi="仿宋" w:eastAsia="仿宋" w:cs="仿宋"/>
          <w:kern w:val="0"/>
          <w:sz w:val="24"/>
          <w:szCs w:val="24"/>
          <w:shd w:val="clear" w:color="auto" w:fill="FFFFFF" w:themeFill="background1"/>
        </w:rPr>
        <w:t>磋商小组</w:t>
      </w:r>
      <w:r>
        <w:rPr>
          <w:rFonts w:hint="eastAsia" w:ascii="仿宋" w:hAnsi="仿宋" w:eastAsia="仿宋" w:cs="仿宋"/>
          <w:kern w:val="0"/>
          <w:sz w:val="24"/>
          <w:szCs w:val="24"/>
        </w:rPr>
        <w:t>按以下原则对</w:t>
      </w:r>
      <w:r>
        <w:rPr>
          <w:rFonts w:hint="eastAsia" w:ascii="仿宋" w:hAnsi="仿宋" w:eastAsia="仿宋" w:cs="仿宋"/>
          <w:kern w:val="0"/>
          <w:sz w:val="24"/>
          <w:szCs w:val="24"/>
          <w:shd w:val="clear" w:color="auto" w:fill="FFFFFF" w:themeFill="background1"/>
        </w:rPr>
        <w:t>磋商价格</w:t>
      </w:r>
      <w:r>
        <w:rPr>
          <w:rFonts w:hint="eastAsia" w:ascii="仿宋" w:hAnsi="仿宋" w:eastAsia="仿宋" w:cs="仿宋"/>
          <w:kern w:val="0"/>
          <w:sz w:val="24"/>
          <w:szCs w:val="24"/>
        </w:rPr>
        <w:t>进行修正：</w:t>
      </w:r>
    </w:p>
    <w:p w14:paraId="2904270A">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（1）电子交易平台中报价与响应文件相应内容不一致的，以响应文件为准；</w:t>
      </w:r>
    </w:p>
    <w:p w14:paraId="452871E4">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（2）磋商函与响应文件中相应内容不一致的，以磋商函为准；</w:t>
      </w:r>
    </w:p>
    <w:p w14:paraId="459BB06C">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（3）大写金额和小写金额不一致的，以大写金额为准；</w:t>
      </w:r>
    </w:p>
    <w:p w14:paraId="560CA28B">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（4）单价金额小数点或者百分比有明显错位的，以磋商函的总价为准，并修改单价；</w:t>
      </w:r>
    </w:p>
    <w:p w14:paraId="2B00BEC2">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（5）总价金额与按单价汇总金额不一致的，以单价金额计算结果为准。</w:t>
      </w:r>
    </w:p>
    <w:p w14:paraId="5E500C30">
      <w:pPr>
        <w:widowControl/>
        <w:shd w:val="clear" w:color="auto" w:fill="FFFFFF"/>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修正后的报价经供应商确认后产生约束力，供应商不确认或不接受的，其磋商无效。</w:t>
      </w:r>
    </w:p>
    <w:p w14:paraId="6D8B621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3.6.5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14:paraId="0DACFE6D">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3.6.6 磋商报价评分：对磋商报价进行磋商报价得分计算，计算方法详见评审办法前附表。</w:t>
      </w:r>
    </w:p>
    <w:p w14:paraId="4659E58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3.6.7 汇总评分结果，评分分值计算保留小数点后两位，小数点后第三位“四舍五入”。</w:t>
      </w:r>
    </w:p>
    <w:p w14:paraId="6CCBBC2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3.6.8 详细评审工作全部结束后，供应商总得分排列按照以下原则进行。</w:t>
      </w:r>
    </w:p>
    <w:p w14:paraId="28B500CE">
      <w:pPr>
        <w:widowControl/>
        <w:shd w:val="clear" w:color="auto" w:fill="FFFFFF"/>
        <w:snapToGrid w:val="0"/>
        <w:spacing w:line="360" w:lineRule="auto"/>
        <w:ind w:firstLine="480" w:firstLineChars="200"/>
        <w:rPr>
          <w:rFonts w:hint="eastAsia" w:ascii="仿宋" w:hAnsi="仿宋" w:eastAsia="仿宋" w:cs="仿宋"/>
        </w:rPr>
      </w:pPr>
      <w:r>
        <w:rPr>
          <w:rFonts w:hint="eastAsia" w:ascii="仿宋" w:hAnsi="仿宋" w:eastAsia="仿宋" w:cs="仿宋"/>
          <w:kern w:val="0"/>
          <w:sz w:val="24"/>
          <w:szCs w:val="24"/>
          <w:shd w:val="clear" w:color="auto" w:fill="FFFFFF" w:themeFill="background1"/>
        </w:rPr>
        <w:t>磋商小组应当根据综合评分情况，按照评审得分由高到低顺序推荐3名成交候选供应商。评审得分相同的，按照最后报价由低到高的顺序推荐。评审得分且最后报价相同的，按照技术指标优劣顺序推荐。</w:t>
      </w:r>
    </w:p>
    <w:p w14:paraId="5FAE0E7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3.7 推荐成交候选人及提交评审报告</w:t>
      </w:r>
    </w:p>
    <w:p w14:paraId="28E20BE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3.7.1磋商小组推荐成交候选人，总得分排序第一的供应商将被确定为第一成交候选人，以此类推确定出规定数量的的成交候选人。</w:t>
      </w:r>
    </w:p>
    <w:p w14:paraId="014A8E25">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3.7.2当通过了资格审查、符合性审查后，供应商少于3个时，采购人应当依法重新磋商。</w:t>
      </w:r>
    </w:p>
    <w:p w14:paraId="7DFDE83E">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3.7.3 磋商小组完成评审后，应当向采购人提交书面评审报告。</w:t>
      </w:r>
    </w:p>
    <w:p w14:paraId="527A194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3.8 特殊情况的处置程序</w:t>
      </w:r>
    </w:p>
    <w:p w14:paraId="72BE8F2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3.8.1 关于评审活动暂停</w:t>
      </w:r>
    </w:p>
    <w:p w14:paraId="3552123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30203409">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3.8.2关于评审中途更换评审专家</w:t>
      </w:r>
    </w:p>
    <w:p w14:paraId="527624BF">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3.8.2.1 除非发生下列情况之一，磋商小组成员不得在评审中途更换：</w:t>
      </w:r>
    </w:p>
    <w:p w14:paraId="0EA55972">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（1）因不可抗拒的客观原因，不能到场或需在评审中途退出评审活动。</w:t>
      </w:r>
    </w:p>
    <w:p w14:paraId="410CF41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（2）根据法律法规规定，某个或某几个磋商小组成员需要回避。</w:t>
      </w:r>
    </w:p>
    <w:p w14:paraId="73027271">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3.8.2.2 退出评审的磋商小组成员，其已完成的评审行为无效，由更换的评审专家进行评审。</w:t>
      </w:r>
    </w:p>
    <w:p w14:paraId="76E02807">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3.8.3 在评审环节中，需磋商小组就某项定性的评审结论做出表决的，由磋商小组全体成员按照少数服从多数的原则确定。</w:t>
      </w:r>
    </w:p>
    <w:p w14:paraId="44C0BC25">
      <w:pPr>
        <w:spacing w:line="360" w:lineRule="auto"/>
        <w:jc w:val="center"/>
        <w:outlineLvl w:val="0"/>
        <w:rPr>
          <w:rFonts w:hint="eastAsia" w:ascii="仿宋" w:hAnsi="仿宋" w:eastAsia="仿宋" w:cs="仿宋"/>
          <w:b/>
          <w:sz w:val="24"/>
          <w:szCs w:val="24"/>
          <w:shd w:val="clear" w:color="auto" w:fill="FFFFFF" w:themeFill="background1"/>
        </w:rPr>
      </w:pPr>
      <w:bookmarkStart w:id="46" w:name="_Toc485312286"/>
      <w:r>
        <w:rPr>
          <w:rFonts w:hint="eastAsia" w:ascii="仿宋" w:hAnsi="仿宋" w:eastAsia="仿宋" w:cs="仿宋"/>
          <w:kern w:val="0"/>
          <w:sz w:val="24"/>
          <w:szCs w:val="24"/>
          <w:shd w:val="clear" w:color="auto" w:fill="FFFFFF" w:themeFill="background1"/>
        </w:rPr>
        <w:br w:type="page"/>
      </w:r>
      <w:bookmarkEnd w:id="46"/>
      <w:bookmarkStart w:id="47" w:name="_Toc38446459"/>
      <w:bookmarkStart w:id="48" w:name="_Toc507586162"/>
      <w:bookmarkStart w:id="49" w:name="_Toc26053"/>
      <w:r>
        <w:rPr>
          <w:rFonts w:hint="eastAsia" w:ascii="仿宋" w:hAnsi="仿宋" w:eastAsia="仿宋" w:cs="仿宋"/>
          <w:b/>
          <w:sz w:val="24"/>
          <w:szCs w:val="24"/>
          <w:shd w:val="clear" w:color="auto" w:fill="FFFFFF" w:themeFill="background1"/>
        </w:rPr>
        <w:t xml:space="preserve">第三章 </w:t>
      </w:r>
      <w:bookmarkEnd w:id="47"/>
      <w:bookmarkEnd w:id="48"/>
      <w:r>
        <w:rPr>
          <w:rFonts w:hint="eastAsia" w:ascii="仿宋" w:hAnsi="仿宋" w:eastAsia="仿宋" w:cs="仿宋"/>
          <w:b/>
          <w:sz w:val="24"/>
          <w:szCs w:val="24"/>
          <w:shd w:val="clear" w:color="auto" w:fill="FFFFFF" w:themeFill="background1"/>
        </w:rPr>
        <w:t>合同文本</w:t>
      </w:r>
      <w:bookmarkEnd w:id="49"/>
    </w:p>
    <w:p w14:paraId="29084632">
      <w:pPr>
        <w:widowControl/>
        <w:ind w:firstLine="420"/>
        <w:jc w:val="left"/>
        <w:rPr>
          <w:rFonts w:hint="eastAsia" w:ascii="仿宋" w:hAnsi="仿宋" w:eastAsia="仿宋" w:cs="仿宋"/>
          <w:sz w:val="28"/>
        </w:rPr>
      </w:pPr>
      <w:r>
        <w:rPr>
          <w:rFonts w:hint="eastAsia" w:ascii="仿宋" w:hAnsi="仿宋" w:eastAsia="仿宋" w:cs="仿宋"/>
        </w:rPr>
        <w:t xml:space="preserve">                            </w:t>
      </w:r>
    </w:p>
    <w:p w14:paraId="7C242115">
      <w:pPr>
        <w:jc w:val="center"/>
        <w:rPr>
          <w:rFonts w:hint="eastAsia" w:ascii="仿宋" w:hAnsi="仿宋" w:eastAsia="仿宋" w:cs="仿宋"/>
          <w:sz w:val="24"/>
          <w:szCs w:val="24"/>
        </w:rPr>
      </w:pPr>
      <w:r>
        <w:rPr>
          <w:rFonts w:hint="eastAsia" w:ascii="仿宋" w:hAnsi="仿宋" w:eastAsia="仿宋" w:cs="仿宋"/>
          <w:sz w:val="24"/>
          <w:szCs w:val="24"/>
        </w:rPr>
        <w:t>注：本合同文本供参考，具体内容以双方签订的为准。</w:t>
      </w:r>
    </w:p>
    <w:p w14:paraId="4B294939">
      <w:pPr>
        <w:spacing w:before="65" w:line="225" w:lineRule="auto"/>
        <w:ind w:left="444"/>
        <w:rPr>
          <w:rFonts w:ascii="仿宋" w:hAnsi="仿宋" w:eastAsia="仿宋" w:cs="仿宋"/>
          <w:sz w:val="20"/>
          <w:szCs w:val="20"/>
        </w:rPr>
      </w:pPr>
      <w:r>
        <w:rPr>
          <w:rFonts w:ascii="仿宋" w:hAnsi="仿宋" w:eastAsia="仿宋" w:cs="仿宋"/>
          <w:spacing w:val="7"/>
          <w:sz w:val="20"/>
          <w:szCs w:val="20"/>
        </w:rPr>
        <w:t>采购合同编号：</w:t>
      </w:r>
    </w:p>
    <w:p w14:paraId="377E3A21">
      <w:pPr>
        <w:spacing w:before="233" w:line="227" w:lineRule="auto"/>
        <w:ind w:left="451"/>
        <w:rPr>
          <w:rFonts w:ascii="仿宋" w:hAnsi="仿宋" w:eastAsia="仿宋" w:cs="仿宋"/>
          <w:sz w:val="20"/>
          <w:szCs w:val="20"/>
        </w:rPr>
      </w:pPr>
      <w:r>
        <w:rPr>
          <w:rFonts w:ascii="仿宋" w:hAnsi="仿宋" w:eastAsia="仿宋" w:cs="仿宋"/>
          <w:spacing w:val="4"/>
          <w:sz w:val="20"/>
          <w:szCs w:val="20"/>
        </w:rPr>
        <w:t>签订地点：</w:t>
      </w:r>
    </w:p>
    <w:p w14:paraId="1A7AB7BD">
      <w:pPr>
        <w:tabs>
          <w:tab w:val="left" w:pos="1129"/>
        </w:tabs>
        <w:spacing w:before="235" w:line="441" w:lineRule="auto"/>
        <w:ind w:left="18" w:right="122" w:firstLine="638"/>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5"/>
          <w:sz w:val="20"/>
          <w:szCs w:val="20"/>
          <w:u w:val="single" w:color="auto"/>
        </w:rPr>
        <w:t>(需方名称</w:t>
      </w:r>
      <w:r>
        <w:rPr>
          <w:rFonts w:ascii="仿宋" w:hAnsi="仿宋" w:eastAsia="仿宋" w:cs="仿宋"/>
          <w:spacing w:val="5"/>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 xml:space="preserve"> （以下简称需方）和</w:t>
      </w:r>
      <w:r>
        <w:rPr>
          <w:rFonts w:ascii="仿宋" w:hAnsi="仿宋" w:eastAsia="仿宋" w:cs="仿宋"/>
          <w:spacing w:val="-100"/>
          <w:sz w:val="20"/>
          <w:szCs w:val="20"/>
        </w:rPr>
        <w:t xml:space="preserve"> </w:t>
      </w:r>
      <w:r>
        <w:rPr>
          <w:rFonts w:ascii="仿宋" w:hAnsi="仿宋" w:eastAsia="仿宋" w:cs="仿宋"/>
          <w:spacing w:val="22"/>
          <w:sz w:val="20"/>
          <w:szCs w:val="20"/>
          <w:u w:val="single" w:color="auto"/>
        </w:rPr>
        <w:t xml:space="preserve">   </w:t>
      </w:r>
      <w:r>
        <w:rPr>
          <w:rFonts w:ascii="仿宋" w:hAnsi="仿宋" w:eastAsia="仿宋" w:cs="仿宋"/>
          <w:spacing w:val="5"/>
          <w:sz w:val="20"/>
          <w:szCs w:val="20"/>
          <w:u w:val="single" w:color="auto"/>
        </w:rPr>
        <w:t xml:space="preserve">(供方名称)    </w:t>
      </w:r>
      <w:r>
        <w:rPr>
          <w:rFonts w:ascii="仿宋" w:hAnsi="仿宋" w:eastAsia="仿宋" w:cs="仿宋"/>
          <w:spacing w:val="5"/>
          <w:sz w:val="20"/>
          <w:szCs w:val="20"/>
        </w:rPr>
        <w:t xml:space="preserve"> （</w:t>
      </w:r>
      <w:r>
        <w:rPr>
          <w:rFonts w:ascii="仿宋" w:hAnsi="仿宋" w:eastAsia="仿宋" w:cs="仿宋"/>
          <w:spacing w:val="4"/>
          <w:sz w:val="20"/>
          <w:szCs w:val="20"/>
        </w:rPr>
        <w:t>以下简</w:t>
      </w:r>
      <w:r>
        <w:rPr>
          <w:rFonts w:ascii="仿宋" w:hAnsi="仿宋" w:eastAsia="仿宋" w:cs="仿宋"/>
          <w:spacing w:val="10"/>
          <w:sz w:val="20"/>
          <w:szCs w:val="20"/>
        </w:rPr>
        <w:t>称供方）根据《中华人民共和国合同法》和有关法律法规，遵循平等、自愿、公平和诚实</w:t>
      </w:r>
      <w:r>
        <w:rPr>
          <w:rFonts w:ascii="仿宋" w:hAnsi="仿宋" w:eastAsia="仿宋" w:cs="仿宋"/>
          <w:spacing w:val="1"/>
          <w:sz w:val="20"/>
          <w:szCs w:val="20"/>
        </w:rPr>
        <w:t xml:space="preserve"> </w:t>
      </w:r>
      <w:r>
        <w:rPr>
          <w:rFonts w:ascii="仿宋" w:hAnsi="仿宋" w:eastAsia="仿宋" w:cs="仿宋"/>
          <w:spacing w:val="9"/>
          <w:sz w:val="20"/>
          <w:szCs w:val="20"/>
        </w:rPr>
        <w:t>信用原则，同意按照下面的条款和条件订立本采购合同，</w:t>
      </w:r>
      <w:r>
        <w:rPr>
          <w:rFonts w:ascii="仿宋" w:hAnsi="仿宋" w:eastAsia="仿宋" w:cs="仿宋"/>
          <w:spacing w:val="8"/>
          <w:sz w:val="20"/>
          <w:szCs w:val="20"/>
        </w:rPr>
        <w:t>共同信守。</w:t>
      </w:r>
    </w:p>
    <w:p w14:paraId="18529797">
      <w:pPr>
        <w:spacing w:line="230" w:lineRule="auto"/>
        <w:ind w:left="450"/>
        <w:rPr>
          <w:rFonts w:ascii="黑体" w:hAnsi="黑体" w:eastAsia="黑体" w:cs="黑体"/>
          <w:sz w:val="20"/>
          <w:szCs w:val="20"/>
        </w:rPr>
      </w:pPr>
      <w:r>
        <w:rPr>
          <w:rFonts w:ascii="黑体" w:hAnsi="黑体" w:eastAsia="黑体" w:cs="黑体"/>
          <w:b/>
          <w:bCs/>
          <w:spacing w:val="5"/>
          <w:sz w:val="20"/>
          <w:szCs w:val="20"/>
        </w:rPr>
        <w:t>一、采购合同文件</w:t>
      </w:r>
    </w:p>
    <w:p w14:paraId="5FA97FE3">
      <w:pPr>
        <w:spacing w:before="230" w:line="225" w:lineRule="auto"/>
        <w:ind w:left="444"/>
        <w:rPr>
          <w:rFonts w:ascii="仿宋" w:hAnsi="仿宋" w:eastAsia="仿宋" w:cs="仿宋"/>
          <w:sz w:val="20"/>
          <w:szCs w:val="20"/>
        </w:rPr>
      </w:pPr>
      <w:r>
        <w:rPr>
          <w:rFonts w:ascii="仿宋" w:hAnsi="仿宋" w:eastAsia="仿宋" w:cs="仿宋"/>
          <w:spacing w:val="9"/>
          <w:sz w:val="20"/>
          <w:szCs w:val="20"/>
        </w:rPr>
        <w:t>本采购合同所附下列文件是构成本采购合同不可分割的部分：</w:t>
      </w:r>
    </w:p>
    <w:p w14:paraId="711F5476">
      <w:pPr>
        <w:spacing w:before="233" w:line="229" w:lineRule="auto"/>
        <w:ind w:left="455"/>
        <w:rPr>
          <w:rFonts w:ascii="仿宋" w:hAnsi="仿宋" w:eastAsia="仿宋" w:cs="仿宋"/>
          <w:sz w:val="20"/>
          <w:szCs w:val="20"/>
        </w:rPr>
      </w:pPr>
      <w:r>
        <w:rPr>
          <w:rFonts w:ascii="黑体" w:hAnsi="黑体" w:eastAsia="黑体" w:cs="黑体"/>
          <w:spacing w:val="6"/>
          <w:sz w:val="20"/>
          <w:szCs w:val="20"/>
        </w:rPr>
        <w:t>1.</w:t>
      </w:r>
      <w:r>
        <w:rPr>
          <w:rFonts w:ascii="仿宋" w:hAnsi="仿宋" w:eastAsia="仿宋" w:cs="仿宋"/>
          <w:spacing w:val="6"/>
          <w:sz w:val="20"/>
          <w:szCs w:val="20"/>
        </w:rPr>
        <w:t>招标文件（招标文件编号</w:t>
      </w:r>
      <w:r>
        <w:rPr>
          <w:rFonts w:ascii="仿宋" w:hAnsi="仿宋" w:eastAsia="仿宋" w:cs="仿宋"/>
          <w:spacing w:val="6"/>
          <w:sz w:val="20"/>
          <w:szCs w:val="20"/>
          <w:u w:val="single" w:color="auto"/>
        </w:rPr>
        <w:t xml:space="preserve">           </w:t>
      </w:r>
      <w:r>
        <w:rPr>
          <w:rFonts w:ascii="仿宋" w:hAnsi="仿宋" w:eastAsia="仿宋" w:cs="仿宋"/>
          <w:spacing w:val="-71"/>
          <w:sz w:val="20"/>
          <w:szCs w:val="20"/>
        </w:rPr>
        <w:t xml:space="preserve"> </w:t>
      </w:r>
      <w:r>
        <w:rPr>
          <w:rFonts w:ascii="仿宋" w:hAnsi="仿宋" w:eastAsia="仿宋" w:cs="仿宋"/>
          <w:spacing w:val="-13"/>
          <w:sz w:val="20"/>
          <w:szCs w:val="20"/>
        </w:rPr>
        <w:t>）；</w:t>
      </w:r>
    </w:p>
    <w:p w14:paraId="476B2FD6">
      <w:pPr>
        <w:spacing w:before="232" w:line="229" w:lineRule="auto"/>
        <w:ind w:left="443"/>
        <w:rPr>
          <w:rFonts w:ascii="仿宋" w:hAnsi="仿宋" w:eastAsia="仿宋" w:cs="仿宋"/>
          <w:sz w:val="20"/>
          <w:szCs w:val="20"/>
        </w:rPr>
      </w:pPr>
      <w:r>
        <w:rPr>
          <w:rFonts w:ascii="黑体" w:hAnsi="黑体" w:eastAsia="黑体" w:cs="黑体"/>
          <w:spacing w:val="8"/>
          <w:sz w:val="20"/>
          <w:szCs w:val="20"/>
        </w:rPr>
        <w:t>2.</w:t>
      </w:r>
      <w:r>
        <w:rPr>
          <w:rFonts w:ascii="仿宋" w:hAnsi="仿宋" w:eastAsia="仿宋" w:cs="仿宋"/>
          <w:spacing w:val="8"/>
          <w:sz w:val="20"/>
          <w:szCs w:val="20"/>
        </w:rPr>
        <w:t>招标文件的更正公告、变更公告；</w:t>
      </w:r>
    </w:p>
    <w:p w14:paraId="487168DA">
      <w:pPr>
        <w:spacing w:before="229" w:line="229" w:lineRule="auto"/>
        <w:ind w:left="444"/>
        <w:rPr>
          <w:rFonts w:ascii="仿宋" w:hAnsi="仿宋" w:eastAsia="仿宋" w:cs="仿宋"/>
          <w:sz w:val="20"/>
          <w:szCs w:val="20"/>
        </w:rPr>
      </w:pPr>
      <w:r>
        <w:rPr>
          <w:rFonts w:ascii="黑体" w:hAnsi="黑体" w:eastAsia="黑体" w:cs="黑体"/>
          <w:spacing w:val="8"/>
          <w:sz w:val="20"/>
          <w:szCs w:val="20"/>
        </w:rPr>
        <w:t>3.</w:t>
      </w:r>
      <w:r>
        <w:rPr>
          <w:rFonts w:ascii="仿宋" w:hAnsi="仿宋" w:eastAsia="仿宋" w:cs="仿宋"/>
          <w:spacing w:val="8"/>
          <w:sz w:val="20"/>
          <w:szCs w:val="20"/>
        </w:rPr>
        <w:t>中标供应商提交的投标文件；</w:t>
      </w:r>
    </w:p>
    <w:p w14:paraId="05C2E985">
      <w:pPr>
        <w:spacing w:before="232" w:line="229" w:lineRule="auto"/>
        <w:ind w:left="439"/>
        <w:rPr>
          <w:rFonts w:ascii="仿宋" w:hAnsi="仿宋" w:eastAsia="仿宋" w:cs="仿宋"/>
          <w:sz w:val="20"/>
          <w:szCs w:val="20"/>
        </w:rPr>
      </w:pPr>
      <w:r>
        <w:rPr>
          <w:rFonts w:ascii="黑体" w:hAnsi="黑体" w:eastAsia="黑体" w:cs="黑体"/>
          <w:spacing w:val="7"/>
          <w:sz w:val="20"/>
          <w:szCs w:val="20"/>
        </w:rPr>
        <w:t>4.</w:t>
      </w:r>
      <w:r>
        <w:rPr>
          <w:rFonts w:ascii="仿宋" w:hAnsi="仿宋" w:eastAsia="仿宋" w:cs="仿宋"/>
          <w:spacing w:val="7"/>
          <w:sz w:val="20"/>
          <w:szCs w:val="20"/>
        </w:rPr>
        <w:t>采购合同条款；</w:t>
      </w:r>
    </w:p>
    <w:p w14:paraId="4E2FE643">
      <w:pPr>
        <w:spacing w:before="231" w:line="225" w:lineRule="auto"/>
        <w:ind w:left="455"/>
        <w:rPr>
          <w:rFonts w:ascii="仿宋" w:hAnsi="仿宋" w:eastAsia="仿宋" w:cs="仿宋"/>
          <w:sz w:val="20"/>
          <w:szCs w:val="20"/>
        </w:rPr>
      </w:pPr>
      <w:r>
        <w:rPr>
          <w:rFonts w:ascii="仿宋" w:hAnsi="仿宋" w:eastAsia="仿宋" w:cs="仿宋"/>
          <w:spacing w:val="1"/>
          <w:sz w:val="20"/>
          <w:szCs w:val="20"/>
        </w:rPr>
        <w:t>5</w:t>
      </w:r>
      <w:r>
        <w:rPr>
          <w:rFonts w:ascii="黑体" w:hAnsi="黑体" w:eastAsia="黑体" w:cs="黑体"/>
          <w:spacing w:val="1"/>
          <w:sz w:val="20"/>
          <w:szCs w:val="20"/>
        </w:rPr>
        <w:t>.</w:t>
      </w:r>
      <w:r>
        <w:rPr>
          <w:rFonts w:ascii="仿宋" w:hAnsi="仿宋" w:eastAsia="仿宋" w:cs="仿宋"/>
          <w:spacing w:val="1"/>
          <w:sz w:val="20"/>
          <w:szCs w:val="20"/>
        </w:rPr>
        <w:t>中标通知书；</w:t>
      </w:r>
    </w:p>
    <w:p w14:paraId="4C162608">
      <w:pPr>
        <w:spacing w:before="234" w:line="225" w:lineRule="auto"/>
        <w:ind w:left="454"/>
        <w:rPr>
          <w:rFonts w:ascii="仿宋" w:hAnsi="仿宋" w:eastAsia="仿宋" w:cs="仿宋"/>
          <w:sz w:val="20"/>
          <w:szCs w:val="20"/>
        </w:rPr>
      </w:pPr>
      <w:r>
        <w:rPr>
          <w:rFonts w:ascii="仿宋" w:hAnsi="仿宋" w:eastAsia="仿宋" w:cs="仿宋"/>
          <w:spacing w:val="4"/>
          <w:sz w:val="20"/>
          <w:szCs w:val="20"/>
        </w:rPr>
        <w:t>6</w:t>
      </w:r>
      <w:r>
        <w:rPr>
          <w:rFonts w:ascii="黑体" w:hAnsi="黑体" w:eastAsia="黑体" w:cs="黑体"/>
          <w:spacing w:val="4"/>
          <w:sz w:val="20"/>
          <w:szCs w:val="20"/>
        </w:rPr>
        <w:t>.</w:t>
      </w:r>
      <w:r>
        <w:rPr>
          <w:rFonts w:ascii="仿宋" w:hAnsi="仿宋" w:eastAsia="仿宋" w:cs="仿宋"/>
          <w:spacing w:val="4"/>
          <w:sz w:val="20"/>
          <w:szCs w:val="20"/>
        </w:rPr>
        <w:t>采购合同的其它附件。</w:t>
      </w:r>
    </w:p>
    <w:p w14:paraId="4FEE679D">
      <w:pPr>
        <w:spacing w:before="235" w:line="231" w:lineRule="auto"/>
        <w:ind w:left="450"/>
        <w:rPr>
          <w:rFonts w:ascii="黑体" w:hAnsi="黑体" w:eastAsia="黑体" w:cs="黑体"/>
          <w:sz w:val="20"/>
          <w:szCs w:val="20"/>
        </w:rPr>
      </w:pPr>
      <w:r>
        <w:rPr>
          <w:rFonts w:ascii="黑体" w:hAnsi="黑体" w:eastAsia="黑体" w:cs="黑体"/>
          <w:b/>
          <w:bCs/>
          <w:spacing w:val="7"/>
          <w:sz w:val="20"/>
          <w:szCs w:val="20"/>
        </w:rPr>
        <w:t>二、采购合同范围和条件</w:t>
      </w:r>
    </w:p>
    <w:p w14:paraId="1A8267FF">
      <w:pPr>
        <w:spacing w:before="227" w:line="225" w:lineRule="auto"/>
        <w:ind w:left="444"/>
        <w:rPr>
          <w:rFonts w:ascii="仿宋" w:hAnsi="仿宋" w:eastAsia="仿宋" w:cs="仿宋"/>
          <w:sz w:val="20"/>
          <w:szCs w:val="20"/>
        </w:rPr>
      </w:pPr>
      <w:r>
        <w:rPr>
          <w:rFonts w:ascii="仿宋" w:hAnsi="仿宋" w:eastAsia="仿宋" w:cs="仿宋"/>
          <w:spacing w:val="9"/>
          <w:sz w:val="20"/>
          <w:szCs w:val="20"/>
        </w:rPr>
        <w:t>本采购合同的范围和条件与上述采购合同文件的规定相一致。</w:t>
      </w:r>
    </w:p>
    <w:p w14:paraId="34E67F60">
      <w:pPr>
        <w:spacing w:before="234" w:line="231" w:lineRule="auto"/>
        <w:ind w:left="451"/>
        <w:rPr>
          <w:rFonts w:ascii="黑体" w:hAnsi="黑体" w:eastAsia="黑体" w:cs="黑体"/>
          <w:sz w:val="20"/>
          <w:szCs w:val="20"/>
        </w:rPr>
      </w:pPr>
      <w:r>
        <w:rPr>
          <w:rFonts w:ascii="黑体" w:hAnsi="黑体" w:eastAsia="黑体" w:cs="黑体"/>
          <w:b/>
          <w:bCs/>
          <w:spacing w:val="7"/>
          <w:sz w:val="20"/>
          <w:szCs w:val="20"/>
        </w:rPr>
        <w:t>三、采购合同标的</w:t>
      </w:r>
    </w:p>
    <w:p w14:paraId="752A6E16">
      <w:pPr>
        <w:spacing w:before="230" w:line="225" w:lineRule="auto"/>
        <w:ind w:left="444"/>
        <w:rPr>
          <w:rFonts w:ascii="仿宋" w:hAnsi="仿宋" w:eastAsia="仿宋" w:cs="仿宋"/>
          <w:sz w:val="20"/>
          <w:szCs w:val="20"/>
        </w:rPr>
      </w:pPr>
      <w:r>
        <w:rPr>
          <w:rFonts w:ascii="仿宋" w:hAnsi="仿宋" w:eastAsia="仿宋" w:cs="仿宋"/>
          <w:spacing w:val="8"/>
          <w:sz w:val="20"/>
          <w:szCs w:val="20"/>
        </w:rPr>
        <w:t>本采购合同的标的为招标文件中所列相关服务。。</w:t>
      </w:r>
    </w:p>
    <w:p w14:paraId="0D59B368">
      <w:pPr>
        <w:spacing w:before="233" w:line="230" w:lineRule="auto"/>
        <w:ind w:left="459"/>
        <w:rPr>
          <w:rFonts w:ascii="黑体" w:hAnsi="黑体" w:eastAsia="黑体" w:cs="黑体"/>
          <w:sz w:val="20"/>
          <w:szCs w:val="20"/>
        </w:rPr>
      </w:pPr>
      <w:r>
        <w:rPr>
          <w:rFonts w:ascii="黑体" w:hAnsi="黑体" w:eastAsia="黑体" w:cs="黑体"/>
          <w:b/>
          <w:bCs/>
          <w:spacing w:val="6"/>
          <w:sz w:val="20"/>
          <w:szCs w:val="20"/>
        </w:rPr>
        <w:t>四、采购合同金额</w:t>
      </w:r>
    </w:p>
    <w:p w14:paraId="0FC0A21D">
      <w:pPr>
        <w:spacing w:before="233" w:line="440" w:lineRule="auto"/>
        <w:ind w:left="31" w:right="126" w:firstLine="410"/>
        <w:rPr>
          <w:rFonts w:ascii="仿宋" w:hAnsi="仿宋" w:eastAsia="仿宋" w:cs="仿宋"/>
          <w:sz w:val="20"/>
          <w:szCs w:val="20"/>
        </w:rPr>
      </w:pPr>
      <w:r>
        <w:rPr>
          <w:rFonts w:ascii="仿宋" w:hAnsi="仿宋" w:eastAsia="仿宋" w:cs="仿宋"/>
          <w:spacing w:val="8"/>
          <w:sz w:val="20"/>
          <w:szCs w:val="20"/>
        </w:rPr>
        <w:t>根据上述采购合同文件要求，采购合同的总金额为人民币</w:t>
      </w:r>
      <w:r>
        <w:rPr>
          <w:rFonts w:ascii="仿宋" w:hAnsi="仿宋" w:eastAsia="仿宋" w:cs="仿宋"/>
          <w:spacing w:val="8"/>
          <w:sz w:val="20"/>
          <w:szCs w:val="20"/>
          <w:u w:val="single" w:color="auto"/>
        </w:rPr>
        <w:t xml:space="preserve">  （大写）              </w:t>
      </w:r>
      <w:r>
        <w:rPr>
          <w:rFonts w:ascii="仿宋" w:hAnsi="仿宋" w:eastAsia="仿宋" w:cs="仿宋"/>
          <w:spacing w:val="3"/>
          <w:sz w:val="20"/>
          <w:szCs w:val="20"/>
        </w:rPr>
        <w:t xml:space="preserve"> </w:t>
      </w:r>
      <w:r>
        <w:rPr>
          <w:rFonts w:ascii="仿宋" w:hAnsi="仿宋" w:eastAsia="仿宋" w:cs="仿宋"/>
          <w:spacing w:val="-12"/>
          <w:sz w:val="20"/>
          <w:szCs w:val="20"/>
        </w:rPr>
        <w:t>元。</w:t>
      </w:r>
    </w:p>
    <w:p w14:paraId="7E1A5407">
      <w:pPr>
        <w:spacing w:line="229" w:lineRule="auto"/>
        <w:ind w:left="452"/>
        <w:rPr>
          <w:rFonts w:ascii="黑体" w:hAnsi="黑体" w:eastAsia="黑体" w:cs="黑体"/>
          <w:sz w:val="20"/>
          <w:szCs w:val="20"/>
        </w:rPr>
      </w:pPr>
      <w:r>
        <w:rPr>
          <w:rFonts w:ascii="黑体" w:hAnsi="黑体" w:eastAsia="黑体" w:cs="黑体"/>
          <w:b/>
          <w:bCs/>
          <w:spacing w:val="7"/>
          <w:sz w:val="20"/>
          <w:szCs w:val="20"/>
        </w:rPr>
        <w:t>五、付款方式及条件</w:t>
      </w:r>
    </w:p>
    <w:p w14:paraId="7FA9CA46">
      <w:pPr>
        <w:keepNext w:val="0"/>
        <w:keepLines w:val="0"/>
        <w:pageBreakBefore w:val="0"/>
        <w:widowControl w:val="0"/>
        <w:kinsoku/>
        <w:wordWrap/>
        <w:overflowPunct/>
        <w:topLinePunct w:val="0"/>
        <w:autoSpaceDE/>
        <w:autoSpaceDN/>
        <w:bidi w:val="0"/>
        <w:adjustRightInd/>
        <w:snapToGrid/>
        <w:spacing w:line="320" w:lineRule="auto"/>
        <w:ind w:firstLine="420" w:firstLineChars="200"/>
        <w:textAlignment w:val="auto"/>
        <w:rPr>
          <w:rFonts w:hint="default" w:ascii="Arial" w:eastAsiaTheme="minorEastAsia"/>
          <w:sz w:val="21"/>
          <w:u w:val="single"/>
          <w:lang w:val="en-US" w:eastAsia="zh-CN"/>
        </w:rPr>
      </w:pPr>
      <w:r>
        <w:rPr>
          <w:rFonts w:hint="eastAsia" w:ascii="Arial"/>
          <w:sz w:val="21"/>
          <w:u w:val="single"/>
          <w:lang w:val="en-US" w:eastAsia="zh-CN"/>
        </w:rPr>
        <w:t xml:space="preserve">                                                           </w:t>
      </w:r>
    </w:p>
    <w:p w14:paraId="40E59A93">
      <w:pPr>
        <w:spacing w:before="66" w:line="229" w:lineRule="auto"/>
        <w:ind w:left="453"/>
        <w:rPr>
          <w:rFonts w:ascii="黑体" w:hAnsi="黑体" w:eastAsia="黑体" w:cs="黑体"/>
          <w:sz w:val="20"/>
          <w:szCs w:val="20"/>
        </w:rPr>
      </w:pPr>
      <w:r>
        <w:rPr>
          <w:rFonts w:ascii="黑体" w:hAnsi="黑体" w:eastAsia="黑体" w:cs="黑体"/>
          <w:b/>
          <w:bCs/>
          <w:spacing w:val="7"/>
          <w:sz w:val="20"/>
          <w:szCs w:val="20"/>
        </w:rPr>
        <w:t>六、服务时间和服务地点</w:t>
      </w:r>
    </w:p>
    <w:p w14:paraId="6D422B72">
      <w:pPr>
        <w:spacing w:before="230" w:line="225" w:lineRule="auto"/>
        <w:ind w:left="457"/>
        <w:rPr>
          <w:rFonts w:ascii="仿宋" w:hAnsi="仿宋" w:eastAsia="仿宋" w:cs="仿宋"/>
          <w:sz w:val="20"/>
          <w:szCs w:val="20"/>
        </w:rPr>
      </w:pPr>
      <w:r>
        <w:rPr>
          <w:rFonts w:ascii="仿宋" w:hAnsi="仿宋" w:eastAsia="仿宋" w:cs="仿宋"/>
          <w:spacing w:val="5"/>
          <w:sz w:val="20"/>
          <w:szCs w:val="20"/>
        </w:rPr>
        <w:t>1.服务时间：</w:t>
      </w:r>
      <w:r>
        <w:rPr>
          <w:rFonts w:ascii="仿宋" w:hAnsi="仿宋" w:eastAsia="仿宋" w:cs="仿宋"/>
          <w:sz w:val="20"/>
          <w:szCs w:val="20"/>
          <w:u w:val="single" w:color="auto"/>
        </w:rPr>
        <w:t xml:space="preserve">         </w:t>
      </w:r>
    </w:p>
    <w:p w14:paraId="78F19263">
      <w:pPr>
        <w:spacing w:before="237" w:line="225" w:lineRule="auto"/>
        <w:ind w:left="452"/>
        <w:rPr>
          <w:rFonts w:ascii="仿宋" w:hAnsi="仿宋" w:eastAsia="仿宋" w:cs="仿宋"/>
          <w:sz w:val="20"/>
          <w:szCs w:val="20"/>
        </w:rPr>
      </w:pPr>
      <w:r>
        <w:rPr>
          <w:rFonts w:ascii="仿宋" w:hAnsi="仿宋" w:eastAsia="仿宋" w:cs="仿宋"/>
          <w:spacing w:val="6"/>
          <w:sz w:val="20"/>
          <w:szCs w:val="20"/>
        </w:rPr>
        <w:t>2.服务地点：</w:t>
      </w:r>
      <w:r>
        <w:rPr>
          <w:rFonts w:ascii="仿宋" w:hAnsi="仿宋" w:eastAsia="仿宋" w:cs="仿宋"/>
          <w:sz w:val="20"/>
          <w:szCs w:val="20"/>
          <w:u w:val="single" w:color="auto"/>
        </w:rPr>
        <w:t xml:space="preserve">         </w:t>
      </w:r>
    </w:p>
    <w:p w14:paraId="4115B35D">
      <w:pPr>
        <w:spacing w:before="232" w:line="230" w:lineRule="auto"/>
        <w:ind w:left="446"/>
        <w:rPr>
          <w:rFonts w:ascii="黑体" w:hAnsi="黑体" w:eastAsia="黑体" w:cs="黑体"/>
          <w:sz w:val="20"/>
          <w:szCs w:val="20"/>
        </w:rPr>
      </w:pPr>
      <w:r>
        <w:rPr>
          <w:rFonts w:ascii="黑体" w:hAnsi="黑体" w:eastAsia="黑体" w:cs="黑体"/>
          <w:b/>
          <w:bCs/>
          <w:spacing w:val="7"/>
          <w:sz w:val="20"/>
          <w:szCs w:val="20"/>
        </w:rPr>
        <w:t>七、验收要求</w:t>
      </w:r>
    </w:p>
    <w:p w14:paraId="0ABC21F1">
      <w:pPr>
        <w:spacing w:before="65" w:line="442" w:lineRule="auto"/>
        <w:ind w:left="24" w:right="122" w:firstLine="418"/>
        <w:rPr>
          <w:rFonts w:ascii="仿宋" w:hAnsi="仿宋" w:eastAsia="仿宋" w:cs="仿宋"/>
          <w:sz w:val="20"/>
          <w:szCs w:val="20"/>
        </w:rPr>
      </w:pPr>
      <w:r>
        <w:rPr>
          <w:rFonts w:ascii="仿宋" w:hAnsi="仿宋" w:eastAsia="仿宋" w:cs="仿宋"/>
          <w:spacing w:val="10"/>
          <w:sz w:val="20"/>
          <w:szCs w:val="20"/>
        </w:rPr>
        <w:t>供方完全履行合同义务后，需方或需方的最终用户按照上述政购合同文件列明</w:t>
      </w:r>
      <w:r>
        <w:rPr>
          <w:rFonts w:ascii="仿宋" w:hAnsi="仿宋" w:eastAsia="仿宋" w:cs="仿宋"/>
          <w:spacing w:val="9"/>
          <w:sz w:val="20"/>
          <w:szCs w:val="20"/>
        </w:rPr>
        <w:t>的标准</w:t>
      </w:r>
      <w:r>
        <w:rPr>
          <w:rFonts w:ascii="仿宋" w:hAnsi="仿宋" w:eastAsia="仿宋" w:cs="仿宋"/>
          <w:sz w:val="20"/>
          <w:szCs w:val="20"/>
        </w:rPr>
        <w:t xml:space="preserve"> </w:t>
      </w:r>
      <w:r>
        <w:rPr>
          <w:rFonts w:ascii="仿宋" w:hAnsi="仿宋" w:eastAsia="仿宋" w:cs="仿宋"/>
          <w:spacing w:val="9"/>
          <w:sz w:val="20"/>
          <w:szCs w:val="20"/>
        </w:rPr>
        <w:t>进行验收，验收不合格的，供方需按照第八条的约定</w:t>
      </w:r>
      <w:r>
        <w:rPr>
          <w:rFonts w:ascii="仿宋" w:hAnsi="仿宋" w:eastAsia="仿宋" w:cs="仿宋"/>
          <w:spacing w:val="8"/>
          <w:sz w:val="20"/>
          <w:szCs w:val="20"/>
        </w:rPr>
        <w:t>承担相应违约责任。</w:t>
      </w:r>
    </w:p>
    <w:p w14:paraId="0EFA37C6">
      <w:pPr>
        <w:spacing w:line="229" w:lineRule="auto"/>
        <w:ind w:left="447"/>
        <w:rPr>
          <w:rFonts w:ascii="黑体" w:hAnsi="黑体" w:eastAsia="黑体" w:cs="黑体"/>
          <w:sz w:val="20"/>
          <w:szCs w:val="20"/>
        </w:rPr>
      </w:pPr>
      <w:r>
        <w:rPr>
          <w:rFonts w:ascii="黑体" w:hAnsi="黑体" w:eastAsia="黑体" w:cs="黑体"/>
          <w:b/>
          <w:bCs/>
          <w:spacing w:val="7"/>
          <w:sz w:val="20"/>
          <w:szCs w:val="20"/>
        </w:rPr>
        <w:t>八、违约责任</w:t>
      </w:r>
    </w:p>
    <w:p w14:paraId="7BCD31F4">
      <w:pPr>
        <w:spacing w:before="229" w:line="334" w:lineRule="auto"/>
        <w:ind w:left="36" w:right="74" w:firstLine="421"/>
        <w:rPr>
          <w:rFonts w:ascii="仿宋" w:hAnsi="仿宋" w:eastAsia="仿宋" w:cs="仿宋"/>
          <w:sz w:val="20"/>
          <w:szCs w:val="20"/>
        </w:rPr>
      </w:pPr>
      <w:r>
        <w:rPr>
          <w:rFonts w:ascii="仿宋" w:hAnsi="仿宋" w:eastAsia="仿宋" w:cs="仿宋"/>
          <w:spacing w:val="6"/>
          <w:sz w:val="20"/>
          <w:szCs w:val="20"/>
        </w:rPr>
        <w:t>1.供方逾期提供服务的，每逾期一天向需方支付合同金额</w:t>
      </w:r>
      <w:r>
        <w:rPr>
          <w:rFonts w:ascii="仿宋" w:hAnsi="仿宋" w:eastAsia="仿宋" w:cs="仿宋"/>
          <w:spacing w:val="6"/>
          <w:sz w:val="20"/>
          <w:szCs w:val="20"/>
          <w:u w:val="single" w:color="auto"/>
        </w:rPr>
        <w:t xml:space="preserve">  </w:t>
      </w:r>
      <w:r>
        <w:rPr>
          <w:rFonts w:ascii="仿宋" w:hAnsi="仿宋" w:eastAsia="仿宋" w:cs="仿宋"/>
          <w:spacing w:val="-92"/>
          <w:sz w:val="20"/>
          <w:szCs w:val="20"/>
        </w:rPr>
        <w:t xml:space="preserve"> </w:t>
      </w:r>
      <w:r>
        <w:rPr>
          <w:rFonts w:ascii="仿宋" w:hAnsi="仿宋" w:eastAsia="仿宋" w:cs="仿宋"/>
          <w:spacing w:val="6"/>
          <w:sz w:val="20"/>
          <w:szCs w:val="20"/>
        </w:rPr>
        <w:t>%的违约金，逾期</w:t>
      </w:r>
      <w:r>
        <w:rPr>
          <w:rFonts w:ascii="仿宋" w:hAnsi="仿宋" w:eastAsia="仿宋" w:cs="仿宋"/>
          <w:spacing w:val="6"/>
          <w:sz w:val="20"/>
          <w:szCs w:val="20"/>
          <w:u w:val="single" w:color="auto"/>
        </w:rPr>
        <w:t xml:space="preserve">  </w:t>
      </w:r>
      <w:r>
        <w:rPr>
          <w:rFonts w:ascii="仿宋" w:hAnsi="仿宋" w:eastAsia="仿宋" w:cs="仿宋"/>
          <w:spacing w:val="-52"/>
          <w:sz w:val="20"/>
          <w:szCs w:val="20"/>
        </w:rPr>
        <w:t xml:space="preserve"> </w:t>
      </w:r>
      <w:r>
        <w:rPr>
          <w:rFonts w:ascii="仿宋" w:hAnsi="仿宋" w:eastAsia="仿宋" w:cs="仿宋"/>
          <w:spacing w:val="6"/>
          <w:sz w:val="20"/>
          <w:szCs w:val="20"/>
        </w:rPr>
        <w:t>日</w:t>
      </w:r>
      <w:r>
        <w:rPr>
          <w:rFonts w:ascii="仿宋" w:hAnsi="仿宋" w:eastAsia="仿宋" w:cs="仿宋"/>
          <w:spacing w:val="5"/>
          <w:sz w:val="20"/>
          <w:szCs w:val="20"/>
        </w:rPr>
        <w:t>的，</w:t>
      </w:r>
      <w:r>
        <w:rPr>
          <w:rFonts w:ascii="仿宋" w:hAnsi="仿宋" w:eastAsia="仿宋" w:cs="仿宋"/>
          <w:sz w:val="20"/>
          <w:szCs w:val="20"/>
        </w:rPr>
        <w:t xml:space="preserve"> </w:t>
      </w:r>
      <w:r>
        <w:rPr>
          <w:rFonts w:ascii="仿宋" w:hAnsi="仿宋" w:eastAsia="仿宋" w:cs="仿宋"/>
          <w:spacing w:val="7"/>
          <w:sz w:val="20"/>
          <w:szCs w:val="20"/>
        </w:rPr>
        <w:t>需方有权单方面解除本协议。</w:t>
      </w:r>
    </w:p>
    <w:p w14:paraId="7DD10D2C">
      <w:pPr>
        <w:spacing w:before="235" w:line="369" w:lineRule="auto"/>
        <w:ind w:left="19" w:right="123" w:firstLine="433"/>
        <w:rPr>
          <w:rFonts w:ascii="仿宋" w:hAnsi="仿宋" w:eastAsia="仿宋" w:cs="仿宋"/>
          <w:sz w:val="20"/>
          <w:szCs w:val="20"/>
        </w:rPr>
      </w:pPr>
      <w:r>
        <w:rPr>
          <w:rFonts w:ascii="仿宋" w:hAnsi="仿宋" w:eastAsia="仿宋" w:cs="仿宋"/>
          <w:spacing w:val="8"/>
          <w:sz w:val="20"/>
          <w:szCs w:val="20"/>
        </w:rPr>
        <w:t>2.供方提供的服务不符合约定的，</w:t>
      </w:r>
      <w:r>
        <w:rPr>
          <w:rFonts w:ascii="仿宋" w:hAnsi="仿宋" w:eastAsia="仿宋" w:cs="仿宋"/>
          <w:spacing w:val="-48"/>
          <w:sz w:val="20"/>
          <w:szCs w:val="20"/>
        </w:rPr>
        <w:t xml:space="preserve"> </w:t>
      </w:r>
      <w:r>
        <w:rPr>
          <w:rFonts w:ascii="仿宋" w:hAnsi="仿宋" w:eastAsia="仿宋" w:cs="仿宋"/>
          <w:spacing w:val="8"/>
          <w:sz w:val="20"/>
          <w:szCs w:val="20"/>
        </w:rPr>
        <w:t>需方有权向供方书面提出整改意见，供方需无条件</w:t>
      </w:r>
      <w:r>
        <w:rPr>
          <w:rFonts w:ascii="仿宋" w:hAnsi="仿宋" w:eastAsia="仿宋" w:cs="仿宋"/>
          <w:sz w:val="20"/>
          <w:szCs w:val="20"/>
        </w:rPr>
        <w:t xml:space="preserve"> </w:t>
      </w:r>
      <w:r>
        <w:rPr>
          <w:rFonts w:ascii="仿宋" w:hAnsi="仿宋" w:eastAsia="仿宋" w:cs="仿宋"/>
          <w:spacing w:val="7"/>
          <w:sz w:val="20"/>
          <w:szCs w:val="20"/>
        </w:rPr>
        <w:t>整改至符合约定，</w:t>
      </w:r>
      <w:r>
        <w:rPr>
          <w:rFonts w:ascii="仿宋" w:hAnsi="仿宋" w:eastAsia="仿宋" w:cs="仿宋"/>
          <w:spacing w:val="-32"/>
          <w:sz w:val="20"/>
          <w:szCs w:val="20"/>
        </w:rPr>
        <w:t xml:space="preserve"> </w:t>
      </w:r>
      <w:r>
        <w:rPr>
          <w:rFonts w:ascii="仿宋" w:hAnsi="仿宋" w:eastAsia="仿宋" w:cs="仿宋"/>
          <w:spacing w:val="7"/>
          <w:sz w:val="20"/>
          <w:szCs w:val="20"/>
        </w:rPr>
        <w:t>自需方向供方提出书面意见之日起</w:t>
      </w:r>
      <w:r>
        <w:rPr>
          <w:rFonts w:ascii="仿宋" w:hAnsi="仿宋" w:eastAsia="仿宋" w:cs="仿宋"/>
          <w:spacing w:val="7"/>
          <w:sz w:val="20"/>
          <w:szCs w:val="20"/>
          <w:u w:val="single" w:color="auto"/>
        </w:rPr>
        <w:t xml:space="preserve">  </w:t>
      </w:r>
      <w:r>
        <w:rPr>
          <w:rFonts w:ascii="仿宋" w:hAnsi="仿宋" w:eastAsia="仿宋" w:cs="仿宋"/>
          <w:spacing w:val="-52"/>
          <w:sz w:val="20"/>
          <w:szCs w:val="20"/>
        </w:rPr>
        <w:t xml:space="preserve"> </w:t>
      </w:r>
      <w:r>
        <w:rPr>
          <w:rFonts w:ascii="仿宋" w:hAnsi="仿宋" w:eastAsia="仿宋" w:cs="仿宋"/>
          <w:spacing w:val="7"/>
          <w:sz w:val="20"/>
          <w:szCs w:val="20"/>
        </w:rPr>
        <w:t>日内，供方仍</w:t>
      </w:r>
      <w:r>
        <w:rPr>
          <w:rFonts w:ascii="仿宋" w:hAnsi="仿宋" w:eastAsia="仿宋" w:cs="仿宋"/>
          <w:spacing w:val="6"/>
          <w:sz w:val="20"/>
          <w:szCs w:val="20"/>
        </w:rPr>
        <w:t>未整改或整改后服务</w:t>
      </w:r>
      <w:r>
        <w:rPr>
          <w:rFonts w:ascii="仿宋" w:hAnsi="仿宋" w:eastAsia="仿宋" w:cs="仿宋"/>
          <w:sz w:val="20"/>
          <w:szCs w:val="20"/>
        </w:rPr>
        <w:t xml:space="preserve"> </w:t>
      </w:r>
      <w:r>
        <w:rPr>
          <w:rFonts w:ascii="仿宋" w:hAnsi="仿宋" w:eastAsia="仿宋" w:cs="仿宋"/>
          <w:spacing w:val="7"/>
          <w:sz w:val="20"/>
          <w:szCs w:val="20"/>
        </w:rPr>
        <w:t>仍不符合约定的，</w:t>
      </w:r>
      <w:r>
        <w:rPr>
          <w:rFonts w:ascii="仿宋" w:hAnsi="仿宋" w:eastAsia="仿宋" w:cs="仿宋"/>
          <w:spacing w:val="-50"/>
          <w:sz w:val="20"/>
          <w:szCs w:val="20"/>
        </w:rPr>
        <w:t xml:space="preserve"> </w:t>
      </w:r>
      <w:r>
        <w:rPr>
          <w:rFonts w:ascii="仿宋" w:hAnsi="仿宋" w:eastAsia="仿宋" w:cs="仿宋"/>
          <w:spacing w:val="7"/>
          <w:sz w:val="20"/>
          <w:szCs w:val="20"/>
        </w:rPr>
        <w:t>需方有权单方面解除本协议。</w:t>
      </w:r>
    </w:p>
    <w:p w14:paraId="0C858D24">
      <w:pPr>
        <w:spacing w:before="234" w:line="334" w:lineRule="auto"/>
        <w:ind w:left="29" w:right="128" w:firstLine="431"/>
        <w:rPr>
          <w:rFonts w:ascii="仿宋" w:hAnsi="仿宋" w:eastAsia="仿宋" w:cs="仿宋"/>
          <w:sz w:val="20"/>
          <w:szCs w:val="20"/>
        </w:rPr>
      </w:pPr>
      <w:r>
        <w:rPr>
          <w:rFonts w:ascii="仿宋" w:hAnsi="仿宋" w:eastAsia="仿宋" w:cs="仿宋"/>
          <w:spacing w:val="4"/>
          <w:sz w:val="20"/>
          <w:szCs w:val="20"/>
        </w:rPr>
        <w:t>3.需方逾期付款的，每逾期一天向供方支付逾期金额</w:t>
      </w:r>
      <w:r>
        <w:rPr>
          <w:rFonts w:ascii="仿宋" w:hAnsi="仿宋" w:eastAsia="仿宋" w:cs="仿宋"/>
          <w:spacing w:val="4"/>
          <w:sz w:val="20"/>
          <w:szCs w:val="20"/>
          <w:u w:val="single" w:color="auto"/>
        </w:rPr>
        <w:t xml:space="preserve">  </w:t>
      </w:r>
      <w:r>
        <w:rPr>
          <w:rFonts w:ascii="仿宋" w:hAnsi="仿宋" w:eastAsia="仿宋" w:cs="仿宋"/>
          <w:spacing w:val="-74"/>
          <w:sz w:val="20"/>
          <w:szCs w:val="20"/>
        </w:rPr>
        <w:t xml:space="preserve"> </w:t>
      </w:r>
      <w:r>
        <w:rPr>
          <w:rFonts w:ascii="仿宋" w:hAnsi="仿宋" w:eastAsia="仿宋" w:cs="仿宋"/>
          <w:spacing w:val="4"/>
          <w:sz w:val="20"/>
          <w:szCs w:val="20"/>
        </w:rPr>
        <w:t>%的违约金，逾期</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51"/>
          <w:sz w:val="20"/>
          <w:szCs w:val="20"/>
        </w:rPr>
        <w:t xml:space="preserve"> </w:t>
      </w:r>
      <w:r>
        <w:rPr>
          <w:rFonts w:ascii="仿宋" w:hAnsi="仿宋" w:eastAsia="仿宋" w:cs="仿宋"/>
          <w:spacing w:val="4"/>
          <w:sz w:val="20"/>
          <w:szCs w:val="20"/>
        </w:rPr>
        <w:t>日的，供方</w:t>
      </w:r>
      <w:r>
        <w:rPr>
          <w:rFonts w:ascii="仿宋" w:hAnsi="仿宋" w:eastAsia="仿宋" w:cs="仿宋"/>
          <w:sz w:val="20"/>
          <w:szCs w:val="20"/>
        </w:rPr>
        <w:t xml:space="preserve"> </w:t>
      </w:r>
      <w:r>
        <w:rPr>
          <w:rFonts w:ascii="仿宋" w:hAnsi="仿宋" w:eastAsia="仿宋" w:cs="仿宋"/>
          <w:spacing w:val="7"/>
          <w:sz w:val="20"/>
          <w:szCs w:val="20"/>
        </w:rPr>
        <w:t>有权单方面解除本协议。</w:t>
      </w:r>
    </w:p>
    <w:p w14:paraId="7DE1E066">
      <w:pPr>
        <w:spacing w:before="234" w:line="230" w:lineRule="auto"/>
        <w:ind w:left="452"/>
        <w:rPr>
          <w:rFonts w:ascii="黑体" w:hAnsi="黑体" w:eastAsia="黑体" w:cs="黑体"/>
          <w:sz w:val="20"/>
          <w:szCs w:val="20"/>
        </w:rPr>
      </w:pPr>
      <w:r>
        <w:rPr>
          <w:rFonts w:ascii="黑体" w:hAnsi="黑体" w:eastAsia="黑体" w:cs="黑体"/>
          <w:b/>
          <w:bCs/>
          <w:spacing w:val="6"/>
          <w:sz w:val="20"/>
          <w:szCs w:val="20"/>
        </w:rPr>
        <w:t>九、争议解决</w:t>
      </w:r>
    </w:p>
    <w:p w14:paraId="53F1C604">
      <w:pPr>
        <w:spacing w:before="228" w:line="442" w:lineRule="auto"/>
        <w:ind w:left="25" w:right="123" w:firstLine="421"/>
        <w:rPr>
          <w:rFonts w:ascii="仿宋" w:hAnsi="仿宋" w:eastAsia="仿宋" w:cs="仿宋"/>
          <w:sz w:val="20"/>
          <w:szCs w:val="20"/>
        </w:rPr>
      </w:pPr>
      <w:r>
        <w:rPr>
          <w:rFonts w:ascii="仿宋" w:hAnsi="仿宋" w:eastAsia="仿宋" w:cs="仿宋"/>
          <w:spacing w:val="10"/>
          <w:sz w:val="20"/>
          <w:szCs w:val="20"/>
        </w:rPr>
        <w:t>双方因履行本协议而产生的争议，应友好协商解决，协商不成的，</w:t>
      </w:r>
      <w:r>
        <w:rPr>
          <w:rFonts w:ascii="仿宋" w:hAnsi="仿宋" w:eastAsia="仿宋" w:cs="仿宋"/>
          <w:spacing w:val="9"/>
          <w:sz w:val="20"/>
          <w:szCs w:val="20"/>
        </w:rPr>
        <w:t>任何一方可向需方</w:t>
      </w:r>
      <w:r>
        <w:rPr>
          <w:rFonts w:ascii="仿宋" w:hAnsi="仿宋" w:eastAsia="仿宋" w:cs="仿宋"/>
          <w:sz w:val="20"/>
          <w:szCs w:val="20"/>
        </w:rPr>
        <w:t xml:space="preserve"> </w:t>
      </w:r>
      <w:r>
        <w:rPr>
          <w:rFonts w:ascii="仿宋" w:hAnsi="仿宋" w:eastAsia="仿宋" w:cs="仿宋"/>
          <w:spacing w:val="8"/>
          <w:sz w:val="20"/>
          <w:szCs w:val="20"/>
        </w:rPr>
        <w:t>所在地的人民法院提起诉讼。</w:t>
      </w:r>
    </w:p>
    <w:p w14:paraId="1F517362">
      <w:pPr>
        <w:spacing w:line="229" w:lineRule="auto"/>
        <w:ind w:left="449"/>
        <w:rPr>
          <w:rFonts w:ascii="黑体" w:hAnsi="黑体" w:eastAsia="黑体" w:cs="黑体"/>
          <w:sz w:val="20"/>
          <w:szCs w:val="20"/>
        </w:rPr>
      </w:pPr>
      <w:r>
        <w:rPr>
          <w:rFonts w:ascii="黑体" w:hAnsi="黑体" w:eastAsia="黑体" w:cs="黑体"/>
          <w:b/>
          <w:bCs/>
          <w:spacing w:val="6"/>
          <w:sz w:val="20"/>
          <w:szCs w:val="20"/>
        </w:rPr>
        <w:t>十、合同生效</w:t>
      </w:r>
    </w:p>
    <w:p w14:paraId="0F36004F">
      <w:pPr>
        <w:spacing w:before="233" w:line="225" w:lineRule="auto"/>
        <w:ind w:left="444"/>
        <w:rPr>
          <w:rFonts w:ascii="仿宋" w:hAnsi="仿宋" w:eastAsia="仿宋" w:cs="仿宋"/>
          <w:sz w:val="20"/>
          <w:szCs w:val="20"/>
        </w:rPr>
      </w:pPr>
      <w:r>
        <w:rPr>
          <w:rFonts w:ascii="仿宋" w:hAnsi="仿宋" w:eastAsia="仿宋" w:cs="仿宋"/>
          <w:spacing w:val="7"/>
          <w:sz w:val="20"/>
          <w:szCs w:val="20"/>
        </w:rPr>
        <w:t>本采购合同经双方授权代表签字盖章后生效。</w:t>
      </w:r>
    </w:p>
    <w:p w14:paraId="73217FA0">
      <w:pPr>
        <w:spacing w:before="234" w:line="225" w:lineRule="auto"/>
        <w:ind w:left="456"/>
        <w:rPr>
          <w:rFonts w:ascii="仿宋" w:hAnsi="仿宋" w:eastAsia="仿宋" w:cs="仿宋"/>
          <w:sz w:val="20"/>
          <w:szCs w:val="20"/>
        </w:rPr>
      </w:pPr>
      <w:r>
        <w:rPr>
          <w:rFonts w:ascii="仿宋" w:hAnsi="仿宋" w:eastAsia="仿宋" w:cs="仿宋"/>
          <w:spacing w:val="3"/>
          <w:sz w:val="20"/>
          <w:szCs w:val="20"/>
        </w:rPr>
        <w:t>需方（公章）</w:t>
      </w:r>
      <w:r>
        <w:rPr>
          <w:rFonts w:ascii="仿宋" w:hAnsi="仿宋" w:eastAsia="仿宋" w:cs="仿宋"/>
          <w:spacing w:val="-50"/>
          <w:sz w:val="20"/>
          <w:szCs w:val="20"/>
        </w:rPr>
        <w:t xml:space="preserve"> </w:t>
      </w:r>
      <w:r>
        <w:rPr>
          <w:rFonts w:ascii="仿宋" w:hAnsi="仿宋" w:eastAsia="仿宋" w:cs="仿宋"/>
          <w:spacing w:val="3"/>
          <w:sz w:val="20"/>
          <w:szCs w:val="20"/>
        </w:rPr>
        <w:t>:</w:t>
      </w:r>
      <w:r>
        <w:rPr>
          <w:rFonts w:ascii="仿宋" w:hAnsi="仿宋" w:eastAsia="仿宋" w:cs="仿宋"/>
          <w:spacing w:val="1"/>
          <w:sz w:val="20"/>
          <w:szCs w:val="20"/>
        </w:rPr>
        <w:t xml:space="preserve">                   </w:t>
      </w:r>
      <w:r>
        <w:rPr>
          <w:rFonts w:ascii="仿宋" w:hAnsi="仿宋" w:eastAsia="仿宋" w:cs="仿宋"/>
          <w:sz w:val="20"/>
          <w:szCs w:val="20"/>
        </w:rPr>
        <w:t xml:space="preserve">     </w:t>
      </w:r>
      <w:r>
        <w:rPr>
          <w:rFonts w:ascii="仿宋" w:hAnsi="仿宋" w:eastAsia="仿宋" w:cs="仿宋"/>
          <w:spacing w:val="3"/>
          <w:sz w:val="20"/>
          <w:szCs w:val="20"/>
        </w:rPr>
        <w:t>供方(公章):</w:t>
      </w:r>
    </w:p>
    <w:p w14:paraId="3D5E8634">
      <w:pPr>
        <w:spacing w:before="234" w:line="225" w:lineRule="auto"/>
        <w:ind w:left="451"/>
        <w:rPr>
          <w:rFonts w:ascii="仿宋" w:hAnsi="仿宋" w:eastAsia="仿宋" w:cs="仿宋"/>
          <w:sz w:val="20"/>
          <w:szCs w:val="20"/>
        </w:rPr>
      </w:pPr>
      <w:r>
        <w:rPr>
          <w:rFonts w:ascii="仿宋" w:hAnsi="仿宋" w:eastAsia="仿宋" w:cs="仿宋"/>
          <w:spacing w:val="8"/>
          <w:sz w:val="20"/>
          <w:szCs w:val="20"/>
        </w:rPr>
        <w:t>法定代表人或授权代表人(签字):         法定代表</w:t>
      </w:r>
      <w:r>
        <w:rPr>
          <w:rFonts w:ascii="仿宋" w:hAnsi="仿宋" w:eastAsia="仿宋" w:cs="仿宋"/>
          <w:spacing w:val="7"/>
          <w:sz w:val="20"/>
          <w:szCs w:val="20"/>
        </w:rPr>
        <w:t>人或授权代表人(签字):</w:t>
      </w:r>
    </w:p>
    <w:p w14:paraId="6003D570">
      <w:pPr>
        <w:spacing w:before="235" w:line="235" w:lineRule="auto"/>
        <w:ind w:left="443"/>
        <w:rPr>
          <w:rFonts w:ascii="仿宋" w:hAnsi="仿宋" w:eastAsia="仿宋" w:cs="仿宋"/>
          <w:sz w:val="20"/>
          <w:szCs w:val="20"/>
        </w:rPr>
      </w:pPr>
      <w:r>
        <w:rPr>
          <w:rFonts w:ascii="仿宋" w:hAnsi="仿宋" w:eastAsia="仿宋" w:cs="仿宋"/>
          <w:spacing w:val="4"/>
          <w:sz w:val="20"/>
          <w:szCs w:val="20"/>
        </w:rPr>
        <w:t>地址：</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 xml:space="preserve">      地址：</w:t>
      </w:r>
      <w:r>
        <w:rPr>
          <w:rFonts w:ascii="仿宋" w:hAnsi="仿宋" w:eastAsia="仿宋" w:cs="仿宋"/>
          <w:spacing w:val="4"/>
          <w:sz w:val="20"/>
          <w:szCs w:val="20"/>
          <w:u w:val="single" w:color="auto"/>
        </w:rPr>
        <w:t xml:space="preserve">       </w:t>
      </w:r>
      <w:r>
        <w:rPr>
          <w:rFonts w:ascii="仿宋" w:hAnsi="仿宋" w:eastAsia="仿宋" w:cs="仿宋"/>
          <w:spacing w:val="3"/>
          <w:sz w:val="20"/>
          <w:szCs w:val="20"/>
          <w:u w:val="single" w:color="auto"/>
        </w:rPr>
        <w:t xml:space="preserve">                    </w:t>
      </w:r>
    </w:p>
    <w:p w14:paraId="19BCE7C5">
      <w:pPr>
        <w:spacing w:before="223" w:line="228" w:lineRule="auto"/>
        <w:ind w:left="444"/>
        <w:rPr>
          <w:rFonts w:ascii="仿宋" w:hAnsi="仿宋" w:eastAsia="仿宋" w:cs="仿宋"/>
          <w:sz w:val="20"/>
          <w:szCs w:val="20"/>
        </w:rPr>
      </w:pPr>
      <w:r>
        <w:rPr>
          <w:rFonts w:ascii="仿宋" w:hAnsi="仿宋" w:eastAsia="仿宋" w:cs="仿宋"/>
          <w:spacing w:val="2"/>
          <w:sz w:val="20"/>
          <w:szCs w:val="20"/>
        </w:rPr>
        <w:t>联系人：</w:t>
      </w:r>
      <w:r>
        <w:rPr>
          <w:rFonts w:ascii="仿宋" w:hAnsi="仿宋" w:eastAsia="仿宋" w:cs="仿宋"/>
          <w:spacing w:val="-76"/>
          <w:sz w:val="20"/>
          <w:szCs w:val="20"/>
        </w:rPr>
        <w:t xml:space="preserve"> </w:t>
      </w:r>
      <w:r>
        <w:rPr>
          <w:rFonts w:ascii="仿宋" w:hAnsi="仿宋" w:eastAsia="仿宋" w:cs="仿宋"/>
          <w:sz w:val="20"/>
          <w:szCs w:val="20"/>
          <w:u w:val="single" w:color="auto"/>
        </w:rPr>
        <w:t xml:space="preserve">                       </w:t>
      </w:r>
      <w:r>
        <w:rPr>
          <w:rFonts w:ascii="仿宋" w:hAnsi="仿宋" w:eastAsia="仿宋" w:cs="仿宋"/>
          <w:spacing w:val="8"/>
          <w:sz w:val="20"/>
          <w:szCs w:val="20"/>
        </w:rPr>
        <w:t xml:space="preserve">      </w:t>
      </w:r>
      <w:r>
        <w:rPr>
          <w:rFonts w:ascii="仿宋" w:hAnsi="仿宋" w:eastAsia="仿宋" w:cs="仿宋"/>
          <w:spacing w:val="2"/>
          <w:sz w:val="20"/>
          <w:szCs w:val="20"/>
        </w:rPr>
        <w:t>联系人：</w:t>
      </w:r>
      <w:r>
        <w:rPr>
          <w:rFonts w:ascii="仿宋" w:hAnsi="仿宋" w:eastAsia="仿宋" w:cs="仿宋"/>
          <w:spacing w:val="-78"/>
          <w:sz w:val="20"/>
          <w:szCs w:val="20"/>
        </w:rPr>
        <w:t xml:space="preserve"> </w:t>
      </w:r>
      <w:r>
        <w:rPr>
          <w:rFonts w:ascii="仿宋" w:hAnsi="仿宋" w:eastAsia="仿宋" w:cs="仿宋"/>
          <w:sz w:val="20"/>
          <w:szCs w:val="20"/>
          <w:u w:val="single" w:color="auto"/>
        </w:rPr>
        <w:t xml:space="preserve">                          </w:t>
      </w:r>
    </w:p>
    <w:p w14:paraId="2E04ECBB">
      <w:pPr>
        <w:spacing w:before="231" w:line="226" w:lineRule="auto"/>
        <w:ind w:left="469"/>
        <w:rPr>
          <w:rFonts w:ascii="仿宋" w:hAnsi="仿宋" w:eastAsia="仿宋" w:cs="仿宋"/>
          <w:sz w:val="20"/>
          <w:szCs w:val="20"/>
        </w:rPr>
      </w:pPr>
      <w:r>
        <w:rPr>
          <w:rFonts w:ascii="仿宋" w:hAnsi="仿宋" w:eastAsia="仿宋" w:cs="仿宋"/>
          <w:spacing w:val="-1"/>
          <w:sz w:val="20"/>
          <w:szCs w:val="20"/>
        </w:rPr>
        <w:t>电话：</w:t>
      </w:r>
      <w:r>
        <w:rPr>
          <w:rFonts w:ascii="仿宋" w:hAnsi="仿宋" w:eastAsia="仿宋" w:cs="仿宋"/>
          <w:spacing w:val="-1"/>
          <w:sz w:val="20"/>
          <w:szCs w:val="20"/>
          <w:u w:val="single" w:color="auto"/>
        </w:rPr>
        <w:t xml:space="preserve">                         </w:t>
      </w:r>
      <w:r>
        <w:rPr>
          <w:rFonts w:ascii="仿宋" w:hAnsi="仿宋" w:eastAsia="仿宋" w:cs="仿宋"/>
          <w:spacing w:val="10"/>
          <w:sz w:val="20"/>
          <w:szCs w:val="20"/>
        </w:rPr>
        <w:t xml:space="preserve">      </w:t>
      </w:r>
      <w:r>
        <w:rPr>
          <w:rFonts w:ascii="仿宋" w:hAnsi="仿宋" w:eastAsia="仿宋" w:cs="仿宋"/>
          <w:spacing w:val="-1"/>
          <w:sz w:val="20"/>
          <w:szCs w:val="20"/>
        </w:rPr>
        <w:t>电话：</w:t>
      </w:r>
      <w:r>
        <w:rPr>
          <w:rFonts w:ascii="仿宋" w:hAnsi="仿宋" w:eastAsia="仿宋" w:cs="仿宋"/>
          <w:spacing w:val="-1"/>
          <w:sz w:val="20"/>
          <w:szCs w:val="20"/>
          <w:u w:val="single" w:color="auto"/>
        </w:rPr>
        <w:t xml:space="preserve">                            </w:t>
      </w:r>
    </w:p>
    <w:p w14:paraId="39BD111F">
      <w:pPr>
        <w:spacing w:before="236" w:line="226" w:lineRule="auto"/>
        <w:ind w:left="439"/>
        <w:rPr>
          <w:rFonts w:ascii="仿宋" w:hAnsi="仿宋" w:eastAsia="仿宋" w:cs="仿宋"/>
          <w:sz w:val="20"/>
          <w:szCs w:val="20"/>
        </w:rPr>
      </w:pPr>
      <w:r>
        <w:rPr>
          <w:rFonts w:ascii="仿宋" w:hAnsi="仿宋" w:eastAsia="仿宋" w:cs="仿宋"/>
          <w:spacing w:val="6"/>
          <w:sz w:val="20"/>
          <w:szCs w:val="20"/>
        </w:rPr>
        <w:t>传真：</w:t>
      </w:r>
      <w:r>
        <w:rPr>
          <w:rFonts w:ascii="仿宋" w:hAnsi="仿宋" w:eastAsia="仿宋" w:cs="仿宋"/>
          <w:spacing w:val="6"/>
          <w:sz w:val="20"/>
          <w:szCs w:val="20"/>
          <w:u w:val="single" w:color="auto"/>
        </w:rPr>
        <w:t xml:space="preserve">                       </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 xml:space="preserve">      传真：</w:t>
      </w:r>
      <w:r>
        <w:rPr>
          <w:rFonts w:ascii="仿宋" w:hAnsi="仿宋" w:eastAsia="仿宋" w:cs="仿宋"/>
          <w:sz w:val="20"/>
          <w:szCs w:val="20"/>
          <w:u w:val="single" w:color="auto"/>
        </w:rPr>
        <w:t xml:space="preserve">                            </w:t>
      </w:r>
    </w:p>
    <w:p w14:paraId="2917226A">
      <w:pPr>
        <w:spacing w:before="232" w:line="225" w:lineRule="auto"/>
        <w:ind w:left="453"/>
        <w:rPr>
          <w:rFonts w:ascii="仿宋" w:hAnsi="仿宋" w:eastAsia="仿宋" w:cs="仿宋"/>
          <w:sz w:val="20"/>
          <w:szCs w:val="20"/>
        </w:rPr>
      </w:pPr>
      <w:r>
        <w:rPr>
          <w:rFonts w:ascii="仿宋" w:hAnsi="仿宋" w:eastAsia="仿宋" w:cs="仿宋"/>
          <w:spacing w:val="2"/>
          <w:sz w:val="20"/>
          <w:szCs w:val="20"/>
        </w:rPr>
        <w:t>邮编：</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pacing w:val="8"/>
          <w:sz w:val="20"/>
          <w:szCs w:val="20"/>
        </w:rPr>
        <w:t xml:space="preserve">      </w:t>
      </w:r>
      <w:r>
        <w:rPr>
          <w:rFonts w:ascii="仿宋" w:hAnsi="仿宋" w:eastAsia="仿宋" w:cs="仿宋"/>
          <w:spacing w:val="2"/>
          <w:sz w:val="20"/>
          <w:szCs w:val="20"/>
        </w:rPr>
        <w:t>邮编：</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p>
    <w:p w14:paraId="27B1E993">
      <w:pPr>
        <w:ind w:firstLine="420"/>
        <w:rPr>
          <w:rFonts w:hint="eastAsia" w:ascii="仿宋" w:hAnsi="仿宋" w:eastAsia="仿宋" w:cs="仿宋"/>
        </w:rPr>
      </w:pPr>
      <w:r>
        <w:rPr>
          <w:rFonts w:ascii="仿宋" w:hAnsi="仿宋" w:eastAsia="仿宋" w:cs="仿宋"/>
          <w:spacing w:val="-5"/>
          <w:sz w:val="20"/>
          <w:szCs w:val="20"/>
        </w:rPr>
        <w:t>日期：</w:t>
      </w:r>
      <w:r>
        <w:rPr>
          <w:rFonts w:ascii="仿宋" w:hAnsi="仿宋" w:eastAsia="仿宋" w:cs="仿宋"/>
          <w:spacing w:val="6"/>
          <w:sz w:val="20"/>
          <w:szCs w:val="20"/>
          <w:u w:val="single" w:color="auto"/>
        </w:rPr>
        <w:t xml:space="preserve">      </w:t>
      </w:r>
      <w:r>
        <w:rPr>
          <w:rFonts w:ascii="仿宋" w:hAnsi="仿宋" w:eastAsia="仿宋" w:cs="仿宋"/>
          <w:spacing w:val="-5"/>
          <w:sz w:val="20"/>
          <w:szCs w:val="20"/>
          <w:u w:val="single" w:color="auto"/>
        </w:rPr>
        <w:t>年</w:t>
      </w:r>
      <w:r>
        <w:rPr>
          <w:rFonts w:ascii="仿宋" w:hAnsi="仿宋" w:eastAsia="仿宋" w:cs="仿宋"/>
          <w:spacing w:val="9"/>
          <w:sz w:val="20"/>
          <w:szCs w:val="20"/>
          <w:u w:val="single" w:color="auto"/>
        </w:rPr>
        <w:t xml:space="preserve">      </w:t>
      </w:r>
      <w:r>
        <w:rPr>
          <w:rFonts w:ascii="仿宋" w:hAnsi="仿宋" w:eastAsia="仿宋" w:cs="仿宋"/>
          <w:spacing w:val="-5"/>
          <w:sz w:val="20"/>
          <w:szCs w:val="20"/>
          <w:u w:val="single" w:color="auto"/>
        </w:rPr>
        <w:t>月       日</w:t>
      </w:r>
      <w:r>
        <w:rPr>
          <w:rFonts w:ascii="仿宋" w:hAnsi="仿宋" w:eastAsia="仿宋" w:cs="仿宋"/>
          <w:spacing w:val="-5"/>
          <w:sz w:val="20"/>
          <w:szCs w:val="20"/>
        </w:rPr>
        <w:t xml:space="preserve">       日期：</w:t>
      </w:r>
      <w:r>
        <w:rPr>
          <w:rFonts w:ascii="仿宋" w:hAnsi="仿宋" w:eastAsia="仿宋" w:cs="仿宋"/>
          <w:spacing w:val="6"/>
          <w:sz w:val="20"/>
          <w:szCs w:val="20"/>
          <w:u w:val="single" w:color="auto"/>
        </w:rPr>
        <w:t xml:space="preserve">       </w:t>
      </w:r>
      <w:r>
        <w:rPr>
          <w:rFonts w:ascii="仿宋" w:hAnsi="仿宋" w:eastAsia="仿宋" w:cs="仿宋"/>
          <w:spacing w:val="-5"/>
          <w:sz w:val="20"/>
          <w:szCs w:val="20"/>
          <w:u w:val="single" w:color="auto"/>
        </w:rPr>
        <w:t>年</w:t>
      </w:r>
      <w:r>
        <w:rPr>
          <w:rFonts w:ascii="仿宋" w:hAnsi="仿宋" w:eastAsia="仿宋" w:cs="仿宋"/>
          <w:spacing w:val="8"/>
          <w:sz w:val="20"/>
          <w:szCs w:val="20"/>
          <w:u w:val="single" w:color="auto"/>
        </w:rPr>
        <w:t xml:space="preserve">      </w:t>
      </w:r>
      <w:r>
        <w:rPr>
          <w:rFonts w:ascii="仿宋" w:hAnsi="仿宋" w:eastAsia="仿宋" w:cs="仿宋"/>
          <w:spacing w:val="-5"/>
          <w:sz w:val="20"/>
          <w:szCs w:val="20"/>
          <w:u w:val="single" w:color="auto"/>
        </w:rPr>
        <w:t>月</w:t>
      </w:r>
      <w:r>
        <w:rPr>
          <w:rFonts w:ascii="仿宋" w:hAnsi="仿宋" w:eastAsia="仿宋" w:cs="仿宋"/>
          <w:spacing w:val="-6"/>
          <w:sz w:val="20"/>
          <w:szCs w:val="20"/>
          <w:u w:val="single" w:color="auto"/>
        </w:rPr>
        <w:t xml:space="preserve">      日</w:t>
      </w:r>
    </w:p>
    <w:p w14:paraId="4473DB20">
      <w:pPr>
        <w:ind w:firstLine="420"/>
        <w:rPr>
          <w:rFonts w:hint="eastAsia" w:ascii="仿宋" w:hAnsi="仿宋" w:eastAsia="仿宋" w:cs="仿宋"/>
        </w:rPr>
      </w:pPr>
    </w:p>
    <w:p w14:paraId="036894AE">
      <w:pPr>
        <w:ind w:firstLine="420"/>
        <w:rPr>
          <w:rFonts w:hint="eastAsia" w:ascii="仿宋" w:hAnsi="仿宋" w:eastAsia="仿宋" w:cs="仿宋"/>
        </w:rPr>
      </w:pPr>
    </w:p>
    <w:p w14:paraId="66EAD2B5">
      <w:pPr>
        <w:ind w:firstLine="420"/>
        <w:rPr>
          <w:rFonts w:hint="eastAsia" w:ascii="仿宋" w:hAnsi="仿宋" w:eastAsia="仿宋" w:cs="仿宋"/>
        </w:rPr>
      </w:pPr>
    </w:p>
    <w:p w14:paraId="3BDE4DBB">
      <w:pPr>
        <w:ind w:firstLine="420"/>
        <w:rPr>
          <w:rFonts w:hint="eastAsia" w:ascii="仿宋" w:hAnsi="仿宋" w:eastAsia="仿宋" w:cs="仿宋"/>
        </w:rPr>
      </w:pPr>
    </w:p>
    <w:p w14:paraId="7A925916">
      <w:pPr>
        <w:ind w:firstLine="420"/>
        <w:rPr>
          <w:rFonts w:hint="eastAsia" w:ascii="仿宋" w:hAnsi="仿宋" w:eastAsia="仿宋" w:cs="仿宋"/>
        </w:rPr>
      </w:pPr>
      <w:r>
        <w:rPr>
          <w:rFonts w:hint="eastAsia" w:ascii="仿宋" w:hAnsi="仿宋" w:eastAsia="仿宋" w:cs="仿宋"/>
        </w:rPr>
        <w:t>供方完全履行合同义务后，需方或需方的最终用户按照上述政购合同文件列明的标准 进行验收，验收不合格的，供方需按照第八条的约定承担相应违约责任。</w:t>
      </w:r>
    </w:p>
    <w:p w14:paraId="3D632BAE">
      <w:pPr>
        <w:ind w:firstLine="420"/>
        <w:rPr>
          <w:rFonts w:hint="eastAsia" w:ascii="仿宋" w:hAnsi="仿宋" w:eastAsia="仿宋" w:cs="仿宋"/>
        </w:rPr>
      </w:pPr>
      <w:r>
        <w:rPr>
          <w:rFonts w:hint="eastAsia" w:ascii="仿宋" w:hAnsi="仿宋" w:eastAsia="仿宋" w:cs="仿宋"/>
        </w:rPr>
        <w:t>八、违约责任</w:t>
      </w:r>
    </w:p>
    <w:p w14:paraId="2164289D">
      <w:pPr>
        <w:rPr>
          <w:rFonts w:hint="eastAsia" w:ascii="仿宋" w:hAnsi="仿宋" w:eastAsia="仿宋" w:cs="仿宋"/>
        </w:rPr>
      </w:pPr>
      <w:r>
        <w:rPr>
          <w:rFonts w:hint="eastAsia" w:ascii="仿宋" w:hAnsi="仿宋" w:eastAsia="仿宋" w:cs="仿宋"/>
        </w:rPr>
        <w:t xml:space="preserve">                           </w:t>
      </w:r>
    </w:p>
    <w:p w14:paraId="15306A05">
      <w:pPr>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125D8218">
      <w:pPr>
        <w:numPr>
          <w:ilvl w:val="0"/>
          <w:numId w:val="2"/>
        </w:numPr>
        <w:spacing w:line="360" w:lineRule="auto"/>
        <w:ind w:firstLine="482"/>
        <w:jc w:val="center"/>
        <w:outlineLvl w:val="0"/>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t xml:space="preserve"> </w:t>
      </w:r>
      <w:bookmarkStart w:id="50" w:name="_Toc24218"/>
      <w:r>
        <w:rPr>
          <w:rFonts w:hint="eastAsia" w:ascii="仿宋" w:hAnsi="仿宋" w:eastAsia="仿宋" w:cs="仿宋"/>
          <w:b/>
          <w:sz w:val="24"/>
          <w:szCs w:val="24"/>
          <w:shd w:val="clear" w:color="auto" w:fill="FFFFFF" w:themeFill="background1"/>
        </w:rPr>
        <w:t>服务标准和要求</w:t>
      </w:r>
      <w:bookmarkEnd w:id="50"/>
    </w:p>
    <w:p w14:paraId="7383E67D">
      <w:pPr>
        <w:spacing w:line="360" w:lineRule="auto"/>
        <w:ind w:firstLine="480" w:firstLineChars="200"/>
        <w:rPr>
          <w:rFonts w:hint="eastAsia" w:ascii="仿宋" w:hAnsi="仿宋" w:eastAsia="仿宋" w:cs="仿宋"/>
          <w:bCs/>
          <w:sz w:val="24"/>
          <w:szCs w:val="24"/>
          <w:shd w:val="clear" w:color="auto" w:fill="FFFFFF" w:themeFill="background1"/>
        </w:rPr>
      </w:pPr>
    </w:p>
    <w:p w14:paraId="58C34198">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一、项目</w:t>
      </w:r>
      <w:r>
        <w:rPr>
          <w:rFonts w:hint="eastAsia" w:ascii="仿宋" w:hAnsi="仿宋" w:eastAsia="仿宋" w:cs="仿宋"/>
          <w:bCs/>
          <w:sz w:val="24"/>
          <w:szCs w:val="24"/>
          <w:shd w:val="clear" w:color="auto" w:fill="FFFFFF" w:themeFill="background1"/>
          <w:lang w:val="en-US" w:eastAsia="zh-CN"/>
        </w:rPr>
        <w:t>服务</w:t>
      </w:r>
      <w:r>
        <w:rPr>
          <w:rFonts w:hint="eastAsia" w:ascii="仿宋" w:hAnsi="仿宋" w:eastAsia="仿宋" w:cs="仿宋"/>
          <w:bCs/>
          <w:sz w:val="24"/>
          <w:szCs w:val="24"/>
          <w:shd w:val="clear" w:color="auto" w:fill="FFFFFF" w:themeFill="background1"/>
        </w:rPr>
        <w:t>地点为</w:t>
      </w:r>
      <w:r>
        <w:rPr>
          <w:rFonts w:hint="eastAsia" w:ascii="仿宋" w:hAnsi="仿宋" w:eastAsia="仿宋" w:cs="仿宋"/>
          <w:bCs/>
          <w:sz w:val="24"/>
          <w:szCs w:val="24"/>
          <w:shd w:val="clear" w:color="auto" w:fill="FFFFFF" w:themeFill="background1"/>
          <w:lang w:eastAsia="zh-CN"/>
        </w:rPr>
        <w:t>富蕴县</w:t>
      </w:r>
      <w:r>
        <w:rPr>
          <w:rFonts w:hint="eastAsia" w:ascii="仿宋" w:hAnsi="仿宋" w:eastAsia="仿宋" w:cs="仿宋"/>
          <w:bCs/>
          <w:sz w:val="24"/>
          <w:szCs w:val="24"/>
          <w:shd w:val="clear" w:color="auto" w:fill="FFFFFF" w:themeFill="background1"/>
        </w:rPr>
        <w:t>。</w:t>
      </w:r>
    </w:p>
    <w:p w14:paraId="63536199">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二、项目</w:t>
      </w:r>
      <w:r>
        <w:rPr>
          <w:rFonts w:hint="eastAsia" w:ascii="仿宋" w:hAnsi="仿宋" w:eastAsia="仿宋" w:cs="仿宋"/>
          <w:bCs/>
          <w:sz w:val="24"/>
          <w:szCs w:val="24"/>
          <w:shd w:val="clear" w:color="auto" w:fill="FFFFFF" w:themeFill="background1"/>
          <w:lang w:val="en-US" w:eastAsia="zh-CN"/>
        </w:rPr>
        <w:t>服务</w:t>
      </w:r>
      <w:r>
        <w:rPr>
          <w:rFonts w:hint="eastAsia" w:ascii="仿宋" w:hAnsi="仿宋" w:eastAsia="仿宋" w:cs="仿宋"/>
          <w:bCs/>
          <w:sz w:val="24"/>
          <w:szCs w:val="24"/>
          <w:shd w:val="clear" w:color="auto" w:fill="FFFFFF" w:themeFill="background1"/>
        </w:rPr>
        <w:t>内容:1、新建锅炉房1座；2、配置65T/h燃煤锅炉1台；3、安装锅炉上煤环保及电力设备1套；4、新建干煤棚1座；5、新建DN500供热管道1500米。</w:t>
      </w:r>
    </w:p>
    <w:p w14:paraId="616B7081">
      <w:pPr>
        <w:numPr>
          <w:ilvl w:val="0"/>
          <w:numId w:val="0"/>
        </w:numPr>
        <w:spacing w:line="360" w:lineRule="auto"/>
        <w:ind w:firstLine="480" w:firstLineChars="200"/>
        <w:rPr>
          <w:rFonts w:hint="eastAsia" w:ascii="仿宋" w:hAnsi="仿宋" w:eastAsia="仿宋" w:cs="仿宋"/>
          <w:b w:val="0"/>
          <w:bCs w:val="0"/>
          <w:color w:val="auto"/>
          <w:sz w:val="24"/>
          <w:highlight w:val="yellow"/>
          <w:lang w:val="en-US" w:eastAsia="zh-CN"/>
        </w:rPr>
      </w:pPr>
      <w:r>
        <w:rPr>
          <w:rFonts w:hint="eastAsia" w:ascii="仿宋" w:hAnsi="仿宋" w:eastAsia="仿宋" w:cs="仿宋"/>
          <w:bCs/>
          <w:sz w:val="24"/>
          <w:szCs w:val="24"/>
          <w:highlight w:val="yellow"/>
          <w:shd w:val="clear" w:color="auto" w:fill="FFFFFF" w:themeFill="background1"/>
        </w:rPr>
        <w:t>三、</w:t>
      </w:r>
      <w:r>
        <w:rPr>
          <w:rFonts w:hint="eastAsia" w:ascii="仿宋" w:hAnsi="仿宋" w:eastAsia="仿宋" w:cs="仿宋"/>
          <w:bCs/>
          <w:sz w:val="24"/>
          <w:szCs w:val="24"/>
          <w:highlight w:val="yellow"/>
          <w:shd w:val="clear" w:color="auto" w:fill="FFFFFF" w:themeFill="background1"/>
          <w:lang w:val="en-US" w:eastAsia="zh-CN"/>
        </w:rPr>
        <w:t>本项目报价费用内容包含现场踏勘、初步设计编制及评审、施工图设计编制、效果图、满足项目报规需求等</w:t>
      </w:r>
      <w:r>
        <w:rPr>
          <w:rFonts w:hint="eastAsia" w:ascii="仿宋" w:hAnsi="仿宋" w:eastAsia="仿宋" w:cs="仿宋"/>
          <w:b w:val="0"/>
          <w:bCs w:val="0"/>
          <w:color w:val="auto"/>
          <w:sz w:val="24"/>
          <w:highlight w:val="yellow"/>
          <w:lang w:val="en-US" w:eastAsia="zh-CN"/>
        </w:rPr>
        <w:t>。</w:t>
      </w:r>
    </w:p>
    <w:p w14:paraId="24020A83">
      <w:pPr>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Cs/>
          <w:sz w:val="24"/>
          <w:szCs w:val="24"/>
          <w:shd w:val="clear" w:color="auto" w:fill="FFFFFF" w:themeFill="background1"/>
          <w:lang w:val="en-US" w:eastAsia="zh-CN"/>
        </w:rPr>
        <w:t>四、</w:t>
      </w:r>
      <w:r>
        <w:rPr>
          <w:rFonts w:hint="eastAsia" w:ascii="仿宋" w:hAnsi="仿宋" w:eastAsia="仿宋" w:cs="仿宋"/>
          <w:b w:val="0"/>
          <w:bCs w:val="0"/>
          <w:color w:val="auto"/>
          <w:sz w:val="24"/>
          <w:highlight w:val="none"/>
          <w:lang w:val="en-US" w:eastAsia="zh-CN"/>
        </w:rPr>
        <w:t>成果要求：按照国家、自治区、地方相关规范和要求编制。确保设计成果和预算文件资料完整、真实准确、清晰有据，符合相关法律规定，符合评审的标准。</w:t>
      </w:r>
    </w:p>
    <w:p w14:paraId="0FA6D89D">
      <w:pPr>
        <w:spacing w:line="360" w:lineRule="auto"/>
        <w:ind w:firstLine="480" w:firstLineChars="200"/>
        <w:rPr>
          <w:rFonts w:hint="default" w:ascii="仿宋" w:hAnsi="仿宋" w:eastAsia="仿宋" w:cs="仿宋"/>
          <w:bCs/>
          <w:sz w:val="24"/>
          <w:szCs w:val="24"/>
          <w:shd w:val="clear" w:color="auto" w:fill="FFFFFF" w:themeFill="background1"/>
          <w:lang w:val="en-US" w:eastAsia="zh-CN"/>
        </w:rPr>
      </w:pPr>
    </w:p>
    <w:p w14:paraId="0A789BBA">
      <w:pPr>
        <w:pStyle w:val="42"/>
        <w:ind w:left="0" w:leftChars="0" w:firstLine="480"/>
        <w:rPr>
          <w:rFonts w:hint="eastAsia" w:ascii="仿宋" w:hAnsi="仿宋" w:eastAsia="仿宋" w:cs="仿宋"/>
          <w:bCs/>
          <w:sz w:val="24"/>
          <w:szCs w:val="24"/>
          <w:shd w:val="clear" w:color="auto" w:fill="FFFFFF" w:themeFill="background1"/>
        </w:rPr>
      </w:pPr>
    </w:p>
    <w:p w14:paraId="28316B3D">
      <w:pPr>
        <w:spacing w:line="360" w:lineRule="auto"/>
        <w:ind w:firstLine="482" w:firstLineChars="200"/>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37020D9B">
      <w:pPr>
        <w:spacing w:line="360" w:lineRule="auto"/>
        <w:ind w:firstLine="482"/>
        <w:jc w:val="center"/>
        <w:outlineLvl w:val="0"/>
        <w:rPr>
          <w:rFonts w:hint="eastAsia" w:ascii="仿宋" w:hAnsi="仿宋" w:eastAsia="仿宋" w:cs="仿宋"/>
          <w:b/>
          <w:sz w:val="24"/>
          <w:szCs w:val="24"/>
          <w:shd w:val="clear" w:color="auto" w:fill="FFFFFF" w:themeFill="background1"/>
        </w:rPr>
      </w:pPr>
      <w:bookmarkStart w:id="51" w:name="_Toc14781"/>
      <w:r>
        <w:rPr>
          <w:rFonts w:hint="eastAsia" w:ascii="仿宋" w:hAnsi="仿宋" w:eastAsia="仿宋" w:cs="仿宋"/>
          <w:b/>
          <w:sz w:val="24"/>
          <w:szCs w:val="24"/>
          <w:shd w:val="clear" w:color="auto" w:fill="FFFFFF" w:themeFill="background1"/>
        </w:rPr>
        <w:t>第五章 响应文件格式</w:t>
      </w:r>
      <w:bookmarkEnd w:id="51"/>
    </w:p>
    <w:p w14:paraId="7747D15B">
      <w:pPr>
        <w:spacing w:line="360" w:lineRule="auto"/>
        <w:ind w:firstLine="482"/>
        <w:rPr>
          <w:rFonts w:hint="eastAsia" w:ascii="仿宋" w:hAnsi="仿宋" w:eastAsia="仿宋" w:cs="仿宋"/>
          <w:b/>
          <w:sz w:val="24"/>
          <w:szCs w:val="24"/>
          <w:shd w:val="clear" w:color="auto" w:fill="FFFFFF" w:themeFill="background1"/>
        </w:rPr>
      </w:pPr>
    </w:p>
    <w:p w14:paraId="19F8F00B">
      <w:pPr>
        <w:spacing w:line="360" w:lineRule="auto"/>
        <w:ind w:firstLine="482"/>
        <w:rPr>
          <w:rFonts w:hint="eastAsia" w:ascii="仿宋" w:hAnsi="仿宋" w:eastAsia="仿宋" w:cs="仿宋"/>
          <w:b/>
          <w:sz w:val="24"/>
          <w:szCs w:val="24"/>
          <w:shd w:val="clear" w:color="auto" w:fill="FFFFFF" w:themeFill="background1"/>
        </w:rPr>
      </w:pPr>
    </w:p>
    <w:p w14:paraId="422B3923">
      <w:pPr>
        <w:spacing w:line="360" w:lineRule="auto"/>
        <w:rPr>
          <w:rFonts w:hint="eastAsia" w:ascii="仿宋" w:hAnsi="仿宋" w:eastAsia="仿宋" w:cs="仿宋"/>
          <w:sz w:val="24"/>
          <w:szCs w:val="24"/>
          <w:u w:val="single"/>
          <w:shd w:val="clear" w:color="auto" w:fill="FFFFFF" w:themeFill="background1"/>
        </w:rPr>
      </w:pPr>
      <w:r>
        <w:rPr>
          <w:rFonts w:hint="eastAsia" w:ascii="仿宋" w:hAnsi="仿宋" w:eastAsia="仿宋" w:cs="仿宋"/>
          <w:sz w:val="24"/>
          <w:szCs w:val="24"/>
          <w:u w:val="single"/>
          <w:shd w:val="clear" w:color="auto" w:fill="FFFFFF" w:themeFill="background1"/>
        </w:rPr>
        <w:t>响应文件封面示例</w:t>
      </w:r>
    </w:p>
    <w:p w14:paraId="636C0EDA">
      <w:pPr>
        <w:spacing w:line="360" w:lineRule="auto"/>
        <w:ind w:firstLine="482"/>
        <w:jc w:val="center"/>
        <w:rPr>
          <w:rFonts w:hint="eastAsia" w:ascii="仿宋" w:hAnsi="仿宋" w:eastAsia="仿宋" w:cs="仿宋"/>
          <w:b/>
          <w:sz w:val="24"/>
          <w:szCs w:val="24"/>
          <w:bdr w:val="single" w:color="auto" w:sz="4" w:space="0"/>
          <w:shd w:val="clear" w:color="auto" w:fill="FFFFFF" w:themeFill="background1"/>
        </w:rPr>
      </w:pPr>
    </w:p>
    <w:p w14:paraId="192B17C0">
      <w:pPr>
        <w:spacing w:line="360" w:lineRule="auto"/>
        <w:ind w:firstLine="482"/>
        <w:jc w:val="center"/>
        <w:rPr>
          <w:rFonts w:hint="eastAsia" w:ascii="仿宋" w:hAnsi="仿宋" w:eastAsia="仿宋" w:cs="仿宋"/>
          <w:b/>
          <w:sz w:val="24"/>
          <w:szCs w:val="24"/>
          <w:bdr w:val="single" w:color="auto" w:sz="4" w:space="0"/>
          <w:shd w:val="clear" w:color="auto" w:fill="FFFFFF" w:themeFill="background1"/>
        </w:rPr>
      </w:pPr>
    </w:p>
    <w:p w14:paraId="466F52E9">
      <w:pPr>
        <w:spacing w:line="360" w:lineRule="auto"/>
        <w:ind w:firstLine="482"/>
        <w:jc w:val="center"/>
        <w:rPr>
          <w:rFonts w:hint="eastAsia" w:ascii="仿宋" w:hAnsi="仿宋" w:eastAsia="仿宋" w:cs="仿宋"/>
          <w:b/>
          <w:sz w:val="24"/>
          <w:szCs w:val="24"/>
          <w:bdr w:val="single" w:color="auto" w:sz="4" w:space="0"/>
          <w:shd w:val="clear" w:color="auto" w:fill="FFFFFF" w:themeFill="background1"/>
        </w:rPr>
      </w:pPr>
    </w:p>
    <w:p w14:paraId="1ED62063">
      <w:pPr>
        <w:spacing w:line="360" w:lineRule="auto"/>
        <w:ind w:firstLine="482"/>
        <w:jc w:val="center"/>
        <w:rPr>
          <w:rFonts w:hint="eastAsia" w:ascii="仿宋" w:hAnsi="仿宋" w:eastAsia="仿宋" w:cs="仿宋"/>
          <w:b/>
          <w:bCs/>
          <w:sz w:val="24"/>
          <w:szCs w:val="24"/>
          <w:u w:val="single"/>
          <w:shd w:val="clear" w:color="auto" w:fill="FFFFFF" w:themeFill="background1"/>
        </w:rPr>
      </w:pPr>
      <w:r>
        <w:rPr>
          <w:rFonts w:hint="eastAsia" w:ascii="仿宋" w:hAnsi="仿宋" w:eastAsia="仿宋" w:cs="仿宋"/>
          <w:b/>
          <w:bCs/>
          <w:sz w:val="24"/>
          <w:szCs w:val="24"/>
          <w:u w:val="single"/>
          <w:shd w:val="clear" w:color="auto" w:fill="FFFFFF" w:themeFill="background1"/>
        </w:rPr>
        <w:t>（项目名称）</w:t>
      </w:r>
    </w:p>
    <w:p w14:paraId="3A3170BE">
      <w:pPr>
        <w:spacing w:line="360" w:lineRule="auto"/>
        <w:ind w:firstLine="482"/>
        <w:jc w:val="center"/>
        <w:rPr>
          <w:rFonts w:hint="eastAsia" w:ascii="仿宋" w:hAnsi="仿宋" w:eastAsia="仿宋" w:cs="仿宋"/>
          <w:b/>
          <w:bCs/>
          <w:sz w:val="24"/>
          <w:szCs w:val="24"/>
          <w:u w:val="single"/>
          <w:shd w:val="clear" w:color="auto" w:fill="FFFFFF" w:themeFill="background1"/>
        </w:rPr>
      </w:pPr>
      <w:r>
        <w:rPr>
          <w:rFonts w:hint="eastAsia" w:ascii="仿宋" w:hAnsi="仿宋" w:eastAsia="仿宋" w:cs="仿宋"/>
          <w:b/>
          <w:bCs/>
          <w:sz w:val="24"/>
          <w:szCs w:val="24"/>
          <w:u w:val="single"/>
          <w:shd w:val="clear" w:color="auto" w:fill="FFFFFF" w:themeFill="background1"/>
        </w:rPr>
        <w:t>（项目编号）</w:t>
      </w:r>
    </w:p>
    <w:p w14:paraId="77F7B01B">
      <w:pPr>
        <w:spacing w:line="360" w:lineRule="auto"/>
        <w:ind w:firstLine="482"/>
        <w:jc w:val="center"/>
        <w:rPr>
          <w:rFonts w:hint="eastAsia" w:ascii="仿宋" w:hAnsi="仿宋" w:eastAsia="仿宋" w:cs="仿宋"/>
          <w:b/>
          <w:bCs/>
          <w:sz w:val="24"/>
          <w:szCs w:val="24"/>
          <w:shd w:val="clear" w:color="auto" w:fill="FFFFFF" w:themeFill="background1"/>
        </w:rPr>
      </w:pPr>
    </w:p>
    <w:p w14:paraId="1CF52345">
      <w:pPr>
        <w:spacing w:line="360" w:lineRule="auto"/>
        <w:ind w:firstLine="482"/>
        <w:jc w:val="center"/>
        <w:rPr>
          <w:rFonts w:hint="eastAsia" w:ascii="仿宋" w:hAnsi="仿宋" w:eastAsia="仿宋" w:cs="仿宋"/>
          <w:b/>
          <w:bCs/>
          <w:sz w:val="24"/>
          <w:szCs w:val="24"/>
          <w:shd w:val="clear" w:color="auto" w:fill="FFFFFF" w:themeFill="background1"/>
        </w:rPr>
      </w:pPr>
    </w:p>
    <w:p w14:paraId="4ABC09B8">
      <w:pPr>
        <w:spacing w:line="360" w:lineRule="auto"/>
        <w:ind w:firstLine="482"/>
        <w:jc w:val="center"/>
        <w:rPr>
          <w:rFonts w:hint="eastAsia" w:ascii="仿宋" w:hAnsi="仿宋" w:eastAsia="仿宋" w:cs="仿宋"/>
          <w:b/>
          <w:bCs/>
          <w:sz w:val="24"/>
          <w:szCs w:val="24"/>
          <w:shd w:val="clear" w:color="auto" w:fill="FFFFFF" w:themeFill="background1"/>
        </w:rPr>
      </w:pPr>
      <w:r>
        <w:rPr>
          <w:rFonts w:hint="eastAsia" w:ascii="仿宋" w:hAnsi="仿宋" w:eastAsia="仿宋" w:cs="仿宋"/>
          <w:b/>
          <w:bCs/>
          <w:sz w:val="24"/>
          <w:szCs w:val="24"/>
          <w:shd w:val="clear" w:color="auto" w:fill="FFFFFF" w:themeFill="background1"/>
        </w:rPr>
        <w:t>响应文件</w:t>
      </w:r>
    </w:p>
    <w:p w14:paraId="16D29157">
      <w:pPr>
        <w:spacing w:line="360" w:lineRule="auto"/>
        <w:rPr>
          <w:rFonts w:hint="eastAsia" w:ascii="仿宋" w:hAnsi="仿宋" w:eastAsia="仿宋" w:cs="仿宋"/>
          <w:sz w:val="24"/>
          <w:szCs w:val="24"/>
          <w:shd w:val="clear" w:color="auto" w:fill="FFFFFF" w:themeFill="background1"/>
        </w:rPr>
      </w:pPr>
    </w:p>
    <w:p w14:paraId="71A63A41">
      <w:pPr>
        <w:spacing w:line="360" w:lineRule="auto"/>
        <w:rPr>
          <w:rFonts w:hint="eastAsia" w:ascii="仿宋" w:hAnsi="仿宋" w:eastAsia="仿宋" w:cs="仿宋"/>
          <w:sz w:val="24"/>
          <w:szCs w:val="24"/>
          <w:shd w:val="clear" w:color="auto" w:fill="FFFFFF" w:themeFill="background1"/>
        </w:rPr>
      </w:pPr>
    </w:p>
    <w:p w14:paraId="426B06A3">
      <w:pPr>
        <w:spacing w:line="360" w:lineRule="auto"/>
        <w:rPr>
          <w:rFonts w:hint="eastAsia" w:ascii="仿宋" w:hAnsi="仿宋" w:eastAsia="仿宋" w:cs="仿宋"/>
          <w:sz w:val="24"/>
          <w:szCs w:val="24"/>
          <w:shd w:val="clear" w:color="auto" w:fill="FFFFFF" w:themeFill="background1"/>
        </w:rPr>
      </w:pPr>
    </w:p>
    <w:p w14:paraId="7C6F5F0F">
      <w:pPr>
        <w:spacing w:line="360" w:lineRule="auto"/>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供应商：（盖章）</w:t>
      </w:r>
    </w:p>
    <w:p w14:paraId="45379C4E">
      <w:pPr>
        <w:spacing w:line="360" w:lineRule="auto"/>
        <w:rPr>
          <w:rFonts w:hint="eastAsia" w:ascii="仿宋" w:hAnsi="仿宋" w:eastAsia="仿宋" w:cs="仿宋"/>
          <w:sz w:val="24"/>
          <w:szCs w:val="24"/>
          <w:shd w:val="clear" w:color="auto" w:fill="FFFFFF" w:themeFill="background1"/>
        </w:rPr>
      </w:pPr>
    </w:p>
    <w:p w14:paraId="0B6BF647">
      <w:pPr>
        <w:spacing w:line="360" w:lineRule="auto"/>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法定代表人：</w:t>
      </w:r>
      <w:r>
        <w:rPr>
          <w:rFonts w:hint="eastAsia" w:ascii="仿宋" w:hAnsi="仿宋" w:eastAsia="仿宋" w:cs="仿宋"/>
          <w:kern w:val="0"/>
          <w:sz w:val="24"/>
          <w:szCs w:val="24"/>
          <w:shd w:val="clear" w:color="auto" w:fill="FFFFFF" w:themeFill="background1"/>
        </w:rPr>
        <w:t>（盖章）</w:t>
      </w:r>
    </w:p>
    <w:p w14:paraId="37DC0142">
      <w:pPr>
        <w:spacing w:line="360" w:lineRule="auto"/>
        <w:rPr>
          <w:rFonts w:hint="eastAsia" w:ascii="仿宋" w:hAnsi="仿宋" w:eastAsia="仿宋" w:cs="仿宋"/>
          <w:sz w:val="24"/>
          <w:szCs w:val="24"/>
          <w:shd w:val="clear" w:color="auto" w:fill="FFFFFF" w:themeFill="background1"/>
        </w:rPr>
      </w:pPr>
    </w:p>
    <w:p w14:paraId="2315E535">
      <w:pPr>
        <w:spacing w:line="360" w:lineRule="auto"/>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单位地址：</w:t>
      </w:r>
    </w:p>
    <w:p w14:paraId="2FBC1609">
      <w:pPr>
        <w:spacing w:line="360" w:lineRule="auto"/>
        <w:rPr>
          <w:rFonts w:hint="eastAsia" w:ascii="仿宋" w:hAnsi="仿宋" w:eastAsia="仿宋" w:cs="仿宋"/>
          <w:sz w:val="24"/>
          <w:szCs w:val="24"/>
          <w:shd w:val="clear" w:color="auto" w:fill="FFFFFF" w:themeFill="background1"/>
        </w:rPr>
      </w:pPr>
    </w:p>
    <w:p w14:paraId="6DF8C481">
      <w:pPr>
        <w:spacing w:line="360" w:lineRule="auto"/>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邮政编码：</w:t>
      </w:r>
    </w:p>
    <w:p w14:paraId="5DB9CCCD">
      <w:pPr>
        <w:spacing w:line="360" w:lineRule="auto"/>
        <w:rPr>
          <w:rFonts w:hint="eastAsia" w:ascii="仿宋" w:hAnsi="仿宋" w:eastAsia="仿宋" w:cs="仿宋"/>
          <w:sz w:val="24"/>
          <w:szCs w:val="24"/>
          <w:shd w:val="clear" w:color="auto" w:fill="FFFFFF" w:themeFill="background1"/>
        </w:rPr>
      </w:pPr>
    </w:p>
    <w:p w14:paraId="75783691">
      <w:pPr>
        <w:spacing w:line="360" w:lineRule="auto"/>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联系人：</w:t>
      </w:r>
    </w:p>
    <w:p w14:paraId="2B72C6E4">
      <w:pPr>
        <w:spacing w:line="360" w:lineRule="auto"/>
        <w:rPr>
          <w:rFonts w:hint="eastAsia" w:ascii="仿宋" w:hAnsi="仿宋" w:eastAsia="仿宋" w:cs="仿宋"/>
          <w:sz w:val="24"/>
          <w:szCs w:val="24"/>
          <w:shd w:val="clear" w:color="auto" w:fill="FFFFFF" w:themeFill="background1"/>
        </w:rPr>
      </w:pPr>
    </w:p>
    <w:p w14:paraId="7BD67EAA">
      <w:pPr>
        <w:spacing w:line="360" w:lineRule="auto"/>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联系电话：</w:t>
      </w:r>
    </w:p>
    <w:p w14:paraId="29BB4DB0">
      <w:pPr>
        <w:spacing w:line="360" w:lineRule="auto"/>
        <w:rPr>
          <w:rFonts w:hint="eastAsia" w:ascii="仿宋" w:hAnsi="仿宋" w:eastAsia="仿宋" w:cs="仿宋"/>
          <w:sz w:val="24"/>
          <w:szCs w:val="24"/>
          <w:shd w:val="clear" w:color="auto" w:fill="FFFFFF" w:themeFill="background1"/>
        </w:rPr>
      </w:pPr>
    </w:p>
    <w:p w14:paraId="232C61E3">
      <w:pPr>
        <w:spacing w:line="360" w:lineRule="auto"/>
        <w:ind w:firstLine="2" w:firstLineChars="1"/>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年  月  日</w:t>
      </w:r>
    </w:p>
    <w:p w14:paraId="797E8F14">
      <w:pPr>
        <w:spacing w:line="360" w:lineRule="auto"/>
        <w:ind w:firstLine="2" w:firstLineChars="1"/>
        <w:jc w:val="center"/>
        <w:rPr>
          <w:rFonts w:hint="eastAsia" w:ascii="仿宋" w:hAnsi="仿宋" w:eastAsia="仿宋" w:cs="仿宋"/>
          <w:sz w:val="24"/>
          <w:szCs w:val="24"/>
          <w:shd w:val="clear" w:color="auto" w:fill="FFFFFF" w:themeFill="background1"/>
        </w:rPr>
      </w:pPr>
    </w:p>
    <w:p w14:paraId="1EE3810B">
      <w:pPr>
        <w:spacing w:line="360" w:lineRule="auto"/>
        <w:jc w:val="center"/>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bookmarkStart w:id="52" w:name="_Toc38446469"/>
      <w:bookmarkStart w:id="53" w:name="_Toc38910521"/>
      <w:r>
        <w:rPr>
          <w:rFonts w:hint="eastAsia" w:ascii="仿宋" w:hAnsi="仿宋" w:eastAsia="仿宋" w:cs="仿宋"/>
          <w:sz w:val="24"/>
          <w:szCs w:val="24"/>
          <w:shd w:val="clear" w:color="auto" w:fill="FFFFFF" w:themeFill="background1"/>
        </w:rPr>
        <w:t>目录</w:t>
      </w:r>
      <w:bookmarkEnd w:id="52"/>
      <w:bookmarkEnd w:id="53"/>
    </w:p>
    <w:p w14:paraId="32D7491A">
      <w:pPr>
        <w:spacing w:line="360" w:lineRule="auto"/>
        <w:rPr>
          <w:rFonts w:hint="eastAsia" w:ascii="仿宋" w:hAnsi="仿宋" w:eastAsia="仿宋" w:cs="仿宋"/>
          <w:bCs/>
          <w:sz w:val="24"/>
          <w:szCs w:val="24"/>
          <w:shd w:val="clear" w:color="auto" w:fill="FFFFFF" w:themeFill="background1"/>
        </w:rPr>
      </w:pPr>
    </w:p>
    <w:p w14:paraId="00CF228A">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一、磋商函</w:t>
      </w:r>
    </w:p>
    <w:p w14:paraId="04C6D41F">
      <w:pPr>
        <w:spacing w:line="360" w:lineRule="auto"/>
        <w:ind w:firstLine="480" w:firstLineChars="200"/>
        <w:rPr>
          <w:rFonts w:hint="eastAsia" w:ascii="仿宋" w:hAnsi="仿宋" w:eastAsia="仿宋" w:cs="仿宋"/>
          <w:bCs/>
          <w:sz w:val="24"/>
          <w:szCs w:val="24"/>
          <w:shd w:val="clear" w:color="auto" w:fill="FFFFFF" w:themeFill="background1"/>
          <w:lang w:eastAsia="zh-CN"/>
        </w:rPr>
      </w:pPr>
      <w:r>
        <w:rPr>
          <w:rFonts w:hint="eastAsia" w:ascii="仿宋" w:hAnsi="仿宋" w:eastAsia="仿宋" w:cs="仿宋"/>
          <w:bCs/>
          <w:sz w:val="24"/>
          <w:szCs w:val="24"/>
          <w:shd w:val="clear" w:color="auto" w:fill="FFFFFF" w:themeFill="background1"/>
        </w:rPr>
        <w:t>二、</w:t>
      </w:r>
      <w:r>
        <w:rPr>
          <w:rFonts w:hint="eastAsia" w:ascii="仿宋" w:hAnsi="仿宋" w:eastAsia="仿宋" w:cs="仿宋"/>
          <w:bCs/>
          <w:sz w:val="24"/>
          <w:szCs w:val="24"/>
          <w:shd w:val="clear" w:color="auto" w:fill="FFFFFF" w:themeFill="background1"/>
          <w:lang w:eastAsia="zh-CN"/>
        </w:rPr>
        <w:t>报价一览表</w:t>
      </w:r>
    </w:p>
    <w:p w14:paraId="50B3D3A4">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三、商务条款偏离表</w:t>
      </w:r>
    </w:p>
    <w:p w14:paraId="512D116D">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四、法定代表人身份证明书</w:t>
      </w:r>
    </w:p>
    <w:p w14:paraId="4F7B5D69">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五、法定代表人授权委托书</w:t>
      </w:r>
    </w:p>
    <w:p w14:paraId="54B89D2A">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六、供应商资格条件证明材料</w:t>
      </w:r>
    </w:p>
    <w:p w14:paraId="76C74D34">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七、供应商近年类似项目业绩表</w:t>
      </w:r>
    </w:p>
    <w:p w14:paraId="5F4D54A1">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八、项目负责人简历表</w:t>
      </w:r>
    </w:p>
    <w:p w14:paraId="6152B288">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九、拟派主要服务人员</w:t>
      </w:r>
    </w:p>
    <w:p w14:paraId="68BC0378">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十、服务方案</w:t>
      </w:r>
    </w:p>
    <w:p w14:paraId="1CC60E8F">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十一、其他需要提交的资料</w:t>
      </w:r>
    </w:p>
    <w:p w14:paraId="372C108F">
      <w:pPr>
        <w:spacing w:line="360" w:lineRule="auto"/>
        <w:rPr>
          <w:rFonts w:hint="eastAsia" w:ascii="仿宋" w:hAnsi="仿宋" w:eastAsia="仿宋" w:cs="仿宋"/>
          <w:bCs/>
          <w:sz w:val="24"/>
          <w:szCs w:val="24"/>
          <w:shd w:val="clear" w:color="auto" w:fill="FFFFFF" w:themeFill="background1"/>
        </w:rPr>
      </w:pPr>
    </w:p>
    <w:p w14:paraId="4C65C0B6">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注：为了便于查找，请按上述顺序编制</w:t>
      </w:r>
      <w:r>
        <w:rPr>
          <w:rFonts w:hint="eastAsia" w:ascii="仿宋" w:hAnsi="仿宋" w:eastAsia="仿宋" w:cs="仿宋"/>
          <w:sz w:val="24"/>
          <w:szCs w:val="24"/>
          <w:shd w:val="clear" w:color="auto" w:fill="FFFFFF" w:themeFill="background1"/>
        </w:rPr>
        <w:t>响应文件</w:t>
      </w:r>
      <w:r>
        <w:rPr>
          <w:rFonts w:hint="eastAsia" w:ascii="仿宋" w:hAnsi="仿宋" w:eastAsia="仿宋" w:cs="仿宋"/>
          <w:bCs/>
          <w:sz w:val="24"/>
          <w:szCs w:val="24"/>
          <w:shd w:val="clear" w:color="auto" w:fill="FFFFFF" w:themeFill="background1"/>
        </w:rPr>
        <w:t>内容，并在目录中标明每项内容的起始页码。</w:t>
      </w:r>
    </w:p>
    <w:p w14:paraId="696DEF7C">
      <w:pPr>
        <w:tabs>
          <w:tab w:val="center" w:pos="4832"/>
          <w:tab w:val="left" w:pos="7140"/>
        </w:tabs>
        <w:spacing w:line="360" w:lineRule="auto"/>
        <w:ind w:firstLine="482"/>
        <w:jc w:val="center"/>
        <w:outlineLvl w:val="1"/>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bookmarkStart w:id="54" w:name="_Toc38446470"/>
      <w:bookmarkStart w:id="55" w:name="_Toc10396"/>
      <w:bookmarkStart w:id="56" w:name="_Toc507586166"/>
      <w:bookmarkStart w:id="57" w:name="_Toc533503181"/>
      <w:r>
        <w:rPr>
          <w:rFonts w:hint="eastAsia" w:ascii="仿宋" w:hAnsi="仿宋" w:eastAsia="仿宋" w:cs="仿宋"/>
          <w:b/>
          <w:sz w:val="24"/>
          <w:szCs w:val="24"/>
          <w:shd w:val="clear" w:color="auto" w:fill="FFFFFF" w:themeFill="background1"/>
        </w:rPr>
        <w:t>一、磋商函</w:t>
      </w:r>
      <w:bookmarkEnd w:id="54"/>
      <w:bookmarkEnd w:id="55"/>
      <w:bookmarkEnd w:id="56"/>
      <w:bookmarkEnd w:id="57"/>
    </w:p>
    <w:p w14:paraId="4112291C">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7BE949EB">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（采购人名称）</w:t>
      </w:r>
    </w:p>
    <w:p w14:paraId="2C891634">
      <w:pPr>
        <w:widowControl/>
        <w:shd w:val="clear" w:color="auto" w:fill="FFFFFF"/>
        <w:snapToGrid w:val="0"/>
        <w:spacing w:line="360" w:lineRule="auto"/>
        <w:ind w:firstLine="48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根据已收到的</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项目的</w:t>
      </w:r>
      <w:r>
        <w:rPr>
          <w:rFonts w:hint="eastAsia" w:ascii="仿宋" w:hAnsi="仿宋" w:eastAsia="仿宋" w:cs="仿宋"/>
          <w:sz w:val="24"/>
          <w:szCs w:val="24"/>
          <w:shd w:val="clear" w:color="auto" w:fill="FFFFFF" w:themeFill="background1"/>
        </w:rPr>
        <w:t>磋商文件</w:t>
      </w:r>
      <w:r>
        <w:rPr>
          <w:rFonts w:hint="eastAsia" w:ascii="仿宋" w:hAnsi="仿宋" w:eastAsia="仿宋" w:cs="仿宋"/>
          <w:kern w:val="0"/>
          <w:sz w:val="24"/>
          <w:szCs w:val="24"/>
          <w:shd w:val="clear" w:color="auto" w:fill="FFFFFF" w:themeFill="background1"/>
        </w:rPr>
        <w:t>，遵照《中华人民共和国政府采购法》等有关法律法规的规定，经考察现场和充分研究贵方的</w:t>
      </w:r>
      <w:r>
        <w:rPr>
          <w:rFonts w:hint="eastAsia" w:ascii="仿宋" w:hAnsi="仿宋" w:eastAsia="仿宋" w:cs="仿宋"/>
          <w:sz w:val="24"/>
          <w:szCs w:val="24"/>
          <w:shd w:val="clear" w:color="auto" w:fill="FFFFFF" w:themeFill="background1"/>
        </w:rPr>
        <w:t>磋商文件</w:t>
      </w:r>
      <w:r>
        <w:rPr>
          <w:rFonts w:hint="eastAsia" w:ascii="仿宋" w:hAnsi="仿宋" w:eastAsia="仿宋" w:cs="仿宋"/>
          <w:kern w:val="0"/>
          <w:sz w:val="24"/>
          <w:szCs w:val="24"/>
          <w:shd w:val="clear" w:color="auto" w:fill="FFFFFF" w:themeFill="background1"/>
        </w:rPr>
        <w:t>的全部内容后，我方郑重承诺如下：</w:t>
      </w:r>
    </w:p>
    <w:p w14:paraId="7E300629">
      <w:pPr>
        <w:widowControl/>
        <w:shd w:val="clear" w:color="auto" w:fill="FFFFFF"/>
        <w:snapToGrid w:val="0"/>
        <w:spacing w:line="360" w:lineRule="auto"/>
        <w:ind w:firstLine="48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1、我方磋商总价为人民币</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元（大写：</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）；服务周期为：</w:t>
      </w:r>
      <w:r>
        <w:rPr>
          <w:rFonts w:hint="eastAsia" w:ascii="仿宋" w:hAnsi="仿宋" w:eastAsia="仿宋" w:cs="仿宋"/>
          <w:kern w:val="0"/>
          <w:sz w:val="24"/>
          <w:szCs w:val="24"/>
          <w:u w:val="single"/>
          <w:shd w:val="clear" w:color="auto" w:fill="FFFFFF" w:themeFill="background1"/>
          <w:lang w:eastAsia="zh-CN"/>
        </w:rPr>
        <w:t>自合同签订后20日历日内完成</w:t>
      </w:r>
      <w:r>
        <w:rPr>
          <w:rFonts w:hint="eastAsia" w:ascii="仿宋" w:hAnsi="仿宋" w:eastAsia="仿宋" w:cs="仿宋"/>
          <w:kern w:val="0"/>
          <w:sz w:val="24"/>
          <w:szCs w:val="24"/>
          <w:shd w:val="clear" w:color="auto" w:fill="FFFFFF" w:themeFill="background1"/>
        </w:rPr>
        <w:t>；项目</w:t>
      </w:r>
      <w:r>
        <w:rPr>
          <w:rFonts w:hint="eastAsia" w:ascii="仿宋" w:hAnsi="仿宋" w:eastAsia="仿宋" w:cs="仿宋"/>
          <w:kern w:val="0"/>
          <w:sz w:val="24"/>
          <w:szCs w:val="24"/>
          <w:shd w:val="clear" w:color="auto" w:fill="FFFFFF" w:themeFill="background1"/>
          <w:lang w:val="en-US" w:eastAsia="zh-CN"/>
        </w:rPr>
        <w:t>负责人</w:t>
      </w:r>
      <w:r>
        <w:rPr>
          <w:rFonts w:hint="eastAsia" w:ascii="仿宋" w:hAnsi="仿宋" w:eastAsia="仿宋" w:cs="仿宋"/>
          <w:kern w:val="0"/>
          <w:sz w:val="24"/>
          <w:szCs w:val="24"/>
          <w:shd w:val="clear" w:color="auto" w:fill="FFFFFF" w:themeFill="background1"/>
        </w:rPr>
        <w:t>（姓名）：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证书编</w:t>
      </w:r>
      <w:r>
        <w:rPr>
          <w:rFonts w:hint="eastAsia" w:ascii="仿宋" w:hAnsi="仿宋" w:eastAsia="仿宋" w:cs="仿宋"/>
          <w:kern w:val="0"/>
          <w:sz w:val="24"/>
          <w:szCs w:val="24"/>
          <w:shd w:val="clear" w:color="auto" w:fill="FFFFFF" w:themeFill="background1"/>
        </w:rPr>
        <w:t>号：</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，职称：</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w:t>
      </w:r>
    </w:p>
    <w:p w14:paraId="7C2C2A6A">
      <w:pPr>
        <w:widowControl/>
        <w:shd w:val="clear" w:color="auto" w:fill="FFFFFF"/>
        <w:snapToGrid w:val="0"/>
        <w:spacing w:line="360" w:lineRule="auto"/>
        <w:ind w:firstLine="48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rPr>
        <w:t>2、我方所递交的响应文件及有关资料内容完整、真实和准确，且不存在供应商须知前附表规定的供应商不得存在的任何一种情形。</w:t>
      </w:r>
    </w:p>
    <w:p w14:paraId="11E2C6E2">
      <w:pPr>
        <w:widowControl/>
        <w:shd w:val="clear" w:color="auto" w:fill="FFFFFF"/>
        <w:snapToGrid w:val="0"/>
        <w:spacing w:line="360" w:lineRule="auto"/>
        <w:ind w:firstLine="48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3、如果我方成交，我方将在</w:t>
      </w:r>
      <w:r>
        <w:rPr>
          <w:rFonts w:hint="eastAsia" w:ascii="仿宋" w:hAnsi="仿宋" w:eastAsia="仿宋" w:cs="仿宋"/>
          <w:sz w:val="24"/>
          <w:szCs w:val="24"/>
          <w:shd w:val="clear" w:color="auto" w:fill="FFFFFF" w:themeFill="background1"/>
        </w:rPr>
        <w:t>磋商文件</w:t>
      </w:r>
      <w:r>
        <w:rPr>
          <w:rFonts w:hint="eastAsia" w:ascii="仿宋" w:hAnsi="仿宋" w:eastAsia="仿宋" w:cs="仿宋"/>
          <w:kern w:val="0"/>
          <w:sz w:val="24"/>
          <w:szCs w:val="24"/>
          <w:shd w:val="clear" w:color="auto" w:fill="FFFFFF" w:themeFill="background1"/>
        </w:rPr>
        <w:t>规定的时间内签订合同。如果我方违约，除没收</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外，贵方有权终止我方成交并选择其它成交供应商。</w:t>
      </w:r>
    </w:p>
    <w:p w14:paraId="630B171E">
      <w:pPr>
        <w:widowControl/>
        <w:shd w:val="clear" w:color="auto" w:fill="FFFFFF"/>
        <w:snapToGrid w:val="0"/>
        <w:spacing w:line="360" w:lineRule="auto"/>
        <w:ind w:firstLine="48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4、本</w:t>
      </w:r>
      <w:r>
        <w:rPr>
          <w:rFonts w:hint="eastAsia" w:ascii="仿宋" w:hAnsi="仿宋" w:eastAsia="仿宋" w:cs="仿宋"/>
          <w:sz w:val="24"/>
          <w:szCs w:val="24"/>
          <w:shd w:val="clear" w:color="auto" w:fill="FFFFFF" w:themeFill="background1"/>
        </w:rPr>
        <w:t>响应文件</w:t>
      </w:r>
      <w:r>
        <w:rPr>
          <w:rFonts w:hint="eastAsia" w:ascii="仿宋" w:hAnsi="仿宋" w:eastAsia="仿宋" w:cs="仿宋"/>
          <w:kern w:val="0"/>
          <w:sz w:val="24"/>
          <w:szCs w:val="24"/>
          <w:shd w:val="clear" w:color="auto" w:fill="FFFFFF" w:themeFill="background1"/>
        </w:rPr>
        <w:t>在</w:t>
      </w:r>
      <w:r>
        <w:rPr>
          <w:rFonts w:hint="eastAsia" w:ascii="仿宋" w:hAnsi="仿宋" w:eastAsia="仿宋" w:cs="仿宋"/>
          <w:sz w:val="24"/>
          <w:szCs w:val="24"/>
          <w:shd w:val="clear" w:color="auto" w:fill="FFFFFF" w:themeFill="background1"/>
        </w:rPr>
        <w:t>磋商文件</w:t>
      </w:r>
      <w:r>
        <w:rPr>
          <w:rFonts w:hint="eastAsia" w:ascii="仿宋" w:hAnsi="仿宋" w:eastAsia="仿宋" w:cs="仿宋"/>
          <w:kern w:val="0"/>
          <w:sz w:val="24"/>
          <w:szCs w:val="24"/>
          <w:shd w:val="clear" w:color="auto" w:fill="FFFFFF" w:themeFill="background1"/>
        </w:rPr>
        <w:t>规定的磋商有效期内对我方具有约束力，如果我方在磋商有效期内撤销磋商，其</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将被贵方没收。</w:t>
      </w:r>
    </w:p>
    <w:p w14:paraId="74DB4733">
      <w:pPr>
        <w:widowControl/>
        <w:shd w:val="clear" w:color="auto" w:fill="FFFFFF"/>
        <w:snapToGrid w:val="0"/>
        <w:spacing w:line="360" w:lineRule="auto"/>
        <w:ind w:firstLine="480"/>
        <w:jc w:val="left"/>
        <w:rPr>
          <w:rFonts w:hint="eastAsia" w:ascii="仿宋" w:hAnsi="仿宋" w:eastAsia="仿宋" w:cs="仿宋"/>
          <w:kern w:val="0"/>
          <w:sz w:val="24"/>
          <w:szCs w:val="24"/>
        </w:rPr>
      </w:pPr>
      <w:r>
        <w:rPr>
          <w:rFonts w:hint="eastAsia" w:ascii="仿宋" w:hAnsi="仿宋" w:eastAsia="仿宋" w:cs="仿宋"/>
          <w:kern w:val="0"/>
          <w:sz w:val="24"/>
          <w:szCs w:val="24"/>
          <w:shd w:val="clear" w:color="auto" w:fill="FFFFFF" w:themeFill="background1"/>
        </w:rPr>
        <w:t>5、</w:t>
      </w:r>
      <w:r>
        <w:rPr>
          <w:rFonts w:hint="eastAsia" w:ascii="仿宋" w:hAnsi="仿宋" w:eastAsia="仿宋" w:cs="仿宋"/>
          <w:kern w:val="0"/>
          <w:sz w:val="24"/>
          <w:szCs w:val="24"/>
        </w:rPr>
        <w:t>我方已完全理解竞争性</w:t>
      </w:r>
      <w:r>
        <w:rPr>
          <w:rFonts w:hint="eastAsia" w:ascii="仿宋" w:hAnsi="仿宋" w:eastAsia="仿宋" w:cs="仿宋"/>
          <w:sz w:val="24"/>
          <w:szCs w:val="24"/>
          <w:shd w:val="clear" w:color="auto" w:fill="FFFFFF" w:themeFill="background1"/>
        </w:rPr>
        <w:t>磋商</w:t>
      </w:r>
      <w:r>
        <w:rPr>
          <w:rFonts w:hint="eastAsia" w:ascii="仿宋" w:hAnsi="仿宋" w:eastAsia="仿宋" w:cs="仿宋"/>
          <w:kern w:val="0"/>
          <w:sz w:val="24"/>
          <w:szCs w:val="24"/>
        </w:rPr>
        <w:t>文件的全部内容，并无异议。</w:t>
      </w:r>
    </w:p>
    <w:p w14:paraId="49F9394C">
      <w:pPr>
        <w:widowControl/>
        <w:shd w:val="clear" w:color="auto" w:fill="FFFFFF"/>
        <w:snapToGrid w:val="0"/>
        <w:spacing w:line="360" w:lineRule="auto"/>
        <w:ind w:firstLine="48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6、我方保证</w:t>
      </w:r>
      <w:r>
        <w:rPr>
          <w:rFonts w:hint="eastAsia" w:ascii="仿宋" w:hAnsi="仿宋" w:eastAsia="仿宋" w:cs="仿宋"/>
          <w:sz w:val="24"/>
          <w:szCs w:val="24"/>
          <w:shd w:val="clear" w:color="auto" w:fill="FFFFFF" w:themeFill="background1"/>
        </w:rPr>
        <w:t>响应文件</w:t>
      </w:r>
      <w:r>
        <w:rPr>
          <w:rFonts w:hint="eastAsia" w:ascii="仿宋" w:hAnsi="仿宋" w:eastAsia="仿宋" w:cs="仿宋"/>
          <w:kern w:val="0"/>
          <w:sz w:val="24"/>
          <w:szCs w:val="24"/>
          <w:shd w:val="clear" w:color="auto" w:fill="FFFFFF" w:themeFill="background1"/>
        </w:rPr>
        <w:t>内容无任何虚假、未侵犯他人知识产权。如有虚假，同意废除成交资格并被没收磋商担保，承担因侵犯他人知识产权而由此引起的全部法律责任和经济责任。</w:t>
      </w:r>
    </w:p>
    <w:p w14:paraId="2EF5B24A">
      <w:pPr>
        <w:widowControl/>
        <w:shd w:val="clear" w:color="auto" w:fill="FFFFFF"/>
        <w:snapToGrid w:val="0"/>
        <w:spacing w:line="360" w:lineRule="auto"/>
        <w:ind w:firstLine="48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7、我方愿意提供贵方可能要求的与磋商有关的一切数据或资料，完全理解贵方不一定接受最低磋商报价的磋商或收到的任何磋商。</w:t>
      </w:r>
    </w:p>
    <w:p w14:paraId="73E2F426">
      <w:pPr>
        <w:widowControl/>
        <w:shd w:val="clear" w:color="auto" w:fill="FFFFFF"/>
        <w:snapToGrid w:val="0"/>
        <w:spacing w:line="360" w:lineRule="auto"/>
        <w:ind w:firstLine="48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8、如我方成交，我方自愿向采购代理机构支付咨询费，并在合同签订后3个工作日内向采购代理机构提供采购合同原件一份用于采购资料备案工作。</w:t>
      </w:r>
    </w:p>
    <w:p w14:paraId="1A797AF9">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101A5589">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09DB308A">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4998C9E8">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（盖章）                       </w:t>
      </w:r>
    </w:p>
    <w:p w14:paraId="2A40E370">
      <w:pPr>
        <w:widowControl/>
        <w:shd w:val="clear" w:color="auto" w:fill="FFFFFF"/>
        <w:snapToGrid w:val="0"/>
        <w:spacing w:line="360" w:lineRule="auto"/>
        <w:jc w:val="righ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日期：年 月 日</w:t>
      </w:r>
    </w:p>
    <w:p w14:paraId="5309484B">
      <w:pPr>
        <w:ind w:firstLine="420"/>
        <w:rPr>
          <w:rFonts w:hint="eastAsia" w:ascii="仿宋" w:hAnsi="仿宋" w:eastAsia="仿宋" w:cs="仿宋"/>
        </w:rPr>
      </w:pPr>
      <w:r>
        <w:rPr>
          <w:rFonts w:hint="eastAsia" w:ascii="仿宋" w:hAnsi="仿宋" w:eastAsia="仿宋" w:cs="仿宋"/>
        </w:rPr>
        <w:br w:type="page"/>
      </w:r>
      <w:bookmarkStart w:id="58" w:name="_Toc38446474"/>
      <w:bookmarkStart w:id="59" w:name="_Toc533503184"/>
      <w:bookmarkStart w:id="60" w:name="_Toc507586169"/>
    </w:p>
    <w:p w14:paraId="722ED6AF">
      <w:pPr>
        <w:tabs>
          <w:tab w:val="center" w:pos="4832"/>
          <w:tab w:val="left" w:pos="7140"/>
        </w:tabs>
        <w:spacing w:line="360" w:lineRule="auto"/>
        <w:ind w:firstLine="482"/>
        <w:jc w:val="center"/>
        <w:outlineLvl w:val="1"/>
        <w:rPr>
          <w:rFonts w:hint="eastAsia" w:ascii="仿宋" w:hAnsi="仿宋" w:eastAsia="仿宋" w:cs="仿宋"/>
          <w:kern w:val="0"/>
          <w:sz w:val="24"/>
          <w:szCs w:val="24"/>
          <w:shd w:val="clear" w:color="auto" w:fill="FFFFFF" w:themeFill="background1"/>
          <w:lang w:eastAsia="zh-CN"/>
        </w:rPr>
      </w:pPr>
      <w:bookmarkStart w:id="61" w:name="_Toc10136"/>
      <w:r>
        <w:rPr>
          <w:rFonts w:hint="eastAsia" w:ascii="仿宋" w:hAnsi="仿宋" w:eastAsia="仿宋" w:cs="仿宋"/>
          <w:b/>
          <w:sz w:val="24"/>
          <w:szCs w:val="24"/>
          <w:shd w:val="clear" w:color="auto" w:fill="FFFFFF" w:themeFill="background1"/>
        </w:rPr>
        <w:t>二、</w:t>
      </w:r>
      <w:r>
        <w:rPr>
          <w:rFonts w:hint="eastAsia" w:ascii="仿宋" w:hAnsi="仿宋" w:eastAsia="仿宋" w:cs="仿宋"/>
          <w:b/>
          <w:sz w:val="24"/>
          <w:szCs w:val="24"/>
          <w:shd w:val="clear" w:color="auto" w:fill="FFFFFF" w:themeFill="background1"/>
          <w:lang w:eastAsia="zh-CN"/>
        </w:rPr>
        <w:t>报价一览表</w:t>
      </w:r>
      <w:bookmarkEnd w:id="61"/>
    </w:p>
    <w:tbl>
      <w:tblPr>
        <w:tblStyle w:val="4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857"/>
        <w:gridCol w:w="1980"/>
        <w:gridCol w:w="2058"/>
        <w:gridCol w:w="1980"/>
      </w:tblGrid>
      <w:tr w14:paraId="1C20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1411" w:type="dxa"/>
            <w:tcBorders>
              <w:top w:val="single" w:color="auto" w:sz="4" w:space="0"/>
              <w:left w:val="single" w:color="auto" w:sz="4" w:space="0"/>
              <w:bottom w:val="single" w:color="auto" w:sz="4" w:space="0"/>
              <w:right w:val="single" w:color="auto" w:sz="4" w:space="0"/>
            </w:tcBorders>
            <w:vAlign w:val="center"/>
          </w:tcPr>
          <w:p w14:paraId="10AA5524">
            <w:pPr>
              <w:tabs>
                <w:tab w:val="left" w:pos="9135"/>
              </w:tabs>
              <w:spacing w:line="400" w:lineRule="atLeast"/>
              <w:jc w:val="center"/>
              <w:rPr>
                <w:rFonts w:hint="eastAsia" w:ascii="仿宋" w:hAnsi="仿宋" w:eastAsia="仿宋" w:cs="仿宋"/>
                <w:szCs w:val="21"/>
              </w:rPr>
            </w:pPr>
            <w:r>
              <w:rPr>
                <w:rFonts w:hint="eastAsia" w:ascii="仿宋" w:hAnsi="仿宋" w:eastAsia="仿宋" w:cs="仿宋"/>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14:paraId="719F0F83">
            <w:pPr>
              <w:tabs>
                <w:tab w:val="left" w:pos="9135"/>
              </w:tabs>
              <w:spacing w:line="400" w:lineRule="atLeast"/>
              <w:jc w:val="center"/>
              <w:rPr>
                <w:rFonts w:hint="eastAsia" w:ascii="仿宋" w:hAnsi="仿宋" w:eastAsia="仿宋" w:cs="仿宋"/>
                <w:szCs w:val="21"/>
              </w:rPr>
            </w:pPr>
            <w:r>
              <w:rPr>
                <w:rFonts w:hint="eastAsia" w:ascii="仿宋" w:hAnsi="仿宋" w:eastAsia="仿宋" w:cs="仿宋"/>
                <w:szCs w:val="21"/>
              </w:rPr>
              <w:t>磋商总价</w:t>
            </w:r>
          </w:p>
          <w:p w14:paraId="22EA2143">
            <w:pPr>
              <w:tabs>
                <w:tab w:val="left" w:pos="9135"/>
              </w:tabs>
              <w:spacing w:line="400" w:lineRule="atLeast"/>
              <w:jc w:val="center"/>
              <w:rPr>
                <w:rFonts w:hint="eastAsia" w:ascii="仿宋" w:hAnsi="仿宋" w:eastAsia="仿宋" w:cs="仿宋"/>
                <w:szCs w:val="21"/>
              </w:rPr>
            </w:pPr>
            <w:r>
              <w:rPr>
                <w:rFonts w:hint="eastAsia" w:ascii="仿宋" w:hAnsi="仿宋" w:eastAsia="仿宋" w:cs="仿宋"/>
                <w:szCs w:val="21"/>
              </w:rPr>
              <w:t>（元）</w:t>
            </w:r>
          </w:p>
        </w:tc>
        <w:tc>
          <w:tcPr>
            <w:tcW w:w="1980" w:type="dxa"/>
            <w:tcBorders>
              <w:top w:val="single" w:color="auto" w:sz="4" w:space="0"/>
              <w:left w:val="single" w:color="auto" w:sz="4" w:space="0"/>
              <w:bottom w:val="single" w:color="auto" w:sz="4" w:space="0"/>
              <w:right w:val="single" w:color="auto" w:sz="4" w:space="0"/>
            </w:tcBorders>
            <w:vAlign w:val="center"/>
          </w:tcPr>
          <w:p w14:paraId="6EB25F4E">
            <w:pPr>
              <w:tabs>
                <w:tab w:val="left" w:pos="9135"/>
              </w:tabs>
              <w:spacing w:line="400" w:lineRule="atLeast"/>
              <w:jc w:val="center"/>
              <w:rPr>
                <w:rFonts w:hint="eastAsia" w:ascii="仿宋" w:hAnsi="仿宋" w:eastAsia="仿宋" w:cs="仿宋"/>
                <w:szCs w:val="21"/>
              </w:rPr>
            </w:pPr>
            <w:r>
              <w:rPr>
                <w:rFonts w:hint="eastAsia" w:ascii="仿宋" w:hAnsi="仿宋" w:eastAsia="仿宋" w:cs="仿宋"/>
                <w:kern w:val="0"/>
                <w:szCs w:val="21"/>
              </w:rPr>
              <w:t>服务周期</w:t>
            </w:r>
          </w:p>
        </w:tc>
        <w:tc>
          <w:tcPr>
            <w:tcW w:w="2058" w:type="dxa"/>
            <w:tcBorders>
              <w:top w:val="single" w:color="auto" w:sz="4" w:space="0"/>
              <w:left w:val="single" w:color="auto" w:sz="4" w:space="0"/>
              <w:bottom w:val="single" w:color="auto" w:sz="4" w:space="0"/>
              <w:right w:val="single" w:color="auto" w:sz="4" w:space="0"/>
            </w:tcBorders>
            <w:vAlign w:val="center"/>
          </w:tcPr>
          <w:p w14:paraId="6E529D02">
            <w:pPr>
              <w:tabs>
                <w:tab w:val="left" w:pos="9135"/>
              </w:tabs>
              <w:spacing w:line="400" w:lineRule="atLeast"/>
              <w:jc w:val="center"/>
              <w:rPr>
                <w:rFonts w:hint="eastAsia" w:ascii="仿宋" w:hAnsi="仿宋" w:eastAsia="仿宋" w:cs="仿宋"/>
                <w:szCs w:val="21"/>
              </w:rPr>
            </w:pPr>
            <w:r>
              <w:rPr>
                <w:rFonts w:hint="eastAsia" w:ascii="仿宋" w:hAnsi="仿宋" w:eastAsia="仿宋" w:cs="仿宋"/>
                <w:szCs w:val="21"/>
              </w:rPr>
              <w:t>项目</w:t>
            </w:r>
            <w:r>
              <w:rPr>
                <w:rFonts w:hint="eastAsia" w:ascii="仿宋" w:hAnsi="仿宋" w:eastAsia="仿宋" w:cs="仿宋"/>
                <w:szCs w:val="21"/>
                <w:lang w:val="en-US" w:eastAsia="zh-CN"/>
              </w:rPr>
              <w:t>负责人</w:t>
            </w:r>
            <w:r>
              <w:rPr>
                <w:rFonts w:hint="eastAsia" w:ascii="仿宋" w:hAnsi="仿宋" w:eastAsia="仿宋" w:cs="仿宋"/>
                <w:szCs w:val="21"/>
              </w:rPr>
              <w:t>（姓名）</w:t>
            </w:r>
          </w:p>
        </w:tc>
        <w:tc>
          <w:tcPr>
            <w:tcW w:w="1980" w:type="dxa"/>
            <w:tcBorders>
              <w:top w:val="single" w:color="auto" w:sz="4" w:space="0"/>
              <w:left w:val="single" w:color="auto" w:sz="4" w:space="0"/>
              <w:bottom w:val="single" w:color="auto" w:sz="4" w:space="0"/>
              <w:right w:val="single" w:color="auto" w:sz="4" w:space="0"/>
            </w:tcBorders>
            <w:vAlign w:val="center"/>
          </w:tcPr>
          <w:p w14:paraId="49FB4D81">
            <w:pPr>
              <w:tabs>
                <w:tab w:val="left" w:pos="9135"/>
              </w:tabs>
              <w:spacing w:line="400" w:lineRule="atLeast"/>
              <w:jc w:val="center"/>
              <w:rPr>
                <w:rFonts w:hint="eastAsia" w:ascii="仿宋" w:hAnsi="仿宋" w:eastAsia="仿宋" w:cs="仿宋"/>
                <w:szCs w:val="21"/>
                <w:lang w:eastAsia="zh-CN"/>
              </w:rPr>
            </w:pPr>
            <w:r>
              <w:rPr>
                <w:rFonts w:hint="eastAsia" w:ascii="仿宋" w:hAnsi="仿宋" w:eastAsia="仿宋" w:cs="仿宋"/>
                <w:szCs w:val="21"/>
                <w:lang w:val="en-US" w:eastAsia="zh-CN"/>
              </w:rPr>
              <w:t>备注</w:t>
            </w:r>
          </w:p>
        </w:tc>
      </w:tr>
      <w:tr w14:paraId="028B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5C47D68B">
            <w:pPr>
              <w:spacing w:line="400" w:lineRule="atLeast"/>
              <w:jc w:val="center"/>
              <w:rPr>
                <w:rFonts w:hint="eastAsia" w:ascii="仿宋" w:hAnsi="仿宋" w:eastAsia="仿宋" w:cs="仿宋"/>
                <w:szCs w:val="21"/>
                <w:lang w:eastAsia="zh-CN"/>
              </w:rPr>
            </w:pPr>
            <w:r>
              <w:rPr>
                <w:rFonts w:hint="eastAsia" w:ascii="仿宋" w:hAnsi="仿宋" w:eastAsia="仿宋" w:cs="仿宋"/>
                <w:szCs w:val="21"/>
                <w:lang w:eastAsia="zh-CN"/>
              </w:rPr>
              <w:t>富蕴县乡镇集中供热基础设施建设项目初步设计及施工图设计</w:t>
            </w:r>
          </w:p>
        </w:tc>
        <w:tc>
          <w:tcPr>
            <w:tcW w:w="1857" w:type="dxa"/>
            <w:tcBorders>
              <w:top w:val="single" w:color="auto" w:sz="4" w:space="0"/>
              <w:left w:val="single" w:color="auto" w:sz="4" w:space="0"/>
              <w:bottom w:val="single" w:color="auto" w:sz="4" w:space="0"/>
              <w:right w:val="single" w:color="auto" w:sz="4" w:space="0"/>
            </w:tcBorders>
            <w:vAlign w:val="center"/>
          </w:tcPr>
          <w:p w14:paraId="4A487F99">
            <w:pPr>
              <w:tabs>
                <w:tab w:val="left" w:pos="9135"/>
              </w:tabs>
              <w:spacing w:line="400" w:lineRule="atLeast"/>
              <w:jc w:val="center"/>
              <w:rPr>
                <w:rFonts w:hint="eastAsia" w:ascii="仿宋" w:hAnsi="仿宋" w:eastAsia="仿宋" w:cs="仿宋"/>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FF48DD8">
            <w:pPr>
              <w:tabs>
                <w:tab w:val="left" w:pos="9135"/>
              </w:tabs>
              <w:spacing w:line="400" w:lineRule="atLeast"/>
              <w:jc w:val="center"/>
              <w:rPr>
                <w:rFonts w:hint="eastAsia" w:ascii="仿宋" w:hAnsi="仿宋" w:eastAsia="仿宋" w:cs="仿宋"/>
                <w:szCs w:val="21"/>
              </w:rPr>
            </w:pPr>
          </w:p>
        </w:tc>
        <w:tc>
          <w:tcPr>
            <w:tcW w:w="2058" w:type="dxa"/>
            <w:tcBorders>
              <w:top w:val="single" w:color="auto" w:sz="4" w:space="0"/>
              <w:left w:val="single" w:color="auto" w:sz="4" w:space="0"/>
              <w:bottom w:val="single" w:color="auto" w:sz="4" w:space="0"/>
              <w:right w:val="single" w:color="auto" w:sz="4" w:space="0"/>
            </w:tcBorders>
            <w:vAlign w:val="center"/>
          </w:tcPr>
          <w:p w14:paraId="684C7334">
            <w:pPr>
              <w:tabs>
                <w:tab w:val="left" w:pos="9135"/>
              </w:tabs>
              <w:spacing w:line="400" w:lineRule="atLeast"/>
              <w:jc w:val="center"/>
              <w:rPr>
                <w:rFonts w:hint="eastAsia" w:ascii="仿宋" w:hAnsi="仿宋" w:eastAsia="仿宋" w:cs="仿宋"/>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432B8DC">
            <w:pPr>
              <w:tabs>
                <w:tab w:val="left" w:pos="9135"/>
              </w:tabs>
              <w:spacing w:line="400" w:lineRule="atLeast"/>
              <w:jc w:val="center"/>
              <w:rPr>
                <w:rFonts w:hint="eastAsia" w:ascii="仿宋" w:hAnsi="仿宋" w:eastAsia="仿宋" w:cs="仿宋"/>
                <w:szCs w:val="21"/>
              </w:rPr>
            </w:pPr>
          </w:p>
        </w:tc>
      </w:tr>
      <w:tr w14:paraId="0E1F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2B5FF6AC">
            <w:pPr>
              <w:spacing w:line="400" w:lineRule="atLeast"/>
              <w:jc w:val="center"/>
              <w:rPr>
                <w:rFonts w:hint="eastAsia" w:ascii="仿宋" w:hAnsi="仿宋" w:eastAsia="仿宋" w:cs="仿宋"/>
                <w:szCs w:val="21"/>
              </w:rPr>
            </w:pPr>
          </w:p>
        </w:tc>
        <w:tc>
          <w:tcPr>
            <w:tcW w:w="1857" w:type="dxa"/>
            <w:tcBorders>
              <w:top w:val="single" w:color="auto" w:sz="4" w:space="0"/>
              <w:left w:val="single" w:color="auto" w:sz="4" w:space="0"/>
              <w:bottom w:val="single" w:color="auto" w:sz="4" w:space="0"/>
              <w:right w:val="single" w:color="auto" w:sz="4" w:space="0"/>
            </w:tcBorders>
            <w:vAlign w:val="center"/>
          </w:tcPr>
          <w:p w14:paraId="6E244A42">
            <w:pPr>
              <w:tabs>
                <w:tab w:val="left" w:pos="9135"/>
              </w:tabs>
              <w:spacing w:line="400" w:lineRule="atLeast"/>
              <w:jc w:val="center"/>
              <w:rPr>
                <w:rFonts w:hint="eastAsia" w:ascii="仿宋" w:hAnsi="仿宋" w:eastAsia="仿宋" w:cs="仿宋"/>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5C36FDA0">
            <w:pPr>
              <w:tabs>
                <w:tab w:val="left" w:pos="9135"/>
              </w:tabs>
              <w:spacing w:line="400" w:lineRule="atLeast"/>
              <w:jc w:val="center"/>
              <w:rPr>
                <w:rFonts w:hint="eastAsia" w:ascii="仿宋" w:hAnsi="仿宋" w:eastAsia="仿宋" w:cs="仿宋"/>
                <w:szCs w:val="21"/>
              </w:rPr>
            </w:pPr>
          </w:p>
        </w:tc>
        <w:tc>
          <w:tcPr>
            <w:tcW w:w="2058" w:type="dxa"/>
            <w:tcBorders>
              <w:top w:val="single" w:color="auto" w:sz="4" w:space="0"/>
              <w:left w:val="single" w:color="auto" w:sz="4" w:space="0"/>
              <w:bottom w:val="single" w:color="auto" w:sz="4" w:space="0"/>
              <w:right w:val="single" w:color="auto" w:sz="4" w:space="0"/>
            </w:tcBorders>
            <w:vAlign w:val="center"/>
          </w:tcPr>
          <w:p w14:paraId="70E74C9A">
            <w:pPr>
              <w:tabs>
                <w:tab w:val="left" w:pos="9135"/>
              </w:tabs>
              <w:spacing w:line="400" w:lineRule="atLeast"/>
              <w:jc w:val="center"/>
              <w:rPr>
                <w:rFonts w:hint="eastAsia" w:ascii="仿宋" w:hAnsi="仿宋" w:eastAsia="仿宋" w:cs="仿宋"/>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F5BC5C9">
            <w:pPr>
              <w:tabs>
                <w:tab w:val="left" w:pos="9135"/>
              </w:tabs>
              <w:spacing w:line="400" w:lineRule="atLeast"/>
              <w:jc w:val="center"/>
              <w:rPr>
                <w:rFonts w:hint="eastAsia" w:ascii="仿宋" w:hAnsi="仿宋" w:eastAsia="仿宋" w:cs="仿宋"/>
                <w:szCs w:val="21"/>
              </w:rPr>
            </w:pPr>
          </w:p>
        </w:tc>
      </w:tr>
      <w:tr w14:paraId="79FB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73903FF3">
            <w:pPr>
              <w:spacing w:line="400" w:lineRule="atLeast"/>
              <w:jc w:val="center"/>
              <w:rPr>
                <w:rFonts w:hint="eastAsia" w:ascii="仿宋" w:hAnsi="仿宋" w:eastAsia="仿宋" w:cs="仿宋"/>
                <w:szCs w:val="21"/>
              </w:rPr>
            </w:pPr>
          </w:p>
        </w:tc>
        <w:tc>
          <w:tcPr>
            <w:tcW w:w="1857" w:type="dxa"/>
            <w:tcBorders>
              <w:top w:val="single" w:color="auto" w:sz="4" w:space="0"/>
              <w:left w:val="single" w:color="auto" w:sz="4" w:space="0"/>
              <w:bottom w:val="single" w:color="auto" w:sz="4" w:space="0"/>
              <w:right w:val="single" w:color="auto" w:sz="4" w:space="0"/>
            </w:tcBorders>
            <w:vAlign w:val="center"/>
          </w:tcPr>
          <w:p w14:paraId="7470EA87">
            <w:pPr>
              <w:tabs>
                <w:tab w:val="left" w:pos="9135"/>
              </w:tabs>
              <w:spacing w:line="400" w:lineRule="atLeast"/>
              <w:jc w:val="center"/>
              <w:rPr>
                <w:rFonts w:hint="eastAsia" w:ascii="仿宋" w:hAnsi="仿宋" w:eastAsia="仿宋" w:cs="仿宋"/>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9A36931">
            <w:pPr>
              <w:tabs>
                <w:tab w:val="left" w:pos="9135"/>
              </w:tabs>
              <w:spacing w:line="400" w:lineRule="atLeast"/>
              <w:jc w:val="center"/>
              <w:rPr>
                <w:rFonts w:hint="eastAsia" w:ascii="仿宋" w:hAnsi="仿宋" w:eastAsia="仿宋" w:cs="仿宋"/>
                <w:szCs w:val="21"/>
              </w:rPr>
            </w:pPr>
          </w:p>
        </w:tc>
        <w:tc>
          <w:tcPr>
            <w:tcW w:w="2058" w:type="dxa"/>
            <w:tcBorders>
              <w:top w:val="single" w:color="auto" w:sz="4" w:space="0"/>
              <w:left w:val="single" w:color="auto" w:sz="4" w:space="0"/>
              <w:bottom w:val="single" w:color="auto" w:sz="4" w:space="0"/>
              <w:right w:val="single" w:color="auto" w:sz="4" w:space="0"/>
            </w:tcBorders>
            <w:vAlign w:val="center"/>
          </w:tcPr>
          <w:p w14:paraId="02D83D93">
            <w:pPr>
              <w:tabs>
                <w:tab w:val="left" w:pos="9135"/>
              </w:tabs>
              <w:spacing w:line="400" w:lineRule="atLeast"/>
              <w:jc w:val="center"/>
              <w:rPr>
                <w:rFonts w:hint="eastAsia" w:ascii="仿宋" w:hAnsi="仿宋" w:eastAsia="仿宋" w:cs="仿宋"/>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3959476">
            <w:pPr>
              <w:tabs>
                <w:tab w:val="left" w:pos="9135"/>
              </w:tabs>
              <w:spacing w:line="400" w:lineRule="atLeast"/>
              <w:jc w:val="center"/>
              <w:rPr>
                <w:rFonts w:hint="eastAsia" w:ascii="仿宋" w:hAnsi="仿宋" w:eastAsia="仿宋" w:cs="仿宋"/>
                <w:szCs w:val="21"/>
              </w:rPr>
            </w:pPr>
          </w:p>
        </w:tc>
      </w:tr>
      <w:tr w14:paraId="7321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3878E82C">
            <w:pPr>
              <w:spacing w:line="400" w:lineRule="atLeast"/>
              <w:jc w:val="center"/>
              <w:rPr>
                <w:rFonts w:hint="eastAsia" w:ascii="仿宋" w:hAnsi="仿宋" w:eastAsia="仿宋" w:cs="仿宋"/>
                <w:szCs w:val="21"/>
              </w:rPr>
            </w:pPr>
          </w:p>
        </w:tc>
        <w:tc>
          <w:tcPr>
            <w:tcW w:w="1857" w:type="dxa"/>
            <w:tcBorders>
              <w:top w:val="single" w:color="auto" w:sz="4" w:space="0"/>
              <w:left w:val="single" w:color="auto" w:sz="4" w:space="0"/>
              <w:bottom w:val="single" w:color="auto" w:sz="4" w:space="0"/>
              <w:right w:val="single" w:color="auto" w:sz="4" w:space="0"/>
            </w:tcBorders>
            <w:vAlign w:val="center"/>
          </w:tcPr>
          <w:p w14:paraId="383E630E">
            <w:pPr>
              <w:tabs>
                <w:tab w:val="left" w:pos="9135"/>
              </w:tabs>
              <w:spacing w:line="400" w:lineRule="atLeast"/>
              <w:jc w:val="center"/>
              <w:rPr>
                <w:rFonts w:hint="eastAsia" w:ascii="仿宋" w:hAnsi="仿宋" w:eastAsia="仿宋" w:cs="仿宋"/>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CC252F5">
            <w:pPr>
              <w:tabs>
                <w:tab w:val="left" w:pos="9135"/>
              </w:tabs>
              <w:spacing w:line="400" w:lineRule="atLeast"/>
              <w:jc w:val="center"/>
              <w:rPr>
                <w:rFonts w:hint="eastAsia" w:ascii="仿宋" w:hAnsi="仿宋" w:eastAsia="仿宋" w:cs="仿宋"/>
                <w:szCs w:val="21"/>
              </w:rPr>
            </w:pPr>
          </w:p>
        </w:tc>
        <w:tc>
          <w:tcPr>
            <w:tcW w:w="2058" w:type="dxa"/>
            <w:tcBorders>
              <w:top w:val="single" w:color="auto" w:sz="4" w:space="0"/>
              <w:left w:val="single" w:color="auto" w:sz="4" w:space="0"/>
              <w:bottom w:val="single" w:color="auto" w:sz="4" w:space="0"/>
              <w:right w:val="single" w:color="auto" w:sz="4" w:space="0"/>
            </w:tcBorders>
            <w:vAlign w:val="center"/>
          </w:tcPr>
          <w:p w14:paraId="3B7AA317">
            <w:pPr>
              <w:tabs>
                <w:tab w:val="left" w:pos="9135"/>
              </w:tabs>
              <w:spacing w:line="400" w:lineRule="atLeast"/>
              <w:jc w:val="center"/>
              <w:rPr>
                <w:rFonts w:hint="eastAsia" w:ascii="仿宋" w:hAnsi="仿宋" w:eastAsia="仿宋" w:cs="仿宋"/>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561F97F">
            <w:pPr>
              <w:tabs>
                <w:tab w:val="left" w:pos="9135"/>
              </w:tabs>
              <w:spacing w:line="400" w:lineRule="atLeast"/>
              <w:jc w:val="center"/>
              <w:rPr>
                <w:rFonts w:hint="eastAsia" w:ascii="仿宋" w:hAnsi="仿宋" w:eastAsia="仿宋" w:cs="仿宋"/>
                <w:szCs w:val="21"/>
              </w:rPr>
            </w:pPr>
          </w:p>
        </w:tc>
      </w:tr>
    </w:tbl>
    <w:p w14:paraId="47265CFF">
      <w:pPr>
        <w:spacing w:line="360" w:lineRule="auto"/>
        <w:ind w:firstLine="420"/>
        <w:rPr>
          <w:rFonts w:hint="eastAsia" w:ascii="仿宋" w:hAnsi="仿宋" w:eastAsia="仿宋" w:cs="仿宋"/>
          <w:shd w:val="clear" w:color="auto" w:fill="FFFFFF" w:themeFill="background1"/>
        </w:rPr>
      </w:pPr>
    </w:p>
    <w:p w14:paraId="73AF9E5C">
      <w:pPr>
        <w:spacing w:line="360" w:lineRule="auto"/>
        <w:ind w:firstLine="420"/>
        <w:rPr>
          <w:rFonts w:hint="eastAsia" w:ascii="仿宋" w:hAnsi="仿宋" w:eastAsia="仿宋" w:cs="仿宋"/>
          <w:shd w:val="clear" w:color="auto" w:fill="FFFFFF" w:themeFill="background1"/>
        </w:rPr>
      </w:pPr>
      <w:r>
        <w:rPr>
          <w:rFonts w:hint="eastAsia" w:ascii="仿宋" w:hAnsi="仿宋" w:eastAsia="仿宋" w:cs="仿宋"/>
          <w:shd w:val="clear" w:color="auto" w:fill="FFFFFF" w:themeFill="background1"/>
        </w:rPr>
        <w:t>注：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6A55E9D1">
      <w:pPr>
        <w:spacing w:line="360" w:lineRule="auto"/>
        <w:jc w:val="left"/>
        <w:rPr>
          <w:rFonts w:hint="eastAsia" w:ascii="仿宋" w:hAnsi="仿宋" w:eastAsia="仿宋" w:cs="仿宋"/>
          <w:sz w:val="24"/>
          <w:szCs w:val="24"/>
          <w:shd w:val="clear" w:color="auto" w:fill="FFFFFF" w:themeFill="background1"/>
        </w:rPr>
      </w:pPr>
    </w:p>
    <w:p w14:paraId="50BADDE7">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24F9742B">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1EAD7A74">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3EBF2A32">
      <w:pPr>
        <w:widowControl/>
        <w:shd w:val="clear" w:color="auto" w:fill="FFFFFF"/>
        <w:snapToGrid w:val="0"/>
        <w:spacing w:line="360" w:lineRule="auto"/>
        <w:ind w:firstLine="48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5E0FD19D">
      <w:pPr>
        <w:widowControl/>
        <w:spacing w:line="360" w:lineRule="auto"/>
        <w:ind w:firstLine="482"/>
        <w:jc w:val="left"/>
        <w:rPr>
          <w:rFonts w:hint="eastAsia" w:ascii="仿宋" w:hAnsi="仿宋" w:eastAsia="仿宋" w:cs="仿宋"/>
          <w:b/>
          <w:sz w:val="24"/>
          <w:szCs w:val="24"/>
          <w:shd w:val="clear" w:color="auto" w:fill="FFFFFF" w:themeFill="background1"/>
        </w:rPr>
      </w:pPr>
      <w:r>
        <w:rPr>
          <w:rFonts w:hint="eastAsia" w:ascii="仿宋" w:hAnsi="仿宋" w:eastAsia="仿宋" w:cs="仿宋"/>
          <w:b/>
          <w:bCs/>
          <w:kern w:val="36"/>
          <w:sz w:val="24"/>
          <w:szCs w:val="24"/>
          <w:shd w:val="clear" w:color="auto" w:fill="FFFFFF" w:themeFill="background1"/>
        </w:rPr>
        <w:br w:type="page"/>
      </w:r>
    </w:p>
    <w:p w14:paraId="474A8DCC">
      <w:pPr>
        <w:tabs>
          <w:tab w:val="center" w:pos="4832"/>
          <w:tab w:val="left" w:pos="7140"/>
        </w:tabs>
        <w:spacing w:line="360" w:lineRule="auto"/>
        <w:ind w:firstLine="482"/>
        <w:jc w:val="center"/>
        <w:outlineLvl w:val="1"/>
        <w:rPr>
          <w:rFonts w:hint="eastAsia" w:ascii="仿宋" w:hAnsi="仿宋" w:eastAsia="仿宋" w:cs="仿宋"/>
          <w:kern w:val="0"/>
          <w:sz w:val="24"/>
          <w:szCs w:val="24"/>
          <w:shd w:val="clear" w:color="auto" w:fill="FFFFFF" w:themeFill="background1"/>
        </w:rPr>
      </w:pPr>
      <w:bookmarkStart w:id="62" w:name="_Toc8847"/>
      <w:r>
        <w:rPr>
          <w:rFonts w:hint="eastAsia" w:ascii="仿宋" w:hAnsi="仿宋" w:eastAsia="仿宋" w:cs="仿宋"/>
          <w:b/>
          <w:sz w:val="24"/>
          <w:szCs w:val="24"/>
          <w:shd w:val="clear" w:color="auto" w:fill="FFFFFF" w:themeFill="background1"/>
        </w:rPr>
        <w:t>三、商务条款偏离表</w:t>
      </w:r>
      <w:bookmarkEnd w:id="58"/>
      <w:bookmarkEnd w:id="59"/>
      <w:bookmarkEnd w:id="60"/>
      <w:bookmarkEnd w:id="62"/>
    </w:p>
    <w:tbl>
      <w:tblPr>
        <w:tblStyle w:val="4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62CAF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7629E8E">
            <w:pPr>
              <w:spacing w:line="360" w:lineRule="auto"/>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序号</w:t>
            </w:r>
          </w:p>
        </w:tc>
        <w:tc>
          <w:tcPr>
            <w:tcW w:w="1814" w:type="dxa"/>
            <w:vAlign w:val="center"/>
          </w:tcPr>
          <w:p w14:paraId="26CD5CFE">
            <w:pPr>
              <w:spacing w:line="360" w:lineRule="auto"/>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竞争性磋商文件条目号</w:t>
            </w:r>
          </w:p>
        </w:tc>
        <w:tc>
          <w:tcPr>
            <w:tcW w:w="2083" w:type="dxa"/>
            <w:vAlign w:val="center"/>
          </w:tcPr>
          <w:p w14:paraId="483113CE">
            <w:pPr>
              <w:spacing w:line="360" w:lineRule="auto"/>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竞争性磋商文件的商务条款</w:t>
            </w:r>
          </w:p>
        </w:tc>
        <w:tc>
          <w:tcPr>
            <w:tcW w:w="2182" w:type="dxa"/>
            <w:vAlign w:val="center"/>
          </w:tcPr>
          <w:p w14:paraId="583EB135">
            <w:pPr>
              <w:spacing w:line="360" w:lineRule="auto"/>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响应文件的商务条款</w:t>
            </w:r>
          </w:p>
        </w:tc>
        <w:tc>
          <w:tcPr>
            <w:tcW w:w="1155" w:type="dxa"/>
            <w:vAlign w:val="center"/>
          </w:tcPr>
          <w:p w14:paraId="6190F87F">
            <w:pPr>
              <w:spacing w:line="360" w:lineRule="auto"/>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偏离</w:t>
            </w:r>
          </w:p>
        </w:tc>
        <w:tc>
          <w:tcPr>
            <w:tcW w:w="1219" w:type="dxa"/>
            <w:vAlign w:val="center"/>
          </w:tcPr>
          <w:p w14:paraId="2378F6E2">
            <w:pPr>
              <w:spacing w:line="360" w:lineRule="auto"/>
              <w:jc w:val="center"/>
              <w:rPr>
                <w:rFonts w:hint="eastAsia"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说明</w:t>
            </w:r>
          </w:p>
        </w:tc>
      </w:tr>
      <w:tr w14:paraId="6595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33" w:type="dxa"/>
            <w:vAlign w:val="center"/>
          </w:tcPr>
          <w:p w14:paraId="45AA9D50">
            <w:pPr>
              <w:spacing w:line="360" w:lineRule="auto"/>
              <w:ind w:firstLine="422"/>
              <w:jc w:val="center"/>
              <w:rPr>
                <w:rFonts w:hint="eastAsia" w:ascii="仿宋" w:hAnsi="仿宋" w:eastAsia="仿宋" w:cs="仿宋"/>
                <w:b/>
                <w:bCs/>
                <w:szCs w:val="21"/>
                <w:shd w:val="clear" w:color="auto" w:fill="FFFFFF" w:themeFill="background1"/>
              </w:rPr>
            </w:pPr>
          </w:p>
        </w:tc>
        <w:tc>
          <w:tcPr>
            <w:tcW w:w="1814" w:type="dxa"/>
            <w:vAlign w:val="center"/>
          </w:tcPr>
          <w:p w14:paraId="156DB77A">
            <w:pPr>
              <w:spacing w:line="360" w:lineRule="auto"/>
              <w:ind w:firstLine="422"/>
              <w:jc w:val="center"/>
              <w:rPr>
                <w:rFonts w:hint="eastAsia" w:ascii="仿宋" w:hAnsi="仿宋" w:eastAsia="仿宋" w:cs="仿宋"/>
                <w:b/>
                <w:bCs/>
                <w:szCs w:val="21"/>
                <w:shd w:val="clear" w:color="auto" w:fill="FFFFFF" w:themeFill="background1"/>
              </w:rPr>
            </w:pPr>
          </w:p>
        </w:tc>
        <w:tc>
          <w:tcPr>
            <w:tcW w:w="2083" w:type="dxa"/>
            <w:vAlign w:val="center"/>
          </w:tcPr>
          <w:p w14:paraId="3296958D">
            <w:pPr>
              <w:spacing w:line="360" w:lineRule="auto"/>
              <w:ind w:firstLine="422"/>
              <w:jc w:val="center"/>
              <w:rPr>
                <w:rFonts w:hint="eastAsia" w:ascii="仿宋" w:hAnsi="仿宋" w:eastAsia="仿宋" w:cs="仿宋"/>
                <w:b/>
                <w:bCs/>
                <w:szCs w:val="21"/>
                <w:shd w:val="clear" w:color="auto" w:fill="FFFFFF" w:themeFill="background1"/>
              </w:rPr>
            </w:pPr>
          </w:p>
        </w:tc>
        <w:tc>
          <w:tcPr>
            <w:tcW w:w="2182" w:type="dxa"/>
            <w:vAlign w:val="center"/>
          </w:tcPr>
          <w:p w14:paraId="14C1960B">
            <w:pPr>
              <w:spacing w:line="360" w:lineRule="auto"/>
              <w:ind w:firstLine="422"/>
              <w:jc w:val="center"/>
              <w:rPr>
                <w:rFonts w:hint="eastAsia" w:ascii="仿宋" w:hAnsi="仿宋" w:eastAsia="仿宋" w:cs="仿宋"/>
                <w:b/>
                <w:bCs/>
                <w:szCs w:val="21"/>
                <w:shd w:val="clear" w:color="auto" w:fill="FFFFFF" w:themeFill="background1"/>
              </w:rPr>
            </w:pPr>
          </w:p>
        </w:tc>
        <w:tc>
          <w:tcPr>
            <w:tcW w:w="1155" w:type="dxa"/>
            <w:vAlign w:val="center"/>
          </w:tcPr>
          <w:p w14:paraId="6910573C">
            <w:pPr>
              <w:spacing w:line="360" w:lineRule="auto"/>
              <w:ind w:firstLine="422"/>
              <w:jc w:val="center"/>
              <w:rPr>
                <w:rFonts w:hint="eastAsia" w:ascii="仿宋" w:hAnsi="仿宋" w:eastAsia="仿宋" w:cs="仿宋"/>
                <w:b/>
                <w:bCs/>
                <w:szCs w:val="21"/>
                <w:shd w:val="clear" w:color="auto" w:fill="FFFFFF" w:themeFill="background1"/>
              </w:rPr>
            </w:pPr>
          </w:p>
        </w:tc>
        <w:tc>
          <w:tcPr>
            <w:tcW w:w="1219" w:type="dxa"/>
            <w:vAlign w:val="center"/>
          </w:tcPr>
          <w:p w14:paraId="4569C177">
            <w:pPr>
              <w:spacing w:line="360" w:lineRule="auto"/>
              <w:ind w:firstLine="422"/>
              <w:jc w:val="center"/>
              <w:rPr>
                <w:rFonts w:hint="eastAsia" w:ascii="仿宋" w:hAnsi="仿宋" w:eastAsia="仿宋" w:cs="仿宋"/>
                <w:b/>
                <w:bCs/>
                <w:szCs w:val="21"/>
                <w:shd w:val="clear" w:color="auto" w:fill="FFFFFF" w:themeFill="background1"/>
              </w:rPr>
            </w:pPr>
          </w:p>
        </w:tc>
      </w:tr>
      <w:tr w14:paraId="41BEB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A363433">
            <w:pPr>
              <w:spacing w:line="360" w:lineRule="auto"/>
              <w:ind w:firstLine="422"/>
              <w:jc w:val="center"/>
              <w:rPr>
                <w:rFonts w:hint="eastAsia" w:ascii="仿宋" w:hAnsi="仿宋" w:eastAsia="仿宋" w:cs="仿宋"/>
                <w:b/>
                <w:bCs/>
                <w:szCs w:val="21"/>
                <w:shd w:val="clear" w:color="auto" w:fill="FFFFFF" w:themeFill="background1"/>
              </w:rPr>
            </w:pPr>
          </w:p>
        </w:tc>
        <w:tc>
          <w:tcPr>
            <w:tcW w:w="1814" w:type="dxa"/>
            <w:vAlign w:val="center"/>
          </w:tcPr>
          <w:p w14:paraId="5C3460E8">
            <w:pPr>
              <w:spacing w:line="360" w:lineRule="auto"/>
              <w:ind w:firstLine="422"/>
              <w:jc w:val="center"/>
              <w:rPr>
                <w:rFonts w:hint="eastAsia" w:ascii="仿宋" w:hAnsi="仿宋" w:eastAsia="仿宋" w:cs="仿宋"/>
                <w:b/>
                <w:bCs/>
                <w:szCs w:val="21"/>
                <w:shd w:val="clear" w:color="auto" w:fill="FFFFFF" w:themeFill="background1"/>
              </w:rPr>
            </w:pPr>
          </w:p>
        </w:tc>
        <w:tc>
          <w:tcPr>
            <w:tcW w:w="2083" w:type="dxa"/>
            <w:vAlign w:val="center"/>
          </w:tcPr>
          <w:p w14:paraId="764F4C32">
            <w:pPr>
              <w:spacing w:line="360" w:lineRule="auto"/>
              <w:ind w:firstLine="422"/>
              <w:jc w:val="center"/>
              <w:rPr>
                <w:rFonts w:hint="eastAsia" w:ascii="仿宋" w:hAnsi="仿宋" w:eastAsia="仿宋" w:cs="仿宋"/>
                <w:b/>
                <w:bCs/>
                <w:szCs w:val="21"/>
                <w:shd w:val="clear" w:color="auto" w:fill="FFFFFF" w:themeFill="background1"/>
              </w:rPr>
            </w:pPr>
          </w:p>
        </w:tc>
        <w:tc>
          <w:tcPr>
            <w:tcW w:w="2182" w:type="dxa"/>
            <w:vAlign w:val="center"/>
          </w:tcPr>
          <w:p w14:paraId="64600B2F">
            <w:pPr>
              <w:spacing w:line="360" w:lineRule="auto"/>
              <w:ind w:firstLine="422"/>
              <w:jc w:val="center"/>
              <w:rPr>
                <w:rFonts w:hint="eastAsia" w:ascii="仿宋" w:hAnsi="仿宋" w:eastAsia="仿宋" w:cs="仿宋"/>
                <w:b/>
                <w:bCs/>
                <w:szCs w:val="21"/>
                <w:shd w:val="clear" w:color="auto" w:fill="FFFFFF" w:themeFill="background1"/>
              </w:rPr>
            </w:pPr>
          </w:p>
        </w:tc>
        <w:tc>
          <w:tcPr>
            <w:tcW w:w="1155" w:type="dxa"/>
            <w:vAlign w:val="center"/>
          </w:tcPr>
          <w:p w14:paraId="58554E64">
            <w:pPr>
              <w:spacing w:line="360" w:lineRule="auto"/>
              <w:ind w:firstLine="422"/>
              <w:jc w:val="center"/>
              <w:rPr>
                <w:rFonts w:hint="eastAsia" w:ascii="仿宋" w:hAnsi="仿宋" w:eastAsia="仿宋" w:cs="仿宋"/>
                <w:b/>
                <w:bCs/>
                <w:szCs w:val="21"/>
                <w:shd w:val="clear" w:color="auto" w:fill="FFFFFF" w:themeFill="background1"/>
              </w:rPr>
            </w:pPr>
          </w:p>
        </w:tc>
        <w:tc>
          <w:tcPr>
            <w:tcW w:w="1219" w:type="dxa"/>
            <w:vAlign w:val="center"/>
          </w:tcPr>
          <w:p w14:paraId="2DD4FD44">
            <w:pPr>
              <w:spacing w:line="360" w:lineRule="auto"/>
              <w:ind w:firstLine="422"/>
              <w:jc w:val="center"/>
              <w:rPr>
                <w:rFonts w:hint="eastAsia" w:ascii="仿宋" w:hAnsi="仿宋" w:eastAsia="仿宋" w:cs="仿宋"/>
                <w:b/>
                <w:bCs/>
                <w:szCs w:val="21"/>
                <w:shd w:val="clear" w:color="auto" w:fill="FFFFFF" w:themeFill="background1"/>
              </w:rPr>
            </w:pPr>
          </w:p>
        </w:tc>
      </w:tr>
      <w:tr w14:paraId="31EB6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C146451">
            <w:pPr>
              <w:spacing w:line="360" w:lineRule="auto"/>
              <w:ind w:firstLine="422"/>
              <w:jc w:val="center"/>
              <w:rPr>
                <w:rFonts w:hint="eastAsia" w:ascii="仿宋" w:hAnsi="仿宋" w:eastAsia="仿宋" w:cs="仿宋"/>
                <w:b/>
                <w:bCs/>
                <w:szCs w:val="21"/>
                <w:shd w:val="clear" w:color="auto" w:fill="FFFFFF" w:themeFill="background1"/>
              </w:rPr>
            </w:pPr>
          </w:p>
        </w:tc>
        <w:tc>
          <w:tcPr>
            <w:tcW w:w="1814" w:type="dxa"/>
            <w:vAlign w:val="center"/>
          </w:tcPr>
          <w:p w14:paraId="6F24D3FA">
            <w:pPr>
              <w:spacing w:line="360" w:lineRule="auto"/>
              <w:ind w:firstLine="422"/>
              <w:jc w:val="center"/>
              <w:rPr>
                <w:rFonts w:hint="eastAsia" w:ascii="仿宋" w:hAnsi="仿宋" w:eastAsia="仿宋" w:cs="仿宋"/>
                <w:b/>
                <w:bCs/>
                <w:szCs w:val="21"/>
                <w:shd w:val="clear" w:color="auto" w:fill="FFFFFF" w:themeFill="background1"/>
              </w:rPr>
            </w:pPr>
          </w:p>
        </w:tc>
        <w:tc>
          <w:tcPr>
            <w:tcW w:w="2083" w:type="dxa"/>
            <w:vAlign w:val="center"/>
          </w:tcPr>
          <w:p w14:paraId="3F8B2361">
            <w:pPr>
              <w:spacing w:line="360" w:lineRule="auto"/>
              <w:ind w:firstLine="422"/>
              <w:jc w:val="center"/>
              <w:rPr>
                <w:rFonts w:hint="eastAsia" w:ascii="仿宋" w:hAnsi="仿宋" w:eastAsia="仿宋" w:cs="仿宋"/>
                <w:b/>
                <w:bCs/>
                <w:szCs w:val="21"/>
                <w:shd w:val="clear" w:color="auto" w:fill="FFFFFF" w:themeFill="background1"/>
              </w:rPr>
            </w:pPr>
          </w:p>
        </w:tc>
        <w:tc>
          <w:tcPr>
            <w:tcW w:w="2182" w:type="dxa"/>
            <w:vAlign w:val="center"/>
          </w:tcPr>
          <w:p w14:paraId="6F33C17B">
            <w:pPr>
              <w:spacing w:line="360" w:lineRule="auto"/>
              <w:ind w:firstLine="422"/>
              <w:jc w:val="center"/>
              <w:rPr>
                <w:rFonts w:hint="eastAsia" w:ascii="仿宋" w:hAnsi="仿宋" w:eastAsia="仿宋" w:cs="仿宋"/>
                <w:b/>
                <w:bCs/>
                <w:szCs w:val="21"/>
                <w:shd w:val="clear" w:color="auto" w:fill="FFFFFF" w:themeFill="background1"/>
              </w:rPr>
            </w:pPr>
          </w:p>
        </w:tc>
        <w:tc>
          <w:tcPr>
            <w:tcW w:w="1155" w:type="dxa"/>
            <w:vAlign w:val="center"/>
          </w:tcPr>
          <w:p w14:paraId="6BF6036B">
            <w:pPr>
              <w:spacing w:line="360" w:lineRule="auto"/>
              <w:ind w:firstLine="422"/>
              <w:jc w:val="center"/>
              <w:rPr>
                <w:rFonts w:hint="eastAsia" w:ascii="仿宋" w:hAnsi="仿宋" w:eastAsia="仿宋" w:cs="仿宋"/>
                <w:b/>
                <w:bCs/>
                <w:szCs w:val="21"/>
                <w:shd w:val="clear" w:color="auto" w:fill="FFFFFF" w:themeFill="background1"/>
              </w:rPr>
            </w:pPr>
          </w:p>
        </w:tc>
        <w:tc>
          <w:tcPr>
            <w:tcW w:w="1219" w:type="dxa"/>
            <w:vAlign w:val="center"/>
          </w:tcPr>
          <w:p w14:paraId="48C6BAC8">
            <w:pPr>
              <w:spacing w:line="360" w:lineRule="auto"/>
              <w:ind w:firstLine="422"/>
              <w:jc w:val="center"/>
              <w:rPr>
                <w:rFonts w:hint="eastAsia" w:ascii="仿宋" w:hAnsi="仿宋" w:eastAsia="仿宋" w:cs="仿宋"/>
                <w:b/>
                <w:bCs/>
                <w:szCs w:val="21"/>
                <w:shd w:val="clear" w:color="auto" w:fill="FFFFFF" w:themeFill="background1"/>
              </w:rPr>
            </w:pPr>
          </w:p>
        </w:tc>
      </w:tr>
      <w:tr w14:paraId="5F525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B9D4939">
            <w:pPr>
              <w:spacing w:line="360" w:lineRule="auto"/>
              <w:ind w:firstLine="422"/>
              <w:jc w:val="center"/>
              <w:rPr>
                <w:rFonts w:hint="eastAsia" w:ascii="仿宋" w:hAnsi="仿宋" w:eastAsia="仿宋" w:cs="仿宋"/>
                <w:b/>
                <w:bCs/>
                <w:szCs w:val="21"/>
                <w:shd w:val="clear" w:color="auto" w:fill="FFFFFF" w:themeFill="background1"/>
              </w:rPr>
            </w:pPr>
          </w:p>
        </w:tc>
        <w:tc>
          <w:tcPr>
            <w:tcW w:w="1814" w:type="dxa"/>
            <w:vAlign w:val="center"/>
          </w:tcPr>
          <w:p w14:paraId="69C4C689">
            <w:pPr>
              <w:spacing w:line="360" w:lineRule="auto"/>
              <w:ind w:firstLine="422"/>
              <w:jc w:val="center"/>
              <w:rPr>
                <w:rFonts w:hint="eastAsia" w:ascii="仿宋" w:hAnsi="仿宋" w:eastAsia="仿宋" w:cs="仿宋"/>
                <w:b/>
                <w:bCs/>
                <w:szCs w:val="21"/>
                <w:shd w:val="clear" w:color="auto" w:fill="FFFFFF" w:themeFill="background1"/>
              </w:rPr>
            </w:pPr>
          </w:p>
        </w:tc>
        <w:tc>
          <w:tcPr>
            <w:tcW w:w="2083" w:type="dxa"/>
            <w:vAlign w:val="center"/>
          </w:tcPr>
          <w:p w14:paraId="22B903AC">
            <w:pPr>
              <w:spacing w:line="360" w:lineRule="auto"/>
              <w:ind w:firstLine="422"/>
              <w:jc w:val="center"/>
              <w:rPr>
                <w:rFonts w:hint="eastAsia" w:ascii="仿宋" w:hAnsi="仿宋" w:eastAsia="仿宋" w:cs="仿宋"/>
                <w:b/>
                <w:bCs/>
                <w:szCs w:val="21"/>
                <w:shd w:val="clear" w:color="auto" w:fill="FFFFFF" w:themeFill="background1"/>
              </w:rPr>
            </w:pPr>
          </w:p>
        </w:tc>
        <w:tc>
          <w:tcPr>
            <w:tcW w:w="2182" w:type="dxa"/>
            <w:vAlign w:val="center"/>
          </w:tcPr>
          <w:p w14:paraId="024EC20F">
            <w:pPr>
              <w:spacing w:line="360" w:lineRule="auto"/>
              <w:ind w:firstLine="422"/>
              <w:jc w:val="center"/>
              <w:rPr>
                <w:rFonts w:hint="eastAsia" w:ascii="仿宋" w:hAnsi="仿宋" w:eastAsia="仿宋" w:cs="仿宋"/>
                <w:b/>
                <w:bCs/>
                <w:szCs w:val="21"/>
                <w:shd w:val="clear" w:color="auto" w:fill="FFFFFF" w:themeFill="background1"/>
              </w:rPr>
            </w:pPr>
          </w:p>
        </w:tc>
        <w:tc>
          <w:tcPr>
            <w:tcW w:w="1155" w:type="dxa"/>
            <w:vAlign w:val="center"/>
          </w:tcPr>
          <w:p w14:paraId="1941F1B9">
            <w:pPr>
              <w:spacing w:line="360" w:lineRule="auto"/>
              <w:ind w:firstLine="422"/>
              <w:jc w:val="center"/>
              <w:rPr>
                <w:rFonts w:hint="eastAsia" w:ascii="仿宋" w:hAnsi="仿宋" w:eastAsia="仿宋" w:cs="仿宋"/>
                <w:b/>
                <w:bCs/>
                <w:szCs w:val="21"/>
                <w:shd w:val="clear" w:color="auto" w:fill="FFFFFF" w:themeFill="background1"/>
              </w:rPr>
            </w:pPr>
          </w:p>
        </w:tc>
        <w:tc>
          <w:tcPr>
            <w:tcW w:w="1219" w:type="dxa"/>
            <w:vAlign w:val="center"/>
          </w:tcPr>
          <w:p w14:paraId="69A8075A">
            <w:pPr>
              <w:spacing w:line="360" w:lineRule="auto"/>
              <w:ind w:firstLine="422"/>
              <w:jc w:val="center"/>
              <w:rPr>
                <w:rFonts w:hint="eastAsia" w:ascii="仿宋" w:hAnsi="仿宋" w:eastAsia="仿宋" w:cs="仿宋"/>
                <w:b/>
                <w:bCs/>
                <w:szCs w:val="21"/>
                <w:shd w:val="clear" w:color="auto" w:fill="FFFFFF" w:themeFill="background1"/>
              </w:rPr>
            </w:pPr>
          </w:p>
        </w:tc>
      </w:tr>
      <w:tr w14:paraId="05B00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BA44B77">
            <w:pPr>
              <w:spacing w:line="360" w:lineRule="auto"/>
              <w:ind w:firstLine="422"/>
              <w:jc w:val="center"/>
              <w:rPr>
                <w:rFonts w:hint="eastAsia" w:ascii="仿宋" w:hAnsi="仿宋" w:eastAsia="仿宋" w:cs="仿宋"/>
                <w:b/>
                <w:bCs/>
                <w:szCs w:val="21"/>
                <w:shd w:val="clear" w:color="auto" w:fill="FFFFFF" w:themeFill="background1"/>
              </w:rPr>
            </w:pPr>
          </w:p>
        </w:tc>
        <w:tc>
          <w:tcPr>
            <w:tcW w:w="1814" w:type="dxa"/>
            <w:vAlign w:val="center"/>
          </w:tcPr>
          <w:p w14:paraId="4BC2DD57">
            <w:pPr>
              <w:spacing w:line="360" w:lineRule="auto"/>
              <w:ind w:firstLine="422"/>
              <w:jc w:val="center"/>
              <w:rPr>
                <w:rFonts w:hint="eastAsia" w:ascii="仿宋" w:hAnsi="仿宋" w:eastAsia="仿宋" w:cs="仿宋"/>
                <w:b/>
                <w:bCs/>
                <w:szCs w:val="21"/>
                <w:shd w:val="clear" w:color="auto" w:fill="FFFFFF" w:themeFill="background1"/>
              </w:rPr>
            </w:pPr>
          </w:p>
        </w:tc>
        <w:tc>
          <w:tcPr>
            <w:tcW w:w="2083" w:type="dxa"/>
            <w:vAlign w:val="center"/>
          </w:tcPr>
          <w:p w14:paraId="3C0DC449">
            <w:pPr>
              <w:spacing w:line="360" w:lineRule="auto"/>
              <w:ind w:firstLine="422"/>
              <w:jc w:val="center"/>
              <w:rPr>
                <w:rFonts w:hint="eastAsia" w:ascii="仿宋" w:hAnsi="仿宋" w:eastAsia="仿宋" w:cs="仿宋"/>
                <w:b/>
                <w:bCs/>
                <w:szCs w:val="21"/>
                <w:shd w:val="clear" w:color="auto" w:fill="FFFFFF" w:themeFill="background1"/>
              </w:rPr>
            </w:pPr>
          </w:p>
        </w:tc>
        <w:tc>
          <w:tcPr>
            <w:tcW w:w="2182" w:type="dxa"/>
            <w:vAlign w:val="center"/>
          </w:tcPr>
          <w:p w14:paraId="06D9010E">
            <w:pPr>
              <w:spacing w:line="360" w:lineRule="auto"/>
              <w:ind w:firstLine="422"/>
              <w:jc w:val="center"/>
              <w:rPr>
                <w:rFonts w:hint="eastAsia" w:ascii="仿宋" w:hAnsi="仿宋" w:eastAsia="仿宋" w:cs="仿宋"/>
                <w:b/>
                <w:bCs/>
                <w:szCs w:val="21"/>
                <w:shd w:val="clear" w:color="auto" w:fill="FFFFFF" w:themeFill="background1"/>
              </w:rPr>
            </w:pPr>
          </w:p>
        </w:tc>
        <w:tc>
          <w:tcPr>
            <w:tcW w:w="1155" w:type="dxa"/>
            <w:vAlign w:val="center"/>
          </w:tcPr>
          <w:p w14:paraId="4D5D78AD">
            <w:pPr>
              <w:spacing w:line="360" w:lineRule="auto"/>
              <w:ind w:firstLine="422"/>
              <w:jc w:val="center"/>
              <w:rPr>
                <w:rFonts w:hint="eastAsia" w:ascii="仿宋" w:hAnsi="仿宋" w:eastAsia="仿宋" w:cs="仿宋"/>
                <w:b/>
                <w:bCs/>
                <w:szCs w:val="21"/>
                <w:shd w:val="clear" w:color="auto" w:fill="FFFFFF" w:themeFill="background1"/>
              </w:rPr>
            </w:pPr>
          </w:p>
        </w:tc>
        <w:tc>
          <w:tcPr>
            <w:tcW w:w="1219" w:type="dxa"/>
            <w:vAlign w:val="center"/>
          </w:tcPr>
          <w:p w14:paraId="4103EB3F">
            <w:pPr>
              <w:spacing w:line="360" w:lineRule="auto"/>
              <w:ind w:firstLine="422"/>
              <w:jc w:val="center"/>
              <w:rPr>
                <w:rFonts w:hint="eastAsia" w:ascii="仿宋" w:hAnsi="仿宋" w:eastAsia="仿宋" w:cs="仿宋"/>
                <w:b/>
                <w:bCs/>
                <w:szCs w:val="21"/>
                <w:shd w:val="clear" w:color="auto" w:fill="FFFFFF" w:themeFill="background1"/>
              </w:rPr>
            </w:pPr>
          </w:p>
        </w:tc>
      </w:tr>
    </w:tbl>
    <w:p w14:paraId="0B5F7DA7">
      <w:pPr>
        <w:spacing w:line="360" w:lineRule="auto"/>
        <w:ind w:firstLine="420" w:firstLineChars="200"/>
        <w:jc w:val="left"/>
        <w:rPr>
          <w:rFonts w:hint="eastAsia" w:ascii="仿宋" w:hAnsi="仿宋" w:eastAsia="仿宋" w:cs="仿宋"/>
          <w:sz w:val="24"/>
          <w:szCs w:val="24"/>
          <w:shd w:val="clear" w:color="auto" w:fill="FFFFFF" w:themeFill="background1"/>
        </w:rPr>
      </w:pPr>
      <w:r>
        <w:rPr>
          <w:rFonts w:hint="eastAsia" w:ascii="仿宋" w:hAnsi="仿宋" w:eastAsia="仿宋" w:cs="仿宋"/>
          <w:szCs w:val="24"/>
          <w:shd w:val="clear" w:color="auto" w:fill="FFFFFF" w:themeFill="background1"/>
        </w:rPr>
        <w:t>注：供应商对磋商文件商务条款有偏离的，应在此表中列明实际响应的内容并加以说明，以便查对。请在此偏离表“偏离”中填写无偏离或正偏离或负偏离。</w:t>
      </w:r>
    </w:p>
    <w:p w14:paraId="563C985D">
      <w:pPr>
        <w:spacing w:line="360" w:lineRule="auto"/>
        <w:ind w:firstLine="480" w:firstLineChars="200"/>
        <w:jc w:val="left"/>
        <w:rPr>
          <w:rFonts w:hint="eastAsia" w:ascii="仿宋" w:hAnsi="仿宋" w:eastAsia="仿宋" w:cs="仿宋"/>
          <w:sz w:val="24"/>
          <w:szCs w:val="24"/>
          <w:shd w:val="clear" w:color="auto" w:fill="FFFFFF" w:themeFill="background1"/>
        </w:rPr>
      </w:pPr>
    </w:p>
    <w:p w14:paraId="3B6A99A0">
      <w:pPr>
        <w:spacing w:line="360" w:lineRule="auto"/>
        <w:ind w:firstLine="480" w:firstLineChars="200"/>
        <w:jc w:val="left"/>
        <w:rPr>
          <w:rFonts w:hint="eastAsia" w:ascii="仿宋" w:hAnsi="仿宋" w:eastAsia="仿宋" w:cs="仿宋"/>
          <w:sz w:val="24"/>
          <w:szCs w:val="24"/>
          <w:shd w:val="clear" w:color="auto" w:fill="FFFFFF" w:themeFill="background1"/>
        </w:rPr>
      </w:pPr>
    </w:p>
    <w:p w14:paraId="294738B0">
      <w:pPr>
        <w:spacing w:line="360" w:lineRule="auto"/>
        <w:jc w:val="left"/>
        <w:rPr>
          <w:rFonts w:hint="eastAsia" w:ascii="仿宋" w:hAnsi="仿宋" w:eastAsia="仿宋" w:cs="仿宋"/>
          <w:sz w:val="24"/>
          <w:szCs w:val="24"/>
          <w:shd w:val="clear" w:color="auto" w:fill="FFFFFF" w:themeFill="background1"/>
        </w:rPr>
      </w:pPr>
    </w:p>
    <w:p w14:paraId="3A139C96">
      <w:pPr>
        <w:spacing w:line="360" w:lineRule="auto"/>
        <w:jc w:val="left"/>
        <w:rPr>
          <w:rFonts w:hint="eastAsia" w:ascii="仿宋" w:hAnsi="仿宋" w:eastAsia="仿宋" w:cs="仿宋"/>
          <w:sz w:val="24"/>
          <w:szCs w:val="24"/>
          <w:shd w:val="clear" w:color="auto" w:fill="FFFFFF" w:themeFill="background1"/>
        </w:rPr>
      </w:pPr>
    </w:p>
    <w:p w14:paraId="488CE9B9">
      <w:pPr>
        <w:spacing w:line="360" w:lineRule="auto"/>
        <w:jc w:val="left"/>
        <w:rPr>
          <w:rFonts w:hint="eastAsia" w:ascii="仿宋" w:hAnsi="仿宋" w:eastAsia="仿宋" w:cs="仿宋"/>
          <w:sz w:val="24"/>
          <w:szCs w:val="24"/>
          <w:shd w:val="clear" w:color="auto" w:fill="FFFFFF" w:themeFill="background1"/>
        </w:rPr>
      </w:pPr>
    </w:p>
    <w:p w14:paraId="71244F4C">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128D7548">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14266CA4">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3FA046B8">
      <w:pPr>
        <w:widowControl/>
        <w:shd w:val="clear" w:color="auto" w:fill="FFFFFF"/>
        <w:snapToGrid w:val="0"/>
        <w:spacing w:line="360" w:lineRule="auto"/>
        <w:ind w:firstLine="48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69276F57">
      <w:pPr>
        <w:tabs>
          <w:tab w:val="center" w:pos="4832"/>
          <w:tab w:val="left" w:pos="7140"/>
        </w:tabs>
        <w:spacing w:line="360" w:lineRule="auto"/>
        <w:ind w:firstLine="482"/>
        <w:jc w:val="center"/>
        <w:outlineLvl w:val="1"/>
        <w:rPr>
          <w:rFonts w:hint="eastAsia" w:ascii="仿宋" w:hAnsi="仿宋" w:eastAsia="仿宋" w:cs="仿宋"/>
          <w:b/>
          <w:sz w:val="24"/>
          <w:szCs w:val="24"/>
          <w:shd w:val="clear" w:color="auto" w:fill="FFFFFF" w:themeFill="background1"/>
        </w:rPr>
      </w:pPr>
      <w:r>
        <w:rPr>
          <w:rFonts w:hint="eastAsia" w:ascii="仿宋" w:hAnsi="仿宋" w:eastAsia="仿宋" w:cs="仿宋"/>
          <w:b/>
          <w:bCs/>
          <w:kern w:val="36"/>
          <w:sz w:val="24"/>
          <w:szCs w:val="24"/>
          <w:shd w:val="clear" w:color="auto" w:fill="FFFFFF" w:themeFill="background1"/>
        </w:rPr>
        <w:br w:type="page"/>
      </w:r>
      <w:bookmarkStart w:id="63" w:name="_Toc31193"/>
      <w:bookmarkStart w:id="64" w:name="_Toc38446475"/>
      <w:bookmarkStart w:id="65" w:name="_Toc507586170"/>
      <w:bookmarkStart w:id="66" w:name="_Toc533503185"/>
      <w:r>
        <w:rPr>
          <w:rFonts w:hint="eastAsia" w:ascii="仿宋" w:hAnsi="仿宋" w:eastAsia="仿宋" w:cs="仿宋"/>
          <w:b/>
          <w:sz w:val="24"/>
          <w:szCs w:val="24"/>
          <w:shd w:val="clear" w:color="auto" w:fill="FFFFFF" w:themeFill="background1"/>
        </w:rPr>
        <w:t>四、法定代表人身份证明书</w:t>
      </w:r>
      <w:bookmarkEnd w:id="63"/>
      <w:bookmarkEnd w:id="64"/>
      <w:bookmarkEnd w:id="65"/>
      <w:bookmarkEnd w:id="66"/>
    </w:p>
    <w:p w14:paraId="6A36E8F2">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07701208">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 标 人：</w:t>
      </w:r>
      <w:r>
        <w:rPr>
          <w:rFonts w:hint="eastAsia" w:ascii="仿宋" w:hAnsi="仿宋" w:eastAsia="仿宋" w:cs="仿宋"/>
          <w:kern w:val="0"/>
          <w:sz w:val="24"/>
          <w:szCs w:val="24"/>
          <w:u w:val="single"/>
          <w:shd w:val="clear" w:color="auto" w:fill="FFFFFF" w:themeFill="background1"/>
        </w:rPr>
        <w:t xml:space="preserve">                              </w:t>
      </w:r>
    </w:p>
    <w:p w14:paraId="0CC95713">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单位性质：</w:t>
      </w:r>
      <w:r>
        <w:rPr>
          <w:rFonts w:hint="eastAsia" w:ascii="仿宋" w:hAnsi="仿宋" w:eastAsia="仿宋" w:cs="仿宋"/>
          <w:kern w:val="0"/>
          <w:sz w:val="24"/>
          <w:szCs w:val="24"/>
          <w:u w:val="single"/>
          <w:shd w:val="clear" w:color="auto" w:fill="FFFFFF" w:themeFill="background1"/>
        </w:rPr>
        <w:t xml:space="preserve">                              </w:t>
      </w:r>
    </w:p>
    <w:p w14:paraId="20F5204A">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地    址：</w:t>
      </w:r>
      <w:r>
        <w:rPr>
          <w:rFonts w:hint="eastAsia" w:ascii="仿宋" w:hAnsi="仿宋" w:eastAsia="仿宋" w:cs="仿宋"/>
          <w:kern w:val="0"/>
          <w:sz w:val="24"/>
          <w:szCs w:val="24"/>
          <w:u w:val="single"/>
          <w:shd w:val="clear" w:color="auto" w:fill="FFFFFF" w:themeFill="background1"/>
        </w:rPr>
        <w:t xml:space="preserve">                              </w:t>
      </w:r>
    </w:p>
    <w:p w14:paraId="60F9EBC2">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成立时间：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月</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日</w:t>
      </w:r>
    </w:p>
    <w:p w14:paraId="067DD3A4">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经营期限：</w:t>
      </w:r>
      <w:r>
        <w:rPr>
          <w:rFonts w:hint="eastAsia" w:ascii="仿宋" w:hAnsi="仿宋" w:eastAsia="仿宋" w:cs="仿宋"/>
          <w:kern w:val="0"/>
          <w:sz w:val="24"/>
          <w:szCs w:val="24"/>
          <w:u w:val="single"/>
          <w:shd w:val="clear" w:color="auto" w:fill="FFFFFF" w:themeFill="background1"/>
        </w:rPr>
        <w:t xml:space="preserve">                              </w:t>
      </w:r>
    </w:p>
    <w:p w14:paraId="2991B78F">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1759470F">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姓名：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性别：</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年龄：</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职务：</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系</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（供应商名称）的法定代表人。</w:t>
      </w:r>
    </w:p>
    <w:p w14:paraId="091618FD">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特此证明。</w:t>
      </w:r>
    </w:p>
    <w:p w14:paraId="47159C5D">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6E6D021D">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附：法定代表人身份证明</w:t>
      </w:r>
    </w:p>
    <w:p w14:paraId="6D4E9FAA">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tbl>
      <w:tblPr>
        <w:tblStyle w:val="4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992F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B173B94">
            <w:pPr>
              <w:spacing w:line="360" w:lineRule="auto"/>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法定代表人身份证扫描件（正面）</w:t>
            </w:r>
          </w:p>
        </w:tc>
      </w:tr>
    </w:tbl>
    <w:tbl>
      <w:tblPr>
        <w:tblStyle w:val="44"/>
        <w:tblpPr w:leftFromText="180" w:rightFromText="180" w:vertAnchor="text" w:horzAnchor="page" w:tblpX="5838" w:tblpY="-245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656A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3BFC512">
            <w:pPr>
              <w:spacing w:line="360" w:lineRule="auto"/>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法定代表人身份证扫描件（反面）</w:t>
            </w:r>
          </w:p>
        </w:tc>
      </w:tr>
    </w:tbl>
    <w:p w14:paraId="6482BA89">
      <w:pPr>
        <w:spacing w:line="360" w:lineRule="auto"/>
        <w:rPr>
          <w:rFonts w:hint="eastAsia" w:ascii="仿宋" w:hAnsi="仿宋" w:eastAsia="仿宋" w:cs="仿宋"/>
          <w:vanish/>
          <w:sz w:val="24"/>
          <w:szCs w:val="24"/>
          <w:shd w:val="clear" w:color="auto" w:fill="FFFFFF" w:themeFill="background1"/>
        </w:rPr>
      </w:pPr>
    </w:p>
    <w:p w14:paraId="676CC450">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w:t>
      </w:r>
    </w:p>
    <w:p w14:paraId="138F0AEA">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7EFCF172">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71AEAD78">
      <w:pPr>
        <w:widowControl/>
        <w:shd w:val="clear" w:color="auto" w:fill="FFFFFF"/>
        <w:wordWrap w:val="0"/>
        <w:snapToGrid w:val="0"/>
        <w:spacing w:line="360" w:lineRule="auto"/>
        <w:jc w:val="righ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日期：</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月</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日 </w:t>
      </w:r>
    </w:p>
    <w:p w14:paraId="41A92864">
      <w:pPr>
        <w:widowControl/>
        <w:shd w:val="clear" w:color="auto" w:fill="FFFFFF"/>
        <w:snapToGrid w:val="0"/>
        <w:spacing w:line="360" w:lineRule="auto"/>
        <w:jc w:val="right"/>
        <w:rPr>
          <w:rFonts w:hint="eastAsia" w:ascii="仿宋" w:hAnsi="仿宋" w:eastAsia="仿宋" w:cs="仿宋"/>
          <w:kern w:val="0"/>
          <w:sz w:val="24"/>
          <w:szCs w:val="24"/>
          <w:shd w:val="clear" w:color="auto" w:fill="FFFFFF" w:themeFill="background1"/>
        </w:rPr>
      </w:pPr>
    </w:p>
    <w:p w14:paraId="3E2161CF">
      <w:pPr>
        <w:widowControl/>
        <w:shd w:val="clear" w:color="auto" w:fill="FFFFFF"/>
        <w:snapToGrid w:val="0"/>
        <w:spacing w:line="360" w:lineRule="auto"/>
        <w:jc w:val="right"/>
        <w:rPr>
          <w:rFonts w:hint="eastAsia" w:ascii="仿宋" w:hAnsi="仿宋" w:eastAsia="仿宋" w:cs="仿宋"/>
          <w:kern w:val="0"/>
          <w:sz w:val="24"/>
          <w:szCs w:val="24"/>
          <w:shd w:val="clear" w:color="auto" w:fill="FFFFFF" w:themeFill="background1"/>
        </w:rPr>
      </w:pPr>
    </w:p>
    <w:p w14:paraId="437C506B">
      <w:pPr>
        <w:widowControl/>
        <w:shd w:val="clear" w:color="auto" w:fill="FFFFFF"/>
        <w:snapToGrid w:val="0"/>
        <w:spacing w:line="360" w:lineRule="auto"/>
        <w:jc w:val="right"/>
        <w:rPr>
          <w:rFonts w:hint="eastAsia" w:ascii="仿宋" w:hAnsi="仿宋" w:eastAsia="仿宋" w:cs="仿宋"/>
          <w:kern w:val="0"/>
          <w:sz w:val="24"/>
          <w:szCs w:val="24"/>
          <w:shd w:val="clear" w:color="auto" w:fill="FFFFFF" w:themeFill="background1"/>
        </w:rPr>
      </w:pPr>
    </w:p>
    <w:p w14:paraId="08F5ECEC">
      <w:pPr>
        <w:tabs>
          <w:tab w:val="center" w:pos="4832"/>
          <w:tab w:val="left" w:pos="7140"/>
        </w:tabs>
        <w:spacing w:line="360" w:lineRule="auto"/>
        <w:ind w:firstLine="482"/>
        <w:jc w:val="center"/>
        <w:outlineLvl w:val="1"/>
        <w:rPr>
          <w:rFonts w:hint="eastAsia" w:ascii="仿宋" w:hAnsi="仿宋" w:eastAsia="仿宋" w:cs="仿宋"/>
          <w:b/>
          <w:sz w:val="24"/>
          <w:szCs w:val="24"/>
          <w:shd w:val="clear" w:color="auto" w:fill="FFFFFF" w:themeFill="background1"/>
        </w:rPr>
      </w:pPr>
      <w:r>
        <w:rPr>
          <w:rFonts w:hint="eastAsia" w:ascii="仿宋" w:hAnsi="仿宋" w:eastAsia="仿宋" w:cs="仿宋"/>
          <w:b/>
          <w:bCs/>
          <w:kern w:val="0"/>
          <w:sz w:val="24"/>
          <w:szCs w:val="24"/>
          <w:shd w:val="clear" w:color="auto" w:fill="FFFFFF" w:themeFill="background1"/>
        </w:rPr>
        <w:br w:type="page"/>
      </w:r>
      <w:bookmarkStart w:id="67" w:name="_Toc533503186"/>
      <w:bookmarkStart w:id="68" w:name="_Toc507586171"/>
      <w:bookmarkStart w:id="69" w:name="_Toc38446476"/>
      <w:bookmarkStart w:id="70" w:name="_Toc19360"/>
      <w:r>
        <w:rPr>
          <w:rFonts w:hint="eastAsia" w:ascii="仿宋" w:hAnsi="仿宋" w:eastAsia="仿宋" w:cs="仿宋"/>
          <w:b/>
          <w:sz w:val="24"/>
          <w:szCs w:val="24"/>
          <w:shd w:val="clear" w:color="auto" w:fill="FFFFFF" w:themeFill="background1"/>
        </w:rPr>
        <w:t>五、法定代表人授权委托书</w:t>
      </w:r>
      <w:bookmarkEnd w:id="67"/>
      <w:bookmarkEnd w:id="68"/>
      <w:bookmarkEnd w:id="69"/>
      <w:bookmarkEnd w:id="70"/>
    </w:p>
    <w:p w14:paraId="6C67D0FE">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0D57AB5D">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（姓名）系</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 （供应商名称）的法定代表人，现拟派我单位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（姓名）为我方委托代理人。委托代理人根据授权，就</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（磋商项目名称）的磋商，以本公司名义处理一切与之有关的事务，其法律后果由我方承担。</w:t>
      </w:r>
    </w:p>
    <w:p w14:paraId="6C80759C">
      <w:pPr>
        <w:widowControl/>
        <w:shd w:val="clear" w:color="auto" w:fill="FFFFFF"/>
        <w:snapToGrid w:val="0"/>
        <w:spacing w:line="360" w:lineRule="auto"/>
        <w:ind w:firstLine="480" w:firstLineChars="200"/>
        <w:jc w:val="left"/>
        <w:rPr>
          <w:rFonts w:hint="eastAsia" w:ascii="仿宋" w:hAnsi="仿宋" w:eastAsia="仿宋" w:cs="仿宋"/>
          <w:kern w:val="0"/>
          <w:sz w:val="24"/>
          <w:szCs w:val="24"/>
          <w:u w:val="single"/>
          <w:shd w:val="clear" w:color="auto" w:fill="FFFFFF" w:themeFill="background1"/>
        </w:rPr>
      </w:pPr>
      <w:r>
        <w:rPr>
          <w:rFonts w:hint="eastAsia" w:ascii="仿宋" w:hAnsi="仿宋" w:eastAsia="仿宋" w:cs="仿宋"/>
          <w:kern w:val="0"/>
          <w:sz w:val="24"/>
          <w:szCs w:val="24"/>
          <w:shd w:val="clear" w:color="auto" w:fill="FFFFFF" w:themeFill="background1"/>
        </w:rPr>
        <w:t>代理人：</w:t>
      </w:r>
      <w:r>
        <w:rPr>
          <w:rFonts w:hint="eastAsia" w:ascii="仿宋" w:hAnsi="仿宋" w:eastAsia="仿宋" w:cs="仿宋"/>
          <w:i/>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性别：</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 年龄：</w:t>
      </w:r>
      <w:r>
        <w:rPr>
          <w:rFonts w:hint="eastAsia" w:ascii="仿宋" w:hAnsi="仿宋" w:eastAsia="仿宋" w:cs="仿宋"/>
          <w:kern w:val="0"/>
          <w:sz w:val="24"/>
          <w:szCs w:val="24"/>
          <w:u w:val="single"/>
          <w:shd w:val="clear" w:color="auto" w:fill="FFFFFF" w:themeFill="background1"/>
        </w:rPr>
        <w:t xml:space="preserve">                    </w:t>
      </w:r>
    </w:p>
    <w:p w14:paraId="1CA7F7A5">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单  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部门：</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 职务：</w:t>
      </w:r>
      <w:r>
        <w:rPr>
          <w:rFonts w:hint="eastAsia" w:ascii="仿宋" w:hAnsi="仿宋" w:eastAsia="仿宋" w:cs="仿宋"/>
          <w:kern w:val="0"/>
          <w:sz w:val="24"/>
          <w:szCs w:val="24"/>
          <w:u w:val="single"/>
          <w:shd w:val="clear" w:color="auto" w:fill="FFFFFF" w:themeFill="background1"/>
        </w:rPr>
        <w:t xml:space="preserve">                    </w:t>
      </w:r>
    </w:p>
    <w:p w14:paraId="78DCCF66">
      <w:pPr>
        <w:widowControl/>
        <w:shd w:val="clear" w:color="auto" w:fill="FFFFFF"/>
        <w:snapToGri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代理人无转委权，特此申明。</w:t>
      </w:r>
    </w:p>
    <w:p w14:paraId="48DB75FF">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0FB0F15B">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附：委托代理人身份证明。</w:t>
      </w:r>
    </w:p>
    <w:tbl>
      <w:tblPr>
        <w:tblStyle w:val="44"/>
        <w:tblW w:w="3969" w:type="dxa"/>
        <w:tblInd w:w="4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E93D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065D9386">
            <w:pPr>
              <w:spacing w:line="360" w:lineRule="auto"/>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委托代理人身份证扫描件（正面）</w:t>
            </w:r>
          </w:p>
        </w:tc>
      </w:tr>
    </w:tbl>
    <w:tbl>
      <w:tblPr>
        <w:tblStyle w:val="44"/>
        <w:tblpPr w:leftFromText="180" w:rightFromText="180" w:vertAnchor="text" w:horzAnchor="margin" w:tblpXSpec="right" w:tblpY="-246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490D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69FDCFF">
            <w:pPr>
              <w:spacing w:line="360" w:lineRule="auto"/>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委托代理人身份证扫描件（反面）</w:t>
            </w:r>
          </w:p>
        </w:tc>
      </w:tr>
    </w:tbl>
    <w:p w14:paraId="056F82E4">
      <w:pPr>
        <w:spacing w:line="360" w:lineRule="auto"/>
        <w:rPr>
          <w:rFonts w:hint="eastAsia" w:ascii="仿宋" w:hAnsi="仿宋" w:eastAsia="仿宋" w:cs="仿宋"/>
          <w:vanish/>
          <w:sz w:val="24"/>
          <w:szCs w:val="24"/>
          <w:shd w:val="clear" w:color="auto" w:fill="FFFFFF" w:themeFill="background1"/>
        </w:rPr>
      </w:pPr>
    </w:p>
    <w:p w14:paraId="590696D2">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103A7EC3">
      <w:pPr>
        <w:widowControl/>
        <w:shd w:val="clear" w:color="auto" w:fill="FFFFFF"/>
        <w:snapToGrid w:val="0"/>
        <w:spacing w:line="360" w:lineRule="auto"/>
        <w:ind w:firstLine="482"/>
        <w:jc w:val="left"/>
        <w:rPr>
          <w:rFonts w:hint="eastAsia" w:ascii="仿宋" w:hAnsi="仿宋" w:eastAsia="仿宋" w:cs="仿宋"/>
          <w:b/>
          <w:bCs/>
          <w:kern w:val="0"/>
          <w:sz w:val="24"/>
          <w:szCs w:val="24"/>
          <w:shd w:val="clear" w:color="auto" w:fill="FFFFFF" w:themeFill="background1"/>
        </w:rPr>
      </w:pPr>
    </w:p>
    <w:p w14:paraId="2B83CA12">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60760242">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6D4448ED">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25A1D341">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697C4175">
      <w:pPr>
        <w:widowControl/>
        <w:shd w:val="clear" w:color="auto" w:fill="FFFFFF"/>
        <w:snapToGrid w:val="0"/>
        <w:spacing w:line="360" w:lineRule="auto"/>
        <w:ind w:firstLine="48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103E35E2">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605FEB20">
      <w:pPr>
        <w:spacing w:line="360" w:lineRule="auto"/>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 xml:space="preserve"> </w:t>
      </w:r>
    </w:p>
    <w:p w14:paraId="3909AFA3">
      <w:pPr>
        <w:tabs>
          <w:tab w:val="center" w:pos="4832"/>
          <w:tab w:val="left" w:pos="7140"/>
        </w:tabs>
        <w:spacing w:line="360" w:lineRule="auto"/>
        <w:ind w:firstLine="482"/>
        <w:jc w:val="center"/>
        <w:outlineLvl w:val="1"/>
        <w:rPr>
          <w:rFonts w:hint="eastAsia" w:ascii="仿宋" w:hAnsi="仿宋" w:eastAsia="仿宋" w:cs="仿宋"/>
          <w:b/>
          <w:sz w:val="24"/>
          <w:szCs w:val="24"/>
          <w:shd w:val="clear" w:color="auto" w:fill="FFFFFF" w:themeFill="background1"/>
        </w:rPr>
      </w:pPr>
      <w:bookmarkStart w:id="71" w:name="_Toc507586173"/>
      <w:r>
        <w:rPr>
          <w:rFonts w:hint="eastAsia" w:ascii="仿宋" w:hAnsi="仿宋" w:eastAsia="仿宋" w:cs="仿宋"/>
          <w:b/>
          <w:sz w:val="24"/>
          <w:szCs w:val="24"/>
          <w:shd w:val="clear" w:color="auto" w:fill="FFFFFF" w:themeFill="background1"/>
        </w:rPr>
        <w:br w:type="page"/>
      </w:r>
      <w:bookmarkEnd w:id="71"/>
      <w:bookmarkStart w:id="72" w:name="_Toc533503189"/>
      <w:bookmarkStart w:id="73" w:name="_Toc32459"/>
      <w:bookmarkStart w:id="74" w:name="_Toc11912"/>
      <w:bookmarkStart w:id="75" w:name="_Toc38446478"/>
      <w:bookmarkStart w:id="76" w:name="_Toc507586174"/>
      <w:bookmarkStart w:id="77" w:name="_Toc38446479"/>
      <w:bookmarkStart w:id="78" w:name="_Toc533503190"/>
      <w:r>
        <w:rPr>
          <w:rFonts w:hint="eastAsia" w:ascii="仿宋" w:hAnsi="仿宋" w:eastAsia="仿宋" w:cs="仿宋"/>
          <w:b/>
          <w:sz w:val="24"/>
          <w:szCs w:val="24"/>
          <w:shd w:val="clear" w:color="auto" w:fill="FFFFFF" w:themeFill="background1"/>
        </w:rPr>
        <w:t>六、</w:t>
      </w:r>
      <w:r>
        <w:rPr>
          <w:rFonts w:hint="eastAsia" w:ascii="仿宋" w:hAnsi="仿宋" w:eastAsia="仿宋" w:cs="仿宋"/>
          <w:b/>
          <w:bCs/>
          <w:sz w:val="24"/>
          <w:szCs w:val="24"/>
          <w:shd w:val="clear" w:color="auto" w:fill="FFFFFF" w:themeFill="background1"/>
        </w:rPr>
        <w:t>供应商资格条件证明材料</w:t>
      </w:r>
      <w:bookmarkEnd w:id="72"/>
      <w:bookmarkEnd w:id="73"/>
      <w:bookmarkEnd w:id="74"/>
      <w:bookmarkEnd w:id="75"/>
    </w:p>
    <w:p w14:paraId="4A7BEF84">
      <w:pPr>
        <w:spacing w:line="360" w:lineRule="auto"/>
        <w:jc w:val="left"/>
        <w:rPr>
          <w:rFonts w:hint="eastAsia" w:ascii="仿宋" w:hAnsi="仿宋" w:eastAsia="仿宋" w:cs="仿宋"/>
          <w:sz w:val="24"/>
          <w:szCs w:val="24"/>
          <w:shd w:val="clear" w:color="auto" w:fill="FFFFFF" w:themeFill="background1"/>
        </w:rPr>
      </w:pPr>
    </w:p>
    <w:tbl>
      <w:tblPr>
        <w:tblStyle w:val="44"/>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1059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E1D6086">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供应商名称</w:t>
            </w:r>
          </w:p>
        </w:tc>
        <w:tc>
          <w:tcPr>
            <w:tcW w:w="7300" w:type="dxa"/>
            <w:gridSpan w:val="3"/>
            <w:vAlign w:val="center"/>
          </w:tcPr>
          <w:p w14:paraId="45BDA7EE">
            <w:pPr>
              <w:autoSpaceDE w:val="0"/>
              <w:autoSpaceDN w:val="0"/>
              <w:adjustRightInd w:val="0"/>
              <w:snapToGrid w:val="0"/>
              <w:spacing w:line="360" w:lineRule="auto"/>
              <w:ind w:firstLine="420"/>
              <w:jc w:val="center"/>
              <w:rPr>
                <w:rFonts w:hint="eastAsia" w:ascii="仿宋" w:hAnsi="仿宋" w:eastAsia="仿宋" w:cs="仿宋"/>
                <w:kern w:val="0"/>
                <w:szCs w:val="21"/>
                <w:shd w:val="clear" w:color="auto" w:fill="FFFFFF" w:themeFill="background1"/>
              </w:rPr>
            </w:pPr>
          </w:p>
        </w:tc>
      </w:tr>
      <w:tr w14:paraId="325C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50B58B5">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注册地址</w:t>
            </w:r>
          </w:p>
        </w:tc>
        <w:tc>
          <w:tcPr>
            <w:tcW w:w="3165" w:type="dxa"/>
            <w:vAlign w:val="center"/>
          </w:tcPr>
          <w:p w14:paraId="72E590DD">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c>
          <w:tcPr>
            <w:tcW w:w="1995" w:type="dxa"/>
            <w:vAlign w:val="center"/>
          </w:tcPr>
          <w:p w14:paraId="47ED6D39">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邮政编码</w:t>
            </w:r>
          </w:p>
        </w:tc>
        <w:tc>
          <w:tcPr>
            <w:tcW w:w="2140" w:type="dxa"/>
            <w:vAlign w:val="center"/>
          </w:tcPr>
          <w:p w14:paraId="14BF59C5">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r>
      <w:tr w14:paraId="79FD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970FE7A">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成立时间</w:t>
            </w:r>
          </w:p>
        </w:tc>
        <w:tc>
          <w:tcPr>
            <w:tcW w:w="3165" w:type="dxa"/>
            <w:vAlign w:val="center"/>
          </w:tcPr>
          <w:p w14:paraId="42A18943">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c>
          <w:tcPr>
            <w:tcW w:w="1995" w:type="dxa"/>
            <w:vAlign w:val="center"/>
          </w:tcPr>
          <w:p w14:paraId="54589097">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企业性质</w:t>
            </w:r>
          </w:p>
        </w:tc>
        <w:tc>
          <w:tcPr>
            <w:tcW w:w="2140" w:type="dxa"/>
            <w:vAlign w:val="center"/>
          </w:tcPr>
          <w:p w14:paraId="254BE2E8">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r>
      <w:tr w14:paraId="34A4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3428F43">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营业执照号</w:t>
            </w:r>
          </w:p>
        </w:tc>
        <w:tc>
          <w:tcPr>
            <w:tcW w:w="3165" w:type="dxa"/>
            <w:vAlign w:val="center"/>
          </w:tcPr>
          <w:p w14:paraId="1A270F0E">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c>
          <w:tcPr>
            <w:tcW w:w="1995" w:type="dxa"/>
            <w:vAlign w:val="center"/>
          </w:tcPr>
          <w:p w14:paraId="058FBA8C">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注册资金</w:t>
            </w:r>
          </w:p>
        </w:tc>
        <w:tc>
          <w:tcPr>
            <w:tcW w:w="2140" w:type="dxa"/>
            <w:vAlign w:val="center"/>
          </w:tcPr>
          <w:p w14:paraId="01C8473F">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r>
      <w:tr w14:paraId="7A96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8028C71">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法定代表人</w:t>
            </w:r>
          </w:p>
        </w:tc>
        <w:tc>
          <w:tcPr>
            <w:tcW w:w="3165" w:type="dxa"/>
            <w:vAlign w:val="center"/>
          </w:tcPr>
          <w:p w14:paraId="4D987C28">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c>
          <w:tcPr>
            <w:tcW w:w="1995" w:type="dxa"/>
            <w:vAlign w:val="center"/>
          </w:tcPr>
          <w:p w14:paraId="7287FCB0">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电话</w:t>
            </w:r>
          </w:p>
        </w:tc>
        <w:tc>
          <w:tcPr>
            <w:tcW w:w="2140" w:type="dxa"/>
            <w:vAlign w:val="center"/>
          </w:tcPr>
          <w:p w14:paraId="5D42DF21">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r>
      <w:tr w14:paraId="1B3D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13908F4">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联系人</w:t>
            </w:r>
          </w:p>
        </w:tc>
        <w:tc>
          <w:tcPr>
            <w:tcW w:w="3165" w:type="dxa"/>
            <w:vAlign w:val="center"/>
          </w:tcPr>
          <w:p w14:paraId="0F73A916">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c>
          <w:tcPr>
            <w:tcW w:w="1995" w:type="dxa"/>
            <w:vAlign w:val="center"/>
          </w:tcPr>
          <w:p w14:paraId="58838DC2">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电话</w:t>
            </w:r>
          </w:p>
        </w:tc>
        <w:tc>
          <w:tcPr>
            <w:tcW w:w="2140" w:type="dxa"/>
            <w:vAlign w:val="center"/>
          </w:tcPr>
          <w:p w14:paraId="0D500C11">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r>
      <w:tr w14:paraId="1E25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623A50A">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传真</w:t>
            </w:r>
          </w:p>
        </w:tc>
        <w:tc>
          <w:tcPr>
            <w:tcW w:w="3165" w:type="dxa"/>
            <w:vAlign w:val="center"/>
          </w:tcPr>
          <w:p w14:paraId="733AB2C0">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c>
          <w:tcPr>
            <w:tcW w:w="1995" w:type="dxa"/>
            <w:vAlign w:val="center"/>
          </w:tcPr>
          <w:p w14:paraId="261840E7">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网址</w:t>
            </w:r>
          </w:p>
        </w:tc>
        <w:tc>
          <w:tcPr>
            <w:tcW w:w="2140" w:type="dxa"/>
            <w:vAlign w:val="center"/>
          </w:tcPr>
          <w:p w14:paraId="55422C8C">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r>
      <w:tr w14:paraId="31A5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01BA3A2">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开户银行</w:t>
            </w:r>
          </w:p>
        </w:tc>
        <w:tc>
          <w:tcPr>
            <w:tcW w:w="3165" w:type="dxa"/>
            <w:vAlign w:val="center"/>
          </w:tcPr>
          <w:p w14:paraId="0D4999E3">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c>
          <w:tcPr>
            <w:tcW w:w="1995" w:type="dxa"/>
            <w:vAlign w:val="center"/>
          </w:tcPr>
          <w:p w14:paraId="7F83A28C">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银行帐号</w:t>
            </w:r>
          </w:p>
        </w:tc>
        <w:tc>
          <w:tcPr>
            <w:tcW w:w="2140" w:type="dxa"/>
            <w:vAlign w:val="center"/>
          </w:tcPr>
          <w:p w14:paraId="55234D56">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r>
      <w:tr w14:paraId="17CD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6C10AF49">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职工概况</w:t>
            </w:r>
          </w:p>
        </w:tc>
        <w:tc>
          <w:tcPr>
            <w:tcW w:w="7300" w:type="dxa"/>
            <w:gridSpan w:val="3"/>
            <w:vAlign w:val="center"/>
          </w:tcPr>
          <w:p w14:paraId="13EB08AC">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r>
      <w:tr w14:paraId="0DF8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A6EE7EB">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经营范围</w:t>
            </w:r>
          </w:p>
        </w:tc>
        <w:tc>
          <w:tcPr>
            <w:tcW w:w="7300" w:type="dxa"/>
            <w:gridSpan w:val="3"/>
            <w:vAlign w:val="center"/>
          </w:tcPr>
          <w:p w14:paraId="59327D04">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p>
        </w:tc>
      </w:tr>
      <w:tr w14:paraId="060E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D1772CA">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关联单位</w:t>
            </w:r>
          </w:p>
          <w:p w14:paraId="15FC0D7E">
            <w:pPr>
              <w:autoSpaceDE w:val="0"/>
              <w:autoSpaceDN w:val="0"/>
              <w:adjustRightInd w:val="0"/>
              <w:snapToGrid w:val="0"/>
              <w:spacing w:line="360" w:lineRule="auto"/>
              <w:jc w:val="center"/>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（如有）</w:t>
            </w:r>
          </w:p>
        </w:tc>
        <w:tc>
          <w:tcPr>
            <w:tcW w:w="7300" w:type="dxa"/>
            <w:gridSpan w:val="3"/>
            <w:vAlign w:val="center"/>
          </w:tcPr>
          <w:p w14:paraId="2EB41D50">
            <w:pPr>
              <w:autoSpaceDE w:val="0"/>
              <w:autoSpaceDN w:val="0"/>
              <w:adjustRightInd w:val="0"/>
              <w:snapToGrid w:val="0"/>
              <w:spacing w:line="360" w:lineRule="auto"/>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注：此处关联单位指单位负责人为同一人或者存在直接控股、管理关系的不同单位。</w:t>
            </w:r>
          </w:p>
        </w:tc>
      </w:tr>
    </w:tbl>
    <w:p w14:paraId="150894E8">
      <w:pPr>
        <w:spacing w:line="360" w:lineRule="auto"/>
        <w:ind w:firstLine="504" w:firstLineChars="200"/>
        <w:rPr>
          <w:rFonts w:hint="eastAsia" w:ascii="仿宋" w:hAnsi="仿宋" w:eastAsia="仿宋" w:cs="仿宋"/>
          <w:spacing w:val="6"/>
          <w:sz w:val="24"/>
          <w:szCs w:val="24"/>
          <w:shd w:val="clear" w:color="auto" w:fill="FFFFFF" w:themeFill="background1"/>
        </w:rPr>
      </w:pPr>
    </w:p>
    <w:p w14:paraId="27856FFF">
      <w:pPr>
        <w:widowControl/>
        <w:ind w:firstLine="504"/>
        <w:jc w:val="left"/>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br w:type="page"/>
      </w:r>
    </w:p>
    <w:p w14:paraId="568BB42E">
      <w:pPr>
        <w:ind w:firstLine="420"/>
        <w:rPr>
          <w:rFonts w:hint="eastAsia" w:ascii="仿宋" w:hAnsi="仿宋" w:eastAsia="仿宋" w:cs="仿宋"/>
          <w:shd w:val="clear" w:color="auto" w:fill="FFFFFF" w:themeFill="background1"/>
        </w:rPr>
      </w:pPr>
      <w:bookmarkStart w:id="79" w:name="_Toc107422184"/>
      <w:bookmarkStart w:id="80" w:name="_Toc32366"/>
      <w:bookmarkStart w:id="81" w:name="_Toc109143671"/>
      <w:bookmarkStart w:id="82" w:name="_Toc11207"/>
      <w:bookmarkStart w:id="83" w:name="_Toc111556487"/>
    </w:p>
    <w:p w14:paraId="0EC5B844">
      <w:pPr>
        <w:spacing w:line="360" w:lineRule="auto"/>
        <w:ind w:firstLine="482"/>
        <w:jc w:val="center"/>
        <w:outlineLvl w:val="1"/>
        <w:rPr>
          <w:rFonts w:hint="eastAsia" w:ascii="仿宋" w:hAnsi="仿宋" w:eastAsia="仿宋" w:cs="仿宋"/>
          <w:b/>
          <w:sz w:val="24"/>
          <w:szCs w:val="24"/>
          <w:shd w:val="clear" w:color="auto" w:fill="FFFFFF" w:themeFill="background1"/>
        </w:rPr>
      </w:pPr>
      <w:bookmarkStart w:id="84" w:name="_Toc7542"/>
      <w:bookmarkStart w:id="85" w:name="_Toc17516"/>
      <w:bookmarkStart w:id="86" w:name="_Toc156750399"/>
      <w:bookmarkStart w:id="87" w:name="_Toc20683"/>
      <w:bookmarkStart w:id="88" w:name="_Toc29377"/>
      <w:bookmarkStart w:id="89" w:name="_Toc22428"/>
      <w:bookmarkStart w:id="90" w:name="_Toc30680"/>
      <w:bookmarkStart w:id="91" w:name="_Toc15861"/>
      <w:bookmarkStart w:id="92" w:name="_Toc128476878"/>
      <w:bookmarkStart w:id="93" w:name="_Toc113901849"/>
      <w:bookmarkStart w:id="94" w:name="_Toc18683"/>
      <w:bookmarkStart w:id="95" w:name="_Toc29156"/>
      <w:bookmarkStart w:id="96" w:name="_Toc1895"/>
      <w:bookmarkStart w:id="97" w:name="_Toc24572"/>
      <w:r>
        <w:rPr>
          <w:rFonts w:hint="eastAsia" w:ascii="仿宋" w:hAnsi="仿宋" w:eastAsia="仿宋" w:cs="仿宋"/>
          <w:b/>
          <w:sz w:val="24"/>
          <w:szCs w:val="24"/>
          <w:shd w:val="clear" w:color="auto" w:fill="FFFFFF" w:themeFill="background1"/>
        </w:rPr>
        <w:t>6.1、</w:t>
      </w:r>
      <w:bookmarkEnd w:id="79"/>
      <w:bookmarkEnd w:id="80"/>
      <w:bookmarkEnd w:id="81"/>
      <w:bookmarkEnd w:id="82"/>
      <w:r>
        <w:rPr>
          <w:rFonts w:hint="eastAsia" w:ascii="仿宋" w:hAnsi="仿宋" w:eastAsia="仿宋" w:cs="仿宋"/>
          <w:b/>
          <w:sz w:val="24"/>
          <w:szCs w:val="24"/>
          <w:shd w:val="clear" w:color="auto" w:fill="FFFFFF" w:themeFill="background1"/>
        </w:rPr>
        <w:t>营业执照证明文件</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29CCFD0">
      <w:pPr>
        <w:spacing w:line="360" w:lineRule="auto"/>
        <w:rPr>
          <w:rFonts w:hint="eastAsia" w:ascii="仿宋" w:hAnsi="仿宋" w:eastAsia="仿宋" w:cs="仿宋"/>
          <w:sz w:val="24"/>
          <w:szCs w:val="24"/>
          <w:shd w:val="clear" w:color="auto" w:fill="FFFFFF" w:themeFill="background1"/>
        </w:rPr>
      </w:pPr>
    </w:p>
    <w:p w14:paraId="7DE49576">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一、应提供在工商部门注册的有效“企业法人营业执照”或“营业执照”;</w:t>
      </w:r>
    </w:p>
    <w:p w14:paraId="5E3805BF">
      <w:pPr>
        <w:spacing w:line="360" w:lineRule="auto"/>
        <w:rPr>
          <w:rFonts w:hint="eastAsia" w:ascii="仿宋" w:hAnsi="仿宋" w:eastAsia="仿宋" w:cs="仿宋"/>
          <w:sz w:val="24"/>
          <w:szCs w:val="24"/>
          <w:shd w:val="clear" w:color="auto" w:fill="FFFFFF" w:themeFill="background1"/>
        </w:rPr>
      </w:pPr>
    </w:p>
    <w:p w14:paraId="56C11F85">
      <w:pPr>
        <w:spacing w:line="360" w:lineRule="auto"/>
        <w:rPr>
          <w:rFonts w:hint="eastAsia" w:ascii="仿宋" w:hAnsi="仿宋" w:eastAsia="仿宋" w:cs="仿宋"/>
          <w:sz w:val="24"/>
          <w:szCs w:val="24"/>
          <w:shd w:val="clear" w:color="auto" w:fill="FFFFFF" w:themeFill="background1"/>
        </w:rPr>
      </w:pPr>
    </w:p>
    <w:p w14:paraId="644B6743">
      <w:pPr>
        <w:widowControl/>
        <w:spacing w:line="360" w:lineRule="auto"/>
        <w:ind w:firstLine="482"/>
        <w:jc w:val="left"/>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5D012473">
      <w:pPr>
        <w:spacing w:line="360" w:lineRule="auto"/>
        <w:ind w:firstLine="482"/>
        <w:jc w:val="center"/>
        <w:outlineLvl w:val="1"/>
        <w:rPr>
          <w:rFonts w:hint="eastAsia" w:ascii="仿宋" w:hAnsi="仿宋" w:eastAsia="仿宋" w:cs="仿宋"/>
          <w:b/>
          <w:sz w:val="24"/>
          <w:szCs w:val="24"/>
          <w:shd w:val="clear" w:color="auto" w:fill="FFFFFF" w:themeFill="background1"/>
        </w:rPr>
      </w:pPr>
      <w:bookmarkStart w:id="98" w:name="_Toc2389"/>
      <w:bookmarkStart w:id="99" w:name="_Toc4484"/>
      <w:bookmarkStart w:id="100" w:name="_Toc17373"/>
      <w:bookmarkStart w:id="101" w:name="_Toc128476879"/>
      <w:bookmarkStart w:id="102" w:name="_Toc15683"/>
      <w:bookmarkStart w:id="103" w:name="_Toc15627"/>
      <w:bookmarkStart w:id="104" w:name="_Toc156750400"/>
      <w:bookmarkStart w:id="105" w:name="_Toc31191"/>
      <w:bookmarkStart w:id="106" w:name="_Toc9294"/>
      <w:bookmarkStart w:id="107" w:name="_Toc10441"/>
      <w:bookmarkStart w:id="108" w:name="_Toc113901850"/>
      <w:bookmarkStart w:id="109" w:name="_Toc10010"/>
      <w:bookmarkStart w:id="110" w:name="_Toc20271"/>
      <w:bookmarkStart w:id="111" w:name="_Toc18504"/>
      <w:r>
        <w:rPr>
          <w:rFonts w:hint="eastAsia" w:ascii="仿宋" w:hAnsi="仿宋" w:eastAsia="仿宋" w:cs="仿宋"/>
          <w:b/>
          <w:sz w:val="24"/>
          <w:szCs w:val="24"/>
          <w:shd w:val="clear" w:color="auto" w:fill="FFFFFF" w:themeFill="background1"/>
        </w:rPr>
        <w:t>6.2、</w:t>
      </w:r>
      <w:bookmarkEnd w:id="83"/>
      <w:r>
        <w:rPr>
          <w:rFonts w:hint="eastAsia" w:ascii="仿宋" w:hAnsi="仿宋" w:eastAsia="仿宋" w:cs="仿宋"/>
          <w:b/>
          <w:sz w:val="24"/>
          <w:szCs w:val="24"/>
          <w:shd w:val="clear" w:color="auto" w:fill="FFFFFF" w:themeFill="background1"/>
        </w:rPr>
        <w:t>具有良好的商业信誉和健全的财务会计制度，有依法缴纳税收和社会保障资金的良好记录相关材料</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4432D40">
      <w:pPr>
        <w:pStyle w:val="14"/>
        <w:spacing w:after="0" w:line="360" w:lineRule="auto"/>
        <w:ind w:firstLine="520"/>
        <w:rPr>
          <w:rFonts w:hint="eastAsia" w:ascii="仿宋" w:hAnsi="仿宋" w:eastAsia="仿宋" w:cs="仿宋"/>
          <w:spacing w:val="10"/>
          <w:szCs w:val="24"/>
          <w:shd w:val="clear" w:color="auto" w:fill="FFFFFF" w:themeFill="background1"/>
        </w:rPr>
      </w:pPr>
    </w:p>
    <w:p w14:paraId="10B9076A">
      <w:pPr>
        <w:widowControl/>
        <w:ind w:firstLine="482"/>
        <w:jc w:val="center"/>
        <w:rPr>
          <w:rFonts w:hint="eastAsia" w:ascii="仿宋" w:hAnsi="仿宋" w:eastAsia="仿宋" w:cs="仿宋"/>
          <w:b/>
          <w:sz w:val="24"/>
          <w:szCs w:val="24"/>
          <w:shd w:val="clear" w:color="auto" w:fill="FFFFFF" w:themeFill="background1"/>
        </w:rPr>
      </w:pPr>
      <w:bookmarkStart w:id="112" w:name="_Toc128476880"/>
      <w:bookmarkStart w:id="113" w:name="_Toc30348"/>
      <w:bookmarkStart w:id="114" w:name="_Toc113901851"/>
      <w:bookmarkStart w:id="115" w:name="_Toc111556488"/>
      <w:r>
        <w:rPr>
          <w:rFonts w:hint="eastAsia" w:ascii="仿宋" w:hAnsi="仿宋" w:eastAsia="仿宋" w:cs="仿宋"/>
          <w:b/>
          <w:sz w:val="24"/>
          <w:szCs w:val="24"/>
          <w:shd w:val="clear" w:color="auto" w:fill="FFFFFF" w:themeFill="background1"/>
        </w:rPr>
        <w:t>提供证明材料</w:t>
      </w:r>
      <w:r>
        <w:rPr>
          <w:rFonts w:hint="eastAsia" w:ascii="仿宋" w:hAnsi="仿宋" w:eastAsia="仿宋" w:cs="仿宋"/>
          <w:b/>
          <w:sz w:val="24"/>
          <w:szCs w:val="24"/>
          <w:shd w:val="clear" w:color="auto" w:fill="FFFFFF" w:themeFill="background1"/>
        </w:rPr>
        <w:br w:type="page"/>
      </w:r>
    </w:p>
    <w:p w14:paraId="71844296">
      <w:pPr>
        <w:tabs>
          <w:tab w:val="center" w:pos="4832"/>
          <w:tab w:val="left" w:pos="7140"/>
        </w:tabs>
        <w:spacing w:line="360" w:lineRule="auto"/>
        <w:ind w:firstLine="482"/>
        <w:jc w:val="center"/>
        <w:outlineLvl w:val="1"/>
        <w:rPr>
          <w:rFonts w:hint="eastAsia" w:ascii="仿宋" w:hAnsi="仿宋" w:eastAsia="仿宋" w:cs="仿宋"/>
          <w:b/>
          <w:sz w:val="24"/>
          <w:szCs w:val="24"/>
          <w:shd w:val="clear" w:color="auto" w:fill="FFFFFF" w:themeFill="background1"/>
        </w:rPr>
      </w:pPr>
      <w:bookmarkStart w:id="116" w:name="_Toc156750401"/>
      <w:bookmarkStart w:id="117" w:name="_Toc26412"/>
      <w:bookmarkStart w:id="118" w:name="_Toc6914"/>
      <w:bookmarkStart w:id="119" w:name="_Toc2214"/>
      <w:bookmarkStart w:id="120" w:name="_Toc30026"/>
      <w:bookmarkStart w:id="121" w:name="_Toc11771"/>
      <w:bookmarkStart w:id="122" w:name="_Toc10694"/>
      <w:bookmarkStart w:id="123" w:name="_Toc12437"/>
      <w:bookmarkStart w:id="124" w:name="_Toc26275"/>
      <w:bookmarkStart w:id="125" w:name="_Toc25022"/>
      <w:bookmarkStart w:id="126" w:name="_Toc13913"/>
      <w:r>
        <w:rPr>
          <w:rFonts w:hint="eastAsia" w:ascii="仿宋" w:hAnsi="仿宋" w:eastAsia="仿宋" w:cs="仿宋"/>
          <w:b/>
          <w:sz w:val="24"/>
          <w:szCs w:val="24"/>
          <w:shd w:val="clear" w:color="auto" w:fill="FFFFFF" w:themeFill="background1"/>
        </w:rPr>
        <w:t>6.3、具备履行合同所必需的设备和专业技术能力的证明材料</w:t>
      </w:r>
      <w:bookmarkEnd w:id="112"/>
      <w:bookmarkEnd w:id="113"/>
      <w:bookmarkEnd w:id="114"/>
      <w:bookmarkEnd w:id="116"/>
      <w:bookmarkEnd w:id="117"/>
      <w:bookmarkEnd w:id="118"/>
      <w:bookmarkEnd w:id="119"/>
      <w:bookmarkEnd w:id="120"/>
      <w:bookmarkEnd w:id="121"/>
      <w:bookmarkEnd w:id="122"/>
      <w:bookmarkEnd w:id="123"/>
      <w:bookmarkEnd w:id="124"/>
      <w:bookmarkEnd w:id="125"/>
      <w:bookmarkEnd w:id="126"/>
    </w:p>
    <w:p w14:paraId="516117CF">
      <w:pPr>
        <w:spacing w:line="360" w:lineRule="auto"/>
        <w:rPr>
          <w:rFonts w:hint="eastAsia" w:ascii="仿宋" w:hAnsi="仿宋" w:eastAsia="仿宋" w:cs="仿宋"/>
          <w:sz w:val="24"/>
          <w:szCs w:val="24"/>
          <w:shd w:val="clear" w:color="auto" w:fill="FFFFFF" w:themeFill="background1"/>
        </w:rPr>
      </w:pPr>
    </w:p>
    <w:p w14:paraId="18EE42D8">
      <w:pPr>
        <w:spacing w:line="360" w:lineRule="auto"/>
        <w:rPr>
          <w:rFonts w:hint="eastAsia" w:ascii="仿宋" w:hAnsi="仿宋" w:eastAsia="仿宋" w:cs="仿宋"/>
          <w:sz w:val="24"/>
          <w:szCs w:val="24"/>
          <w:shd w:val="clear" w:color="auto" w:fill="FFFFFF" w:themeFill="background1"/>
        </w:rPr>
      </w:pPr>
    </w:p>
    <w:p w14:paraId="6C799FF3">
      <w:pPr>
        <w:spacing w:line="360" w:lineRule="auto"/>
        <w:ind w:firstLine="482"/>
        <w:jc w:val="center"/>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t>具有履行合同所必需的设备和专业技术能力的承诺</w:t>
      </w:r>
      <w:bookmarkEnd w:id="115"/>
      <w:r>
        <w:rPr>
          <w:rFonts w:hint="eastAsia" w:ascii="仿宋" w:hAnsi="仿宋" w:eastAsia="仿宋" w:cs="仿宋"/>
          <w:b/>
          <w:sz w:val="24"/>
          <w:szCs w:val="24"/>
          <w:shd w:val="clear" w:color="auto" w:fill="FFFFFF" w:themeFill="background1"/>
        </w:rPr>
        <w:t>函</w:t>
      </w:r>
    </w:p>
    <w:p w14:paraId="6CCCC1E1">
      <w:pPr>
        <w:adjustRightInd w:val="0"/>
        <w:snapToGrid w:val="0"/>
        <w:spacing w:line="360" w:lineRule="auto"/>
        <w:ind w:firstLine="480" w:firstLineChars="200"/>
        <w:jc w:val="center"/>
        <w:rPr>
          <w:rFonts w:hint="eastAsia" w:ascii="仿宋" w:hAnsi="仿宋" w:eastAsia="仿宋" w:cs="仿宋"/>
          <w:sz w:val="24"/>
          <w:szCs w:val="24"/>
          <w:shd w:val="clear" w:color="auto" w:fill="FFFFFF" w:themeFill="background1"/>
        </w:rPr>
      </w:pPr>
    </w:p>
    <w:p w14:paraId="7791E20C">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（采购人名称）</w:t>
      </w:r>
    </w:p>
    <w:p w14:paraId="63ACCF8A">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p>
    <w:p w14:paraId="6F21D077">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我单位郑重承诺： </w:t>
      </w:r>
    </w:p>
    <w:p w14:paraId="5C3BCFF4">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我单位具备履行</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（项目名称）合同所必需的设备和专业技术能力；</w:t>
      </w:r>
    </w:p>
    <w:p w14:paraId="28BED657">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特此承诺。 </w:t>
      </w:r>
    </w:p>
    <w:p w14:paraId="79BC711D">
      <w:pPr>
        <w:autoSpaceDE w:val="0"/>
        <w:autoSpaceDN w:val="0"/>
        <w:adjustRightInd w:val="0"/>
        <w:spacing w:line="360" w:lineRule="auto"/>
        <w:jc w:val="left"/>
        <w:rPr>
          <w:rFonts w:hint="eastAsia" w:ascii="仿宋" w:hAnsi="仿宋" w:eastAsia="仿宋" w:cs="仿宋"/>
          <w:kern w:val="0"/>
          <w:sz w:val="24"/>
          <w:szCs w:val="24"/>
          <w:shd w:val="clear" w:color="auto" w:fill="FFFFFF" w:themeFill="background1"/>
        </w:rPr>
      </w:pPr>
    </w:p>
    <w:p w14:paraId="3DCE646B">
      <w:pPr>
        <w:autoSpaceDE w:val="0"/>
        <w:autoSpaceDN w:val="0"/>
        <w:adjustRightInd w:val="0"/>
        <w:spacing w:line="360" w:lineRule="auto"/>
        <w:jc w:val="left"/>
        <w:rPr>
          <w:rFonts w:hint="eastAsia" w:ascii="仿宋" w:hAnsi="仿宋" w:eastAsia="仿宋" w:cs="仿宋"/>
          <w:kern w:val="0"/>
          <w:sz w:val="24"/>
          <w:szCs w:val="24"/>
          <w:shd w:val="clear" w:color="auto" w:fill="FFFFFF" w:themeFill="background1"/>
        </w:rPr>
      </w:pPr>
    </w:p>
    <w:p w14:paraId="57E5AA20">
      <w:pPr>
        <w:autoSpaceDE w:val="0"/>
        <w:autoSpaceDN w:val="0"/>
        <w:adjustRightInd w:val="0"/>
        <w:spacing w:line="360" w:lineRule="auto"/>
        <w:jc w:val="left"/>
        <w:rPr>
          <w:rFonts w:hint="eastAsia" w:ascii="仿宋" w:hAnsi="仿宋" w:eastAsia="仿宋" w:cs="仿宋"/>
          <w:kern w:val="0"/>
          <w:sz w:val="24"/>
          <w:szCs w:val="24"/>
          <w:shd w:val="clear" w:color="auto" w:fill="FFFFFF" w:themeFill="background1"/>
        </w:rPr>
      </w:pPr>
    </w:p>
    <w:p w14:paraId="1D10D7BA">
      <w:pPr>
        <w:autoSpaceDE w:val="0"/>
        <w:autoSpaceDN w:val="0"/>
        <w:adjustRightInd w:val="0"/>
        <w:spacing w:line="360" w:lineRule="auto"/>
        <w:jc w:val="left"/>
        <w:rPr>
          <w:rFonts w:hint="eastAsia" w:ascii="仿宋" w:hAnsi="仿宋" w:eastAsia="仿宋" w:cs="仿宋"/>
          <w:kern w:val="0"/>
          <w:sz w:val="24"/>
          <w:szCs w:val="24"/>
          <w:shd w:val="clear" w:color="auto" w:fill="FFFFFF" w:themeFill="background1"/>
        </w:rPr>
      </w:pPr>
    </w:p>
    <w:p w14:paraId="6622862E">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0E195751">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3968724A">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p>
    <w:p w14:paraId="42F86AD3">
      <w:pPr>
        <w:widowControl/>
        <w:shd w:val="clear" w:color="auto" w:fill="FFFFFF"/>
        <w:snapToGrid w:val="0"/>
        <w:spacing w:line="360" w:lineRule="auto"/>
        <w:ind w:firstLine="48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414D2B04">
      <w:pPr>
        <w:adjustRightInd w:val="0"/>
        <w:snapToGrid w:val="0"/>
        <w:spacing w:line="360" w:lineRule="auto"/>
        <w:rPr>
          <w:rFonts w:hint="eastAsia" w:ascii="仿宋" w:hAnsi="仿宋" w:eastAsia="仿宋" w:cs="仿宋"/>
          <w:bCs/>
          <w:sz w:val="24"/>
          <w:szCs w:val="24"/>
          <w:shd w:val="clear" w:color="auto" w:fill="FFFFFF" w:themeFill="background1"/>
        </w:rPr>
      </w:pPr>
    </w:p>
    <w:p w14:paraId="69561861">
      <w:pPr>
        <w:spacing w:line="360" w:lineRule="auto"/>
        <w:rPr>
          <w:rFonts w:hint="eastAsia" w:ascii="仿宋" w:hAnsi="仿宋" w:eastAsia="仿宋" w:cs="仿宋"/>
          <w:sz w:val="24"/>
          <w:szCs w:val="24"/>
          <w:shd w:val="clear" w:color="auto" w:fill="FFFFFF" w:themeFill="background1"/>
        </w:rPr>
      </w:pPr>
    </w:p>
    <w:p w14:paraId="0D89FE93">
      <w:pPr>
        <w:spacing w:line="360" w:lineRule="auto"/>
        <w:rPr>
          <w:rFonts w:hint="eastAsia" w:ascii="仿宋" w:hAnsi="仿宋" w:eastAsia="仿宋" w:cs="仿宋"/>
          <w:sz w:val="24"/>
          <w:szCs w:val="24"/>
          <w:shd w:val="clear" w:color="auto" w:fill="FFFFFF" w:themeFill="background1"/>
        </w:rPr>
      </w:pPr>
    </w:p>
    <w:p w14:paraId="11E780B5">
      <w:pPr>
        <w:spacing w:line="360" w:lineRule="auto"/>
        <w:rPr>
          <w:rFonts w:hint="eastAsia" w:ascii="仿宋" w:hAnsi="仿宋" w:eastAsia="仿宋" w:cs="仿宋"/>
          <w:sz w:val="24"/>
          <w:szCs w:val="24"/>
          <w:shd w:val="clear" w:color="auto" w:fill="FFFFFF" w:themeFill="background1"/>
        </w:rPr>
      </w:pPr>
    </w:p>
    <w:p w14:paraId="68477F4F">
      <w:pPr>
        <w:spacing w:line="360" w:lineRule="auto"/>
        <w:rPr>
          <w:rFonts w:hint="eastAsia" w:ascii="仿宋" w:hAnsi="仿宋" w:eastAsia="仿宋" w:cs="仿宋"/>
          <w:sz w:val="24"/>
          <w:szCs w:val="24"/>
          <w:shd w:val="clear" w:color="auto" w:fill="FFFFFF" w:themeFill="background1"/>
        </w:rPr>
      </w:pPr>
    </w:p>
    <w:p w14:paraId="70657B04">
      <w:pPr>
        <w:spacing w:line="360" w:lineRule="auto"/>
        <w:rPr>
          <w:rFonts w:hint="eastAsia" w:ascii="仿宋" w:hAnsi="仿宋" w:eastAsia="仿宋" w:cs="仿宋"/>
          <w:sz w:val="24"/>
          <w:szCs w:val="24"/>
          <w:shd w:val="clear" w:color="auto" w:fill="FFFFFF" w:themeFill="background1"/>
        </w:rPr>
      </w:pPr>
    </w:p>
    <w:p w14:paraId="483B2DB7">
      <w:pPr>
        <w:spacing w:line="360" w:lineRule="auto"/>
        <w:rPr>
          <w:rFonts w:hint="eastAsia" w:ascii="仿宋" w:hAnsi="仿宋" w:eastAsia="仿宋" w:cs="仿宋"/>
          <w:sz w:val="24"/>
          <w:szCs w:val="24"/>
          <w:shd w:val="clear" w:color="auto" w:fill="FFFFFF" w:themeFill="background1"/>
        </w:rPr>
      </w:pPr>
    </w:p>
    <w:p w14:paraId="02AEBF23">
      <w:pPr>
        <w:widowControl/>
        <w:spacing w:line="360" w:lineRule="auto"/>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p>
    <w:p w14:paraId="7B12F3AD">
      <w:pPr>
        <w:adjustRightInd w:val="0"/>
        <w:snapToGrid w:val="0"/>
        <w:spacing w:line="360" w:lineRule="auto"/>
        <w:ind w:firstLine="482"/>
        <w:jc w:val="center"/>
        <w:outlineLvl w:val="1"/>
        <w:rPr>
          <w:rFonts w:hint="eastAsia" w:ascii="仿宋" w:hAnsi="仿宋" w:eastAsia="仿宋" w:cs="仿宋"/>
          <w:b/>
          <w:sz w:val="24"/>
          <w:szCs w:val="24"/>
          <w:shd w:val="clear" w:color="auto" w:fill="FFFFFF" w:themeFill="background1"/>
        </w:rPr>
      </w:pPr>
      <w:bookmarkStart w:id="127" w:name="_Toc9191"/>
      <w:bookmarkStart w:id="128" w:name="_Toc8030"/>
      <w:bookmarkStart w:id="129" w:name="_Toc156750402"/>
      <w:bookmarkStart w:id="130" w:name="_Toc24077"/>
      <w:bookmarkStart w:id="131" w:name="_Toc18842"/>
      <w:bookmarkStart w:id="132" w:name="_Toc128476881"/>
      <w:bookmarkStart w:id="133" w:name="_Toc16168"/>
      <w:bookmarkStart w:id="134" w:name="_Toc5703"/>
      <w:bookmarkStart w:id="135" w:name="_Toc30447"/>
      <w:bookmarkStart w:id="136" w:name="_Toc18306"/>
      <w:bookmarkStart w:id="137" w:name="_Toc5312"/>
      <w:bookmarkStart w:id="138" w:name="_Toc27352"/>
      <w:bookmarkStart w:id="139" w:name="_Toc18964"/>
      <w:bookmarkStart w:id="140" w:name="_Toc113901852"/>
      <w:bookmarkStart w:id="141" w:name="_Toc111556490"/>
      <w:r>
        <w:rPr>
          <w:rFonts w:hint="eastAsia" w:ascii="仿宋" w:hAnsi="仿宋" w:eastAsia="仿宋" w:cs="仿宋"/>
          <w:b/>
          <w:sz w:val="24"/>
          <w:szCs w:val="24"/>
          <w:shd w:val="clear" w:color="auto" w:fill="FFFFFF" w:themeFill="background1"/>
        </w:rPr>
        <w:t>6.4、参加政府采购活动前3年内在经营活动中没有重大违法记录的书面声明</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bookmarkEnd w:id="141"/>
    <w:p w14:paraId="1568F6F0">
      <w:pPr>
        <w:widowControl/>
        <w:adjustRightInd w:val="0"/>
        <w:snapToGrid w:val="0"/>
        <w:spacing w:line="360" w:lineRule="auto"/>
        <w:rPr>
          <w:rFonts w:hint="eastAsia" w:ascii="仿宋" w:hAnsi="仿宋" w:eastAsia="仿宋" w:cs="仿宋"/>
          <w:sz w:val="24"/>
          <w:szCs w:val="24"/>
          <w:shd w:val="clear" w:color="auto" w:fill="FFFFFF" w:themeFill="background1"/>
        </w:rPr>
      </w:pPr>
    </w:p>
    <w:p w14:paraId="502461A5">
      <w:pPr>
        <w:autoSpaceDE w:val="0"/>
        <w:autoSpaceDN w:val="0"/>
        <w:adjustRightInd w:val="0"/>
        <w:spacing w:line="360" w:lineRule="auto"/>
        <w:ind w:firstLine="480" w:firstLineChars="200"/>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（采购人名称）</w:t>
      </w:r>
    </w:p>
    <w:p w14:paraId="2F8D0B69">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p>
    <w:p w14:paraId="3CC96DA2">
      <w:pPr>
        <w:adjustRightInd w:val="0"/>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我单位在参与</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sz w:val="24"/>
          <w:szCs w:val="24"/>
          <w:shd w:val="clear" w:color="auto" w:fill="FFFFFF" w:themeFill="background1"/>
        </w:rPr>
        <w:t>（项目名称）</w:t>
      </w:r>
      <w:r>
        <w:rPr>
          <w:rFonts w:hint="eastAsia" w:ascii="仿宋" w:hAnsi="仿宋" w:eastAsia="仿宋" w:cs="仿宋"/>
          <w:kern w:val="0"/>
          <w:sz w:val="24"/>
          <w:szCs w:val="24"/>
          <w:shd w:val="clear" w:color="auto" w:fill="FFFFFF" w:themeFill="background1"/>
        </w:rPr>
        <w:t>前三年内（以</w:t>
      </w:r>
      <w:r>
        <w:rPr>
          <w:rFonts w:hint="eastAsia" w:ascii="仿宋" w:hAnsi="仿宋" w:eastAsia="仿宋" w:cs="仿宋"/>
          <w:sz w:val="24"/>
          <w:szCs w:val="24"/>
          <w:shd w:val="clear" w:color="auto" w:fill="FFFFFF" w:themeFill="background1"/>
        </w:rPr>
        <w:t>响应文件递交截止之日为期限</w:t>
      </w:r>
      <w:r>
        <w:rPr>
          <w:rFonts w:hint="eastAsia" w:ascii="仿宋" w:hAnsi="仿宋" w:eastAsia="仿宋" w:cs="仿宋"/>
          <w:kern w:val="0"/>
          <w:sz w:val="24"/>
          <w:szCs w:val="24"/>
          <w:shd w:val="clear" w:color="auto" w:fill="FFFFFF" w:themeFill="background1"/>
        </w:rPr>
        <w:t>）在经营活动中没有重大违法记录。</w:t>
      </w:r>
    </w:p>
    <w:p w14:paraId="02AFF282">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若贵方在本项目采购过程中发现我方参加政府采购活动前三年内有重大违法记录；</w:t>
      </w:r>
      <w:r>
        <w:rPr>
          <w:rFonts w:hint="eastAsia" w:ascii="仿宋" w:hAnsi="仿宋" w:eastAsia="仿宋" w:cs="仿宋"/>
          <w:kern w:val="0"/>
          <w:sz w:val="24"/>
          <w:szCs w:val="24"/>
          <w:shd w:val="clear" w:color="auto" w:fill="FFFFFF" w:themeFill="background1"/>
        </w:rPr>
        <w:t>我单位</w:t>
      </w:r>
      <w:r>
        <w:rPr>
          <w:rFonts w:hint="eastAsia" w:ascii="仿宋" w:hAnsi="仿宋" w:eastAsia="仿宋" w:cs="仿宋"/>
          <w:sz w:val="24"/>
          <w:szCs w:val="24"/>
          <w:shd w:val="clear" w:color="auto" w:fill="FFFFFF" w:themeFill="background1"/>
        </w:rPr>
        <w:t>将无条件退出本项目的磋商，并承担因此引起的一切后果。我方对此声明负全部法律责任。</w:t>
      </w:r>
    </w:p>
    <w:p w14:paraId="1CB28F4D">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特此声明！</w:t>
      </w:r>
    </w:p>
    <w:p w14:paraId="4704D0EB">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p>
    <w:p w14:paraId="4A8F178F">
      <w:pPr>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p>
    <w:p w14:paraId="2B7143C9">
      <w:pPr>
        <w:adjustRightInd w:val="0"/>
        <w:snapToGrid w:val="0"/>
        <w:spacing w:line="360" w:lineRule="auto"/>
        <w:ind w:firstLine="420" w:firstLineChars="200"/>
        <w:rPr>
          <w:rFonts w:hint="eastAsia" w:ascii="仿宋" w:hAnsi="仿宋" w:eastAsia="仿宋" w:cs="仿宋"/>
          <w:szCs w:val="24"/>
          <w:shd w:val="clear" w:color="auto" w:fill="FFFFFF" w:themeFill="background1"/>
        </w:rPr>
      </w:pPr>
      <w:r>
        <w:rPr>
          <w:rFonts w:hint="eastAsia" w:ascii="仿宋" w:hAnsi="仿宋" w:eastAsia="仿宋" w:cs="仿宋"/>
          <w:szCs w:val="24"/>
          <w:shd w:val="clear" w:color="auto" w:fill="FFFFFF" w:themeFill="background1"/>
        </w:rPr>
        <w:t>注：</w:t>
      </w:r>
    </w:p>
    <w:p w14:paraId="3A7E6BD7">
      <w:pPr>
        <w:adjustRightInd w:val="0"/>
        <w:snapToGrid w:val="0"/>
        <w:spacing w:line="360" w:lineRule="auto"/>
        <w:ind w:firstLine="420" w:firstLineChars="200"/>
        <w:rPr>
          <w:rFonts w:hint="eastAsia" w:ascii="仿宋" w:hAnsi="仿宋" w:eastAsia="仿宋" w:cs="仿宋"/>
          <w:sz w:val="24"/>
          <w:szCs w:val="24"/>
          <w:shd w:val="clear" w:color="auto" w:fill="FFFFFF" w:themeFill="background1"/>
        </w:rPr>
      </w:pPr>
      <w:r>
        <w:rPr>
          <w:rFonts w:hint="eastAsia" w:ascii="仿宋" w:hAnsi="仿宋" w:eastAsia="仿宋" w:cs="仿宋"/>
          <w:szCs w:val="24"/>
          <w:shd w:val="clear" w:color="auto" w:fill="FFFFFF" w:themeFill="background1"/>
        </w:rPr>
        <w:t>若供应商在响应文件递交截止之日成立时间不足三年，以自成立以来的时间计取。</w:t>
      </w:r>
    </w:p>
    <w:p w14:paraId="0A876806">
      <w:pPr>
        <w:adjustRightInd w:val="0"/>
        <w:snapToGrid w:val="0"/>
        <w:spacing w:line="360" w:lineRule="auto"/>
        <w:ind w:firstLine="480" w:firstLineChars="200"/>
        <w:rPr>
          <w:rFonts w:hint="eastAsia" w:ascii="仿宋" w:hAnsi="仿宋" w:eastAsia="仿宋" w:cs="仿宋"/>
          <w:kern w:val="0"/>
          <w:sz w:val="24"/>
          <w:szCs w:val="24"/>
          <w:shd w:val="clear" w:color="auto" w:fill="FFFFFF" w:themeFill="background1"/>
        </w:rPr>
      </w:pPr>
    </w:p>
    <w:p w14:paraId="0515286F">
      <w:pPr>
        <w:adjustRightInd w:val="0"/>
        <w:snapToGrid w:val="0"/>
        <w:spacing w:line="360" w:lineRule="auto"/>
        <w:ind w:firstLine="3112" w:firstLineChars="1297"/>
        <w:rPr>
          <w:rFonts w:hint="eastAsia" w:ascii="仿宋" w:hAnsi="仿宋" w:eastAsia="仿宋" w:cs="仿宋"/>
          <w:sz w:val="24"/>
          <w:szCs w:val="24"/>
          <w:shd w:val="clear" w:color="auto" w:fill="FFFFFF" w:themeFill="background1"/>
        </w:rPr>
      </w:pPr>
    </w:p>
    <w:p w14:paraId="67D60D6A">
      <w:pPr>
        <w:widowControl/>
        <w:shd w:val="clear" w:color="auto" w:fill="FFFFFF"/>
        <w:snapToGrid w:val="0"/>
        <w:spacing w:line="360" w:lineRule="auto"/>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192AEC98">
      <w:pPr>
        <w:widowControl/>
        <w:shd w:val="clear" w:color="auto" w:fill="FFFFFF"/>
        <w:snapToGrid w:val="0"/>
        <w:spacing w:line="360" w:lineRule="auto"/>
        <w:ind w:firstLine="480"/>
        <w:jc w:val="center"/>
        <w:rPr>
          <w:rFonts w:hint="eastAsia" w:ascii="仿宋" w:hAnsi="仿宋" w:eastAsia="仿宋" w:cs="仿宋"/>
          <w:kern w:val="0"/>
          <w:sz w:val="24"/>
          <w:szCs w:val="24"/>
          <w:shd w:val="clear" w:color="auto" w:fill="FFFFFF" w:themeFill="background1"/>
        </w:rPr>
      </w:pPr>
    </w:p>
    <w:p w14:paraId="4AF07231">
      <w:pPr>
        <w:widowControl/>
        <w:shd w:val="clear" w:color="auto" w:fill="FFFFFF"/>
        <w:snapToGrid w:val="0"/>
        <w:spacing w:line="360" w:lineRule="auto"/>
        <w:ind w:firstLine="480"/>
        <w:jc w:val="center"/>
        <w:rPr>
          <w:rFonts w:hint="eastAsia" w:ascii="仿宋" w:hAnsi="仿宋" w:eastAsia="仿宋" w:cs="仿宋"/>
          <w:kern w:val="0"/>
          <w:sz w:val="24"/>
          <w:szCs w:val="24"/>
          <w:shd w:val="clear" w:color="auto" w:fill="FFFFFF" w:themeFill="background1"/>
        </w:rPr>
      </w:pPr>
    </w:p>
    <w:p w14:paraId="7E8D2AA9">
      <w:pPr>
        <w:widowControl/>
        <w:shd w:val="clear" w:color="auto" w:fill="FFFFFF"/>
        <w:snapToGrid w:val="0"/>
        <w:spacing w:line="360" w:lineRule="auto"/>
        <w:ind w:firstLine="48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3CF1EA4D">
      <w:pPr>
        <w:widowControl/>
        <w:shd w:val="clear" w:color="auto" w:fill="FFFFFF"/>
        <w:snapToGrid w:val="0"/>
        <w:spacing w:line="360" w:lineRule="auto"/>
        <w:ind w:firstLine="480"/>
        <w:rPr>
          <w:rFonts w:hint="eastAsia" w:ascii="仿宋" w:hAnsi="仿宋" w:eastAsia="仿宋" w:cs="仿宋"/>
          <w:kern w:val="0"/>
          <w:sz w:val="24"/>
          <w:szCs w:val="24"/>
          <w:shd w:val="clear" w:color="auto" w:fill="FFFFFF" w:themeFill="background1"/>
        </w:rPr>
      </w:pPr>
    </w:p>
    <w:p w14:paraId="70815637">
      <w:pPr>
        <w:widowControl/>
        <w:jc w:val="left"/>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br w:type="page"/>
      </w:r>
    </w:p>
    <w:p w14:paraId="3487E768">
      <w:pPr>
        <w:adjustRightInd w:val="0"/>
        <w:snapToGrid w:val="0"/>
        <w:spacing w:line="360" w:lineRule="auto"/>
        <w:ind w:firstLine="482"/>
        <w:jc w:val="center"/>
        <w:outlineLvl w:val="1"/>
        <w:rPr>
          <w:rFonts w:hint="eastAsia" w:ascii="仿宋" w:hAnsi="仿宋" w:eastAsia="仿宋" w:cs="仿宋"/>
          <w:b/>
          <w:sz w:val="24"/>
          <w:szCs w:val="24"/>
          <w:shd w:val="clear" w:color="auto" w:fill="FFFFFF" w:themeFill="background1"/>
        </w:rPr>
      </w:pPr>
      <w:bookmarkStart w:id="142" w:name="_Toc128476882"/>
      <w:bookmarkStart w:id="143" w:name="_Toc21901"/>
      <w:bookmarkStart w:id="144" w:name="_Toc6591"/>
      <w:bookmarkStart w:id="145" w:name="_Toc5886"/>
      <w:bookmarkStart w:id="146" w:name="_Toc16470"/>
      <w:bookmarkStart w:id="147" w:name="_Toc6166"/>
      <w:bookmarkStart w:id="148" w:name="_Toc8223"/>
      <w:bookmarkStart w:id="149" w:name="_Toc31476"/>
      <w:bookmarkStart w:id="150" w:name="_Toc156750403"/>
      <w:bookmarkStart w:id="151" w:name="_Toc23458"/>
      <w:bookmarkStart w:id="152" w:name="_Toc25682"/>
      <w:bookmarkStart w:id="153" w:name="_Toc113901853"/>
      <w:bookmarkStart w:id="154" w:name="_Toc15699"/>
      <w:bookmarkStart w:id="155" w:name="_Toc10130"/>
      <w:r>
        <w:rPr>
          <w:rFonts w:hint="eastAsia" w:ascii="仿宋" w:hAnsi="仿宋" w:eastAsia="仿宋" w:cs="仿宋"/>
          <w:b/>
          <w:sz w:val="24"/>
          <w:szCs w:val="24"/>
          <w:shd w:val="clear" w:color="auto" w:fill="FFFFFF" w:themeFill="background1"/>
        </w:rPr>
        <w:t>6.5、具备法律、行政法规规定的其他条件的证明材料</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307B0DA7">
      <w:pPr>
        <w:widowControl/>
        <w:adjustRightInd w:val="0"/>
        <w:snapToGrid w:val="0"/>
        <w:spacing w:line="360" w:lineRule="auto"/>
        <w:rPr>
          <w:rFonts w:hint="eastAsia" w:ascii="仿宋" w:hAnsi="仿宋" w:eastAsia="仿宋" w:cs="仿宋"/>
          <w:sz w:val="24"/>
          <w:szCs w:val="24"/>
          <w:shd w:val="clear" w:color="auto" w:fill="FFFFFF" w:themeFill="background1"/>
        </w:rPr>
      </w:pPr>
    </w:p>
    <w:p w14:paraId="603F7AAA">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1、法律、行政法规规定的其他条件，须提供承诺函格式自拟。</w:t>
      </w:r>
    </w:p>
    <w:p w14:paraId="672428F9">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本项目不接受联合体</w:t>
      </w:r>
      <w:r>
        <w:rPr>
          <w:rFonts w:hint="eastAsia" w:ascii="仿宋" w:hAnsi="仿宋" w:eastAsia="仿宋" w:cs="仿宋"/>
          <w:sz w:val="24"/>
          <w:szCs w:val="24"/>
        </w:rPr>
        <w:t>，须提供承诺函格式自拟。</w:t>
      </w:r>
    </w:p>
    <w:p w14:paraId="7CA04E15">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须提供承诺函格式自拟。</w:t>
      </w:r>
    </w:p>
    <w:p w14:paraId="50D50B77">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4、中小企业声明函/残疾人福利性单位声明函/监狱企业证明文件（如有时）。</w:t>
      </w:r>
    </w:p>
    <w:p w14:paraId="648A9594">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5、国家有关主管部门的行政许可（如有时）。</w:t>
      </w:r>
    </w:p>
    <w:p w14:paraId="20A03E53">
      <w:pPr>
        <w:widowControl/>
        <w:adjustRightInd w:val="0"/>
        <w:snapToGrid w:val="0"/>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rPr>
        <w:br w:type="page"/>
      </w:r>
    </w:p>
    <w:p w14:paraId="4142BE2C">
      <w:pPr>
        <w:pStyle w:val="37"/>
        <w:spacing w:before="0" w:beforeAutospacing="0" w:after="0" w:afterAutospacing="0" w:line="360" w:lineRule="auto"/>
        <w:ind w:firstLine="482"/>
        <w:rPr>
          <w:rStyle w:val="47"/>
          <w:rFonts w:hint="eastAsia" w:ascii="仿宋" w:hAnsi="仿宋" w:eastAsia="仿宋" w:cs="仿宋"/>
          <w:shd w:val="clear" w:color="auto" w:fill="FFFFFF" w:themeFill="background1"/>
        </w:rPr>
      </w:pPr>
      <w:r>
        <w:rPr>
          <w:rStyle w:val="47"/>
          <w:rFonts w:hint="eastAsia" w:ascii="仿宋" w:hAnsi="仿宋" w:eastAsia="仿宋" w:cs="仿宋"/>
          <w:shd w:val="clear" w:color="auto" w:fill="FFFFFF" w:themeFill="background1"/>
        </w:rPr>
        <w:t xml:space="preserve">附表一、                  </w:t>
      </w:r>
    </w:p>
    <w:p w14:paraId="6269D19D">
      <w:pPr>
        <w:spacing w:line="360" w:lineRule="auto"/>
        <w:ind w:firstLine="506"/>
        <w:jc w:val="center"/>
        <w:rPr>
          <w:rFonts w:hint="eastAsia" w:ascii="仿宋" w:hAnsi="仿宋" w:eastAsia="仿宋" w:cs="仿宋"/>
          <w:b/>
          <w:spacing w:val="6"/>
          <w:sz w:val="24"/>
          <w:szCs w:val="24"/>
          <w:shd w:val="clear" w:color="auto" w:fill="FFFFFF" w:themeFill="background1"/>
        </w:rPr>
      </w:pPr>
    </w:p>
    <w:p w14:paraId="13B4DA6D">
      <w:pPr>
        <w:spacing w:line="360" w:lineRule="auto"/>
        <w:ind w:firstLine="506"/>
        <w:jc w:val="center"/>
        <w:rPr>
          <w:rFonts w:hint="eastAsia" w:ascii="仿宋" w:hAnsi="仿宋" w:eastAsia="仿宋" w:cs="仿宋"/>
          <w:b/>
          <w:spacing w:val="6"/>
          <w:sz w:val="24"/>
          <w:szCs w:val="24"/>
          <w:shd w:val="clear" w:color="auto" w:fill="FFFFFF" w:themeFill="background1"/>
        </w:rPr>
      </w:pPr>
      <w:r>
        <w:rPr>
          <w:rFonts w:hint="eastAsia" w:ascii="仿宋" w:hAnsi="仿宋" w:eastAsia="仿宋" w:cs="仿宋"/>
          <w:b/>
          <w:spacing w:val="6"/>
          <w:sz w:val="24"/>
          <w:szCs w:val="24"/>
          <w:shd w:val="clear" w:color="auto" w:fill="FFFFFF" w:themeFill="background1"/>
        </w:rPr>
        <w:t>中小企业声明函（服务）</w:t>
      </w:r>
    </w:p>
    <w:p w14:paraId="1D917BB9">
      <w:pPr>
        <w:spacing w:line="360" w:lineRule="auto"/>
        <w:ind w:firstLine="506"/>
        <w:jc w:val="center"/>
        <w:rPr>
          <w:rFonts w:hint="eastAsia" w:ascii="仿宋" w:hAnsi="仿宋" w:eastAsia="仿宋" w:cs="仿宋"/>
          <w:b/>
          <w:spacing w:val="6"/>
          <w:sz w:val="24"/>
          <w:szCs w:val="24"/>
          <w:shd w:val="clear" w:color="auto" w:fill="FFFFFF" w:themeFill="background1"/>
        </w:rPr>
      </w:pPr>
    </w:p>
    <w:p w14:paraId="7E9016BA">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本公司（联合体）郑重声明，根据《政府采购促进中小企业发展管理办法》（财库﹝2020﹞46 号）的规定，本公司</w:t>
      </w:r>
      <w:r>
        <w:rPr>
          <w:rFonts w:hint="eastAsia" w:ascii="仿宋" w:hAnsi="仿宋" w:eastAsia="仿宋" w:cs="仿宋"/>
          <w:kern w:val="0"/>
          <w:sz w:val="24"/>
          <w:szCs w:val="24"/>
          <w:u w:val="single"/>
          <w:shd w:val="clear" w:color="auto" w:fill="FFFFFF" w:themeFill="background1"/>
        </w:rPr>
        <w:t xml:space="preserve">  （联合体）</w:t>
      </w:r>
      <w:r>
        <w:rPr>
          <w:rFonts w:hint="eastAsia" w:ascii="仿宋" w:hAnsi="仿宋" w:eastAsia="仿宋" w:cs="仿宋"/>
          <w:kern w:val="0"/>
          <w:sz w:val="24"/>
          <w:szCs w:val="24"/>
          <w:shd w:val="clear" w:color="auto" w:fill="FFFFFF" w:themeFill="background1"/>
        </w:rPr>
        <w:t>参加</w:t>
      </w:r>
      <w:r>
        <w:rPr>
          <w:rFonts w:hint="eastAsia" w:ascii="仿宋" w:hAnsi="仿宋" w:eastAsia="仿宋" w:cs="仿宋"/>
          <w:kern w:val="0"/>
          <w:sz w:val="24"/>
          <w:szCs w:val="24"/>
          <w:u w:val="single"/>
          <w:shd w:val="clear" w:color="auto" w:fill="FFFFFF" w:themeFill="background1"/>
        </w:rPr>
        <w:t xml:space="preserve">   （单位名称）</w:t>
      </w:r>
      <w:r>
        <w:rPr>
          <w:rFonts w:hint="eastAsia" w:ascii="仿宋" w:hAnsi="仿宋" w:eastAsia="仿宋" w:cs="仿宋"/>
          <w:kern w:val="0"/>
          <w:sz w:val="24"/>
          <w:szCs w:val="24"/>
          <w:shd w:val="clear" w:color="auto" w:fill="FFFFFF" w:themeFill="background1"/>
        </w:rPr>
        <w:t>的</w:t>
      </w:r>
      <w:r>
        <w:rPr>
          <w:rFonts w:hint="eastAsia" w:ascii="仿宋" w:hAnsi="仿宋" w:eastAsia="仿宋" w:cs="仿宋"/>
          <w:kern w:val="0"/>
          <w:sz w:val="24"/>
          <w:szCs w:val="24"/>
          <w:u w:val="single"/>
          <w:shd w:val="clear" w:color="auto" w:fill="FFFFFF" w:themeFill="background1"/>
        </w:rPr>
        <w:t xml:space="preserve">   （项目名称）</w:t>
      </w:r>
      <w:r>
        <w:rPr>
          <w:rFonts w:hint="eastAsia" w:ascii="仿宋" w:hAnsi="仿宋" w:eastAsia="仿宋" w:cs="仿宋"/>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73DC860A">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1. </w:t>
      </w:r>
      <w:r>
        <w:rPr>
          <w:rFonts w:hint="eastAsia" w:ascii="仿宋" w:hAnsi="仿宋" w:eastAsia="仿宋" w:cs="仿宋"/>
          <w:kern w:val="0"/>
          <w:sz w:val="24"/>
          <w:szCs w:val="24"/>
          <w:u w:val="single"/>
          <w:shd w:val="clear" w:color="auto" w:fill="FFFFFF" w:themeFill="background1"/>
        </w:rPr>
        <w:t xml:space="preserve">   （标的名称）</w:t>
      </w:r>
      <w:r>
        <w:rPr>
          <w:rFonts w:hint="eastAsia" w:ascii="仿宋" w:hAnsi="仿宋" w:eastAsia="仿宋" w:cs="仿宋"/>
          <w:kern w:val="0"/>
          <w:sz w:val="24"/>
          <w:szCs w:val="24"/>
          <w:shd w:val="clear" w:color="auto" w:fill="FFFFFF" w:themeFill="background1"/>
        </w:rPr>
        <w:t xml:space="preserve"> ，属于</w:t>
      </w:r>
      <w:r>
        <w:rPr>
          <w:rFonts w:hint="eastAsia" w:ascii="仿宋" w:hAnsi="仿宋" w:eastAsia="仿宋" w:cs="仿宋"/>
          <w:kern w:val="0"/>
          <w:sz w:val="24"/>
          <w:szCs w:val="24"/>
          <w:u w:val="single"/>
          <w:shd w:val="clear" w:color="auto" w:fill="FFFFFF" w:themeFill="background1"/>
        </w:rPr>
        <w:t xml:space="preserve">   （采购文件中明确的所属行业）</w:t>
      </w:r>
      <w:r>
        <w:rPr>
          <w:rFonts w:hint="eastAsia" w:ascii="仿宋" w:hAnsi="仿宋" w:eastAsia="仿宋" w:cs="仿宋"/>
          <w:kern w:val="0"/>
          <w:sz w:val="24"/>
          <w:szCs w:val="24"/>
          <w:shd w:val="clear" w:color="auto" w:fill="FFFFFF" w:themeFill="background1"/>
        </w:rPr>
        <w:t>；承建（承接）企业为</w:t>
      </w:r>
      <w:r>
        <w:rPr>
          <w:rFonts w:hint="eastAsia" w:ascii="仿宋" w:hAnsi="仿宋" w:eastAsia="仿宋" w:cs="仿宋"/>
          <w:kern w:val="0"/>
          <w:sz w:val="24"/>
          <w:szCs w:val="24"/>
          <w:u w:val="single"/>
          <w:shd w:val="clear" w:color="auto" w:fill="FFFFFF" w:themeFill="background1"/>
        </w:rPr>
        <w:t xml:space="preserve">   （企业名称）</w:t>
      </w:r>
      <w:r>
        <w:rPr>
          <w:rFonts w:hint="eastAsia" w:ascii="仿宋" w:hAnsi="仿宋" w:eastAsia="仿宋" w:cs="仿宋"/>
          <w:kern w:val="0"/>
          <w:sz w:val="24"/>
          <w:szCs w:val="24"/>
          <w:shd w:val="clear" w:color="auto" w:fill="FFFFFF" w:themeFill="background1"/>
        </w:rPr>
        <w:t>，从业人员</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人，营业收入为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万元，资产总额为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万元，属于</w:t>
      </w:r>
      <w:r>
        <w:rPr>
          <w:rFonts w:hint="eastAsia" w:ascii="仿宋" w:hAnsi="仿宋" w:eastAsia="仿宋" w:cs="仿宋"/>
          <w:kern w:val="0"/>
          <w:sz w:val="24"/>
          <w:szCs w:val="24"/>
          <w:u w:val="single"/>
          <w:shd w:val="clear" w:color="auto" w:fill="FFFFFF" w:themeFill="background1"/>
        </w:rPr>
        <w:t xml:space="preserve">   （中型企业、小型企业、微型企业</w:t>
      </w:r>
      <w:r>
        <w:rPr>
          <w:rFonts w:hint="eastAsia" w:ascii="仿宋" w:hAnsi="仿宋" w:eastAsia="仿宋" w:cs="仿宋"/>
          <w:kern w:val="0"/>
          <w:sz w:val="24"/>
          <w:szCs w:val="24"/>
          <w:shd w:val="clear" w:color="auto" w:fill="FFFFFF" w:themeFill="background1"/>
        </w:rPr>
        <w:t>）；</w:t>
      </w:r>
    </w:p>
    <w:p w14:paraId="4AF87B2E">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  </w:t>
      </w:r>
      <w:r>
        <w:rPr>
          <w:rFonts w:hint="eastAsia" w:ascii="仿宋" w:hAnsi="仿宋" w:eastAsia="仿宋" w:cs="仿宋"/>
          <w:kern w:val="0"/>
          <w:sz w:val="24"/>
          <w:szCs w:val="24"/>
          <w:u w:val="single"/>
          <w:shd w:val="clear" w:color="auto" w:fill="FFFFFF" w:themeFill="background1"/>
        </w:rPr>
        <w:t xml:space="preserve">   （标的名称）</w:t>
      </w:r>
      <w:r>
        <w:rPr>
          <w:rFonts w:hint="eastAsia" w:ascii="仿宋" w:hAnsi="仿宋" w:eastAsia="仿宋" w:cs="仿宋"/>
          <w:kern w:val="0"/>
          <w:sz w:val="24"/>
          <w:szCs w:val="24"/>
          <w:shd w:val="clear" w:color="auto" w:fill="FFFFFF" w:themeFill="background1"/>
        </w:rPr>
        <w:t xml:space="preserve"> ，属于</w:t>
      </w:r>
      <w:r>
        <w:rPr>
          <w:rFonts w:hint="eastAsia" w:ascii="仿宋" w:hAnsi="仿宋" w:eastAsia="仿宋" w:cs="仿宋"/>
          <w:kern w:val="0"/>
          <w:sz w:val="24"/>
          <w:szCs w:val="24"/>
          <w:u w:val="single"/>
          <w:shd w:val="clear" w:color="auto" w:fill="FFFFFF" w:themeFill="background1"/>
        </w:rPr>
        <w:t xml:space="preserve">   （采购文件中明确的所属行业）</w:t>
      </w:r>
      <w:r>
        <w:rPr>
          <w:rFonts w:hint="eastAsia" w:ascii="仿宋" w:hAnsi="仿宋" w:eastAsia="仿宋" w:cs="仿宋"/>
          <w:kern w:val="0"/>
          <w:sz w:val="24"/>
          <w:szCs w:val="24"/>
          <w:shd w:val="clear" w:color="auto" w:fill="FFFFFF" w:themeFill="background1"/>
        </w:rPr>
        <w:t>；承建（承接）企业为</w:t>
      </w:r>
      <w:r>
        <w:rPr>
          <w:rFonts w:hint="eastAsia" w:ascii="仿宋" w:hAnsi="仿宋" w:eastAsia="仿宋" w:cs="仿宋"/>
          <w:kern w:val="0"/>
          <w:sz w:val="24"/>
          <w:szCs w:val="24"/>
          <w:u w:val="single"/>
          <w:shd w:val="clear" w:color="auto" w:fill="FFFFFF" w:themeFill="background1"/>
        </w:rPr>
        <w:t xml:space="preserve">   （企业名称）</w:t>
      </w:r>
      <w:r>
        <w:rPr>
          <w:rFonts w:hint="eastAsia" w:ascii="仿宋" w:hAnsi="仿宋" w:eastAsia="仿宋" w:cs="仿宋"/>
          <w:kern w:val="0"/>
          <w:sz w:val="24"/>
          <w:szCs w:val="24"/>
          <w:shd w:val="clear" w:color="auto" w:fill="FFFFFF" w:themeFill="background1"/>
        </w:rPr>
        <w:t>，从业人员</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人，营业收入为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万元，资产总额为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万元，属于</w:t>
      </w:r>
      <w:r>
        <w:rPr>
          <w:rFonts w:hint="eastAsia" w:ascii="仿宋" w:hAnsi="仿宋" w:eastAsia="仿宋" w:cs="仿宋"/>
          <w:kern w:val="0"/>
          <w:sz w:val="24"/>
          <w:szCs w:val="24"/>
          <w:u w:val="single"/>
          <w:shd w:val="clear" w:color="auto" w:fill="FFFFFF" w:themeFill="background1"/>
        </w:rPr>
        <w:t xml:space="preserve">   （中型企业、小型企业、微型企业</w:t>
      </w:r>
      <w:r>
        <w:rPr>
          <w:rFonts w:hint="eastAsia" w:ascii="仿宋" w:hAnsi="仿宋" w:eastAsia="仿宋" w:cs="仿宋"/>
          <w:kern w:val="0"/>
          <w:sz w:val="24"/>
          <w:szCs w:val="24"/>
          <w:shd w:val="clear" w:color="auto" w:fill="FFFFFF" w:themeFill="background1"/>
        </w:rPr>
        <w:t>）；</w:t>
      </w:r>
    </w:p>
    <w:p w14:paraId="0BE5F803">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w:t>
      </w:r>
    </w:p>
    <w:p w14:paraId="5381F56E">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以上企业，不属于大企业的分支机构，不存在控股股东为大企业的情形，也不存在与大企业的负责人为同一人的情形。</w:t>
      </w:r>
    </w:p>
    <w:p w14:paraId="77E7F51E">
      <w:pPr>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本企业对上述声明内容的真实性负责。如有虚假，将依法承担相应责任。</w:t>
      </w:r>
    </w:p>
    <w:p w14:paraId="3EE02F8F">
      <w:pPr>
        <w:spacing w:line="360" w:lineRule="auto"/>
        <w:ind w:firstLine="480" w:firstLineChars="200"/>
        <w:jc w:val="right"/>
        <w:rPr>
          <w:rFonts w:hint="eastAsia" w:ascii="仿宋" w:hAnsi="仿宋" w:eastAsia="仿宋" w:cs="仿宋"/>
          <w:kern w:val="0"/>
          <w:sz w:val="24"/>
          <w:szCs w:val="24"/>
          <w:shd w:val="clear" w:color="auto" w:fill="FFFFFF" w:themeFill="background1"/>
        </w:rPr>
      </w:pPr>
    </w:p>
    <w:p w14:paraId="623A131B">
      <w:pPr>
        <w:spacing w:line="360" w:lineRule="auto"/>
        <w:ind w:firstLine="480" w:firstLineChars="200"/>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企业名称（盖章）：</w:t>
      </w:r>
    </w:p>
    <w:p w14:paraId="68245576">
      <w:pPr>
        <w:spacing w:line="360" w:lineRule="auto"/>
        <w:ind w:right="480" w:firstLine="480" w:firstLineChars="200"/>
        <w:jc w:val="center"/>
        <w:rPr>
          <w:rFonts w:hint="eastAsia" w:ascii="仿宋" w:hAnsi="仿宋" w:eastAsia="仿宋" w:cs="仿宋"/>
          <w:b/>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w:t>
      </w:r>
    </w:p>
    <w:p w14:paraId="14D06731">
      <w:pPr>
        <w:spacing w:line="360" w:lineRule="auto"/>
        <w:rPr>
          <w:rFonts w:hint="eastAsia" w:ascii="仿宋" w:hAnsi="仿宋" w:eastAsia="仿宋" w:cs="仿宋"/>
          <w:kern w:val="0"/>
          <w:sz w:val="24"/>
          <w:szCs w:val="24"/>
          <w:shd w:val="clear" w:color="auto" w:fill="FFFFFF" w:themeFill="background1"/>
        </w:rPr>
      </w:pPr>
    </w:p>
    <w:p w14:paraId="31D23739">
      <w:pPr>
        <w:spacing w:line="360" w:lineRule="auto"/>
        <w:rPr>
          <w:rStyle w:val="47"/>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注：人员、营业收入、资产总额填报上一年度数据，无上一年度数据的新成立企业可不填报。</w:t>
      </w:r>
    </w:p>
    <w:p w14:paraId="5857EBBC">
      <w:pPr>
        <w:pStyle w:val="14"/>
        <w:spacing w:after="0"/>
        <w:ind w:firstLine="480" w:firstLineChars="200"/>
        <w:rPr>
          <w:rFonts w:hint="eastAsia" w:ascii="仿宋" w:hAnsi="仿宋" w:eastAsia="仿宋" w:cs="仿宋"/>
          <w:sz w:val="21"/>
          <w:szCs w:val="21"/>
        </w:rPr>
      </w:pPr>
      <w:r>
        <w:rPr>
          <w:rFonts w:hint="eastAsia" w:ascii="仿宋" w:hAnsi="仿宋" w:eastAsia="仿宋" w:cs="仿宋"/>
        </w:rPr>
        <w:br w:type="page"/>
      </w:r>
    </w:p>
    <w:p w14:paraId="04C2D4AF">
      <w:pPr>
        <w:widowControl/>
        <w:spacing w:line="360" w:lineRule="auto"/>
        <w:ind w:firstLine="482"/>
        <w:jc w:val="left"/>
        <w:rPr>
          <w:rFonts w:hint="eastAsia" w:ascii="仿宋" w:hAnsi="仿宋" w:eastAsia="仿宋" w:cs="仿宋"/>
          <w:spacing w:val="6"/>
          <w:sz w:val="24"/>
          <w:szCs w:val="24"/>
          <w:shd w:val="clear" w:color="auto" w:fill="FFFFFF" w:themeFill="background1"/>
        </w:rPr>
      </w:pPr>
      <w:r>
        <w:rPr>
          <w:rStyle w:val="47"/>
          <w:rFonts w:hint="eastAsia" w:ascii="仿宋" w:hAnsi="仿宋" w:eastAsia="仿宋" w:cs="仿宋"/>
          <w:kern w:val="0"/>
          <w:sz w:val="24"/>
          <w:szCs w:val="24"/>
          <w:shd w:val="clear" w:color="auto" w:fill="FFFFFF" w:themeFill="background1"/>
        </w:rPr>
        <w:t>附表二、</w:t>
      </w:r>
    </w:p>
    <w:p w14:paraId="008BF19C">
      <w:pPr>
        <w:spacing w:line="360" w:lineRule="auto"/>
        <w:ind w:firstLine="506"/>
        <w:jc w:val="center"/>
        <w:rPr>
          <w:rFonts w:hint="eastAsia" w:ascii="仿宋" w:hAnsi="仿宋" w:eastAsia="仿宋" w:cs="仿宋"/>
          <w:b/>
          <w:spacing w:val="6"/>
          <w:sz w:val="24"/>
          <w:szCs w:val="24"/>
          <w:shd w:val="clear" w:color="auto" w:fill="FFFFFF" w:themeFill="background1"/>
        </w:rPr>
      </w:pPr>
      <w:r>
        <w:rPr>
          <w:rFonts w:hint="eastAsia" w:ascii="仿宋" w:hAnsi="仿宋" w:eastAsia="仿宋" w:cs="仿宋"/>
          <w:b/>
          <w:spacing w:val="6"/>
          <w:sz w:val="24"/>
          <w:szCs w:val="24"/>
          <w:shd w:val="clear" w:color="auto" w:fill="FFFFFF" w:themeFill="background1"/>
        </w:rPr>
        <w:t>残疾人福利性单位声明函</w:t>
      </w:r>
    </w:p>
    <w:p w14:paraId="76A73014">
      <w:pPr>
        <w:spacing w:line="360" w:lineRule="auto"/>
        <w:ind w:firstLine="506"/>
        <w:rPr>
          <w:rFonts w:hint="eastAsia" w:ascii="仿宋" w:hAnsi="仿宋" w:eastAsia="仿宋" w:cs="仿宋"/>
          <w:b/>
          <w:spacing w:val="6"/>
          <w:sz w:val="24"/>
          <w:szCs w:val="24"/>
          <w:shd w:val="clear" w:color="auto" w:fill="FFFFFF" w:themeFill="background1"/>
        </w:rPr>
      </w:pPr>
    </w:p>
    <w:p w14:paraId="6C01331E">
      <w:pPr>
        <w:spacing w:line="360" w:lineRule="auto"/>
        <w:ind w:firstLine="504" w:firstLineChars="200"/>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本单位郑重声明，根据《财政部 民政部 中国残疾人联合会关于促进残疾人就业政府采购政策的通知》（财库</w:t>
      </w:r>
      <w:r>
        <w:rPr>
          <w:rFonts w:hint="eastAsia" w:ascii="仿宋" w:hAnsi="仿宋" w:eastAsia="仿宋" w:cs="仿宋"/>
          <w:sz w:val="24"/>
          <w:szCs w:val="24"/>
          <w:shd w:val="clear" w:color="auto" w:fill="FFFFFF" w:themeFill="background1"/>
        </w:rPr>
        <w:t>〔2017〕 141</w:t>
      </w:r>
      <w:r>
        <w:rPr>
          <w:rFonts w:hint="eastAsia" w:ascii="仿宋" w:hAnsi="仿宋" w:eastAsia="仿宋" w:cs="仿宋"/>
          <w:spacing w:val="6"/>
          <w:sz w:val="24"/>
          <w:szCs w:val="24"/>
          <w:shd w:val="clear" w:color="auto" w:fill="FFFFFF" w:themeFill="background1"/>
        </w:rPr>
        <w:t>号）的规定，本单位为符合条件的残疾人福利性单位，且本单位参加</w:t>
      </w:r>
      <w:r>
        <w:rPr>
          <w:rFonts w:hint="eastAsia" w:ascii="仿宋" w:hAnsi="仿宋" w:eastAsia="仿宋" w:cs="仿宋"/>
          <w:spacing w:val="6"/>
          <w:sz w:val="24"/>
          <w:szCs w:val="24"/>
          <w:u w:val="single"/>
          <w:shd w:val="clear" w:color="auto" w:fill="FFFFFF" w:themeFill="background1"/>
        </w:rPr>
        <w:t xml:space="preserve">   </w:t>
      </w:r>
      <w:r>
        <w:rPr>
          <w:rFonts w:hint="eastAsia" w:ascii="仿宋" w:hAnsi="仿宋" w:eastAsia="仿宋" w:cs="仿宋"/>
          <w:spacing w:val="6"/>
          <w:sz w:val="24"/>
          <w:szCs w:val="24"/>
          <w:shd w:val="clear" w:color="auto" w:fill="FFFFFF" w:themeFill="background1"/>
        </w:rPr>
        <w:t>单位的</w:t>
      </w:r>
      <w:r>
        <w:rPr>
          <w:rFonts w:hint="eastAsia" w:ascii="仿宋" w:hAnsi="仿宋" w:eastAsia="仿宋" w:cs="仿宋"/>
          <w:spacing w:val="6"/>
          <w:sz w:val="24"/>
          <w:szCs w:val="24"/>
          <w:u w:val="single"/>
          <w:shd w:val="clear" w:color="auto" w:fill="FFFFFF" w:themeFill="background1"/>
        </w:rPr>
        <w:t xml:space="preserve">   </w:t>
      </w:r>
      <w:r>
        <w:rPr>
          <w:rFonts w:hint="eastAsia" w:ascii="仿宋" w:hAnsi="仿宋" w:eastAsia="仿宋" w:cs="仿宋"/>
          <w:spacing w:val="6"/>
          <w:sz w:val="24"/>
          <w:szCs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2C8498D7">
      <w:pPr>
        <w:spacing w:line="360" w:lineRule="auto"/>
        <w:ind w:firstLine="504" w:firstLineChars="200"/>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本单位对上述声明的真实性负责。如有虚假，将依法承担相应责任。</w:t>
      </w:r>
    </w:p>
    <w:p w14:paraId="3F8BAC1A">
      <w:pPr>
        <w:spacing w:line="360" w:lineRule="auto"/>
        <w:ind w:firstLine="504" w:firstLineChars="200"/>
        <w:rPr>
          <w:rFonts w:hint="eastAsia" w:ascii="仿宋" w:hAnsi="仿宋" w:eastAsia="仿宋" w:cs="仿宋"/>
          <w:spacing w:val="6"/>
          <w:sz w:val="24"/>
          <w:szCs w:val="24"/>
          <w:shd w:val="clear" w:color="auto" w:fill="FFFFFF" w:themeFill="background1"/>
        </w:rPr>
      </w:pPr>
    </w:p>
    <w:p w14:paraId="088FB35A">
      <w:pPr>
        <w:spacing w:line="360" w:lineRule="auto"/>
        <w:ind w:firstLine="504" w:firstLineChars="200"/>
        <w:rPr>
          <w:rFonts w:hint="eastAsia" w:ascii="仿宋" w:hAnsi="仿宋" w:eastAsia="仿宋" w:cs="仿宋"/>
          <w:spacing w:val="6"/>
          <w:sz w:val="24"/>
          <w:szCs w:val="24"/>
          <w:shd w:val="clear" w:color="auto" w:fill="FFFFFF" w:themeFill="background1"/>
        </w:rPr>
      </w:pPr>
    </w:p>
    <w:p w14:paraId="592A5C6D">
      <w:pPr>
        <w:tabs>
          <w:tab w:val="left" w:pos="4860"/>
        </w:tabs>
        <w:spacing w:line="360" w:lineRule="auto"/>
        <w:ind w:right="1560" w:firstLine="504" w:firstLineChars="200"/>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单位名称（盖章）：</w:t>
      </w:r>
    </w:p>
    <w:p w14:paraId="713B5F2E">
      <w:pPr>
        <w:tabs>
          <w:tab w:val="left" w:pos="4860"/>
        </w:tabs>
        <w:spacing w:line="360" w:lineRule="auto"/>
        <w:ind w:right="1560" w:firstLine="504" w:firstLineChars="200"/>
        <w:jc w:val="center"/>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 xml:space="preserve">                                           日  期：</w:t>
      </w:r>
    </w:p>
    <w:p w14:paraId="3C6C3DC6">
      <w:pPr>
        <w:spacing w:line="360" w:lineRule="auto"/>
        <w:rPr>
          <w:rFonts w:hint="eastAsia" w:ascii="仿宋" w:hAnsi="仿宋" w:eastAsia="仿宋" w:cs="仿宋"/>
          <w:sz w:val="24"/>
          <w:szCs w:val="24"/>
          <w:shd w:val="clear" w:color="auto" w:fill="FFFFFF" w:themeFill="background1"/>
        </w:rPr>
      </w:pPr>
    </w:p>
    <w:p w14:paraId="210E473D">
      <w:pPr>
        <w:spacing w:line="360" w:lineRule="auto"/>
        <w:rPr>
          <w:rFonts w:hint="eastAsia" w:ascii="仿宋" w:hAnsi="仿宋" w:eastAsia="仿宋" w:cs="仿宋"/>
          <w:sz w:val="24"/>
          <w:szCs w:val="24"/>
          <w:shd w:val="clear" w:color="auto" w:fill="FFFFFF" w:themeFill="background1"/>
        </w:rPr>
      </w:pPr>
    </w:p>
    <w:p w14:paraId="756312A4">
      <w:pPr>
        <w:spacing w:line="360" w:lineRule="auto"/>
        <w:rPr>
          <w:rFonts w:hint="eastAsia" w:ascii="仿宋" w:hAnsi="仿宋" w:eastAsia="仿宋" w:cs="仿宋"/>
          <w:sz w:val="24"/>
          <w:szCs w:val="24"/>
          <w:shd w:val="clear" w:color="auto" w:fill="FFFFFF" w:themeFill="background1"/>
        </w:rPr>
      </w:pPr>
    </w:p>
    <w:p w14:paraId="443F63F3">
      <w:pPr>
        <w:widowControl/>
        <w:spacing w:line="360" w:lineRule="auto"/>
        <w:ind w:firstLine="482"/>
        <w:jc w:val="left"/>
        <w:rPr>
          <w:rStyle w:val="47"/>
          <w:rFonts w:hint="eastAsia" w:ascii="仿宋" w:hAnsi="仿宋" w:eastAsia="仿宋" w:cs="仿宋"/>
          <w:b w:val="0"/>
          <w:sz w:val="24"/>
          <w:szCs w:val="24"/>
          <w:shd w:val="clear" w:color="auto" w:fill="FFFFFF" w:themeFill="background1"/>
        </w:rPr>
      </w:pPr>
      <w:r>
        <w:rPr>
          <w:rStyle w:val="47"/>
          <w:rFonts w:hint="eastAsia" w:ascii="仿宋" w:hAnsi="仿宋" w:eastAsia="仿宋" w:cs="仿宋"/>
          <w:kern w:val="0"/>
          <w:sz w:val="24"/>
          <w:szCs w:val="24"/>
          <w:shd w:val="clear" w:color="auto" w:fill="FFFFFF" w:themeFill="background1"/>
        </w:rPr>
        <w:t>附表三、</w:t>
      </w:r>
    </w:p>
    <w:p w14:paraId="1DA7D3AC">
      <w:pPr>
        <w:spacing w:line="360" w:lineRule="auto"/>
        <w:ind w:firstLine="482"/>
        <w:jc w:val="center"/>
        <w:rPr>
          <w:rStyle w:val="47"/>
          <w:rFonts w:hint="eastAsia" w:ascii="仿宋" w:hAnsi="仿宋" w:eastAsia="仿宋" w:cs="仿宋"/>
          <w:b w:val="0"/>
          <w:kern w:val="0"/>
          <w:sz w:val="24"/>
          <w:szCs w:val="24"/>
          <w:shd w:val="clear" w:color="auto" w:fill="FFFFFF" w:themeFill="background1"/>
        </w:rPr>
      </w:pPr>
      <w:r>
        <w:rPr>
          <w:rStyle w:val="47"/>
          <w:rFonts w:hint="eastAsia" w:ascii="仿宋" w:hAnsi="仿宋" w:eastAsia="仿宋" w:cs="仿宋"/>
          <w:kern w:val="0"/>
          <w:sz w:val="24"/>
          <w:szCs w:val="24"/>
          <w:shd w:val="clear" w:color="auto" w:fill="FFFFFF" w:themeFill="background1"/>
        </w:rPr>
        <w:t>监狱企业证明文件</w:t>
      </w:r>
    </w:p>
    <w:p w14:paraId="0E837328">
      <w:pPr>
        <w:spacing w:line="360" w:lineRule="auto"/>
        <w:ind w:firstLine="504" w:firstLineChars="200"/>
        <w:rPr>
          <w:rFonts w:hint="eastAsia"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305AEDBD">
      <w:pPr>
        <w:widowControl/>
        <w:adjustRightInd w:val="0"/>
        <w:snapToGrid w:val="0"/>
        <w:spacing w:line="360" w:lineRule="auto"/>
        <w:rPr>
          <w:rFonts w:hint="eastAsia" w:ascii="仿宋" w:hAnsi="仿宋" w:eastAsia="仿宋" w:cs="仿宋"/>
          <w:sz w:val="24"/>
          <w:szCs w:val="24"/>
          <w:shd w:val="clear" w:color="auto" w:fill="FFFFFF" w:themeFill="background1"/>
        </w:rPr>
      </w:pPr>
    </w:p>
    <w:p w14:paraId="22EC8E19">
      <w:pPr>
        <w:ind w:firstLine="482"/>
        <w:rPr>
          <w:rFonts w:hint="eastAsia" w:ascii="仿宋" w:hAnsi="仿宋" w:eastAsia="仿宋" w:cs="仿宋"/>
          <w:b/>
          <w:sz w:val="24"/>
          <w:szCs w:val="24"/>
          <w:shd w:val="clear" w:color="auto" w:fill="FFFFFF" w:themeFill="background1"/>
        </w:rPr>
      </w:pPr>
    </w:p>
    <w:p w14:paraId="1EE4412B">
      <w:pPr>
        <w:widowControl/>
        <w:spacing w:line="360" w:lineRule="auto"/>
        <w:ind w:firstLine="482"/>
        <w:jc w:val="left"/>
        <w:rPr>
          <w:rFonts w:hint="eastAsia" w:ascii="仿宋" w:hAnsi="仿宋" w:eastAsia="仿宋" w:cs="仿宋"/>
          <w:b/>
          <w:sz w:val="24"/>
          <w:szCs w:val="24"/>
          <w:shd w:val="clear" w:color="auto" w:fill="FFFFFF" w:themeFill="background1"/>
        </w:rPr>
      </w:pPr>
    </w:p>
    <w:p w14:paraId="7AEEB562">
      <w:pPr>
        <w:widowControl/>
        <w:spacing w:line="360" w:lineRule="auto"/>
        <w:ind w:firstLine="482"/>
        <w:jc w:val="left"/>
        <w:rPr>
          <w:rFonts w:hint="eastAsia" w:ascii="仿宋" w:hAnsi="仿宋" w:eastAsia="仿宋" w:cs="仿宋"/>
          <w:b/>
          <w:sz w:val="24"/>
          <w:szCs w:val="24"/>
          <w:shd w:val="clear" w:color="auto" w:fill="FFFFFF" w:themeFill="background1"/>
        </w:rPr>
      </w:pPr>
    </w:p>
    <w:p w14:paraId="50CDA1AE">
      <w:pPr>
        <w:ind w:firstLine="482"/>
        <w:rPr>
          <w:rFonts w:hint="eastAsia"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639C7B04">
      <w:pPr>
        <w:ind w:firstLine="482"/>
        <w:rPr>
          <w:rFonts w:hint="eastAsia" w:ascii="仿宋" w:hAnsi="仿宋" w:eastAsia="仿宋" w:cs="仿宋"/>
          <w:b/>
          <w:sz w:val="24"/>
          <w:szCs w:val="24"/>
          <w:shd w:val="clear" w:color="auto" w:fill="FFFFFF" w:themeFill="background1"/>
        </w:rPr>
      </w:pPr>
    </w:p>
    <w:p w14:paraId="79AAF3F0">
      <w:pPr>
        <w:tabs>
          <w:tab w:val="center" w:pos="4832"/>
          <w:tab w:val="left" w:pos="7140"/>
        </w:tabs>
        <w:spacing w:line="360" w:lineRule="auto"/>
        <w:ind w:firstLine="482"/>
        <w:jc w:val="center"/>
        <w:outlineLvl w:val="1"/>
        <w:rPr>
          <w:rFonts w:hint="eastAsia" w:ascii="仿宋" w:hAnsi="仿宋" w:eastAsia="仿宋" w:cs="仿宋"/>
          <w:b/>
          <w:bCs/>
          <w:sz w:val="24"/>
          <w:szCs w:val="24"/>
          <w:shd w:val="clear" w:color="auto" w:fill="FFFFFF" w:themeFill="background1"/>
        </w:rPr>
      </w:pPr>
      <w:bookmarkStart w:id="156" w:name="_Toc9421"/>
      <w:r>
        <w:rPr>
          <w:rFonts w:hint="eastAsia" w:ascii="仿宋" w:hAnsi="仿宋" w:eastAsia="仿宋" w:cs="仿宋"/>
          <w:b/>
          <w:sz w:val="24"/>
          <w:szCs w:val="24"/>
          <w:shd w:val="clear" w:color="auto" w:fill="FFFFFF" w:themeFill="background1"/>
        </w:rPr>
        <w:t>七、</w:t>
      </w:r>
      <w:r>
        <w:rPr>
          <w:rFonts w:hint="eastAsia" w:ascii="仿宋" w:hAnsi="仿宋" w:eastAsia="仿宋" w:cs="仿宋"/>
          <w:b/>
          <w:bCs/>
          <w:sz w:val="24"/>
          <w:szCs w:val="24"/>
          <w:shd w:val="clear" w:color="auto" w:fill="FFFFFF" w:themeFill="background1"/>
        </w:rPr>
        <w:t>供应商近年类似项目业绩表</w:t>
      </w:r>
      <w:bookmarkEnd w:id="76"/>
      <w:bookmarkEnd w:id="77"/>
      <w:bookmarkEnd w:id="78"/>
      <w:bookmarkEnd w:id="156"/>
    </w:p>
    <w:p w14:paraId="3A11A588">
      <w:pPr>
        <w:spacing w:line="360" w:lineRule="auto"/>
        <w:jc w:val="left"/>
        <w:rPr>
          <w:rFonts w:hint="eastAsia" w:ascii="仿宋" w:hAnsi="仿宋" w:eastAsia="仿宋" w:cs="仿宋"/>
          <w:sz w:val="24"/>
          <w:szCs w:val="24"/>
          <w:shd w:val="clear" w:color="auto" w:fill="FFFFFF" w:themeFill="background1"/>
        </w:rPr>
      </w:pPr>
    </w:p>
    <w:tbl>
      <w:tblPr>
        <w:tblStyle w:val="45"/>
        <w:tblW w:w="932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1549"/>
        <w:gridCol w:w="1134"/>
        <w:gridCol w:w="1369"/>
        <w:gridCol w:w="1194"/>
        <w:gridCol w:w="1213"/>
        <w:gridCol w:w="1213"/>
        <w:gridCol w:w="787"/>
      </w:tblGrid>
      <w:tr w14:paraId="4390A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7776B335">
            <w:pPr>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30460D3E">
            <w:pPr>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40124059">
            <w:pPr>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294B8F6C">
            <w:pPr>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w:t>
            </w:r>
          </w:p>
          <w:p w14:paraId="577C7380">
            <w:pPr>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37791589">
            <w:pPr>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1ED1D2F6">
            <w:pPr>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6AA0E9EF">
            <w:pPr>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361AF2CD">
            <w:pPr>
              <w:jc w:val="center"/>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备注</w:t>
            </w:r>
          </w:p>
        </w:tc>
      </w:tr>
      <w:tr w14:paraId="55D2B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782EE8AD">
            <w:pPr>
              <w:jc w:val="center"/>
              <w:rPr>
                <w:rFonts w:hint="eastAsia" w:ascii="仿宋" w:hAnsi="仿宋" w:eastAsia="仿宋" w:cs="仿宋"/>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E2FC5F0">
            <w:pPr>
              <w:jc w:val="center"/>
              <w:rPr>
                <w:rFonts w:hint="eastAsia" w:ascii="仿宋" w:hAnsi="仿宋" w:eastAsia="仿宋" w:cs="仿宋"/>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0898F74">
            <w:pPr>
              <w:jc w:val="center"/>
              <w:rPr>
                <w:rFonts w:hint="eastAsia" w:ascii="仿宋" w:hAnsi="仿宋" w:eastAsia="仿宋" w:cs="仿宋"/>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EB3840D">
            <w:pPr>
              <w:jc w:val="center"/>
              <w:rPr>
                <w:rFonts w:hint="eastAsia" w:ascii="仿宋" w:hAnsi="仿宋" w:eastAsia="仿宋" w:cs="仿宋"/>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56FB009">
            <w:pPr>
              <w:jc w:val="center"/>
              <w:rPr>
                <w:rFonts w:hint="eastAsia"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A80FC73">
            <w:pPr>
              <w:jc w:val="center"/>
              <w:rPr>
                <w:rFonts w:hint="eastAsia"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ED04296">
            <w:pPr>
              <w:jc w:val="center"/>
              <w:rPr>
                <w:rFonts w:hint="eastAsia" w:ascii="仿宋" w:hAnsi="仿宋" w:eastAsia="仿宋" w:cs="仿宋"/>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8DAEABD">
            <w:pPr>
              <w:jc w:val="center"/>
              <w:rPr>
                <w:rFonts w:hint="eastAsia" w:ascii="仿宋" w:hAnsi="仿宋" w:eastAsia="仿宋" w:cs="仿宋"/>
                <w:kern w:val="0"/>
                <w:sz w:val="24"/>
                <w:szCs w:val="24"/>
                <w:shd w:val="clear" w:color="auto" w:fill="FFFFFF" w:themeFill="background1"/>
              </w:rPr>
            </w:pPr>
          </w:p>
        </w:tc>
      </w:tr>
      <w:tr w14:paraId="0CDE5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EF30372">
            <w:pPr>
              <w:jc w:val="center"/>
              <w:rPr>
                <w:rFonts w:hint="eastAsia" w:ascii="仿宋" w:hAnsi="仿宋" w:eastAsia="仿宋" w:cs="仿宋"/>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3891421">
            <w:pPr>
              <w:jc w:val="center"/>
              <w:rPr>
                <w:rFonts w:hint="eastAsia" w:ascii="仿宋" w:hAnsi="仿宋" w:eastAsia="仿宋" w:cs="仿宋"/>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FC3087">
            <w:pPr>
              <w:jc w:val="center"/>
              <w:rPr>
                <w:rFonts w:hint="eastAsia" w:ascii="仿宋" w:hAnsi="仿宋" w:eastAsia="仿宋" w:cs="仿宋"/>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3BC6F7A">
            <w:pPr>
              <w:jc w:val="center"/>
              <w:rPr>
                <w:rFonts w:hint="eastAsia" w:ascii="仿宋" w:hAnsi="仿宋" w:eastAsia="仿宋" w:cs="仿宋"/>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DB9B189">
            <w:pPr>
              <w:jc w:val="center"/>
              <w:rPr>
                <w:rFonts w:hint="eastAsia"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8C828E9">
            <w:pPr>
              <w:jc w:val="center"/>
              <w:rPr>
                <w:rFonts w:hint="eastAsia"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9D681FD">
            <w:pPr>
              <w:jc w:val="center"/>
              <w:rPr>
                <w:rFonts w:hint="eastAsia" w:ascii="仿宋" w:hAnsi="仿宋" w:eastAsia="仿宋" w:cs="仿宋"/>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F440D33">
            <w:pPr>
              <w:jc w:val="center"/>
              <w:rPr>
                <w:rFonts w:hint="eastAsia" w:ascii="仿宋" w:hAnsi="仿宋" w:eastAsia="仿宋" w:cs="仿宋"/>
                <w:kern w:val="0"/>
                <w:sz w:val="24"/>
                <w:szCs w:val="24"/>
                <w:shd w:val="clear" w:color="auto" w:fill="FFFFFF" w:themeFill="background1"/>
              </w:rPr>
            </w:pPr>
          </w:p>
        </w:tc>
      </w:tr>
      <w:tr w14:paraId="1603D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F985802">
            <w:pPr>
              <w:jc w:val="center"/>
              <w:rPr>
                <w:rFonts w:hint="eastAsia" w:ascii="仿宋" w:hAnsi="仿宋" w:eastAsia="仿宋" w:cs="仿宋"/>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EF54792">
            <w:pPr>
              <w:jc w:val="center"/>
              <w:rPr>
                <w:rFonts w:hint="eastAsia" w:ascii="仿宋" w:hAnsi="仿宋" w:eastAsia="仿宋" w:cs="仿宋"/>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6B29A3F">
            <w:pPr>
              <w:jc w:val="center"/>
              <w:rPr>
                <w:rFonts w:hint="eastAsia" w:ascii="仿宋" w:hAnsi="仿宋" w:eastAsia="仿宋" w:cs="仿宋"/>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E186AB3">
            <w:pPr>
              <w:jc w:val="center"/>
              <w:rPr>
                <w:rFonts w:hint="eastAsia" w:ascii="仿宋" w:hAnsi="仿宋" w:eastAsia="仿宋" w:cs="仿宋"/>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C172261">
            <w:pPr>
              <w:jc w:val="center"/>
              <w:rPr>
                <w:rFonts w:hint="eastAsia"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4C03A4D">
            <w:pPr>
              <w:jc w:val="center"/>
              <w:rPr>
                <w:rFonts w:hint="eastAsia"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9999DE5">
            <w:pPr>
              <w:jc w:val="center"/>
              <w:rPr>
                <w:rFonts w:hint="eastAsia" w:ascii="仿宋" w:hAnsi="仿宋" w:eastAsia="仿宋" w:cs="仿宋"/>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8B759CF">
            <w:pPr>
              <w:jc w:val="center"/>
              <w:rPr>
                <w:rFonts w:hint="eastAsia" w:ascii="仿宋" w:hAnsi="仿宋" w:eastAsia="仿宋" w:cs="仿宋"/>
                <w:kern w:val="0"/>
                <w:sz w:val="24"/>
                <w:szCs w:val="24"/>
                <w:shd w:val="clear" w:color="auto" w:fill="FFFFFF" w:themeFill="background1"/>
              </w:rPr>
            </w:pPr>
          </w:p>
        </w:tc>
      </w:tr>
      <w:tr w14:paraId="0D041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69C57F4">
            <w:pPr>
              <w:jc w:val="center"/>
              <w:rPr>
                <w:rFonts w:hint="eastAsia" w:ascii="仿宋" w:hAnsi="仿宋" w:eastAsia="仿宋" w:cs="仿宋"/>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3EA4F7B1">
            <w:pPr>
              <w:jc w:val="center"/>
              <w:rPr>
                <w:rFonts w:hint="eastAsia" w:ascii="仿宋" w:hAnsi="仿宋" w:eastAsia="仿宋" w:cs="仿宋"/>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2DF52D">
            <w:pPr>
              <w:jc w:val="center"/>
              <w:rPr>
                <w:rFonts w:hint="eastAsia" w:ascii="仿宋" w:hAnsi="仿宋" w:eastAsia="仿宋" w:cs="仿宋"/>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B7423DB">
            <w:pPr>
              <w:jc w:val="center"/>
              <w:rPr>
                <w:rFonts w:hint="eastAsia" w:ascii="仿宋" w:hAnsi="仿宋" w:eastAsia="仿宋" w:cs="仿宋"/>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F330E77">
            <w:pPr>
              <w:jc w:val="center"/>
              <w:rPr>
                <w:rFonts w:hint="eastAsia"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88C0D7A">
            <w:pPr>
              <w:jc w:val="center"/>
              <w:rPr>
                <w:rFonts w:hint="eastAsia"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C584FE5">
            <w:pPr>
              <w:jc w:val="center"/>
              <w:rPr>
                <w:rFonts w:hint="eastAsia" w:ascii="仿宋" w:hAnsi="仿宋" w:eastAsia="仿宋" w:cs="仿宋"/>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D4332A7">
            <w:pPr>
              <w:jc w:val="center"/>
              <w:rPr>
                <w:rFonts w:hint="eastAsia" w:ascii="仿宋" w:hAnsi="仿宋" w:eastAsia="仿宋" w:cs="仿宋"/>
                <w:kern w:val="0"/>
                <w:sz w:val="24"/>
                <w:szCs w:val="24"/>
                <w:shd w:val="clear" w:color="auto" w:fill="FFFFFF" w:themeFill="background1"/>
              </w:rPr>
            </w:pPr>
          </w:p>
        </w:tc>
      </w:tr>
      <w:tr w14:paraId="488F6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F7F423A">
            <w:pPr>
              <w:jc w:val="center"/>
              <w:rPr>
                <w:rFonts w:hint="eastAsia" w:ascii="仿宋" w:hAnsi="仿宋" w:eastAsia="仿宋" w:cs="仿宋"/>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3634C77">
            <w:pPr>
              <w:jc w:val="center"/>
              <w:rPr>
                <w:rFonts w:hint="eastAsia" w:ascii="仿宋" w:hAnsi="仿宋" w:eastAsia="仿宋" w:cs="仿宋"/>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8B0FA1">
            <w:pPr>
              <w:jc w:val="center"/>
              <w:rPr>
                <w:rFonts w:hint="eastAsia" w:ascii="仿宋" w:hAnsi="仿宋" w:eastAsia="仿宋" w:cs="仿宋"/>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78BD9D9">
            <w:pPr>
              <w:jc w:val="center"/>
              <w:rPr>
                <w:rFonts w:hint="eastAsia" w:ascii="仿宋" w:hAnsi="仿宋" w:eastAsia="仿宋" w:cs="仿宋"/>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9C304A0">
            <w:pPr>
              <w:jc w:val="center"/>
              <w:rPr>
                <w:rFonts w:hint="eastAsia"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DBF5202">
            <w:pPr>
              <w:jc w:val="center"/>
              <w:rPr>
                <w:rFonts w:hint="eastAsia"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A8172A1">
            <w:pPr>
              <w:jc w:val="center"/>
              <w:rPr>
                <w:rFonts w:hint="eastAsia" w:ascii="仿宋" w:hAnsi="仿宋" w:eastAsia="仿宋" w:cs="仿宋"/>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E332CCC">
            <w:pPr>
              <w:jc w:val="center"/>
              <w:rPr>
                <w:rFonts w:hint="eastAsia" w:ascii="仿宋" w:hAnsi="仿宋" w:eastAsia="仿宋" w:cs="仿宋"/>
                <w:kern w:val="0"/>
                <w:sz w:val="24"/>
                <w:szCs w:val="24"/>
                <w:shd w:val="clear" w:color="auto" w:fill="FFFFFF" w:themeFill="background1"/>
              </w:rPr>
            </w:pPr>
          </w:p>
        </w:tc>
      </w:tr>
    </w:tbl>
    <w:p w14:paraId="5F12616D">
      <w:pPr>
        <w:spacing w:line="360" w:lineRule="auto"/>
        <w:ind w:firstLine="420" w:firstLineChars="200"/>
        <w:rPr>
          <w:rFonts w:hint="eastAsia" w:ascii="仿宋" w:hAnsi="仿宋" w:eastAsia="仿宋" w:cs="仿宋"/>
          <w:szCs w:val="24"/>
          <w:u w:val="single"/>
          <w:shd w:val="clear" w:color="auto" w:fill="FFFFFF" w:themeFill="background1"/>
        </w:rPr>
      </w:pPr>
    </w:p>
    <w:p w14:paraId="0EB33AE9">
      <w:pPr>
        <w:spacing w:line="360" w:lineRule="auto"/>
        <w:ind w:firstLine="480" w:firstLineChars="200"/>
        <w:rPr>
          <w:rFonts w:hint="eastAsia" w:ascii="仿宋" w:hAnsi="仿宋" w:eastAsia="仿宋" w:cs="仿宋"/>
          <w:sz w:val="24"/>
          <w:szCs w:val="24"/>
          <w:u w:val="single"/>
          <w:shd w:val="clear" w:color="auto" w:fill="FFFFFF" w:themeFill="background1"/>
        </w:rPr>
      </w:pPr>
    </w:p>
    <w:p w14:paraId="2B73D134">
      <w:pPr>
        <w:widowControl/>
        <w:spacing w:line="360" w:lineRule="auto"/>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p>
    <w:p w14:paraId="27B1EA1A">
      <w:pPr>
        <w:tabs>
          <w:tab w:val="center" w:pos="4832"/>
          <w:tab w:val="left" w:pos="7140"/>
        </w:tabs>
        <w:spacing w:line="360" w:lineRule="auto"/>
        <w:ind w:firstLine="482"/>
        <w:jc w:val="center"/>
        <w:outlineLvl w:val="1"/>
        <w:rPr>
          <w:rFonts w:hint="eastAsia" w:ascii="仿宋" w:hAnsi="仿宋" w:eastAsia="仿宋" w:cs="仿宋"/>
          <w:b/>
          <w:bCs/>
          <w:sz w:val="24"/>
          <w:szCs w:val="24"/>
          <w:shd w:val="clear" w:color="auto" w:fill="FFFFFF" w:themeFill="background1"/>
          <w:lang w:eastAsia="zh-CN"/>
        </w:rPr>
      </w:pPr>
      <w:bookmarkStart w:id="157" w:name="_Toc38446480"/>
      <w:bookmarkStart w:id="158" w:name="_Toc507586175"/>
      <w:bookmarkStart w:id="159" w:name="_Toc533503191"/>
      <w:bookmarkStart w:id="160" w:name="_Toc13237"/>
      <w:r>
        <w:rPr>
          <w:rFonts w:hint="eastAsia" w:ascii="仿宋" w:hAnsi="仿宋" w:eastAsia="仿宋" w:cs="仿宋"/>
          <w:b/>
          <w:sz w:val="24"/>
          <w:szCs w:val="24"/>
          <w:shd w:val="clear" w:color="auto" w:fill="FFFFFF" w:themeFill="background1"/>
        </w:rPr>
        <w:t>八、</w:t>
      </w:r>
      <w:bookmarkEnd w:id="157"/>
      <w:bookmarkEnd w:id="158"/>
      <w:bookmarkEnd w:id="159"/>
      <w:r>
        <w:rPr>
          <w:rFonts w:hint="eastAsia" w:ascii="仿宋" w:hAnsi="仿宋" w:eastAsia="仿宋" w:cs="仿宋"/>
          <w:b/>
          <w:bCs/>
          <w:sz w:val="24"/>
          <w:szCs w:val="24"/>
          <w:shd w:val="clear" w:color="auto" w:fill="FFFFFF" w:themeFill="background1"/>
          <w:lang w:eastAsia="zh-CN"/>
        </w:rPr>
        <w:t>项目负责人简历表</w:t>
      </w:r>
      <w:bookmarkEnd w:id="160"/>
    </w:p>
    <w:p w14:paraId="69F88314">
      <w:pPr>
        <w:spacing w:line="360" w:lineRule="auto"/>
        <w:jc w:val="left"/>
        <w:rPr>
          <w:rFonts w:hint="eastAsia" w:ascii="仿宋" w:hAnsi="仿宋" w:eastAsia="仿宋" w:cs="仿宋"/>
          <w:sz w:val="24"/>
          <w:szCs w:val="24"/>
          <w:shd w:val="clear" w:color="auto" w:fill="FFFFFF" w:themeFill="background1"/>
        </w:rPr>
      </w:pPr>
    </w:p>
    <w:tbl>
      <w:tblPr>
        <w:tblStyle w:val="44"/>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0A13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B6FDBE1">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姓名</w:t>
            </w:r>
          </w:p>
        </w:tc>
        <w:tc>
          <w:tcPr>
            <w:tcW w:w="2602" w:type="dxa"/>
            <w:gridSpan w:val="2"/>
            <w:vAlign w:val="center"/>
          </w:tcPr>
          <w:p w14:paraId="529131D2">
            <w:pPr>
              <w:spacing w:line="360" w:lineRule="auto"/>
              <w:jc w:val="center"/>
              <w:rPr>
                <w:rFonts w:hint="eastAsia" w:ascii="仿宋" w:hAnsi="仿宋" w:eastAsia="仿宋" w:cs="仿宋"/>
                <w:szCs w:val="21"/>
                <w:shd w:val="clear" w:color="auto" w:fill="FFFFFF" w:themeFill="background1"/>
              </w:rPr>
            </w:pPr>
          </w:p>
        </w:tc>
        <w:tc>
          <w:tcPr>
            <w:tcW w:w="1935" w:type="dxa"/>
            <w:gridSpan w:val="2"/>
            <w:vAlign w:val="center"/>
          </w:tcPr>
          <w:p w14:paraId="28D54FE6">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性别</w:t>
            </w:r>
          </w:p>
        </w:tc>
        <w:tc>
          <w:tcPr>
            <w:tcW w:w="2639" w:type="dxa"/>
            <w:gridSpan w:val="2"/>
            <w:vAlign w:val="center"/>
          </w:tcPr>
          <w:p w14:paraId="4EA77439">
            <w:pPr>
              <w:spacing w:line="360" w:lineRule="auto"/>
              <w:jc w:val="center"/>
              <w:rPr>
                <w:rFonts w:hint="eastAsia" w:ascii="仿宋" w:hAnsi="仿宋" w:eastAsia="仿宋" w:cs="仿宋"/>
                <w:szCs w:val="21"/>
                <w:shd w:val="clear" w:color="auto" w:fill="FFFFFF" w:themeFill="background1"/>
              </w:rPr>
            </w:pPr>
          </w:p>
        </w:tc>
      </w:tr>
      <w:tr w14:paraId="6295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4F3D5FE">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身份证号码</w:t>
            </w:r>
          </w:p>
        </w:tc>
        <w:tc>
          <w:tcPr>
            <w:tcW w:w="2602" w:type="dxa"/>
            <w:gridSpan w:val="2"/>
            <w:vAlign w:val="center"/>
          </w:tcPr>
          <w:p w14:paraId="7FA4FEAD">
            <w:pPr>
              <w:spacing w:line="360" w:lineRule="auto"/>
              <w:jc w:val="center"/>
              <w:rPr>
                <w:rFonts w:hint="eastAsia" w:ascii="仿宋" w:hAnsi="仿宋" w:eastAsia="仿宋" w:cs="仿宋"/>
                <w:szCs w:val="21"/>
                <w:shd w:val="clear" w:color="auto" w:fill="FFFFFF" w:themeFill="background1"/>
              </w:rPr>
            </w:pPr>
          </w:p>
        </w:tc>
        <w:tc>
          <w:tcPr>
            <w:tcW w:w="1935" w:type="dxa"/>
            <w:gridSpan w:val="2"/>
            <w:vAlign w:val="center"/>
          </w:tcPr>
          <w:p w14:paraId="4DAF0539">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学历</w:t>
            </w:r>
          </w:p>
        </w:tc>
        <w:tc>
          <w:tcPr>
            <w:tcW w:w="2639" w:type="dxa"/>
            <w:gridSpan w:val="2"/>
            <w:vAlign w:val="center"/>
          </w:tcPr>
          <w:p w14:paraId="5F452C80">
            <w:pPr>
              <w:spacing w:line="360" w:lineRule="auto"/>
              <w:jc w:val="center"/>
              <w:rPr>
                <w:rFonts w:hint="eastAsia" w:ascii="仿宋" w:hAnsi="仿宋" w:eastAsia="仿宋" w:cs="仿宋"/>
                <w:szCs w:val="21"/>
                <w:shd w:val="clear" w:color="auto" w:fill="FFFFFF" w:themeFill="background1"/>
              </w:rPr>
            </w:pPr>
          </w:p>
        </w:tc>
      </w:tr>
      <w:tr w14:paraId="0B15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F825FD9">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毕业学校</w:t>
            </w:r>
          </w:p>
        </w:tc>
        <w:tc>
          <w:tcPr>
            <w:tcW w:w="2602" w:type="dxa"/>
            <w:gridSpan w:val="2"/>
            <w:vAlign w:val="center"/>
          </w:tcPr>
          <w:p w14:paraId="1CE1274B">
            <w:pPr>
              <w:spacing w:line="360" w:lineRule="auto"/>
              <w:jc w:val="center"/>
              <w:rPr>
                <w:rFonts w:hint="eastAsia" w:ascii="仿宋" w:hAnsi="仿宋" w:eastAsia="仿宋" w:cs="仿宋"/>
                <w:szCs w:val="21"/>
                <w:shd w:val="clear" w:color="auto" w:fill="FFFFFF" w:themeFill="background1"/>
              </w:rPr>
            </w:pPr>
          </w:p>
        </w:tc>
        <w:tc>
          <w:tcPr>
            <w:tcW w:w="1935" w:type="dxa"/>
            <w:gridSpan w:val="2"/>
            <w:vAlign w:val="center"/>
          </w:tcPr>
          <w:p w14:paraId="64AF5217">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专业</w:t>
            </w:r>
          </w:p>
        </w:tc>
        <w:tc>
          <w:tcPr>
            <w:tcW w:w="2639" w:type="dxa"/>
            <w:gridSpan w:val="2"/>
            <w:vAlign w:val="center"/>
          </w:tcPr>
          <w:p w14:paraId="03C1F899">
            <w:pPr>
              <w:spacing w:line="360" w:lineRule="auto"/>
              <w:jc w:val="center"/>
              <w:rPr>
                <w:rFonts w:hint="eastAsia" w:ascii="仿宋" w:hAnsi="仿宋" w:eastAsia="仿宋" w:cs="仿宋"/>
                <w:szCs w:val="21"/>
                <w:shd w:val="clear" w:color="auto" w:fill="FFFFFF" w:themeFill="background1"/>
              </w:rPr>
            </w:pPr>
          </w:p>
        </w:tc>
      </w:tr>
      <w:tr w14:paraId="2E56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9A7EAB2">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参加工作时间</w:t>
            </w:r>
          </w:p>
        </w:tc>
        <w:tc>
          <w:tcPr>
            <w:tcW w:w="2602" w:type="dxa"/>
            <w:gridSpan w:val="2"/>
            <w:vAlign w:val="center"/>
          </w:tcPr>
          <w:p w14:paraId="617953A6">
            <w:pPr>
              <w:spacing w:line="360" w:lineRule="auto"/>
              <w:jc w:val="center"/>
              <w:rPr>
                <w:rFonts w:hint="eastAsia" w:ascii="仿宋" w:hAnsi="仿宋" w:eastAsia="仿宋" w:cs="仿宋"/>
                <w:szCs w:val="21"/>
                <w:shd w:val="clear" w:color="auto" w:fill="FFFFFF" w:themeFill="background1"/>
              </w:rPr>
            </w:pPr>
          </w:p>
        </w:tc>
        <w:tc>
          <w:tcPr>
            <w:tcW w:w="1935" w:type="dxa"/>
            <w:gridSpan w:val="2"/>
            <w:vAlign w:val="center"/>
          </w:tcPr>
          <w:p w14:paraId="386D378B">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从事本职业年限</w:t>
            </w:r>
          </w:p>
        </w:tc>
        <w:tc>
          <w:tcPr>
            <w:tcW w:w="2639" w:type="dxa"/>
            <w:gridSpan w:val="2"/>
            <w:vAlign w:val="center"/>
          </w:tcPr>
          <w:p w14:paraId="1B95465E">
            <w:pPr>
              <w:spacing w:line="360" w:lineRule="auto"/>
              <w:jc w:val="center"/>
              <w:rPr>
                <w:rFonts w:hint="eastAsia" w:ascii="仿宋" w:hAnsi="仿宋" w:eastAsia="仿宋" w:cs="仿宋"/>
                <w:szCs w:val="21"/>
                <w:shd w:val="clear" w:color="auto" w:fill="FFFFFF" w:themeFill="background1"/>
              </w:rPr>
            </w:pPr>
          </w:p>
        </w:tc>
      </w:tr>
      <w:tr w14:paraId="0313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B755AE1">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在公司担任职务</w:t>
            </w:r>
          </w:p>
        </w:tc>
        <w:tc>
          <w:tcPr>
            <w:tcW w:w="2602" w:type="dxa"/>
            <w:gridSpan w:val="2"/>
            <w:vAlign w:val="center"/>
          </w:tcPr>
          <w:p w14:paraId="3E89B321">
            <w:pPr>
              <w:spacing w:line="360" w:lineRule="auto"/>
              <w:jc w:val="center"/>
              <w:rPr>
                <w:rFonts w:hint="eastAsia" w:ascii="仿宋" w:hAnsi="仿宋" w:eastAsia="仿宋" w:cs="仿宋"/>
                <w:szCs w:val="21"/>
                <w:shd w:val="clear" w:color="auto" w:fill="FFFFFF" w:themeFill="background1"/>
              </w:rPr>
            </w:pPr>
          </w:p>
        </w:tc>
        <w:tc>
          <w:tcPr>
            <w:tcW w:w="1935" w:type="dxa"/>
            <w:gridSpan w:val="2"/>
            <w:vAlign w:val="center"/>
          </w:tcPr>
          <w:p w14:paraId="1316432C">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联系方式</w:t>
            </w:r>
          </w:p>
        </w:tc>
        <w:tc>
          <w:tcPr>
            <w:tcW w:w="2639" w:type="dxa"/>
            <w:gridSpan w:val="2"/>
            <w:vAlign w:val="center"/>
          </w:tcPr>
          <w:p w14:paraId="10FACD33">
            <w:pPr>
              <w:spacing w:line="360" w:lineRule="auto"/>
              <w:jc w:val="center"/>
              <w:rPr>
                <w:rFonts w:hint="eastAsia" w:ascii="仿宋" w:hAnsi="仿宋" w:eastAsia="仿宋" w:cs="仿宋"/>
                <w:szCs w:val="21"/>
                <w:shd w:val="clear" w:color="auto" w:fill="FFFFFF" w:themeFill="background1"/>
              </w:rPr>
            </w:pPr>
          </w:p>
        </w:tc>
      </w:tr>
      <w:tr w14:paraId="3AF5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A4C061A">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证书名称</w:t>
            </w:r>
          </w:p>
        </w:tc>
        <w:tc>
          <w:tcPr>
            <w:tcW w:w="2602" w:type="dxa"/>
            <w:gridSpan w:val="2"/>
            <w:vAlign w:val="center"/>
          </w:tcPr>
          <w:p w14:paraId="30B9A7E6">
            <w:pPr>
              <w:spacing w:line="360" w:lineRule="auto"/>
              <w:jc w:val="center"/>
              <w:rPr>
                <w:rFonts w:hint="eastAsia" w:ascii="仿宋" w:hAnsi="仿宋" w:eastAsia="仿宋" w:cs="仿宋"/>
                <w:szCs w:val="21"/>
                <w:shd w:val="clear" w:color="auto" w:fill="FFFFFF" w:themeFill="background1"/>
              </w:rPr>
            </w:pPr>
          </w:p>
        </w:tc>
        <w:tc>
          <w:tcPr>
            <w:tcW w:w="1935" w:type="dxa"/>
            <w:gridSpan w:val="2"/>
            <w:vAlign w:val="center"/>
          </w:tcPr>
          <w:p w14:paraId="5F6FD8D6">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证书编号</w:t>
            </w:r>
          </w:p>
        </w:tc>
        <w:tc>
          <w:tcPr>
            <w:tcW w:w="2639" w:type="dxa"/>
            <w:gridSpan w:val="2"/>
            <w:vAlign w:val="center"/>
          </w:tcPr>
          <w:p w14:paraId="4DD0CFBD">
            <w:pPr>
              <w:spacing w:line="360" w:lineRule="auto"/>
              <w:jc w:val="center"/>
              <w:rPr>
                <w:rFonts w:hint="eastAsia" w:ascii="仿宋" w:hAnsi="仿宋" w:eastAsia="仿宋" w:cs="仿宋"/>
                <w:szCs w:val="21"/>
                <w:shd w:val="clear" w:color="auto" w:fill="FFFFFF" w:themeFill="background1"/>
              </w:rPr>
            </w:pPr>
          </w:p>
        </w:tc>
      </w:tr>
      <w:tr w14:paraId="6546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3995E4DB">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近年类似业绩</w:t>
            </w:r>
          </w:p>
        </w:tc>
        <w:tc>
          <w:tcPr>
            <w:tcW w:w="1372" w:type="dxa"/>
            <w:vAlign w:val="center"/>
          </w:tcPr>
          <w:p w14:paraId="498A3F5C">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项目名称</w:t>
            </w:r>
          </w:p>
        </w:tc>
        <w:tc>
          <w:tcPr>
            <w:tcW w:w="1463" w:type="dxa"/>
            <w:gridSpan w:val="2"/>
            <w:vAlign w:val="center"/>
          </w:tcPr>
          <w:p w14:paraId="319AEDD8">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采购人</w:t>
            </w:r>
          </w:p>
        </w:tc>
        <w:tc>
          <w:tcPr>
            <w:tcW w:w="1702" w:type="dxa"/>
            <w:vAlign w:val="center"/>
          </w:tcPr>
          <w:p w14:paraId="02813E00">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合同内容</w:t>
            </w:r>
          </w:p>
        </w:tc>
        <w:tc>
          <w:tcPr>
            <w:tcW w:w="1275" w:type="dxa"/>
            <w:vAlign w:val="center"/>
          </w:tcPr>
          <w:p w14:paraId="6DA68784">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合同价格</w:t>
            </w:r>
          </w:p>
        </w:tc>
        <w:tc>
          <w:tcPr>
            <w:tcW w:w="1364" w:type="dxa"/>
            <w:vAlign w:val="center"/>
          </w:tcPr>
          <w:p w14:paraId="0422CCF8">
            <w:pPr>
              <w:spacing w:line="360" w:lineRule="auto"/>
              <w:jc w:val="center"/>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签约日期</w:t>
            </w:r>
          </w:p>
        </w:tc>
      </w:tr>
      <w:tr w14:paraId="1DE4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65EE8BC">
            <w:pPr>
              <w:spacing w:line="360" w:lineRule="auto"/>
              <w:jc w:val="center"/>
              <w:rPr>
                <w:rFonts w:hint="eastAsia" w:ascii="仿宋" w:hAnsi="仿宋" w:eastAsia="仿宋" w:cs="仿宋"/>
                <w:szCs w:val="21"/>
                <w:shd w:val="clear" w:color="auto" w:fill="FFFFFF" w:themeFill="background1"/>
              </w:rPr>
            </w:pPr>
          </w:p>
        </w:tc>
        <w:tc>
          <w:tcPr>
            <w:tcW w:w="1372" w:type="dxa"/>
            <w:vAlign w:val="center"/>
          </w:tcPr>
          <w:p w14:paraId="44CA6DE0">
            <w:pPr>
              <w:spacing w:line="360" w:lineRule="auto"/>
              <w:jc w:val="center"/>
              <w:rPr>
                <w:rFonts w:hint="eastAsia" w:ascii="仿宋" w:hAnsi="仿宋" w:eastAsia="仿宋" w:cs="仿宋"/>
                <w:szCs w:val="21"/>
                <w:shd w:val="clear" w:color="auto" w:fill="FFFFFF" w:themeFill="background1"/>
              </w:rPr>
            </w:pPr>
          </w:p>
        </w:tc>
        <w:tc>
          <w:tcPr>
            <w:tcW w:w="1463" w:type="dxa"/>
            <w:gridSpan w:val="2"/>
            <w:vAlign w:val="center"/>
          </w:tcPr>
          <w:p w14:paraId="232A53ED">
            <w:pPr>
              <w:spacing w:line="360" w:lineRule="auto"/>
              <w:jc w:val="center"/>
              <w:rPr>
                <w:rFonts w:hint="eastAsia" w:ascii="仿宋" w:hAnsi="仿宋" w:eastAsia="仿宋" w:cs="仿宋"/>
                <w:szCs w:val="21"/>
                <w:shd w:val="clear" w:color="auto" w:fill="FFFFFF" w:themeFill="background1"/>
              </w:rPr>
            </w:pPr>
          </w:p>
        </w:tc>
        <w:tc>
          <w:tcPr>
            <w:tcW w:w="1702" w:type="dxa"/>
            <w:vAlign w:val="center"/>
          </w:tcPr>
          <w:p w14:paraId="3D75CCAD">
            <w:pPr>
              <w:spacing w:line="360" w:lineRule="auto"/>
              <w:jc w:val="center"/>
              <w:rPr>
                <w:rFonts w:hint="eastAsia" w:ascii="仿宋" w:hAnsi="仿宋" w:eastAsia="仿宋" w:cs="仿宋"/>
                <w:szCs w:val="21"/>
                <w:shd w:val="clear" w:color="auto" w:fill="FFFFFF" w:themeFill="background1"/>
              </w:rPr>
            </w:pPr>
          </w:p>
        </w:tc>
        <w:tc>
          <w:tcPr>
            <w:tcW w:w="1275" w:type="dxa"/>
            <w:vAlign w:val="center"/>
          </w:tcPr>
          <w:p w14:paraId="2BC3FB7E">
            <w:pPr>
              <w:spacing w:line="360" w:lineRule="auto"/>
              <w:jc w:val="center"/>
              <w:rPr>
                <w:rFonts w:hint="eastAsia" w:ascii="仿宋" w:hAnsi="仿宋" w:eastAsia="仿宋" w:cs="仿宋"/>
                <w:szCs w:val="21"/>
                <w:shd w:val="clear" w:color="auto" w:fill="FFFFFF" w:themeFill="background1"/>
              </w:rPr>
            </w:pPr>
          </w:p>
        </w:tc>
        <w:tc>
          <w:tcPr>
            <w:tcW w:w="1364" w:type="dxa"/>
            <w:vAlign w:val="center"/>
          </w:tcPr>
          <w:p w14:paraId="7F4ECE16">
            <w:pPr>
              <w:spacing w:line="360" w:lineRule="auto"/>
              <w:jc w:val="center"/>
              <w:rPr>
                <w:rFonts w:hint="eastAsia" w:ascii="仿宋" w:hAnsi="仿宋" w:eastAsia="仿宋" w:cs="仿宋"/>
                <w:szCs w:val="21"/>
                <w:shd w:val="clear" w:color="auto" w:fill="FFFFFF" w:themeFill="background1"/>
              </w:rPr>
            </w:pPr>
          </w:p>
        </w:tc>
      </w:tr>
      <w:tr w14:paraId="29A6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B0CE073">
            <w:pPr>
              <w:spacing w:line="360" w:lineRule="auto"/>
              <w:jc w:val="center"/>
              <w:rPr>
                <w:rFonts w:hint="eastAsia" w:ascii="仿宋" w:hAnsi="仿宋" w:eastAsia="仿宋" w:cs="仿宋"/>
                <w:szCs w:val="21"/>
                <w:shd w:val="clear" w:color="auto" w:fill="FFFFFF" w:themeFill="background1"/>
              </w:rPr>
            </w:pPr>
          </w:p>
        </w:tc>
        <w:tc>
          <w:tcPr>
            <w:tcW w:w="1372" w:type="dxa"/>
            <w:vAlign w:val="center"/>
          </w:tcPr>
          <w:p w14:paraId="308EC2A6">
            <w:pPr>
              <w:spacing w:line="360" w:lineRule="auto"/>
              <w:jc w:val="center"/>
              <w:rPr>
                <w:rFonts w:hint="eastAsia" w:ascii="仿宋" w:hAnsi="仿宋" w:eastAsia="仿宋" w:cs="仿宋"/>
                <w:szCs w:val="21"/>
                <w:shd w:val="clear" w:color="auto" w:fill="FFFFFF" w:themeFill="background1"/>
              </w:rPr>
            </w:pPr>
          </w:p>
        </w:tc>
        <w:tc>
          <w:tcPr>
            <w:tcW w:w="1463" w:type="dxa"/>
            <w:gridSpan w:val="2"/>
            <w:vAlign w:val="center"/>
          </w:tcPr>
          <w:p w14:paraId="6367B92D">
            <w:pPr>
              <w:spacing w:line="360" w:lineRule="auto"/>
              <w:jc w:val="center"/>
              <w:rPr>
                <w:rFonts w:hint="eastAsia" w:ascii="仿宋" w:hAnsi="仿宋" w:eastAsia="仿宋" w:cs="仿宋"/>
                <w:szCs w:val="21"/>
                <w:shd w:val="clear" w:color="auto" w:fill="FFFFFF" w:themeFill="background1"/>
              </w:rPr>
            </w:pPr>
          </w:p>
        </w:tc>
        <w:tc>
          <w:tcPr>
            <w:tcW w:w="1702" w:type="dxa"/>
            <w:vAlign w:val="center"/>
          </w:tcPr>
          <w:p w14:paraId="6EEC01A6">
            <w:pPr>
              <w:spacing w:line="360" w:lineRule="auto"/>
              <w:jc w:val="center"/>
              <w:rPr>
                <w:rFonts w:hint="eastAsia" w:ascii="仿宋" w:hAnsi="仿宋" w:eastAsia="仿宋" w:cs="仿宋"/>
                <w:szCs w:val="21"/>
                <w:shd w:val="clear" w:color="auto" w:fill="FFFFFF" w:themeFill="background1"/>
              </w:rPr>
            </w:pPr>
          </w:p>
        </w:tc>
        <w:tc>
          <w:tcPr>
            <w:tcW w:w="1275" w:type="dxa"/>
            <w:vAlign w:val="center"/>
          </w:tcPr>
          <w:p w14:paraId="7AC97B66">
            <w:pPr>
              <w:spacing w:line="360" w:lineRule="auto"/>
              <w:jc w:val="center"/>
              <w:rPr>
                <w:rFonts w:hint="eastAsia" w:ascii="仿宋" w:hAnsi="仿宋" w:eastAsia="仿宋" w:cs="仿宋"/>
                <w:szCs w:val="21"/>
                <w:shd w:val="clear" w:color="auto" w:fill="FFFFFF" w:themeFill="background1"/>
              </w:rPr>
            </w:pPr>
          </w:p>
        </w:tc>
        <w:tc>
          <w:tcPr>
            <w:tcW w:w="1364" w:type="dxa"/>
            <w:vAlign w:val="center"/>
          </w:tcPr>
          <w:p w14:paraId="18E608B6">
            <w:pPr>
              <w:spacing w:line="360" w:lineRule="auto"/>
              <w:jc w:val="center"/>
              <w:rPr>
                <w:rFonts w:hint="eastAsia" w:ascii="仿宋" w:hAnsi="仿宋" w:eastAsia="仿宋" w:cs="仿宋"/>
                <w:szCs w:val="21"/>
                <w:shd w:val="clear" w:color="auto" w:fill="FFFFFF" w:themeFill="background1"/>
              </w:rPr>
            </w:pPr>
          </w:p>
        </w:tc>
      </w:tr>
      <w:tr w14:paraId="22CB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5DD6810">
            <w:pPr>
              <w:spacing w:line="360" w:lineRule="auto"/>
              <w:jc w:val="center"/>
              <w:rPr>
                <w:rFonts w:hint="eastAsia" w:ascii="仿宋" w:hAnsi="仿宋" w:eastAsia="仿宋" w:cs="仿宋"/>
                <w:szCs w:val="21"/>
                <w:shd w:val="clear" w:color="auto" w:fill="FFFFFF" w:themeFill="background1"/>
              </w:rPr>
            </w:pPr>
          </w:p>
        </w:tc>
        <w:tc>
          <w:tcPr>
            <w:tcW w:w="1372" w:type="dxa"/>
            <w:vAlign w:val="center"/>
          </w:tcPr>
          <w:p w14:paraId="4D3540D0">
            <w:pPr>
              <w:spacing w:line="360" w:lineRule="auto"/>
              <w:jc w:val="center"/>
              <w:rPr>
                <w:rFonts w:hint="eastAsia" w:ascii="仿宋" w:hAnsi="仿宋" w:eastAsia="仿宋" w:cs="仿宋"/>
                <w:szCs w:val="21"/>
                <w:shd w:val="clear" w:color="auto" w:fill="FFFFFF" w:themeFill="background1"/>
              </w:rPr>
            </w:pPr>
          </w:p>
        </w:tc>
        <w:tc>
          <w:tcPr>
            <w:tcW w:w="1463" w:type="dxa"/>
            <w:gridSpan w:val="2"/>
            <w:vAlign w:val="center"/>
          </w:tcPr>
          <w:p w14:paraId="6CA5D23A">
            <w:pPr>
              <w:spacing w:line="360" w:lineRule="auto"/>
              <w:jc w:val="center"/>
              <w:rPr>
                <w:rFonts w:hint="eastAsia" w:ascii="仿宋" w:hAnsi="仿宋" w:eastAsia="仿宋" w:cs="仿宋"/>
                <w:szCs w:val="21"/>
                <w:shd w:val="clear" w:color="auto" w:fill="FFFFFF" w:themeFill="background1"/>
              </w:rPr>
            </w:pPr>
          </w:p>
        </w:tc>
        <w:tc>
          <w:tcPr>
            <w:tcW w:w="1702" w:type="dxa"/>
            <w:vAlign w:val="center"/>
          </w:tcPr>
          <w:p w14:paraId="478AF56F">
            <w:pPr>
              <w:spacing w:line="360" w:lineRule="auto"/>
              <w:jc w:val="center"/>
              <w:rPr>
                <w:rFonts w:hint="eastAsia" w:ascii="仿宋" w:hAnsi="仿宋" w:eastAsia="仿宋" w:cs="仿宋"/>
                <w:szCs w:val="21"/>
                <w:shd w:val="clear" w:color="auto" w:fill="FFFFFF" w:themeFill="background1"/>
              </w:rPr>
            </w:pPr>
          </w:p>
        </w:tc>
        <w:tc>
          <w:tcPr>
            <w:tcW w:w="1275" w:type="dxa"/>
            <w:vAlign w:val="center"/>
          </w:tcPr>
          <w:p w14:paraId="643B34C1">
            <w:pPr>
              <w:spacing w:line="360" w:lineRule="auto"/>
              <w:jc w:val="center"/>
              <w:rPr>
                <w:rFonts w:hint="eastAsia" w:ascii="仿宋" w:hAnsi="仿宋" w:eastAsia="仿宋" w:cs="仿宋"/>
                <w:szCs w:val="21"/>
                <w:shd w:val="clear" w:color="auto" w:fill="FFFFFF" w:themeFill="background1"/>
              </w:rPr>
            </w:pPr>
          </w:p>
        </w:tc>
        <w:tc>
          <w:tcPr>
            <w:tcW w:w="1364" w:type="dxa"/>
            <w:vAlign w:val="center"/>
          </w:tcPr>
          <w:p w14:paraId="058E9EC7">
            <w:pPr>
              <w:spacing w:line="360" w:lineRule="auto"/>
              <w:jc w:val="center"/>
              <w:rPr>
                <w:rFonts w:hint="eastAsia" w:ascii="仿宋" w:hAnsi="仿宋" w:eastAsia="仿宋" w:cs="仿宋"/>
                <w:szCs w:val="21"/>
                <w:shd w:val="clear" w:color="auto" w:fill="FFFFFF" w:themeFill="background1"/>
              </w:rPr>
            </w:pPr>
          </w:p>
        </w:tc>
      </w:tr>
      <w:tr w14:paraId="7A57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F863166">
            <w:pPr>
              <w:spacing w:line="360" w:lineRule="auto"/>
              <w:jc w:val="center"/>
              <w:rPr>
                <w:rFonts w:hint="eastAsia" w:ascii="仿宋" w:hAnsi="仿宋" w:eastAsia="仿宋" w:cs="仿宋"/>
                <w:szCs w:val="21"/>
                <w:shd w:val="clear" w:color="auto" w:fill="FFFFFF" w:themeFill="background1"/>
              </w:rPr>
            </w:pPr>
          </w:p>
        </w:tc>
        <w:tc>
          <w:tcPr>
            <w:tcW w:w="1372" w:type="dxa"/>
            <w:vAlign w:val="center"/>
          </w:tcPr>
          <w:p w14:paraId="69ED6C7E">
            <w:pPr>
              <w:spacing w:line="360" w:lineRule="auto"/>
              <w:jc w:val="center"/>
              <w:rPr>
                <w:rFonts w:hint="eastAsia" w:ascii="仿宋" w:hAnsi="仿宋" w:eastAsia="仿宋" w:cs="仿宋"/>
                <w:szCs w:val="21"/>
                <w:shd w:val="clear" w:color="auto" w:fill="FFFFFF" w:themeFill="background1"/>
              </w:rPr>
            </w:pPr>
          </w:p>
        </w:tc>
        <w:tc>
          <w:tcPr>
            <w:tcW w:w="1463" w:type="dxa"/>
            <w:gridSpan w:val="2"/>
            <w:vAlign w:val="center"/>
          </w:tcPr>
          <w:p w14:paraId="03B65409">
            <w:pPr>
              <w:spacing w:line="360" w:lineRule="auto"/>
              <w:jc w:val="center"/>
              <w:rPr>
                <w:rFonts w:hint="eastAsia" w:ascii="仿宋" w:hAnsi="仿宋" w:eastAsia="仿宋" w:cs="仿宋"/>
                <w:szCs w:val="21"/>
                <w:shd w:val="clear" w:color="auto" w:fill="FFFFFF" w:themeFill="background1"/>
              </w:rPr>
            </w:pPr>
          </w:p>
        </w:tc>
        <w:tc>
          <w:tcPr>
            <w:tcW w:w="1702" w:type="dxa"/>
            <w:vAlign w:val="center"/>
          </w:tcPr>
          <w:p w14:paraId="26CCBBB2">
            <w:pPr>
              <w:spacing w:line="360" w:lineRule="auto"/>
              <w:jc w:val="center"/>
              <w:rPr>
                <w:rFonts w:hint="eastAsia" w:ascii="仿宋" w:hAnsi="仿宋" w:eastAsia="仿宋" w:cs="仿宋"/>
                <w:szCs w:val="21"/>
                <w:shd w:val="clear" w:color="auto" w:fill="FFFFFF" w:themeFill="background1"/>
              </w:rPr>
            </w:pPr>
          </w:p>
        </w:tc>
        <w:tc>
          <w:tcPr>
            <w:tcW w:w="1275" w:type="dxa"/>
            <w:vAlign w:val="center"/>
          </w:tcPr>
          <w:p w14:paraId="0FF7A797">
            <w:pPr>
              <w:spacing w:line="360" w:lineRule="auto"/>
              <w:jc w:val="center"/>
              <w:rPr>
                <w:rFonts w:hint="eastAsia" w:ascii="仿宋" w:hAnsi="仿宋" w:eastAsia="仿宋" w:cs="仿宋"/>
                <w:szCs w:val="21"/>
                <w:shd w:val="clear" w:color="auto" w:fill="FFFFFF" w:themeFill="background1"/>
              </w:rPr>
            </w:pPr>
          </w:p>
        </w:tc>
        <w:tc>
          <w:tcPr>
            <w:tcW w:w="1364" w:type="dxa"/>
            <w:vAlign w:val="center"/>
          </w:tcPr>
          <w:p w14:paraId="5C07E565">
            <w:pPr>
              <w:spacing w:line="360" w:lineRule="auto"/>
              <w:jc w:val="center"/>
              <w:rPr>
                <w:rFonts w:hint="eastAsia" w:ascii="仿宋" w:hAnsi="仿宋" w:eastAsia="仿宋" w:cs="仿宋"/>
                <w:szCs w:val="21"/>
                <w:shd w:val="clear" w:color="auto" w:fill="FFFFFF" w:themeFill="background1"/>
              </w:rPr>
            </w:pPr>
          </w:p>
        </w:tc>
      </w:tr>
      <w:tr w14:paraId="4984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80E8CC7">
            <w:pPr>
              <w:spacing w:line="360" w:lineRule="auto"/>
              <w:jc w:val="center"/>
              <w:rPr>
                <w:rFonts w:hint="eastAsia" w:ascii="仿宋" w:hAnsi="仿宋" w:eastAsia="仿宋" w:cs="仿宋"/>
                <w:szCs w:val="21"/>
                <w:shd w:val="clear" w:color="auto" w:fill="FFFFFF" w:themeFill="background1"/>
              </w:rPr>
            </w:pPr>
          </w:p>
        </w:tc>
        <w:tc>
          <w:tcPr>
            <w:tcW w:w="1372" w:type="dxa"/>
            <w:vAlign w:val="center"/>
          </w:tcPr>
          <w:p w14:paraId="5202532F">
            <w:pPr>
              <w:spacing w:line="360" w:lineRule="auto"/>
              <w:jc w:val="center"/>
              <w:rPr>
                <w:rFonts w:hint="eastAsia" w:ascii="仿宋" w:hAnsi="仿宋" w:eastAsia="仿宋" w:cs="仿宋"/>
                <w:szCs w:val="21"/>
                <w:shd w:val="clear" w:color="auto" w:fill="FFFFFF" w:themeFill="background1"/>
              </w:rPr>
            </w:pPr>
          </w:p>
        </w:tc>
        <w:tc>
          <w:tcPr>
            <w:tcW w:w="1463" w:type="dxa"/>
            <w:gridSpan w:val="2"/>
            <w:vAlign w:val="center"/>
          </w:tcPr>
          <w:p w14:paraId="07ADFF57">
            <w:pPr>
              <w:spacing w:line="360" w:lineRule="auto"/>
              <w:jc w:val="center"/>
              <w:rPr>
                <w:rFonts w:hint="eastAsia" w:ascii="仿宋" w:hAnsi="仿宋" w:eastAsia="仿宋" w:cs="仿宋"/>
                <w:szCs w:val="21"/>
                <w:shd w:val="clear" w:color="auto" w:fill="FFFFFF" w:themeFill="background1"/>
              </w:rPr>
            </w:pPr>
          </w:p>
        </w:tc>
        <w:tc>
          <w:tcPr>
            <w:tcW w:w="1702" w:type="dxa"/>
            <w:vAlign w:val="center"/>
          </w:tcPr>
          <w:p w14:paraId="4B58CACA">
            <w:pPr>
              <w:spacing w:line="360" w:lineRule="auto"/>
              <w:jc w:val="center"/>
              <w:rPr>
                <w:rFonts w:hint="eastAsia" w:ascii="仿宋" w:hAnsi="仿宋" w:eastAsia="仿宋" w:cs="仿宋"/>
                <w:szCs w:val="21"/>
                <w:shd w:val="clear" w:color="auto" w:fill="FFFFFF" w:themeFill="background1"/>
              </w:rPr>
            </w:pPr>
          </w:p>
        </w:tc>
        <w:tc>
          <w:tcPr>
            <w:tcW w:w="1275" w:type="dxa"/>
            <w:vAlign w:val="center"/>
          </w:tcPr>
          <w:p w14:paraId="72B84DF5">
            <w:pPr>
              <w:spacing w:line="360" w:lineRule="auto"/>
              <w:jc w:val="center"/>
              <w:rPr>
                <w:rFonts w:hint="eastAsia" w:ascii="仿宋" w:hAnsi="仿宋" w:eastAsia="仿宋" w:cs="仿宋"/>
                <w:szCs w:val="21"/>
                <w:shd w:val="clear" w:color="auto" w:fill="FFFFFF" w:themeFill="background1"/>
              </w:rPr>
            </w:pPr>
          </w:p>
        </w:tc>
        <w:tc>
          <w:tcPr>
            <w:tcW w:w="1364" w:type="dxa"/>
            <w:vAlign w:val="center"/>
          </w:tcPr>
          <w:p w14:paraId="0A0BB688">
            <w:pPr>
              <w:spacing w:line="360" w:lineRule="auto"/>
              <w:jc w:val="center"/>
              <w:rPr>
                <w:rFonts w:hint="eastAsia" w:ascii="仿宋" w:hAnsi="仿宋" w:eastAsia="仿宋" w:cs="仿宋"/>
                <w:szCs w:val="21"/>
                <w:shd w:val="clear" w:color="auto" w:fill="FFFFFF" w:themeFill="background1"/>
              </w:rPr>
            </w:pPr>
          </w:p>
        </w:tc>
      </w:tr>
    </w:tbl>
    <w:p w14:paraId="077C981A">
      <w:pPr>
        <w:spacing w:line="360" w:lineRule="auto"/>
        <w:ind w:firstLine="420" w:firstLineChars="200"/>
        <w:rPr>
          <w:rFonts w:hint="eastAsia" w:ascii="仿宋" w:hAnsi="仿宋" w:eastAsia="仿宋" w:cs="仿宋"/>
          <w:sz w:val="22"/>
          <w:shd w:val="clear" w:color="auto" w:fill="FFFFFF" w:themeFill="background1"/>
        </w:rPr>
      </w:pPr>
      <w:r>
        <w:rPr>
          <w:rFonts w:hint="eastAsia" w:ascii="仿宋" w:hAnsi="仿宋" w:eastAsia="仿宋" w:cs="仿宋"/>
          <w:szCs w:val="21"/>
          <w:shd w:val="clear" w:color="auto" w:fill="FFFFFF" w:themeFill="background1"/>
        </w:rPr>
        <w:t>注：附身份证、注册证、职称证</w:t>
      </w:r>
      <w:r>
        <w:rPr>
          <w:rFonts w:hint="eastAsia" w:ascii="仿宋" w:hAnsi="仿宋" w:eastAsia="仿宋" w:cs="仿宋"/>
          <w:szCs w:val="21"/>
          <w:shd w:val="clear" w:color="auto" w:fill="FFFFFF" w:themeFill="background1"/>
          <w:lang w:eastAsia="zh-CN"/>
        </w:rPr>
        <w:t>、</w:t>
      </w:r>
      <w:r>
        <w:rPr>
          <w:rFonts w:hint="eastAsia" w:ascii="仿宋" w:hAnsi="仿宋" w:eastAsia="仿宋" w:cs="仿宋"/>
          <w:szCs w:val="21"/>
          <w:shd w:val="clear" w:color="auto" w:fill="FFFFFF" w:themeFill="background1"/>
          <w:lang w:val="en-US" w:eastAsia="zh-CN"/>
        </w:rPr>
        <w:t>社保证明</w:t>
      </w:r>
      <w:r>
        <w:rPr>
          <w:rFonts w:hint="eastAsia" w:ascii="仿宋" w:hAnsi="仿宋" w:eastAsia="仿宋" w:cs="仿宋"/>
          <w:szCs w:val="21"/>
          <w:shd w:val="clear" w:color="auto" w:fill="FFFFFF" w:themeFill="background1"/>
        </w:rPr>
        <w:t>等其它相关材料扫描件</w:t>
      </w:r>
      <w:r>
        <w:rPr>
          <w:rFonts w:hint="eastAsia" w:ascii="仿宋" w:hAnsi="仿宋" w:eastAsia="仿宋" w:cs="仿宋"/>
          <w:sz w:val="22"/>
          <w:shd w:val="clear" w:color="auto" w:fill="FFFFFF" w:themeFill="background1"/>
        </w:rPr>
        <w:t>。</w:t>
      </w:r>
    </w:p>
    <w:p w14:paraId="3FC30895">
      <w:pPr>
        <w:tabs>
          <w:tab w:val="center" w:pos="4832"/>
          <w:tab w:val="left" w:pos="7140"/>
        </w:tabs>
        <w:spacing w:line="360" w:lineRule="auto"/>
        <w:ind w:firstLine="482"/>
        <w:jc w:val="center"/>
        <w:outlineLvl w:val="1"/>
        <w:rPr>
          <w:rFonts w:hint="eastAsia" w:ascii="仿宋" w:hAnsi="仿宋" w:eastAsia="仿宋" w:cs="仿宋"/>
          <w:b/>
          <w:bCs/>
          <w:sz w:val="24"/>
          <w:szCs w:val="24"/>
          <w:shd w:val="clear" w:color="auto" w:fill="FFFFFF" w:themeFill="background1"/>
        </w:rPr>
      </w:pPr>
      <w:bookmarkStart w:id="161" w:name="_Toc507586176"/>
      <w:r>
        <w:rPr>
          <w:rFonts w:hint="eastAsia" w:ascii="仿宋" w:hAnsi="仿宋" w:eastAsia="仿宋" w:cs="仿宋"/>
          <w:b/>
          <w:bCs/>
          <w:sz w:val="24"/>
          <w:szCs w:val="24"/>
          <w:shd w:val="clear" w:color="auto" w:fill="FFFFFF" w:themeFill="background1"/>
        </w:rPr>
        <w:br w:type="page"/>
      </w:r>
      <w:bookmarkStart w:id="162" w:name="_Toc144993319"/>
      <w:bookmarkStart w:id="163" w:name="_Toc15414"/>
      <w:bookmarkStart w:id="164" w:name="_Toc38446481"/>
      <w:bookmarkStart w:id="165" w:name="_Toc533503192"/>
      <w:r>
        <w:rPr>
          <w:rFonts w:hint="eastAsia" w:ascii="仿宋" w:hAnsi="仿宋" w:eastAsia="仿宋" w:cs="仿宋"/>
          <w:b/>
          <w:bCs/>
          <w:sz w:val="24"/>
          <w:szCs w:val="24"/>
          <w:shd w:val="clear" w:color="auto" w:fill="FFFFFF" w:themeFill="background1"/>
        </w:rPr>
        <w:t>九、</w:t>
      </w:r>
      <w:bookmarkEnd w:id="162"/>
      <w:r>
        <w:rPr>
          <w:rFonts w:hint="eastAsia" w:ascii="仿宋" w:hAnsi="仿宋" w:eastAsia="仿宋" w:cs="仿宋"/>
          <w:b/>
          <w:bCs/>
          <w:sz w:val="24"/>
          <w:szCs w:val="24"/>
          <w:shd w:val="clear" w:color="auto" w:fill="FFFFFF" w:themeFill="background1"/>
        </w:rPr>
        <w:t>拟派主要服务人员</w:t>
      </w:r>
      <w:bookmarkEnd w:id="163"/>
    </w:p>
    <w:p w14:paraId="30E57316">
      <w:pPr>
        <w:rPr>
          <w:rFonts w:hint="eastAsia" w:ascii="仿宋" w:hAnsi="仿宋" w:eastAsia="仿宋" w:cs="仿宋"/>
          <w:sz w:val="24"/>
          <w:szCs w:val="24"/>
        </w:rPr>
      </w:pPr>
    </w:p>
    <w:tbl>
      <w:tblPr>
        <w:tblStyle w:val="4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2"/>
        <w:gridCol w:w="1144"/>
        <w:gridCol w:w="1172"/>
        <w:gridCol w:w="1172"/>
        <w:gridCol w:w="1146"/>
        <w:gridCol w:w="1172"/>
        <w:gridCol w:w="1138"/>
      </w:tblGrid>
      <w:tr w14:paraId="7469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70" w:type="dxa"/>
            <w:vAlign w:val="center"/>
          </w:tcPr>
          <w:p w14:paraId="5FE3BF15">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72" w:type="dxa"/>
            <w:vAlign w:val="center"/>
          </w:tcPr>
          <w:p w14:paraId="48988430">
            <w:pPr>
              <w:jc w:val="center"/>
              <w:rPr>
                <w:rFonts w:hint="eastAsia" w:ascii="仿宋" w:hAnsi="仿宋" w:eastAsia="仿宋" w:cs="仿宋"/>
                <w:sz w:val="24"/>
                <w:szCs w:val="24"/>
              </w:rPr>
            </w:pPr>
            <w:r>
              <w:rPr>
                <w:rFonts w:hint="eastAsia" w:ascii="仿宋" w:hAnsi="仿宋" w:eastAsia="仿宋" w:cs="仿宋"/>
                <w:sz w:val="24"/>
                <w:szCs w:val="24"/>
              </w:rPr>
              <w:t>身份证号码</w:t>
            </w:r>
          </w:p>
        </w:tc>
        <w:tc>
          <w:tcPr>
            <w:tcW w:w="1144" w:type="dxa"/>
            <w:vAlign w:val="center"/>
          </w:tcPr>
          <w:p w14:paraId="4BB3CF4E">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1172" w:type="dxa"/>
            <w:vAlign w:val="center"/>
          </w:tcPr>
          <w:p w14:paraId="69D608B3">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172" w:type="dxa"/>
            <w:vAlign w:val="center"/>
          </w:tcPr>
          <w:p w14:paraId="2C896F29">
            <w:pPr>
              <w:jc w:val="center"/>
              <w:rPr>
                <w:rFonts w:hint="eastAsia" w:ascii="仿宋" w:hAnsi="仿宋" w:eastAsia="仿宋" w:cs="仿宋"/>
                <w:sz w:val="24"/>
                <w:szCs w:val="24"/>
              </w:rPr>
            </w:pPr>
            <w:r>
              <w:rPr>
                <w:rFonts w:hint="eastAsia" w:ascii="仿宋" w:hAnsi="仿宋" w:eastAsia="仿宋" w:cs="仿宋"/>
                <w:sz w:val="24"/>
                <w:szCs w:val="24"/>
              </w:rPr>
              <w:t>学历</w:t>
            </w:r>
          </w:p>
        </w:tc>
        <w:tc>
          <w:tcPr>
            <w:tcW w:w="1146" w:type="dxa"/>
            <w:vAlign w:val="center"/>
          </w:tcPr>
          <w:p w14:paraId="14401A4D">
            <w:pPr>
              <w:jc w:val="center"/>
              <w:rPr>
                <w:rFonts w:hint="eastAsia" w:ascii="仿宋" w:hAnsi="仿宋" w:eastAsia="仿宋" w:cs="仿宋"/>
                <w:sz w:val="24"/>
                <w:szCs w:val="24"/>
              </w:rPr>
            </w:pPr>
            <w:r>
              <w:rPr>
                <w:rFonts w:hint="eastAsia" w:ascii="仿宋" w:hAnsi="仿宋" w:eastAsia="仿宋" w:cs="仿宋"/>
                <w:sz w:val="24"/>
                <w:szCs w:val="24"/>
              </w:rPr>
              <w:t>专业</w:t>
            </w:r>
          </w:p>
        </w:tc>
        <w:tc>
          <w:tcPr>
            <w:tcW w:w="1172" w:type="dxa"/>
            <w:vAlign w:val="center"/>
          </w:tcPr>
          <w:p w14:paraId="63AE601B">
            <w:pPr>
              <w:jc w:val="center"/>
              <w:rPr>
                <w:rFonts w:hint="eastAsia" w:ascii="仿宋" w:hAnsi="仿宋" w:eastAsia="仿宋" w:cs="仿宋"/>
                <w:sz w:val="24"/>
                <w:szCs w:val="24"/>
              </w:rPr>
            </w:pPr>
            <w:r>
              <w:rPr>
                <w:rFonts w:hint="eastAsia" w:ascii="仿宋" w:hAnsi="仿宋" w:eastAsia="仿宋" w:cs="仿宋"/>
                <w:sz w:val="24"/>
                <w:szCs w:val="24"/>
              </w:rPr>
              <w:t>从事工作年限</w:t>
            </w:r>
          </w:p>
        </w:tc>
        <w:tc>
          <w:tcPr>
            <w:tcW w:w="1138" w:type="dxa"/>
            <w:vAlign w:val="center"/>
          </w:tcPr>
          <w:p w14:paraId="402347C0">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4A55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0C897A26">
            <w:pPr>
              <w:jc w:val="center"/>
              <w:rPr>
                <w:rFonts w:hint="eastAsia" w:ascii="仿宋" w:hAnsi="仿宋" w:eastAsia="仿宋" w:cs="仿宋"/>
                <w:sz w:val="24"/>
                <w:szCs w:val="24"/>
              </w:rPr>
            </w:pPr>
          </w:p>
        </w:tc>
        <w:tc>
          <w:tcPr>
            <w:tcW w:w="1172" w:type="dxa"/>
            <w:vAlign w:val="center"/>
          </w:tcPr>
          <w:p w14:paraId="5FB35CC3">
            <w:pPr>
              <w:jc w:val="center"/>
              <w:rPr>
                <w:rFonts w:hint="eastAsia" w:ascii="仿宋" w:hAnsi="仿宋" w:eastAsia="仿宋" w:cs="仿宋"/>
                <w:sz w:val="24"/>
                <w:szCs w:val="24"/>
              </w:rPr>
            </w:pPr>
          </w:p>
        </w:tc>
        <w:tc>
          <w:tcPr>
            <w:tcW w:w="1144" w:type="dxa"/>
            <w:vAlign w:val="center"/>
          </w:tcPr>
          <w:p w14:paraId="62830B43">
            <w:pPr>
              <w:jc w:val="center"/>
              <w:rPr>
                <w:rFonts w:hint="eastAsia" w:ascii="仿宋" w:hAnsi="仿宋" w:eastAsia="仿宋" w:cs="仿宋"/>
                <w:sz w:val="24"/>
                <w:szCs w:val="24"/>
              </w:rPr>
            </w:pPr>
          </w:p>
        </w:tc>
        <w:tc>
          <w:tcPr>
            <w:tcW w:w="1172" w:type="dxa"/>
            <w:vAlign w:val="center"/>
          </w:tcPr>
          <w:p w14:paraId="7FBE5967">
            <w:pPr>
              <w:jc w:val="center"/>
              <w:rPr>
                <w:rFonts w:hint="eastAsia" w:ascii="仿宋" w:hAnsi="仿宋" w:eastAsia="仿宋" w:cs="仿宋"/>
                <w:sz w:val="24"/>
                <w:szCs w:val="24"/>
              </w:rPr>
            </w:pPr>
          </w:p>
        </w:tc>
        <w:tc>
          <w:tcPr>
            <w:tcW w:w="1172" w:type="dxa"/>
            <w:vAlign w:val="center"/>
          </w:tcPr>
          <w:p w14:paraId="363DF370">
            <w:pPr>
              <w:jc w:val="center"/>
              <w:rPr>
                <w:rFonts w:hint="eastAsia" w:ascii="仿宋" w:hAnsi="仿宋" w:eastAsia="仿宋" w:cs="仿宋"/>
                <w:sz w:val="24"/>
                <w:szCs w:val="24"/>
              </w:rPr>
            </w:pPr>
          </w:p>
        </w:tc>
        <w:tc>
          <w:tcPr>
            <w:tcW w:w="1146" w:type="dxa"/>
            <w:vAlign w:val="center"/>
          </w:tcPr>
          <w:p w14:paraId="7CC85444">
            <w:pPr>
              <w:jc w:val="center"/>
              <w:rPr>
                <w:rFonts w:hint="eastAsia" w:ascii="仿宋" w:hAnsi="仿宋" w:eastAsia="仿宋" w:cs="仿宋"/>
                <w:sz w:val="24"/>
                <w:szCs w:val="24"/>
              </w:rPr>
            </w:pPr>
          </w:p>
        </w:tc>
        <w:tc>
          <w:tcPr>
            <w:tcW w:w="1172" w:type="dxa"/>
            <w:vAlign w:val="center"/>
          </w:tcPr>
          <w:p w14:paraId="51E2E99C">
            <w:pPr>
              <w:jc w:val="center"/>
              <w:rPr>
                <w:rFonts w:hint="eastAsia" w:ascii="仿宋" w:hAnsi="仿宋" w:eastAsia="仿宋" w:cs="仿宋"/>
                <w:sz w:val="24"/>
                <w:szCs w:val="24"/>
              </w:rPr>
            </w:pPr>
          </w:p>
        </w:tc>
        <w:tc>
          <w:tcPr>
            <w:tcW w:w="1138" w:type="dxa"/>
            <w:vAlign w:val="center"/>
          </w:tcPr>
          <w:p w14:paraId="2AE34226">
            <w:pPr>
              <w:jc w:val="center"/>
              <w:rPr>
                <w:rFonts w:hint="eastAsia" w:ascii="仿宋" w:hAnsi="仿宋" w:eastAsia="仿宋" w:cs="仿宋"/>
                <w:sz w:val="24"/>
                <w:szCs w:val="24"/>
              </w:rPr>
            </w:pPr>
          </w:p>
        </w:tc>
      </w:tr>
      <w:tr w14:paraId="5476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0" w:type="dxa"/>
            <w:vAlign w:val="center"/>
          </w:tcPr>
          <w:p w14:paraId="7E30DB24">
            <w:pPr>
              <w:jc w:val="center"/>
              <w:rPr>
                <w:rFonts w:hint="eastAsia" w:ascii="仿宋" w:hAnsi="仿宋" w:eastAsia="仿宋" w:cs="仿宋"/>
                <w:sz w:val="24"/>
                <w:szCs w:val="24"/>
              </w:rPr>
            </w:pPr>
          </w:p>
        </w:tc>
        <w:tc>
          <w:tcPr>
            <w:tcW w:w="1172" w:type="dxa"/>
            <w:vAlign w:val="center"/>
          </w:tcPr>
          <w:p w14:paraId="19A8B3C7">
            <w:pPr>
              <w:jc w:val="center"/>
              <w:rPr>
                <w:rFonts w:hint="eastAsia" w:ascii="仿宋" w:hAnsi="仿宋" w:eastAsia="仿宋" w:cs="仿宋"/>
                <w:sz w:val="24"/>
                <w:szCs w:val="24"/>
              </w:rPr>
            </w:pPr>
          </w:p>
        </w:tc>
        <w:tc>
          <w:tcPr>
            <w:tcW w:w="1144" w:type="dxa"/>
            <w:vAlign w:val="center"/>
          </w:tcPr>
          <w:p w14:paraId="20ED43DF">
            <w:pPr>
              <w:jc w:val="center"/>
              <w:rPr>
                <w:rFonts w:hint="eastAsia" w:ascii="仿宋" w:hAnsi="仿宋" w:eastAsia="仿宋" w:cs="仿宋"/>
                <w:sz w:val="24"/>
                <w:szCs w:val="24"/>
              </w:rPr>
            </w:pPr>
          </w:p>
        </w:tc>
        <w:tc>
          <w:tcPr>
            <w:tcW w:w="1172" w:type="dxa"/>
            <w:vAlign w:val="center"/>
          </w:tcPr>
          <w:p w14:paraId="21B35881">
            <w:pPr>
              <w:jc w:val="center"/>
              <w:rPr>
                <w:rFonts w:hint="eastAsia" w:ascii="仿宋" w:hAnsi="仿宋" w:eastAsia="仿宋" w:cs="仿宋"/>
                <w:sz w:val="24"/>
                <w:szCs w:val="24"/>
              </w:rPr>
            </w:pPr>
          </w:p>
        </w:tc>
        <w:tc>
          <w:tcPr>
            <w:tcW w:w="1172" w:type="dxa"/>
            <w:vAlign w:val="center"/>
          </w:tcPr>
          <w:p w14:paraId="71166869">
            <w:pPr>
              <w:jc w:val="center"/>
              <w:rPr>
                <w:rFonts w:hint="eastAsia" w:ascii="仿宋" w:hAnsi="仿宋" w:eastAsia="仿宋" w:cs="仿宋"/>
                <w:sz w:val="24"/>
                <w:szCs w:val="24"/>
              </w:rPr>
            </w:pPr>
          </w:p>
        </w:tc>
        <w:tc>
          <w:tcPr>
            <w:tcW w:w="1146" w:type="dxa"/>
            <w:vAlign w:val="center"/>
          </w:tcPr>
          <w:p w14:paraId="1B432691">
            <w:pPr>
              <w:jc w:val="center"/>
              <w:rPr>
                <w:rFonts w:hint="eastAsia" w:ascii="仿宋" w:hAnsi="仿宋" w:eastAsia="仿宋" w:cs="仿宋"/>
                <w:sz w:val="24"/>
                <w:szCs w:val="24"/>
              </w:rPr>
            </w:pPr>
          </w:p>
        </w:tc>
        <w:tc>
          <w:tcPr>
            <w:tcW w:w="1172" w:type="dxa"/>
            <w:vAlign w:val="center"/>
          </w:tcPr>
          <w:p w14:paraId="4B6C664B">
            <w:pPr>
              <w:jc w:val="center"/>
              <w:rPr>
                <w:rFonts w:hint="eastAsia" w:ascii="仿宋" w:hAnsi="仿宋" w:eastAsia="仿宋" w:cs="仿宋"/>
                <w:sz w:val="24"/>
                <w:szCs w:val="24"/>
              </w:rPr>
            </w:pPr>
          </w:p>
        </w:tc>
        <w:tc>
          <w:tcPr>
            <w:tcW w:w="1138" w:type="dxa"/>
            <w:vAlign w:val="center"/>
          </w:tcPr>
          <w:p w14:paraId="31E841CC">
            <w:pPr>
              <w:jc w:val="center"/>
              <w:rPr>
                <w:rFonts w:hint="eastAsia" w:ascii="仿宋" w:hAnsi="仿宋" w:eastAsia="仿宋" w:cs="仿宋"/>
                <w:sz w:val="24"/>
                <w:szCs w:val="24"/>
              </w:rPr>
            </w:pPr>
          </w:p>
        </w:tc>
      </w:tr>
      <w:tr w14:paraId="5747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7CA69B48">
            <w:pPr>
              <w:jc w:val="center"/>
              <w:rPr>
                <w:rFonts w:hint="eastAsia" w:ascii="仿宋" w:hAnsi="仿宋" w:eastAsia="仿宋" w:cs="仿宋"/>
                <w:sz w:val="24"/>
                <w:szCs w:val="24"/>
              </w:rPr>
            </w:pPr>
          </w:p>
        </w:tc>
        <w:tc>
          <w:tcPr>
            <w:tcW w:w="1172" w:type="dxa"/>
            <w:vAlign w:val="center"/>
          </w:tcPr>
          <w:p w14:paraId="79630007">
            <w:pPr>
              <w:jc w:val="center"/>
              <w:rPr>
                <w:rFonts w:hint="eastAsia" w:ascii="仿宋" w:hAnsi="仿宋" w:eastAsia="仿宋" w:cs="仿宋"/>
                <w:sz w:val="24"/>
                <w:szCs w:val="24"/>
              </w:rPr>
            </w:pPr>
          </w:p>
        </w:tc>
        <w:tc>
          <w:tcPr>
            <w:tcW w:w="1144" w:type="dxa"/>
            <w:vAlign w:val="center"/>
          </w:tcPr>
          <w:p w14:paraId="4D231267">
            <w:pPr>
              <w:jc w:val="center"/>
              <w:rPr>
                <w:rFonts w:hint="eastAsia" w:ascii="仿宋" w:hAnsi="仿宋" w:eastAsia="仿宋" w:cs="仿宋"/>
                <w:sz w:val="24"/>
                <w:szCs w:val="24"/>
              </w:rPr>
            </w:pPr>
          </w:p>
        </w:tc>
        <w:tc>
          <w:tcPr>
            <w:tcW w:w="1172" w:type="dxa"/>
            <w:vAlign w:val="center"/>
          </w:tcPr>
          <w:p w14:paraId="75B18D5A">
            <w:pPr>
              <w:jc w:val="center"/>
              <w:rPr>
                <w:rFonts w:hint="eastAsia" w:ascii="仿宋" w:hAnsi="仿宋" w:eastAsia="仿宋" w:cs="仿宋"/>
                <w:sz w:val="24"/>
                <w:szCs w:val="24"/>
              </w:rPr>
            </w:pPr>
          </w:p>
        </w:tc>
        <w:tc>
          <w:tcPr>
            <w:tcW w:w="1172" w:type="dxa"/>
            <w:vAlign w:val="center"/>
          </w:tcPr>
          <w:p w14:paraId="547AF661">
            <w:pPr>
              <w:jc w:val="center"/>
              <w:rPr>
                <w:rFonts w:hint="eastAsia" w:ascii="仿宋" w:hAnsi="仿宋" w:eastAsia="仿宋" w:cs="仿宋"/>
                <w:sz w:val="24"/>
                <w:szCs w:val="24"/>
              </w:rPr>
            </w:pPr>
          </w:p>
        </w:tc>
        <w:tc>
          <w:tcPr>
            <w:tcW w:w="1146" w:type="dxa"/>
            <w:vAlign w:val="center"/>
          </w:tcPr>
          <w:p w14:paraId="43899955">
            <w:pPr>
              <w:jc w:val="center"/>
              <w:rPr>
                <w:rFonts w:hint="eastAsia" w:ascii="仿宋" w:hAnsi="仿宋" w:eastAsia="仿宋" w:cs="仿宋"/>
                <w:sz w:val="24"/>
                <w:szCs w:val="24"/>
              </w:rPr>
            </w:pPr>
          </w:p>
        </w:tc>
        <w:tc>
          <w:tcPr>
            <w:tcW w:w="1172" w:type="dxa"/>
            <w:vAlign w:val="center"/>
          </w:tcPr>
          <w:p w14:paraId="28A34C79">
            <w:pPr>
              <w:jc w:val="center"/>
              <w:rPr>
                <w:rFonts w:hint="eastAsia" w:ascii="仿宋" w:hAnsi="仿宋" w:eastAsia="仿宋" w:cs="仿宋"/>
                <w:sz w:val="24"/>
                <w:szCs w:val="24"/>
              </w:rPr>
            </w:pPr>
          </w:p>
        </w:tc>
        <w:tc>
          <w:tcPr>
            <w:tcW w:w="1138" w:type="dxa"/>
            <w:vAlign w:val="center"/>
          </w:tcPr>
          <w:p w14:paraId="2A7D2BA3">
            <w:pPr>
              <w:jc w:val="center"/>
              <w:rPr>
                <w:rFonts w:hint="eastAsia" w:ascii="仿宋" w:hAnsi="仿宋" w:eastAsia="仿宋" w:cs="仿宋"/>
                <w:sz w:val="24"/>
                <w:szCs w:val="24"/>
              </w:rPr>
            </w:pPr>
          </w:p>
        </w:tc>
      </w:tr>
      <w:tr w14:paraId="55B2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0" w:type="dxa"/>
            <w:vAlign w:val="center"/>
          </w:tcPr>
          <w:p w14:paraId="172D0508">
            <w:pPr>
              <w:jc w:val="center"/>
              <w:rPr>
                <w:rFonts w:hint="eastAsia" w:ascii="仿宋" w:hAnsi="仿宋" w:eastAsia="仿宋" w:cs="仿宋"/>
                <w:sz w:val="24"/>
                <w:szCs w:val="24"/>
              </w:rPr>
            </w:pPr>
          </w:p>
        </w:tc>
        <w:tc>
          <w:tcPr>
            <w:tcW w:w="1172" w:type="dxa"/>
            <w:vAlign w:val="center"/>
          </w:tcPr>
          <w:p w14:paraId="7825C41F">
            <w:pPr>
              <w:jc w:val="center"/>
              <w:rPr>
                <w:rFonts w:hint="eastAsia" w:ascii="仿宋" w:hAnsi="仿宋" w:eastAsia="仿宋" w:cs="仿宋"/>
                <w:sz w:val="24"/>
                <w:szCs w:val="24"/>
              </w:rPr>
            </w:pPr>
          </w:p>
        </w:tc>
        <w:tc>
          <w:tcPr>
            <w:tcW w:w="1144" w:type="dxa"/>
            <w:vAlign w:val="center"/>
          </w:tcPr>
          <w:p w14:paraId="785D6F42">
            <w:pPr>
              <w:jc w:val="center"/>
              <w:rPr>
                <w:rFonts w:hint="eastAsia" w:ascii="仿宋" w:hAnsi="仿宋" w:eastAsia="仿宋" w:cs="仿宋"/>
                <w:sz w:val="24"/>
                <w:szCs w:val="24"/>
              </w:rPr>
            </w:pPr>
          </w:p>
        </w:tc>
        <w:tc>
          <w:tcPr>
            <w:tcW w:w="1172" w:type="dxa"/>
            <w:vAlign w:val="center"/>
          </w:tcPr>
          <w:p w14:paraId="635E549F">
            <w:pPr>
              <w:jc w:val="center"/>
              <w:rPr>
                <w:rFonts w:hint="eastAsia" w:ascii="仿宋" w:hAnsi="仿宋" w:eastAsia="仿宋" w:cs="仿宋"/>
                <w:sz w:val="24"/>
                <w:szCs w:val="24"/>
              </w:rPr>
            </w:pPr>
          </w:p>
        </w:tc>
        <w:tc>
          <w:tcPr>
            <w:tcW w:w="1172" w:type="dxa"/>
            <w:vAlign w:val="center"/>
          </w:tcPr>
          <w:p w14:paraId="1F3E921A">
            <w:pPr>
              <w:jc w:val="center"/>
              <w:rPr>
                <w:rFonts w:hint="eastAsia" w:ascii="仿宋" w:hAnsi="仿宋" w:eastAsia="仿宋" w:cs="仿宋"/>
                <w:sz w:val="24"/>
                <w:szCs w:val="24"/>
              </w:rPr>
            </w:pPr>
          </w:p>
        </w:tc>
        <w:tc>
          <w:tcPr>
            <w:tcW w:w="1146" w:type="dxa"/>
            <w:vAlign w:val="center"/>
          </w:tcPr>
          <w:p w14:paraId="30A2AA96">
            <w:pPr>
              <w:jc w:val="center"/>
              <w:rPr>
                <w:rFonts w:hint="eastAsia" w:ascii="仿宋" w:hAnsi="仿宋" w:eastAsia="仿宋" w:cs="仿宋"/>
                <w:sz w:val="24"/>
                <w:szCs w:val="24"/>
              </w:rPr>
            </w:pPr>
          </w:p>
        </w:tc>
        <w:tc>
          <w:tcPr>
            <w:tcW w:w="1172" w:type="dxa"/>
            <w:vAlign w:val="center"/>
          </w:tcPr>
          <w:p w14:paraId="0183E8CE">
            <w:pPr>
              <w:jc w:val="center"/>
              <w:rPr>
                <w:rFonts w:hint="eastAsia" w:ascii="仿宋" w:hAnsi="仿宋" w:eastAsia="仿宋" w:cs="仿宋"/>
                <w:sz w:val="24"/>
                <w:szCs w:val="24"/>
              </w:rPr>
            </w:pPr>
          </w:p>
        </w:tc>
        <w:tc>
          <w:tcPr>
            <w:tcW w:w="1138" w:type="dxa"/>
            <w:vAlign w:val="center"/>
          </w:tcPr>
          <w:p w14:paraId="2B0B5E6F">
            <w:pPr>
              <w:jc w:val="center"/>
              <w:rPr>
                <w:rFonts w:hint="eastAsia" w:ascii="仿宋" w:hAnsi="仿宋" w:eastAsia="仿宋" w:cs="仿宋"/>
                <w:sz w:val="24"/>
                <w:szCs w:val="24"/>
              </w:rPr>
            </w:pPr>
          </w:p>
        </w:tc>
      </w:tr>
      <w:tr w14:paraId="4E13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4CF961E9">
            <w:pPr>
              <w:jc w:val="center"/>
              <w:rPr>
                <w:rFonts w:hint="eastAsia" w:ascii="仿宋" w:hAnsi="仿宋" w:eastAsia="仿宋" w:cs="仿宋"/>
                <w:sz w:val="24"/>
                <w:szCs w:val="24"/>
              </w:rPr>
            </w:pPr>
          </w:p>
        </w:tc>
        <w:tc>
          <w:tcPr>
            <w:tcW w:w="1172" w:type="dxa"/>
            <w:vAlign w:val="center"/>
          </w:tcPr>
          <w:p w14:paraId="250A89D5">
            <w:pPr>
              <w:jc w:val="center"/>
              <w:rPr>
                <w:rFonts w:hint="eastAsia" w:ascii="仿宋" w:hAnsi="仿宋" w:eastAsia="仿宋" w:cs="仿宋"/>
                <w:sz w:val="24"/>
                <w:szCs w:val="24"/>
              </w:rPr>
            </w:pPr>
          </w:p>
        </w:tc>
        <w:tc>
          <w:tcPr>
            <w:tcW w:w="1144" w:type="dxa"/>
            <w:vAlign w:val="center"/>
          </w:tcPr>
          <w:p w14:paraId="2B728AD4">
            <w:pPr>
              <w:jc w:val="center"/>
              <w:rPr>
                <w:rFonts w:hint="eastAsia" w:ascii="仿宋" w:hAnsi="仿宋" w:eastAsia="仿宋" w:cs="仿宋"/>
                <w:sz w:val="24"/>
                <w:szCs w:val="24"/>
              </w:rPr>
            </w:pPr>
          </w:p>
        </w:tc>
        <w:tc>
          <w:tcPr>
            <w:tcW w:w="1172" w:type="dxa"/>
            <w:vAlign w:val="center"/>
          </w:tcPr>
          <w:p w14:paraId="5C14E2F8">
            <w:pPr>
              <w:jc w:val="center"/>
              <w:rPr>
                <w:rFonts w:hint="eastAsia" w:ascii="仿宋" w:hAnsi="仿宋" w:eastAsia="仿宋" w:cs="仿宋"/>
                <w:sz w:val="24"/>
                <w:szCs w:val="24"/>
              </w:rPr>
            </w:pPr>
          </w:p>
        </w:tc>
        <w:tc>
          <w:tcPr>
            <w:tcW w:w="1172" w:type="dxa"/>
            <w:vAlign w:val="center"/>
          </w:tcPr>
          <w:p w14:paraId="4CAA1AC9">
            <w:pPr>
              <w:jc w:val="center"/>
              <w:rPr>
                <w:rFonts w:hint="eastAsia" w:ascii="仿宋" w:hAnsi="仿宋" w:eastAsia="仿宋" w:cs="仿宋"/>
                <w:sz w:val="24"/>
                <w:szCs w:val="24"/>
              </w:rPr>
            </w:pPr>
          </w:p>
        </w:tc>
        <w:tc>
          <w:tcPr>
            <w:tcW w:w="1146" w:type="dxa"/>
            <w:vAlign w:val="center"/>
          </w:tcPr>
          <w:p w14:paraId="299A0A8F">
            <w:pPr>
              <w:jc w:val="center"/>
              <w:rPr>
                <w:rFonts w:hint="eastAsia" w:ascii="仿宋" w:hAnsi="仿宋" w:eastAsia="仿宋" w:cs="仿宋"/>
                <w:sz w:val="24"/>
                <w:szCs w:val="24"/>
              </w:rPr>
            </w:pPr>
          </w:p>
        </w:tc>
        <w:tc>
          <w:tcPr>
            <w:tcW w:w="1172" w:type="dxa"/>
            <w:vAlign w:val="center"/>
          </w:tcPr>
          <w:p w14:paraId="5CAF99A4">
            <w:pPr>
              <w:jc w:val="center"/>
              <w:rPr>
                <w:rFonts w:hint="eastAsia" w:ascii="仿宋" w:hAnsi="仿宋" w:eastAsia="仿宋" w:cs="仿宋"/>
                <w:sz w:val="24"/>
                <w:szCs w:val="24"/>
              </w:rPr>
            </w:pPr>
          </w:p>
        </w:tc>
        <w:tc>
          <w:tcPr>
            <w:tcW w:w="1138" w:type="dxa"/>
            <w:vAlign w:val="center"/>
          </w:tcPr>
          <w:p w14:paraId="09F3D15F">
            <w:pPr>
              <w:jc w:val="center"/>
              <w:rPr>
                <w:rFonts w:hint="eastAsia" w:ascii="仿宋" w:hAnsi="仿宋" w:eastAsia="仿宋" w:cs="仿宋"/>
                <w:sz w:val="24"/>
                <w:szCs w:val="24"/>
              </w:rPr>
            </w:pPr>
          </w:p>
        </w:tc>
      </w:tr>
      <w:tr w14:paraId="7774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0" w:type="dxa"/>
            <w:vAlign w:val="center"/>
          </w:tcPr>
          <w:p w14:paraId="3E870C9D">
            <w:pPr>
              <w:jc w:val="center"/>
              <w:rPr>
                <w:rFonts w:hint="eastAsia" w:ascii="仿宋" w:hAnsi="仿宋" w:eastAsia="仿宋" w:cs="仿宋"/>
                <w:sz w:val="24"/>
                <w:szCs w:val="24"/>
              </w:rPr>
            </w:pPr>
          </w:p>
        </w:tc>
        <w:tc>
          <w:tcPr>
            <w:tcW w:w="1172" w:type="dxa"/>
            <w:vAlign w:val="center"/>
          </w:tcPr>
          <w:p w14:paraId="296C1C32">
            <w:pPr>
              <w:jc w:val="center"/>
              <w:rPr>
                <w:rFonts w:hint="eastAsia" w:ascii="仿宋" w:hAnsi="仿宋" w:eastAsia="仿宋" w:cs="仿宋"/>
                <w:sz w:val="24"/>
                <w:szCs w:val="24"/>
              </w:rPr>
            </w:pPr>
          </w:p>
        </w:tc>
        <w:tc>
          <w:tcPr>
            <w:tcW w:w="1144" w:type="dxa"/>
            <w:vAlign w:val="center"/>
          </w:tcPr>
          <w:p w14:paraId="74C30A98">
            <w:pPr>
              <w:jc w:val="center"/>
              <w:rPr>
                <w:rFonts w:hint="eastAsia" w:ascii="仿宋" w:hAnsi="仿宋" w:eastAsia="仿宋" w:cs="仿宋"/>
                <w:sz w:val="24"/>
                <w:szCs w:val="24"/>
              </w:rPr>
            </w:pPr>
          </w:p>
        </w:tc>
        <w:tc>
          <w:tcPr>
            <w:tcW w:w="1172" w:type="dxa"/>
            <w:vAlign w:val="center"/>
          </w:tcPr>
          <w:p w14:paraId="0799DC85">
            <w:pPr>
              <w:jc w:val="center"/>
              <w:rPr>
                <w:rFonts w:hint="eastAsia" w:ascii="仿宋" w:hAnsi="仿宋" w:eastAsia="仿宋" w:cs="仿宋"/>
                <w:sz w:val="24"/>
                <w:szCs w:val="24"/>
              </w:rPr>
            </w:pPr>
          </w:p>
        </w:tc>
        <w:tc>
          <w:tcPr>
            <w:tcW w:w="1172" w:type="dxa"/>
            <w:vAlign w:val="center"/>
          </w:tcPr>
          <w:p w14:paraId="4675D329">
            <w:pPr>
              <w:jc w:val="center"/>
              <w:rPr>
                <w:rFonts w:hint="eastAsia" w:ascii="仿宋" w:hAnsi="仿宋" w:eastAsia="仿宋" w:cs="仿宋"/>
                <w:sz w:val="24"/>
                <w:szCs w:val="24"/>
              </w:rPr>
            </w:pPr>
          </w:p>
        </w:tc>
        <w:tc>
          <w:tcPr>
            <w:tcW w:w="1146" w:type="dxa"/>
            <w:vAlign w:val="center"/>
          </w:tcPr>
          <w:p w14:paraId="1FE67E4E">
            <w:pPr>
              <w:jc w:val="center"/>
              <w:rPr>
                <w:rFonts w:hint="eastAsia" w:ascii="仿宋" w:hAnsi="仿宋" w:eastAsia="仿宋" w:cs="仿宋"/>
                <w:sz w:val="24"/>
                <w:szCs w:val="24"/>
              </w:rPr>
            </w:pPr>
          </w:p>
        </w:tc>
        <w:tc>
          <w:tcPr>
            <w:tcW w:w="1172" w:type="dxa"/>
            <w:vAlign w:val="center"/>
          </w:tcPr>
          <w:p w14:paraId="5F81744F">
            <w:pPr>
              <w:jc w:val="center"/>
              <w:rPr>
                <w:rFonts w:hint="eastAsia" w:ascii="仿宋" w:hAnsi="仿宋" w:eastAsia="仿宋" w:cs="仿宋"/>
                <w:sz w:val="24"/>
                <w:szCs w:val="24"/>
              </w:rPr>
            </w:pPr>
          </w:p>
        </w:tc>
        <w:tc>
          <w:tcPr>
            <w:tcW w:w="1138" w:type="dxa"/>
            <w:vAlign w:val="center"/>
          </w:tcPr>
          <w:p w14:paraId="39D9B817">
            <w:pPr>
              <w:jc w:val="center"/>
              <w:rPr>
                <w:rFonts w:hint="eastAsia" w:ascii="仿宋" w:hAnsi="仿宋" w:eastAsia="仿宋" w:cs="仿宋"/>
                <w:sz w:val="24"/>
                <w:szCs w:val="24"/>
              </w:rPr>
            </w:pPr>
          </w:p>
        </w:tc>
      </w:tr>
      <w:tr w14:paraId="0869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47670A54">
            <w:pPr>
              <w:jc w:val="center"/>
              <w:rPr>
                <w:rFonts w:hint="eastAsia" w:ascii="仿宋" w:hAnsi="仿宋" w:eastAsia="仿宋" w:cs="仿宋"/>
                <w:sz w:val="24"/>
                <w:szCs w:val="24"/>
              </w:rPr>
            </w:pPr>
          </w:p>
        </w:tc>
        <w:tc>
          <w:tcPr>
            <w:tcW w:w="1172" w:type="dxa"/>
            <w:vAlign w:val="center"/>
          </w:tcPr>
          <w:p w14:paraId="6B453F64">
            <w:pPr>
              <w:jc w:val="center"/>
              <w:rPr>
                <w:rFonts w:hint="eastAsia" w:ascii="仿宋" w:hAnsi="仿宋" w:eastAsia="仿宋" w:cs="仿宋"/>
                <w:sz w:val="24"/>
                <w:szCs w:val="24"/>
              </w:rPr>
            </w:pPr>
          </w:p>
        </w:tc>
        <w:tc>
          <w:tcPr>
            <w:tcW w:w="1144" w:type="dxa"/>
            <w:vAlign w:val="center"/>
          </w:tcPr>
          <w:p w14:paraId="24F33126">
            <w:pPr>
              <w:jc w:val="center"/>
              <w:rPr>
                <w:rFonts w:hint="eastAsia" w:ascii="仿宋" w:hAnsi="仿宋" w:eastAsia="仿宋" w:cs="仿宋"/>
                <w:sz w:val="24"/>
                <w:szCs w:val="24"/>
              </w:rPr>
            </w:pPr>
          </w:p>
        </w:tc>
        <w:tc>
          <w:tcPr>
            <w:tcW w:w="1172" w:type="dxa"/>
            <w:vAlign w:val="center"/>
          </w:tcPr>
          <w:p w14:paraId="4591ECED">
            <w:pPr>
              <w:jc w:val="center"/>
              <w:rPr>
                <w:rFonts w:hint="eastAsia" w:ascii="仿宋" w:hAnsi="仿宋" w:eastAsia="仿宋" w:cs="仿宋"/>
                <w:sz w:val="24"/>
                <w:szCs w:val="24"/>
              </w:rPr>
            </w:pPr>
          </w:p>
        </w:tc>
        <w:tc>
          <w:tcPr>
            <w:tcW w:w="1172" w:type="dxa"/>
            <w:vAlign w:val="center"/>
          </w:tcPr>
          <w:p w14:paraId="0B5C3A39">
            <w:pPr>
              <w:jc w:val="center"/>
              <w:rPr>
                <w:rFonts w:hint="eastAsia" w:ascii="仿宋" w:hAnsi="仿宋" w:eastAsia="仿宋" w:cs="仿宋"/>
                <w:sz w:val="24"/>
                <w:szCs w:val="24"/>
              </w:rPr>
            </w:pPr>
          </w:p>
        </w:tc>
        <w:tc>
          <w:tcPr>
            <w:tcW w:w="1146" w:type="dxa"/>
            <w:vAlign w:val="center"/>
          </w:tcPr>
          <w:p w14:paraId="55779803">
            <w:pPr>
              <w:jc w:val="center"/>
              <w:rPr>
                <w:rFonts w:hint="eastAsia" w:ascii="仿宋" w:hAnsi="仿宋" w:eastAsia="仿宋" w:cs="仿宋"/>
                <w:sz w:val="24"/>
                <w:szCs w:val="24"/>
              </w:rPr>
            </w:pPr>
          </w:p>
        </w:tc>
        <w:tc>
          <w:tcPr>
            <w:tcW w:w="1172" w:type="dxa"/>
            <w:vAlign w:val="center"/>
          </w:tcPr>
          <w:p w14:paraId="54CB6CD9">
            <w:pPr>
              <w:jc w:val="center"/>
              <w:rPr>
                <w:rFonts w:hint="eastAsia" w:ascii="仿宋" w:hAnsi="仿宋" w:eastAsia="仿宋" w:cs="仿宋"/>
                <w:sz w:val="24"/>
                <w:szCs w:val="24"/>
              </w:rPr>
            </w:pPr>
          </w:p>
        </w:tc>
        <w:tc>
          <w:tcPr>
            <w:tcW w:w="1138" w:type="dxa"/>
            <w:vAlign w:val="center"/>
          </w:tcPr>
          <w:p w14:paraId="03828A17">
            <w:pPr>
              <w:jc w:val="center"/>
              <w:rPr>
                <w:rFonts w:hint="eastAsia" w:ascii="仿宋" w:hAnsi="仿宋" w:eastAsia="仿宋" w:cs="仿宋"/>
                <w:sz w:val="24"/>
                <w:szCs w:val="24"/>
              </w:rPr>
            </w:pPr>
          </w:p>
        </w:tc>
      </w:tr>
    </w:tbl>
    <w:p w14:paraId="61F9417E">
      <w:pPr>
        <w:widowControl/>
        <w:ind w:firstLine="420"/>
        <w:jc w:val="left"/>
        <w:rPr>
          <w:rFonts w:hint="eastAsia" w:ascii="仿宋" w:hAnsi="仿宋" w:eastAsia="仿宋" w:cs="仿宋"/>
        </w:rPr>
      </w:pPr>
    </w:p>
    <w:p w14:paraId="0FD7BA08">
      <w:pPr>
        <w:spacing w:line="360" w:lineRule="auto"/>
        <w:ind w:firstLine="420" w:firstLineChars="200"/>
        <w:rPr>
          <w:rFonts w:hint="eastAsia"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备注:配备人员须提供上述人员身份证、注册证</w:t>
      </w:r>
      <w:r>
        <w:rPr>
          <w:rFonts w:hint="eastAsia" w:ascii="仿宋" w:hAnsi="仿宋" w:eastAsia="仿宋" w:cs="仿宋"/>
          <w:szCs w:val="21"/>
          <w:shd w:val="clear" w:color="auto" w:fill="FFFFFF" w:themeFill="background1"/>
          <w:lang w:val="en-US" w:eastAsia="zh-CN"/>
        </w:rPr>
        <w:t>或</w:t>
      </w:r>
      <w:r>
        <w:rPr>
          <w:rFonts w:hint="eastAsia" w:ascii="仿宋" w:hAnsi="仿宋" w:eastAsia="仿宋" w:cs="仿宋"/>
          <w:szCs w:val="21"/>
          <w:shd w:val="clear" w:color="auto" w:fill="FFFFFF" w:themeFill="background1"/>
        </w:rPr>
        <w:t>职称证等证书扫描件</w:t>
      </w:r>
      <w:r>
        <w:rPr>
          <w:rFonts w:hint="eastAsia" w:ascii="仿宋" w:hAnsi="仿宋" w:eastAsia="仿宋" w:cs="仿宋"/>
          <w:szCs w:val="21"/>
          <w:shd w:val="clear" w:color="auto" w:fill="FFFFFF" w:themeFill="background1"/>
          <w:lang w:eastAsia="zh-CN"/>
        </w:rPr>
        <w:t>、</w:t>
      </w:r>
      <w:r>
        <w:rPr>
          <w:rFonts w:hint="eastAsia" w:ascii="仿宋" w:hAnsi="仿宋" w:eastAsia="仿宋" w:cs="仿宋"/>
          <w:szCs w:val="21"/>
          <w:shd w:val="clear" w:color="auto" w:fill="FFFFFF" w:themeFill="background1"/>
          <w:lang w:val="en-US" w:eastAsia="zh-CN"/>
        </w:rPr>
        <w:t>社保证明</w:t>
      </w:r>
      <w:r>
        <w:rPr>
          <w:rFonts w:hint="eastAsia" w:ascii="仿宋" w:hAnsi="仿宋" w:eastAsia="仿宋" w:cs="仿宋"/>
          <w:szCs w:val="21"/>
          <w:shd w:val="clear" w:color="auto" w:fill="FFFFFF" w:themeFill="background1"/>
          <w:lang w:eastAsia="zh-CN"/>
        </w:rPr>
        <w:t>（</w:t>
      </w:r>
      <w:r>
        <w:rPr>
          <w:rFonts w:hint="eastAsia" w:ascii="仿宋" w:hAnsi="仿宋" w:eastAsia="仿宋" w:cs="仿宋"/>
          <w:szCs w:val="21"/>
          <w:shd w:val="clear" w:color="auto" w:fill="FFFFFF" w:themeFill="background1"/>
          <w:lang w:val="en-US" w:eastAsia="zh-CN"/>
        </w:rPr>
        <w:t>详见评审办法</w:t>
      </w:r>
      <w:r>
        <w:rPr>
          <w:rFonts w:hint="eastAsia" w:ascii="仿宋" w:hAnsi="仿宋" w:eastAsia="仿宋" w:cs="仿宋"/>
          <w:szCs w:val="21"/>
          <w:shd w:val="clear" w:color="auto" w:fill="FFFFFF" w:themeFill="background1"/>
          <w:lang w:eastAsia="zh-CN"/>
        </w:rPr>
        <w:t>）</w:t>
      </w:r>
      <w:r>
        <w:rPr>
          <w:rFonts w:hint="eastAsia" w:ascii="仿宋" w:hAnsi="仿宋" w:eastAsia="仿宋" w:cs="仿宋"/>
          <w:szCs w:val="21"/>
          <w:shd w:val="clear" w:color="auto" w:fill="FFFFFF" w:themeFill="background1"/>
        </w:rPr>
        <w:t>。</w:t>
      </w:r>
    </w:p>
    <w:p w14:paraId="19F98C1F">
      <w:pPr>
        <w:spacing w:line="360" w:lineRule="auto"/>
        <w:ind w:firstLine="482" w:firstLineChars="200"/>
        <w:rPr>
          <w:rFonts w:hint="eastAsia" w:ascii="仿宋" w:hAnsi="仿宋" w:eastAsia="仿宋" w:cs="仿宋"/>
          <w:b/>
          <w:bCs/>
          <w:sz w:val="24"/>
          <w:szCs w:val="24"/>
          <w:shd w:val="clear" w:color="auto" w:fill="FFFFFF" w:themeFill="background1"/>
        </w:rPr>
      </w:pPr>
      <w:r>
        <w:rPr>
          <w:rFonts w:hint="eastAsia" w:ascii="仿宋" w:hAnsi="仿宋" w:eastAsia="仿宋" w:cs="仿宋"/>
          <w:b/>
          <w:bCs/>
          <w:sz w:val="24"/>
          <w:szCs w:val="24"/>
          <w:shd w:val="clear" w:color="auto" w:fill="FFFFFF" w:themeFill="background1"/>
        </w:rPr>
        <w:br w:type="page"/>
      </w:r>
    </w:p>
    <w:bookmarkEnd w:id="161"/>
    <w:bookmarkEnd w:id="164"/>
    <w:bookmarkEnd w:id="165"/>
    <w:p w14:paraId="0DA46FDC">
      <w:pPr>
        <w:tabs>
          <w:tab w:val="center" w:pos="4832"/>
          <w:tab w:val="left" w:pos="7140"/>
        </w:tabs>
        <w:spacing w:line="360" w:lineRule="auto"/>
        <w:ind w:firstLine="482" w:firstLineChars="200"/>
        <w:jc w:val="center"/>
        <w:outlineLvl w:val="1"/>
        <w:rPr>
          <w:rFonts w:hint="eastAsia" w:ascii="仿宋" w:hAnsi="仿宋" w:eastAsia="仿宋" w:cs="仿宋"/>
          <w:b/>
          <w:sz w:val="24"/>
          <w:szCs w:val="24"/>
          <w:shd w:val="clear" w:color="auto" w:fill="FFFFFF" w:themeFill="background1"/>
        </w:rPr>
      </w:pPr>
      <w:bookmarkStart w:id="166" w:name="_Toc38446482"/>
      <w:bookmarkStart w:id="167" w:name="_Toc533503193"/>
      <w:bookmarkStart w:id="168" w:name="_Toc507586177"/>
      <w:bookmarkStart w:id="169" w:name="_Toc29370"/>
      <w:r>
        <w:rPr>
          <w:rFonts w:hint="eastAsia" w:ascii="仿宋" w:hAnsi="仿宋" w:eastAsia="仿宋" w:cs="仿宋"/>
          <w:b/>
          <w:sz w:val="24"/>
          <w:szCs w:val="24"/>
          <w:shd w:val="clear" w:color="auto" w:fill="FFFFFF" w:themeFill="background1"/>
        </w:rPr>
        <w:t>十、</w:t>
      </w:r>
      <w:r>
        <w:rPr>
          <w:rFonts w:hint="eastAsia" w:ascii="仿宋" w:hAnsi="仿宋" w:eastAsia="仿宋" w:cs="仿宋"/>
          <w:b/>
          <w:bCs/>
          <w:sz w:val="24"/>
          <w:szCs w:val="24"/>
          <w:shd w:val="clear" w:color="auto" w:fill="FFFFFF" w:themeFill="background1"/>
        </w:rPr>
        <w:t>服务方案</w:t>
      </w:r>
      <w:bookmarkEnd w:id="166"/>
      <w:bookmarkEnd w:id="167"/>
      <w:bookmarkEnd w:id="168"/>
      <w:bookmarkEnd w:id="169"/>
    </w:p>
    <w:p w14:paraId="29755D76">
      <w:pPr>
        <w:spacing w:line="360" w:lineRule="auto"/>
        <w:ind w:firstLine="480" w:firstLineChars="200"/>
        <w:rPr>
          <w:rFonts w:hint="eastAsia" w:ascii="仿宋" w:hAnsi="仿宋" w:eastAsia="仿宋" w:cs="仿宋"/>
          <w:sz w:val="24"/>
          <w:szCs w:val="24"/>
          <w:shd w:val="clear" w:color="auto" w:fill="FFFFFF" w:themeFill="background1"/>
        </w:rPr>
      </w:pPr>
    </w:p>
    <w:p w14:paraId="1B553462">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设计方案 构思</w:t>
      </w:r>
    </w:p>
    <w:p w14:paraId="2A1B525B">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设计方案实施细则</w:t>
      </w:r>
    </w:p>
    <w:p w14:paraId="6B50F86C">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设计质量保证措施</w:t>
      </w:r>
    </w:p>
    <w:p w14:paraId="4286268E">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设计服务保证措施</w:t>
      </w:r>
    </w:p>
    <w:p w14:paraId="46278AC8">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重点、难点分析及应对措施</w:t>
      </w:r>
    </w:p>
    <w:p w14:paraId="4DF2367C">
      <w:pPr>
        <w:spacing w:line="360" w:lineRule="auto"/>
        <w:ind w:firstLine="480" w:firstLineChars="200"/>
        <w:rPr>
          <w:rFonts w:hint="eastAsia"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设计合理化建议</w:t>
      </w:r>
    </w:p>
    <w:p w14:paraId="1450C303">
      <w:pPr>
        <w:spacing w:line="360" w:lineRule="auto"/>
        <w:ind w:firstLine="480" w:firstLineChars="200"/>
        <w:rPr>
          <w:rFonts w:hint="eastAsia" w:ascii="仿宋" w:hAnsi="仿宋" w:eastAsia="仿宋" w:cs="仿宋"/>
          <w:bCs/>
          <w:sz w:val="24"/>
          <w:szCs w:val="24"/>
          <w:shd w:val="clear" w:color="auto" w:fill="FFFFFF" w:themeFill="background1"/>
        </w:rPr>
      </w:pPr>
    </w:p>
    <w:p w14:paraId="29722631">
      <w:pPr>
        <w:spacing w:line="360" w:lineRule="auto"/>
        <w:ind w:firstLine="480" w:firstLineChars="200"/>
        <w:rPr>
          <w:rFonts w:hint="eastAsia" w:ascii="仿宋" w:hAnsi="仿宋" w:eastAsia="仿宋" w:cs="仿宋"/>
          <w:sz w:val="24"/>
          <w:szCs w:val="24"/>
          <w:shd w:val="clear" w:color="auto" w:fill="FFFFFF" w:themeFill="background1"/>
        </w:rPr>
      </w:pPr>
      <w:r>
        <w:rPr>
          <w:rFonts w:hint="eastAsia" w:ascii="仿宋" w:hAnsi="仿宋" w:eastAsia="仿宋" w:cs="仿宋"/>
          <w:bCs/>
          <w:sz w:val="24"/>
          <w:szCs w:val="24"/>
          <w:shd w:val="clear" w:color="auto" w:fill="FFFFFF" w:themeFill="background1"/>
        </w:rPr>
        <w:t>供应商须提交拟完成本项目的服务方案（上述内容为范例），服务方案的格式和内容由供应商根据本项目的具体情况</w:t>
      </w:r>
      <w:r>
        <w:rPr>
          <w:rFonts w:hint="eastAsia" w:ascii="仿宋" w:hAnsi="仿宋" w:eastAsia="仿宋" w:cs="仿宋"/>
          <w:sz w:val="24"/>
          <w:szCs w:val="24"/>
          <w:shd w:val="clear" w:color="auto" w:fill="FFFFFF" w:themeFill="background1"/>
        </w:rPr>
        <w:t>自行拟定。</w:t>
      </w:r>
    </w:p>
    <w:p w14:paraId="243AF894">
      <w:pPr>
        <w:spacing w:line="360" w:lineRule="auto"/>
        <w:ind w:firstLine="480" w:firstLineChars="200"/>
        <w:rPr>
          <w:rFonts w:hint="eastAsia" w:ascii="仿宋" w:hAnsi="仿宋" w:eastAsia="仿宋" w:cs="仿宋"/>
          <w:bCs/>
          <w:sz w:val="24"/>
          <w:szCs w:val="24"/>
          <w:shd w:val="clear" w:color="auto" w:fill="FFFFFF" w:themeFill="background1"/>
        </w:rPr>
      </w:pPr>
    </w:p>
    <w:p w14:paraId="021F8DFA">
      <w:pPr>
        <w:spacing w:line="360" w:lineRule="auto"/>
        <w:ind w:firstLine="480" w:firstLineChars="200"/>
        <w:rPr>
          <w:rFonts w:hint="eastAsia" w:ascii="仿宋" w:hAnsi="仿宋" w:eastAsia="仿宋" w:cs="仿宋"/>
          <w:sz w:val="24"/>
          <w:szCs w:val="24"/>
          <w:shd w:val="clear" w:color="auto" w:fill="FFFFFF" w:themeFill="background1"/>
        </w:rPr>
      </w:pPr>
    </w:p>
    <w:p w14:paraId="18D4C0A9">
      <w:pPr>
        <w:spacing w:line="360" w:lineRule="auto"/>
        <w:ind w:firstLine="480" w:firstLineChars="200"/>
        <w:rPr>
          <w:rFonts w:hint="eastAsia" w:ascii="仿宋" w:hAnsi="仿宋" w:eastAsia="仿宋" w:cs="仿宋"/>
          <w:sz w:val="24"/>
          <w:szCs w:val="24"/>
          <w:shd w:val="clear" w:color="auto" w:fill="FFFFFF" w:themeFill="background1"/>
        </w:rPr>
      </w:pPr>
    </w:p>
    <w:p w14:paraId="6FFF7676">
      <w:pPr>
        <w:spacing w:line="360" w:lineRule="auto"/>
        <w:ind w:firstLine="480" w:firstLineChars="200"/>
        <w:rPr>
          <w:rFonts w:hint="eastAsia" w:ascii="仿宋" w:hAnsi="仿宋" w:eastAsia="仿宋" w:cs="仿宋"/>
          <w:sz w:val="24"/>
          <w:szCs w:val="24"/>
          <w:shd w:val="clear" w:color="auto" w:fill="FFFFFF" w:themeFill="background1"/>
        </w:rPr>
      </w:pPr>
    </w:p>
    <w:p w14:paraId="66149F03">
      <w:pPr>
        <w:spacing w:line="360" w:lineRule="auto"/>
        <w:ind w:firstLine="480" w:firstLineChars="200"/>
        <w:rPr>
          <w:rFonts w:hint="eastAsia" w:ascii="仿宋" w:hAnsi="仿宋" w:eastAsia="仿宋" w:cs="仿宋"/>
          <w:sz w:val="24"/>
          <w:szCs w:val="24"/>
          <w:shd w:val="clear" w:color="auto" w:fill="FFFFFF" w:themeFill="background1"/>
        </w:rPr>
      </w:pPr>
    </w:p>
    <w:p w14:paraId="517975FC">
      <w:pPr>
        <w:spacing w:line="360" w:lineRule="auto"/>
        <w:ind w:firstLine="480" w:firstLineChars="200"/>
        <w:rPr>
          <w:rFonts w:hint="eastAsia" w:ascii="仿宋" w:hAnsi="仿宋" w:eastAsia="仿宋" w:cs="仿宋"/>
          <w:sz w:val="24"/>
          <w:szCs w:val="24"/>
          <w:shd w:val="clear" w:color="auto" w:fill="FFFFFF" w:themeFill="background1"/>
        </w:rPr>
      </w:pPr>
    </w:p>
    <w:p w14:paraId="23D08418">
      <w:pPr>
        <w:ind w:firstLine="482"/>
        <w:rPr>
          <w:rFonts w:hint="eastAsia" w:ascii="仿宋" w:hAnsi="仿宋" w:eastAsia="仿宋" w:cs="仿宋"/>
          <w:b/>
          <w:sz w:val="24"/>
          <w:szCs w:val="24"/>
          <w:shd w:val="clear" w:color="auto" w:fill="FFFFFF" w:themeFill="background1"/>
        </w:rPr>
      </w:pPr>
      <w:bookmarkStart w:id="170" w:name="_Toc38446484"/>
      <w:bookmarkStart w:id="171" w:name="_Toc507586178"/>
      <w:bookmarkStart w:id="172" w:name="_Toc533503194"/>
      <w:r>
        <w:rPr>
          <w:rFonts w:hint="eastAsia" w:ascii="仿宋" w:hAnsi="仿宋" w:eastAsia="仿宋" w:cs="仿宋"/>
          <w:b/>
          <w:sz w:val="24"/>
          <w:szCs w:val="24"/>
          <w:shd w:val="clear" w:color="auto" w:fill="FFFFFF" w:themeFill="background1"/>
        </w:rPr>
        <w:br w:type="page"/>
      </w:r>
    </w:p>
    <w:p w14:paraId="0B66523C">
      <w:pPr>
        <w:widowControl/>
        <w:ind w:firstLine="482"/>
        <w:jc w:val="center"/>
        <w:outlineLvl w:val="1"/>
        <w:rPr>
          <w:rFonts w:hint="eastAsia" w:ascii="仿宋" w:hAnsi="仿宋" w:eastAsia="仿宋" w:cs="仿宋"/>
          <w:b/>
          <w:sz w:val="24"/>
          <w:szCs w:val="24"/>
          <w:shd w:val="clear" w:color="auto" w:fill="FFFFFF" w:themeFill="background1"/>
        </w:rPr>
      </w:pPr>
      <w:bookmarkStart w:id="173" w:name="_Toc20486"/>
      <w:r>
        <w:rPr>
          <w:rFonts w:hint="eastAsia" w:ascii="仿宋" w:hAnsi="仿宋" w:eastAsia="仿宋" w:cs="仿宋"/>
          <w:b/>
          <w:sz w:val="24"/>
          <w:szCs w:val="24"/>
          <w:shd w:val="clear" w:color="auto" w:fill="FFFFFF" w:themeFill="background1"/>
        </w:rPr>
        <w:t>十一、其他需要提交的资料</w:t>
      </w:r>
      <w:bookmarkEnd w:id="170"/>
      <w:bookmarkEnd w:id="171"/>
      <w:bookmarkEnd w:id="172"/>
      <w:bookmarkEnd w:id="173"/>
    </w:p>
    <w:p w14:paraId="4884D3E2">
      <w:pPr>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1、“中国政府采购网”、“信用中国”查询截图。</w:t>
      </w:r>
    </w:p>
    <w:p w14:paraId="74EC2A16">
      <w:pPr>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2、根据竞争性磋商文件的要求和供应商认为需要提供的资料。</w:t>
      </w:r>
    </w:p>
    <w:p w14:paraId="4E75CD06">
      <w:pPr>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3、</w:t>
      </w:r>
      <w:r>
        <w:rPr>
          <w:rFonts w:hint="eastAsia" w:ascii="仿宋" w:hAnsi="仿宋" w:eastAsia="仿宋" w:cs="仿宋"/>
          <w:bCs/>
          <w:szCs w:val="21"/>
          <w:lang w:eastAsia="zh-CN"/>
        </w:rPr>
        <w:t>投标保证金</w:t>
      </w:r>
      <w:r>
        <w:rPr>
          <w:rFonts w:hint="eastAsia" w:ascii="仿宋" w:hAnsi="仿宋" w:eastAsia="仿宋" w:cs="仿宋"/>
          <w:bCs/>
          <w:szCs w:val="21"/>
        </w:rPr>
        <w:t>缴纳凭证。</w:t>
      </w:r>
    </w:p>
    <w:p w14:paraId="15FB0798">
      <w:pPr>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4、附开户银行许可证扫描件或基本存款账户信息加盖供应商电子印章用于退还</w:t>
      </w:r>
      <w:r>
        <w:rPr>
          <w:rFonts w:hint="eastAsia" w:ascii="仿宋" w:hAnsi="仿宋" w:eastAsia="仿宋" w:cs="仿宋"/>
          <w:bCs/>
          <w:szCs w:val="21"/>
          <w:lang w:eastAsia="zh-CN"/>
        </w:rPr>
        <w:t>投标保证金</w:t>
      </w:r>
      <w:r>
        <w:rPr>
          <w:rFonts w:hint="eastAsia" w:ascii="仿宋" w:hAnsi="仿宋" w:eastAsia="仿宋" w:cs="仿宋"/>
          <w:bCs/>
          <w:szCs w:val="21"/>
        </w:rPr>
        <w:t>。</w:t>
      </w:r>
    </w:p>
    <w:p w14:paraId="0CA2A519">
      <w:pPr>
        <w:autoSpaceDE w:val="0"/>
        <w:autoSpaceDN w:val="0"/>
        <w:adjustRightInd w:val="0"/>
        <w:jc w:val="center"/>
        <w:rPr>
          <w:rFonts w:hint="eastAsia" w:ascii="仿宋" w:hAnsi="仿宋" w:eastAsia="仿宋" w:cs="仿宋"/>
          <w:kern w:val="0"/>
          <w:sz w:val="24"/>
          <w:szCs w:val="24"/>
        </w:rPr>
      </w:pPr>
    </w:p>
    <w:p w14:paraId="73A5A2BE">
      <w:pPr>
        <w:ind w:firstLine="482"/>
        <w:rPr>
          <w:rFonts w:hint="eastAsia" w:ascii="仿宋" w:hAnsi="仿宋" w:eastAsia="仿宋" w:cs="仿宋"/>
          <w:b/>
          <w:sz w:val="24"/>
          <w:szCs w:val="24"/>
          <w:shd w:val="clear" w:color="auto" w:fill="FFFFFF" w:themeFill="background1"/>
        </w:rPr>
      </w:pPr>
      <w:bookmarkStart w:id="174" w:name="_Toc60925660"/>
      <w:bookmarkStart w:id="175" w:name="_Toc77455658"/>
      <w:r>
        <w:rPr>
          <w:rFonts w:hint="eastAsia" w:ascii="仿宋" w:hAnsi="仿宋" w:eastAsia="仿宋" w:cs="仿宋"/>
          <w:b/>
          <w:sz w:val="24"/>
          <w:szCs w:val="24"/>
          <w:shd w:val="clear" w:color="auto" w:fill="FFFFFF" w:themeFill="background1"/>
        </w:rPr>
        <w:br w:type="page"/>
      </w:r>
    </w:p>
    <w:p w14:paraId="485610A6">
      <w:pPr>
        <w:spacing w:line="360" w:lineRule="auto"/>
        <w:ind w:firstLine="482"/>
        <w:jc w:val="center"/>
        <w:outlineLvl w:val="0"/>
        <w:rPr>
          <w:rFonts w:hint="eastAsia" w:ascii="仿宋" w:hAnsi="仿宋" w:eastAsia="仿宋" w:cs="仿宋"/>
          <w:b/>
          <w:sz w:val="24"/>
          <w:szCs w:val="24"/>
          <w:shd w:val="clear" w:color="auto" w:fill="FFFFFF" w:themeFill="background1"/>
        </w:rPr>
      </w:pPr>
      <w:bookmarkStart w:id="176" w:name="_Toc8901"/>
      <w:r>
        <w:rPr>
          <w:rFonts w:hint="eastAsia" w:ascii="仿宋" w:hAnsi="仿宋" w:eastAsia="仿宋" w:cs="仿宋"/>
          <w:b/>
          <w:sz w:val="24"/>
          <w:szCs w:val="24"/>
          <w:shd w:val="clear" w:color="auto" w:fill="FFFFFF" w:themeFill="background1"/>
        </w:rPr>
        <w:t>第六章 补充条款</w:t>
      </w:r>
      <w:bookmarkEnd w:id="174"/>
      <w:bookmarkEnd w:id="175"/>
      <w:bookmarkEnd w:id="176"/>
    </w:p>
    <w:p w14:paraId="242A3975">
      <w:pPr>
        <w:spacing w:line="360" w:lineRule="auto"/>
        <w:rPr>
          <w:rFonts w:hint="eastAsia" w:ascii="仿宋" w:hAnsi="仿宋" w:eastAsia="仿宋" w:cs="仿宋"/>
          <w:sz w:val="24"/>
          <w:szCs w:val="24"/>
          <w:shd w:val="clear" w:color="auto" w:fill="FFFFFF" w:themeFill="background1"/>
        </w:rPr>
      </w:pPr>
    </w:p>
    <w:p w14:paraId="3313FC3C">
      <w:pPr>
        <w:widowControl/>
        <w:spacing w:line="360" w:lineRule="auto"/>
        <w:jc w:val="left"/>
        <w:rPr>
          <w:rFonts w:hint="eastAsia" w:ascii="仿宋" w:hAnsi="仿宋" w:eastAsia="仿宋" w:cs="仿宋"/>
          <w:sz w:val="24"/>
          <w:szCs w:val="24"/>
          <w:shd w:val="clear" w:color="auto" w:fill="FFFFFF" w:themeFill="background1"/>
        </w:rPr>
      </w:pPr>
    </w:p>
    <w:p w14:paraId="19478DF6">
      <w:pPr>
        <w:spacing w:line="360" w:lineRule="auto"/>
        <w:rPr>
          <w:rFonts w:hint="eastAsia" w:ascii="仿宋" w:hAnsi="仿宋" w:eastAsia="仿宋" w:cs="仿宋"/>
          <w:sz w:val="24"/>
          <w:szCs w:val="24"/>
          <w:shd w:val="clear" w:color="auto" w:fill="FFFFFF" w:themeFill="background1"/>
        </w:rPr>
      </w:pPr>
    </w:p>
    <w:sectPr>
      <w:headerReference r:id="rId7" w:type="default"/>
      <w:footerReference r:id="rId8" w:type="default"/>
      <w:pgSz w:w="11906" w:h="16838"/>
      <w:pgMar w:top="1134" w:right="1418" w:bottom="1134" w:left="1418"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21A0B">
    <w:pPr>
      <w:pStyle w:val="23"/>
      <w:jc w:val="center"/>
      <w:rPr>
        <w:rFonts w:asciiTheme="minorEastAsia" w:hAnsiTheme="minorEastAsia" w:eastAsiaTheme="minorEastAsia"/>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115F1">
    <w:pPr>
      <w:pStyle w:val="23"/>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68</w:t>
    </w:r>
    <w:r>
      <w:rPr>
        <w:rStyle w:val="48"/>
      </w:rPr>
      <w:fldChar w:fldCharType="end"/>
    </w:r>
  </w:p>
  <w:p w14:paraId="5AAB17CE">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47B18">
    <w:pPr>
      <w:pStyle w:val="23"/>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1</w:t>
    </w:r>
    <w:r>
      <w:rPr>
        <w:rFonts w:asciiTheme="minorEastAsia" w:hAnsiTheme="minorEastAsia" w:eastAsia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730D1">
    <w:pPr>
      <w:ind w:firstLine="42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38788">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138788">
                    <w:pPr>
                      <w:pStyle w:val="23"/>
                    </w:pPr>
                    <w:r>
                      <w:fldChar w:fldCharType="begin"/>
                    </w:r>
                    <w:r>
                      <w:instrText xml:space="preserve"> PAGE  \* MERGEFORMAT </w:instrText>
                    </w:r>
                    <w:r>
                      <w:fldChar w:fldCharType="separate"/>
                    </w:r>
                    <w:r>
                      <w:t>1</w:t>
                    </w:r>
                    <w:r>
                      <w:fldChar w:fldCharType="end"/>
                    </w:r>
                  </w:p>
                </w:txbxContent>
              </v:textbox>
            </v:shape>
          </w:pict>
        </mc:Fallback>
      </mc:AlternateContent>
    </w:r>
  </w:p>
  <w:p w14:paraId="58EE2EC5">
    <w:pPr>
      <w:ind w:firstLine="420"/>
    </w:pPr>
  </w:p>
  <w:p w14:paraId="571C1258">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1D328">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CB6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70E11"/>
    <w:multiLevelType w:val="singleLevel"/>
    <w:tmpl w:val="EA270E11"/>
    <w:lvl w:ilvl="0" w:tentative="0">
      <w:start w:val="1"/>
      <w:numFmt w:val="decimal"/>
      <w:lvlText w:val="%1."/>
      <w:lvlJc w:val="left"/>
      <w:pPr>
        <w:tabs>
          <w:tab w:val="left" w:pos="312"/>
        </w:tabs>
      </w:pPr>
    </w:lvl>
  </w:abstractNum>
  <w:abstractNum w:abstractNumId="1">
    <w:nsid w:val="F988B89D"/>
    <w:multiLevelType w:val="singleLevel"/>
    <w:tmpl w:val="F988B89D"/>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 w:name="KSO_WPS_MARK_KEY" w:val="8964930e-b812-44f6-ad31-5e90c699a630"/>
  </w:docVars>
  <w:rsids>
    <w:rsidRoot w:val="00172A27"/>
    <w:rsid w:val="00001340"/>
    <w:rsid w:val="00003F6D"/>
    <w:rsid w:val="00004DAA"/>
    <w:rsid w:val="0000568A"/>
    <w:rsid w:val="00006BD9"/>
    <w:rsid w:val="00007319"/>
    <w:rsid w:val="00007487"/>
    <w:rsid w:val="00007BA8"/>
    <w:rsid w:val="00013484"/>
    <w:rsid w:val="000149FB"/>
    <w:rsid w:val="00014F7D"/>
    <w:rsid w:val="000159AC"/>
    <w:rsid w:val="00015CED"/>
    <w:rsid w:val="000162FE"/>
    <w:rsid w:val="00016DD3"/>
    <w:rsid w:val="00016F23"/>
    <w:rsid w:val="00020B17"/>
    <w:rsid w:val="000212A6"/>
    <w:rsid w:val="00022B09"/>
    <w:rsid w:val="00022B6E"/>
    <w:rsid w:val="00022B77"/>
    <w:rsid w:val="000244CA"/>
    <w:rsid w:val="00025CCF"/>
    <w:rsid w:val="00026F71"/>
    <w:rsid w:val="00027FF2"/>
    <w:rsid w:val="00030171"/>
    <w:rsid w:val="000304C4"/>
    <w:rsid w:val="00033566"/>
    <w:rsid w:val="000335F4"/>
    <w:rsid w:val="00036B12"/>
    <w:rsid w:val="000400E8"/>
    <w:rsid w:val="0004173F"/>
    <w:rsid w:val="00046152"/>
    <w:rsid w:val="0005003E"/>
    <w:rsid w:val="00050467"/>
    <w:rsid w:val="000532EA"/>
    <w:rsid w:val="000536BB"/>
    <w:rsid w:val="00056182"/>
    <w:rsid w:val="0005677C"/>
    <w:rsid w:val="000604DE"/>
    <w:rsid w:val="000616A1"/>
    <w:rsid w:val="00062A04"/>
    <w:rsid w:val="00063C04"/>
    <w:rsid w:val="000641A9"/>
    <w:rsid w:val="00065D98"/>
    <w:rsid w:val="00070AF5"/>
    <w:rsid w:val="00071140"/>
    <w:rsid w:val="00071492"/>
    <w:rsid w:val="00071EBA"/>
    <w:rsid w:val="000726EA"/>
    <w:rsid w:val="00072968"/>
    <w:rsid w:val="00073D96"/>
    <w:rsid w:val="0007571C"/>
    <w:rsid w:val="000757DB"/>
    <w:rsid w:val="000762D4"/>
    <w:rsid w:val="0007797D"/>
    <w:rsid w:val="0008025F"/>
    <w:rsid w:val="0008034C"/>
    <w:rsid w:val="00080E16"/>
    <w:rsid w:val="000811B8"/>
    <w:rsid w:val="0008176E"/>
    <w:rsid w:val="00081BD3"/>
    <w:rsid w:val="00081DAD"/>
    <w:rsid w:val="0008215D"/>
    <w:rsid w:val="00082FC4"/>
    <w:rsid w:val="00083B64"/>
    <w:rsid w:val="00085BB6"/>
    <w:rsid w:val="000904A3"/>
    <w:rsid w:val="000916AB"/>
    <w:rsid w:val="000923E8"/>
    <w:rsid w:val="000941A8"/>
    <w:rsid w:val="00094989"/>
    <w:rsid w:val="00096D59"/>
    <w:rsid w:val="000A02F9"/>
    <w:rsid w:val="000A1822"/>
    <w:rsid w:val="000A20FC"/>
    <w:rsid w:val="000A32B9"/>
    <w:rsid w:val="000A3552"/>
    <w:rsid w:val="000A3C63"/>
    <w:rsid w:val="000A68F0"/>
    <w:rsid w:val="000B0F6F"/>
    <w:rsid w:val="000B210F"/>
    <w:rsid w:val="000B331B"/>
    <w:rsid w:val="000B581D"/>
    <w:rsid w:val="000B74E1"/>
    <w:rsid w:val="000B797D"/>
    <w:rsid w:val="000C3368"/>
    <w:rsid w:val="000C388B"/>
    <w:rsid w:val="000C3905"/>
    <w:rsid w:val="000C62C3"/>
    <w:rsid w:val="000D171A"/>
    <w:rsid w:val="000D37C8"/>
    <w:rsid w:val="000D3B49"/>
    <w:rsid w:val="000D7CE7"/>
    <w:rsid w:val="000E20F2"/>
    <w:rsid w:val="000E5B9C"/>
    <w:rsid w:val="000E6FF4"/>
    <w:rsid w:val="000E7461"/>
    <w:rsid w:val="000E7AF9"/>
    <w:rsid w:val="000E7B9A"/>
    <w:rsid w:val="000F1BFD"/>
    <w:rsid w:val="000F2511"/>
    <w:rsid w:val="000F74B7"/>
    <w:rsid w:val="00101A72"/>
    <w:rsid w:val="00101AA4"/>
    <w:rsid w:val="001060B3"/>
    <w:rsid w:val="001063D0"/>
    <w:rsid w:val="0010650C"/>
    <w:rsid w:val="001079FC"/>
    <w:rsid w:val="00107FE2"/>
    <w:rsid w:val="001100D5"/>
    <w:rsid w:val="00111AF9"/>
    <w:rsid w:val="00112251"/>
    <w:rsid w:val="00114633"/>
    <w:rsid w:val="00115D31"/>
    <w:rsid w:val="00117093"/>
    <w:rsid w:val="0011760F"/>
    <w:rsid w:val="00117660"/>
    <w:rsid w:val="0012022C"/>
    <w:rsid w:val="0012205E"/>
    <w:rsid w:val="001227D5"/>
    <w:rsid w:val="00123259"/>
    <w:rsid w:val="0012668B"/>
    <w:rsid w:val="001279E1"/>
    <w:rsid w:val="00127B38"/>
    <w:rsid w:val="0013312B"/>
    <w:rsid w:val="00133C36"/>
    <w:rsid w:val="001346CB"/>
    <w:rsid w:val="00134F82"/>
    <w:rsid w:val="00135714"/>
    <w:rsid w:val="00136FFC"/>
    <w:rsid w:val="001378D2"/>
    <w:rsid w:val="00140D70"/>
    <w:rsid w:val="001411D9"/>
    <w:rsid w:val="00141AF5"/>
    <w:rsid w:val="001431D9"/>
    <w:rsid w:val="00143612"/>
    <w:rsid w:val="00144852"/>
    <w:rsid w:val="00144E0F"/>
    <w:rsid w:val="00145F16"/>
    <w:rsid w:val="00146B4C"/>
    <w:rsid w:val="00146E26"/>
    <w:rsid w:val="001511BA"/>
    <w:rsid w:val="00151679"/>
    <w:rsid w:val="00151E56"/>
    <w:rsid w:val="0015454B"/>
    <w:rsid w:val="0015454E"/>
    <w:rsid w:val="0015472C"/>
    <w:rsid w:val="00154A10"/>
    <w:rsid w:val="00156E77"/>
    <w:rsid w:val="0015794E"/>
    <w:rsid w:val="00157DDC"/>
    <w:rsid w:val="00160C84"/>
    <w:rsid w:val="00162304"/>
    <w:rsid w:val="00162D5F"/>
    <w:rsid w:val="001635B4"/>
    <w:rsid w:val="001663BF"/>
    <w:rsid w:val="001676DD"/>
    <w:rsid w:val="00171B8B"/>
    <w:rsid w:val="00172A27"/>
    <w:rsid w:val="001733AF"/>
    <w:rsid w:val="00173CD5"/>
    <w:rsid w:val="00176984"/>
    <w:rsid w:val="00176FAD"/>
    <w:rsid w:val="0018101E"/>
    <w:rsid w:val="001825D7"/>
    <w:rsid w:val="00182F05"/>
    <w:rsid w:val="0018398B"/>
    <w:rsid w:val="0018468F"/>
    <w:rsid w:val="00186618"/>
    <w:rsid w:val="00190CFC"/>
    <w:rsid w:val="00192309"/>
    <w:rsid w:val="00192531"/>
    <w:rsid w:val="00193A7C"/>
    <w:rsid w:val="001940A4"/>
    <w:rsid w:val="00196525"/>
    <w:rsid w:val="001970FB"/>
    <w:rsid w:val="0019744D"/>
    <w:rsid w:val="00197CBB"/>
    <w:rsid w:val="001A148C"/>
    <w:rsid w:val="001A1642"/>
    <w:rsid w:val="001A2117"/>
    <w:rsid w:val="001A27D4"/>
    <w:rsid w:val="001A2D5E"/>
    <w:rsid w:val="001A3274"/>
    <w:rsid w:val="001A33AD"/>
    <w:rsid w:val="001A377B"/>
    <w:rsid w:val="001A45DD"/>
    <w:rsid w:val="001A4A04"/>
    <w:rsid w:val="001A4E5A"/>
    <w:rsid w:val="001A5AD8"/>
    <w:rsid w:val="001B1748"/>
    <w:rsid w:val="001B36D6"/>
    <w:rsid w:val="001B7A07"/>
    <w:rsid w:val="001C09A4"/>
    <w:rsid w:val="001C0C4F"/>
    <w:rsid w:val="001C3DA2"/>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22E9"/>
    <w:rsid w:val="001F3A08"/>
    <w:rsid w:val="001F610A"/>
    <w:rsid w:val="001F7725"/>
    <w:rsid w:val="0020058C"/>
    <w:rsid w:val="00200BA8"/>
    <w:rsid w:val="002011FB"/>
    <w:rsid w:val="002016BA"/>
    <w:rsid w:val="0020210D"/>
    <w:rsid w:val="00203199"/>
    <w:rsid w:val="00204050"/>
    <w:rsid w:val="002055DD"/>
    <w:rsid w:val="00205DF6"/>
    <w:rsid w:val="002071B0"/>
    <w:rsid w:val="002115F3"/>
    <w:rsid w:val="00213B45"/>
    <w:rsid w:val="00213C80"/>
    <w:rsid w:val="00215811"/>
    <w:rsid w:val="002172A5"/>
    <w:rsid w:val="0022177D"/>
    <w:rsid w:val="0022315A"/>
    <w:rsid w:val="002233BB"/>
    <w:rsid w:val="00225083"/>
    <w:rsid w:val="002250F4"/>
    <w:rsid w:val="00226DEC"/>
    <w:rsid w:val="002271B7"/>
    <w:rsid w:val="0022755E"/>
    <w:rsid w:val="0022787A"/>
    <w:rsid w:val="0023078D"/>
    <w:rsid w:val="00231BFB"/>
    <w:rsid w:val="0023316F"/>
    <w:rsid w:val="00234F95"/>
    <w:rsid w:val="0023520B"/>
    <w:rsid w:val="002362FF"/>
    <w:rsid w:val="00236964"/>
    <w:rsid w:val="00236D43"/>
    <w:rsid w:val="00237C99"/>
    <w:rsid w:val="00237D81"/>
    <w:rsid w:val="0024079C"/>
    <w:rsid w:val="00241719"/>
    <w:rsid w:val="00241F93"/>
    <w:rsid w:val="002443C9"/>
    <w:rsid w:val="00245F22"/>
    <w:rsid w:val="002472C0"/>
    <w:rsid w:val="00247F47"/>
    <w:rsid w:val="002508FA"/>
    <w:rsid w:val="00250DBD"/>
    <w:rsid w:val="00251399"/>
    <w:rsid w:val="00253DC3"/>
    <w:rsid w:val="00254157"/>
    <w:rsid w:val="002541CE"/>
    <w:rsid w:val="002545CB"/>
    <w:rsid w:val="00255AE4"/>
    <w:rsid w:val="002579D5"/>
    <w:rsid w:val="00257F22"/>
    <w:rsid w:val="002604A7"/>
    <w:rsid w:val="00260910"/>
    <w:rsid w:val="00262479"/>
    <w:rsid w:val="00262839"/>
    <w:rsid w:val="00263CA6"/>
    <w:rsid w:val="002642FA"/>
    <w:rsid w:val="00264ECA"/>
    <w:rsid w:val="00266F04"/>
    <w:rsid w:val="002677CF"/>
    <w:rsid w:val="00272DDC"/>
    <w:rsid w:val="00280BFF"/>
    <w:rsid w:val="0028204B"/>
    <w:rsid w:val="00283F2B"/>
    <w:rsid w:val="00292040"/>
    <w:rsid w:val="0029280E"/>
    <w:rsid w:val="00294684"/>
    <w:rsid w:val="00294A30"/>
    <w:rsid w:val="00294BD6"/>
    <w:rsid w:val="00294D99"/>
    <w:rsid w:val="002967DA"/>
    <w:rsid w:val="002968BF"/>
    <w:rsid w:val="00297672"/>
    <w:rsid w:val="002A6A08"/>
    <w:rsid w:val="002A76F7"/>
    <w:rsid w:val="002B0041"/>
    <w:rsid w:val="002B0624"/>
    <w:rsid w:val="002B0980"/>
    <w:rsid w:val="002B0C40"/>
    <w:rsid w:val="002B3DA7"/>
    <w:rsid w:val="002C0E26"/>
    <w:rsid w:val="002C1AFD"/>
    <w:rsid w:val="002C2DD2"/>
    <w:rsid w:val="002C33A1"/>
    <w:rsid w:val="002C3AB5"/>
    <w:rsid w:val="002D10A3"/>
    <w:rsid w:val="002D1BE8"/>
    <w:rsid w:val="002D25D3"/>
    <w:rsid w:val="002D27BF"/>
    <w:rsid w:val="002D2A64"/>
    <w:rsid w:val="002D3439"/>
    <w:rsid w:val="002D6CF2"/>
    <w:rsid w:val="002E0067"/>
    <w:rsid w:val="002E0574"/>
    <w:rsid w:val="002E0C0C"/>
    <w:rsid w:val="002E15A3"/>
    <w:rsid w:val="002E1D0A"/>
    <w:rsid w:val="002E4293"/>
    <w:rsid w:val="002E5AAD"/>
    <w:rsid w:val="002E6176"/>
    <w:rsid w:val="002E6670"/>
    <w:rsid w:val="002E7D55"/>
    <w:rsid w:val="002F10F5"/>
    <w:rsid w:val="002F2283"/>
    <w:rsid w:val="002F54A1"/>
    <w:rsid w:val="002F66E8"/>
    <w:rsid w:val="00300AC7"/>
    <w:rsid w:val="00300C8C"/>
    <w:rsid w:val="00300C92"/>
    <w:rsid w:val="00301B47"/>
    <w:rsid w:val="00301F82"/>
    <w:rsid w:val="003024B8"/>
    <w:rsid w:val="00303002"/>
    <w:rsid w:val="00304D2D"/>
    <w:rsid w:val="00312306"/>
    <w:rsid w:val="0031257E"/>
    <w:rsid w:val="003131AE"/>
    <w:rsid w:val="00313F13"/>
    <w:rsid w:val="00314210"/>
    <w:rsid w:val="00315623"/>
    <w:rsid w:val="00315D4B"/>
    <w:rsid w:val="00315D59"/>
    <w:rsid w:val="00316DBA"/>
    <w:rsid w:val="00316E96"/>
    <w:rsid w:val="0032116D"/>
    <w:rsid w:val="00321D81"/>
    <w:rsid w:val="003233E1"/>
    <w:rsid w:val="0032344D"/>
    <w:rsid w:val="0032471D"/>
    <w:rsid w:val="00324A7B"/>
    <w:rsid w:val="003264F1"/>
    <w:rsid w:val="0032668D"/>
    <w:rsid w:val="00326D40"/>
    <w:rsid w:val="00327B52"/>
    <w:rsid w:val="0033094D"/>
    <w:rsid w:val="00330F50"/>
    <w:rsid w:val="00331C14"/>
    <w:rsid w:val="0033356A"/>
    <w:rsid w:val="003344D9"/>
    <w:rsid w:val="00336C8C"/>
    <w:rsid w:val="00336E0F"/>
    <w:rsid w:val="00336F54"/>
    <w:rsid w:val="00336F6F"/>
    <w:rsid w:val="003426B2"/>
    <w:rsid w:val="00343622"/>
    <w:rsid w:val="003458F7"/>
    <w:rsid w:val="00345FE0"/>
    <w:rsid w:val="00350D9E"/>
    <w:rsid w:val="0035279D"/>
    <w:rsid w:val="00353142"/>
    <w:rsid w:val="00356502"/>
    <w:rsid w:val="00357570"/>
    <w:rsid w:val="00360323"/>
    <w:rsid w:val="00360D30"/>
    <w:rsid w:val="00361C9D"/>
    <w:rsid w:val="00361CD5"/>
    <w:rsid w:val="00362CA2"/>
    <w:rsid w:val="00363991"/>
    <w:rsid w:val="00364473"/>
    <w:rsid w:val="003659B8"/>
    <w:rsid w:val="00365DA6"/>
    <w:rsid w:val="00367609"/>
    <w:rsid w:val="00367A6E"/>
    <w:rsid w:val="003706ED"/>
    <w:rsid w:val="00370F25"/>
    <w:rsid w:val="00372DE6"/>
    <w:rsid w:val="003738A8"/>
    <w:rsid w:val="00373CAA"/>
    <w:rsid w:val="003766F5"/>
    <w:rsid w:val="00376E83"/>
    <w:rsid w:val="00381492"/>
    <w:rsid w:val="00382C56"/>
    <w:rsid w:val="00387372"/>
    <w:rsid w:val="00387B8B"/>
    <w:rsid w:val="0039170F"/>
    <w:rsid w:val="003923EF"/>
    <w:rsid w:val="0039269B"/>
    <w:rsid w:val="00395423"/>
    <w:rsid w:val="00396138"/>
    <w:rsid w:val="00396B25"/>
    <w:rsid w:val="003972C3"/>
    <w:rsid w:val="003A2B5A"/>
    <w:rsid w:val="003A5B50"/>
    <w:rsid w:val="003A6FF0"/>
    <w:rsid w:val="003B375E"/>
    <w:rsid w:val="003B3EF1"/>
    <w:rsid w:val="003B508E"/>
    <w:rsid w:val="003B6120"/>
    <w:rsid w:val="003B70AD"/>
    <w:rsid w:val="003B72EC"/>
    <w:rsid w:val="003B75FA"/>
    <w:rsid w:val="003B7769"/>
    <w:rsid w:val="003C0B9E"/>
    <w:rsid w:val="003C2CBB"/>
    <w:rsid w:val="003C326D"/>
    <w:rsid w:val="003C452F"/>
    <w:rsid w:val="003C6C59"/>
    <w:rsid w:val="003C7619"/>
    <w:rsid w:val="003D01BB"/>
    <w:rsid w:val="003D0583"/>
    <w:rsid w:val="003D05EA"/>
    <w:rsid w:val="003D4211"/>
    <w:rsid w:val="003D5B21"/>
    <w:rsid w:val="003D5CDD"/>
    <w:rsid w:val="003D6081"/>
    <w:rsid w:val="003D678F"/>
    <w:rsid w:val="003E18A8"/>
    <w:rsid w:val="003E1C9B"/>
    <w:rsid w:val="003E1DBF"/>
    <w:rsid w:val="003E27FC"/>
    <w:rsid w:val="003E476A"/>
    <w:rsid w:val="003E4A7A"/>
    <w:rsid w:val="003E612D"/>
    <w:rsid w:val="003F2B4D"/>
    <w:rsid w:val="003F443A"/>
    <w:rsid w:val="003F5C6B"/>
    <w:rsid w:val="00400C51"/>
    <w:rsid w:val="00401A88"/>
    <w:rsid w:val="0040310D"/>
    <w:rsid w:val="00403C31"/>
    <w:rsid w:val="004174C2"/>
    <w:rsid w:val="004214CD"/>
    <w:rsid w:val="004220B6"/>
    <w:rsid w:val="00423D2D"/>
    <w:rsid w:val="004269F5"/>
    <w:rsid w:val="00426E22"/>
    <w:rsid w:val="00427988"/>
    <w:rsid w:val="00427FEC"/>
    <w:rsid w:val="0043107A"/>
    <w:rsid w:val="0043182A"/>
    <w:rsid w:val="00432C0C"/>
    <w:rsid w:val="004334BF"/>
    <w:rsid w:val="00433AA5"/>
    <w:rsid w:val="00433EED"/>
    <w:rsid w:val="00434DA2"/>
    <w:rsid w:val="004373BC"/>
    <w:rsid w:val="00437914"/>
    <w:rsid w:val="00444EE1"/>
    <w:rsid w:val="004453B8"/>
    <w:rsid w:val="0044799D"/>
    <w:rsid w:val="0045091A"/>
    <w:rsid w:val="00450A93"/>
    <w:rsid w:val="00450B61"/>
    <w:rsid w:val="0045260B"/>
    <w:rsid w:val="00452BB8"/>
    <w:rsid w:val="004534FA"/>
    <w:rsid w:val="00454A56"/>
    <w:rsid w:val="00455C21"/>
    <w:rsid w:val="00460531"/>
    <w:rsid w:val="0046196D"/>
    <w:rsid w:val="00462B25"/>
    <w:rsid w:val="004640C1"/>
    <w:rsid w:val="00464441"/>
    <w:rsid w:val="00464E09"/>
    <w:rsid w:val="00471946"/>
    <w:rsid w:val="004814EE"/>
    <w:rsid w:val="00483315"/>
    <w:rsid w:val="00492508"/>
    <w:rsid w:val="004948A3"/>
    <w:rsid w:val="00496454"/>
    <w:rsid w:val="0049776B"/>
    <w:rsid w:val="004A010F"/>
    <w:rsid w:val="004A1E94"/>
    <w:rsid w:val="004A36AE"/>
    <w:rsid w:val="004A383A"/>
    <w:rsid w:val="004A3A19"/>
    <w:rsid w:val="004A3EB4"/>
    <w:rsid w:val="004A4981"/>
    <w:rsid w:val="004A5376"/>
    <w:rsid w:val="004A57DB"/>
    <w:rsid w:val="004A6517"/>
    <w:rsid w:val="004A68AF"/>
    <w:rsid w:val="004A7D7E"/>
    <w:rsid w:val="004B0537"/>
    <w:rsid w:val="004B1332"/>
    <w:rsid w:val="004B1F18"/>
    <w:rsid w:val="004B4371"/>
    <w:rsid w:val="004B441A"/>
    <w:rsid w:val="004B49BA"/>
    <w:rsid w:val="004B7605"/>
    <w:rsid w:val="004C28AA"/>
    <w:rsid w:val="004C380F"/>
    <w:rsid w:val="004C4D2E"/>
    <w:rsid w:val="004C55B6"/>
    <w:rsid w:val="004D11B3"/>
    <w:rsid w:val="004D65F4"/>
    <w:rsid w:val="004D75D5"/>
    <w:rsid w:val="004D780A"/>
    <w:rsid w:val="004E1539"/>
    <w:rsid w:val="004E1E11"/>
    <w:rsid w:val="004E1E32"/>
    <w:rsid w:val="004E2088"/>
    <w:rsid w:val="004E419C"/>
    <w:rsid w:val="004E42A0"/>
    <w:rsid w:val="004E4876"/>
    <w:rsid w:val="004E6506"/>
    <w:rsid w:val="004E76D1"/>
    <w:rsid w:val="004E7786"/>
    <w:rsid w:val="004F0D23"/>
    <w:rsid w:val="004F1B97"/>
    <w:rsid w:val="004F3534"/>
    <w:rsid w:val="004F4E62"/>
    <w:rsid w:val="00501303"/>
    <w:rsid w:val="00501762"/>
    <w:rsid w:val="00504761"/>
    <w:rsid w:val="0050500E"/>
    <w:rsid w:val="00505D61"/>
    <w:rsid w:val="00507DCF"/>
    <w:rsid w:val="00510D95"/>
    <w:rsid w:val="00510FAA"/>
    <w:rsid w:val="00511747"/>
    <w:rsid w:val="00512B3E"/>
    <w:rsid w:val="00520FE8"/>
    <w:rsid w:val="00521371"/>
    <w:rsid w:val="00521B49"/>
    <w:rsid w:val="005230D2"/>
    <w:rsid w:val="00523E02"/>
    <w:rsid w:val="00526A5F"/>
    <w:rsid w:val="00526F0E"/>
    <w:rsid w:val="005307A5"/>
    <w:rsid w:val="00531310"/>
    <w:rsid w:val="0053132A"/>
    <w:rsid w:val="005315B6"/>
    <w:rsid w:val="00534A62"/>
    <w:rsid w:val="00535AFD"/>
    <w:rsid w:val="0053703C"/>
    <w:rsid w:val="00537989"/>
    <w:rsid w:val="00540929"/>
    <w:rsid w:val="0054181E"/>
    <w:rsid w:val="005431E4"/>
    <w:rsid w:val="00543EF0"/>
    <w:rsid w:val="00544DAB"/>
    <w:rsid w:val="00545C11"/>
    <w:rsid w:val="00546AF9"/>
    <w:rsid w:val="00547C3A"/>
    <w:rsid w:val="0055435D"/>
    <w:rsid w:val="00555293"/>
    <w:rsid w:val="0055693E"/>
    <w:rsid w:val="00556DE1"/>
    <w:rsid w:val="00557993"/>
    <w:rsid w:val="00560B54"/>
    <w:rsid w:val="00560E56"/>
    <w:rsid w:val="0056149F"/>
    <w:rsid w:val="00561C6E"/>
    <w:rsid w:val="00561E3A"/>
    <w:rsid w:val="00563383"/>
    <w:rsid w:val="0056642B"/>
    <w:rsid w:val="005664C2"/>
    <w:rsid w:val="00566F28"/>
    <w:rsid w:val="0057237E"/>
    <w:rsid w:val="0057327B"/>
    <w:rsid w:val="00573463"/>
    <w:rsid w:val="00573E10"/>
    <w:rsid w:val="0057576E"/>
    <w:rsid w:val="00575869"/>
    <w:rsid w:val="00575EB8"/>
    <w:rsid w:val="00577ECB"/>
    <w:rsid w:val="00577FFA"/>
    <w:rsid w:val="0058149C"/>
    <w:rsid w:val="00581D4F"/>
    <w:rsid w:val="00582395"/>
    <w:rsid w:val="00582453"/>
    <w:rsid w:val="00582F95"/>
    <w:rsid w:val="0058332C"/>
    <w:rsid w:val="00584B8C"/>
    <w:rsid w:val="0058687A"/>
    <w:rsid w:val="005879D1"/>
    <w:rsid w:val="00587F35"/>
    <w:rsid w:val="00587F68"/>
    <w:rsid w:val="005923E9"/>
    <w:rsid w:val="0059433E"/>
    <w:rsid w:val="00595E23"/>
    <w:rsid w:val="00596F2C"/>
    <w:rsid w:val="0059795A"/>
    <w:rsid w:val="005A0D00"/>
    <w:rsid w:val="005A215C"/>
    <w:rsid w:val="005A31BE"/>
    <w:rsid w:val="005A4B20"/>
    <w:rsid w:val="005A69CA"/>
    <w:rsid w:val="005A6E28"/>
    <w:rsid w:val="005A7D87"/>
    <w:rsid w:val="005B0282"/>
    <w:rsid w:val="005B0D2C"/>
    <w:rsid w:val="005B2051"/>
    <w:rsid w:val="005B25D9"/>
    <w:rsid w:val="005B2CB8"/>
    <w:rsid w:val="005B319E"/>
    <w:rsid w:val="005B4857"/>
    <w:rsid w:val="005C19F6"/>
    <w:rsid w:val="005C4260"/>
    <w:rsid w:val="005C53A8"/>
    <w:rsid w:val="005C7EA7"/>
    <w:rsid w:val="005D13CC"/>
    <w:rsid w:val="005D1FF8"/>
    <w:rsid w:val="005D3BA9"/>
    <w:rsid w:val="005D5A13"/>
    <w:rsid w:val="005D651D"/>
    <w:rsid w:val="005E3AF0"/>
    <w:rsid w:val="005E3C18"/>
    <w:rsid w:val="005E5AF5"/>
    <w:rsid w:val="005E617A"/>
    <w:rsid w:val="005E69C2"/>
    <w:rsid w:val="005F0454"/>
    <w:rsid w:val="005F4907"/>
    <w:rsid w:val="005F496A"/>
    <w:rsid w:val="005F7132"/>
    <w:rsid w:val="0060072E"/>
    <w:rsid w:val="006007B3"/>
    <w:rsid w:val="00600C9C"/>
    <w:rsid w:val="0060403B"/>
    <w:rsid w:val="0060581D"/>
    <w:rsid w:val="006069F3"/>
    <w:rsid w:val="00612345"/>
    <w:rsid w:val="00614572"/>
    <w:rsid w:val="006169DD"/>
    <w:rsid w:val="00617B6A"/>
    <w:rsid w:val="00622533"/>
    <w:rsid w:val="00622699"/>
    <w:rsid w:val="0062361A"/>
    <w:rsid w:val="00623758"/>
    <w:rsid w:val="00627128"/>
    <w:rsid w:val="00630529"/>
    <w:rsid w:val="00630AAC"/>
    <w:rsid w:val="006314C2"/>
    <w:rsid w:val="00631C5A"/>
    <w:rsid w:val="00635290"/>
    <w:rsid w:val="006360FE"/>
    <w:rsid w:val="0063610A"/>
    <w:rsid w:val="006367D4"/>
    <w:rsid w:val="006372C6"/>
    <w:rsid w:val="006409A7"/>
    <w:rsid w:val="00641966"/>
    <w:rsid w:val="00642A9D"/>
    <w:rsid w:val="00643880"/>
    <w:rsid w:val="00644CAA"/>
    <w:rsid w:val="0064722F"/>
    <w:rsid w:val="00647296"/>
    <w:rsid w:val="00647D58"/>
    <w:rsid w:val="00650391"/>
    <w:rsid w:val="00651875"/>
    <w:rsid w:val="00652149"/>
    <w:rsid w:val="00652A1B"/>
    <w:rsid w:val="00652A7E"/>
    <w:rsid w:val="00657AD0"/>
    <w:rsid w:val="00661E10"/>
    <w:rsid w:val="0066511C"/>
    <w:rsid w:val="00665BBC"/>
    <w:rsid w:val="0066681E"/>
    <w:rsid w:val="00671508"/>
    <w:rsid w:val="006728AB"/>
    <w:rsid w:val="00674656"/>
    <w:rsid w:val="00674A1B"/>
    <w:rsid w:val="00675171"/>
    <w:rsid w:val="00677777"/>
    <w:rsid w:val="006804BB"/>
    <w:rsid w:val="00682D47"/>
    <w:rsid w:val="0068600F"/>
    <w:rsid w:val="00690B8C"/>
    <w:rsid w:val="0069349B"/>
    <w:rsid w:val="00694313"/>
    <w:rsid w:val="00697DA0"/>
    <w:rsid w:val="006A4875"/>
    <w:rsid w:val="006A4AC4"/>
    <w:rsid w:val="006B014A"/>
    <w:rsid w:val="006B1566"/>
    <w:rsid w:val="006B2DDD"/>
    <w:rsid w:val="006B36B5"/>
    <w:rsid w:val="006B36FC"/>
    <w:rsid w:val="006B5580"/>
    <w:rsid w:val="006B6739"/>
    <w:rsid w:val="006B68DE"/>
    <w:rsid w:val="006B7027"/>
    <w:rsid w:val="006B76F1"/>
    <w:rsid w:val="006C059C"/>
    <w:rsid w:val="006C067A"/>
    <w:rsid w:val="006C06C9"/>
    <w:rsid w:val="006C08F0"/>
    <w:rsid w:val="006C1460"/>
    <w:rsid w:val="006C214D"/>
    <w:rsid w:val="006C29C7"/>
    <w:rsid w:val="006C38F9"/>
    <w:rsid w:val="006C4A2A"/>
    <w:rsid w:val="006C4E5B"/>
    <w:rsid w:val="006C551A"/>
    <w:rsid w:val="006C70F0"/>
    <w:rsid w:val="006C7CC8"/>
    <w:rsid w:val="006D3668"/>
    <w:rsid w:val="006D5AF8"/>
    <w:rsid w:val="006D6DF5"/>
    <w:rsid w:val="006E249F"/>
    <w:rsid w:val="006E344D"/>
    <w:rsid w:val="006E51CF"/>
    <w:rsid w:val="006E5FE5"/>
    <w:rsid w:val="006E65C8"/>
    <w:rsid w:val="006F1C1C"/>
    <w:rsid w:val="006F2A4E"/>
    <w:rsid w:val="006F43E1"/>
    <w:rsid w:val="006F6DB0"/>
    <w:rsid w:val="006F7BBE"/>
    <w:rsid w:val="0070157E"/>
    <w:rsid w:val="00703805"/>
    <w:rsid w:val="00704AEC"/>
    <w:rsid w:val="007059ED"/>
    <w:rsid w:val="00706514"/>
    <w:rsid w:val="00706A17"/>
    <w:rsid w:val="007076D2"/>
    <w:rsid w:val="00707E51"/>
    <w:rsid w:val="00711806"/>
    <w:rsid w:val="00711C48"/>
    <w:rsid w:val="00711DFE"/>
    <w:rsid w:val="00712744"/>
    <w:rsid w:val="007137F1"/>
    <w:rsid w:val="007138FC"/>
    <w:rsid w:val="007156D2"/>
    <w:rsid w:val="00717FBF"/>
    <w:rsid w:val="0072037A"/>
    <w:rsid w:val="00721DA0"/>
    <w:rsid w:val="00722364"/>
    <w:rsid w:val="00725381"/>
    <w:rsid w:val="0072662D"/>
    <w:rsid w:val="007277B0"/>
    <w:rsid w:val="00727EAB"/>
    <w:rsid w:val="00731897"/>
    <w:rsid w:val="0073306F"/>
    <w:rsid w:val="00734DE1"/>
    <w:rsid w:val="00736681"/>
    <w:rsid w:val="0074166A"/>
    <w:rsid w:val="00741C4B"/>
    <w:rsid w:val="0074370A"/>
    <w:rsid w:val="0074426E"/>
    <w:rsid w:val="0074546D"/>
    <w:rsid w:val="00746398"/>
    <w:rsid w:val="0075151D"/>
    <w:rsid w:val="00754316"/>
    <w:rsid w:val="00754C0A"/>
    <w:rsid w:val="0075583A"/>
    <w:rsid w:val="00757B07"/>
    <w:rsid w:val="00757C4E"/>
    <w:rsid w:val="00760768"/>
    <w:rsid w:val="0076202B"/>
    <w:rsid w:val="00762219"/>
    <w:rsid w:val="00763863"/>
    <w:rsid w:val="00763FE6"/>
    <w:rsid w:val="007643EE"/>
    <w:rsid w:val="007658ED"/>
    <w:rsid w:val="00767044"/>
    <w:rsid w:val="0076772C"/>
    <w:rsid w:val="007729C6"/>
    <w:rsid w:val="00772B13"/>
    <w:rsid w:val="00773822"/>
    <w:rsid w:val="00775D8E"/>
    <w:rsid w:val="00784173"/>
    <w:rsid w:val="00784793"/>
    <w:rsid w:val="007856A2"/>
    <w:rsid w:val="007860A5"/>
    <w:rsid w:val="00787D19"/>
    <w:rsid w:val="00787F29"/>
    <w:rsid w:val="007911C0"/>
    <w:rsid w:val="00793FDF"/>
    <w:rsid w:val="00794B68"/>
    <w:rsid w:val="007954DC"/>
    <w:rsid w:val="00796034"/>
    <w:rsid w:val="00796F49"/>
    <w:rsid w:val="007A0E43"/>
    <w:rsid w:val="007A1915"/>
    <w:rsid w:val="007A2281"/>
    <w:rsid w:val="007A2460"/>
    <w:rsid w:val="007A5319"/>
    <w:rsid w:val="007A5EAB"/>
    <w:rsid w:val="007A6417"/>
    <w:rsid w:val="007A7EF1"/>
    <w:rsid w:val="007B2335"/>
    <w:rsid w:val="007B23B1"/>
    <w:rsid w:val="007B2A84"/>
    <w:rsid w:val="007B2F31"/>
    <w:rsid w:val="007B60D5"/>
    <w:rsid w:val="007C5747"/>
    <w:rsid w:val="007C5ABC"/>
    <w:rsid w:val="007C66D2"/>
    <w:rsid w:val="007C7839"/>
    <w:rsid w:val="007D68A5"/>
    <w:rsid w:val="007D78E8"/>
    <w:rsid w:val="007D7C72"/>
    <w:rsid w:val="007E170C"/>
    <w:rsid w:val="007E2464"/>
    <w:rsid w:val="007E2857"/>
    <w:rsid w:val="007E5766"/>
    <w:rsid w:val="007E66CA"/>
    <w:rsid w:val="007F0D8B"/>
    <w:rsid w:val="007F3BED"/>
    <w:rsid w:val="007F4A6C"/>
    <w:rsid w:val="007F5620"/>
    <w:rsid w:val="007F659E"/>
    <w:rsid w:val="007F6C55"/>
    <w:rsid w:val="007F741A"/>
    <w:rsid w:val="00800372"/>
    <w:rsid w:val="008029D1"/>
    <w:rsid w:val="00803C6A"/>
    <w:rsid w:val="00804E94"/>
    <w:rsid w:val="008060F8"/>
    <w:rsid w:val="0080672E"/>
    <w:rsid w:val="008068DA"/>
    <w:rsid w:val="008068EC"/>
    <w:rsid w:val="00806F37"/>
    <w:rsid w:val="008104C1"/>
    <w:rsid w:val="008108D3"/>
    <w:rsid w:val="00813D04"/>
    <w:rsid w:val="008140A8"/>
    <w:rsid w:val="0081414C"/>
    <w:rsid w:val="00814B57"/>
    <w:rsid w:val="00820914"/>
    <w:rsid w:val="008247D9"/>
    <w:rsid w:val="00826C3A"/>
    <w:rsid w:val="00834286"/>
    <w:rsid w:val="00837F36"/>
    <w:rsid w:val="00837F86"/>
    <w:rsid w:val="00840834"/>
    <w:rsid w:val="00843C8F"/>
    <w:rsid w:val="0084524D"/>
    <w:rsid w:val="00846F1B"/>
    <w:rsid w:val="00850C31"/>
    <w:rsid w:val="00851279"/>
    <w:rsid w:val="008517A8"/>
    <w:rsid w:val="00851933"/>
    <w:rsid w:val="00852C4C"/>
    <w:rsid w:val="0085318D"/>
    <w:rsid w:val="008537D8"/>
    <w:rsid w:val="00854756"/>
    <w:rsid w:val="00854939"/>
    <w:rsid w:val="0085611C"/>
    <w:rsid w:val="00856975"/>
    <w:rsid w:val="00857654"/>
    <w:rsid w:val="00857B62"/>
    <w:rsid w:val="00857DAE"/>
    <w:rsid w:val="008606B9"/>
    <w:rsid w:val="00860FFC"/>
    <w:rsid w:val="00861A5D"/>
    <w:rsid w:val="00861D9E"/>
    <w:rsid w:val="00862567"/>
    <w:rsid w:val="00862930"/>
    <w:rsid w:val="00862EBB"/>
    <w:rsid w:val="008631DD"/>
    <w:rsid w:val="00865ABB"/>
    <w:rsid w:val="00865FCD"/>
    <w:rsid w:val="008675CD"/>
    <w:rsid w:val="008703DB"/>
    <w:rsid w:val="00870A04"/>
    <w:rsid w:val="00870D07"/>
    <w:rsid w:val="00871A8D"/>
    <w:rsid w:val="008729A4"/>
    <w:rsid w:val="00872CE4"/>
    <w:rsid w:val="00874C29"/>
    <w:rsid w:val="00875212"/>
    <w:rsid w:val="00875534"/>
    <w:rsid w:val="00876CB5"/>
    <w:rsid w:val="00877D04"/>
    <w:rsid w:val="00877E4D"/>
    <w:rsid w:val="0088119D"/>
    <w:rsid w:val="00881663"/>
    <w:rsid w:val="00882E04"/>
    <w:rsid w:val="00882EB5"/>
    <w:rsid w:val="008836C9"/>
    <w:rsid w:val="00884BA6"/>
    <w:rsid w:val="008858F6"/>
    <w:rsid w:val="00886A11"/>
    <w:rsid w:val="00890A9E"/>
    <w:rsid w:val="00890CF1"/>
    <w:rsid w:val="00891481"/>
    <w:rsid w:val="00891C8E"/>
    <w:rsid w:val="00892CDB"/>
    <w:rsid w:val="00892DE8"/>
    <w:rsid w:val="00893121"/>
    <w:rsid w:val="008931EB"/>
    <w:rsid w:val="008946FE"/>
    <w:rsid w:val="008953BF"/>
    <w:rsid w:val="008959F0"/>
    <w:rsid w:val="00895C8B"/>
    <w:rsid w:val="00896271"/>
    <w:rsid w:val="00896F7A"/>
    <w:rsid w:val="008A046E"/>
    <w:rsid w:val="008A12E4"/>
    <w:rsid w:val="008A6628"/>
    <w:rsid w:val="008B1C0E"/>
    <w:rsid w:val="008B1D39"/>
    <w:rsid w:val="008B2BE1"/>
    <w:rsid w:val="008B39D9"/>
    <w:rsid w:val="008B3F0E"/>
    <w:rsid w:val="008B4BF9"/>
    <w:rsid w:val="008B5573"/>
    <w:rsid w:val="008C32AB"/>
    <w:rsid w:val="008C35FD"/>
    <w:rsid w:val="008C3A97"/>
    <w:rsid w:val="008C6135"/>
    <w:rsid w:val="008C6519"/>
    <w:rsid w:val="008C7706"/>
    <w:rsid w:val="008C7741"/>
    <w:rsid w:val="008C7BEB"/>
    <w:rsid w:val="008D39FF"/>
    <w:rsid w:val="008D5387"/>
    <w:rsid w:val="008D6647"/>
    <w:rsid w:val="008D7578"/>
    <w:rsid w:val="008E200B"/>
    <w:rsid w:val="008E2341"/>
    <w:rsid w:val="008E6991"/>
    <w:rsid w:val="008E7014"/>
    <w:rsid w:val="008F0B40"/>
    <w:rsid w:val="008F0CF1"/>
    <w:rsid w:val="008F1D6D"/>
    <w:rsid w:val="008F45EF"/>
    <w:rsid w:val="008F6AA2"/>
    <w:rsid w:val="008F71D3"/>
    <w:rsid w:val="00900116"/>
    <w:rsid w:val="009015ED"/>
    <w:rsid w:val="00901EC4"/>
    <w:rsid w:val="00901FC1"/>
    <w:rsid w:val="00904E9A"/>
    <w:rsid w:val="00906288"/>
    <w:rsid w:val="00907356"/>
    <w:rsid w:val="00907869"/>
    <w:rsid w:val="0090793B"/>
    <w:rsid w:val="00910795"/>
    <w:rsid w:val="0091080B"/>
    <w:rsid w:val="00910B36"/>
    <w:rsid w:val="00910CD8"/>
    <w:rsid w:val="0091635D"/>
    <w:rsid w:val="00916987"/>
    <w:rsid w:val="0091776B"/>
    <w:rsid w:val="00922592"/>
    <w:rsid w:val="00922911"/>
    <w:rsid w:val="0092308E"/>
    <w:rsid w:val="00923995"/>
    <w:rsid w:val="00926EE7"/>
    <w:rsid w:val="009306C6"/>
    <w:rsid w:val="00930E5F"/>
    <w:rsid w:val="00931F9B"/>
    <w:rsid w:val="009324A1"/>
    <w:rsid w:val="009324FE"/>
    <w:rsid w:val="009342AD"/>
    <w:rsid w:val="009354D8"/>
    <w:rsid w:val="009401BF"/>
    <w:rsid w:val="0094041C"/>
    <w:rsid w:val="0094055B"/>
    <w:rsid w:val="00941545"/>
    <w:rsid w:val="00941F19"/>
    <w:rsid w:val="00942729"/>
    <w:rsid w:val="009437A7"/>
    <w:rsid w:val="00945DCD"/>
    <w:rsid w:val="00945FE5"/>
    <w:rsid w:val="00946789"/>
    <w:rsid w:val="00946F1D"/>
    <w:rsid w:val="0094755C"/>
    <w:rsid w:val="0095114F"/>
    <w:rsid w:val="00954FDC"/>
    <w:rsid w:val="00955047"/>
    <w:rsid w:val="00957E0C"/>
    <w:rsid w:val="009604B3"/>
    <w:rsid w:val="00960790"/>
    <w:rsid w:val="009613A3"/>
    <w:rsid w:val="0096147D"/>
    <w:rsid w:val="00964D3A"/>
    <w:rsid w:val="00965552"/>
    <w:rsid w:val="0096574A"/>
    <w:rsid w:val="0096617A"/>
    <w:rsid w:val="00966734"/>
    <w:rsid w:val="00966D0A"/>
    <w:rsid w:val="00966E63"/>
    <w:rsid w:val="00966EE6"/>
    <w:rsid w:val="0097008C"/>
    <w:rsid w:val="009700E7"/>
    <w:rsid w:val="00973457"/>
    <w:rsid w:val="00975577"/>
    <w:rsid w:val="00975775"/>
    <w:rsid w:val="00975BDB"/>
    <w:rsid w:val="0097689B"/>
    <w:rsid w:val="0097728B"/>
    <w:rsid w:val="00980CE0"/>
    <w:rsid w:val="009810CE"/>
    <w:rsid w:val="0098149F"/>
    <w:rsid w:val="00981669"/>
    <w:rsid w:val="00981749"/>
    <w:rsid w:val="00982B86"/>
    <w:rsid w:val="009840B0"/>
    <w:rsid w:val="00985AF4"/>
    <w:rsid w:val="009869E5"/>
    <w:rsid w:val="0098708B"/>
    <w:rsid w:val="009875C2"/>
    <w:rsid w:val="00987643"/>
    <w:rsid w:val="00990636"/>
    <w:rsid w:val="009930AE"/>
    <w:rsid w:val="009937B6"/>
    <w:rsid w:val="0099499D"/>
    <w:rsid w:val="009953B0"/>
    <w:rsid w:val="00995F93"/>
    <w:rsid w:val="00996993"/>
    <w:rsid w:val="00996DE1"/>
    <w:rsid w:val="009A0191"/>
    <w:rsid w:val="009A0B72"/>
    <w:rsid w:val="009A10FB"/>
    <w:rsid w:val="009A19B4"/>
    <w:rsid w:val="009A1D1F"/>
    <w:rsid w:val="009A26FE"/>
    <w:rsid w:val="009A32F3"/>
    <w:rsid w:val="009A3390"/>
    <w:rsid w:val="009A3A2D"/>
    <w:rsid w:val="009A3F97"/>
    <w:rsid w:val="009A456E"/>
    <w:rsid w:val="009A6799"/>
    <w:rsid w:val="009A693B"/>
    <w:rsid w:val="009A71B6"/>
    <w:rsid w:val="009A7284"/>
    <w:rsid w:val="009A749E"/>
    <w:rsid w:val="009B018E"/>
    <w:rsid w:val="009B074B"/>
    <w:rsid w:val="009B090B"/>
    <w:rsid w:val="009B0A3E"/>
    <w:rsid w:val="009B460E"/>
    <w:rsid w:val="009B4DB7"/>
    <w:rsid w:val="009B5730"/>
    <w:rsid w:val="009B7DCA"/>
    <w:rsid w:val="009C0761"/>
    <w:rsid w:val="009C110A"/>
    <w:rsid w:val="009C4888"/>
    <w:rsid w:val="009C5FF2"/>
    <w:rsid w:val="009C747C"/>
    <w:rsid w:val="009C7FD8"/>
    <w:rsid w:val="009D03AC"/>
    <w:rsid w:val="009D05BF"/>
    <w:rsid w:val="009D0798"/>
    <w:rsid w:val="009D19E0"/>
    <w:rsid w:val="009D2432"/>
    <w:rsid w:val="009D33DB"/>
    <w:rsid w:val="009D5AE6"/>
    <w:rsid w:val="009E0142"/>
    <w:rsid w:val="009E0C46"/>
    <w:rsid w:val="009E6131"/>
    <w:rsid w:val="009E75F9"/>
    <w:rsid w:val="009E77FC"/>
    <w:rsid w:val="009F064F"/>
    <w:rsid w:val="009F12E3"/>
    <w:rsid w:val="009F15EF"/>
    <w:rsid w:val="009F24D1"/>
    <w:rsid w:val="009F266C"/>
    <w:rsid w:val="009F31AC"/>
    <w:rsid w:val="009F5DA5"/>
    <w:rsid w:val="009F69E1"/>
    <w:rsid w:val="009F7205"/>
    <w:rsid w:val="00A00684"/>
    <w:rsid w:val="00A01EFD"/>
    <w:rsid w:val="00A02E4D"/>
    <w:rsid w:val="00A03AC7"/>
    <w:rsid w:val="00A04B51"/>
    <w:rsid w:val="00A0509D"/>
    <w:rsid w:val="00A068B7"/>
    <w:rsid w:val="00A106FA"/>
    <w:rsid w:val="00A112E7"/>
    <w:rsid w:val="00A1183F"/>
    <w:rsid w:val="00A13723"/>
    <w:rsid w:val="00A15101"/>
    <w:rsid w:val="00A15172"/>
    <w:rsid w:val="00A15738"/>
    <w:rsid w:val="00A17158"/>
    <w:rsid w:val="00A20856"/>
    <w:rsid w:val="00A2630C"/>
    <w:rsid w:val="00A27445"/>
    <w:rsid w:val="00A320D2"/>
    <w:rsid w:val="00A33300"/>
    <w:rsid w:val="00A35333"/>
    <w:rsid w:val="00A36250"/>
    <w:rsid w:val="00A36BD6"/>
    <w:rsid w:val="00A37728"/>
    <w:rsid w:val="00A377F1"/>
    <w:rsid w:val="00A3781A"/>
    <w:rsid w:val="00A41CA5"/>
    <w:rsid w:val="00A42164"/>
    <w:rsid w:val="00A43FE4"/>
    <w:rsid w:val="00A45D00"/>
    <w:rsid w:val="00A46BC3"/>
    <w:rsid w:val="00A50020"/>
    <w:rsid w:val="00A503F2"/>
    <w:rsid w:val="00A5088A"/>
    <w:rsid w:val="00A5113A"/>
    <w:rsid w:val="00A53297"/>
    <w:rsid w:val="00A5392E"/>
    <w:rsid w:val="00A5556E"/>
    <w:rsid w:val="00A56F7A"/>
    <w:rsid w:val="00A57C84"/>
    <w:rsid w:val="00A60CEA"/>
    <w:rsid w:val="00A61FBA"/>
    <w:rsid w:val="00A63E68"/>
    <w:rsid w:val="00A648D2"/>
    <w:rsid w:val="00A648FB"/>
    <w:rsid w:val="00A665B8"/>
    <w:rsid w:val="00A6778D"/>
    <w:rsid w:val="00A677BE"/>
    <w:rsid w:val="00A72586"/>
    <w:rsid w:val="00A72A06"/>
    <w:rsid w:val="00A7351F"/>
    <w:rsid w:val="00A73D9B"/>
    <w:rsid w:val="00A7407E"/>
    <w:rsid w:val="00A74E2E"/>
    <w:rsid w:val="00A766B8"/>
    <w:rsid w:val="00A77E23"/>
    <w:rsid w:val="00A813A0"/>
    <w:rsid w:val="00A81D53"/>
    <w:rsid w:val="00A836DB"/>
    <w:rsid w:val="00A83CBD"/>
    <w:rsid w:val="00A83FE0"/>
    <w:rsid w:val="00A841E3"/>
    <w:rsid w:val="00A84A76"/>
    <w:rsid w:val="00A8579A"/>
    <w:rsid w:val="00A8620D"/>
    <w:rsid w:val="00A867EA"/>
    <w:rsid w:val="00A920ED"/>
    <w:rsid w:val="00A92AA7"/>
    <w:rsid w:val="00A92ACF"/>
    <w:rsid w:val="00A9412E"/>
    <w:rsid w:val="00A96C5C"/>
    <w:rsid w:val="00A96EED"/>
    <w:rsid w:val="00A971EB"/>
    <w:rsid w:val="00A97447"/>
    <w:rsid w:val="00AA0C7F"/>
    <w:rsid w:val="00AA0E37"/>
    <w:rsid w:val="00AA1E25"/>
    <w:rsid w:val="00AA2184"/>
    <w:rsid w:val="00AA2BDB"/>
    <w:rsid w:val="00AA65EF"/>
    <w:rsid w:val="00AB07FC"/>
    <w:rsid w:val="00AB0BCB"/>
    <w:rsid w:val="00AB3FD0"/>
    <w:rsid w:val="00AB4874"/>
    <w:rsid w:val="00AB6D21"/>
    <w:rsid w:val="00AB706C"/>
    <w:rsid w:val="00AB7635"/>
    <w:rsid w:val="00AB7D40"/>
    <w:rsid w:val="00AC0B44"/>
    <w:rsid w:val="00AC169A"/>
    <w:rsid w:val="00AC17BD"/>
    <w:rsid w:val="00AC2B08"/>
    <w:rsid w:val="00AC2D29"/>
    <w:rsid w:val="00AC396E"/>
    <w:rsid w:val="00AC3DDA"/>
    <w:rsid w:val="00AD0858"/>
    <w:rsid w:val="00AD159E"/>
    <w:rsid w:val="00AD3423"/>
    <w:rsid w:val="00AD3FA3"/>
    <w:rsid w:val="00AD5B07"/>
    <w:rsid w:val="00AE1905"/>
    <w:rsid w:val="00AE2804"/>
    <w:rsid w:val="00AE2F7F"/>
    <w:rsid w:val="00AE4760"/>
    <w:rsid w:val="00AE5366"/>
    <w:rsid w:val="00AE5935"/>
    <w:rsid w:val="00AE6558"/>
    <w:rsid w:val="00AE677E"/>
    <w:rsid w:val="00AF0B18"/>
    <w:rsid w:val="00AF1261"/>
    <w:rsid w:val="00AF27EF"/>
    <w:rsid w:val="00AF35AE"/>
    <w:rsid w:val="00AF4288"/>
    <w:rsid w:val="00AF4321"/>
    <w:rsid w:val="00AF727F"/>
    <w:rsid w:val="00AF7858"/>
    <w:rsid w:val="00B00632"/>
    <w:rsid w:val="00B02D93"/>
    <w:rsid w:val="00B03C70"/>
    <w:rsid w:val="00B0493F"/>
    <w:rsid w:val="00B05F78"/>
    <w:rsid w:val="00B11638"/>
    <w:rsid w:val="00B11CFB"/>
    <w:rsid w:val="00B146A7"/>
    <w:rsid w:val="00B14B7E"/>
    <w:rsid w:val="00B15545"/>
    <w:rsid w:val="00B15EDE"/>
    <w:rsid w:val="00B165AD"/>
    <w:rsid w:val="00B17992"/>
    <w:rsid w:val="00B20979"/>
    <w:rsid w:val="00B250E9"/>
    <w:rsid w:val="00B253DA"/>
    <w:rsid w:val="00B25BF9"/>
    <w:rsid w:val="00B26486"/>
    <w:rsid w:val="00B3066F"/>
    <w:rsid w:val="00B31413"/>
    <w:rsid w:val="00B318DD"/>
    <w:rsid w:val="00B31F28"/>
    <w:rsid w:val="00B32FDE"/>
    <w:rsid w:val="00B3485C"/>
    <w:rsid w:val="00B3551C"/>
    <w:rsid w:val="00B36091"/>
    <w:rsid w:val="00B3639D"/>
    <w:rsid w:val="00B3642B"/>
    <w:rsid w:val="00B4100F"/>
    <w:rsid w:val="00B4145E"/>
    <w:rsid w:val="00B41BA7"/>
    <w:rsid w:val="00B42098"/>
    <w:rsid w:val="00B44ADD"/>
    <w:rsid w:val="00B44C76"/>
    <w:rsid w:val="00B455A2"/>
    <w:rsid w:val="00B47CD5"/>
    <w:rsid w:val="00B506F8"/>
    <w:rsid w:val="00B52440"/>
    <w:rsid w:val="00B530FB"/>
    <w:rsid w:val="00B55DD4"/>
    <w:rsid w:val="00B6041A"/>
    <w:rsid w:val="00B61231"/>
    <w:rsid w:val="00B62621"/>
    <w:rsid w:val="00B628A3"/>
    <w:rsid w:val="00B650BB"/>
    <w:rsid w:val="00B654D3"/>
    <w:rsid w:val="00B65DD7"/>
    <w:rsid w:val="00B66D36"/>
    <w:rsid w:val="00B70BA9"/>
    <w:rsid w:val="00B71045"/>
    <w:rsid w:val="00B716F5"/>
    <w:rsid w:val="00B721F4"/>
    <w:rsid w:val="00B76B5B"/>
    <w:rsid w:val="00B77E95"/>
    <w:rsid w:val="00B81EE5"/>
    <w:rsid w:val="00B836E8"/>
    <w:rsid w:val="00B837F7"/>
    <w:rsid w:val="00B840BB"/>
    <w:rsid w:val="00B841A4"/>
    <w:rsid w:val="00B871DD"/>
    <w:rsid w:val="00B87871"/>
    <w:rsid w:val="00B904BC"/>
    <w:rsid w:val="00B904BD"/>
    <w:rsid w:val="00B904C6"/>
    <w:rsid w:val="00B9422B"/>
    <w:rsid w:val="00B94F46"/>
    <w:rsid w:val="00B95D06"/>
    <w:rsid w:val="00B97024"/>
    <w:rsid w:val="00BA13CF"/>
    <w:rsid w:val="00BA1954"/>
    <w:rsid w:val="00BA3109"/>
    <w:rsid w:val="00BA3821"/>
    <w:rsid w:val="00BA4ED7"/>
    <w:rsid w:val="00BA5D51"/>
    <w:rsid w:val="00BA6DE7"/>
    <w:rsid w:val="00BA7063"/>
    <w:rsid w:val="00BB33FE"/>
    <w:rsid w:val="00BB399B"/>
    <w:rsid w:val="00BB546D"/>
    <w:rsid w:val="00BB57F2"/>
    <w:rsid w:val="00BB5C5F"/>
    <w:rsid w:val="00BB612A"/>
    <w:rsid w:val="00BB79E1"/>
    <w:rsid w:val="00BB7BE1"/>
    <w:rsid w:val="00BC2999"/>
    <w:rsid w:val="00BC31ED"/>
    <w:rsid w:val="00BC378F"/>
    <w:rsid w:val="00BC679D"/>
    <w:rsid w:val="00BC6F1B"/>
    <w:rsid w:val="00BC7668"/>
    <w:rsid w:val="00BC7FCC"/>
    <w:rsid w:val="00BD1FA5"/>
    <w:rsid w:val="00BD2812"/>
    <w:rsid w:val="00BD2AA1"/>
    <w:rsid w:val="00BD4F83"/>
    <w:rsid w:val="00BD6825"/>
    <w:rsid w:val="00BD68F5"/>
    <w:rsid w:val="00BD6949"/>
    <w:rsid w:val="00BE1B0A"/>
    <w:rsid w:val="00BE2053"/>
    <w:rsid w:val="00BE4B8D"/>
    <w:rsid w:val="00BE5BB0"/>
    <w:rsid w:val="00BE5EB9"/>
    <w:rsid w:val="00BE6BAD"/>
    <w:rsid w:val="00BE7350"/>
    <w:rsid w:val="00BF07AF"/>
    <w:rsid w:val="00BF28EC"/>
    <w:rsid w:val="00BF3023"/>
    <w:rsid w:val="00BF30DF"/>
    <w:rsid w:val="00BF3C75"/>
    <w:rsid w:val="00BF4D37"/>
    <w:rsid w:val="00BF4FA6"/>
    <w:rsid w:val="00BF51F6"/>
    <w:rsid w:val="00BF67A4"/>
    <w:rsid w:val="00BF6C1E"/>
    <w:rsid w:val="00BF736A"/>
    <w:rsid w:val="00BF7C79"/>
    <w:rsid w:val="00BF7E00"/>
    <w:rsid w:val="00C01888"/>
    <w:rsid w:val="00C021C5"/>
    <w:rsid w:val="00C024DE"/>
    <w:rsid w:val="00C02D9A"/>
    <w:rsid w:val="00C0323D"/>
    <w:rsid w:val="00C0414C"/>
    <w:rsid w:val="00C05A34"/>
    <w:rsid w:val="00C062CE"/>
    <w:rsid w:val="00C12240"/>
    <w:rsid w:val="00C12A4C"/>
    <w:rsid w:val="00C13F57"/>
    <w:rsid w:val="00C21672"/>
    <w:rsid w:val="00C228C9"/>
    <w:rsid w:val="00C23951"/>
    <w:rsid w:val="00C2434C"/>
    <w:rsid w:val="00C24A6F"/>
    <w:rsid w:val="00C24B25"/>
    <w:rsid w:val="00C24B71"/>
    <w:rsid w:val="00C25400"/>
    <w:rsid w:val="00C32B90"/>
    <w:rsid w:val="00C34FE2"/>
    <w:rsid w:val="00C355E3"/>
    <w:rsid w:val="00C35B06"/>
    <w:rsid w:val="00C36578"/>
    <w:rsid w:val="00C421E7"/>
    <w:rsid w:val="00C45175"/>
    <w:rsid w:val="00C45C27"/>
    <w:rsid w:val="00C466A2"/>
    <w:rsid w:val="00C479FE"/>
    <w:rsid w:val="00C47EB3"/>
    <w:rsid w:val="00C50B7E"/>
    <w:rsid w:val="00C50EAB"/>
    <w:rsid w:val="00C51716"/>
    <w:rsid w:val="00C5201A"/>
    <w:rsid w:val="00C53ADD"/>
    <w:rsid w:val="00C55801"/>
    <w:rsid w:val="00C56FCE"/>
    <w:rsid w:val="00C57F31"/>
    <w:rsid w:val="00C60BE2"/>
    <w:rsid w:val="00C62E07"/>
    <w:rsid w:val="00C630C0"/>
    <w:rsid w:val="00C64E98"/>
    <w:rsid w:val="00C6630D"/>
    <w:rsid w:val="00C701F1"/>
    <w:rsid w:val="00C70585"/>
    <w:rsid w:val="00C70E6B"/>
    <w:rsid w:val="00C70F4F"/>
    <w:rsid w:val="00C735C8"/>
    <w:rsid w:val="00C81A50"/>
    <w:rsid w:val="00C8225B"/>
    <w:rsid w:val="00C8247E"/>
    <w:rsid w:val="00C824BC"/>
    <w:rsid w:val="00C82F49"/>
    <w:rsid w:val="00C840F2"/>
    <w:rsid w:val="00C90624"/>
    <w:rsid w:val="00C9122B"/>
    <w:rsid w:val="00C91710"/>
    <w:rsid w:val="00C91CF5"/>
    <w:rsid w:val="00C92046"/>
    <w:rsid w:val="00C9347A"/>
    <w:rsid w:val="00C93969"/>
    <w:rsid w:val="00C954F2"/>
    <w:rsid w:val="00C9683B"/>
    <w:rsid w:val="00C97CBA"/>
    <w:rsid w:val="00CA012F"/>
    <w:rsid w:val="00CA03A3"/>
    <w:rsid w:val="00CA03E4"/>
    <w:rsid w:val="00CA0EF6"/>
    <w:rsid w:val="00CA2A4B"/>
    <w:rsid w:val="00CA2C2E"/>
    <w:rsid w:val="00CA31DB"/>
    <w:rsid w:val="00CA368F"/>
    <w:rsid w:val="00CA5325"/>
    <w:rsid w:val="00CA5F31"/>
    <w:rsid w:val="00CA6216"/>
    <w:rsid w:val="00CB0DB8"/>
    <w:rsid w:val="00CB3D54"/>
    <w:rsid w:val="00CB5E73"/>
    <w:rsid w:val="00CB6363"/>
    <w:rsid w:val="00CB6B10"/>
    <w:rsid w:val="00CB71A5"/>
    <w:rsid w:val="00CB78B8"/>
    <w:rsid w:val="00CC09E1"/>
    <w:rsid w:val="00CC22E5"/>
    <w:rsid w:val="00CC2BDA"/>
    <w:rsid w:val="00CC41C9"/>
    <w:rsid w:val="00CC7637"/>
    <w:rsid w:val="00CD1F7C"/>
    <w:rsid w:val="00CD22B4"/>
    <w:rsid w:val="00CD22FD"/>
    <w:rsid w:val="00CD33AB"/>
    <w:rsid w:val="00CD4714"/>
    <w:rsid w:val="00CD5DA8"/>
    <w:rsid w:val="00CD5E71"/>
    <w:rsid w:val="00CD7088"/>
    <w:rsid w:val="00CD73CF"/>
    <w:rsid w:val="00CD7AEF"/>
    <w:rsid w:val="00CE0520"/>
    <w:rsid w:val="00CE263C"/>
    <w:rsid w:val="00CE3DCA"/>
    <w:rsid w:val="00CE4795"/>
    <w:rsid w:val="00CE63BA"/>
    <w:rsid w:val="00CE7441"/>
    <w:rsid w:val="00CE7ECF"/>
    <w:rsid w:val="00CF172B"/>
    <w:rsid w:val="00CF1C70"/>
    <w:rsid w:val="00CF291C"/>
    <w:rsid w:val="00CF4B54"/>
    <w:rsid w:val="00CF579A"/>
    <w:rsid w:val="00CF6865"/>
    <w:rsid w:val="00D011AF"/>
    <w:rsid w:val="00D02A38"/>
    <w:rsid w:val="00D02CDB"/>
    <w:rsid w:val="00D060F5"/>
    <w:rsid w:val="00D061F7"/>
    <w:rsid w:val="00D06613"/>
    <w:rsid w:val="00D07C47"/>
    <w:rsid w:val="00D07C84"/>
    <w:rsid w:val="00D119E0"/>
    <w:rsid w:val="00D1264E"/>
    <w:rsid w:val="00D12679"/>
    <w:rsid w:val="00D1321C"/>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0FCC"/>
    <w:rsid w:val="00D32D6D"/>
    <w:rsid w:val="00D330EC"/>
    <w:rsid w:val="00D334C0"/>
    <w:rsid w:val="00D34610"/>
    <w:rsid w:val="00D35E77"/>
    <w:rsid w:val="00D35F50"/>
    <w:rsid w:val="00D36619"/>
    <w:rsid w:val="00D366DC"/>
    <w:rsid w:val="00D440EA"/>
    <w:rsid w:val="00D4473F"/>
    <w:rsid w:val="00D450F4"/>
    <w:rsid w:val="00D45431"/>
    <w:rsid w:val="00D50E97"/>
    <w:rsid w:val="00D61D2D"/>
    <w:rsid w:val="00D62FEB"/>
    <w:rsid w:val="00D631D5"/>
    <w:rsid w:val="00D671F7"/>
    <w:rsid w:val="00D70370"/>
    <w:rsid w:val="00D7086E"/>
    <w:rsid w:val="00D71DCC"/>
    <w:rsid w:val="00D736C1"/>
    <w:rsid w:val="00D744E3"/>
    <w:rsid w:val="00D774D6"/>
    <w:rsid w:val="00D8223C"/>
    <w:rsid w:val="00D829FE"/>
    <w:rsid w:val="00D84C15"/>
    <w:rsid w:val="00D84E89"/>
    <w:rsid w:val="00D85475"/>
    <w:rsid w:val="00D85D15"/>
    <w:rsid w:val="00D87380"/>
    <w:rsid w:val="00D87DC8"/>
    <w:rsid w:val="00D9044D"/>
    <w:rsid w:val="00D92085"/>
    <w:rsid w:val="00D92A15"/>
    <w:rsid w:val="00D950FC"/>
    <w:rsid w:val="00D9567D"/>
    <w:rsid w:val="00D97792"/>
    <w:rsid w:val="00DA2563"/>
    <w:rsid w:val="00DA3144"/>
    <w:rsid w:val="00DA380B"/>
    <w:rsid w:val="00DA46BF"/>
    <w:rsid w:val="00DA5D2B"/>
    <w:rsid w:val="00DA6E85"/>
    <w:rsid w:val="00DB026D"/>
    <w:rsid w:val="00DB55BF"/>
    <w:rsid w:val="00DB6DE4"/>
    <w:rsid w:val="00DB7459"/>
    <w:rsid w:val="00DC0AE8"/>
    <w:rsid w:val="00DC1E56"/>
    <w:rsid w:val="00DC22A3"/>
    <w:rsid w:val="00DC2870"/>
    <w:rsid w:val="00DC357F"/>
    <w:rsid w:val="00DC499D"/>
    <w:rsid w:val="00DC530E"/>
    <w:rsid w:val="00DC6F4D"/>
    <w:rsid w:val="00DC7034"/>
    <w:rsid w:val="00DC7123"/>
    <w:rsid w:val="00DD0935"/>
    <w:rsid w:val="00DD413C"/>
    <w:rsid w:val="00DD5620"/>
    <w:rsid w:val="00DD5A57"/>
    <w:rsid w:val="00DD69FD"/>
    <w:rsid w:val="00DE0786"/>
    <w:rsid w:val="00DE1390"/>
    <w:rsid w:val="00DE3D4E"/>
    <w:rsid w:val="00DE499C"/>
    <w:rsid w:val="00DE51E6"/>
    <w:rsid w:val="00DE7383"/>
    <w:rsid w:val="00DF29E0"/>
    <w:rsid w:val="00E006C0"/>
    <w:rsid w:val="00E010C0"/>
    <w:rsid w:val="00E02410"/>
    <w:rsid w:val="00E0297A"/>
    <w:rsid w:val="00E03CBA"/>
    <w:rsid w:val="00E04636"/>
    <w:rsid w:val="00E056E2"/>
    <w:rsid w:val="00E05CD7"/>
    <w:rsid w:val="00E1005E"/>
    <w:rsid w:val="00E1172C"/>
    <w:rsid w:val="00E121FC"/>
    <w:rsid w:val="00E12587"/>
    <w:rsid w:val="00E12AF3"/>
    <w:rsid w:val="00E1692B"/>
    <w:rsid w:val="00E16DE5"/>
    <w:rsid w:val="00E17C56"/>
    <w:rsid w:val="00E2069A"/>
    <w:rsid w:val="00E20CEB"/>
    <w:rsid w:val="00E2623C"/>
    <w:rsid w:val="00E311A1"/>
    <w:rsid w:val="00E335B6"/>
    <w:rsid w:val="00E34833"/>
    <w:rsid w:val="00E34AA5"/>
    <w:rsid w:val="00E34FF9"/>
    <w:rsid w:val="00E35B17"/>
    <w:rsid w:val="00E35CFB"/>
    <w:rsid w:val="00E40272"/>
    <w:rsid w:val="00E41690"/>
    <w:rsid w:val="00E4229F"/>
    <w:rsid w:val="00E422C7"/>
    <w:rsid w:val="00E45AB6"/>
    <w:rsid w:val="00E45EF4"/>
    <w:rsid w:val="00E4628F"/>
    <w:rsid w:val="00E47291"/>
    <w:rsid w:val="00E47495"/>
    <w:rsid w:val="00E476E9"/>
    <w:rsid w:val="00E50150"/>
    <w:rsid w:val="00E53529"/>
    <w:rsid w:val="00E53FDA"/>
    <w:rsid w:val="00E54DB3"/>
    <w:rsid w:val="00E56210"/>
    <w:rsid w:val="00E56EAE"/>
    <w:rsid w:val="00E5757F"/>
    <w:rsid w:val="00E603D7"/>
    <w:rsid w:val="00E638EA"/>
    <w:rsid w:val="00E656AA"/>
    <w:rsid w:val="00E66181"/>
    <w:rsid w:val="00E66C53"/>
    <w:rsid w:val="00E6736C"/>
    <w:rsid w:val="00E6785B"/>
    <w:rsid w:val="00E67BB4"/>
    <w:rsid w:val="00E705A5"/>
    <w:rsid w:val="00E715AA"/>
    <w:rsid w:val="00E72A65"/>
    <w:rsid w:val="00E7531B"/>
    <w:rsid w:val="00E761CC"/>
    <w:rsid w:val="00E76696"/>
    <w:rsid w:val="00E76A25"/>
    <w:rsid w:val="00E77A12"/>
    <w:rsid w:val="00E82AD8"/>
    <w:rsid w:val="00E8351B"/>
    <w:rsid w:val="00E847F7"/>
    <w:rsid w:val="00E8563B"/>
    <w:rsid w:val="00E86281"/>
    <w:rsid w:val="00E87230"/>
    <w:rsid w:val="00E872AD"/>
    <w:rsid w:val="00E87666"/>
    <w:rsid w:val="00E90187"/>
    <w:rsid w:val="00E9078D"/>
    <w:rsid w:val="00E912E2"/>
    <w:rsid w:val="00E91776"/>
    <w:rsid w:val="00E91AB2"/>
    <w:rsid w:val="00E91F35"/>
    <w:rsid w:val="00E92B97"/>
    <w:rsid w:val="00E9657A"/>
    <w:rsid w:val="00E96D5C"/>
    <w:rsid w:val="00EA1BD1"/>
    <w:rsid w:val="00EA3AAA"/>
    <w:rsid w:val="00EA7B30"/>
    <w:rsid w:val="00EB1A1D"/>
    <w:rsid w:val="00EC1400"/>
    <w:rsid w:val="00EC22AB"/>
    <w:rsid w:val="00EC3C62"/>
    <w:rsid w:val="00EC3FE2"/>
    <w:rsid w:val="00EC4B99"/>
    <w:rsid w:val="00EC7068"/>
    <w:rsid w:val="00EC7DD2"/>
    <w:rsid w:val="00ED2BB4"/>
    <w:rsid w:val="00ED3584"/>
    <w:rsid w:val="00ED4027"/>
    <w:rsid w:val="00ED60D0"/>
    <w:rsid w:val="00ED641C"/>
    <w:rsid w:val="00ED6C3C"/>
    <w:rsid w:val="00ED76F3"/>
    <w:rsid w:val="00ED7DB6"/>
    <w:rsid w:val="00EE1040"/>
    <w:rsid w:val="00EE21F8"/>
    <w:rsid w:val="00EE2E7A"/>
    <w:rsid w:val="00EE2F7B"/>
    <w:rsid w:val="00EE3B90"/>
    <w:rsid w:val="00EE53E1"/>
    <w:rsid w:val="00EE65FD"/>
    <w:rsid w:val="00EE66C4"/>
    <w:rsid w:val="00EE687C"/>
    <w:rsid w:val="00EE76F2"/>
    <w:rsid w:val="00EE78F8"/>
    <w:rsid w:val="00EE7F58"/>
    <w:rsid w:val="00EF0CEA"/>
    <w:rsid w:val="00EF18C4"/>
    <w:rsid w:val="00EF35ED"/>
    <w:rsid w:val="00EF3B3E"/>
    <w:rsid w:val="00EF41E5"/>
    <w:rsid w:val="00EF4B01"/>
    <w:rsid w:val="00EF51F5"/>
    <w:rsid w:val="00F00A1D"/>
    <w:rsid w:val="00F01518"/>
    <w:rsid w:val="00F06D4E"/>
    <w:rsid w:val="00F06EE8"/>
    <w:rsid w:val="00F10359"/>
    <w:rsid w:val="00F1099B"/>
    <w:rsid w:val="00F112FD"/>
    <w:rsid w:val="00F11777"/>
    <w:rsid w:val="00F1211D"/>
    <w:rsid w:val="00F13338"/>
    <w:rsid w:val="00F141A0"/>
    <w:rsid w:val="00F1438C"/>
    <w:rsid w:val="00F15103"/>
    <w:rsid w:val="00F15461"/>
    <w:rsid w:val="00F16187"/>
    <w:rsid w:val="00F224E3"/>
    <w:rsid w:val="00F233B5"/>
    <w:rsid w:val="00F2452B"/>
    <w:rsid w:val="00F24FE1"/>
    <w:rsid w:val="00F2619A"/>
    <w:rsid w:val="00F26EE5"/>
    <w:rsid w:val="00F2710C"/>
    <w:rsid w:val="00F2729C"/>
    <w:rsid w:val="00F275A5"/>
    <w:rsid w:val="00F30D68"/>
    <w:rsid w:val="00F31B29"/>
    <w:rsid w:val="00F31FED"/>
    <w:rsid w:val="00F321DC"/>
    <w:rsid w:val="00F3403B"/>
    <w:rsid w:val="00F37934"/>
    <w:rsid w:val="00F37DC2"/>
    <w:rsid w:val="00F41097"/>
    <w:rsid w:val="00F41962"/>
    <w:rsid w:val="00F42632"/>
    <w:rsid w:val="00F42B8A"/>
    <w:rsid w:val="00F437B8"/>
    <w:rsid w:val="00F45A87"/>
    <w:rsid w:val="00F4666F"/>
    <w:rsid w:val="00F47C65"/>
    <w:rsid w:val="00F51285"/>
    <w:rsid w:val="00F5283D"/>
    <w:rsid w:val="00F52CD7"/>
    <w:rsid w:val="00F543FA"/>
    <w:rsid w:val="00F6004B"/>
    <w:rsid w:val="00F60674"/>
    <w:rsid w:val="00F61041"/>
    <w:rsid w:val="00F61283"/>
    <w:rsid w:val="00F654E8"/>
    <w:rsid w:val="00F65CFD"/>
    <w:rsid w:val="00F66864"/>
    <w:rsid w:val="00F72FCF"/>
    <w:rsid w:val="00F756C3"/>
    <w:rsid w:val="00F767C2"/>
    <w:rsid w:val="00F806F1"/>
    <w:rsid w:val="00F817AD"/>
    <w:rsid w:val="00F8450E"/>
    <w:rsid w:val="00F84C5B"/>
    <w:rsid w:val="00F90B1B"/>
    <w:rsid w:val="00F933D8"/>
    <w:rsid w:val="00F94DA0"/>
    <w:rsid w:val="00F97519"/>
    <w:rsid w:val="00FA2416"/>
    <w:rsid w:val="00FA386D"/>
    <w:rsid w:val="00FA6AA1"/>
    <w:rsid w:val="00FA6BE0"/>
    <w:rsid w:val="00FA72A6"/>
    <w:rsid w:val="00FA754C"/>
    <w:rsid w:val="00FB0525"/>
    <w:rsid w:val="00FB21A6"/>
    <w:rsid w:val="00FB2314"/>
    <w:rsid w:val="00FB2B29"/>
    <w:rsid w:val="00FB558D"/>
    <w:rsid w:val="00FB5939"/>
    <w:rsid w:val="00FB6276"/>
    <w:rsid w:val="00FB637F"/>
    <w:rsid w:val="00FB7217"/>
    <w:rsid w:val="00FC08E6"/>
    <w:rsid w:val="00FC1561"/>
    <w:rsid w:val="00FC212C"/>
    <w:rsid w:val="00FC2AF7"/>
    <w:rsid w:val="00FC6074"/>
    <w:rsid w:val="00FD03E2"/>
    <w:rsid w:val="00FD06BC"/>
    <w:rsid w:val="00FD2465"/>
    <w:rsid w:val="00FD6B4B"/>
    <w:rsid w:val="00FD7E63"/>
    <w:rsid w:val="00FE1245"/>
    <w:rsid w:val="00FE19AC"/>
    <w:rsid w:val="00FE2336"/>
    <w:rsid w:val="00FE4098"/>
    <w:rsid w:val="00FE5627"/>
    <w:rsid w:val="00FF0158"/>
    <w:rsid w:val="00FF0BA2"/>
    <w:rsid w:val="00FF13D9"/>
    <w:rsid w:val="00FF2520"/>
    <w:rsid w:val="00FF3424"/>
    <w:rsid w:val="00FF3930"/>
    <w:rsid w:val="00FF4215"/>
    <w:rsid w:val="00FF48D6"/>
    <w:rsid w:val="00FF4C4F"/>
    <w:rsid w:val="00FF4C85"/>
    <w:rsid w:val="00FF4D7D"/>
    <w:rsid w:val="00FF566C"/>
    <w:rsid w:val="00FF7770"/>
    <w:rsid w:val="00FF7BA0"/>
    <w:rsid w:val="01073EEA"/>
    <w:rsid w:val="01543C57"/>
    <w:rsid w:val="01FA47FF"/>
    <w:rsid w:val="02B94BC9"/>
    <w:rsid w:val="030376E3"/>
    <w:rsid w:val="03071604"/>
    <w:rsid w:val="03465822"/>
    <w:rsid w:val="034877EC"/>
    <w:rsid w:val="03791753"/>
    <w:rsid w:val="03936CB9"/>
    <w:rsid w:val="03991035"/>
    <w:rsid w:val="03F23E6F"/>
    <w:rsid w:val="043F0BEF"/>
    <w:rsid w:val="04770389"/>
    <w:rsid w:val="04934A97"/>
    <w:rsid w:val="04C3537C"/>
    <w:rsid w:val="05157BA2"/>
    <w:rsid w:val="05504736"/>
    <w:rsid w:val="05D47115"/>
    <w:rsid w:val="05D62C76"/>
    <w:rsid w:val="060F2843"/>
    <w:rsid w:val="07B728D5"/>
    <w:rsid w:val="07E01DA1"/>
    <w:rsid w:val="07E10E23"/>
    <w:rsid w:val="086A5B0F"/>
    <w:rsid w:val="089332B7"/>
    <w:rsid w:val="091B505B"/>
    <w:rsid w:val="09EB7C1C"/>
    <w:rsid w:val="0A30445B"/>
    <w:rsid w:val="0A7E41CB"/>
    <w:rsid w:val="0A876E4C"/>
    <w:rsid w:val="0B41464B"/>
    <w:rsid w:val="0B8A6024"/>
    <w:rsid w:val="0BB2614A"/>
    <w:rsid w:val="0C1069CD"/>
    <w:rsid w:val="0C1666D9"/>
    <w:rsid w:val="0CBB3A7F"/>
    <w:rsid w:val="0CFD33F5"/>
    <w:rsid w:val="0D2E35AF"/>
    <w:rsid w:val="0D71793F"/>
    <w:rsid w:val="0D841421"/>
    <w:rsid w:val="0E4312DC"/>
    <w:rsid w:val="0E5E1C72"/>
    <w:rsid w:val="0E7E40C2"/>
    <w:rsid w:val="0F83329A"/>
    <w:rsid w:val="0FA638D0"/>
    <w:rsid w:val="0FA67D74"/>
    <w:rsid w:val="106D2640"/>
    <w:rsid w:val="10FD1C16"/>
    <w:rsid w:val="11405FA6"/>
    <w:rsid w:val="114C494B"/>
    <w:rsid w:val="11553800"/>
    <w:rsid w:val="118934A9"/>
    <w:rsid w:val="11A80796"/>
    <w:rsid w:val="11FE3E97"/>
    <w:rsid w:val="120E39AF"/>
    <w:rsid w:val="12255CB7"/>
    <w:rsid w:val="12527D3F"/>
    <w:rsid w:val="125A2040"/>
    <w:rsid w:val="1283439D"/>
    <w:rsid w:val="129B05C3"/>
    <w:rsid w:val="13E0137B"/>
    <w:rsid w:val="14551D69"/>
    <w:rsid w:val="148E7DB7"/>
    <w:rsid w:val="15323E58"/>
    <w:rsid w:val="155609F9"/>
    <w:rsid w:val="15B64A89"/>
    <w:rsid w:val="15DF7B3C"/>
    <w:rsid w:val="160E6673"/>
    <w:rsid w:val="162714E3"/>
    <w:rsid w:val="16526560"/>
    <w:rsid w:val="16946B78"/>
    <w:rsid w:val="16BA5EB3"/>
    <w:rsid w:val="16BC7E7D"/>
    <w:rsid w:val="16FE2244"/>
    <w:rsid w:val="17101F77"/>
    <w:rsid w:val="17173305"/>
    <w:rsid w:val="17544559"/>
    <w:rsid w:val="17C73516"/>
    <w:rsid w:val="17D66D1D"/>
    <w:rsid w:val="181066D2"/>
    <w:rsid w:val="18335F1D"/>
    <w:rsid w:val="18925339"/>
    <w:rsid w:val="189F36B7"/>
    <w:rsid w:val="1959686B"/>
    <w:rsid w:val="19622F5E"/>
    <w:rsid w:val="19DE010A"/>
    <w:rsid w:val="19E219A9"/>
    <w:rsid w:val="1A2E40E5"/>
    <w:rsid w:val="1A845156"/>
    <w:rsid w:val="1B661967"/>
    <w:rsid w:val="1BAD248A"/>
    <w:rsid w:val="1BFD0D1C"/>
    <w:rsid w:val="1C016E0E"/>
    <w:rsid w:val="1C5D5C5E"/>
    <w:rsid w:val="1CC21F65"/>
    <w:rsid w:val="1CDE1481"/>
    <w:rsid w:val="1D2207B9"/>
    <w:rsid w:val="1D436C02"/>
    <w:rsid w:val="1D4448D9"/>
    <w:rsid w:val="1DD65CC8"/>
    <w:rsid w:val="1E2277E6"/>
    <w:rsid w:val="1E276524"/>
    <w:rsid w:val="1EAB0F03"/>
    <w:rsid w:val="1ECA6EAF"/>
    <w:rsid w:val="1F02489B"/>
    <w:rsid w:val="1FB43DE7"/>
    <w:rsid w:val="20A918DB"/>
    <w:rsid w:val="214A3510"/>
    <w:rsid w:val="21617F9F"/>
    <w:rsid w:val="21B04A82"/>
    <w:rsid w:val="21DC13D3"/>
    <w:rsid w:val="22284619"/>
    <w:rsid w:val="22A5210D"/>
    <w:rsid w:val="22A719E1"/>
    <w:rsid w:val="22B44975"/>
    <w:rsid w:val="22BB548D"/>
    <w:rsid w:val="22EB2BDA"/>
    <w:rsid w:val="22F17100"/>
    <w:rsid w:val="230B2DFF"/>
    <w:rsid w:val="23DE58D7"/>
    <w:rsid w:val="23DF164F"/>
    <w:rsid w:val="23DF60E5"/>
    <w:rsid w:val="24466FD8"/>
    <w:rsid w:val="244871F4"/>
    <w:rsid w:val="24533EA6"/>
    <w:rsid w:val="2466767A"/>
    <w:rsid w:val="24732C75"/>
    <w:rsid w:val="24831FDA"/>
    <w:rsid w:val="24A00DDE"/>
    <w:rsid w:val="24DB5972"/>
    <w:rsid w:val="24F36B83"/>
    <w:rsid w:val="2566249D"/>
    <w:rsid w:val="25696723"/>
    <w:rsid w:val="256C71BE"/>
    <w:rsid w:val="25A95A70"/>
    <w:rsid w:val="2629095F"/>
    <w:rsid w:val="26345C82"/>
    <w:rsid w:val="266469A9"/>
    <w:rsid w:val="26A12BEB"/>
    <w:rsid w:val="277F2F2D"/>
    <w:rsid w:val="27E15995"/>
    <w:rsid w:val="27FF5E1C"/>
    <w:rsid w:val="282F4953"/>
    <w:rsid w:val="284B5B2B"/>
    <w:rsid w:val="28E5731B"/>
    <w:rsid w:val="29BB5D72"/>
    <w:rsid w:val="29C63095"/>
    <w:rsid w:val="2A4E308A"/>
    <w:rsid w:val="2A781EB5"/>
    <w:rsid w:val="2A9A62D0"/>
    <w:rsid w:val="2B822FEC"/>
    <w:rsid w:val="2C73041D"/>
    <w:rsid w:val="2CB74F17"/>
    <w:rsid w:val="2D0839C4"/>
    <w:rsid w:val="2D0931EE"/>
    <w:rsid w:val="2D662499"/>
    <w:rsid w:val="2D990AC0"/>
    <w:rsid w:val="2DAC07F4"/>
    <w:rsid w:val="2DFD2DFD"/>
    <w:rsid w:val="2E0028ED"/>
    <w:rsid w:val="2E031E2E"/>
    <w:rsid w:val="2E0917A2"/>
    <w:rsid w:val="2EA65A14"/>
    <w:rsid w:val="2EB96AE5"/>
    <w:rsid w:val="2EF97A69"/>
    <w:rsid w:val="2F1C4306"/>
    <w:rsid w:val="2F511653"/>
    <w:rsid w:val="2F952A7B"/>
    <w:rsid w:val="2FDB2CCA"/>
    <w:rsid w:val="30556F21"/>
    <w:rsid w:val="30D84E12"/>
    <w:rsid w:val="31085D41"/>
    <w:rsid w:val="31A31F0E"/>
    <w:rsid w:val="31DD71CE"/>
    <w:rsid w:val="3216623C"/>
    <w:rsid w:val="32195D2C"/>
    <w:rsid w:val="323B2146"/>
    <w:rsid w:val="3240775C"/>
    <w:rsid w:val="32987598"/>
    <w:rsid w:val="32B63081"/>
    <w:rsid w:val="32C53F54"/>
    <w:rsid w:val="32E75E2A"/>
    <w:rsid w:val="331035D3"/>
    <w:rsid w:val="33324FAE"/>
    <w:rsid w:val="334E69C6"/>
    <w:rsid w:val="33EF70F1"/>
    <w:rsid w:val="34125129"/>
    <w:rsid w:val="34286533"/>
    <w:rsid w:val="342D5ABF"/>
    <w:rsid w:val="348222AE"/>
    <w:rsid w:val="34A57D4B"/>
    <w:rsid w:val="34C24459"/>
    <w:rsid w:val="34E24AFB"/>
    <w:rsid w:val="35337105"/>
    <w:rsid w:val="356E3523"/>
    <w:rsid w:val="35846E2F"/>
    <w:rsid w:val="35A324DC"/>
    <w:rsid w:val="35C97A69"/>
    <w:rsid w:val="35ED7BFB"/>
    <w:rsid w:val="35FB40C6"/>
    <w:rsid w:val="363D46DF"/>
    <w:rsid w:val="36B64491"/>
    <w:rsid w:val="36E27034"/>
    <w:rsid w:val="370E7B58"/>
    <w:rsid w:val="37BB6822"/>
    <w:rsid w:val="37BD53AB"/>
    <w:rsid w:val="38445935"/>
    <w:rsid w:val="386A5533"/>
    <w:rsid w:val="39904B26"/>
    <w:rsid w:val="39AE1450"/>
    <w:rsid w:val="3A7A7584"/>
    <w:rsid w:val="3B286FE0"/>
    <w:rsid w:val="3BB05953"/>
    <w:rsid w:val="3BFF41E4"/>
    <w:rsid w:val="3C0435A9"/>
    <w:rsid w:val="3C9C7C85"/>
    <w:rsid w:val="3CCF1E09"/>
    <w:rsid w:val="3CF17FD1"/>
    <w:rsid w:val="3CFC24D2"/>
    <w:rsid w:val="3D393726"/>
    <w:rsid w:val="3D6844FA"/>
    <w:rsid w:val="3D7F382F"/>
    <w:rsid w:val="3D7F55DD"/>
    <w:rsid w:val="3DAA5DDF"/>
    <w:rsid w:val="3DAE7C70"/>
    <w:rsid w:val="3E015FF2"/>
    <w:rsid w:val="3E611186"/>
    <w:rsid w:val="3E990920"/>
    <w:rsid w:val="3F0C172B"/>
    <w:rsid w:val="3F7D5B4C"/>
    <w:rsid w:val="3FCF3ECE"/>
    <w:rsid w:val="4024421A"/>
    <w:rsid w:val="40322DDA"/>
    <w:rsid w:val="403D352D"/>
    <w:rsid w:val="40632F94"/>
    <w:rsid w:val="409C46F8"/>
    <w:rsid w:val="40A73392"/>
    <w:rsid w:val="40B530C4"/>
    <w:rsid w:val="40F33877"/>
    <w:rsid w:val="41043009"/>
    <w:rsid w:val="41362456"/>
    <w:rsid w:val="41E9396D"/>
    <w:rsid w:val="430D368B"/>
    <w:rsid w:val="431E31A2"/>
    <w:rsid w:val="432A7D99"/>
    <w:rsid w:val="43860D47"/>
    <w:rsid w:val="438F40A0"/>
    <w:rsid w:val="43911BC6"/>
    <w:rsid w:val="43F03E56"/>
    <w:rsid w:val="43FE4D82"/>
    <w:rsid w:val="44207E0E"/>
    <w:rsid w:val="444C3D3F"/>
    <w:rsid w:val="44744980"/>
    <w:rsid w:val="454F7F8B"/>
    <w:rsid w:val="45B7168C"/>
    <w:rsid w:val="45C83899"/>
    <w:rsid w:val="45CD0EAF"/>
    <w:rsid w:val="46054AED"/>
    <w:rsid w:val="466364F0"/>
    <w:rsid w:val="467A2DE5"/>
    <w:rsid w:val="46965745"/>
    <w:rsid w:val="46B85657"/>
    <w:rsid w:val="46D8661C"/>
    <w:rsid w:val="46F81F5C"/>
    <w:rsid w:val="471F1BDF"/>
    <w:rsid w:val="4735442B"/>
    <w:rsid w:val="482D19C9"/>
    <w:rsid w:val="48541414"/>
    <w:rsid w:val="48BF2D31"/>
    <w:rsid w:val="48CB5B7A"/>
    <w:rsid w:val="48EE7ABB"/>
    <w:rsid w:val="48F055E1"/>
    <w:rsid w:val="48F350D1"/>
    <w:rsid w:val="492359B6"/>
    <w:rsid w:val="492B486B"/>
    <w:rsid w:val="4A235542"/>
    <w:rsid w:val="4A5C2802"/>
    <w:rsid w:val="4B1706C2"/>
    <w:rsid w:val="4B2B2900"/>
    <w:rsid w:val="4BDB2578"/>
    <w:rsid w:val="4C523EBC"/>
    <w:rsid w:val="4C5639AD"/>
    <w:rsid w:val="4C975D73"/>
    <w:rsid w:val="4C9D15DC"/>
    <w:rsid w:val="4D6D5452"/>
    <w:rsid w:val="4D73233C"/>
    <w:rsid w:val="4D754306"/>
    <w:rsid w:val="4DEF40B9"/>
    <w:rsid w:val="4E8567CB"/>
    <w:rsid w:val="4E8F13F8"/>
    <w:rsid w:val="4EC61F50"/>
    <w:rsid w:val="4ECC61A8"/>
    <w:rsid w:val="4F1E0688"/>
    <w:rsid w:val="4FAB400F"/>
    <w:rsid w:val="4FC2067F"/>
    <w:rsid w:val="4FE31FFC"/>
    <w:rsid w:val="5012408F"/>
    <w:rsid w:val="50412BC6"/>
    <w:rsid w:val="50677322"/>
    <w:rsid w:val="507B7E86"/>
    <w:rsid w:val="50A05B3E"/>
    <w:rsid w:val="50CF7AB6"/>
    <w:rsid w:val="510936E3"/>
    <w:rsid w:val="513149E8"/>
    <w:rsid w:val="516A7EFA"/>
    <w:rsid w:val="51750D79"/>
    <w:rsid w:val="519A07DF"/>
    <w:rsid w:val="527600E8"/>
    <w:rsid w:val="528943B0"/>
    <w:rsid w:val="52ED2B91"/>
    <w:rsid w:val="534A1D91"/>
    <w:rsid w:val="536F7A4A"/>
    <w:rsid w:val="53AB0A82"/>
    <w:rsid w:val="546724CF"/>
    <w:rsid w:val="54DB0444"/>
    <w:rsid w:val="55205DF1"/>
    <w:rsid w:val="552B25EE"/>
    <w:rsid w:val="556C4241"/>
    <w:rsid w:val="55B31E70"/>
    <w:rsid w:val="5622559B"/>
    <w:rsid w:val="574014E1"/>
    <w:rsid w:val="57490685"/>
    <w:rsid w:val="57B123DF"/>
    <w:rsid w:val="57B74395"/>
    <w:rsid w:val="57B95737"/>
    <w:rsid w:val="58FC1D80"/>
    <w:rsid w:val="591C1ADA"/>
    <w:rsid w:val="591F15CA"/>
    <w:rsid w:val="59411541"/>
    <w:rsid w:val="59AD307A"/>
    <w:rsid w:val="59B46449"/>
    <w:rsid w:val="5A040EEC"/>
    <w:rsid w:val="5A23672F"/>
    <w:rsid w:val="5A2E41BB"/>
    <w:rsid w:val="5A394E33"/>
    <w:rsid w:val="5AD1463F"/>
    <w:rsid w:val="5BBB1A7E"/>
    <w:rsid w:val="5BE977B3"/>
    <w:rsid w:val="5BF15A06"/>
    <w:rsid w:val="5BF25068"/>
    <w:rsid w:val="5C084598"/>
    <w:rsid w:val="5C090F2F"/>
    <w:rsid w:val="5C3F26AF"/>
    <w:rsid w:val="5C6E4DC9"/>
    <w:rsid w:val="5D8A5BAC"/>
    <w:rsid w:val="5DA622BA"/>
    <w:rsid w:val="5E954808"/>
    <w:rsid w:val="5EAE1426"/>
    <w:rsid w:val="5F323AA6"/>
    <w:rsid w:val="5F4E6765"/>
    <w:rsid w:val="5F9C5723"/>
    <w:rsid w:val="5FA40A7B"/>
    <w:rsid w:val="5FD21144"/>
    <w:rsid w:val="60EE1FAE"/>
    <w:rsid w:val="60F45C66"/>
    <w:rsid w:val="612400C6"/>
    <w:rsid w:val="61B45646"/>
    <w:rsid w:val="623F6839"/>
    <w:rsid w:val="62456545"/>
    <w:rsid w:val="63163A3E"/>
    <w:rsid w:val="6370314E"/>
    <w:rsid w:val="63C16BEA"/>
    <w:rsid w:val="642F1B54"/>
    <w:rsid w:val="64357EF4"/>
    <w:rsid w:val="6477675E"/>
    <w:rsid w:val="649C7F73"/>
    <w:rsid w:val="64EF09EB"/>
    <w:rsid w:val="65384140"/>
    <w:rsid w:val="656E5DB3"/>
    <w:rsid w:val="65C94540"/>
    <w:rsid w:val="6609788A"/>
    <w:rsid w:val="661A4DBD"/>
    <w:rsid w:val="668F6040"/>
    <w:rsid w:val="66911D59"/>
    <w:rsid w:val="66C11F13"/>
    <w:rsid w:val="66D103A8"/>
    <w:rsid w:val="66DE2D32"/>
    <w:rsid w:val="66EF082E"/>
    <w:rsid w:val="67D04F6F"/>
    <w:rsid w:val="67D22629"/>
    <w:rsid w:val="67F500C6"/>
    <w:rsid w:val="681C5653"/>
    <w:rsid w:val="684352D5"/>
    <w:rsid w:val="688D47A2"/>
    <w:rsid w:val="68AA5354"/>
    <w:rsid w:val="68C1269E"/>
    <w:rsid w:val="692F585A"/>
    <w:rsid w:val="696E2998"/>
    <w:rsid w:val="6981521F"/>
    <w:rsid w:val="6996429D"/>
    <w:rsid w:val="69A51678"/>
    <w:rsid w:val="6A8C11F2"/>
    <w:rsid w:val="6A9260A0"/>
    <w:rsid w:val="6AD42215"/>
    <w:rsid w:val="6B431148"/>
    <w:rsid w:val="6B6F018F"/>
    <w:rsid w:val="6BF3491C"/>
    <w:rsid w:val="6C3F4E4E"/>
    <w:rsid w:val="6CA87DFD"/>
    <w:rsid w:val="6CB57E24"/>
    <w:rsid w:val="6D9D5488"/>
    <w:rsid w:val="6DCD73EF"/>
    <w:rsid w:val="6DDB33BB"/>
    <w:rsid w:val="6E1F2C65"/>
    <w:rsid w:val="6EA42846"/>
    <w:rsid w:val="6EFC61DE"/>
    <w:rsid w:val="6FC8764E"/>
    <w:rsid w:val="6FD11419"/>
    <w:rsid w:val="6FF9271D"/>
    <w:rsid w:val="702C664F"/>
    <w:rsid w:val="70671D7D"/>
    <w:rsid w:val="708B5A6B"/>
    <w:rsid w:val="708F2650"/>
    <w:rsid w:val="70C920F0"/>
    <w:rsid w:val="71031AA6"/>
    <w:rsid w:val="7105777A"/>
    <w:rsid w:val="71245578"/>
    <w:rsid w:val="713F23B2"/>
    <w:rsid w:val="719E532A"/>
    <w:rsid w:val="7235379B"/>
    <w:rsid w:val="72402057"/>
    <w:rsid w:val="72B8241C"/>
    <w:rsid w:val="72C45265"/>
    <w:rsid w:val="731A6C33"/>
    <w:rsid w:val="734D525A"/>
    <w:rsid w:val="739015EB"/>
    <w:rsid w:val="73D96AEE"/>
    <w:rsid w:val="74212243"/>
    <w:rsid w:val="742A10F7"/>
    <w:rsid w:val="74334F04"/>
    <w:rsid w:val="749869A9"/>
    <w:rsid w:val="74AD776E"/>
    <w:rsid w:val="74BD640F"/>
    <w:rsid w:val="74C94E19"/>
    <w:rsid w:val="74D177C5"/>
    <w:rsid w:val="75054F76"/>
    <w:rsid w:val="75241FEA"/>
    <w:rsid w:val="75A06198"/>
    <w:rsid w:val="75B4336E"/>
    <w:rsid w:val="77073972"/>
    <w:rsid w:val="771D13E7"/>
    <w:rsid w:val="775A7C53"/>
    <w:rsid w:val="787943FB"/>
    <w:rsid w:val="787A073D"/>
    <w:rsid w:val="789254BD"/>
    <w:rsid w:val="791A3E30"/>
    <w:rsid w:val="7940316B"/>
    <w:rsid w:val="7A0643B5"/>
    <w:rsid w:val="7A9E45ED"/>
    <w:rsid w:val="7AAC0AB8"/>
    <w:rsid w:val="7B252618"/>
    <w:rsid w:val="7BCB1412"/>
    <w:rsid w:val="7BD209F2"/>
    <w:rsid w:val="7BF73FB5"/>
    <w:rsid w:val="7C43369E"/>
    <w:rsid w:val="7D3B6123"/>
    <w:rsid w:val="7D6A5E50"/>
    <w:rsid w:val="7E0724A9"/>
    <w:rsid w:val="7F376DBE"/>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2"/>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3"/>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6">
    <w:name w:val="heading 5"/>
    <w:basedOn w:val="1"/>
    <w:next w:val="1"/>
    <w:link w:val="219"/>
    <w:unhideWhenUsed/>
    <w:qFormat/>
    <w:uiPriority w:val="0"/>
    <w:pPr>
      <w:keepNext/>
      <w:keepLines/>
      <w:spacing w:before="280" w:after="290" w:line="376" w:lineRule="auto"/>
      <w:outlineLvl w:val="4"/>
    </w:pPr>
    <w:rPr>
      <w:b/>
      <w:bCs/>
      <w:sz w:val="28"/>
      <w:szCs w:val="28"/>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rPr>
      <w:rFonts w:ascii="Times New Roman" w:hAnsi="Times New Roman" w:eastAsia="宋体" w:cs="Times New Roman"/>
      <w:szCs w:val="24"/>
    </w:rPr>
  </w:style>
  <w:style w:type="paragraph" w:styleId="8">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14"/>
    <w:qFormat/>
    <w:uiPriority w:val="0"/>
    <w:pPr>
      <w:ind w:firstLine="420" w:firstLineChars="200"/>
    </w:pPr>
    <w:rPr>
      <w:rFonts w:ascii="Times New Roman" w:hAnsi="Times New Roman" w:eastAsia="宋体" w:cs="Times New Roman"/>
      <w:kern w:val="0"/>
      <w:sz w:val="24"/>
      <w:szCs w:val="20"/>
    </w:rPr>
  </w:style>
  <w:style w:type="paragraph" w:styleId="10">
    <w:name w:val="Document Map"/>
    <w:basedOn w:val="1"/>
    <w:link w:val="132"/>
    <w:qFormat/>
    <w:uiPriority w:val="0"/>
    <w:rPr>
      <w:rFonts w:ascii="宋体" w:hAnsi="Calibri" w:eastAsia="宋体" w:cs="Times New Roman"/>
      <w:kern w:val="0"/>
      <w:sz w:val="18"/>
      <w:szCs w:val="20"/>
    </w:rPr>
  </w:style>
  <w:style w:type="paragraph" w:styleId="11">
    <w:name w:val="toa heading"/>
    <w:basedOn w:val="1"/>
    <w:next w:val="1"/>
    <w:unhideWhenUsed/>
    <w:qFormat/>
    <w:uiPriority w:val="0"/>
    <w:pPr>
      <w:spacing w:before="120"/>
    </w:pPr>
    <w:rPr>
      <w:rFonts w:ascii="Cambria" w:hAnsi="Cambria" w:eastAsia="宋体" w:cs="Times New Roman"/>
      <w:sz w:val="24"/>
    </w:rPr>
  </w:style>
  <w:style w:type="paragraph" w:styleId="12">
    <w:name w:val="annotation text"/>
    <w:basedOn w:val="1"/>
    <w:link w:val="160"/>
    <w:qFormat/>
    <w:uiPriority w:val="0"/>
    <w:pPr>
      <w:jc w:val="left"/>
    </w:pPr>
  </w:style>
  <w:style w:type="paragraph" w:styleId="13">
    <w:name w:val="Salutation"/>
    <w:basedOn w:val="1"/>
    <w:next w:val="1"/>
    <w:link w:val="220"/>
    <w:qFormat/>
    <w:uiPriority w:val="0"/>
    <w:rPr>
      <w:rFonts w:ascii="宋体" w:hAnsi="Times New Roman" w:eastAsia="宋体" w:cs="Times New Roman"/>
      <w:b/>
      <w:sz w:val="28"/>
      <w:szCs w:val="24"/>
    </w:rPr>
  </w:style>
  <w:style w:type="paragraph" w:styleId="14">
    <w:name w:val="Body Text"/>
    <w:basedOn w:val="1"/>
    <w:link w:val="135"/>
    <w:qFormat/>
    <w:uiPriority w:val="99"/>
    <w:pPr>
      <w:spacing w:after="120"/>
    </w:pPr>
    <w:rPr>
      <w:rFonts w:ascii="Calibri" w:hAnsi="Calibri" w:eastAsia="宋体" w:cs="Times New Roman"/>
      <w:kern w:val="0"/>
      <w:sz w:val="24"/>
      <w:szCs w:val="20"/>
    </w:rPr>
  </w:style>
  <w:style w:type="paragraph" w:styleId="15">
    <w:name w:val="Body Text Indent"/>
    <w:basedOn w:val="1"/>
    <w:next w:val="1"/>
    <w:link w:val="66"/>
    <w:qFormat/>
    <w:uiPriority w:val="0"/>
    <w:pPr>
      <w:widowControl/>
      <w:spacing w:after="120"/>
      <w:ind w:left="420"/>
    </w:pPr>
    <w:rPr>
      <w:rFonts w:ascii="??" w:hAnsi="??" w:eastAsia="宋体" w:cs="Arial"/>
      <w:kern w:val="0"/>
      <w:sz w:val="24"/>
      <w:szCs w:val="24"/>
    </w:rPr>
  </w:style>
  <w:style w:type="paragraph" w:styleId="16">
    <w:name w:val="toc 5"/>
    <w:basedOn w:val="1"/>
    <w:next w:val="1"/>
    <w:qFormat/>
    <w:uiPriority w:val="0"/>
    <w:pPr>
      <w:ind w:left="1680" w:leftChars="800"/>
    </w:pPr>
    <w:rPr>
      <w:rFonts w:ascii="Times New Roman" w:hAnsi="Times New Roman" w:eastAsia="宋体" w:cs="Times New Roman"/>
      <w:szCs w:val="24"/>
    </w:rPr>
  </w:style>
  <w:style w:type="paragraph" w:styleId="17">
    <w:name w:val="toc 3"/>
    <w:basedOn w:val="1"/>
    <w:next w:val="1"/>
    <w:qFormat/>
    <w:uiPriority w:val="39"/>
    <w:pPr>
      <w:ind w:left="840" w:leftChars="400"/>
    </w:pPr>
    <w:rPr>
      <w:rFonts w:ascii="Times New Roman" w:hAnsi="Times New Roman" w:eastAsia="宋体" w:cs="Times New Roman"/>
      <w:szCs w:val="24"/>
    </w:rPr>
  </w:style>
  <w:style w:type="paragraph" w:styleId="18">
    <w:name w:val="Plain Text"/>
    <w:basedOn w:val="1"/>
    <w:link w:val="198"/>
    <w:qFormat/>
    <w:uiPriority w:val="0"/>
    <w:rPr>
      <w:rFonts w:ascii="宋体" w:hAnsi="Courier New" w:eastAsia="宋体" w:cs="宋体"/>
      <w:szCs w:val="21"/>
    </w:rPr>
  </w:style>
  <w:style w:type="paragraph" w:styleId="19">
    <w:name w:val="toc 8"/>
    <w:basedOn w:val="1"/>
    <w:next w:val="1"/>
    <w:qFormat/>
    <w:uiPriority w:val="0"/>
    <w:pPr>
      <w:ind w:left="2940" w:leftChars="1400"/>
    </w:pPr>
    <w:rPr>
      <w:rFonts w:ascii="Times New Roman" w:hAnsi="Times New Roman" w:eastAsia="宋体" w:cs="Times New Roman"/>
      <w:szCs w:val="24"/>
    </w:rPr>
  </w:style>
  <w:style w:type="paragraph" w:styleId="20">
    <w:name w:val="Date"/>
    <w:basedOn w:val="1"/>
    <w:next w:val="1"/>
    <w:link w:val="155"/>
    <w:qFormat/>
    <w:uiPriority w:val="0"/>
    <w:rPr>
      <w:szCs w:val="21"/>
    </w:rPr>
  </w:style>
  <w:style w:type="paragraph" w:styleId="21">
    <w:name w:val="Body Text Indent 2"/>
    <w:basedOn w:val="1"/>
    <w:link w:val="128"/>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78"/>
    <w:qFormat/>
    <w:uiPriority w:val="0"/>
    <w:rPr>
      <w:rFonts w:ascii="Calibri" w:hAnsi="Calibri" w:eastAsia="宋体" w:cs="Times New Roman"/>
      <w:sz w:val="18"/>
      <w:szCs w:val="18"/>
    </w:rPr>
  </w:style>
  <w:style w:type="paragraph" w:styleId="23">
    <w:name w:val="footer"/>
    <w:basedOn w:val="1"/>
    <w:link w:val="65"/>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4"/>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qFormat/>
    <w:uiPriority w:val="39"/>
    <w:rPr>
      <w:rFonts w:ascii="Times New Roman" w:hAnsi="Times New Roman" w:eastAsia="宋体" w:cs="Times New Roman"/>
      <w:szCs w:val="24"/>
    </w:rPr>
  </w:style>
  <w:style w:type="paragraph" w:styleId="26">
    <w:name w:val="toc 4"/>
    <w:basedOn w:val="1"/>
    <w:next w:val="1"/>
    <w:qFormat/>
    <w:uiPriority w:val="0"/>
    <w:pPr>
      <w:ind w:left="1260" w:leftChars="600"/>
    </w:pPr>
    <w:rPr>
      <w:rFonts w:ascii="Times New Roman" w:hAnsi="Times New Roman" w:eastAsia="宋体" w:cs="Times New Roman"/>
      <w:szCs w:val="24"/>
    </w:rPr>
  </w:style>
  <w:style w:type="paragraph" w:styleId="27">
    <w:name w:val="Subtitle"/>
    <w:basedOn w:val="1"/>
    <w:next w:val="1"/>
    <w:link w:val="221"/>
    <w:qFormat/>
    <w:uiPriority w:val="11"/>
    <w:pPr>
      <w:spacing w:before="240" w:after="60" w:line="312" w:lineRule="auto"/>
      <w:jc w:val="center"/>
      <w:outlineLvl w:val="1"/>
    </w:pPr>
    <w:rPr>
      <w:rFonts w:ascii="Cambria" w:hAnsi="Cambria" w:eastAsia="仿宋" w:cs="Times New Roman"/>
      <w:b/>
      <w:bCs/>
      <w:kern w:val="28"/>
      <w:sz w:val="32"/>
      <w:szCs w:val="32"/>
    </w:rPr>
  </w:style>
  <w:style w:type="paragraph" w:styleId="28">
    <w:name w:val="footnote text"/>
    <w:basedOn w:val="1"/>
    <w:link w:val="172"/>
    <w:qFormat/>
    <w:uiPriority w:val="0"/>
    <w:pPr>
      <w:snapToGrid w:val="0"/>
      <w:jc w:val="left"/>
    </w:pPr>
    <w:rPr>
      <w:rFonts w:ascii="Times New Roman" w:hAnsi="Times New Roman" w:eastAsia="宋体" w:cs="Times New Roman"/>
      <w:sz w:val="18"/>
      <w:szCs w:val="18"/>
    </w:rPr>
  </w:style>
  <w:style w:type="paragraph" w:styleId="29">
    <w:name w:val="toc 6"/>
    <w:basedOn w:val="1"/>
    <w:next w:val="1"/>
    <w:qFormat/>
    <w:uiPriority w:val="0"/>
    <w:pPr>
      <w:ind w:left="2100" w:leftChars="1000"/>
    </w:pPr>
    <w:rPr>
      <w:rFonts w:ascii="Times New Roman" w:hAnsi="Times New Roman" w:eastAsia="宋体" w:cs="Times New Roman"/>
      <w:szCs w:val="24"/>
    </w:rPr>
  </w:style>
  <w:style w:type="paragraph" w:styleId="30">
    <w:name w:val="Body Text Indent 3"/>
    <w:basedOn w:val="1"/>
    <w:link w:val="130"/>
    <w:qFormat/>
    <w:uiPriority w:val="99"/>
    <w:pPr>
      <w:spacing w:line="440" w:lineRule="exact"/>
      <w:ind w:firstLine="412" w:firstLineChars="200"/>
    </w:pPr>
    <w:rPr>
      <w:rFonts w:ascii="宋体" w:hAnsi="Calibri" w:eastAsia="宋体" w:cs="Times New Roman"/>
      <w:kern w:val="0"/>
      <w:sz w:val="20"/>
      <w:szCs w:val="20"/>
    </w:rPr>
  </w:style>
  <w:style w:type="paragraph" w:styleId="31">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2">
    <w:name w:val="toc 2"/>
    <w:basedOn w:val="1"/>
    <w:next w:val="1"/>
    <w:qFormat/>
    <w:uiPriority w:val="39"/>
    <w:pPr>
      <w:ind w:left="420" w:leftChars="200"/>
    </w:pPr>
    <w:rPr>
      <w:rFonts w:ascii="Times New Roman" w:hAnsi="Times New Roman" w:eastAsia="宋体" w:cs="Times New Roman"/>
      <w:szCs w:val="24"/>
    </w:rPr>
  </w:style>
  <w:style w:type="paragraph" w:styleId="33">
    <w:name w:val="toc 9"/>
    <w:basedOn w:val="1"/>
    <w:next w:val="1"/>
    <w:qFormat/>
    <w:uiPriority w:val="0"/>
    <w:pPr>
      <w:ind w:left="3360" w:leftChars="1600"/>
    </w:pPr>
    <w:rPr>
      <w:rFonts w:ascii="Times New Roman" w:hAnsi="Times New Roman" w:eastAsia="宋体" w:cs="Times New Roman"/>
      <w:szCs w:val="24"/>
    </w:rPr>
  </w:style>
  <w:style w:type="paragraph" w:styleId="34">
    <w:name w:val="Body Text 2"/>
    <w:basedOn w:val="1"/>
    <w:link w:val="205"/>
    <w:semiHidden/>
    <w:unhideWhenUsed/>
    <w:qFormat/>
    <w:uiPriority w:val="99"/>
    <w:pPr>
      <w:spacing w:after="120" w:line="480" w:lineRule="auto"/>
    </w:pPr>
  </w:style>
  <w:style w:type="paragraph" w:styleId="35">
    <w:name w:val="List Continue 2"/>
    <w:basedOn w:val="1"/>
    <w:qFormat/>
    <w:uiPriority w:val="99"/>
    <w:pPr>
      <w:spacing w:after="120"/>
      <w:ind w:left="840" w:leftChars="400"/>
    </w:pPr>
    <w:rPr>
      <w:rFonts w:ascii="Times New Roman" w:hAnsi="Times New Roman" w:eastAsia="宋体" w:cs="Times New Roman"/>
      <w:szCs w:val="24"/>
    </w:rPr>
  </w:style>
  <w:style w:type="paragraph" w:styleId="36">
    <w:name w:val="HTML Preformatted"/>
    <w:basedOn w:val="1"/>
    <w:link w:val="2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9">
    <w:name w:val="Title"/>
    <w:basedOn w:val="1"/>
    <w:next w:val="1"/>
    <w:link w:val="158"/>
    <w:qFormat/>
    <w:uiPriority w:val="0"/>
    <w:pPr>
      <w:spacing w:before="240" w:after="60"/>
      <w:jc w:val="center"/>
      <w:outlineLvl w:val="0"/>
    </w:pPr>
    <w:rPr>
      <w:rFonts w:ascii="Cambria" w:hAnsi="Cambria" w:cs="Times New Roman"/>
      <w:b/>
      <w:bCs/>
      <w:sz w:val="32"/>
      <w:szCs w:val="32"/>
    </w:rPr>
  </w:style>
  <w:style w:type="paragraph" w:styleId="40">
    <w:name w:val="annotation subject"/>
    <w:basedOn w:val="12"/>
    <w:next w:val="12"/>
    <w:link w:val="165"/>
    <w:qFormat/>
    <w:uiPriority w:val="0"/>
    <w:rPr>
      <w:b/>
      <w:bCs/>
    </w:rPr>
  </w:style>
  <w:style w:type="paragraph" w:styleId="41">
    <w:name w:val="Body Text First Indent"/>
    <w:basedOn w:val="14"/>
    <w:link w:val="222"/>
    <w:qFormat/>
    <w:uiPriority w:val="0"/>
    <w:pPr>
      <w:autoSpaceDE w:val="0"/>
      <w:autoSpaceDN w:val="0"/>
      <w:adjustRightInd w:val="0"/>
      <w:spacing w:line="360" w:lineRule="auto"/>
      <w:ind w:firstLine="420" w:firstLineChars="200"/>
    </w:pPr>
    <w:rPr>
      <w:rFonts w:ascii="Arial" w:hAnsi="Arial"/>
      <w:sz w:val="20"/>
      <w:szCs w:val="21"/>
    </w:rPr>
  </w:style>
  <w:style w:type="paragraph" w:styleId="42">
    <w:name w:val="Body Text First Indent 2"/>
    <w:basedOn w:val="15"/>
    <w:next w:val="43"/>
    <w:link w:val="202"/>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paragraph" w:styleId="43">
    <w:name w:val="List Paragraph"/>
    <w:basedOn w:val="1"/>
    <w:next w:val="1"/>
    <w:unhideWhenUsed/>
    <w:qFormat/>
    <w:uiPriority w:val="99"/>
    <w:pPr>
      <w:ind w:firstLine="420" w:firstLineChars="200"/>
    </w:pPr>
  </w:style>
  <w:style w:type="table" w:styleId="45">
    <w:name w:val="Table Grid"/>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qFormat/>
    <w:uiPriority w:val="22"/>
    <w:rPr>
      <w:rFonts w:cs="Times New Roman"/>
      <w:b/>
    </w:rPr>
  </w:style>
  <w:style w:type="character" w:styleId="48">
    <w:name w:val="page number"/>
    <w:basedOn w:val="46"/>
    <w:qFormat/>
    <w:uiPriority w:val="0"/>
    <w:rPr>
      <w:rFonts w:cs="Times New Roman"/>
    </w:rPr>
  </w:style>
  <w:style w:type="character" w:styleId="49">
    <w:name w:val="FollowedHyperlink"/>
    <w:basedOn w:val="46"/>
    <w:qFormat/>
    <w:uiPriority w:val="99"/>
    <w:rPr>
      <w:rFonts w:cs="Times New Roman"/>
      <w:color w:val="555555"/>
      <w:u w:val="none"/>
    </w:rPr>
  </w:style>
  <w:style w:type="character" w:styleId="50">
    <w:name w:val="Emphasis"/>
    <w:basedOn w:val="46"/>
    <w:qFormat/>
    <w:uiPriority w:val="0"/>
    <w:rPr>
      <w:rFonts w:cs="Times New Roman"/>
      <w:i/>
    </w:rPr>
  </w:style>
  <w:style w:type="character" w:styleId="51">
    <w:name w:val="HTML Definition"/>
    <w:basedOn w:val="46"/>
    <w:qFormat/>
    <w:uiPriority w:val="99"/>
    <w:rPr>
      <w:rFonts w:cs="Times New Roman"/>
    </w:rPr>
  </w:style>
  <w:style w:type="character" w:styleId="52">
    <w:name w:val="HTML Acronym"/>
    <w:basedOn w:val="46"/>
    <w:qFormat/>
    <w:uiPriority w:val="99"/>
    <w:rPr>
      <w:rFonts w:cs="Times New Roman"/>
    </w:rPr>
  </w:style>
  <w:style w:type="character" w:styleId="53">
    <w:name w:val="HTML Variable"/>
    <w:basedOn w:val="46"/>
    <w:qFormat/>
    <w:uiPriority w:val="99"/>
    <w:rPr>
      <w:rFonts w:cs="Times New Roman"/>
    </w:rPr>
  </w:style>
  <w:style w:type="character" w:styleId="54">
    <w:name w:val="Hyperlink"/>
    <w:basedOn w:val="46"/>
    <w:qFormat/>
    <w:uiPriority w:val="99"/>
    <w:rPr>
      <w:rFonts w:cs="Times New Roman"/>
      <w:color w:val="555555"/>
      <w:u w:val="none"/>
    </w:rPr>
  </w:style>
  <w:style w:type="character" w:styleId="55">
    <w:name w:val="HTML Code"/>
    <w:basedOn w:val="46"/>
    <w:qFormat/>
    <w:uiPriority w:val="99"/>
    <w:rPr>
      <w:rFonts w:ascii="monospace" w:hAnsi="monospace" w:cs="Times New Roman"/>
      <w:sz w:val="24"/>
    </w:rPr>
  </w:style>
  <w:style w:type="character" w:styleId="56">
    <w:name w:val="annotation reference"/>
    <w:qFormat/>
    <w:uiPriority w:val="0"/>
    <w:rPr>
      <w:sz w:val="21"/>
      <w:szCs w:val="21"/>
    </w:rPr>
  </w:style>
  <w:style w:type="character" w:styleId="57">
    <w:name w:val="HTML Cite"/>
    <w:basedOn w:val="46"/>
    <w:qFormat/>
    <w:uiPriority w:val="99"/>
    <w:rPr>
      <w:rFonts w:cs="Times New Roman"/>
    </w:rPr>
  </w:style>
  <w:style w:type="character" w:styleId="58">
    <w:name w:val="footnote reference"/>
    <w:semiHidden/>
    <w:qFormat/>
    <w:uiPriority w:val="0"/>
    <w:rPr>
      <w:vertAlign w:val="superscript"/>
    </w:rPr>
  </w:style>
  <w:style w:type="character" w:styleId="59">
    <w:name w:val="HTML Keyboard"/>
    <w:basedOn w:val="46"/>
    <w:qFormat/>
    <w:uiPriority w:val="99"/>
    <w:rPr>
      <w:rFonts w:ascii="monospace" w:hAnsi="monospace" w:cs="Times New Roman"/>
      <w:sz w:val="24"/>
    </w:rPr>
  </w:style>
  <w:style w:type="character" w:styleId="60">
    <w:name w:val="HTML Sample"/>
    <w:basedOn w:val="46"/>
    <w:qFormat/>
    <w:uiPriority w:val="99"/>
    <w:rPr>
      <w:rFonts w:ascii="monospace" w:hAnsi="monospace" w:cs="Times New Roman"/>
      <w:sz w:val="24"/>
    </w:rPr>
  </w:style>
  <w:style w:type="character" w:customStyle="1" w:styleId="61">
    <w:name w:val="标题 1 字符"/>
    <w:basedOn w:val="46"/>
    <w:link w:val="2"/>
    <w:qFormat/>
    <w:uiPriority w:val="9"/>
    <w:rPr>
      <w:rFonts w:ascii="???" w:hAnsi="???" w:eastAsia="宋体" w:cs="Arial"/>
      <w:b/>
      <w:bCs/>
      <w:color w:val="020000"/>
      <w:kern w:val="36"/>
      <w:sz w:val="44"/>
      <w:szCs w:val="44"/>
    </w:rPr>
  </w:style>
  <w:style w:type="character" w:customStyle="1" w:styleId="62">
    <w:name w:val="标题 2 字符"/>
    <w:basedOn w:val="46"/>
    <w:link w:val="3"/>
    <w:qFormat/>
    <w:uiPriority w:val="99"/>
    <w:rPr>
      <w:rFonts w:ascii="???" w:hAnsi="???" w:eastAsia="宋体" w:cs="Arial"/>
      <w:b/>
      <w:bCs/>
      <w:color w:val="020000"/>
      <w:kern w:val="0"/>
      <w:sz w:val="32"/>
      <w:szCs w:val="32"/>
    </w:rPr>
  </w:style>
  <w:style w:type="character" w:customStyle="1" w:styleId="63">
    <w:name w:val="标题 3 字符"/>
    <w:basedOn w:val="46"/>
    <w:link w:val="4"/>
    <w:qFormat/>
    <w:uiPriority w:val="99"/>
    <w:rPr>
      <w:rFonts w:ascii="??" w:hAnsi="??" w:eastAsia="宋体" w:cs="Arial"/>
      <w:b/>
      <w:bCs/>
      <w:color w:val="000000"/>
      <w:kern w:val="0"/>
      <w:sz w:val="32"/>
      <w:szCs w:val="32"/>
    </w:rPr>
  </w:style>
  <w:style w:type="character" w:customStyle="1" w:styleId="64">
    <w:name w:val="页眉 字符"/>
    <w:basedOn w:val="46"/>
    <w:link w:val="24"/>
    <w:qFormat/>
    <w:uiPriority w:val="99"/>
    <w:rPr>
      <w:rFonts w:ascii="Calibri" w:hAnsi="Calibri" w:eastAsia="宋体" w:cs="Times New Roman"/>
      <w:sz w:val="18"/>
      <w:szCs w:val="18"/>
    </w:rPr>
  </w:style>
  <w:style w:type="character" w:customStyle="1" w:styleId="65">
    <w:name w:val="页脚 字符"/>
    <w:basedOn w:val="46"/>
    <w:link w:val="23"/>
    <w:qFormat/>
    <w:uiPriority w:val="99"/>
    <w:rPr>
      <w:rFonts w:ascii="Calibri" w:hAnsi="Calibri" w:eastAsia="宋体" w:cs="Times New Roman"/>
      <w:sz w:val="18"/>
      <w:szCs w:val="18"/>
    </w:rPr>
  </w:style>
  <w:style w:type="character" w:customStyle="1" w:styleId="66">
    <w:name w:val="正文文本缩进 字符"/>
    <w:basedOn w:val="46"/>
    <w:link w:val="15"/>
    <w:qFormat/>
    <w:uiPriority w:val="0"/>
    <w:rPr>
      <w:rFonts w:ascii="??" w:hAnsi="??" w:eastAsia="宋体" w:cs="Arial"/>
      <w:kern w:val="0"/>
      <w:sz w:val="24"/>
      <w:szCs w:val="24"/>
    </w:rPr>
  </w:style>
  <w:style w:type="paragraph" w:customStyle="1" w:styleId="67">
    <w:name w:val="列出段落1"/>
    <w:basedOn w:val="1"/>
    <w:link w:val="208"/>
    <w:qFormat/>
    <w:uiPriority w:val="0"/>
    <w:pPr>
      <w:ind w:firstLine="420" w:firstLineChars="200"/>
    </w:pPr>
    <w:rPr>
      <w:rFonts w:ascii="Calibri" w:hAnsi="Calibri" w:eastAsia="宋体" w:cs="Times New Roman"/>
    </w:rPr>
  </w:style>
  <w:style w:type="character" w:customStyle="1" w:styleId="68">
    <w:name w:val="标题 2 Char Char"/>
    <w:qFormat/>
    <w:uiPriority w:val="99"/>
    <w:rPr>
      <w:rFonts w:ascii="Arial" w:hAnsi="Arial" w:eastAsia="黑体"/>
      <w:b/>
      <w:kern w:val="2"/>
      <w:sz w:val="32"/>
      <w:lang w:val="en-US" w:eastAsia="zh-CN"/>
    </w:rPr>
  </w:style>
  <w:style w:type="character" w:customStyle="1" w:styleId="69">
    <w:name w:val="2charchar"/>
    <w:basedOn w:val="46"/>
    <w:qFormat/>
    <w:uiPriority w:val="99"/>
    <w:rPr>
      <w:rFonts w:cs="Times New Roman"/>
    </w:rPr>
  </w:style>
  <w:style w:type="paragraph" w:customStyle="1" w:styleId="70">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1">
    <w:name w:val="z-窗体顶端1"/>
    <w:basedOn w:val="1"/>
    <w:next w:val="1"/>
    <w:link w:val="72"/>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2">
    <w:name w:val="z-窗体顶端 Char"/>
    <w:basedOn w:val="46"/>
    <w:link w:val="71"/>
    <w:semiHidden/>
    <w:qFormat/>
    <w:uiPriority w:val="99"/>
    <w:rPr>
      <w:rFonts w:ascii="Arial" w:hAnsi="Arial" w:eastAsia="宋体" w:cs="Arial"/>
      <w:vanish/>
      <w:kern w:val="0"/>
      <w:sz w:val="16"/>
      <w:szCs w:val="16"/>
    </w:rPr>
  </w:style>
  <w:style w:type="paragraph" w:customStyle="1" w:styleId="73">
    <w:name w:val="z-窗体底端1"/>
    <w:basedOn w:val="1"/>
    <w:next w:val="1"/>
    <w:link w:val="74"/>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4">
    <w:name w:val="z-窗体底端 Char"/>
    <w:basedOn w:val="46"/>
    <w:link w:val="73"/>
    <w:semiHidden/>
    <w:qFormat/>
    <w:uiPriority w:val="99"/>
    <w:rPr>
      <w:rFonts w:ascii="Arial" w:hAnsi="Arial" w:eastAsia="宋体" w:cs="Arial"/>
      <w:vanish/>
      <w:kern w:val="0"/>
      <w:sz w:val="16"/>
      <w:szCs w:val="16"/>
    </w:rPr>
  </w:style>
  <w:style w:type="paragraph" w:customStyle="1" w:styleId="75">
    <w:name w:val="hu正文"/>
    <w:basedOn w:val="1"/>
    <w:link w:val="76"/>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6">
    <w:name w:val="hu正文 Char"/>
    <w:link w:val="75"/>
    <w:qFormat/>
    <w:locked/>
    <w:uiPriority w:val="99"/>
    <w:rPr>
      <w:rFonts w:ascii="Times New Roman" w:hAnsi="Times New Roman" w:eastAsia="宋体" w:cs="Times New Roman"/>
      <w:kern w:val="0"/>
      <w:sz w:val="24"/>
      <w:szCs w:val="20"/>
    </w:rPr>
  </w:style>
  <w:style w:type="paragraph" w:customStyle="1" w:styleId="77">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8">
    <w:name w:val="批注框文本 字符"/>
    <w:basedOn w:val="46"/>
    <w:link w:val="22"/>
    <w:qFormat/>
    <w:uiPriority w:val="0"/>
    <w:rPr>
      <w:rFonts w:ascii="Calibri" w:hAnsi="Calibri" w:eastAsia="宋体" w:cs="Times New Roman"/>
      <w:sz w:val="18"/>
      <w:szCs w:val="18"/>
    </w:rPr>
  </w:style>
  <w:style w:type="character" w:customStyle="1" w:styleId="79">
    <w:name w:val="ui-bz-bg-hover1"/>
    <w:basedOn w:val="46"/>
    <w:qFormat/>
    <w:uiPriority w:val="99"/>
    <w:rPr>
      <w:rFonts w:cs="Times New Roman"/>
    </w:rPr>
  </w:style>
  <w:style w:type="character" w:customStyle="1" w:styleId="80">
    <w:name w:val="批注框文本 Char1"/>
    <w:qFormat/>
    <w:uiPriority w:val="99"/>
    <w:rPr>
      <w:rFonts w:ascii="Times New Roman" w:hAnsi="Times New Roman" w:eastAsia="宋体"/>
      <w:sz w:val="18"/>
    </w:rPr>
  </w:style>
  <w:style w:type="character" w:customStyle="1" w:styleId="81">
    <w:name w:val="bds_nopic"/>
    <w:basedOn w:val="46"/>
    <w:qFormat/>
    <w:uiPriority w:val="99"/>
    <w:rPr>
      <w:rFonts w:cs="Times New Roman"/>
    </w:rPr>
  </w:style>
  <w:style w:type="character" w:customStyle="1" w:styleId="82">
    <w:name w:val="tip12"/>
    <w:qFormat/>
    <w:uiPriority w:val="99"/>
    <w:rPr>
      <w:vanish/>
      <w:color w:val="FF0000"/>
      <w:sz w:val="18"/>
    </w:rPr>
  </w:style>
  <w:style w:type="character" w:customStyle="1" w:styleId="83">
    <w:name w:val="Body Text Indent 3 Char"/>
    <w:qFormat/>
    <w:locked/>
    <w:uiPriority w:val="99"/>
    <w:rPr>
      <w:rFonts w:ascii="宋体" w:eastAsia="宋体"/>
    </w:rPr>
  </w:style>
  <w:style w:type="character" w:customStyle="1" w:styleId="84">
    <w:name w:val="HTML Markup"/>
    <w:qFormat/>
    <w:uiPriority w:val="99"/>
    <w:rPr>
      <w:vanish/>
      <w:color w:val="FF0000"/>
    </w:rPr>
  </w:style>
  <w:style w:type="character" w:customStyle="1" w:styleId="85">
    <w:name w:val="tip7"/>
    <w:qFormat/>
    <w:uiPriority w:val="99"/>
    <w:rPr>
      <w:vanish/>
      <w:color w:val="FF0000"/>
      <w:sz w:val="18"/>
    </w:rPr>
  </w:style>
  <w:style w:type="character" w:customStyle="1" w:styleId="86">
    <w:name w:val="f-star"/>
    <w:qFormat/>
    <w:uiPriority w:val="99"/>
    <w:rPr>
      <w:color w:val="999999"/>
      <w:sz w:val="21"/>
    </w:rPr>
  </w:style>
  <w:style w:type="character" w:customStyle="1" w:styleId="87">
    <w:name w:val="Document Map Char1"/>
    <w:qFormat/>
    <w:uiPriority w:val="99"/>
    <w:rPr>
      <w:rFonts w:ascii="Times New Roman" w:hAnsi="Times New Roman"/>
      <w:kern w:val="2"/>
      <w:sz w:val="2"/>
    </w:rPr>
  </w:style>
  <w:style w:type="character" w:customStyle="1" w:styleId="88">
    <w:name w:val="my-class2"/>
    <w:basedOn w:val="46"/>
    <w:qFormat/>
    <w:uiPriority w:val="99"/>
    <w:rPr>
      <w:rFonts w:cs="Times New Roman"/>
    </w:rPr>
  </w:style>
  <w:style w:type="character" w:customStyle="1" w:styleId="89">
    <w:name w:val="no52"/>
    <w:basedOn w:val="46"/>
    <w:qFormat/>
    <w:uiPriority w:val="99"/>
    <w:rPr>
      <w:rFonts w:cs="Times New Roman"/>
    </w:rPr>
  </w:style>
  <w:style w:type="character" w:customStyle="1" w:styleId="90">
    <w:name w:val="no4"/>
    <w:basedOn w:val="46"/>
    <w:qFormat/>
    <w:uiPriority w:val="99"/>
    <w:rPr>
      <w:rFonts w:cs="Times New Roman"/>
    </w:rPr>
  </w:style>
  <w:style w:type="character" w:customStyle="1" w:styleId="91">
    <w:name w:val="my-notice"/>
    <w:basedOn w:val="46"/>
    <w:qFormat/>
    <w:uiPriority w:val="99"/>
    <w:rPr>
      <w:rFonts w:cs="Times New Roman"/>
    </w:rPr>
  </w:style>
  <w:style w:type="character" w:customStyle="1" w:styleId="92">
    <w:name w:val="ico-jiang"/>
    <w:basedOn w:val="46"/>
    <w:qFormat/>
    <w:uiPriority w:val="99"/>
    <w:rPr>
      <w:rFonts w:cs="Times New Roman"/>
    </w:rPr>
  </w:style>
  <w:style w:type="character" w:customStyle="1" w:styleId="93">
    <w:name w:val="ico-jiang2"/>
    <w:basedOn w:val="46"/>
    <w:qFormat/>
    <w:uiPriority w:val="99"/>
    <w:rPr>
      <w:rFonts w:cs="Times New Roman"/>
    </w:rPr>
  </w:style>
  <w:style w:type="character" w:customStyle="1" w:styleId="94">
    <w:name w:val="bds_more1"/>
    <w:qFormat/>
    <w:uiPriority w:val="99"/>
    <w:rPr>
      <w:rFonts w:ascii="宋体" w:hAnsi="宋体" w:eastAsia="宋体"/>
    </w:rPr>
  </w:style>
  <w:style w:type="character" w:customStyle="1" w:styleId="95">
    <w:name w:val="Body Text Indent 2 Char"/>
    <w:qFormat/>
    <w:locked/>
    <w:uiPriority w:val="99"/>
    <w:rPr>
      <w:rFonts w:ascii="宋体" w:eastAsia="宋体"/>
      <w:sz w:val="24"/>
    </w:rPr>
  </w:style>
  <w:style w:type="character" w:customStyle="1" w:styleId="96">
    <w:name w:val="org_name"/>
    <w:basedOn w:val="46"/>
    <w:qFormat/>
    <w:uiPriority w:val="99"/>
    <w:rPr>
      <w:rFonts w:cs="Times New Roman"/>
    </w:rPr>
  </w:style>
  <w:style w:type="character" w:customStyle="1" w:styleId="97">
    <w:name w:val="org_name2"/>
    <w:basedOn w:val="46"/>
    <w:qFormat/>
    <w:uiPriority w:val="99"/>
    <w:rPr>
      <w:rFonts w:cs="Times New Roman"/>
    </w:rPr>
  </w:style>
  <w:style w:type="character" w:customStyle="1" w:styleId="98">
    <w:name w:val="tip10"/>
    <w:qFormat/>
    <w:uiPriority w:val="99"/>
    <w:rPr>
      <w:vanish/>
      <w:color w:val="FF0000"/>
      <w:sz w:val="18"/>
    </w:rPr>
  </w:style>
  <w:style w:type="character" w:customStyle="1" w:styleId="99">
    <w:name w:val="orange"/>
    <w:qFormat/>
    <w:uiPriority w:val="99"/>
    <w:rPr>
      <w:color w:val="3FB58F"/>
    </w:rPr>
  </w:style>
  <w:style w:type="character" w:customStyle="1" w:styleId="100">
    <w:name w:val="bds_more"/>
    <w:basedOn w:val="46"/>
    <w:qFormat/>
    <w:uiPriority w:val="99"/>
    <w:rPr>
      <w:rFonts w:cs="Times New Roman"/>
    </w:rPr>
  </w:style>
  <w:style w:type="character" w:customStyle="1" w:styleId="101">
    <w:name w:val="t-tag"/>
    <w:qFormat/>
    <w:uiPriority w:val="99"/>
    <w:rPr>
      <w:color w:val="FFFFFF"/>
      <w:sz w:val="18"/>
      <w:shd w:val="clear" w:color="auto" w:fill="FE8833"/>
    </w:rPr>
  </w:style>
  <w:style w:type="character" w:customStyle="1" w:styleId="102">
    <w:name w:val="top-icon"/>
    <w:basedOn w:val="46"/>
    <w:qFormat/>
    <w:uiPriority w:val="99"/>
    <w:rPr>
      <w:rFonts w:cs="Times New Roman"/>
    </w:rPr>
  </w:style>
  <w:style w:type="character" w:customStyle="1" w:styleId="103">
    <w:name w:val="Body Text Char"/>
    <w:qFormat/>
    <w:locked/>
    <w:uiPriority w:val="99"/>
    <w:rPr>
      <w:sz w:val="24"/>
    </w:rPr>
  </w:style>
  <w:style w:type="character" w:customStyle="1" w:styleId="104">
    <w:name w:val="no72"/>
    <w:basedOn w:val="46"/>
    <w:qFormat/>
    <w:uiPriority w:val="99"/>
    <w:rPr>
      <w:rFonts w:cs="Times New Roman"/>
    </w:rPr>
  </w:style>
  <w:style w:type="character" w:customStyle="1" w:styleId="105">
    <w:name w:val="bds_nopic2"/>
    <w:basedOn w:val="46"/>
    <w:qFormat/>
    <w:uiPriority w:val="99"/>
    <w:rPr>
      <w:rFonts w:cs="Times New Roman"/>
    </w:rPr>
  </w:style>
  <w:style w:type="character" w:customStyle="1" w:styleId="106">
    <w:name w:val="Document Map Char"/>
    <w:qFormat/>
    <w:uiPriority w:val="99"/>
    <w:rPr>
      <w:rFonts w:ascii="宋体"/>
      <w:sz w:val="18"/>
    </w:rPr>
  </w:style>
  <w:style w:type="character" w:customStyle="1" w:styleId="107">
    <w:name w:val="no6"/>
    <w:basedOn w:val="46"/>
    <w:qFormat/>
    <w:uiPriority w:val="99"/>
    <w:rPr>
      <w:rFonts w:cs="Times New Roman"/>
    </w:rPr>
  </w:style>
  <w:style w:type="character" w:customStyle="1" w:styleId="108">
    <w:name w:val="tip"/>
    <w:qFormat/>
    <w:uiPriority w:val="99"/>
    <w:rPr>
      <w:vanish/>
      <w:color w:val="FF0000"/>
      <w:sz w:val="18"/>
    </w:rPr>
  </w:style>
  <w:style w:type="character" w:customStyle="1" w:styleId="109">
    <w:name w:val="apple-converted-space"/>
    <w:basedOn w:val="46"/>
    <w:qFormat/>
    <w:uiPriority w:val="99"/>
    <w:rPr>
      <w:rFonts w:cs="Times New Roman"/>
    </w:rPr>
  </w:style>
  <w:style w:type="character" w:customStyle="1" w:styleId="110">
    <w:name w:val="bds_more2"/>
    <w:basedOn w:val="46"/>
    <w:qFormat/>
    <w:uiPriority w:val="99"/>
    <w:rPr>
      <w:rFonts w:cs="Times New Roman"/>
    </w:rPr>
  </w:style>
  <w:style w:type="character" w:customStyle="1" w:styleId="111">
    <w:name w:val="my-class"/>
    <w:basedOn w:val="46"/>
    <w:qFormat/>
    <w:uiPriority w:val="99"/>
    <w:rPr>
      <w:rFonts w:cs="Times New Roman"/>
    </w:rPr>
  </w:style>
  <w:style w:type="character" w:customStyle="1" w:styleId="112">
    <w:name w:val="ui-bz-bg-hover"/>
    <w:qFormat/>
    <w:uiPriority w:val="99"/>
    <w:rPr>
      <w:shd w:val="clear" w:color="auto" w:fill="000000"/>
    </w:rPr>
  </w:style>
  <w:style w:type="character" w:customStyle="1" w:styleId="113">
    <w:name w:val="no7"/>
    <w:basedOn w:val="46"/>
    <w:qFormat/>
    <w:uiPriority w:val="99"/>
    <w:rPr>
      <w:rFonts w:cs="Times New Roman"/>
    </w:rPr>
  </w:style>
  <w:style w:type="character" w:customStyle="1" w:styleId="114">
    <w:name w:val="正文缩进 字符"/>
    <w:link w:val="9"/>
    <w:qFormat/>
    <w:locked/>
    <w:uiPriority w:val="0"/>
    <w:rPr>
      <w:rFonts w:ascii="Times New Roman" w:hAnsi="Times New Roman" w:eastAsia="宋体" w:cs="Times New Roman"/>
      <w:kern w:val="0"/>
      <w:sz w:val="24"/>
      <w:szCs w:val="20"/>
    </w:rPr>
  </w:style>
  <w:style w:type="character" w:customStyle="1" w:styleId="115">
    <w:name w:val="ico-jiang1"/>
    <w:basedOn w:val="46"/>
    <w:qFormat/>
    <w:uiPriority w:val="99"/>
    <w:rPr>
      <w:rFonts w:cs="Times New Roman"/>
    </w:rPr>
  </w:style>
  <w:style w:type="character" w:customStyle="1" w:styleId="116">
    <w:name w:val="no62"/>
    <w:basedOn w:val="46"/>
    <w:qFormat/>
    <w:uiPriority w:val="99"/>
    <w:rPr>
      <w:rFonts w:cs="Times New Roman"/>
    </w:rPr>
  </w:style>
  <w:style w:type="character" w:customStyle="1" w:styleId="117">
    <w:name w:val="orange5"/>
    <w:qFormat/>
    <w:uiPriority w:val="99"/>
    <w:rPr>
      <w:color w:val="3FB58F"/>
    </w:rPr>
  </w:style>
  <w:style w:type="character" w:customStyle="1" w:styleId="118">
    <w:name w:val="bds_more4"/>
    <w:basedOn w:val="46"/>
    <w:qFormat/>
    <w:uiPriority w:val="99"/>
    <w:rPr>
      <w:rFonts w:cs="Times New Roman"/>
    </w:rPr>
  </w:style>
  <w:style w:type="character" w:customStyle="1" w:styleId="119">
    <w:name w:val="no5"/>
    <w:basedOn w:val="46"/>
    <w:qFormat/>
    <w:uiPriority w:val="99"/>
    <w:rPr>
      <w:rFonts w:cs="Times New Roman"/>
    </w:rPr>
  </w:style>
  <w:style w:type="character" w:customStyle="1" w:styleId="120">
    <w:name w:val="bds_more3"/>
    <w:basedOn w:val="46"/>
    <w:qFormat/>
    <w:uiPriority w:val="99"/>
    <w:rPr>
      <w:rFonts w:cs="Times New Roman"/>
    </w:rPr>
  </w:style>
  <w:style w:type="character" w:customStyle="1" w:styleId="121">
    <w:name w:val="no42"/>
    <w:basedOn w:val="46"/>
    <w:qFormat/>
    <w:uiPriority w:val="99"/>
    <w:rPr>
      <w:rFonts w:cs="Times New Roman"/>
    </w:rPr>
  </w:style>
  <w:style w:type="character" w:customStyle="1" w:styleId="122">
    <w:name w:val="bds_nopic1"/>
    <w:basedOn w:val="46"/>
    <w:qFormat/>
    <w:uiPriority w:val="99"/>
    <w:rPr>
      <w:rFonts w:cs="Times New Roman"/>
    </w:rPr>
  </w:style>
  <w:style w:type="character" w:customStyle="1" w:styleId="123">
    <w:name w:val="my-notice1"/>
    <w:basedOn w:val="46"/>
    <w:qFormat/>
    <w:uiPriority w:val="99"/>
    <w:rPr>
      <w:rFonts w:cs="Times New Roman"/>
    </w:rPr>
  </w:style>
  <w:style w:type="character" w:customStyle="1" w:styleId="124">
    <w:name w:val="orange6"/>
    <w:qFormat/>
    <w:uiPriority w:val="99"/>
    <w:rPr>
      <w:color w:val="3FB58F"/>
    </w:rPr>
  </w:style>
  <w:style w:type="character" w:customStyle="1" w:styleId="125">
    <w:name w:val="Document Map Char2"/>
    <w:qFormat/>
    <w:locked/>
    <w:uiPriority w:val="99"/>
    <w:rPr>
      <w:rFonts w:ascii="宋体"/>
      <w:sz w:val="18"/>
    </w:rPr>
  </w:style>
  <w:style w:type="character" w:customStyle="1" w:styleId="126">
    <w:name w:val="ico-jiang3"/>
    <w:basedOn w:val="46"/>
    <w:qFormat/>
    <w:uiPriority w:val="99"/>
    <w:rPr>
      <w:rFonts w:cs="Times New Roman"/>
    </w:rPr>
  </w:style>
  <w:style w:type="character" w:customStyle="1" w:styleId="127">
    <w:name w:val="tip13"/>
    <w:qFormat/>
    <w:uiPriority w:val="99"/>
    <w:rPr>
      <w:vanish/>
      <w:color w:val="FF0000"/>
      <w:sz w:val="18"/>
    </w:rPr>
  </w:style>
  <w:style w:type="character" w:customStyle="1" w:styleId="128">
    <w:name w:val="正文文本缩进 2 字符"/>
    <w:basedOn w:val="46"/>
    <w:link w:val="21"/>
    <w:qFormat/>
    <w:uiPriority w:val="99"/>
    <w:rPr>
      <w:rFonts w:ascii="宋体" w:hAnsi="Calibri" w:eastAsia="宋体" w:cs="Times New Roman"/>
      <w:kern w:val="0"/>
      <w:sz w:val="24"/>
      <w:szCs w:val="20"/>
    </w:rPr>
  </w:style>
  <w:style w:type="character" w:customStyle="1" w:styleId="129">
    <w:name w:val="Body Text Indent 2 Char1"/>
    <w:basedOn w:val="46"/>
    <w:semiHidden/>
    <w:qFormat/>
    <w:locked/>
    <w:uiPriority w:val="99"/>
    <w:rPr>
      <w:rFonts w:cs="Times New Roman"/>
    </w:rPr>
  </w:style>
  <w:style w:type="character" w:customStyle="1" w:styleId="130">
    <w:name w:val="正文文本缩进 3 字符"/>
    <w:basedOn w:val="46"/>
    <w:link w:val="30"/>
    <w:qFormat/>
    <w:uiPriority w:val="99"/>
    <w:rPr>
      <w:rFonts w:ascii="宋体" w:hAnsi="Calibri" w:eastAsia="宋体" w:cs="Times New Roman"/>
      <w:kern w:val="0"/>
      <w:sz w:val="20"/>
      <w:szCs w:val="20"/>
    </w:rPr>
  </w:style>
  <w:style w:type="character" w:customStyle="1" w:styleId="131">
    <w:name w:val="Body Text Indent 3 Char1"/>
    <w:basedOn w:val="46"/>
    <w:semiHidden/>
    <w:qFormat/>
    <w:locked/>
    <w:uiPriority w:val="99"/>
    <w:rPr>
      <w:rFonts w:cs="Times New Roman"/>
      <w:sz w:val="16"/>
      <w:szCs w:val="16"/>
    </w:rPr>
  </w:style>
  <w:style w:type="character" w:customStyle="1" w:styleId="132">
    <w:name w:val="文档结构图 字符"/>
    <w:basedOn w:val="46"/>
    <w:link w:val="10"/>
    <w:qFormat/>
    <w:uiPriority w:val="99"/>
    <w:rPr>
      <w:rFonts w:ascii="宋体" w:hAnsi="Calibri" w:eastAsia="宋体" w:cs="Times New Roman"/>
      <w:kern w:val="0"/>
      <w:sz w:val="18"/>
      <w:szCs w:val="20"/>
    </w:rPr>
  </w:style>
  <w:style w:type="character" w:customStyle="1" w:styleId="133">
    <w:name w:val="Document Map Char3"/>
    <w:basedOn w:val="46"/>
    <w:semiHidden/>
    <w:qFormat/>
    <w:locked/>
    <w:uiPriority w:val="99"/>
    <w:rPr>
      <w:rFonts w:ascii="Times New Roman" w:hAnsi="Times New Roman" w:cs="Times New Roman"/>
      <w:sz w:val="2"/>
    </w:rPr>
  </w:style>
  <w:style w:type="paragraph" w:customStyle="1" w:styleId="134">
    <w:name w:val="_Style 1"/>
    <w:basedOn w:val="1"/>
    <w:qFormat/>
    <w:uiPriority w:val="99"/>
    <w:pPr>
      <w:ind w:firstLine="420" w:firstLineChars="200"/>
    </w:pPr>
    <w:rPr>
      <w:rFonts w:ascii="Times New Roman" w:hAnsi="Times New Roman" w:eastAsia="宋体" w:cs="Times New Roman"/>
      <w:szCs w:val="24"/>
    </w:rPr>
  </w:style>
  <w:style w:type="character" w:customStyle="1" w:styleId="135">
    <w:name w:val="正文文本 字符"/>
    <w:basedOn w:val="46"/>
    <w:link w:val="14"/>
    <w:qFormat/>
    <w:uiPriority w:val="99"/>
    <w:rPr>
      <w:rFonts w:ascii="Calibri" w:hAnsi="Calibri" w:eastAsia="宋体" w:cs="Times New Roman"/>
      <w:kern w:val="0"/>
      <w:sz w:val="24"/>
      <w:szCs w:val="20"/>
    </w:rPr>
  </w:style>
  <w:style w:type="character" w:customStyle="1" w:styleId="136">
    <w:name w:val="Body Text Char1"/>
    <w:basedOn w:val="46"/>
    <w:semiHidden/>
    <w:qFormat/>
    <w:locked/>
    <w:uiPriority w:val="99"/>
    <w:rPr>
      <w:rFonts w:cs="Times New Roman"/>
    </w:rPr>
  </w:style>
  <w:style w:type="paragraph" w:customStyle="1" w:styleId="137">
    <w:name w:val="_Style 21"/>
    <w:basedOn w:val="1"/>
    <w:qFormat/>
    <w:uiPriority w:val="99"/>
    <w:rPr>
      <w:rFonts w:ascii="Times New Roman" w:hAnsi="Times New Roman" w:eastAsia="宋体" w:cs="Times New Roman"/>
      <w:szCs w:val="20"/>
    </w:rPr>
  </w:style>
  <w:style w:type="paragraph" w:customStyle="1" w:styleId="138">
    <w:name w:val="p0"/>
    <w:basedOn w:val="1"/>
    <w:qFormat/>
    <w:uiPriority w:val="0"/>
    <w:pPr>
      <w:widowControl/>
    </w:pPr>
    <w:rPr>
      <w:rFonts w:ascii="Times New Roman" w:hAnsi="Times New Roman" w:eastAsia="宋体" w:cs="Times New Roman"/>
      <w:kern w:val="0"/>
      <w:szCs w:val="21"/>
    </w:rPr>
  </w:style>
  <w:style w:type="paragraph" w:customStyle="1" w:styleId="139">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0">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1">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2">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3">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4">
    <w:name w:val="_Style 2"/>
    <w:basedOn w:val="1"/>
    <w:qFormat/>
    <w:uiPriority w:val="34"/>
    <w:pPr>
      <w:ind w:firstLine="420" w:firstLineChars="200"/>
    </w:pPr>
    <w:rPr>
      <w:rFonts w:ascii="Calibri" w:hAnsi="Calibri" w:eastAsia="宋体" w:cs="Times New Roman"/>
    </w:rPr>
  </w:style>
  <w:style w:type="paragraph" w:customStyle="1" w:styleId="145">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6">
    <w:name w:val="_Style 11"/>
    <w:basedOn w:val="1"/>
    <w:qFormat/>
    <w:uiPriority w:val="99"/>
    <w:rPr>
      <w:rFonts w:ascii="Times New Roman" w:hAnsi="Times New Roman" w:eastAsia="宋体" w:cs="Times New Roman"/>
      <w:szCs w:val="24"/>
    </w:rPr>
  </w:style>
  <w:style w:type="paragraph" w:customStyle="1" w:styleId="147">
    <w:name w:val="Char"/>
    <w:basedOn w:val="1"/>
    <w:qFormat/>
    <w:uiPriority w:val="99"/>
    <w:rPr>
      <w:rFonts w:ascii="Times New Roman" w:hAnsi="Times New Roman" w:eastAsia="宋体" w:cs="Times New Roman"/>
      <w:szCs w:val="21"/>
    </w:rPr>
  </w:style>
  <w:style w:type="paragraph" w:customStyle="1" w:styleId="148">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9">
    <w:name w:val="列出段落2"/>
    <w:basedOn w:val="1"/>
    <w:qFormat/>
    <w:uiPriority w:val="99"/>
    <w:pPr>
      <w:ind w:firstLine="420" w:firstLineChars="200"/>
    </w:pPr>
    <w:rPr>
      <w:rFonts w:ascii="Times New Roman" w:hAnsi="Times New Roman" w:eastAsia="宋体" w:cs="Times New Roman"/>
      <w:szCs w:val="24"/>
    </w:rPr>
  </w:style>
  <w:style w:type="paragraph" w:customStyle="1" w:styleId="150">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1">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2">
    <w:name w:val="font41"/>
    <w:qFormat/>
    <w:uiPriority w:val="99"/>
    <w:rPr>
      <w:rFonts w:hint="eastAsia" w:ascii="宋体" w:hAnsi="宋体" w:eastAsia="宋体" w:cs="宋体"/>
      <w:b/>
      <w:color w:val="000000"/>
      <w:sz w:val="22"/>
      <w:szCs w:val="22"/>
      <w:u w:val="none"/>
    </w:rPr>
  </w:style>
  <w:style w:type="character" w:customStyle="1" w:styleId="153">
    <w:name w:val="font81"/>
    <w:qFormat/>
    <w:uiPriority w:val="0"/>
    <w:rPr>
      <w:rFonts w:hint="eastAsia" w:ascii="宋体" w:hAnsi="宋体" w:eastAsia="宋体" w:cs="宋体"/>
      <w:b/>
      <w:color w:val="000000"/>
      <w:sz w:val="22"/>
      <w:szCs w:val="22"/>
      <w:u w:val="none"/>
    </w:rPr>
  </w:style>
  <w:style w:type="character" w:customStyle="1" w:styleId="154">
    <w:name w:val="font21"/>
    <w:qFormat/>
    <w:uiPriority w:val="0"/>
    <w:rPr>
      <w:rFonts w:hint="eastAsia" w:ascii="宋体" w:hAnsi="宋体" w:eastAsia="宋体" w:cs="宋体"/>
      <w:color w:val="000000"/>
      <w:sz w:val="18"/>
      <w:szCs w:val="18"/>
      <w:u w:val="none"/>
    </w:rPr>
  </w:style>
  <w:style w:type="character" w:customStyle="1" w:styleId="155">
    <w:name w:val="日期 字符"/>
    <w:link w:val="20"/>
    <w:qFormat/>
    <w:uiPriority w:val="0"/>
    <w:rPr>
      <w:szCs w:val="21"/>
    </w:rPr>
  </w:style>
  <w:style w:type="character" w:customStyle="1" w:styleId="156">
    <w:name w:val="font01"/>
    <w:qFormat/>
    <w:uiPriority w:val="99"/>
    <w:rPr>
      <w:rFonts w:hint="eastAsia" w:ascii="宋体" w:hAnsi="宋体" w:eastAsia="宋体" w:cs="宋体"/>
      <w:color w:val="000000"/>
      <w:sz w:val="22"/>
      <w:szCs w:val="22"/>
      <w:u w:val="none"/>
    </w:rPr>
  </w:style>
  <w:style w:type="character" w:customStyle="1" w:styleId="157">
    <w:name w:val="Char Char1"/>
    <w:qFormat/>
    <w:uiPriority w:val="0"/>
    <w:rPr>
      <w:rFonts w:eastAsia="宋体"/>
      <w:kern w:val="2"/>
      <w:sz w:val="18"/>
      <w:szCs w:val="18"/>
      <w:lang w:val="en-US" w:eastAsia="zh-CN" w:bidi="ar-SA"/>
    </w:rPr>
  </w:style>
  <w:style w:type="character" w:customStyle="1" w:styleId="158">
    <w:name w:val="标题 字符"/>
    <w:link w:val="39"/>
    <w:qFormat/>
    <w:uiPriority w:val="0"/>
    <w:rPr>
      <w:rFonts w:ascii="Cambria" w:hAnsi="Cambria" w:cs="Times New Roman"/>
      <w:b/>
      <w:bCs/>
      <w:sz w:val="32"/>
      <w:szCs w:val="32"/>
    </w:rPr>
  </w:style>
  <w:style w:type="character" w:customStyle="1" w:styleId="159">
    <w:name w:val="hei141"/>
    <w:qFormat/>
    <w:uiPriority w:val="0"/>
    <w:rPr>
      <w:rFonts w:hint="eastAsia" w:ascii="宋体" w:hAnsi="宋体" w:eastAsia="宋体"/>
      <w:color w:val="000000"/>
      <w:sz w:val="19"/>
      <w:szCs w:val="19"/>
      <w:u w:val="none"/>
    </w:rPr>
  </w:style>
  <w:style w:type="character" w:customStyle="1" w:styleId="160">
    <w:name w:val="批注文字 字符"/>
    <w:link w:val="12"/>
    <w:qFormat/>
    <w:uiPriority w:val="0"/>
  </w:style>
  <w:style w:type="character" w:customStyle="1" w:styleId="161">
    <w:name w:val="apple-style-span"/>
    <w:basedOn w:val="46"/>
    <w:qFormat/>
    <w:uiPriority w:val="0"/>
  </w:style>
  <w:style w:type="character" w:customStyle="1" w:styleId="162">
    <w:name w:val="param-value"/>
    <w:qFormat/>
    <w:uiPriority w:val="99"/>
    <w:rPr>
      <w:rFonts w:cs="Times New Roman"/>
    </w:rPr>
  </w:style>
  <w:style w:type="character" w:customStyle="1" w:styleId="163">
    <w:name w:val="font61"/>
    <w:qFormat/>
    <w:uiPriority w:val="0"/>
    <w:rPr>
      <w:rFonts w:hint="eastAsia" w:ascii="宋体" w:hAnsi="宋体" w:eastAsia="宋体" w:cs="宋体"/>
      <w:color w:val="000000"/>
      <w:sz w:val="22"/>
      <w:szCs w:val="22"/>
      <w:u w:val="none"/>
    </w:rPr>
  </w:style>
  <w:style w:type="character" w:customStyle="1" w:styleId="164">
    <w:name w:val="font11"/>
    <w:qFormat/>
    <w:uiPriority w:val="0"/>
    <w:rPr>
      <w:rFonts w:hint="eastAsia" w:ascii="宋体" w:hAnsi="宋体" w:eastAsia="宋体" w:cs="宋体"/>
      <w:color w:val="FF0000"/>
      <w:sz w:val="22"/>
      <w:szCs w:val="22"/>
      <w:u w:val="none"/>
    </w:rPr>
  </w:style>
  <w:style w:type="character" w:customStyle="1" w:styleId="165">
    <w:name w:val="批注主题 字符"/>
    <w:link w:val="40"/>
    <w:qFormat/>
    <w:uiPriority w:val="0"/>
    <w:rPr>
      <w:b/>
      <w:bCs/>
    </w:rPr>
  </w:style>
  <w:style w:type="character" w:customStyle="1" w:styleId="166">
    <w:name w:val="批注文字 Char1"/>
    <w:basedOn w:val="46"/>
    <w:semiHidden/>
    <w:qFormat/>
    <w:uiPriority w:val="99"/>
  </w:style>
  <w:style w:type="paragraph" w:customStyle="1" w:styleId="167">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8">
    <w:name w:val="批注主题 Char1"/>
    <w:basedOn w:val="166"/>
    <w:semiHidden/>
    <w:qFormat/>
    <w:uiPriority w:val="99"/>
    <w:rPr>
      <w:b/>
      <w:bCs/>
    </w:rPr>
  </w:style>
  <w:style w:type="paragraph" w:customStyle="1" w:styleId="169">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日期 Char1"/>
    <w:basedOn w:val="46"/>
    <w:semiHidden/>
    <w:qFormat/>
    <w:uiPriority w:val="99"/>
  </w:style>
  <w:style w:type="paragraph" w:customStyle="1" w:styleId="171">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脚注文本 字符"/>
    <w:basedOn w:val="46"/>
    <w:link w:val="28"/>
    <w:semiHidden/>
    <w:qFormat/>
    <w:uiPriority w:val="0"/>
    <w:rPr>
      <w:rFonts w:ascii="Times New Roman" w:hAnsi="Times New Roman" w:eastAsia="宋体" w:cs="Times New Roman"/>
      <w:sz w:val="18"/>
      <w:szCs w:val="18"/>
    </w:rPr>
  </w:style>
  <w:style w:type="paragraph" w:customStyle="1" w:styleId="173">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5">
    <w:name w:val="标题 Char1"/>
    <w:basedOn w:val="46"/>
    <w:qFormat/>
    <w:uiPriority w:val="10"/>
    <w:rPr>
      <w:rFonts w:eastAsia="宋体" w:asciiTheme="majorHAnsi" w:hAnsiTheme="majorHAnsi" w:cstheme="majorBidi"/>
      <w:b/>
      <w:bCs/>
      <w:sz w:val="32"/>
      <w:szCs w:val="32"/>
    </w:rPr>
  </w:style>
  <w:style w:type="paragraph" w:customStyle="1" w:styleId="176">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7">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9">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0">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1">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列出段落3"/>
    <w:basedOn w:val="1"/>
    <w:qFormat/>
    <w:uiPriority w:val="0"/>
    <w:pPr>
      <w:ind w:firstLine="420" w:firstLineChars="200"/>
    </w:pPr>
    <w:rPr>
      <w:rFonts w:ascii="Times New Roman" w:hAnsi="Times New Roman" w:eastAsia="宋体" w:cs="Times New Roman"/>
      <w:szCs w:val="24"/>
    </w:rPr>
  </w:style>
  <w:style w:type="character" w:customStyle="1" w:styleId="188">
    <w:name w:val="Char Char12"/>
    <w:qFormat/>
    <w:uiPriority w:val="0"/>
    <w:rPr>
      <w:rFonts w:eastAsia="宋体"/>
      <w:kern w:val="2"/>
      <w:sz w:val="18"/>
      <w:szCs w:val="18"/>
      <w:lang w:val="en-US" w:eastAsia="zh-CN" w:bidi="ar-SA"/>
    </w:rPr>
  </w:style>
  <w:style w:type="paragraph" w:customStyle="1" w:styleId="189">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列出段落4"/>
    <w:basedOn w:val="1"/>
    <w:qFormat/>
    <w:uiPriority w:val="0"/>
    <w:pPr>
      <w:ind w:firstLine="420" w:firstLineChars="200"/>
    </w:pPr>
    <w:rPr>
      <w:rFonts w:ascii="Times New Roman" w:hAnsi="Times New Roman" w:eastAsia="宋体" w:cs="Times New Roman"/>
      <w:szCs w:val="24"/>
    </w:rPr>
  </w:style>
  <w:style w:type="character" w:customStyle="1" w:styleId="192">
    <w:name w:val="Char Char11"/>
    <w:qFormat/>
    <w:uiPriority w:val="0"/>
    <w:rPr>
      <w:rFonts w:eastAsia="宋体"/>
      <w:kern w:val="2"/>
      <w:sz w:val="18"/>
      <w:szCs w:val="18"/>
      <w:lang w:val="en-US" w:eastAsia="zh-CN" w:bidi="ar-SA"/>
    </w:rPr>
  </w:style>
  <w:style w:type="paragraph" w:customStyle="1" w:styleId="193">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列出段落5"/>
    <w:basedOn w:val="1"/>
    <w:qFormat/>
    <w:uiPriority w:val="0"/>
    <w:pPr>
      <w:ind w:firstLine="420" w:firstLineChars="200"/>
    </w:pPr>
    <w:rPr>
      <w:rFonts w:ascii="Times New Roman" w:hAnsi="Times New Roman" w:eastAsia="宋体" w:cs="Times New Roman"/>
      <w:szCs w:val="24"/>
    </w:rPr>
  </w:style>
  <w:style w:type="character" w:customStyle="1" w:styleId="196">
    <w:name w:val="bookmark-item"/>
    <w:basedOn w:val="46"/>
    <w:qFormat/>
    <w:uiPriority w:val="0"/>
  </w:style>
  <w:style w:type="paragraph" w:customStyle="1" w:styleId="197">
    <w:name w:val="列出段落6"/>
    <w:basedOn w:val="1"/>
    <w:qFormat/>
    <w:uiPriority w:val="34"/>
    <w:pPr>
      <w:ind w:firstLine="420" w:firstLineChars="200"/>
    </w:pPr>
    <w:rPr>
      <w:rFonts w:ascii="Calibri" w:hAnsi="Calibri" w:eastAsia="宋体" w:cs="Times New Roman"/>
    </w:rPr>
  </w:style>
  <w:style w:type="character" w:customStyle="1" w:styleId="198">
    <w:name w:val="纯文本 字符"/>
    <w:basedOn w:val="46"/>
    <w:link w:val="18"/>
    <w:qFormat/>
    <w:uiPriority w:val="0"/>
    <w:rPr>
      <w:rFonts w:ascii="宋体" w:hAnsi="Courier New" w:eastAsia="宋体" w:cs="宋体"/>
      <w:kern w:val="2"/>
      <w:sz w:val="21"/>
      <w:szCs w:val="21"/>
    </w:rPr>
  </w:style>
  <w:style w:type="paragraph" w:customStyle="1" w:styleId="199">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200">
    <w:name w:val="Table Paragraph"/>
    <w:basedOn w:val="1"/>
    <w:qFormat/>
    <w:uiPriority w:val="1"/>
    <w:pPr>
      <w:jc w:val="left"/>
    </w:pPr>
    <w:rPr>
      <w:rFonts w:ascii="Calibri" w:hAnsi="Calibri" w:eastAsia="Calibri" w:cs="Times New Roman"/>
      <w:kern w:val="0"/>
      <w:sz w:val="22"/>
      <w:lang w:eastAsia="en-US"/>
    </w:rPr>
  </w:style>
  <w:style w:type="paragraph" w:customStyle="1" w:styleId="201">
    <w:name w:val="_Style 3"/>
    <w:basedOn w:val="1"/>
    <w:qFormat/>
    <w:uiPriority w:val="34"/>
    <w:pPr>
      <w:ind w:firstLine="420" w:firstLineChars="200"/>
    </w:pPr>
    <w:rPr>
      <w:rFonts w:ascii="Times New Roman" w:hAnsi="Times New Roman" w:eastAsia="宋体" w:cs="黑体"/>
      <w:szCs w:val="24"/>
    </w:rPr>
  </w:style>
  <w:style w:type="character" w:customStyle="1" w:styleId="202">
    <w:name w:val="正文文本首行缩进 2 字符"/>
    <w:basedOn w:val="66"/>
    <w:link w:val="42"/>
    <w:semiHidden/>
    <w:qFormat/>
    <w:uiPriority w:val="99"/>
    <w:rPr>
      <w:rFonts w:ascii="??" w:hAnsi="??" w:eastAsia="宋体" w:cs="Arial"/>
      <w:kern w:val="2"/>
      <w:sz w:val="21"/>
      <w:szCs w:val="22"/>
    </w:rPr>
  </w:style>
  <w:style w:type="paragraph" w:customStyle="1" w:styleId="203">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5">
    <w:name w:val="正文文本 2 字符"/>
    <w:basedOn w:val="46"/>
    <w:link w:val="34"/>
    <w:semiHidden/>
    <w:qFormat/>
    <w:uiPriority w:val="99"/>
    <w:rPr>
      <w:rFonts w:asciiTheme="minorHAnsi" w:hAnsiTheme="minorHAnsi" w:eastAsiaTheme="minorEastAsia" w:cstheme="minorBidi"/>
      <w:kern w:val="2"/>
      <w:sz w:val="21"/>
      <w:szCs w:val="22"/>
    </w:rPr>
  </w:style>
  <w:style w:type="paragraph" w:customStyle="1" w:styleId="20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7">
    <w:name w:val="列表段落1"/>
    <w:basedOn w:val="1"/>
    <w:qFormat/>
    <w:uiPriority w:val="0"/>
    <w:pPr>
      <w:ind w:firstLine="420" w:firstLineChars="200"/>
    </w:pPr>
    <w:rPr>
      <w:rFonts w:ascii="Times New Roman" w:hAnsi="Times New Roman" w:eastAsia="宋体" w:cs="Times New Roman"/>
    </w:rPr>
  </w:style>
  <w:style w:type="character" w:customStyle="1" w:styleId="208">
    <w:name w:val="列表段落 字符"/>
    <w:link w:val="67"/>
    <w:qFormat/>
    <w:uiPriority w:val="0"/>
    <w:rPr>
      <w:rFonts w:ascii="Calibri" w:hAnsi="Calibri"/>
      <w:kern w:val="2"/>
      <w:sz w:val="21"/>
      <w:szCs w:val="22"/>
    </w:rPr>
  </w:style>
  <w:style w:type="character" w:customStyle="1" w:styleId="209">
    <w:name w:val="HTML 预设格式 字符"/>
    <w:basedOn w:val="46"/>
    <w:link w:val="36"/>
    <w:qFormat/>
    <w:uiPriority w:val="0"/>
    <w:rPr>
      <w:rFonts w:ascii="Arial" w:hAnsi="Arial" w:cs="Arial" w:eastAsiaTheme="minorEastAsia"/>
      <w:sz w:val="28"/>
      <w:szCs w:val="28"/>
    </w:rPr>
  </w:style>
  <w:style w:type="paragraph" w:customStyle="1" w:styleId="210">
    <w:name w:val="BodyText"/>
    <w:basedOn w:val="1"/>
    <w:next w:val="211"/>
    <w:qFormat/>
    <w:uiPriority w:val="0"/>
    <w:pPr>
      <w:spacing w:line="300" w:lineRule="auto"/>
      <w:jc w:val="center"/>
      <w:textAlignment w:val="baseline"/>
    </w:pPr>
    <w:rPr>
      <w:rFonts w:ascii="宋体" w:hAnsi="宋体" w:eastAsia="宋体"/>
      <w:sz w:val="24"/>
      <w:szCs w:val="24"/>
    </w:rPr>
  </w:style>
  <w:style w:type="paragraph" w:customStyle="1" w:styleId="211">
    <w:name w:val="TOC2"/>
    <w:basedOn w:val="1"/>
    <w:next w:val="1"/>
    <w:qFormat/>
    <w:uiPriority w:val="0"/>
    <w:pPr>
      <w:spacing w:line="413" w:lineRule="auto"/>
      <w:ind w:left="240" w:leftChars="100"/>
      <w:textAlignment w:val="baseline"/>
    </w:pPr>
    <w:rPr>
      <w:rFonts w:ascii="Calibri" w:hAnsi="Calibri" w:eastAsia="仿宋"/>
      <w:sz w:val="24"/>
      <w:szCs w:val="24"/>
    </w:rPr>
  </w:style>
  <w:style w:type="character" w:customStyle="1" w:styleId="212">
    <w:name w:val="纯文本 Char1"/>
    <w:qFormat/>
    <w:uiPriority w:val="0"/>
    <w:rPr>
      <w:rFonts w:eastAsia="宋体"/>
      <w:kern w:val="2"/>
      <w:sz w:val="24"/>
      <w:lang w:val="en-US" w:eastAsia="zh-CN" w:bidi="ar-SA"/>
    </w:rPr>
  </w:style>
  <w:style w:type="character" w:customStyle="1" w:styleId="213">
    <w:name w:val="页脚 Char1"/>
    <w:qFormat/>
    <w:uiPriority w:val="0"/>
    <w:rPr>
      <w:rFonts w:eastAsia="宋体"/>
      <w:kern w:val="2"/>
      <w:sz w:val="18"/>
      <w:szCs w:val="18"/>
      <w:lang w:val="en-US" w:eastAsia="zh-CN" w:bidi="ar-SA"/>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正文缩进 Char1"/>
    <w:link w:val="216"/>
    <w:qFormat/>
    <w:uiPriority w:val="0"/>
    <w:rPr>
      <w:rFonts w:ascii="宋体"/>
      <w:sz w:val="24"/>
    </w:rPr>
  </w:style>
  <w:style w:type="paragraph" w:customStyle="1" w:styleId="216">
    <w:name w:val="正文缩进1"/>
    <w:basedOn w:val="1"/>
    <w:link w:val="215"/>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17">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18">
    <w:name w:val="纯文本1"/>
    <w:basedOn w:val="1"/>
    <w:qFormat/>
    <w:uiPriority w:val="0"/>
    <w:rPr>
      <w:rFonts w:ascii="宋体" w:hAnsi="Courier New" w:eastAsia="宋体" w:cs="Times New Roman"/>
      <w:kern w:val="0"/>
      <w:sz w:val="20"/>
      <w:szCs w:val="20"/>
    </w:rPr>
  </w:style>
  <w:style w:type="character" w:customStyle="1" w:styleId="219">
    <w:name w:val="标题 5 字符"/>
    <w:basedOn w:val="46"/>
    <w:link w:val="6"/>
    <w:semiHidden/>
    <w:qFormat/>
    <w:uiPriority w:val="9"/>
    <w:rPr>
      <w:rFonts w:asciiTheme="minorHAnsi" w:hAnsiTheme="minorHAnsi" w:eastAsiaTheme="minorEastAsia" w:cstheme="minorBidi"/>
      <w:b/>
      <w:bCs/>
      <w:kern w:val="2"/>
      <w:sz w:val="28"/>
      <w:szCs w:val="28"/>
    </w:rPr>
  </w:style>
  <w:style w:type="character" w:customStyle="1" w:styleId="220">
    <w:name w:val="称呼 字符"/>
    <w:basedOn w:val="46"/>
    <w:link w:val="13"/>
    <w:qFormat/>
    <w:uiPriority w:val="0"/>
    <w:rPr>
      <w:rFonts w:ascii="宋体"/>
      <w:b/>
      <w:kern w:val="2"/>
      <w:sz w:val="28"/>
      <w:szCs w:val="24"/>
    </w:rPr>
  </w:style>
  <w:style w:type="character" w:customStyle="1" w:styleId="221">
    <w:name w:val="副标题 字符"/>
    <w:basedOn w:val="46"/>
    <w:link w:val="27"/>
    <w:qFormat/>
    <w:uiPriority w:val="11"/>
    <w:rPr>
      <w:rFonts w:ascii="Cambria" w:hAnsi="Cambria" w:eastAsia="仿宋"/>
      <w:b/>
      <w:bCs/>
      <w:kern w:val="28"/>
      <w:sz w:val="32"/>
      <w:szCs w:val="32"/>
    </w:rPr>
  </w:style>
  <w:style w:type="character" w:customStyle="1" w:styleId="222">
    <w:name w:val="正文文本首行缩进 字符"/>
    <w:basedOn w:val="135"/>
    <w:link w:val="41"/>
    <w:qFormat/>
    <w:uiPriority w:val="0"/>
    <w:rPr>
      <w:rFonts w:ascii="Arial" w:hAnsi="Arial" w:eastAsia="宋体" w:cs="Times New Roman"/>
      <w:kern w:val="0"/>
      <w:sz w:val="24"/>
      <w:szCs w:val="21"/>
    </w:rPr>
  </w:style>
  <w:style w:type="paragraph" w:customStyle="1" w:styleId="223">
    <w:name w:val="测评方案正文"/>
    <w:basedOn w:val="224"/>
    <w:qFormat/>
    <w:uiPriority w:val="0"/>
    <w:pPr>
      <w:ind w:firstLine="200" w:firstLineChars="200"/>
    </w:pPr>
    <w:rPr>
      <w:b w:val="0"/>
      <w:sz w:val="21"/>
    </w:rPr>
  </w:style>
  <w:style w:type="paragraph" w:customStyle="1" w:styleId="224">
    <w:name w:val="测评方案2级"/>
    <w:basedOn w:val="1"/>
    <w:qFormat/>
    <w:uiPriority w:val="0"/>
    <w:pPr>
      <w:spacing w:beforeLines="50" w:afterLines="50" w:line="300" w:lineRule="auto"/>
    </w:pPr>
    <w:rPr>
      <w:rFonts w:ascii="Times New Roman" w:hAnsi="Times New Roman" w:eastAsia="宋体" w:cs="Times New Roman"/>
      <w:b/>
      <w:sz w:val="28"/>
      <w:szCs w:val="32"/>
    </w:rPr>
  </w:style>
  <w:style w:type="paragraph" w:customStyle="1" w:styleId="225">
    <w:name w:val="正文首行缩进两字符"/>
    <w:qFormat/>
    <w:uiPriority w:val="0"/>
    <w:pPr>
      <w:widowControl w:val="0"/>
      <w:jc w:val="both"/>
    </w:pPr>
    <w:rPr>
      <w:rFonts w:ascii="Calibri" w:hAnsi="Calibri" w:eastAsia="宋体" w:cs="Times New Roman"/>
      <w:kern w:val="2"/>
      <w:sz w:val="21"/>
      <w:lang w:val="en-US" w:eastAsia="zh-CN" w:bidi="ar-SA"/>
    </w:rPr>
  </w:style>
  <w:style w:type="paragraph" w:customStyle="1" w:styleId="226">
    <w:name w:val="测评方案3级"/>
    <w:basedOn w:val="224"/>
    <w:qFormat/>
    <w:uiPriority w:val="0"/>
    <w:pPr>
      <w:spacing w:before="156" w:after="156"/>
    </w:pPr>
    <w:rPr>
      <w:rFonts w:ascii="黑体" w:eastAsia="黑体"/>
      <w:sz w:val="24"/>
    </w:rPr>
  </w:style>
  <w:style w:type="paragraph" w:customStyle="1" w:styleId="227">
    <w:name w:val="Body text|7"/>
    <w:basedOn w:val="1"/>
    <w:qFormat/>
    <w:uiPriority w:val="0"/>
    <w:rPr>
      <w:rFonts w:ascii="Times New Roman" w:hAnsi="Times New Roman" w:eastAsia="宋体" w:cs="Times New Roman"/>
      <w:sz w:val="32"/>
      <w:szCs w:val="32"/>
      <w:shd w:val="clear" w:color="auto" w:fill="FFFFFF"/>
    </w:rPr>
  </w:style>
  <w:style w:type="paragraph" w:customStyle="1" w:styleId="228">
    <w:name w:val="Body text|1"/>
    <w:basedOn w:val="1"/>
    <w:qFormat/>
    <w:uiPriority w:val="0"/>
    <w:pPr>
      <w:spacing w:after="40" w:line="353" w:lineRule="auto"/>
      <w:ind w:firstLine="40"/>
    </w:pPr>
    <w:rPr>
      <w:rFonts w:ascii="宋体" w:hAnsi="宋体" w:eastAsia="宋体" w:cs="宋体"/>
      <w:sz w:val="46"/>
      <w:szCs w:val="46"/>
      <w:lang w:val="zh-TW" w:eastAsia="zh-TW" w:bidi="zh-TW"/>
    </w:rPr>
  </w:style>
  <w:style w:type="paragraph" w:customStyle="1" w:styleId="229">
    <w:name w:val="Body text|2"/>
    <w:basedOn w:val="1"/>
    <w:qFormat/>
    <w:uiPriority w:val="0"/>
    <w:pPr>
      <w:spacing w:after="60"/>
    </w:pPr>
    <w:rPr>
      <w:rFonts w:ascii="宋体" w:hAnsi="宋体" w:eastAsia="宋体" w:cs="宋体"/>
      <w:sz w:val="54"/>
      <w:szCs w:val="54"/>
    </w:rPr>
  </w:style>
  <w:style w:type="paragraph" w:customStyle="1" w:styleId="230">
    <w:name w:val="Body text|6"/>
    <w:basedOn w:val="1"/>
    <w:qFormat/>
    <w:uiPriority w:val="0"/>
    <w:rPr>
      <w:rFonts w:ascii="Times New Roman" w:hAnsi="Times New Roman" w:eastAsia="宋体" w:cs="Times New Roman"/>
      <w:b/>
      <w:bCs/>
      <w:sz w:val="36"/>
      <w:szCs w:val="36"/>
      <w:shd w:val="clear" w:color="auto" w:fill="FFFFFF"/>
    </w:rPr>
  </w:style>
  <w:style w:type="paragraph" w:customStyle="1" w:styleId="231">
    <w:name w:val="正文首行缩进1"/>
    <w:basedOn w:val="14"/>
    <w:qFormat/>
    <w:uiPriority w:val="0"/>
    <w:pPr>
      <w:ind w:firstLine="420" w:firstLineChars="100"/>
    </w:pPr>
    <w:rPr>
      <w:rFonts w:ascii="宋体" w:hAnsi="宋体"/>
      <w:sz w:val="21"/>
      <w:szCs w:val="18"/>
    </w:rPr>
  </w:style>
  <w:style w:type="table" w:customStyle="1" w:styleId="232">
    <w:name w:val="样式9"/>
    <w:basedOn w:val="44"/>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
    <w:tcPr>
      <w:vAlign w:val="center"/>
    </w:tcPr>
    <w:tblStylePr w:type="firstRow">
      <w:rPr>
        <w:rFonts w:eastAsia="Tms Rmn"/>
        <w:b/>
      </w:rPr>
    </w:tblStylePr>
  </w:style>
  <w:style w:type="paragraph" w:customStyle="1" w:styleId="233">
    <w:name w:val="表格中文"/>
    <w:qFormat/>
    <w:locked/>
    <w:uiPriority w:val="0"/>
    <w:pPr>
      <w:spacing w:line="240" w:lineRule="atLeast"/>
      <w:jc w:val="both"/>
    </w:pPr>
    <w:rPr>
      <w:rFonts w:ascii="Verdana" w:hAnsi="Verdana" w:eastAsia="宋体" w:cs="Times New Roman"/>
      <w:bCs/>
      <w:sz w:val="18"/>
      <w:szCs w:val="18"/>
      <w:lang w:val="en-US" w:eastAsia="zh-CN" w:bidi="ar-SA"/>
    </w:rPr>
  </w:style>
  <w:style w:type="paragraph" w:customStyle="1" w:styleId="234">
    <w:name w:val="null3"/>
    <w:qFormat/>
    <w:uiPriority w:val="0"/>
    <w:rPr>
      <w:rFonts w:hint="eastAsia" w:ascii="Calibri" w:hAnsi="Calibri" w:eastAsia="宋体" w:cs="Times New Roman"/>
      <w:lang w:val="en-US" w:eastAsia="zh-Hans" w:bidi="ar-SA"/>
    </w:rPr>
  </w:style>
  <w:style w:type="character" w:customStyle="1" w:styleId="235">
    <w:name w:val="15"/>
    <w:qFormat/>
    <w:uiPriority w:val="0"/>
    <w:rPr>
      <w:rFonts w:hint="eastAsia" w:ascii="宋体" w:hAnsi="宋体" w:eastAsia="宋体"/>
      <w:color w:val="000000"/>
      <w:sz w:val="22"/>
      <w:szCs w:val="22"/>
    </w:rPr>
  </w:style>
  <w:style w:type="paragraph" w:customStyle="1" w:styleId="236">
    <w:name w:val="答复表头"/>
    <w:basedOn w:val="237"/>
    <w:next w:val="1"/>
    <w:qFormat/>
    <w:uiPriority w:val="0"/>
    <w:pPr>
      <w:tabs>
        <w:tab w:val="left" w:pos="480"/>
      </w:tabs>
    </w:pPr>
    <w:rPr>
      <w:b/>
    </w:rPr>
  </w:style>
  <w:style w:type="paragraph" w:customStyle="1" w:styleId="237">
    <w:name w:val="正表头"/>
    <w:basedOn w:val="1"/>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szCs w:val="24"/>
    </w:rPr>
  </w:style>
  <w:style w:type="paragraph" w:customStyle="1" w:styleId="238">
    <w:name w:val="Table Text"/>
    <w:basedOn w:val="1"/>
    <w:semiHidden/>
    <w:qFormat/>
    <w:uiPriority w:val="0"/>
    <w:rPr>
      <w:rFonts w:ascii="仿宋" w:hAnsi="仿宋" w:eastAsia="仿宋" w:cs="仿宋"/>
      <w:sz w:val="23"/>
      <w:szCs w:val="23"/>
      <w:lang w:val="en-US" w:eastAsia="en-US" w:bidi="ar-SA"/>
    </w:rPr>
  </w:style>
  <w:style w:type="table" w:customStyle="1" w:styleId="2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DAD36-AA76-4875-9411-CA5874570E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10194</Words>
  <Characters>11199</Characters>
  <Lines>261</Lines>
  <Paragraphs>73</Paragraphs>
  <TotalTime>96</TotalTime>
  <ScaleCrop>false</ScaleCrop>
  <LinksUpToDate>false</LinksUpToDate>
  <CharactersWithSpaces>11575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NTKO</cp:lastModifiedBy>
  <cp:lastPrinted>2024-02-08T08:54:00Z</cp:lastPrinted>
  <dcterms:modified xsi:type="dcterms:W3CDTF">2025-06-17T04:33:49Z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FCCA2AED03C3434F991001361560DDB5_13</vt:lpwstr>
  </property>
  <property fmtid="{D5CDD505-2E9C-101B-9397-08002B2CF9AE}" pid="4" name="KSOTemplateDocerSaveRecord">
    <vt:lpwstr>eyJoZGlkIjoiY2I1MGUwNjQ0NTk0ZmNmOTY3M2Y5MTk1ZGEzMjNiZGUiLCJ1c2VySWQiOiI2NzMxNzczNDQifQ==</vt:lpwstr>
  </property>
</Properties>
</file>