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D92908">
      <w:pPr>
        <w:jc w:val="center"/>
        <w:rPr>
          <w:rFonts w:hint="eastAsia" w:ascii="方正小标宋简体" w:hAnsi="方正小标宋简体" w:eastAsia="方正小标宋简体" w:cs="方正小标宋简体"/>
          <w:sz w:val="44"/>
          <w:szCs w:val="44"/>
          <w:highlight w:val="none"/>
          <w:lang w:val="en-US" w:eastAsia="zh-CN"/>
        </w:rPr>
      </w:pPr>
      <w:bookmarkStart w:id="0" w:name="OLE_LINK1"/>
      <w:r>
        <w:rPr>
          <w:rFonts w:hint="eastAsia" w:ascii="方正小标宋简体" w:hAnsi="方正小标宋简体" w:eastAsia="方正小标宋简体" w:cs="方正小标宋简体"/>
          <w:sz w:val="44"/>
          <w:szCs w:val="44"/>
          <w:highlight w:val="none"/>
          <w:lang w:val="en-US" w:eastAsia="zh-CN"/>
        </w:rPr>
        <w:t>2025年中央医疗服务与保障能力提升-</w:t>
      </w:r>
    </w:p>
    <w:p w14:paraId="529EC562">
      <w:pPr>
        <w:jc w:val="center"/>
        <w:rPr>
          <w:rFonts w:hint="eastAsia" w:ascii="方正小标宋简体" w:hAnsi="方正小标宋简体" w:eastAsia="方正小标宋简体" w:cs="方正小标宋简体"/>
          <w:sz w:val="44"/>
          <w:szCs w:val="44"/>
          <w:highlight w:val="none"/>
          <w:lang w:val="en-US" w:eastAsia="zh-CN"/>
        </w:rPr>
      </w:pPr>
      <w:r>
        <w:rPr>
          <w:rFonts w:hint="eastAsia" w:ascii="方正小标宋简体" w:hAnsi="方正小标宋简体" w:eastAsia="方正小标宋简体" w:cs="方正小标宋简体"/>
          <w:sz w:val="44"/>
          <w:szCs w:val="44"/>
          <w:highlight w:val="none"/>
          <w:lang w:val="en-US" w:eastAsia="zh-CN"/>
        </w:rPr>
        <w:t>信息化系统采购项目</w:t>
      </w:r>
    </w:p>
    <w:bookmarkEnd w:id="0"/>
    <w:p w14:paraId="1BF7C5BA">
      <w:pPr>
        <w:jc w:val="center"/>
        <w:rPr>
          <w:rFonts w:hint="eastAsia" w:ascii="方正小标宋简体" w:hAnsi="方正小标宋简体" w:eastAsia="方正小标宋简体" w:cs="方正小标宋简体"/>
          <w:sz w:val="44"/>
          <w:szCs w:val="44"/>
          <w:highlight w:val="none"/>
          <w:lang w:val="en-US" w:eastAsia="zh-CN"/>
        </w:rPr>
      </w:pPr>
      <w:r>
        <w:rPr>
          <w:rFonts w:hint="eastAsia" w:ascii="方正小标宋简体" w:hAnsi="方正小标宋简体" w:eastAsia="方正小标宋简体" w:cs="方正小标宋简体"/>
          <w:sz w:val="44"/>
          <w:szCs w:val="44"/>
          <w:highlight w:val="none"/>
          <w:lang w:val="en-US" w:eastAsia="zh-CN"/>
        </w:rPr>
        <w:t>公开招标文件</w:t>
      </w:r>
    </w:p>
    <w:p w14:paraId="385BB2D5">
      <w:pPr>
        <w:jc w:val="center"/>
        <w:rPr>
          <w:rFonts w:hint="eastAsia" w:ascii="方正小标宋简体" w:hAnsi="方正小标宋简体" w:eastAsia="方正小标宋简体" w:cs="方正小标宋简体"/>
          <w:sz w:val="44"/>
          <w:szCs w:val="44"/>
          <w:highlight w:val="none"/>
          <w:lang w:val="en-US" w:eastAsia="zh-CN"/>
        </w:rPr>
      </w:pPr>
    </w:p>
    <w:p w14:paraId="41D961C2">
      <w:pPr>
        <w:jc w:val="both"/>
        <w:rPr>
          <w:rFonts w:hint="eastAsia" w:ascii="黑体" w:hAnsi="黑体" w:eastAsia="黑体" w:cs="黑体"/>
          <w:b/>
          <w:sz w:val="32"/>
          <w:szCs w:val="32"/>
          <w:highlight w:val="none"/>
        </w:rPr>
      </w:pPr>
      <w:r>
        <w:rPr>
          <w:rFonts w:hint="eastAsia" w:ascii="黑体" w:hAnsi="黑体" w:eastAsia="黑体" w:cs="黑体"/>
          <w:b/>
          <w:sz w:val="32"/>
          <w:szCs w:val="32"/>
          <w:highlight w:val="none"/>
        </w:rPr>
        <w:t>采购项目编号：FYXCGZX-JC2025-014</w:t>
      </w:r>
    </w:p>
    <w:p w14:paraId="48B61B70">
      <w:pPr>
        <w:jc w:val="both"/>
        <w:rPr>
          <w:rFonts w:hint="eastAsia" w:ascii="黑体" w:hAnsi="黑体" w:eastAsia="黑体" w:cs="黑体"/>
          <w:b/>
          <w:sz w:val="32"/>
          <w:szCs w:val="32"/>
          <w:highlight w:val="none"/>
        </w:rPr>
      </w:pPr>
    </w:p>
    <w:p w14:paraId="41A2F98C">
      <w:pPr>
        <w:jc w:val="both"/>
        <w:rPr>
          <w:rFonts w:hint="eastAsia" w:ascii="黑体" w:hAnsi="黑体" w:eastAsia="黑体" w:cs="黑体"/>
          <w:b/>
          <w:sz w:val="32"/>
          <w:szCs w:val="32"/>
          <w:highlight w:val="none"/>
          <w:lang w:val="en-US" w:eastAsia="zh-CN"/>
        </w:rPr>
      </w:pPr>
      <w:r>
        <w:rPr>
          <w:rFonts w:hint="eastAsia" w:ascii="黑体" w:hAnsi="黑体" w:eastAsia="黑体" w:cs="黑体"/>
          <w:b/>
          <w:sz w:val="32"/>
          <w:szCs w:val="32"/>
          <w:highlight w:val="none"/>
        </w:rPr>
        <w:t>采购人：</w:t>
      </w:r>
      <w:r>
        <w:rPr>
          <w:rFonts w:hint="eastAsia" w:ascii="黑体" w:hAnsi="黑体" w:eastAsia="黑体" w:cs="黑体"/>
          <w:b/>
          <w:sz w:val="32"/>
          <w:szCs w:val="32"/>
          <w:highlight w:val="none"/>
          <w:lang w:val="en-US" w:eastAsia="zh-CN"/>
        </w:rPr>
        <w:t>富蕴县人民医院</w:t>
      </w:r>
    </w:p>
    <w:p w14:paraId="210EC314">
      <w:pPr>
        <w:jc w:val="both"/>
        <w:rPr>
          <w:rFonts w:hint="eastAsia" w:ascii="黑体" w:hAnsi="黑体" w:eastAsia="黑体" w:cs="黑体"/>
          <w:b/>
          <w:sz w:val="32"/>
          <w:szCs w:val="32"/>
          <w:highlight w:val="none"/>
          <w:lang w:val="en-US" w:eastAsia="zh-CN"/>
        </w:rPr>
      </w:pPr>
    </w:p>
    <w:p w14:paraId="7D0EE1AC">
      <w:pPr>
        <w:jc w:val="both"/>
        <w:rPr>
          <w:rFonts w:hint="eastAsia" w:ascii="黑体" w:hAnsi="黑体" w:eastAsia="黑体" w:cs="黑体"/>
          <w:b/>
          <w:sz w:val="32"/>
          <w:szCs w:val="32"/>
          <w:highlight w:val="none"/>
          <w:lang w:val="en-US" w:eastAsia="zh-CN"/>
        </w:rPr>
      </w:pPr>
      <w:r>
        <w:rPr>
          <w:rFonts w:hint="eastAsia" w:ascii="黑体" w:hAnsi="黑体" w:eastAsia="黑体" w:cs="黑体"/>
          <w:b/>
          <w:sz w:val="32"/>
          <w:szCs w:val="32"/>
          <w:highlight w:val="none"/>
          <w:lang w:val="en-US" w:eastAsia="zh-CN"/>
        </w:rPr>
        <w:t>采购代理机构：富蕴县政府采购中心</w:t>
      </w:r>
    </w:p>
    <w:p w14:paraId="23971327">
      <w:pPr>
        <w:jc w:val="both"/>
        <w:rPr>
          <w:rFonts w:hint="eastAsia" w:ascii="黑体" w:hAnsi="黑体" w:eastAsia="黑体" w:cs="黑体"/>
          <w:b/>
          <w:sz w:val="32"/>
          <w:szCs w:val="32"/>
          <w:highlight w:val="none"/>
          <w:lang w:val="en-US" w:eastAsia="zh-CN"/>
        </w:rPr>
      </w:pPr>
    </w:p>
    <w:p w14:paraId="755B8150">
      <w:pPr>
        <w:jc w:val="both"/>
        <w:rPr>
          <w:rFonts w:hint="eastAsia" w:ascii="黑体" w:hAnsi="黑体" w:eastAsia="黑体" w:cs="黑体"/>
          <w:b/>
          <w:sz w:val="32"/>
          <w:szCs w:val="32"/>
          <w:highlight w:val="none"/>
          <w:lang w:val="en-US" w:eastAsia="zh-CN"/>
        </w:rPr>
      </w:pPr>
    </w:p>
    <w:p w14:paraId="6F4F0F73">
      <w:pPr>
        <w:jc w:val="both"/>
        <w:rPr>
          <w:rFonts w:hint="eastAsia" w:ascii="黑体" w:hAnsi="黑体" w:eastAsia="黑体" w:cs="黑体"/>
          <w:b/>
          <w:sz w:val="32"/>
          <w:szCs w:val="32"/>
          <w:highlight w:val="none"/>
          <w:lang w:val="en-US" w:eastAsia="zh-CN"/>
        </w:rPr>
      </w:pPr>
    </w:p>
    <w:p w14:paraId="5D1C0171">
      <w:pPr>
        <w:jc w:val="both"/>
        <w:rPr>
          <w:rFonts w:hint="eastAsia" w:ascii="黑体" w:hAnsi="黑体" w:eastAsia="黑体" w:cs="黑体"/>
          <w:b/>
          <w:sz w:val="32"/>
          <w:szCs w:val="32"/>
          <w:highlight w:val="none"/>
          <w:lang w:val="en-US" w:eastAsia="zh-CN"/>
        </w:rPr>
      </w:pPr>
    </w:p>
    <w:p w14:paraId="037F340A">
      <w:pPr>
        <w:jc w:val="both"/>
        <w:rPr>
          <w:rFonts w:hint="eastAsia" w:ascii="黑体" w:hAnsi="黑体" w:eastAsia="黑体" w:cs="黑体"/>
          <w:b/>
          <w:sz w:val="32"/>
          <w:szCs w:val="32"/>
          <w:highlight w:val="none"/>
          <w:lang w:val="en-US" w:eastAsia="zh-CN"/>
        </w:rPr>
      </w:pPr>
    </w:p>
    <w:p w14:paraId="5341F972">
      <w:pPr>
        <w:jc w:val="center"/>
        <w:rPr>
          <w:rFonts w:hint="eastAsia" w:ascii="黑体" w:hAnsi="黑体" w:eastAsia="黑体" w:cs="黑体"/>
          <w:b/>
          <w:sz w:val="32"/>
          <w:szCs w:val="32"/>
          <w:highlight w:val="none"/>
          <w:lang w:val="en-US" w:eastAsia="zh-CN"/>
        </w:rPr>
      </w:pPr>
    </w:p>
    <w:p w14:paraId="453B9262">
      <w:pPr>
        <w:jc w:val="center"/>
        <w:rPr>
          <w:rFonts w:hint="eastAsia" w:ascii="黑体" w:hAnsi="黑体" w:eastAsia="黑体" w:cs="黑体"/>
          <w:b/>
          <w:sz w:val="32"/>
          <w:szCs w:val="32"/>
          <w:highlight w:val="none"/>
          <w:lang w:val="en-US" w:eastAsia="zh-CN"/>
        </w:rPr>
      </w:pPr>
    </w:p>
    <w:p w14:paraId="227A5DDD">
      <w:pPr>
        <w:jc w:val="center"/>
        <w:rPr>
          <w:rFonts w:hint="default" w:ascii="黑体" w:hAnsi="黑体" w:eastAsia="黑体" w:cs="黑体"/>
          <w:b/>
          <w:sz w:val="32"/>
          <w:szCs w:val="32"/>
          <w:highlight w:val="none"/>
          <w:lang w:val="en-US" w:eastAsia="zh-CN"/>
        </w:rPr>
      </w:pPr>
      <w:r>
        <w:rPr>
          <w:rFonts w:hint="eastAsia" w:ascii="黑体" w:hAnsi="黑体" w:eastAsia="黑体" w:cs="黑体"/>
          <w:b/>
          <w:sz w:val="32"/>
          <w:szCs w:val="32"/>
          <w:highlight w:val="none"/>
          <w:lang w:val="en-US" w:eastAsia="zh-CN"/>
        </w:rPr>
        <w:t>2025年06月</w:t>
      </w:r>
    </w:p>
    <w:p w14:paraId="7E53B7B7">
      <w:pPr>
        <w:rPr>
          <w:rFonts w:hint="eastAsia"/>
          <w:highlight w:val="none"/>
          <w:lang w:val="en-US" w:eastAsia="zh-CN"/>
        </w:rPr>
      </w:pPr>
    </w:p>
    <w:p w14:paraId="3E7A00B2">
      <w:pPr>
        <w:rPr>
          <w:rFonts w:hint="eastAsia"/>
          <w:highlight w:val="none"/>
          <w:lang w:val="en-US" w:eastAsia="zh-CN"/>
        </w:rPr>
      </w:pPr>
    </w:p>
    <w:p w14:paraId="1C115855">
      <w:pPr>
        <w:rPr>
          <w:rFonts w:hint="eastAsia"/>
          <w:highlight w:val="none"/>
          <w:lang w:val="en-US" w:eastAsia="zh-CN"/>
        </w:rPr>
      </w:pPr>
    </w:p>
    <w:p w14:paraId="5C1F99CD">
      <w:pPr>
        <w:rPr>
          <w:rFonts w:hint="eastAsia"/>
          <w:highlight w:val="none"/>
          <w:lang w:val="en-US" w:eastAsia="zh-CN"/>
        </w:rPr>
      </w:pPr>
    </w:p>
    <w:p w14:paraId="6788C25D">
      <w:pPr>
        <w:rPr>
          <w:rFonts w:hint="eastAsia"/>
          <w:highlight w:val="none"/>
          <w:lang w:val="en-US" w:eastAsia="zh-CN"/>
        </w:rPr>
      </w:pPr>
    </w:p>
    <w:p w14:paraId="69857DAC">
      <w:pPr>
        <w:rPr>
          <w:rFonts w:hint="eastAsia"/>
          <w:highlight w:val="none"/>
          <w:lang w:val="en-US" w:eastAsia="zh-CN"/>
        </w:rPr>
      </w:pPr>
    </w:p>
    <w:sdt>
      <w:sdtPr>
        <w:rPr>
          <w:rFonts w:ascii="宋体" w:hAnsi="宋体" w:eastAsia="宋体" w:cstheme="minorBidi"/>
          <w:kern w:val="2"/>
          <w:sz w:val="21"/>
          <w:szCs w:val="24"/>
          <w:highlight w:val="none"/>
          <w:lang w:val="en-US" w:eastAsia="zh-CN" w:bidi="ar-SA"/>
        </w:rPr>
        <w:id w:val="147476074"/>
        <w15:color w:val="DBDBDB"/>
        <w:docPartObj>
          <w:docPartGallery w:val="Table of Contents"/>
          <w:docPartUnique/>
        </w:docPartObj>
      </w:sdtPr>
      <w:sdtEndPr>
        <w:rPr>
          <w:rFonts w:hint="eastAsia" w:asciiTheme="minorHAnsi" w:hAnsiTheme="minorHAnsi" w:eastAsiaTheme="minorEastAsia" w:cstheme="minorBidi"/>
          <w:kern w:val="2"/>
          <w:sz w:val="21"/>
          <w:szCs w:val="24"/>
          <w:highlight w:val="none"/>
          <w:lang w:val="en-US" w:eastAsia="zh-CN" w:bidi="ar-SA"/>
        </w:rPr>
      </w:sdtEndPr>
      <w:sdtContent>
        <w:p w14:paraId="0356D73B">
          <w:pPr>
            <w:spacing w:before="0" w:beforeLines="0" w:after="0" w:afterLines="0" w:line="240" w:lineRule="auto"/>
            <w:ind w:left="0" w:leftChars="0" w:right="0" w:rightChars="0" w:firstLine="0" w:firstLineChars="0"/>
            <w:jc w:val="center"/>
            <w:rPr>
              <w:highlight w:val="none"/>
            </w:rPr>
          </w:pPr>
          <w:r>
            <w:rPr>
              <w:rFonts w:ascii="宋体" w:hAnsi="宋体" w:eastAsia="宋体"/>
              <w:sz w:val="21"/>
              <w:highlight w:val="none"/>
            </w:rPr>
            <w:t>目录</w:t>
          </w:r>
        </w:p>
        <w:p w14:paraId="0EDA4E7F">
          <w:pPr>
            <w:pStyle w:val="13"/>
            <w:tabs>
              <w:tab w:val="right" w:leader="dot" w:pos="8306"/>
            </w:tabs>
            <w:rPr>
              <w:highlight w:val="none"/>
            </w:rPr>
          </w:pPr>
          <w:r>
            <w:rPr>
              <w:rFonts w:hint="eastAsia"/>
              <w:highlight w:val="none"/>
              <w:lang w:val="en-US" w:eastAsia="zh-CN"/>
            </w:rPr>
            <w:fldChar w:fldCharType="begin"/>
          </w:r>
          <w:r>
            <w:rPr>
              <w:rFonts w:hint="eastAsia"/>
              <w:highlight w:val="none"/>
              <w:lang w:val="en-US" w:eastAsia="zh-CN"/>
            </w:rPr>
            <w:instrText xml:space="preserve">TOC \o "1-1" \h \u </w:instrText>
          </w:r>
          <w:r>
            <w:rPr>
              <w:rFonts w:hint="eastAsia"/>
              <w:highlight w:val="none"/>
              <w:lang w:val="en-US" w:eastAsia="zh-CN"/>
            </w:rPr>
            <w:fldChar w:fldCharType="separate"/>
          </w:r>
          <w:r>
            <w:rPr>
              <w:rFonts w:hint="eastAsia"/>
              <w:highlight w:val="none"/>
              <w:lang w:val="en-US" w:eastAsia="zh-CN"/>
            </w:rPr>
            <w:fldChar w:fldCharType="begin"/>
          </w:r>
          <w:r>
            <w:rPr>
              <w:rFonts w:hint="eastAsia"/>
              <w:highlight w:val="none"/>
              <w:lang w:val="en-US" w:eastAsia="zh-CN"/>
            </w:rPr>
            <w:instrText xml:space="preserve"> HYPERLINK \l _Toc6220 </w:instrText>
          </w:r>
          <w:r>
            <w:rPr>
              <w:rFonts w:hint="eastAsia"/>
              <w:highlight w:val="none"/>
              <w:lang w:val="en-US" w:eastAsia="zh-CN"/>
            </w:rPr>
            <w:fldChar w:fldCharType="separate"/>
          </w:r>
          <w:r>
            <w:rPr>
              <w:rFonts w:hint="eastAsia" w:ascii="黑体" w:hAnsi="黑体" w:eastAsia="黑体" w:cs="黑体"/>
              <w:szCs w:val="32"/>
              <w:highlight w:val="none"/>
              <w:lang w:val="en-US" w:eastAsia="zh-CN"/>
            </w:rPr>
            <w:t>第一章 公开招标公告</w:t>
          </w:r>
          <w:r>
            <w:rPr>
              <w:highlight w:val="none"/>
            </w:rPr>
            <w:tab/>
          </w:r>
          <w:r>
            <w:rPr>
              <w:highlight w:val="none"/>
            </w:rPr>
            <w:fldChar w:fldCharType="begin"/>
          </w:r>
          <w:r>
            <w:rPr>
              <w:highlight w:val="none"/>
            </w:rPr>
            <w:instrText xml:space="preserve"> PAGEREF _Toc6220 \h </w:instrText>
          </w:r>
          <w:r>
            <w:rPr>
              <w:highlight w:val="none"/>
            </w:rPr>
            <w:fldChar w:fldCharType="separate"/>
          </w:r>
          <w:r>
            <w:rPr>
              <w:highlight w:val="none"/>
            </w:rPr>
            <w:t>4</w:t>
          </w:r>
          <w:r>
            <w:rPr>
              <w:highlight w:val="none"/>
            </w:rPr>
            <w:fldChar w:fldCharType="end"/>
          </w:r>
          <w:r>
            <w:rPr>
              <w:rFonts w:hint="eastAsia"/>
              <w:highlight w:val="none"/>
              <w:lang w:val="en-US" w:eastAsia="zh-CN"/>
            </w:rPr>
            <w:fldChar w:fldCharType="end"/>
          </w:r>
        </w:p>
        <w:p w14:paraId="54EC7A70">
          <w:pPr>
            <w:pStyle w:val="13"/>
            <w:tabs>
              <w:tab w:val="right" w:leader="dot" w:pos="8306"/>
            </w:tabs>
            <w:rPr>
              <w:highlight w:val="none"/>
            </w:rPr>
          </w:pPr>
          <w:r>
            <w:rPr>
              <w:rFonts w:hint="eastAsia"/>
              <w:highlight w:val="none"/>
              <w:lang w:val="en-US" w:eastAsia="zh-CN"/>
            </w:rPr>
            <w:fldChar w:fldCharType="begin"/>
          </w:r>
          <w:r>
            <w:rPr>
              <w:rFonts w:hint="eastAsia"/>
              <w:highlight w:val="none"/>
              <w:lang w:val="en-US" w:eastAsia="zh-CN"/>
            </w:rPr>
            <w:instrText xml:space="preserve"> HYPERLINK \l _Toc28918 </w:instrText>
          </w:r>
          <w:r>
            <w:rPr>
              <w:rFonts w:hint="eastAsia"/>
              <w:highlight w:val="none"/>
              <w:lang w:val="en-US" w:eastAsia="zh-CN"/>
            </w:rPr>
            <w:fldChar w:fldCharType="separate"/>
          </w:r>
          <w:r>
            <w:rPr>
              <w:rFonts w:hint="eastAsia" w:ascii="黑体" w:hAnsi="黑体" w:eastAsia="黑体" w:cs="黑体"/>
              <w:szCs w:val="32"/>
              <w:highlight w:val="none"/>
              <w:lang w:val="en-US" w:eastAsia="zh-CN"/>
            </w:rPr>
            <w:t xml:space="preserve">第二章 </w:t>
          </w:r>
          <w:r>
            <w:rPr>
              <w:rFonts w:hint="eastAsia" w:ascii="黑体" w:hAnsi="黑体" w:eastAsia="黑体" w:cs="黑体"/>
              <w:szCs w:val="32"/>
              <w:highlight w:val="none"/>
            </w:rPr>
            <w:t>投标人须知</w:t>
          </w:r>
          <w:r>
            <w:rPr>
              <w:highlight w:val="none"/>
            </w:rPr>
            <w:tab/>
          </w:r>
          <w:r>
            <w:rPr>
              <w:highlight w:val="none"/>
            </w:rPr>
            <w:fldChar w:fldCharType="begin"/>
          </w:r>
          <w:r>
            <w:rPr>
              <w:highlight w:val="none"/>
            </w:rPr>
            <w:instrText xml:space="preserve"> PAGEREF _Toc28918 \h </w:instrText>
          </w:r>
          <w:r>
            <w:rPr>
              <w:highlight w:val="none"/>
            </w:rPr>
            <w:fldChar w:fldCharType="separate"/>
          </w:r>
          <w:r>
            <w:rPr>
              <w:highlight w:val="none"/>
            </w:rPr>
            <w:t>15</w:t>
          </w:r>
          <w:r>
            <w:rPr>
              <w:highlight w:val="none"/>
            </w:rPr>
            <w:fldChar w:fldCharType="end"/>
          </w:r>
          <w:r>
            <w:rPr>
              <w:rFonts w:hint="eastAsia"/>
              <w:highlight w:val="none"/>
              <w:lang w:val="en-US" w:eastAsia="zh-CN"/>
            </w:rPr>
            <w:fldChar w:fldCharType="end"/>
          </w:r>
        </w:p>
        <w:p w14:paraId="24C37D4D">
          <w:pPr>
            <w:pStyle w:val="13"/>
            <w:tabs>
              <w:tab w:val="right" w:leader="dot" w:pos="8306"/>
            </w:tabs>
            <w:rPr>
              <w:highlight w:val="none"/>
            </w:rPr>
          </w:pPr>
          <w:r>
            <w:rPr>
              <w:rFonts w:hint="eastAsia"/>
              <w:highlight w:val="none"/>
              <w:lang w:val="en-US" w:eastAsia="zh-CN"/>
            </w:rPr>
            <w:fldChar w:fldCharType="begin"/>
          </w:r>
          <w:r>
            <w:rPr>
              <w:rFonts w:hint="eastAsia"/>
              <w:highlight w:val="none"/>
              <w:lang w:val="en-US" w:eastAsia="zh-CN"/>
            </w:rPr>
            <w:instrText xml:space="preserve"> HYPERLINK \l _Toc20298 </w:instrText>
          </w:r>
          <w:r>
            <w:rPr>
              <w:rFonts w:hint="eastAsia"/>
              <w:highlight w:val="none"/>
              <w:lang w:val="en-US" w:eastAsia="zh-CN"/>
            </w:rPr>
            <w:fldChar w:fldCharType="separate"/>
          </w:r>
          <w:r>
            <w:rPr>
              <w:rFonts w:hint="eastAsia" w:ascii="黑体" w:hAnsi="黑体" w:eastAsia="黑体" w:cs="黑体"/>
              <w:kern w:val="0"/>
              <w:szCs w:val="32"/>
              <w:highlight w:val="none"/>
              <w:lang w:val="en-US" w:eastAsia="zh-CN"/>
            </w:rPr>
            <w:t>第三章 采购需求</w:t>
          </w:r>
          <w:r>
            <w:rPr>
              <w:highlight w:val="none"/>
            </w:rPr>
            <w:tab/>
          </w:r>
          <w:r>
            <w:rPr>
              <w:highlight w:val="none"/>
            </w:rPr>
            <w:fldChar w:fldCharType="begin"/>
          </w:r>
          <w:r>
            <w:rPr>
              <w:highlight w:val="none"/>
            </w:rPr>
            <w:instrText xml:space="preserve"> PAGEREF _Toc20298 \h </w:instrText>
          </w:r>
          <w:r>
            <w:rPr>
              <w:highlight w:val="none"/>
            </w:rPr>
            <w:fldChar w:fldCharType="separate"/>
          </w:r>
          <w:r>
            <w:rPr>
              <w:highlight w:val="none"/>
            </w:rPr>
            <w:t>34</w:t>
          </w:r>
          <w:r>
            <w:rPr>
              <w:highlight w:val="none"/>
            </w:rPr>
            <w:fldChar w:fldCharType="end"/>
          </w:r>
          <w:r>
            <w:rPr>
              <w:rFonts w:hint="eastAsia"/>
              <w:highlight w:val="none"/>
              <w:lang w:val="en-US" w:eastAsia="zh-CN"/>
            </w:rPr>
            <w:fldChar w:fldCharType="end"/>
          </w:r>
        </w:p>
        <w:p w14:paraId="114A8D91">
          <w:pPr>
            <w:pStyle w:val="13"/>
            <w:tabs>
              <w:tab w:val="right" w:leader="dot" w:pos="8306"/>
            </w:tabs>
            <w:rPr>
              <w:highlight w:val="none"/>
            </w:rPr>
          </w:pPr>
          <w:r>
            <w:rPr>
              <w:rFonts w:hint="eastAsia"/>
              <w:highlight w:val="none"/>
              <w:lang w:val="en-US" w:eastAsia="zh-CN"/>
            </w:rPr>
            <w:fldChar w:fldCharType="begin"/>
          </w:r>
          <w:r>
            <w:rPr>
              <w:rFonts w:hint="eastAsia"/>
              <w:highlight w:val="none"/>
              <w:lang w:val="en-US" w:eastAsia="zh-CN"/>
            </w:rPr>
            <w:instrText xml:space="preserve"> HYPERLINK \l _Toc9888 </w:instrText>
          </w:r>
          <w:r>
            <w:rPr>
              <w:rFonts w:hint="eastAsia"/>
              <w:highlight w:val="none"/>
              <w:lang w:val="en-US" w:eastAsia="zh-CN"/>
            </w:rPr>
            <w:fldChar w:fldCharType="separate"/>
          </w:r>
          <w:r>
            <w:rPr>
              <w:rFonts w:hint="eastAsia" w:ascii="黑体" w:hAnsi="黑体" w:eastAsia="黑体" w:cs="黑体"/>
              <w:kern w:val="0"/>
              <w:szCs w:val="32"/>
              <w:highlight w:val="none"/>
              <w:lang w:val="en-US" w:eastAsia="zh-CN"/>
            </w:rPr>
            <w:t>第四章 评标方法及标准</w:t>
          </w:r>
          <w:r>
            <w:rPr>
              <w:highlight w:val="none"/>
            </w:rPr>
            <w:tab/>
          </w:r>
          <w:r>
            <w:rPr>
              <w:highlight w:val="none"/>
            </w:rPr>
            <w:fldChar w:fldCharType="begin"/>
          </w:r>
          <w:r>
            <w:rPr>
              <w:highlight w:val="none"/>
            </w:rPr>
            <w:instrText xml:space="preserve"> PAGEREF _Toc9888 \h </w:instrText>
          </w:r>
          <w:r>
            <w:rPr>
              <w:highlight w:val="none"/>
            </w:rPr>
            <w:fldChar w:fldCharType="separate"/>
          </w:r>
          <w:r>
            <w:rPr>
              <w:highlight w:val="none"/>
            </w:rPr>
            <w:t>45</w:t>
          </w:r>
          <w:r>
            <w:rPr>
              <w:highlight w:val="none"/>
            </w:rPr>
            <w:fldChar w:fldCharType="end"/>
          </w:r>
          <w:r>
            <w:rPr>
              <w:rFonts w:hint="eastAsia"/>
              <w:highlight w:val="none"/>
              <w:lang w:val="en-US" w:eastAsia="zh-CN"/>
            </w:rPr>
            <w:fldChar w:fldCharType="end"/>
          </w:r>
        </w:p>
        <w:p w14:paraId="7DA70214">
          <w:pPr>
            <w:pStyle w:val="13"/>
            <w:tabs>
              <w:tab w:val="right" w:leader="dot" w:pos="8306"/>
            </w:tabs>
            <w:rPr>
              <w:highlight w:val="none"/>
            </w:rPr>
          </w:pPr>
          <w:r>
            <w:rPr>
              <w:rFonts w:hint="eastAsia"/>
              <w:highlight w:val="none"/>
              <w:lang w:val="en-US" w:eastAsia="zh-CN"/>
            </w:rPr>
            <w:fldChar w:fldCharType="begin"/>
          </w:r>
          <w:r>
            <w:rPr>
              <w:rFonts w:hint="eastAsia"/>
              <w:highlight w:val="none"/>
              <w:lang w:val="en-US" w:eastAsia="zh-CN"/>
            </w:rPr>
            <w:instrText xml:space="preserve"> HYPERLINK \l _Toc794 </w:instrText>
          </w:r>
          <w:r>
            <w:rPr>
              <w:rFonts w:hint="eastAsia"/>
              <w:highlight w:val="none"/>
              <w:lang w:val="en-US" w:eastAsia="zh-CN"/>
            </w:rPr>
            <w:fldChar w:fldCharType="separate"/>
          </w:r>
          <w:r>
            <w:rPr>
              <w:rFonts w:hint="eastAsia" w:ascii="黑体" w:hAnsi="黑体" w:eastAsia="黑体" w:cs="黑体"/>
              <w:kern w:val="0"/>
              <w:szCs w:val="32"/>
              <w:highlight w:val="none"/>
              <w:lang w:val="en-US" w:eastAsia="zh-CN"/>
            </w:rPr>
            <w:t>第五章 政府采购合同格式条款</w:t>
          </w:r>
          <w:r>
            <w:rPr>
              <w:highlight w:val="none"/>
            </w:rPr>
            <w:tab/>
          </w:r>
          <w:r>
            <w:rPr>
              <w:highlight w:val="none"/>
            </w:rPr>
            <w:fldChar w:fldCharType="begin"/>
          </w:r>
          <w:r>
            <w:rPr>
              <w:highlight w:val="none"/>
            </w:rPr>
            <w:instrText xml:space="preserve"> PAGEREF _Toc794 \h </w:instrText>
          </w:r>
          <w:r>
            <w:rPr>
              <w:highlight w:val="none"/>
            </w:rPr>
            <w:fldChar w:fldCharType="separate"/>
          </w:r>
          <w:r>
            <w:rPr>
              <w:highlight w:val="none"/>
            </w:rPr>
            <w:t>53</w:t>
          </w:r>
          <w:r>
            <w:rPr>
              <w:highlight w:val="none"/>
            </w:rPr>
            <w:fldChar w:fldCharType="end"/>
          </w:r>
          <w:r>
            <w:rPr>
              <w:rFonts w:hint="eastAsia"/>
              <w:highlight w:val="none"/>
              <w:lang w:val="en-US" w:eastAsia="zh-CN"/>
            </w:rPr>
            <w:fldChar w:fldCharType="end"/>
          </w:r>
        </w:p>
        <w:p w14:paraId="7177541E">
          <w:pPr>
            <w:pStyle w:val="13"/>
            <w:tabs>
              <w:tab w:val="right" w:leader="dot" w:pos="8306"/>
            </w:tabs>
            <w:rPr>
              <w:highlight w:val="none"/>
            </w:rPr>
          </w:pPr>
          <w:r>
            <w:rPr>
              <w:rFonts w:hint="eastAsia"/>
              <w:highlight w:val="none"/>
              <w:lang w:val="en-US" w:eastAsia="zh-CN"/>
            </w:rPr>
            <w:fldChar w:fldCharType="begin"/>
          </w:r>
          <w:r>
            <w:rPr>
              <w:rFonts w:hint="eastAsia"/>
              <w:highlight w:val="none"/>
              <w:lang w:val="en-US" w:eastAsia="zh-CN"/>
            </w:rPr>
            <w:instrText xml:space="preserve"> HYPERLINK \l _Toc19642 </w:instrText>
          </w:r>
          <w:r>
            <w:rPr>
              <w:rFonts w:hint="eastAsia"/>
              <w:highlight w:val="none"/>
              <w:lang w:val="en-US" w:eastAsia="zh-CN"/>
            </w:rPr>
            <w:fldChar w:fldCharType="separate"/>
          </w:r>
          <w:r>
            <w:rPr>
              <w:rFonts w:hint="eastAsia" w:ascii="黑体" w:hAnsi="黑体" w:eastAsia="黑体" w:cs="黑体"/>
              <w:kern w:val="0"/>
              <w:szCs w:val="32"/>
              <w:highlight w:val="none"/>
              <w:lang w:val="en-US" w:eastAsia="zh-CN"/>
            </w:rPr>
            <w:t>第六章 投标文件格式与要求</w:t>
          </w:r>
          <w:r>
            <w:rPr>
              <w:highlight w:val="none"/>
            </w:rPr>
            <w:tab/>
          </w:r>
          <w:r>
            <w:rPr>
              <w:highlight w:val="none"/>
            </w:rPr>
            <w:fldChar w:fldCharType="begin"/>
          </w:r>
          <w:r>
            <w:rPr>
              <w:highlight w:val="none"/>
            </w:rPr>
            <w:instrText xml:space="preserve"> PAGEREF _Toc19642 \h </w:instrText>
          </w:r>
          <w:r>
            <w:rPr>
              <w:highlight w:val="none"/>
            </w:rPr>
            <w:fldChar w:fldCharType="separate"/>
          </w:r>
          <w:r>
            <w:rPr>
              <w:highlight w:val="none"/>
            </w:rPr>
            <w:t>66</w:t>
          </w:r>
          <w:r>
            <w:rPr>
              <w:highlight w:val="none"/>
            </w:rPr>
            <w:fldChar w:fldCharType="end"/>
          </w:r>
          <w:r>
            <w:rPr>
              <w:rFonts w:hint="eastAsia"/>
              <w:highlight w:val="none"/>
              <w:lang w:val="en-US" w:eastAsia="zh-CN"/>
            </w:rPr>
            <w:fldChar w:fldCharType="end"/>
          </w:r>
        </w:p>
        <w:p w14:paraId="7BDF7F26">
          <w:pPr>
            <w:pStyle w:val="13"/>
            <w:tabs>
              <w:tab w:val="right" w:leader="dot" w:pos="8306"/>
            </w:tabs>
            <w:rPr>
              <w:highlight w:val="none"/>
            </w:rPr>
          </w:pPr>
        </w:p>
        <w:p w14:paraId="475DF54C">
          <w:pPr>
            <w:pStyle w:val="13"/>
            <w:tabs>
              <w:tab w:val="right" w:leader="dot" w:pos="8306"/>
            </w:tabs>
            <w:rPr>
              <w:highlight w:val="none"/>
            </w:rPr>
          </w:pPr>
        </w:p>
        <w:p w14:paraId="60370E1A">
          <w:pPr>
            <w:rPr>
              <w:rFonts w:hint="eastAsia"/>
              <w:highlight w:val="none"/>
              <w:lang w:val="en-US" w:eastAsia="zh-CN"/>
            </w:rPr>
          </w:pPr>
          <w:r>
            <w:rPr>
              <w:rFonts w:hint="eastAsia"/>
              <w:highlight w:val="none"/>
              <w:lang w:val="en-US" w:eastAsia="zh-CN"/>
            </w:rPr>
            <w:fldChar w:fldCharType="end"/>
          </w:r>
        </w:p>
      </w:sdtContent>
    </w:sdt>
    <w:p w14:paraId="57A340EF">
      <w:pPr>
        <w:rPr>
          <w:rFonts w:hint="eastAsia"/>
          <w:highlight w:val="none"/>
          <w:lang w:val="en-US" w:eastAsia="zh-CN"/>
        </w:rPr>
      </w:pPr>
    </w:p>
    <w:p w14:paraId="6D777173">
      <w:pPr>
        <w:rPr>
          <w:rFonts w:hint="eastAsia"/>
          <w:highlight w:val="none"/>
          <w:lang w:val="en-US" w:eastAsia="zh-CN"/>
        </w:rPr>
      </w:pPr>
    </w:p>
    <w:p w14:paraId="68C07B89">
      <w:pPr>
        <w:rPr>
          <w:rFonts w:hint="eastAsia"/>
          <w:highlight w:val="none"/>
          <w:lang w:val="en-US" w:eastAsia="zh-CN"/>
        </w:rPr>
      </w:pPr>
    </w:p>
    <w:p w14:paraId="5FF3B139">
      <w:pPr>
        <w:rPr>
          <w:rFonts w:hint="eastAsia"/>
          <w:highlight w:val="none"/>
          <w:lang w:val="en-US" w:eastAsia="zh-CN"/>
        </w:rPr>
      </w:pPr>
    </w:p>
    <w:p w14:paraId="2FDC9079">
      <w:pPr>
        <w:rPr>
          <w:rFonts w:hint="eastAsia"/>
          <w:highlight w:val="none"/>
          <w:lang w:val="en-US" w:eastAsia="zh-CN"/>
        </w:rPr>
      </w:pPr>
    </w:p>
    <w:p w14:paraId="71AB5622">
      <w:pPr>
        <w:rPr>
          <w:rFonts w:hint="eastAsia"/>
          <w:highlight w:val="none"/>
          <w:lang w:val="en-US" w:eastAsia="zh-CN"/>
        </w:rPr>
      </w:pPr>
    </w:p>
    <w:p w14:paraId="6A730C06">
      <w:pPr>
        <w:rPr>
          <w:rFonts w:hint="eastAsia"/>
          <w:highlight w:val="none"/>
          <w:lang w:val="en-US" w:eastAsia="zh-CN"/>
        </w:rPr>
      </w:pPr>
    </w:p>
    <w:p w14:paraId="53EDB34E">
      <w:pPr>
        <w:rPr>
          <w:rFonts w:hint="eastAsia"/>
          <w:highlight w:val="none"/>
          <w:lang w:val="en-US" w:eastAsia="zh-CN"/>
        </w:rPr>
      </w:pPr>
    </w:p>
    <w:p w14:paraId="3630A566">
      <w:pPr>
        <w:rPr>
          <w:rFonts w:hint="eastAsia"/>
          <w:highlight w:val="none"/>
          <w:lang w:val="en-US" w:eastAsia="zh-CN"/>
        </w:rPr>
      </w:pPr>
    </w:p>
    <w:p w14:paraId="28908E6B">
      <w:pPr>
        <w:rPr>
          <w:rFonts w:hint="eastAsia"/>
          <w:highlight w:val="none"/>
          <w:lang w:val="en-US" w:eastAsia="zh-CN"/>
        </w:rPr>
      </w:pPr>
    </w:p>
    <w:p w14:paraId="08FDDF2D">
      <w:pPr>
        <w:rPr>
          <w:rFonts w:hint="eastAsia"/>
          <w:highlight w:val="none"/>
          <w:lang w:val="en-US" w:eastAsia="zh-CN"/>
        </w:rPr>
      </w:pPr>
    </w:p>
    <w:p w14:paraId="2D1D5101">
      <w:pPr>
        <w:rPr>
          <w:rFonts w:hint="eastAsia"/>
          <w:highlight w:val="none"/>
          <w:lang w:val="en-US" w:eastAsia="zh-CN"/>
        </w:rPr>
      </w:pPr>
    </w:p>
    <w:p w14:paraId="009915F1">
      <w:pPr>
        <w:rPr>
          <w:rFonts w:hint="eastAsia"/>
          <w:highlight w:val="none"/>
          <w:lang w:val="en-US" w:eastAsia="zh-CN"/>
        </w:rPr>
      </w:pPr>
    </w:p>
    <w:p w14:paraId="58AB3253">
      <w:pPr>
        <w:rPr>
          <w:rFonts w:hint="eastAsia"/>
          <w:highlight w:val="none"/>
          <w:lang w:val="en-US" w:eastAsia="zh-CN"/>
        </w:rPr>
      </w:pPr>
    </w:p>
    <w:p w14:paraId="5324A3D0">
      <w:pPr>
        <w:rPr>
          <w:rFonts w:hint="eastAsia"/>
          <w:highlight w:val="none"/>
          <w:lang w:val="en-US" w:eastAsia="zh-CN"/>
        </w:rPr>
      </w:pPr>
    </w:p>
    <w:p w14:paraId="53E15811">
      <w:pPr>
        <w:rPr>
          <w:rFonts w:hint="eastAsia"/>
          <w:highlight w:val="none"/>
          <w:lang w:val="en-US" w:eastAsia="zh-CN"/>
        </w:rPr>
      </w:pPr>
    </w:p>
    <w:p w14:paraId="759EC73C">
      <w:pPr>
        <w:rPr>
          <w:rFonts w:hint="eastAsia"/>
          <w:highlight w:val="none"/>
          <w:lang w:val="en-US" w:eastAsia="zh-CN"/>
        </w:rPr>
      </w:pPr>
    </w:p>
    <w:p w14:paraId="3AE03792">
      <w:pPr>
        <w:rPr>
          <w:rFonts w:hint="eastAsia"/>
          <w:highlight w:val="none"/>
          <w:lang w:val="en-US" w:eastAsia="zh-CN"/>
        </w:rPr>
      </w:pPr>
    </w:p>
    <w:p w14:paraId="45177D03">
      <w:pPr>
        <w:rPr>
          <w:rFonts w:hint="eastAsia"/>
          <w:highlight w:val="none"/>
          <w:lang w:val="en-US" w:eastAsia="zh-CN"/>
        </w:rPr>
      </w:pPr>
    </w:p>
    <w:p w14:paraId="523712AA">
      <w:pPr>
        <w:rPr>
          <w:rFonts w:hint="eastAsia"/>
          <w:highlight w:val="none"/>
          <w:lang w:val="en-US" w:eastAsia="zh-CN"/>
        </w:rPr>
      </w:pPr>
    </w:p>
    <w:p w14:paraId="10FCDDF1">
      <w:pPr>
        <w:rPr>
          <w:rFonts w:hint="eastAsia"/>
          <w:highlight w:val="none"/>
          <w:lang w:val="en-US" w:eastAsia="zh-CN"/>
        </w:rPr>
      </w:pPr>
    </w:p>
    <w:p w14:paraId="4548E9DD">
      <w:pPr>
        <w:rPr>
          <w:rFonts w:hint="eastAsia"/>
          <w:highlight w:val="none"/>
          <w:lang w:val="en-US" w:eastAsia="zh-CN"/>
        </w:rPr>
      </w:pPr>
    </w:p>
    <w:p w14:paraId="46BFF665">
      <w:pPr>
        <w:rPr>
          <w:rFonts w:hint="eastAsia"/>
          <w:highlight w:val="none"/>
          <w:lang w:val="en-US" w:eastAsia="zh-CN"/>
        </w:rPr>
      </w:pPr>
    </w:p>
    <w:p w14:paraId="480D7FE2">
      <w:pPr>
        <w:rPr>
          <w:rFonts w:hint="eastAsia"/>
          <w:highlight w:val="none"/>
          <w:lang w:val="en-US" w:eastAsia="zh-CN"/>
        </w:rPr>
      </w:pPr>
    </w:p>
    <w:p w14:paraId="5F6B2F74">
      <w:pPr>
        <w:rPr>
          <w:rFonts w:hint="eastAsia"/>
          <w:highlight w:val="none"/>
          <w:lang w:val="en-US" w:eastAsia="zh-CN"/>
        </w:rPr>
      </w:pPr>
    </w:p>
    <w:p w14:paraId="1147E57B">
      <w:pPr>
        <w:rPr>
          <w:rFonts w:hint="eastAsia"/>
          <w:highlight w:val="none"/>
          <w:lang w:val="en-US" w:eastAsia="zh-CN"/>
        </w:rPr>
      </w:pPr>
    </w:p>
    <w:p w14:paraId="7ACF2D0A">
      <w:pPr>
        <w:rPr>
          <w:rFonts w:hint="eastAsia"/>
          <w:highlight w:val="none"/>
          <w:lang w:val="en-US" w:eastAsia="zh-CN"/>
        </w:rPr>
      </w:pPr>
    </w:p>
    <w:p w14:paraId="1E121E93">
      <w:pPr>
        <w:rPr>
          <w:rFonts w:hint="eastAsia"/>
          <w:highlight w:val="none"/>
          <w:lang w:val="en-US" w:eastAsia="zh-CN"/>
        </w:rPr>
      </w:pPr>
    </w:p>
    <w:p w14:paraId="5663ED24">
      <w:pPr>
        <w:rPr>
          <w:rFonts w:hint="eastAsia"/>
          <w:highlight w:val="none"/>
          <w:lang w:val="en-US" w:eastAsia="zh-CN"/>
        </w:rPr>
      </w:pPr>
    </w:p>
    <w:p w14:paraId="0C4137DE">
      <w:pPr>
        <w:rPr>
          <w:rFonts w:hint="eastAsia"/>
          <w:highlight w:val="none"/>
          <w:lang w:val="en-US" w:eastAsia="zh-CN"/>
        </w:rPr>
      </w:pPr>
    </w:p>
    <w:p w14:paraId="28EE1A7F">
      <w:pPr>
        <w:rPr>
          <w:rFonts w:hint="eastAsia"/>
          <w:highlight w:val="none"/>
          <w:lang w:val="en-US" w:eastAsia="zh-CN"/>
        </w:rPr>
      </w:pPr>
    </w:p>
    <w:p w14:paraId="5085B550">
      <w:pPr>
        <w:rPr>
          <w:rFonts w:hint="eastAsia"/>
          <w:highlight w:val="none"/>
          <w:lang w:val="en-US" w:eastAsia="zh-CN"/>
        </w:rPr>
      </w:pPr>
    </w:p>
    <w:p w14:paraId="017756E1">
      <w:pPr>
        <w:rPr>
          <w:rFonts w:hint="eastAsia"/>
          <w:highlight w:val="none"/>
          <w:lang w:val="en-US" w:eastAsia="zh-CN"/>
        </w:rPr>
      </w:pPr>
    </w:p>
    <w:p w14:paraId="6056879C">
      <w:pPr>
        <w:rPr>
          <w:rFonts w:hint="eastAsia"/>
          <w:highlight w:val="none"/>
          <w:lang w:val="en-US" w:eastAsia="zh-CN"/>
        </w:rPr>
      </w:pPr>
    </w:p>
    <w:p w14:paraId="1FF57C1A">
      <w:pPr>
        <w:rPr>
          <w:rFonts w:hint="eastAsia"/>
          <w:highlight w:val="none"/>
          <w:lang w:val="en-US" w:eastAsia="zh-CN"/>
        </w:rPr>
      </w:pPr>
    </w:p>
    <w:p w14:paraId="13106C8C">
      <w:pPr>
        <w:numPr>
          <w:ilvl w:val="0"/>
          <w:numId w:val="2"/>
        </w:numPr>
        <w:jc w:val="center"/>
        <w:outlineLvl w:val="0"/>
        <w:rPr>
          <w:rFonts w:hint="eastAsia" w:ascii="黑体" w:hAnsi="黑体" w:eastAsia="黑体" w:cs="黑体"/>
          <w:sz w:val="32"/>
          <w:szCs w:val="32"/>
          <w:highlight w:val="none"/>
          <w:lang w:val="en-US" w:eastAsia="zh-CN"/>
        </w:rPr>
      </w:pPr>
      <w:bookmarkStart w:id="1" w:name="_Toc6220"/>
      <w:r>
        <w:rPr>
          <w:rFonts w:hint="eastAsia" w:ascii="黑体" w:hAnsi="黑体" w:eastAsia="黑体" w:cs="黑体"/>
          <w:sz w:val="32"/>
          <w:szCs w:val="32"/>
          <w:highlight w:val="none"/>
          <w:lang w:val="en-US" w:eastAsia="zh-CN"/>
        </w:rPr>
        <w:t>公开招标公告</w:t>
      </w:r>
      <w:bookmarkEnd w:id="1"/>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8"/>
      </w:tblGrid>
      <w:tr w14:paraId="160FD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288" w:type="dxa"/>
            <w:noWrap w:val="0"/>
            <w:vAlign w:val="top"/>
          </w:tcPr>
          <w:p w14:paraId="49BC6BCA">
            <w:pPr>
              <w:pStyle w:val="1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right="0"/>
              <w:jc w:val="left"/>
              <w:textAlignment w:val="auto"/>
              <w:rPr>
                <w:rFonts w:hint="eastAsia" w:ascii="仿宋" w:hAnsi="仿宋" w:eastAsia="仿宋" w:cs="仿宋"/>
                <w:b w:val="0"/>
                <w:bCs w:val="0"/>
                <w:i w:val="0"/>
                <w:iCs w:val="0"/>
                <w:caps w:val="0"/>
                <w:color w:val="000000"/>
                <w:spacing w:val="0"/>
                <w:sz w:val="24"/>
                <w:szCs w:val="24"/>
                <w:highlight w:val="none"/>
                <w:lang w:eastAsia="zh-CN"/>
              </w:rPr>
            </w:pPr>
            <w:r>
              <w:rPr>
                <w:rFonts w:hint="eastAsia" w:ascii="仿宋" w:hAnsi="仿宋" w:eastAsia="仿宋" w:cs="仿宋"/>
                <w:b w:val="0"/>
                <w:bCs w:val="0"/>
                <w:i w:val="0"/>
                <w:iCs w:val="0"/>
                <w:caps w:val="0"/>
                <w:color w:val="000000"/>
                <w:spacing w:val="0"/>
                <w:sz w:val="24"/>
                <w:szCs w:val="24"/>
                <w:highlight w:val="none"/>
                <w:lang w:eastAsia="zh-CN"/>
              </w:rPr>
              <w:t>项目概况：</w:t>
            </w:r>
          </w:p>
          <w:p w14:paraId="609D0EE6">
            <w:pPr>
              <w:pStyle w:val="1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right="0" w:firstLine="480" w:firstLineChars="200"/>
              <w:jc w:val="left"/>
              <w:textAlignment w:val="auto"/>
              <w:rPr>
                <w:rFonts w:hint="eastAsia" w:ascii="仿宋" w:hAnsi="仿宋" w:eastAsia="仿宋" w:cs="仿宋"/>
                <w:b w:val="0"/>
                <w:bCs w:val="0"/>
                <w:i w:val="0"/>
                <w:iCs w:val="0"/>
                <w:caps w:val="0"/>
                <w:color w:val="000000"/>
                <w:spacing w:val="0"/>
                <w:sz w:val="24"/>
                <w:szCs w:val="24"/>
                <w:highlight w:val="none"/>
                <w:vertAlign w:val="baseline"/>
                <w:lang w:eastAsia="zh-CN"/>
              </w:rPr>
            </w:pPr>
            <w:bookmarkStart w:id="2" w:name="OLE_LINK2"/>
            <w:r>
              <w:rPr>
                <w:rFonts w:hint="eastAsia" w:ascii="仿宋" w:hAnsi="仿宋" w:eastAsia="仿宋" w:cs="仿宋"/>
                <w:b w:val="0"/>
                <w:bCs w:val="0"/>
                <w:i w:val="0"/>
                <w:iCs w:val="0"/>
                <w:caps w:val="0"/>
                <w:color w:val="000000"/>
                <w:spacing w:val="0"/>
                <w:kern w:val="0"/>
                <w:sz w:val="24"/>
                <w:szCs w:val="24"/>
                <w:highlight w:val="none"/>
                <w:u w:val="single"/>
                <w:lang w:val="en-US" w:eastAsia="zh-CN" w:bidi="ar-SA"/>
              </w:rPr>
              <w:t>2025年中央医疗服务与保障能力提升-信息化系统采购项目</w:t>
            </w:r>
            <w:bookmarkEnd w:id="2"/>
            <w:r>
              <w:rPr>
                <w:rFonts w:hint="eastAsia" w:ascii="仿宋" w:hAnsi="仿宋" w:eastAsia="仿宋" w:cs="仿宋"/>
                <w:b w:val="0"/>
                <w:bCs w:val="0"/>
                <w:i w:val="0"/>
                <w:iCs w:val="0"/>
                <w:caps w:val="0"/>
                <w:color w:val="000000"/>
                <w:spacing w:val="0"/>
                <w:kern w:val="0"/>
                <w:sz w:val="24"/>
                <w:szCs w:val="24"/>
                <w:highlight w:val="none"/>
                <w:lang w:val="en-US" w:eastAsia="zh-CN" w:bidi="ar-SA"/>
              </w:rPr>
              <w:t>的潜在供应商应在政采云平台http://www.zcygov.cn/在线申请获取招标文件，并于2025年07月11日 16:30（北京时间）前提交响应文件。</w:t>
            </w:r>
          </w:p>
        </w:tc>
      </w:tr>
    </w:tbl>
    <w:p w14:paraId="06E5218E">
      <w:pPr>
        <w:pStyle w:val="1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0"/>
        <w:jc w:val="left"/>
        <w:textAlignment w:val="auto"/>
        <w:rPr>
          <w:rFonts w:hint="eastAsia" w:ascii="仿宋" w:hAnsi="仿宋" w:eastAsia="仿宋" w:cs="仿宋"/>
          <w:b/>
          <w:bCs/>
          <w:i w:val="0"/>
          <w:iCs w:val="0"/>
          <w:caps w:val="0"/>
          <w:color w:val="000000"/>
          <w:spacing w:val="0"/>
          <w:sz w:val="24"/>
          <w:szCs w:val="24"/>
          <w:highlight w:val="none"/>
        </w:rPr>
      </w:pPr>
      <w:bookmarkStart w:id="3" w:name="OLE_LINK4"/>
      <w:r>
        <w:rPr>
          <w:rFonts w:hint="eastAsia" w:ascii="仿宋" w:hAnsi="仿宋" w:eastAsia="仿宋" w:cs="仿宋"/>
          <w:b/>
          <w:bCs/>
          <w:i w:val="0"/>
          <w:iCs w:val="0"/>
          <w:caps w:val="0"/>
          <w:color w:val="000000"/>
          <w:spacing w:val="0"/>
          <w:sz w:val="24"/>
          <w:szCs w:val="24"/>
          <w:highlight w:val="none"/>
        </w:rPr>
        <w:t>一、项目基本情况</w:t>
      </w:r>
    </w:p>
    <w:p w14:paraId="7F02BF52">
      <w:pPr>
        <w:pStyle w:val="1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480" w:firstLineChars="200"/>
        <w:jc w:val="left"/>
        <w:textAlignment w:val="auto"/>
        <w:rPr>
          <w:rFonts w:hint="default"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b w:val="0"/>
          <w:bCs w:val="0"/>
          <w:i w:val="0"/>
          <w:iCs w:val="0"/>
          <w:caps w:val="0"/>
          <w:color w:val="000000"/>
          <w:spacing w:val="0"/>
          <w:sz w:val="24"/>
          <w:szCs w:val="24"/>
          <w:highlight w:val="none"/>
        </w:rPr>
        <w:t>项目编号：</w:t>
      </w:r>
      <w:r>
        <w:rPr>
          <w:rFonts w:hint="eastAsia" w:ascii="仿宋" w:hAnsi="仿宋" w:eastAsia="仿宋" w:cs="仿宋"/>
          <w:i w:val="0"/>
          <w:iCs w:val="0"/>
          <w:caps w:val="0"/>
          <w:color w:val="000000"/>
          <w:spacing w:val="0"/>
          <w:sz w:val="24"/>
          <w:szCs w:val="24"/>
          <w:highlight w:val="none"/>
          <w:lang w:val="en-US" w:eastAsia="zh-CN"/>
        </w:rPr>
        <w:t>FYXCGZX-JC2025-014</w:t>
      </w:r>
    </w:p>
    <w:p w14:paraId="41A59F62">
      <w:pPr>
        <w:pageBreakBefore w:val="0"/>
        <w:kinsoku/>
        <w:wordWrap/>
        <w:overflowPunct/>
        <w:autoSpaceDE/>
        <w:autoSpaceDN/>
        <w:bidi w:val="0"/>
        <w:adjustRightInd/>
        <w:spacing w:line="440" w:lineRule="exact"/>
        <w:ind w:left="2639" w:leftChars="228" w:hanging="2160" w:hangingChars="900"/>
        <w:jc w:val="both"/>
        <w:rPr>
          <w:rFonts w:hint="eastAsia" w:ascii="仿宋" w:hAnsi="仿宋" w:eastAsia="仿宋" w:cs="仿宋"/>
          <w:b w:val="0"/>
          <w:bCs w:val="0"/>
          <w:i w:val="0"/>
          <w:iCs w:val="0"/>
          <w:caps w:val="0"/>
          <w:color w:val="000000"/>
          <w:spacing w:val="0"/>
          <w:kern w:val="0"/>
          <w:sz w:val="24"/>
          <w:szCs w:val="24"/>
          <w:highlight w:val="none"/>
          <w:lang w:val="en-US" w:eastAsia="zh-CN" w:bidi="ar-SA"/>
        </w:rPr>
      </w:pPr>
      <w:r>
        <w:rPr>
          <w:rFonts w:hint="eastAsia" w:ascii="仿宋" w:hAnsi="仿宋" w:eastAsia="仿宋" w:cs="仿宋"/>
          <w:i w:val="0"/>
          <w:iCs w:val="0"/>
          <w:caps w:val="0"/>
          <w:color w:val="000000"/>
          <w:spacing w:val="0"/>
          <w:sz w:val="24"/>
          <w:szCs w:val="24"/>
          <w:highlight w:val="none"/>
        </w:rPr>
        <w:t>项目名称：</w:t>
      </w:r>
      <w:bookmarkStart w:id="4" w:name="OLE_LINK3"/>
      <w:r>
        <w:rPr>
          <w:rFonts w:hint="eastAsia" w:ascii="仿宋" w:hAnsi="仿宋" w:eastAsia="仿宋" w:cs="仿宋"/>
          <w:b w:val="0"/>
          <w:bCs w:val="0"/>
          <w:i w:val="0"/>
          <w:iCs w:val="0"/>
          <w:caps w:val="0"/>
          <w:color w:val="000000"/>
          <w:spacing w:val="0"/>
          <w:kern w:val="0"/>
          <w:sz w:val="24"/>
          <w:szCs w:val="24"/>
          <w:highlight w:val="none"/>
          <w:u w:val="none"/>
          <w:lang w:val="en-US" w:eastAsia="zh-CN" w:bidi="ar-SA"/>
        </w:rPr>
        <w:t>2025年中央医疗服务与保障能力提升-信息化系统采购项目</w:t>
      </w:r>
      <w:bookmarkEnd w:id="4"/>
    </w:p>
    <w:p w14:paraId="07EA1842">
      <w:pPr>
        <w:pStyle w:val="1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480" w:firstLineChars="200"/>
        <w:jc w:val="left"/>
        <w:textAlignment w:val="auto"/>
        <w:rPr>
          <w:rFonts w:hint="eastAsia" w:ascii="仿宋" w:hAnsi="仿宋" w:eastAsia="仿宋" w:cs="仿宋"/>
          <w:i w:val="0"/>
          <w:iCs w:val="0"/>
          <w:caps w:val="0"/>
          <w:color w:val="000000"/>
          <w:spacing w:val="0"/>
          <w:sz w:val="24"/>
          <w:szCs w:val="24"/>
          <w:highlight w:val="none"/>
          <w:lang w:eastAsia="zh-CN"/>
        </w:rPr>
      </w:pPr>
      <w:r>
        <w:rPr>
          <w:rFonts w:hint="eastAsia" w:ascii="仿宋" w:hAnsi="仿宋" w:eastAsia="仿宋" w:cs="仿宋"/>
          <w:i w:val="0"/>
          <w:iCs w:val="0"/>
          <w:caps w:val="0"/>
          <w:color w:val="000000"/>
          <w:spacing w:val="0"/>
          <w:sz w:val="24"/>
          <w:szCs w:val="24"/>
          <w:highlight w:val="none"/>
        </w:rPr>
        <w:t>采购方式：</w:t>
      </w:r>
      <w:r>
        <w:rPr>
          <w:rFonts w:hint="eastAsia" w:ascii="仿宋" w:hAnsi="仿宋" w:eastAsia="仿宋" w:cs="仿宋"/>
          <w:i w:val="0"/>
          <w:iCs w:val="0"/>
          <w:caps w:val="0"/>
          <w:color w:val="000000"/>
          <w:spacing w:val="0"/>
          <w:sz w:val="24"/>
          <w:szCs w:val="24"/>
          <w:highlight w:val="none"/>
          <w:lang w:val="en-US" w:eastAsia="zh-CN"/>
        </w:rPr>
        <w:t>公开招标</w:t>
      </w:r>
    </w:p>
    <w:p w14:paraId="091904AD">
      <w:pPr>
        <w:pStyle w:val="1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480" w:firstLineChars="200"/>
        <w:jc w:val="left"/>
        <w:textAlignment w:val="auto"/>
        <w:rPr>
          <w:rFonts w:hint="default" w:ascii="仿宋" w:hAnsi="仿宋" w:eastAsia="仿宋" w:cs="仿宋"/>
          <w:i w:val="0"/>
          <w:iCs w:val="0"/>
          <w:caps w:val="0"/>
          <w:color w:val="auto"/>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rPr>
        <w:t>预算金额（元</w:t>
      </w:r>
      <w:r>
        <w:rPr>
          <w:rFonts w:hint="eastAsia" w:ascii="仿宋" w:hAnsi="仿宋" w:eastAsia="仿宋" w:cs="仿宋"/>
          <w:i w:val="0"/>
          <w:iCs w:val="0"/>
          <w:caps w:val="0"/>
          <w:color w:val="auto"/>
          <w:spacing w:val="0"/>
          <w:sz w:val="24"/>
          <w:szCs w:val="24"/>
          <w:highlight w:val="none"/>
        </w:rPr>
        <w:t>）：</w:t>
      </w:r>
      <w:r>
        <w:rPr>
          <w:rFonts w:hint="eastAsia" w:ascii="仿宋" w:hAnsi="仿宋" w:eastAsia="仿宋" w:cs="仿宋"/>
          <w:i w:val="0"/>
          <w:iCs w:val="0"/>
          <w:caps w:val="0"/>
          <w:color w:val="auto"/>
          <w:spacing w:val="0"/>
          <w:sz w:val="24"/>
          <w:szCs w:val="24"/>
          <w:highlight w:val="none"/>
          <w:lang w:val="en-US" w:eastAsia="zh-CN"/>
        </w:rPr>
        <w:t>1600000</w:t>
      </w:r>
    </w:p>
    <w:p w14:paraId="7EA42E8E">
      <w:pPr>
        <w:pStyle w:val="1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480" w:firstLineChars="200"/>
        <w:jc w:val="left"/>
        <w:textAlignment w:val="auto"/>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auto"/>
          <w:spacing w:val="0"/>
          <w:sz w:val="24"/>
          <w:szCs w:val="24"/>
          <w:highlight w:val="none"/>
        </w:rPr>
        <w:t>最高限价（元）：</w:t>
      </w:r>
      <w:r>
        <w:rPr>
          <w:rFonts w:hint="eastAsia" w:ascii="仿宋" w:hAnsi="仿宋" w:eastAsia="仿宋" w:cs="仿宋"/>
          <w:i w:val="0"/>
          <w:iCs w:val="0"/>
          <w:caps w:val="0"/>
          <w:color w:val="auto"/>
          <w:spacing w:val="0"/>
          <w:sz w:val="24"/>
          <w:szCs w:val="24"/>
          <w:highlight w:val="none"/>
          <w:lang w:val="en-US" w:eastAsia="zh-CN"/>
        </w:rPr>
        <w:t>1600000</w:t>
      </w:r>
      <w:r>
        <w:rPr>
          <w:rFonts w:hint="eastAsia" w:ascii="仿宋" w:hAnsi="仿宋" w:eastAsia="仿宋" w:cs="仿宋"/>
          <w:i w:val="0"/>
          <w:iCs w:val="0"/>
          <w:caps w:val="0"/>
          <w:color w:val="000000"/>
          <w:spacing w:val="0"/>
          <w:sz w:val="24"/>
          <w:szCs w:val="24"/>
          <w:highlight w:val="none"/>
          <w:lang w:val="en-US" w:eastAsia="zh-CN"/>
        </w:rPr>
        <w:t xml:space="preserve"> </w:t>
      </w:r>
    </w:p>
    <w:p w14:paraId="5CCF51BB">
      <w:pPr>
        <w:pStyle w:val="1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480" w:firstLineChars="200"/>
        <w:jc w:val="left"/>
        <w:textAlignment w:val="auto"/>
        <w:rPr>
          <w:rFonts w:hint="eastAsia" w:ascii="仿宋" w:hAnsi="仿宋" w:eastAsia="仿宋" w:cs="仿宋"/>
          <w:i w:val="0"/>
          <w:iCs w:val="0"/>
          <w:caps w:val="0"/>
          <w:color w:val="000000"/>
          <w:spacing w:val="0"/>
          <w:sz w:val="24"/>
          <w:szCs w:val="24"/>
          <w:highlight w:val="none"/>
        </w:rPr>
      </w:pPr>
      <w:r>
        <w:rPr>
          <w:rFonts w:hint="eastAsia" w:ascii="仿宋" w:hAnsi="仿宋" w:eastAsia="仿宋" w:cs="仿宋"/>
          <w:i w:val="0"/>
          <w:iCs w:val="0"/>
          <w:caps w:val="0"/>
          <w:color w:val="000000"/>
          <w:spacing w:val="0"/>
          <w:sz w:val="24"/>
          <w:szCs w:val="24"/>
          <w:highlight w:val="none"/>
        </w:rPr>
        <w:t> 标项名称:</w:t>
      </w:r>
      <w:r>
        <w:rPr>
          <w:rFonts w:hint="eastAsia" w:ascii="仿宋" w:hAnsi="仿宋" w:eastAsia="仿宋" w:cs="仿宋"/>
          <w:b w:val="0"/>
          <w:bCs w:val="0"/>
          <w:i w:val="0"/>
          <w:iCs w:val="0"/>
          <w:caps w:val="0"/>
          <w:color w:val="000000"/>
          <w:spacing w:val="0"/>
          <w:kern w:val="0"/>
          <w:sz w:val="24"/>
          <w:szCs w:val="24"/>
          <w:highlight w:val="none"/>
          <w:u w:val="none"/>
          <w:lang w:val="en-US" w:eastAsia="zh-CN" w:bidi="ar-SA"/>
        </w:rPr>
        <w:t>2025年中央医疗服务与保障能力提升-信息化系统采购项目</w:t>
      </w:r>
    </w:p>
    <w:p w14:paraId="27D27712">
      <w:pPr>
        <w:pStyle w:val="1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0"/>
        <w:jc w:val="left"/>
        <w:textAlignment w:val="auto"/>
        <w:rPr>
          <w:rFonts w:hint="eastAsia" w:ascii="仿宋" w:hAnsi="仿宋" w:eastAsia="仿宋" w:cs="仿宋"/>
          <w:i w:val="0"/>
          <w:iCs w:val="0"/>
          <w:caps w:val="0"/>
          <w:color w:val="000000"/>
          <w:spacing w:val="0"/>
          <w:sz w:val="24"/>
          <w:szCs w:val="24"/>
          <w:highlight w:val="none"/>
        </w:rPr>
      </w:pPr>
      <w:r>
        <w:rPr>
          <w:rFonts w:hint="eastAsia" w:ascii="仿宋" w:hAnsi="仿宋" w:eastAsia="仿宋" w:cs="仿宋"/>
          <w:i w:val="0"/>
          <w:iCs w:val="0"/>
          <w:caps w:val="0"/>
          <w:color w:val="000000"/>
          <w:spacing w:val="0"/>
          <w:sz w:val="24"/>
          <w:szCs w:val="24"/>
          <w:highlight w:val="none"/>
        </w:rPr>
        <w:t> </w:t>
      </w:r>
      <w:r>
        <w:rPr>
          <w:rFonts w:hint="eastAsia" w:ascii="仿宋" w:hAnsi="仿宋" w:eastAsia="仿宋" w:cs="仿宋"/>
          <w:i w:val="0"/>
          <w:iCs w:val="0"/>
          <w:caps w:val="0"/>
          <w:color w:val="000000"/>
          <w:spacing w:val="0"/>
          <w:sz w:val="24"/>
          <w:szCs w:val="24"/>
          <w:highlight w:val="none"/>
          <w:lang w:val="en-US" w:eastAsia="zh-CN"/>
        </w:rPr>
        <w:t xml:space="preserve">    </w:t>
      </w:r>
      <w:r>
        <w:rPr>
          <w:rFonts w:hint="eastAsia" w:ascii="仿宋" w:hAnsi="仿宋" w:eastAsia="仿宋" w:cs="仿宋"/>
          <w:i w:val="0"/>
          <w:iCs w:val="0"/>
          <w:caps w:val="0"/>
          <w:color w:val="000000"/>
          <w:spacing w:val="0"/>
          <w:sz w:val="24"/>
          <w:szCs w:val="24"/>
          <w:highlight w:val="none"/>
        </w:rPr>
        <w:t>数量:1</w:t>
      </w:r>
    </w:p>
    <w:p w14:paraId="60A5D077">
      <w:pPr>
        <w:pStyle w:val="1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0"/>
        <w:jc w:val="left"/>
        <w:textAlignment w:val="auto"/>
        <w:rPr>
          <w:rFonts w:hint="default"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 xml:space="preserve">    </w:t>
      </w:r>
      <w:r>
        <w:rPr>
          <w:rFonts w:hint="eastAsia" w:ascii="仿宋" w:hAnsi="仿宋" w:eastAsia="仿宋" w:cs="仿宋"/>
          <w:i w:val="0"/>
          <w:iCs w:val="0"/>
          <w:caps w:val="0"/>
          <w:color w:val="000000"/>
          <w:spacing w:val="0"/>
          <w:sz w:val="24"/>
          <w:szCs w:val="24"/>
          <w:highlight w:val="none"/>
          <w:lang w:eastAsia="zh-CN"/>
        </w:rPr>
        <w:t>单位：项</w:t>
      </w:r>
    </w:p>
    <w:p w14:paraId="252893F4">
      <w:pPr>
        <w:pStyle w:val="1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480" w:firstLineChars="200"/>
        <w:jc w:val="left"/>
        <w:textAlignment w:val="auto"/>
        <w:rPr>
          <w:rFonts w:hint="eastAsia" w:ascii="仿宋" w:hAnsi="仿宋" w:eastAsia="仿宋" w:cs="仿宋"/>
          <w:i w:val="0"/>
          <w:iCs w:val="0"/>
          <w:caps w:val="0"/>
          <w:color w:val="000000"/>
          <w:spacing w:val="0"/>
          <w:sz w:val="24"/>
          <w:szCs w:val="24"/>
          <w:highlight w:val="none"/>
          <w:lang w:eastAsia="zh-CN"/>
        </w:rPr>
      </w:pPr>
      <w:r>
        <w:rPr>
          <w:rFonts w:hint="eastAsia" w:ascii="仿宋" w:hAnsi="仿宋" w:eastAsia="仿宋" w:cs="仿宋"/>
          <w:i w:val="0"/>
          <w:iCs w:val="0"/>
          <w:caps w:val="0"/>
          <w:color w:val="000000"/>
          <w:spacing w:val="0"/>
          <w:sz w:val="24"/>
          <w:szCs w:val="24"/>
          <w:highlight w:val="none"/>
          <w:lang w:val="en-US" w:eastAsia="zh-CN"/>
        </w:rPr>
        <w:t>采购内容</w:t>
      </w:r>
      <w:r>
        <w:rPr>
          <w:rFonts w:hint="eastAsia" w:ascii="仿宋" w:hAnsi="仿宋" w:eastAsia="仿宋" w:cs="仿宋"/>
          <w:i w:val="0"/>
          <w:iCs w:val="0"/>
          <w:caps w:val="0"/>
          <w:color w:val="000000"/>
          <w:spacing w:val="0"/>
          <w:sz w:val="24"/>
          <w:szCs w:val="24"/>
          <w:highlight w:val="none"/>
        </w:rPr>
        <w:t>：</w:t>
      </w:r>
      <w:r>
        <w:rPr>
          <w:rFonts w:hint="eastAsia" w:ascii="仿宋" w:hAnsi="仿宋" w:eastAsia="仿宋" w:cs="仿宋"/>
          <w:i w:val="0"/>
          <w:iCs w:val="0"/>
          <w:caps w:val="0"/>
          <w:color w:val="000000"/>
          <w:spacing w:val="0"/>
          <w:sz w:val="24"/>
          <w:szCs w:val="24"/>
          <w:highlight w:val="none"/>
          <w:lang w:val="en-US" w:eastAsia="zh-CN"/>
        </w:rPr>
        <w:t>临床辅助决策支持系统、医保智能审核系统、反统方系统（包含硬件）（详情见采购需求）。</w:t>
      </w:r>
    </w:p>
    <w:p w14:paraId="5BCF9EAD">
      <w:pPr>
        <w:pStyle w:val="1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480" w:firstLineChars="200"/>
        <w:jc w:val="left"/>
        <w:textAlignment w:val="auto"/>
        <w:rPr>
          <w:rFonts w:hint="eastAsia" w:ascii="仿宋" w:hAnsi="仿宋" w:eastAsia="仿宋" w:cs="仿宋"/>
          <w:i w:val="0"/>
          <w:iCs w:val="0"/>
          <w:caps w:val="0"/>
          <w:color w:val="000000"/>
          <w:spacing w:val="0"/>
          <w:sz w:val="24"/>
          <w:szCs w:val="24"/>
          <w:highlight w:val="none"/>
          <w:lang w:eastAsia="zh-CN"/>
        </w:rPr>
      </w:pPr>
      <w:r>
        <w:rPr>
          <w:rFonts w:hint="eastAsia" w:ascii="仿宋" w:hAnsi="仿宋" w:eastAsia="仿宋" w:cs="仿宋"/>
          <w:i w:val="0"/>
          <w:iCs w:val="0"/>
          <w:caps w:val="0"/>
          <w:color w:val="000000"/>
          <w:spacing w:val="0"/>
          <w:sz w:val="24"/>
          <w:szCs w:val="24"/>
          <w:highlight w:val="none"/>
        </w:rPr>
        <w:t>备注：</w:t>
      </w:r>
    </w:p>
    <w:p w14:paraId="1344A389">
      <w:pPr>
        <w:pStyle w:val="1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480" w:firstLineChars="200"/>
        <w:jc w:val="left"/>
        <w:textAlignment w:val="auto"/>
        <w:rPr>
          <w:rFonts w:hint="eastAsia" w:ascii="仿宋" w:hAnsi="仿宋" w:eastAsia="仿宋" w:cs="仿宋"/>
          <w:b w:val="0"/>
          <w:bCs w:val="0"/>
          <w:i w:val="0"/>
          <w:iCs w:val="0"/>
          <w:caps w:val="0"/>
          <w:color w:val="000000"/>
          <w:spacing w:val="0"/>
          <w:sz w:val="24"/>
          <w:szCs w:val="24"/>
          <w:highlight w:val="none"/>
          <w:lang w:eastAsia="zh-CN"/>
        </w:rPr>
      </w:pPr>
      <w:r>
        <w:rPr>
          <w:rFonts w:hint="eastAsia" w:ascii="仿宋" w:hAnsi="仿宋" w:eastAsia="仿宋" w:cs="仿宋"/>
          <w:i w:val="0"/>
          <w:iCs w:val="0"/>
          <w:caps w:val="0"/>
          <w:color w:val="000000"/>
          <w:spacing w:val="0"/>
          <w:sz w:val="24"/>
          <w:szCs w:val="24"/>
          <w:highlight w:val="none"/>
          <w:lang w:val="en-US" w:eastAsia="zh-CN"/>
        </w:rPr>
        <w:t>供货期限和工期</w:t>
      </w:r>
      <w:r>
        <w:rPr>
          <w:rFonts w:hint="eastAsia" w:ascii="仿宋" w:hAnsi="仿宋" w:eastAsia="仿宋" w:cs="仿宋"/>
          <w:i w:val="0"/>
          <w:iCs w:val="0"/>
          <w:caps w:val="0"/>
          <w:color w:val="000000"/>
          <w:spacing w:val="0"/>
          <w:sz w:val="24"/>
          <w:szCs w:val="24"/>
          <w:highlight w:val="none"/>
        </w:rPr>
        <w:t>：</w:t>
      </w:r>
      <w:bookmarkStart w:id="5" w:name="OLE_LINK5"/>
      <w:bookmarkStart w:id="6" w:name="OLE_LINK39"/>
      <w:r>
        <w:rPr>
          <w:rFonts w:hint="eastAsia" w:ascii="仿宋" w:hAnsi="仿宋" w:eastAsia="仿宋" w:cs="仿宋"/>
          <w:i w:val="0"/>
          <w:iCs w:val="0"/>
          <w:caps w:val="0"/>
          <w:color w:val="000000"/>
          <w:spacing w:val="0"/>
          <w:sz w:val="24"/>
          <w:szCs w:val="24"/>
          <w:highlight w:val="none"/>
          <w:lang w:val="en-US" w:eastAsia="zh-CN"/>
        </w:rPr>
        <w:t>供货期限为</w:t>
      </w:r>
      <w:r>
        <w:rPr>
          <w:rFonts w:hint="eastAsia" w:ascii="仿宋" w:hAnsi="仿宋" w:eastAsia="仿宋" w:cs="仿宋"/>
          <w:i w:val="0"/>
          <w:iCs w:val="0"/>
          <w:caps w:val="0"/>
          <w:color w:val="000000"/>
          <w:spacing w:val="0"/>
          <w:sz w:val="24"/>
          <w:szCs w:val="24"/>
          <w:highlight w:val="none"/>
          <w:lang w:eastAsia="zh-CN"/>
        </w:rPr>
        <w:t>签订合同后</w:t>
      </w:r>
      <w:r>
        <w:rPr>
          <w:rFonts w:hint="eastAsia" w:ascii="仿宋" w:hAnsi="仿宋" w:eastAsia="仿宋" w:cs="仿宋"/>
          <w:i w:val="0"/>
          <w:iCs w:val="0"/>
          <w:caps w:val="0"/>
          <w:color w:val="000000"/>
          <w:spacing w:val="0"/>
          <w:sz w:val="24"/>
          <w:szCs w:val="24"/>
          <w:highlight w:val="none"/>
          <w:lang w:val="en-US" w:eastAsia="zh-CN"/>
        </w:rPr>
        <w:t>15日历日，</w:t>
      </w:r>
      <w:bookmarkStart w:id="7" w:name="OLE_LINK38"/>
      <w:r>
        <w:rPr>
          <w:rFonts w:hint="eastAsia" w:ascii="仿宋" w:hAnsi="仿宋" w:eastAsia="仿宋" w:cs="仿宋"/>
          <w:i w:val="0"/>
          <w:iCs w:val="0"/>
          <w:caps w:val="0"/>
          <w:color w:val="000000"/>
          <w:spacing w:val="0"/>
          <w:sz w:val="24"/>
          <w:szCs w:val="24"/>
          <w:highlight w:val="none"/>
          <w:lang w:eastAsia="zh-CN"/>
        </w:rPr>
        <w:t>签订合同后</w:t>
      </w:r>
      <w:bookmarkEnd w:id="7"/>
      <w:r>
        <w:rPr>
          <w:rFonts w:hint="eastAsia" w:ascii="仿宋" w:hAnsi="仿宋" w:eastAsia="仿宋" w:cs="仿宋"/>
          <w:i w:val="0"/>
          <w:iCs w:val="0"/>
          <w:caps w:val="0"/>
          <w:color w:val="000000"/>
          <w:spacing w:val="0"/>
          <w:sz w:val="24"/>
          <w:szCs w:val="24"/>
          <w:highlight w:val="none"/>
          <w:lang w:val="en-US" w:eastAsia="zh-CN"/>
        </w:rPr>
        <w:t>3个月</w:t>
      </w:r>
      <w:bookmarkEnd w:id="5"/>
      <w:r>
        <w:rPr>
          <w:rFonts w:hint="eastAsia" w:ascii="仿宋" w:hAnsi="仿宋" w:eastAsia="仿宋" w:cs="仿宋"/>
          <w:i w:val="0"/>
          <w:iCs w:val="0"/>
          <w:caps w:val="0"/>
          <w:color w:val="000000"/>
          <w:spacing w:val="0"/>
          <w:sz w:val="24"/>
          <w:szCs w:val="24"/>
          <w:highlight w:val="none"/>
          <w:lang w:val="en-US" w:eastAsia="zh-CN"/>
        </w:rPr>
        <w:t>内完成系统建设、安装、调试和培训等</w:t>
      </w:r>
      <w:r>
        <w:rPr>
          <w:rFonts w:hint="eastAsia" w:ascii="仿宋" w:hAnsi="仿宋" w:eastAsia="仿宋" w:cs="仿宋"/>
          <w:b w:val="0"/>
          <w:bCs w:val="0"/>
          <w:i w:val="0"/>
          <w:iCs w:val="0"/>
          <w:caps w:val="0"/>
          <w:color w:val="000000"/>
          <w:spacing w:val="0"/>
          <w:sz w:val="24"/>
          <w:szCs w:val="24"/>
          <w:highlight w:val="none"/>
          <w:lang w:eastAsia="zh-CN"/>
        </w:rPr>
        <w:t>。</w:t>
      </w:r>
      <w:bookmarkEnd w:id="6"/>
    </w:p>
    <w:p w14:paraId="726FE07B">
      <w:pPr>
        <w:pStyle w:val="1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right="0" w:firstLine="480" w:firstLineChars="200"/>
        <w:jc w:val="left"/>
        <w:textAlignment w:val="auto"/>
        <w:rPr>
          <w:rFonts w:hint="eastAsia" w:ascii="仿宋" w:hAnsi="仿宋" w:eastAsia="仿宋" w:cs="仿宋"/>
          <w:b w:val="0"/>
          <w:bCs w:val="0"/>
          <w:i w:val="0"/>
          <w:iCs w:val="0"/>
          <w:caps w:val="0"/>
          <w:color w:val="000000"/>
          <w:spacing w:val="0"/>
          <w:sz w:val="24"/>
          <w:szCs w:val="24"/>
          <w:highlight w:val="none"/>
        </w:rPr>
      </w:pPr>
      <w:r>
        <w:rPr>
          <w:rFonts w:hint="eastAsia" w:ascii="仿宋" w:hAnsi="仿宋" w:eastAsia="仿宋" w:cs="仿宋"/>
          <w:b w:val="0"/>
          <w:bCs w:val="0"/>
          <w:i w:val="0"/>
          <w:iCs w:val="0"/>
          <w:caps w:val="0"/>
          <w:color w:val="000000"/>
          <w:spacing w:val="0"/>
          <w:sz w:val="24"/>
          <w:szCs w:val="24"/>
          <w:highlight w:val="none"/>
        </w:rPr>
        <w:t>本项目</w:t>
      </w:r>
      <w:r>
        <w:rPr>
          <w:rFonts w:hint="eastAsia" w:ascii="仿宋" w:hAnsi="仿宋" w:eastAsia="仿宋" w:cs="仿宋"/>
          <w:b w:val="0"/>
          <w:bCs w:val="0"/>
          <w:i w:val="0"/>
          <w:iCs w:val="0"/>
          <w:caps w:val="0"/>
          <w:color w:val="000000"/>
          <w:spacing w:val="0"/>
          <w:sz w:val="24"/>
          <w:szCs w:val="24"/>
          <w:highlight w:val="none"/>
          <w:lang w:eastAsia="zh-CN"/>
        </w:rPr>
        <w:t>不</w:t>
      </w:r>
      <w:r>
        <w:rPr>
          <w:rFonts w:hint="eastAsia" w:ascii="仿宋" w:hAnsi="仿宋" w:eastAsia="仿宋" w:cs="仿宋"/>
          <w:b w:val="0"/>
          <w:bCs w:val="0"/>
          <w:i w:val="0"/>
          <w:iCs w:val="0"/>
          <w:caps w:val="0"/>
          <w:color w:val="000000"/>
          <w:spacing w:val="0"/>
          <w:sz w:val="24"/>
          <w:szCs w:val="24"/>
          <w:highlight w:val="none"/>
        </w:rPr>
        <w:t>接受联合体投标。</w:t>
      </w:r>
    </w:p>
    <w:p w14:paraId="01FBF88A">
      <w:pPr>
        <w:pStyle w:val="1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0"/>
        <w:jc w:val="left"/>
        <w:textAlignment w:val="auto"/>
        <w:rPr>
          <w:rFonts w:hint="eastAsia" w:ascii="仿宋" w:hAnsi="仿宋" w:eastAsia="仿宋" w:cs="仿宋"/>
          <w:b/>
          <w:bCs/>
          <w:i w:val="0"/>
          <w:iCs w:val="0"/>
          <w:caps w:val="0"/>
          <w:color w:val="000000"/>
          <w:spacing w:val="0"/>
          <w:sz w:val="24"/>
          <w:szCs w:val="24"/>
          <w:highlight w:val="none"/>
        </w:rPr>
      </w:pPr>
      <w:r>
        <w:rPr>
          <w:rFonts w:hint="eastAsia" w:ascii="仿宋" w:hAnsi="仿宋" w:eastAsia="仿宋" w:cs="仿宋"/>
          <w:b/>
          <w:bCs/>
          <w:i w:val="0"/>
          <w:iCs w:val="0"/>
          <w:caps w:val="0"/>
          <w:color w:val="000000"/>
          <w:spacing w:val="0"/>
          <w:sz w:val="24"/>
          <w:szCs w:val="24"/>
          <w:highlight w:val="none"/>
        </w:rPr>
        <w:t>二、申请人的资格要求：</w:t>
      </w:r>
    </w:p>
    <w:p w14:paraId="02319F18">
      <w:pPr>
        <w:pStyle w:val="14"/>
        <w:keepNext w:val="0"/>
        <w:keepLines w:val="0"/>
        <w:pageBreakBefore w:val="0"/>
        <w:widowControl/>
        <w:suppressLineNumbers w:val="0"/>
        <w:tabs>
          <w:tab w:val="left" w:pos="366"/>
        </w:tabs>
        <w:kinsoku/>
        <w:wordWrap/>
        <w:overflowPunct/>
        <w:topLinePunct w:val="0"/>
        <w:autoSpaceDE/>
        <w:autoSpaceDN/>
        <w:bidi w:val="0"/>
        <w:adjustRightInd/>
        <w:snapToGrid/>
        <w:spacing w:before="75" w:beforeAutospacing="0" w:after="75" w:afterAutospacing="0" w:line="440" w:lineRule="exact"/>
        <w:ind w:left="0" w:right="0" w:firstLine="720" w:firstLineChars="300"/>
        <w:jc w:val="left"/>
        <w:textAlignment w:val="auto"/>
        <w:rPr>
          <w:rFonts w:hint="eastAsia" w:ascii="仿宋" w:hAnsi="仿宋" w:eastAsia="仿宋" w:cs="仿宋"/>
          <w:b w:val="0"/>
          <w:bCs w:val="0"/>
          <w:i w:val="0"/>
          <w:iCs w:val="0"/>
          <w:caps w:val="0"/>
          <w:color w:val="000000"/>
          <w:spacing w:val="0"/>
          <w:sz w:val="24"/>
          <w:szCs w:val="24"/>
          <w:highlight w:val="none"/>
        </w:rPr>
      </w:pPr>
      <w:r>
        <w:rPr>
          <w:rFonts w:hint="eastAsia" w:ascii="仿宋" w:hAnsi="仿宋" w:eastAsia="仿宋" w:cs="仿宋"/>
          <w:b w:val="0"/>
          <w:bCs w:val="0"/>
          <w:i w:val="0"/>
          <w:iCs w:val="0"/>
          <w:caps w:val="0"/>
          <w:color w:val="000000"/>
          <w:spacing w:val="0"/>
          <w:sz w:val="24"/>
          <w:szCs w:val="24"/>
          <w:highlight w:val="none"/>
        </w:rPr>
        <w:t>1.满足《中华人民共和国政府采购法》第二十二条规定；</w:t>
      </w:r>
    </w:p>
    <w:p w14:paraId="4187AC93">
      <w:pPr>
        <w:pStyle w:val="1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218" w:leftChars="104" w:right="0" w:firstLine="499" w:firstLineChars="208"/>
        <w:jc w:val="left"/>
        <w:textAlignment w:val="auto"/>
        <w:rPr>
          <w:rFonts w:hint="eastAsia" w:ascii="仿宋" w:hAnsi="仿宋" w:eastAsia="仿宋" w:cs="仿宋"/>
          <w:b/>
          <w:bCs/>
          <w:i w:val="0"/>
          <w:iCs w:val="0"/>
          <w:caps w:val="0"/>
          <w:color w:val="000000"/>
          <w:spacing w:val="0"/>
          <w:sz w:val="24"/>
          <w:szCs w:val="24"/>
          <w:highlight w:val="none"/>
          <w:lang w:eastAsia="zh-CN"/>
        </w:rPr>
      </w:pPr>
      <w:r>
        <w:rPr>
          <w:rFonts w:hint="eastAsia" w:ascii="仿宋" w:hAnsi="仿宋" w:eastAsia="仿宋" w:cs="仿宋"/>
          <w:b w:val="0"/>
          <w:bCs w:val="0"/>
          <w:i w:val="0"/>
          <w:iCs w:val="0"/>
          <w:caps w:val="0"/>
          <w:color w:val="000000"/>
          <w:spacing w:val="0"/>
          <w:sz w:val="24"/>
          <w:szCs w:val="24"/>
          <w:highlight w:val="none"/>
        </w:rPr>
        <w:t>2.落实政府采购政策需满足的资格要求</w:t>
      </w:r>
      <w:r>
        <w:rPr>
          <w:rFonts w:hint="eastAsia" w:ascii="仿宋" w:hAnsi="仿宋" w:eastAsia="仿宋" w:cs="仿宋"/>
          <w:b w:val="0"/>
          <w:bCs w:val="0"/>
          <w:i w:val="0"/>
          <w:iCs w:val="0"/>
          <w:caps w:val="0"/>
          <w:color w:val="000000"/>
          <w:spacing w:val="0"/>
          <w:sz w:val="24"/>
          <w:szCs w:val="24"/>
          <w:highlight w:val="none"/>
          <w:lang w:eastAsia="zh-CN"/>
        </w:rPr>
        <w:t>：</w:t>
      </w:r>
      <w:r>
        <w:rPr>
          <w:rFonts w:hint="eastAsia" w:ascii="仿宋" w:hAnsi="仿宋" w:eastAsia="仿宋" w:cs="仿宋"/>
          <w:b/>
          <w:bCs/>
          <w:i w:val="0"/>
          <w:iCs w:val="0"/>
          <w:caps w:val="0"/>
          <w:color w:val="000000"/>
          <w:spacing w:val="0"/>
          <w:sz w:val="24"/>
          <w:szCs w:val="24"/>
          <w:highlight w:val="none"/>
          <w:lang w:eastAsia="zh-CN"/>
        </w:rPr>
        <w:t>本项目</w:t>
      </w:r>
      <w:r>
        <w:rPr>
          <w:rFonts w:hint="eastAsia" w:ascii="仿宋" w:hAnsi="仿宋" w:eastAsia="仿宋" w:cs="仿宋"/>
          <w:b/>
          <w:bCs/>
          <w:i w:val="0"/>
          <w:iCs w:val="0"/>
          <w:caps w:val="0"/>
          <w:color w:val="000000"/>
          <w:spacing w:val="0"/>
          <w:sz w:val="24"/>
          <w:szCs w:val="24"/>
          <w:highlight w:val="none"/>
          <w:lang w:val="en-US" w:eastAsia="zh-CN"/>
        </w:rPr>
        <w:t>为非</w:t>
      </w:r>
      <w:r>
        <w:rPr>
          <w:rFonts w:hint="eastAsia" w:ascii="仿宋" w:hAnsi="仿宋" w:eastAsia="仿宋" w:cs="仿宋"/>
          <w:b/>
          <w:bCs/>
          <w:i w:val="0"/>
          <w:iCs w:val="0"/>
          <w:caps w:val="0"/>
          <w:color w:val="000000"/>
          <w:spacing w:val="0"/>
          <w:sz w:val="24"/>
          <w:szCs w:val="24"/>
          <w:highlight w:val="none"/>
          <w:lang w:eastAsia="zh-CN"/>
        </w:rPr>
        <w:t>专门面向中小企业（</w:t>
      </w:r>
      <w:r>
        <w:rPr>
          <w:rFonts w:hint="eastAsia" w:ascii="仿宋" w:hAnsi="仿宋" w:eastAsia="仿宋" w:cs="仿宋"/>
          <w:b/>
          <w:bCs/>
          <w:i w:val="0"/>
          <w:iCs w:val="0"/>
          <w:caps w:val="0"/>
          <w:color w:val="000000"/>
          <w:spacing w:val="0"/>
          <w:sz w:val="24"/>
          <w:szCs w:val="24"/>
          <w:highlight w:val="none"/>
          <w:lang w:val="en-US" w:eastAsia="zh-CN"/>
        </w:rPr>
        <w:t>中型、小型、微型</w:t>
      </w:r>
      <w:r>
        <w:rPr>
          <w:rFonts w:hint="eastAsia" w:ascii="仿宋" w:hAnsi="仿宋" w:eastAsia="仿宋" w:cs="仿宋"/>
          <w:b/>
          <w:bCs/>
          <w:i w:val="0"/>
          <w:iCs w:val="0"/>
          <w:caps w:val="0"/>
          <w:color w:val="000000"/>
          <w:spacing w:val="0"/>
          <w:sz w:val="24"/>
          <w:szCs w:val="24"/>
          <w:highlight w:val="none"/>
          <w:lang w:eastAsia="zh-CN"/>
        </w:rPr>
        <w:t>）</w:t>
      </w:r>
      <w:r>
        <w:rPr>
          <w:rFonts w:hint="eastAsia" w:ascii="仿宋" w:hAnsi="仿宋" w:eastAsia="仿宋" w:cs="仿宋"/>
          <w:b/>
          <w:bCs/>
          <w:i w:val="0"/>
          <w:iCs w:val="0"/>
          <w:caps w:val="0"/>
          <w:color w:val="000000"/>
          <w:spacing w:val="0"/>
          <w:sz w:val="24"/>
          <w:szCs w:val="24"/>
          <w:highlight w:val="none"/>
          <w:lang w:val="en-US" w:eastAsia="zh-CN"/>
        </w:rPr>
        <w:t>的采购项目</w:t>
      </w:r>
      <w:r>
        <w:rPr>
          <w:rFonts w:hint="eastAsia" w:ascii="仿宋" w:hAnsi="仿宋" w:eastAsia="仿宋" w:cs="仿宋"/>
          <w:b/>
          <w:bCs/>
          <w:i w:val="0"/>
          <w:iCs w:val="0"/>
          <w:caps w:val="0"/>
          <w:color w:val="000000"/>
          <w:spacing w:val="0"/>
          <w:sz w:val="24"/>
          <w:szCs w:val="24"/>
          <w:highlight w:val="none"/>
          <w:lang w:eastAsia="zh-CN"/>
        </w:rPr>
        <w:t>。</w:t>
      </w:r>
    </w:p>
    <w:p w14:paraId="7401C27D">
      <w:pPr>
        <w:pStyle w:val="1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480" w:firstLineChars="200"/>
        <w:jc w:val="left"/>
        <w:textAlignment w:val="auto"/>
        <w:rPr>
          <w:rFonts w:hint="eastAsia" w:ascii="仿宋" w:hAnsi="仿宋" w:eastAsia="仿宋" w:cs="仿宋"/>
          <w:b w:val="0"/>
          <w:bCs w:val="0"/>
          <w:i w:val="0"/>
          <w:iCs w:val="0"/>
          <w:caps w:val="0"/>
          <w:color w:val="000000"/>
          <w:spacing w:val="0"/>
          <w:sz w:val="24"/>
          <w:szCs w:val="24"/>
          <w:highlight w:val="none"/>
        </w:rPr>
      </w:pPr>
      <w:r>
        <w:rPr>
          <w:rFonts w:hint="eastAsia" w:ascii="仿宋" w:hAnsi="仿宋" w:eastAsia="仿宋" w:cs="仿宋"/>
          <w:b w:val="0"/>
          <w:bCs w:val="0"/>
          <w:i w:val="0"/>
          <w:iCs w:val="0"/>
          <w:caps w:val="0"/>
          <w:color w:val="000000"/>
          <w:spacing w:val="0"/>
          <w:sz w:val="24"/>
          <w:szCs w:val="24"/>
          <w:highlight w:val="none"/>
        </w:rPr>
        <w:t> 3.本项目的特定资格要求：</w:t>
      </w:r>
    </w:p>
    <w:p w14:paraId="3C113038">
      <w:pPr>
        <w:pStyle w:val="7"/>
        <w:pageBreakBefore w:val="0"/>
        <w:kinsoku/>
        <w:wordWrap/>
        <w:overflowPunct/>
        <w:topLinePunct/>
        <w:autoSpaceDE/>
        <w:autoSpaceDN/>
        <w:bidi w:val="0"/>
        <w:adjustRightInd/>
        <w:spacing w:line="440" w:lineRule="exact"/>
        <w:ind w:firstLine="480" w:firstLineChars="200"/>
        <w:rPr>
          <w:rFonts w:hint="eastAsia" w:ascii="仿宋" w:hAnsi="仿宋" w:eastAsia="仿宋" w:cs="仿宋"/>
          <w:b w:val="0"/>
          <w:bCs w:val="0"/>
          <w:i w:val="0"/>
          <w:iCs w:val="0"/>
          <w:caps w:val="0"/>
          <w:color w:val="000000"/>
          <w:spacing w:val="0"/>
          <w:kern w:val="0"/>
          <w:sz w:val="24"/>
          <w:szCs w:val="24"/>
          <w:highlight w:val="none"/>
          <w:lang w:val="en-US" w:eastAsia="zh-CN" w:bidi="ar-SA"/>
        </w:rPr>
      </w:pPr>
      <w:r>
        <w:rPr>
          <w:rFonts w:hint="eastAsia" w:ascii="仿宋" w:hAnsi="仿宋" w:eastAsia="仿宋" w:cs="仿宋"/>
          <w:b w:val="0"/>
          <w:bCs w:val="0"/>
          <w:i w:val="0"/>
          <w:iCs w:val="0"/>
          <w:caps w:val="0"/>
          <w:color w:val="000000"/>
          <w:spacing w:val="0"/>
          <w:sz w:val="24"/>
          <w:szCs w:val="24"/>
          <w:highlight w:val="none"/>
          <w:lang w:val="en-US" w:eastAsia="zh-CN"/>
        </w:rPr>
        <w:t xml:space="preserve">  </w:t>
      </w:r>
      <w:r>
        <w:rPr>
          <w:rFonts w:hint="eastAsia" w:ascii="仿宋" w:hAnsi="仿宋" w:eastAsia="仿宋" w:cs="仿宋"/>
          <w:color w:val="000000"/>
          <w:kern w:val="0"/>
          <w:sz w:val="24"/>
          <w:szCs w:val="24"/>
          <w:highlight w:val="none"/>
          <w:lang w:val="en-US" w:eastAsia="zh-CN" w:bidi="ar-SA"/>
        </w:rPr>
        <w:t>本项目不接受联合体投标。</w:t>
      </w:r>
    </w:p>
    <w:p w14:paraId="490B6DD8">
      <w:pPr>
        <w:pStyle w:val="1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0"/>
        <w:jc w:val="left"/>
        <w:textAlignment w:val="auto"/>
        <w:rPr>
          <w:rFonts w:hint="eastAsia" w:ascii="仿宋" w:hAnsi="仿宋" w:eastAsia="仿宋" w:cs="仿宋"/>
          <w:b/>
          <w:bCs/>
          <w:i w:val="0"/>
          <w:iCs w:val="0"/>
          <w:caps w:val="0"/>
          <w:color w:val="000000"/>
          <w:spacing w:val="0"/>
          <w:sz w:val="24"/>
          <w:szCs w:val="24"/>
          <w:highlight w:val="none"/>
        </w:rPr>
      </w:pPr>
      <w:r>
        <w:rPr>
          <w:rFonts w:hint="eastAsia" w:ascii="仿宋" w:hAnsi="仿宋" w:eastAsia="仿宋" w:cs="仿宋"/>
          <w:b/>
          <w:bCs/>
          <w:i w:val="0"/>
          <w:iCs w:val="0"/>
          <w:caps w:val="0"/>
          <w:color w:val="000000"/>
          <w:spacing w:val="0"/>
          <w:sz w:val="24"/>
          <w:szCs w:val="24"/>
          <w:highlight w:val="none"/>
        </w:rPr>
        <w:t>三、获取</w:t>
      </w:r>
      <w:r>
        <w:rPr>
          <w:rFonts w:hint="eastAsia" w:ascii="仿宋" w:hAnsi="仿宋" w:eastAsia="仿宋" w:cs="仿宋"/>
          <w:b/>
          <w:bCs/>
          <w:i w:val="0"/>
          <w:iCs w:val="0"/>
          <w:caps w:val="0"/>
          <w:color w:val="000000"/>
          <w:spacing w:val="0"/>
          <w:sz w:val="24"/>
          <w:szCs w:val="24"/>
          <w:highlight w:val="none"/>
          <w:lang w:eastAsia="zh-CN"/>
        </w:rPr>
        <w:t>采购</w:t>
      </w:r>
      <w:r>
        <w:rPr>
          <w:rFonts w:hint="eastAsia" w:ascii="仿宋" w:hAnsi="仿宋" w:eastAsia="仿宋" w:cs="仿宋"/>
          <w:b/>
          <w:bCs/>
          <w:i w:val="0"/>
          <w:iCs w:val="0"/>
          <w:caps w:val="0"/>
          <w:color w:val="000000"/>
          <w:spacing w:val="0"/>
          <w:sz w:val="24"/>
          <w:szCs w:val="24"/>
          <w:highlight w:val="none"/>
        </w:rPr>
        <w:t>文件</w:t>
      </w:r>
    </w:p>
    <w:p w14:paraId="35E27BD7">
      <w:pPr>
        <w:pStyle w:val="1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480" w:firstLineChars="200"/>
        <w:jc w:val="left"/>
        <w:textAlignment w:val="auto"/>
        <w:rPr>
          <w:rFonts w:hint="eastAsia" w:ascii="仿宋" w:hAnsi="仿宋" w:eastAsia="仿宋" w:cs="仿宋"/>
          <w:i w:val="0"/>
          <w:iCs w:val="0"/>
          <w:caps w:val="0"/>
          <w:color w:val="000000"/>
          <w:spacing w:val="0"/>
          <w:sz w:val="24"/>
          <w:szCs w:val="24"/>
          <w:highlight w:val="none"/>
        </w:rPr>
      </w:pPr>
      <w:r>
        <w:rPr>
          <w:rFonts w:hint="eastAsia" w:ascii="仿宋" w:hAnsi="仿宋" w:eastAsia="仿宋" w:cs="仿宋"/>
          <w:i w:val="0"/>
          <w:iCs w:val="0"/>
          <w:caps w:val="0"/>
          <w:color w:val="000000"/>
          <w:spacing w:val="0"/>
          <w:sz w:val="24"/>
          <w:szCs w:val="24"/>
          <w:highlight w:val="none"/>
        </w:rPr>
        <w:t>时间：202</w:t>
      </w:r>
      <w:r>
        <w:rPr>
          <w:rFonts w:hint="eastAsia" w:ascii="仿宋" w:hAnsi="仿宋" w:eastAsia="仿宋" w:cs="仿宋"/>
          <w:i w:val="0"/>
          <w:iCs w:val="0"/>
          <w:caps w:val="0"/>
          <w:color w:val="000000"/>
          <w:spacing w:val="0"/>
          <w:sz w:val="24"/>
          <w:szCs w:val="24"/>
          <w:highlight w:val="none"/>
          <w:lang w:val="en-US" w:eastAsia="zh-CN"/>
        </w:rPr>
        <w:t>5</w:t>
      </w:r>
      <w:r>
        <w:rPr>
          <w:rFonts w:hint="eastAsia" w:ascii="仿宋" w:hAnsi="仿宋" w:eastAsia="仿宋" w:cs="仿宋"/>
          <w:i w:val="0"/>
          <w:iCs w:val="0"/>
          <w:caps w:val="0"/>
          <w:color w:val="000000"/>
          <w:spacing w:val="0"/>
          <w:sz w:val="24"/>
          <w:szCs w:val="24"/>
          <w:highlight w:val="none"/>
        </w:rPr>
        <w:t>年</w:t>
      </w:r>
      <w:r>
        <w:rPr>
          <w:rFonts w:hint="eastAsia" w:ascii="仿宋" w:hAnsi="仿宋" w:eastAsia="仿宋" w:cs="仿宋"/>
          <w:i w:val="0"/>
          <w:iCs w:val="0"/>
          <w:caps w:val="0"/>
          <w:color w:val="000000"/>
          <w:spacing w:val="0"/>
          <w:sz w:val="24"/>
          <w:szCs w:val="24"/>
          <w:highlight w:val="none"/>
          <w:lang w:val="en-US" w:eastAsia="zh-CN"/>
        </w:rPr>
        <w:t>05</w:t>
      </w:r>
      <w:r>
        <w:rPr>
          <w:rFonts w:hint="eastAsia" w:ascii="仿宋" w:hAnsi="仿宋" w:eastAsia="仿宋" w:cs="仿宋"/>
          <w:i w:val="0"/>
          <w:iCs w:val="0"/>
          <w:caps w:val="0"/>
          <w:color w:val="000000"/>
          <w:spacing w:val="0"/>
          <w:sz w:val="24"/>
          <w:szCs w:val="24"/>
          <w:highlight w:val="none"/>
        </w:rPr>
        <w:t>月</w:t>
      </w:r>
      <w:r>
        <w:rPr>
          <w:rFonts w:hint="eastAsia" w:ascii="仿宋" w:hAnsi="仿宋" w:eastAsia="仿宋" w:cs="仿宋"/>
          <w:i w:val="0"/>
          <w:iCs w:val="0"/>
          <w:caps w:val="0"/>
          <w:color w:val="000000"/>
          <w:spacing w:val="0"/>
          <w:sz w:val="24"/>
          <w:szCs w:val="24"/>
          <w:highlight w:val="none"/>
          <w:lang w:val="en-US" w:eastAsia="zh-CN"/>
        </w:rPr>
        <w:t>28</w:t>
      </w:r>
      <w:r>
        <w:rPr>
          <w:rFonts w:hint="eastAsia" w:ascii="仿宋" w:hAnsi="仿宋" w:eastAsia="仿宋" w:cs="仿宋"/>
          <w:i w:val="0"/>
          <w:iCs w:val="0"/>
          <w:caps w:val="0"/>
          <w:color w:val="000000"/>
          <w:spacing w:val="0"/>
          <w:sz w:val="24"/>
          <w:szCs w:val="24"/>
          <w:highlight w:val="none"/>
        </w:rPr>
        <w:t>至202</w:t>
      </w:r>
      <w:r>
        <w:rPr>
          <w:rFonts w:hint="eastAsia" w:ascii="仿宋" w:hAnsi="仿宋" w:eastAsia="仿宋" w:cs="仿宋"/>
          <w:i w:val="0"/>
          <w:iCs w:val="0"/>
          <w:caps w:val="0"/>
          <w:color w:val="000000"/>
          <w:spacing w:val="0"/>
          <w:sz w:val="24"/>
          <w:szCs w:val="24"/>
          <w:highlight w:val="none"/>
          <w:lang w:val="en-US" w:eastAsia="zh-CN"/>
        </w:rPr>
        <w:t>5</w:t>
      </w:r>
      <w:r>
        <w:rPr>
          <w:rFonts w:hint="eastAsia" w:ascii="仿宋" w:hAnsi="仿宋" w:eastAsia="仿宋" w:cs="仿宋"/>
          <w:i w:val="0"/>
          <w:iCs w:val="0"/>
          <w:caps w:val="0"/>
          <w:color w:val="000000"/>
          <w:spacing w:val="0"/>
          <w:sz w:val="24"/>
          <w:szCs w:val="24"/>
          <w:highlight w:val="none"/>
        </w:rPr>
        <w:t>年</w:t>
      </w:r>
      <w:r>
        <w:rPr>
          <w:rFonts w:hint="eastAsia" w:ascii="仿宋" w:hAnsi="仿宋" w:eastAsia="仿宋" w:cs="仿宋"/>
          <w:i w:val="0"/>
          <w:iCs w:val="0"/>
          <w:caps w:val="0"/>
          <w:color w:val="000000"/>
          <w:spacing w:val="0"/>
          <w:sz w:val="24"/>
          <w:szCs w:val="24"/>
          <w:highlight w:val="none"/>
          <w:lang w:val="en-US" w:eastAsia="zh-CN"/>
        </w:rPr>
        <w:t>06</w:t>
      </w:r>
      <w:r>
        <w:rPr>
          <w:rFonts w:hint="eastAsia" w:ascii="仿宋" w:hAnsi="仿宋" w:eastAsia="仿宋" w:cs="仿宋"/>
          <w:i w:val="0"/>
          <w:iCs w:val="0"/>
          <w:caps w:val="0"/>
          <w:color w:val="000000"/>
          <w:spacing w:val="0"/>
          <w:sz w:val="24"/>
          <w:szCs w:val="24"/>
          <w:highlight w:val="none"/>
        </w:rPr>
        <w:t>月</w:t>
      </w:r>
      <w:r>
        <w:rPr>
          <w:rFonts w:hint="eastAsia" w:ascii="仿宋" w:hAnsi="仿宋" w:eastAsia="仿宋" w:cs="仿宋"/>
          <w:i w:val="0"/>
          <w:iCs w:val="0"/>
          <w:caps w:val="0"/>
          <w:color w:val="000000"/>
          <w:spacing w:val="0"/>
          <w:sz w:val="24"/>
          <w:szCs w:val="24"/>
          <w:highlight w:val="none"/>
          <w:lang w:val="en-US" w:eastAsia="zh-CN"/>
        </w:rPr>
        <w:t>05</w:t>
      </w:r>
      <w:r>
        <w:rPr>
          <w:rFonts w:hint="eastAsia" w:ascii="仿宋" w:hAnsi="仿宋" w:eastAsia="仿宋" w:cs="仿宋"/>
          <w:i w:val="0"/>
          <w:iCs w:val="0"/>
          <w:caps w:val="0"/>
          <w:color w:val="000000"/>
          <w:spacing w:val="0"/>
          <w:sz w:val="24"/>
          <w:szCs w:val="24"/>
          <w:highlight w:val="none"/>
        </w:rPr>
        <w:t>日，每天上午</w:t>
      </w:r>
      <w:r>
        <w:rPr>
          <w:rFonts w:hint="eastAsia" w:ascii="仿宋" w:hAnsi="仿宋" w:eastAsia="仿宋" w:cs="仿宋"/>
          <w:i w:val="0"/>
          <w:iCs w:val="0"/>
          <w:caps w:val="0"/>
          <w:color w:val="000000"/>
          <w:spacing w:val="0"/>
          <w:sz w:val="24"/>
          <w:szCs w:val="24"/>
          <w:highlight w:val="none"/>
          <w:lang w:val="en-US" w:eastAsia="zh-CN"/>
        </w:rPr>
        <w:t>0</w:t>
      </w:r>
      <w:r>
        <w:rPr>
          <w:rFonts w:hint="eastAsia" w:ascii="仿宋" w:hAnsi="仿宋" w:eastAsia="仿宋" w:cs="仿宋"/>
          <w:i w:val="0"/>
          <w:iCs w:val="0"/>
          <w:caps w:val="0"/>
          <w:color w:val="000000"/>
          <w:spacing w:val="0"/>
          <w:sz w:val="24"/>
          <w:szCs w:val="24"/>
          <w:highlight w:val="none"/>
        </w:rPr>
        <w:t>0:00至</w:t>
      </w:r>
      <w:r>
        <w:rPr>
          <w:rFonts w:hint="eastAsia" w:ascii="仿宋" w:hAnsi="仿宋" w:eastAsia="仿宋" w:cs="仿宋"/>
          <w:i w:val="0"/>
          <w:iCs w:val="0"/>
          <w:caps w:val="0"/>
          <w:color w:val="000000"/>
          <w:spacing w:val="0"/>
          <w:sz w:val="24"/>
          <w:szCs w:val="24"/>
          <w:highlight w:val="none"/>
          <w:lang w:val="en-US" w:eastAsia="zh-CN"/>
        </w:rPr>
        <w:t>14</w:t>
      </w:r>
      <w:r>
        <w:rPr>
          <w:rFonts w:hint="eastAsia" w:ascii="仿宋" w:hAnsi="仿宋" w:eastAsia="仿宋" w:cs="仿宋"/>
          <w:i w:val="0"/>
          <w:iCs w:val="0"/>
          <w:caps w:val="0"/>
          <w:color w:val="000000"/>
          <w:spacing w:val="0"/>
          <w:sz w:val="24"/>
          <w:szCs w:val="24"/>
          <w:highlight w:val="none"/>
        </w:rPr>
        <w:t>:</w:t>
      </w:r>
      <w:r>
        <w:rPr>
          <w:rFonts w:hint="eastAsia" w:ascii="仿宋" w:hAnsi="仿宋" w:eastAsia="仿宋" w:cs="仿宋"/>
          <w:i w:val="0"/>
          <w:iCs w:val="0"/>
          <w:caps w:val="0"/>
          <w:color w:val="000000"/>
          <w:spacing w:val="0"/>
          <w:sz w:val="24"/>
          <w:szCs w:val="24"/>
          <w:highlight w:val="none"/>
          <w:lang w:val="en-US" w:eastAsia="zh-CN"/>
        </w:rPr>
        <w:t>00</w:t>
      </w:r>
      <w:r>
        <w:rPr>
          <w:rFonts w:hint="eastAsia" w:ascii="仿宋" w:hAnsi="仿宋" w:eastAsia="仿宋" w:cs="仿宋"/>
          <w:i w:val="0"/>
          <w:iCs w:val="0"/>
          <w:caps w:val="0"/>
          <w:color w:val="000000"/>
          <w:spacing w:val="0"/>
          <w:sz w:val="24"/>
          <w:szCs w:val="24"/>
          <w:highlight w:val="none"/>
        </w:rPr>
        <w:t>，下午16:</w:t>
      </w:r>
      <w:r>
        <w:rPr>
          <w:rFonts w:hint="eastAsia" w:ascii="仿宋" w:hAnsi="仿宋" w:eastAsia="仿宋" w:cs="仿宋"/>
          <w:i w:val="0"/>
          <w:iCs w:val="0"/>
          <w:caps w:val="0"/>
          <w:color w:val="000000"/>
          <w:spacing w:val="0"/>
          <w:sz w:val="24"/>
          <w:szCs w:val="24"/>
          <w:highlight w:val="none"/>
          <w:lang w:val="en-US" w:eastAsia="zh-CN"/>
        </w:rPr>
        <w:t>00</w:t>
      </w:r>
      <w:r>
        <w:rPr>
          <w:rFonts w:hint="eastAsia" w:ascii="仿宋" w:hAnsi="仿宋" w:eastAsia="仿宋" w:cs="仿宋"/>
          <w:i w:val="0"/>
          <w:iCs w:val="0"/>
          <w:caps w:val="0"/>
          <w:color w:val="000000"/>
          <w:spacing w:val="0"/>
          <w:sz w:val="24"/>
          <w:szCs w:val="24"/>
          <w:highlight w:val="none"/>
        </w:rPr>
        <w:t>至</w:t>
      </w:r>
      <w:r>
        <w:rPr>
          <w:rFonts w:hint="eastAsia" w:ascii="仿宋" w:hAnsi="仿宋" w:eastAsia="仿宋" w:cs="仿宋"/>
          <w:i w:val="0"/>
          <w:iCs w:val="0"/>
          <w:caps w:val="0"/>
          <w:color w:val="000000"/>
          <w:spacing w:val="0"/>
          <w:sz w:val="24"/>
          <w:szCs w:val="24"/>
          <w:highlight w:val="none"/>
          <w:lang w:val="en-US" w:eastAsia="zh-CN"/>
        </w:rPr>
        <w:t>23：59</w:t>
      </w:r>
      <w:r>
        <w:rPr>
          <w:rFonts w:hint="eastAsia" w:ascii="仿宋" w:hAnsi="仿宋" w:eastAsia="仿宋" w:cs="仿宋"/>
          <w:i w:val="0"/>
          <w:iCs w:val="0"/>
          <w:caps w:val="0"/>
          <w:color w:val="000000"/>
          <w:spacing w:val="0"/>
          <w:sz w:val="24"/>
          <w:szCs w:val="24"/>
          <w:highlight w:val="none"/>
        </w:rPr>
        <w:t>（北京时间，法定节假日除外）</w:t>
      </w:r>
    </w:p>
    <w:p w14:paraId="7B0D49BC">
      <w:pPr>
        <w:pStyle w:val="1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480" w:firstLineChars="200"/>
        <w:jc w:val="left"/>
        <w:textAlignment w:val="auto"/>
        <w:rPr>
          <w:rFonts w:hint="eastAsia" w:ascii="仿宋" w:hAnsi="仿宋" w:eastAsia="仿宋" w:cs="仿宋"/>
          <w:i w:val="0"/>
          <w:iCs w:val="0"/>
          <w:caps w:val="0"/>
          <w:color w:val="000000"/>
          <w:spacing w:val="0"/>
          <w:sz w:val="24"/>
          <w:szCs w:val="24"/>
          <w:highlight w:val="none"/>
        </w:rPr>
      </w:pPr>
      <w:r>
        <w:rPr>
          <w:rFonts w:hint="eastAsia" w:ascii="仿宋" w:hAnsi="仿宋" w:eastAsia="仿宋" w:cs="仿宋"/>
          <w:i w:val="0"/>
          <w:iCs w:val="0"/>
          <w:caps w:val="0"/>
          <w:color w:val="000000"/>
          <w:spacing w:val="0"/>
          <w:sz w:val="24"/>
          <w:szCs w:val="24"/>
          <w:highlight w:val="none"/>
        </w:rPr>
        <w:t>地点：供应商登陆政采云平台http://www.zcygov.cn/，在线申请获取</w:t>
      </w:r>
      <w:r>
        <w:rPr>
          <w:rFonts w:hint="eastAsia" w:ascii="仿宋" w:hAnsi="仿宋" w:eastAsia="仿宋" w:cs="仿宋"/>
          <w:i w:val="0"/>
          <w:iCs w:val="0"/>
          <w:caps w:val="0"/>
          <w:color w:val="000000"/>
          <w:spacing w:val="0"/>
          <w:sz w:val="24"/>
          <w:szCs w:val="24"/>
          <w:highlight w:val="none"/>
          <w:lang w:val="en-US" w:eastAsia="zh-CN"/>
        </w:rPr>
        <w:t>招标</w:t>
      </w:r>
      <w:r>
        <w:rPr>
          <w:rFonts w:hint="eastAsia" w:ascii="仿宋" w:hAnsi="仿宋" w:eastAsia="仿宋" w:cs="仿宋"/>
          <w:i w:val="0"/>
          <w:iCs w:val="0"/>
          <w:caps w:val="0"/>
          <w:color w:val="000000"/>
          <w:spacing w:val="0"/>
          <w:sz w:val="24"/>
          <w:szCs w:val="24"/>
          <w:highlight w:val="none"/>
        </w:rPr>
        <w:t>文件（登录政府采购云平台 → 项目采购 → 获取</w:t>
      </w:r>
      <w:r>
        <w:rPr>
          <w:rFonts w:hint="eastAsia" w:ascii="仿宋" w:hAnsi="仿宋" w:eastAsia="仿宋" w:cs="仿宋"/>
          <w:i w:val="0"/>
          <w:iCs w:val="0"/>
          <w:caps w:val="0"/>
          <w:color w:val="000000"/>
          <w:spacing w:val="0"/>
          <w:sz w:val="24"/>
          <w:szCs w:val="24"/>
          <w:highlight w:val="none"/>
          <w:lang w:val="en-US" w:eastAsia="zh-CN"/>
        </w:rPr>
        <w:t>招标</w:t>
      </w:r>
      <w:r>
        <w:rPr>
          <w:rFonts w:hint="eastAsia" w:ascii="仿宋" w:hAnsi="仿宋" w:eastAsia="仿宋" w:cs="仿宋"/>
          <w:i w:val="0"/>
          <w:iCs w:val="0"/>
          <w:caps w:val="0"/>
          <w:color w:val="000000"/>
          <w:spacing w:val="0"/>
          <w:sz w:val="24"/>
          <w:szCs w:val="24"/>
          <w:highlight w:val="none"/>
        </w:rPr>
        <w:t>文件→申请，审核通过后可下载</w:t>
      </w:r>
      <w:r>
        <w:rPr>
          <w:rFonts w:hint="eastAsia" w:ascii="仿宋" w:hAnsi="仿宋" w:eastAsia="仿宋" w:cs="仿宋"/>
          <w:i w:val="0"/>
          <w:iCs w:val="0"/>
          <w:caps w:val="0"/>
          <w:color w:val="000000"/>
          <w:spacing w:val="0"/>
          <w:sz w:val="24"/>
          <w:szCs w:val="24"/>
          <w:highlight w:val="none"/>
          <w:lang w:val="en-US" w:eastAsia="zh-CN"/>
        </w:rPr>
        <w:t>招标</w:t>
      </w:r>
      <w:r>
        <w:rPr>
          <w:rFonts w:hint="eastAsia" w:ascii="仿宋" w:hAnsi="仿宋" w:eastAsia="仿宋" w:cs="仿宋"/>
          <w:i w:val="0"/>
          <w:iCs w:val="0"/>
          <w:caps w:val="0"/>
          <w:color w:val="000000"/>
          <w:spacing w:val="0"/>
          <w:sz w:val="24"/>
          <w:szCs w:val="24"/>
          <w:highlight w:val="none"/>
        </w:rPr>
        <w:t>文件，如有操作性问题，可与政采云在线客服进行咨询，咨询电话：</w:t>
      </w:r>
      <w:r>
        <w:rPr>
          <w:rFonts w:hint="eastAsia" w:ascii="仿宋" w:hAnsi="仿宋" w:eastAsia="仿宋" w:cs="仿宋"/>
          <w:i w:val="0"/>
          <w:iCs w:val="0"/>
          <w:caps w:val="0"/>
          <w:color w:val="000000"/>
          <w:spacing w:val="0"/>
          <w:sz w:val="24"/>
          <w:szCs w:val="24"/>
          <w:highlight w:val="none"/>
          <w:lang w:eastAsia="zh-CN"/>
        </w:rPr>
        <w:t>95763）</w:t>
      </w:r>
      <w:r>
        <w:rPr>
          <w:rFonts w:hint="eastAsia" w:ascii="仿宋" w:hAnsi="仿宋" w:eastAsia="仿宋" w:cs="仿宋"/>
          <w:i w:val="0"/>
          <w:iCs w:val="0"/>
          <w:caps w:val="0"/>
          <w:color w:val="000000"/>
          <w:spacing w:val="0"/>
          <w:sz w:val="24"/>
          <w:szCs w:val="24"/>
          <w:highlight w:val="none"/>
        </w:rPr>
        <w:t>）。</w:t>
      </w:r>
    </w:p>
    <w:p w14:paraId="75BF6900">
      <w:pPr>
        <w:pStyle w:val="1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480" w:firstLineChars="200"/>
        <w:jc w:val="left"/>
        <w:textAlignment w:val="auto"/>
        <w:rPr>
          <w:rFonts w:hint="eastAsia" w:ascii="仿宋" w:hAnsi="仿宋" w:eastAsia="仿宋" w:cs="仿宋"/>
          <w:i w:val="0"/>
          <w:iCs w:val="0"/>
          <w:caps w:val="0"/>
          <w:color w:val="000000"/>
          <w:spacing w:val="0"/>
          <w:sz w:val="24"/>
          <w:szCs w:val="24"/>
          <w:highlight w:val="none"/>
        </w:rPr>
      </w:pPr>
      <w:r>
        <w:rPr>
          <w:rFonts w:hint="eastAsia" w:ascii="仿宋" w:hAnsi="仿宋" w:eastAsia="仿宋" w:cs="仿宋"/>
          <w:i w:val="0"/>
          <w:iCs w:val="0"/>
          <w:caps w:val="0"/>
          <w:color w:val="000000"/>
          <w:spacing w:val="0"/>
          <w:sz w:val="24"/>
          <w:szCs w:val="24"/>
          <w:highlight w:val="none"/>
        </w:rPr>
        <w:t>方式：（1）线上获取（登录政府采购云平台 → 项目采购 → 获取</w:t>
      </w:r>
      <w:r>
        <w:rPr>
          <w:rFonts w:hint="eastAsia" w:ascii="仿宋" w:hAnsi="仿宋" w:eastAsia="仿宋" w:cs="仿宋"/>
          <w:i w:val="0"/>
          <w:iCs w:val="0"/>
          <w:caps w:val="0"/>
          <w:color w:val="000000"/>
          <w:spacing w:val="0"/>
          <w:sz w:val="24"/>
          <w:szCs w:val="24"/>
          <w:highlight w:val="none"/>
          <w:lang w:val="en-US" w:eastAsia="zh-CN"/>
        </w:rPr>
        <w:t>招标</w:t>
      </w:r>
      <w:r>
        <w:rPr>
          <w:rFonts w:hint="eastAsia" w:ascii="仿宋" w:hAnsi="仿宋" w:eastAsia="仿宋" w:cs="仿宋"/>
          <w:i w:val="0"/>
          <w:iCs w:val="0"/>
          <w:caps w:val="0"/>
          <w:color w:val="000000"/>
          <w:spacing w:val="0"/>
          <w:sz w:val="24"/>
          <w:szCs w:val="24"/>
          <w:highlight w:val="none"/>
        </w:rPr>
        <w:t>文件→ 申请，审核通过后可下载</w:t>
      </w:r>
      <w:r>
        <w:rPr>
          <w:rFonts w:hint="eastAsia" w:ascii="仿宋" w:hAnsi="仿宋" w:eastAsia="仿宋" w:cs="仿宋"/>
          <w:i w:val="0"/>
          <w:iCs w:val="0"/>
          <w:caps w:val="0"/>
          <w:color w:val="000000"/>
          <w:spacing w:val="0"/>
          <w:sz w:val="24"/>
          <w:szCs w:val="24"/>
          <w:highlight w:val="none"/>
          <w:lang w:val="en-US" w:eastAsia="zh-CN"/>
        </w:rPr>
        <w:t>招标</w:t>
      </w:r>
      <w:r>
        <w:rPr>
          <w:rFonts w:hint="eastAsia" w:ascii="仿宋" w:hAnsi="仿宋" w:eastAsia="仿宋" w:cs="仿宋"/>
          <w:i w:val="0"/>
          <w:iCs w:val="0"/>
          <w:caps w:val="0"/>
          <w:color w:val="000000"/>
          <w:spacing w:val="0"/>
          <w:sz w:val="24"/>
          <w:szCs w:val="24"/>
          <w:highlight w:val="none"/>
        </w:rPr>
        <w:t>文件）。本次招标不提供纸质版</w:t>
      </w:r>
      <w:r>
        <w:rPr>
          <w:rFonts w:hint="eastAsia" w:ascii="仿宋" w:hAnsi="仿宋" w:eastAsia="仿宋" w:cs="仿宋"/>
          <w:i w:val="0"/>
          <w:iCs w:val="0"/>
          <w:caps w:val="0"/>
          <w:color w:val="000000"/>
          <w:spacing w:val="0"/>
          <w:sz w:val="24"/>
          <w:szCs w:val="24"/>
          <w:highlight w:val="none"/>
          <w:lang w:val="en-US" w:eastAsia="zh-CN"/>
        </w:rPr>
        <w:t>招标</w:t>
      </w:r>
      <w:r>
        <w:rPr>
          <w:rFonts w:hint="eastAsia" w:ascii="仿宋" w:hAnsi="仿宋" w:eastAsia="仿宋" w:cs="仿宋"/>
          <w:i w:val="0"/>
          <w:iCs w:val="0"/>
          <w:caps w:val="0"/>
          <w:color w:val="000000"/>
          <w:spacing w:val="0"/>
          <w:sz w:val="24"/>
          <w:szCs w:val="24"/>
          <w:highlight w:val="none"/>
        </w:rPr>
        <w:t>文件</w:t>
      </w:r>
      <w:r>
        <w:rPr>
          <w:rFonts w:hint="eastAsia" w:ascii="仿宋" w:hAnsi="仿宋" w:eastAsia="仿宋" w:cs="仿宋"/>
          <w:i w:val="0"/>
          <w:iCs w:val="0"/>
          <w:caps w:val="0"/>
          <w:color w:val="000000"/>
          <w:spacing w:val="0"/>
          <w:sz w:val="24"/>
          <w:szCs w:val="24"/>
          <w:highlight w:val="none"/>
          <w:lang w:eastAsia="zh-CN"/>
        </w:rPr>
        <w:t>。</w:t>
      </w:r>
      <w:r>
        <w:rPr>
          <w:rFonts w:hint="eastAsia" w:ascii="仿宋" w:hAnsi="仿宋" w:eastAsia="仿宋" w:cs="仿宋"/>
          <w:i w:val="0"/>
          <w:iCs w:val="0"/>
          <w:caps w:val="0"/>
          <w:color w:val="000000"/>
          <w:spacing w:val="0"/>
          <w:sz w:val="24"/>
          <w:szCs w:val="24"/>
          <w:highlight w:val="none"/>
        </w:rPr>
        <w:t>（2）供应商获取</w:t>
      </w:r>
      <w:r>
        <w:rPr>
          <w:rFonts w:hint="eastAsia" w:ascii="仿宋" w:hAnsi="仿宋" w:eastAsia="仿宋" w:cs="仿宋"/>
          <w:i w:val="0"/>
          <w:iCs w:val="0"/>
          <w:caps w:val="0"/>
          <w:color w:val="000000"/>
          <w:spacing w:val="0"/>
          <w:sz w:val="24"/>
          <w:szCs w:val="24"/>
          <w:highlight w:val="none"/>
          <w:lang w:val="en-US" w:eastAsia="zh-CN"/>
        </w:rPr>
        <w:t>招标</w:t>
      </w:r>
      <w:r>
        <w:rPr>
          <w:rFonts w:hint="eastAsia" w:ascii="仿宋" w:hAnsi="仿宋" w:eastAsia="仿宋" w:cs="仿宋"/>
          <w:i w:val="0"/>
          <w:iCs w:val="0"/>
          <w:caps w:val="0"/>
          <w:color w:val="000000"/>
          <w:spacing w:val="0"/>
          <w:sz w:val="24"/>
          <w:szCs w:val="24"/>
          <w:highlight w:val="none"/>
        </w:rPr>
        <w:t>文件前应注册成为政府采购云平台正式供应商。</w:t>
      </w:r>
    </w:p>
    <w:p w14:paraId="5E9B5097">
      <w:pPr>
        <w:pStyle w:val="1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480" w:firstLineChars="200"/>
        <w:jc w:val="left"/>
        <w:textAlignment w:val="auto"/>
        <w:rPr>
          <w:rFonts w:hint="eastAsia" w:ascii="仿宋" w:hAnsi="仿宋" w:eastAsia="仿宋" w:cs="仿宋"/>
          <w:i w:val="0"/>
          <w:iCs w:val="0"/>
          <w:caps w:val="0"/>
          <w:color w:val="000000"/>
          <w:spacing w:val="0"/>
          <w:sz w:val="24"/>
          <w:szCs w:val="24"/>
          <w:highlight w:val="none"/>
        </w:rPr>
      </w:pPr>
      <w:r>
        <w:rPr>
          <w:rFonts w:hint="eastAsia" w:ascii="仿宋" w:hAnsi="仿宋" w:eastAsia="仿宋" w:cs="仿宋"/>
          <w:i w:val="0"/>
          <w:iCs w:val="0"/>
          <w:caps w:val="0"/>
          <w:color w:val="000000"/>
          <w:spacing w:val="0"/>
          <w:sz w:val="24"/>
          <w:szCs w:val="24"/>
          <w:highlight w:val="none"/>
        </w:rPr>
        <w:t>售价（元）：0</w:t>
      </w:r>
    </w:p>
    <w:p w14:paraId="4C166A0C">
      <w:pPr>
        <w:pStyle w:val="1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0"/>
        <w:jc w:val="left"/>
        <w:textAlignment w:val="auto"/>
        <w:rPr>
          <w:rFonts w:hint="eastAsia" w:ascii="仿宋" w:hAnsi="仿宋" w:eastAsia="仿宋" w:cs="仿宋"/>
          <w:b/>
          <w:bCs/>
          <w:i w:val="0"/>
          <w:iCs w:val="0"/>
          <w:caps w:val="0"/>
          <w:color w:val="000000"/>
          <w:spacing w:val="0"/>
          <w:sz w:val="24"/>
          <w:szCs w:val="24"/>
          <w:highlight w:val="none"/>
        </w:rPr>
      </w:pPr>
      <w:r>
        <w:rPr>
          <w:rFonts w:hint="eastAsia" w:ascii="仿宋" w:hAnsi="仿宋" w:eastAsia="仿宋" w:cs="仿宋"/>
          <w:b/>
          <w:bCs/>
          <w:i w:val="0"/>
          <w:iCs w:val="0"/>
          <w:caps w:val="0"/>
          <w:color w:val="000000"/>
          <w:spacing w:val="0"/>
          <w:sz w:val="24"/>
          <w:szCs w:val="24"/>
          <w:highlight w:val="none"/>
        </w:rPr>
        <w:t>四、响应文件提交</w:t>
      </w:r>
    </w:p>
    <w:p w14:paraId="365FC826">
      <w:pPr>
        <w:pStyle w:val="1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480" w:firstLineChars="200"/>
        <w:jc w:val="left"/>
        <w:textAlignment w:val="auto"/>
        <w:rPr>
          <w:rFonts w:hint="eastAsia" w:ascii="仿宋" w:hAnsi="仿宋" w:eastAsia="仿宋" w:cs="仿宋"/>
          <w:b w:val="0"/>
          <w:bCs w:val="0"/>
          <w:i w:val="0"/>
          <w:iCs w:val="0"/>
          <w:caps w:val="0"/>
          <w:color w:val="000000"/>
          <w:spacing w:val="0"/>
          <w:sz w:val="24"/>
          <w:szCs w:val="24"/>
          <w:highlight w:val="none"/>
        </w:rPr>
      </w:pPr>
      <w:r>
        <w:rPr>
          <w:rFonts w:hint="eastAsia" w:ascii="仿宋" w:hAnsi="仿宋" w:eastAsia="仿宋" w:cs="仿宋"/>
          <w:b w:val="0"/>
          <w:bCs w:val="0"/>
          <w:i w:val="0"/>
          <w:iCs w:val="0"/>
          <w:caps w:val="0"/>
          <w:color w:val="000000"/>
          <w:spacing w:val="0"/>
          <w:sz w:val="24"/>
          <w:szCs w:val="24"/>
          <w:highlight w:val="none"/>
          <w:lang w:val="en-US" w:eastAsia="zh-CN"/>
        </w:rPr>
        <w:t>截止时间：2025年07月11日 16：30 （北京时间）</w:t>
      </w:r>
    </w:p>
    <w:p w14:paraId="698FB2C2">
      <w:pPr>
        <w:pStyle w:val="1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480" w:firstLineChars="200"/>
        <w:jc w:val="left"/>
        <w:textAlignment w:val="auto"/>
        <w:rPr>
          <w:rFonts w:hint="eastAsia" w:ascii="仿宋" w:hAnsi="仿宋" w:eastAsia="仿宋" w:cs="仿宋"/>
          <w:b w:val="0"/>
          <w:bCs w:val="0"/>
          <w:i w:val="0"/>
          <w:iCs w:val="0"/>
          <w:caps w:val="0"/>
          <w:color w:val="000000"/>
          <w:spacing w:val="0"/>
          <w:sz w:val="24"/>
          <w:szCs w:val="24"/>
          <w:highlight w:val="none"/>
        </w:rPr>
      </w:pPr>
      <w:bookmarkStart w:id="8" w:name="_Toc35393625"/>
      <w:bookmarkEnd w:id="8"/>
      <w:bookmarkStart w:id="9" w:name="_Toc35393794"/>
      <w:bookmarkEnd w:id="9"/>
      <w:bookmarkStart w:id="10" w:name="_Toc28359084"/>
      <w:bookmarkEnd w:id="10"/>
      <w:bookmarkStart w:id="11" w:name="_Toc28359007"/>
      <w:r>
        <w:rPr>
          <w:rFonts w:hint="eastAsia" w:ascii="仿宋" w:hAnsi="仿宋" w:eastAsia="仿宋" w:cs="仿宋"/>
          <w:b w:val="0"/>
          <w:bCs w:val="0"/>
          <w:i w:val="0"/>
          <w:iCs w:val="0"/>
          <w:caps w:val="0"/>
          <w:color w:val="000000"/>
          <w:spacing w:val="0"/>
          <w:sz w:val="24"/>
          <w:szCs w:val="24"/>
          <w:highlight w:val="none"/>
          <w:lang w:val="en-US" w:eastAsia="zh-CN"/>
        </w:rPr>
        <w:t>投标地点：政府采购云平台（</w:t>
      </w:r>
      <w:bookmarkEnd w:id="11"/>
      <w:r>
        <w:rPr>
          <w:rFonts w:hint="eastAsia" w:ascii="仿宋" w:hAnsi="仿宋" w:eastAsia="仿宋" w:cs="仿宋"/>
          <w:b w:val="0"/>
          <w:bCs w:val="0"/>
          <w:i w:val="0"/>
          <w:iCs w:val="0"/>
          <w:caps w:val="0"/>
          <w:color w:val="000000"/>
          <w:spacing w:val="0"/>
          <w:sz w:val="24"/>
          <w:szCs w:val="24"/>
          <w:highlight w:val="none"/>
          <w:lang w:val="en-US" w:eastAsia="zh-CN"/>
        </w:rPr>
        <w:fldChar w:fldCharType="begin"/>
      </w:r>
      <w:r>
        <w:rPr>
          <w:rFonts w:hint="eastAsia" w:ascii="仿宋" w:hAnsi="仿宋" w:eastAsia="仿宋" w:cs="仿宋"/>
          <w:b w:val="0"/>
          <w:bCs w:val="0"/>
          <w:i w:val="0"/>
          <w:iCs w:val="0"/>
          <w:caps w:val="0"/>
          <w:color w:val="000000"/>
          <w:spacing w:val="0"/>
          <w:sz w:val="24"/>
          <w:szCs w:val="24"/>
          <w:highlight w:val="none"/>
          <w:lang w:val="en-US" w:eastAsia="zh-CN"/>
        </w:rPr>
        <w:instrText xml:space="preserve"> HYPERLINK "http://www.zcygov.cn/" </w:instrText>
      </w:r>
      <w:r>
        <w:rPr>
          <w:rFonts w:hint="eastAsia" w:ascii="仿宋" w:hAnsi="仿宋" w:eastAsia="仿宋" w:cs="仿宋"/>
          <w:b w:val="0"/>
          <w:bCs w:val="0"/>
          <w:i w:val="0"/>
          <w:iCs w:val="0"/>
          <w:caps w:val="0"/>
          <w:color w:val="000000"/>
          <w:spacing w:val="0"/>
          <w:sz w:val="24"/>
          <w:szCs w:val="24"/>
          <w:highlight w:val="none"/>
          <w:lang w:val="en-US" w:eastAsia="zh-CN"/>
        </w:rPr>
        <w:fldChar w:fldCharType="separate"/>
      </w:r>
      <w:r>
        <w:rPr>
          <w:rFonts w:hint="eastAsia" w:ascii="仿宋" w:hAnsi="仿宋" w:eastAsia="仿宋" w:cs="仿宋"/>
          <w:b w:val="0"/>
          <w:bCs w:val="0"/>
          <w:i w:val="0"/>
          <w:iCs w:val="0"/>
          <w:caps w:val="0"/>
          <w:color w:val="000000"/>
          <w:spacing w:val="0"/>
          <w:sz w:val="24"/>
          <w:szCs w:val="24"/>
          <w:highlight w:val="none"/>
        </w:rPr>
        <w:t>www.zcygov.cn</w:t>
      </w:r>
      <w:r>
        <w:rPr>
          <w:rFonts w:hint="eastAsia" w:ascii="仿宋" w:hAnsi="仿宋" w:eastAsia="仿宋" w:cs="仿宋"/>
          <w:b w:val="0"/>
          <w:bCs w:val="0"/>
          <w:i w:val="0"/>
          <w:iCs w:val="0"/>
          <w:caps w:val="0"/>
          <w:color w:val="000000"/>
          <w:spacing w:val="0"/>
          <w:sz w:val="24"/>
          <w:szCs w:val="24"/>
          <w:highlight w:val="none"/>
          <w:lang w:val="en-US" w:eastAsia="zh-CN"/>
        </w:rPr>
        <w:fldChar w:fldCharType="end"/>
      </w:r>
      <w:r>
        <w:rPr>
          <w:rFonts w:hint="eastAsia" w:ascii="仿宋" w:hAnsi="仿宋" w:eastAsia="仿宋" w:cs="仿宋"/>
          <w:b w:val="0"/>
          <w:bCs w:val="0"/>
          <w:i w:val="0"/>
          <w:iCs w:val="0"/>
          <w:caps w:val="0"/>
          <w:color w:val="000000"/>
          <w:spacing w:val="0"/>
          <w:sz w:val="24"/>
          <w:szCs w:val="24"/>
          <w:highlight w:val="none"/>
          <w:lang w:val="en-US" w:eastAsia="zh-CN"/>
        </w:rPr>
        <w:t>）</w:t>
      </w:r>
    </w:p>
    <w:p w14:paraId="268E8D68">
      <w:pPr>
        <w:pStyle w:val="1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0"/>
        <w:jc w:val="left"/>
        <w:textAlignment w:val="auto"/>
        <w:rPr>
          <w:rFonts w:hint="eastAsia" w:ascii="仿宋" w:hAnsi="仿宋" w:eastAsia="仿宋" w:cs="仿宋"/>
          <w:b/>
          <w:bCs/>
          <w:i w:val="0"/>
          <w:iCs w:val="0"/>
          <w:caps w:val="0"/>
          <w:color w:val="000000"/>
          <w:spacing w:val="0"/>
          <w:sz w:val="24"/>
          <w:szCs w:val="24"/>
          <w:highlight w:val="none"/>
          <w:lang w:eastAsia="zh-CN"/>
        </w:rPr>
      </w:pPr>
      <w:r>
        <w:rPr>
          <w:rFonts w:hint="eastAsia" w:ascii="仿宋" w:hAnsi="仿宋" w:eastAsia="仿宋" w:cs="仿宋"/>
          <w:b/>
          <w:bCs/>
          <w:i w:val="0"/>
          <w:iCs w:val="0"/>
          <w:caps w:val="0"/>
          <w:color w:val="000000"/>
          <w:spacing w:val="0"/>
          <w:sz w:val="24"/>
          <w:szCs w:val="24"/>
          <w:highlight w:val="none"/>
          <w:lang w:eastAsia="zh-CN"/>
        </w:rPr>
        <w:t>五、响应文件开启</w:t>
      </w:r>
    </w:p>
    <w:p w14:paraId="44A427DE">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autoSpaceDE/>
        <w:autoSpaceDN/>
        <w:bidi w:val="0"/>
        <w:adjustRightInd/>
        <w:spacing w:before="0" w:beforeAutospacing="0" w:after="0" w:afterAutospacing="0" w:line="440" w:lineRule="exact"/>
        <w:ind w:left="420" w:leftChars="0" w:right="0" w:rightChars="0"/>
        <w:jc w:val="left"/>
        <w:rPr>
          <w:rFonts w:hint="eastAsia" w:ascii="仿宋" w:hAnsi="仿宋" w:eastAsia="仿宋" w:cs="仿宋"/>
          <w:i w:val="0"/>
          <w:iCs w:val="0"/>
          <w:caps w:val="0"/>
          <w:color w:val="000000"/>
          <w:spacing w:val="0"/>
          <w:sz w:val="24"/>
          <w:szCs w:val="24"/>
          <w:highlight w:val="none"/>
        </w:rPr>
      </w:pPr>
      <w:r>
        <w:rPr>
          <w:rFonts w:hint="eastAsia" w:ascii="仿宋" w:hAnsi="仿宋" w:eastAsia="仿宋" w:cs="仿宋"/>
          <w:i w:val="0"/>
          <w:iCs w:val="0"/>
          <w:caps w:val="0"/>
          <w:color w:val="000000"/>
          <w:spacing w:val="0"/>
          <w:kern w:val="0"/>
          <w:sz w:val="24"/>
          <w:szCs w:val="24"/>
          <w:highlight w:val="none"/>
          <w:lang w:val="en-US" w:eastAsia="zh-CN" w:bidi="ar"/>
        </w:rPr>
        <w:t>开启时间：2025年07月11日 16：30 （北京时间）</w:t>
      </w:r>
    </w:p>
    <w:p w14:paraId="0E37C85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autoSpaceDE/>
        <w:autoSpaceDN/>
        <w:bidi w:val="0"/>
        <w:adjustRightInd/>
        <w:spacing w:before="0" w:beforeAutospacing="0" w:after="0" w:afterAutospacing="0" w:line="440" w:lineRule="exact"/>
        <w:ind w:left="0" w:right="0" w:firstLine="420"/>
        <w:jc w:val="left"/>
        <w:rPr>
          <w:rFonts w:hint="eastAsia" w:ascii="仿宋" w:hAnsi="仿宋" w:eastAsia="仿宋" w:cs="仿宋"/>
          <w:i w:val="0"/>
          <w:iCs w:val="0"/>
          <w:caps w:val="0"/>
          <w:color w:val="000000"/>
          <w:spacing w:val="0"/>
          <w:kern w:val="0"/>
          <w:sz w:val="24"/>
          <w:szCs w:val="24"/>
          <w:highlight w:val="none"/>
          <w:lang w:val="en-US" w:eastAsia="zh-CN" w:bidi="ar-SA"/>
        </w:rPr>
      </w:pPr>
      <w:r>
        <w:rPr>
          <w:rFonts w:hint="eastAsia" w:ascii="仿宋" w:hAnsi="仿宋" w:eastAsia="仿宋" w:cs="仿宋"/>
          <w:i w:val="0"/>
          <w:iCs w:val="0"/>
          <w:caps w:val="0"/>
          <w:color w:val="000000"/>
          <w:spacing w:val="0"/>
          <w:kern w:val="0"/>
          <w:sz w:val="24"/>
          <w:szCs w:val="24"/>
          <w:highlight w:val="none"/>
          <w:lang w:val="en-US" w:eastAsia="zh-CN" w:bidi="ar-SA"/>
        </w:rPr>
        <w:t>地点：在政府采购云平台（</w:t>
      </w:r>
      <w:r>
        <w:rPr>
          <w:rFonts w:hint="eastAsia" w:ascii="仿宋" w:hAnsi="仿宋" w:eastAsia="仿宋" w:cs="仿宋"/>
          <w:i w:val="0"/>
          <w:iCs w:val="0"/>
          <w:caps w:val="0"/>
          <w:color w:val="000000"/>
          <w:spacing w:val="0"/>
          <w:kern w:val="0"/>
          <w:sz w:val="24"/>
          <w:szCs w:val="24"/>
          <w:highlight w:val="none"/>
          <w:lang w:val="en-US" w:eastAsia="zh-CN" w:bidi="ar-SA"/>
        </w:rPr>
        <w:fldChar w:fldCharType="begin"/>
      </w:r>
      <w:r>
        <w:rPr>
          <w:rFonts w:hint="eastAsia" w:ascii="仿宋" w:hAnsi="仿宋" w:eastAsia="仿宋" w:cs="仿宋"/>
          <w:i w:val="0"/>
          <w:iCs w:val="0"/>
          <w:caps w:val="0"/>
          <w:color w:val="000000"/>
          <w:spacing w:val="0"/>
          <w:kern w:val="0"/>
          <w:sz w:val="24"/>
          <w:szCs w:val="24"/>
          <w:highlight w:val="none"/>
          <w:lang w:val="en-US" w:eastAsia="zh-CN" w:bidi="ar-SA"/>
        </w:rPr>
        <w:instrText xml:space="preserve"> HYPERLINK "http://www.zcygov.cn/" </w:instrText>
      </w:r>
      <w:r>
        <w:rPr>
          <w:rFonts w:hint="eastAsia" w:ascii="仿宋" w:hAnsi="仿宋" w:eastAsia="仿宋" w:cs="仿宋"/>
          <w:i w:val="0"/>
          <w:iCs w:val="0"/>
          <w:caps w:val="0"/>
          <w:color w:val="000000"/>
          <w:spacing w:val="0"/>
          <w:kern w:val="0"/>
          <w:sz w:val="24"/>
          <w:szCs w:val="24"/>
          <w:highlight w:val="none"/>
          <w:lang w:val="en-US" w:eastAsia="zh-CN" w:bidi="ar-SA"/>
        </w:rPr>
        <w:fldChar w:fldCharType="separate"/>
      </w:r>
      <w:r>
        <w:rPr>
          <w:rFonts w:hint="eastAsia" w:ascii="仿宋" w:hAnsi="仿宋" w:eastAsia="仿宋" w:cs="仿宋"/>
          <w:i w:val="0"/>
          <w:iCs w:val="0"/>
          <w:caps w:val="0"/>
          <w:color w:val="000000"/>
          <w:spacing w:val="0"/>
          <w:kern w:val="0"/>
          <w:sz w:val="24"/>
          <w:szCs w:val="24"/>
          <w:highlight w:val="none"/>
          <w:lang w:val="en-US" w:eastAsia="zh-CN" w:bidi="ar-SA"/>
        </w:rPr>
        <w:t>www.zcygov.cn</w:t>
      </w:r>
      <w:r>
        <w:rPr>
          <w:rFonts w:hint="eastAsia" w:ascii="仿宋" w:hAnsi="仿宋" w:eastAsia="仿宋" w:cs="仿宋"/>
          <w:i w:val="0"/>
          <w:iCs w:val="0"/>
          <w:caps w:val="0"/>
          <w:color w:val="000000"/>
          <w:spacing w:val="0"/>
          <w:kern w:val="0"/>
          <w:sz w:val="24"/>
          <w:szCs w:val="24"/>
          <w:highlight w:val="none"/>
          <w:lang w:val="en-US" w:eastAsia="zh-CN" w:bidi="ar-SA"/>
        </w:rPr>
        <w:fldChar w:fldCharType="end"/>
      </w:r>
      <w:r>
        <w:rPr>
          <w:rFonts w:hint="eastAsia" w:ascii="仿宋" w:hAnsi="仿宋" w:eastAsia="仿宋" w:cs="仿宋"/>
          <w:i w:val="0"/>
          <w:iCs w:val="0"/>
          <w:caps w:val="0"/>
          <w:color w:val="000000"/>
          <w:spacing w:val="0"/>
          <w:kern w:val="0"/>
          <w:sz w:val="24"/>
          <w:szCs w:val="24"/>
          <w:highlight w:val="none"/>
          <w:lang w:val="en-US" w:eastAsia="zh-CN" w:bidi="ar-SA"/>
        </w:rPr>
        <w:t>）上开启响应文件，开标时间后，待采购组织机构发出解密通知后30分钟内，供应商须登录“政采云”平台，用“项目采购-开标评标”功能解密响应文件。</w:t>
      </w:r>
    </w:p>
    <w:p w14:paraId="1ABFFD49">
      <w:pPr>
        <w:pStyle w:val="1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0"/>
        <w:jc w:val="left"/>
        <w:textAlignment w:val="auto"/>
        <w:rPr>
          <w:rFonts w:hint="eastAsia" w:ascii="仿宋" w:hAnsi="仿宋" w:eastAsia="仿宋" w:cs="仿宋"/>
          <w:b/>
          <w:bCs/>
          <w:i w:val="0"/>
          <w:iCs w:val="0"/>
          <w:caps w:val="0"/>
          <w:color w:val="000000"/>
          <w:spacing w:val="0"/>
          <w:sz w:val="24"/>
          <w:szCs w:val="24"/>
          <w:highlight w:val="none"/>
        </w:rPr>
      </w:pPr>
      <w:r>
        <w:rPr>
          <w:rFonts w:hint="eastAsia" w:ascii="仿宋" w:hAnsi="仿宋" w:eastAsia="仿宋" w:cs="仿宋"/>
          <w:b/>
          <w:bCs/>
          <w:i w:val="0"/>
          <w:iCs w:val="0"/>
          <w:caps w:val="0"/>
          <w:color w:val="000000"/>
          <w:spacing w:val="0"/>
          <w:sz w:val="24"/>
          <w:szCs w:val="24"/>
          <w:highlight w:val="none"/>
          <w:lang w:eastAsia="zh-CN"/>
        </w:rPr>
        <w:t>六</w:t>
      </w:r>
      <w:r>
        <w:rPr>
          <w:rFonts w:hint="eastAsia" w:ascii="仿宋" w:hAnsi="仿宋" w:eastAsia="仿宋" w:cs="仿宋"/>
          <w:b/>
          <w:bCs/>
          <w:i w:val="0"/>
          <w:iCs w:val="0"/>
          <w:caps w:val="0"/>
          <w:color w:val="000000"/>
          <w:spacing w:val="0"/>
          <w:sz w:val="24"/>
          <w:szCs w:val="24"/>
          <w:highlight w:val="none"/>
        </w:rPr>
        <w:t>、公告期限</w:t>
      </w:r>
    </w:p>
    <w:p w14:paraId="7BB918A4">
      <w:pPr>
        <w:pStyle w:val="1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480" w:firstLineChars="200"/>
        <w:jc w:val="left"/>
        <w:textAlignment w:val="auto"/>
        <w:rPr>
          <w:rFonts w:hint="eastAsia" w:ascii="仿宋" w:hAnsi="仿宋" w:eastAsia="仿宋" w:cs="仿宋"/>
          <w:i w:val="0"/>
          <w:iCs w:val="0"/>
          <w:caps w:val="0"/>
          <w:color w:val="000000"/>
          <w:spacing w:val="0"/>
          <w:sz w:val="24"/>
          <w:szCs w:val="24"/>
          <w:highlight w:val="none"/>
        </w:rPr>
      </w:pPr>
      <w:r>
        <w:rPr>
          <w:rFonts w:hint="eastAsia" w:ascii="仿宋" w:hAnsi="仿宋" w:eastAsia="仿宋" w:cs="仿宋"/>
          <w:i w:val="0"/>
          <w:iCs w:val="0"/>
          <w:caps w:val="0"/>
          <w:color w:val="000000"/>
          <w:spacing w:val="0"/>
          <w:sz w:val="24"/>
          <w:szCs w:val="24"/>
          <w:highlight w:val="none"/>
        </w:rPr>
        <w:t>自本公告发布之日起</w:t>
      </w:r>
      <w:r>
        <w:rPr>
          <w:rFonts w:hint="eastAsia" w:ascii="仿宋" w:hAnsi="仿宋" w:eastAsia="仿宋" w:cs="仿宋"/>
          <w:i w:val="0"/>
          <w:iCs w:val="0"/>
          <w:caps w:val="0"/>
          <w:color w:val="000000"/>
          <w:spacing w:val="0"/>
          <w:sz w:val="24"/>
          <w:szCs w:val="24"/>
          <w:highlight w:val="none"/>
          <w:lang w:val="en-US" w:eastAsia="zh-CN"/>
        </w:rPr>
        <w:t>5</w:t>
      </w:r>
      <w:r>
        <w:rPr>
          <w:rFonts w:hint="eastAsia" w:ascii="仿宋" w:hAnsi="仿宋" w:eastAsia="仿宋" w:cs="仿宋"/>
          <w:i w:val="0"/>
          <w:iCs w:val="0"/>
          <w:caps w:val="0"/>
          <w:color w:val="000000"/>
          <w:spacing w:val="0"/>
          <w:sz w:val="24"/>
          <w:szCs w:val="24"/>
          <w:highlight w:val="none"/>
        </w:rPr>
        <w:t>个工作日。</w:t>
      </w:r>
    </w:p>
    <w:p w14:paraId="2A2177B8">
      <w:pPr>
        <w:pStyle w:val="14"/>
        <w:keepNext w:val="0"/>
        <w:keepLines w:val="0"/>
        <w:pageBreakBefore w:val="0"/>
        <w:widowControl/>
        <w:numPr>
          <w:ilvl w:val="0"/>
          <w:numId w:val="0"/>
        </w:numPr>
        <w:suppressLineNumbers w:val="0"/>
        <w:kinsoku/>
        <w:wordWrap/>
        <w:overflowPunct/>
        <w:topLinePunct w:val="0"/>
        <w:autoSpaceDE/>
        <w:autoSpaceDN/>
        <w:bidi w:val="0"/>
        <w:adjustRightInd/>
        <w:snapToGrid/>
        <w:spacing w:before="75" w:beforeAutospacing="0" w:after="75" w:afterAutospacing="0" w:line="440" w:lineRule="exact"/>
        <w:ind w:leftChars="0" w:right="0" w:rightChars="0"/>
        <w:jc w:val="left"/>
        <w:textAlignment w:val="auto"/>
        <w:rPr>
          <w:rFonts w:hint="eastAsia" w:ascii="仿宋" w:hAnsi="仿宋" w:eastAsia="仿宋" w:cs="仿宋"/>
          <w:b/>
          <w:bCs/>
          <w:i w:val="0"/>
          <w:iCs w:val="0"/>
          <w:caps w:val="0"/>
          <w:color w:val="000000"/>
          <w:spacing w:val="0"/>
          <w:sz w:val="24"/>
          <w:szCs w:val="24"/>
          <w:highlight w:val="none"/>
          <w:lang w:val="en-US" w:eastAsia="zh-CN"/>
        </w:rPr>
      </w:pPr>
      <w:r>
        <w:rPr>
          <w:rFonts w:hint="eastAsia" w:ascii="仿宋" w:hAnsi="仿宋" w:eastAsia="仿宋" w:cs="仿宋"/>
          <w:b/>
          <w:bCs/>
          <w:i w:val="0"/>
          <w:iCs w:val="0"/>
          <w:caps w:val="0"/>
          <w:color w:val="000000"/>
          <w:spacing w:val="0"/>
          <w:sz w:val="24"/>
          <w:szCs w:val="24"/>
          <w:highlight w:val="none"/>
          <w:lang w:val="en-US" w:eastAsia="zh-CN"/>
        </w:rPr>
        <w:t>七、</w:t>
      </w:r>
      <w:r>
        <w:rPr>
          <w:rFonts w:hint="eastAsia" w:ascii="仿宋" w:hAnsi="仿宋" w:eastAsia="仿宋" w:cs="仿宋"/>
          <w:b/>
          <w:bCs/>
          <w:i w:val="0"/>
          <w:iCs w:val="0"/>
          <w:caps w:val="0"/>
          <w:color w:val="000000"/>
          <w:spacing w:val="0"/>
          <w:sz w:val="24"/>
          <w:szCs w:val="24"/>
          <w:highlight w:val="none"/>
        </w:rPr>
        <w:t>其他补充事宜</w:t>
      </w:r>
      <w:r>
        <w:rPr>
          <w:rFonts w:hint="eastAsia" w:ascii="仿宋" w:hAnsi="仿宋" w:eastAsia="仿宋" w:cs="仿宋"/>
          <w:b/>
          <w:bCs/>
          <w:i w:val="0"/>
          <w:iCs w:val="0"/>
          <w:caps w:val="0"/>
          <w:color w:val="000000"/>
          <w:spacing w:val="0"/>
          <w:sz w:val="24"/>
          <w:szCs w:val="24"/>
          <w:highlight w:val="none"/>
          <w:lang w:eastAsia="zh-CN"/>
        </w:rPr>
        <w:t>：</w:t>
      </w:r>
    </w:p>
    <w:p w14:paraId="6EB99946">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i w:val="0"/>
          <w:iCs w:val="0"/>
          <w:caps w:val="0"/>
          <w:color w:val="000000"/>
          <w:spacing w:val="0"/>
          <w:kern w:val="0"/>
          <w:sz w:val="24"/>
          <w:szCs w:val="24"/>
          <w:highlight w:val="none"/>
          <w:lang w:val="en-US" w:eastAsia="zh-CN" w:bidi="ar-SA"/>
        </w:rPr>
      </w:pPr>
      <w:r>
        <w:rPr>
          <w:rFonts w:hint="eastAsia" w:ascii="仿宋" w:hAnsi="仿宋" w:eastAsia="仿宋" w:cs="仿宋"/>
          <w:i w:val="0"/>
          <w:iCs w:val="0"/>
          <w:caps w:val="0"/>
          <w:color w:val="000000"/>
          <w:spacing w:val="0"/>
          <w:kern w:val="0"/>
          <w:sz w:val="24"/>
          <w:szCs w:val="24"/>
          <w:highlight w:val="none"/>
          <w:lang w:val="en-US" w:eastAsia="zh-CN" w:bidi="ar-SA"/>
        </w:rPr>
        <w:t xml:space="preserve"> 1 、 本次采购采用电子交易方式， 电子交易平台为“ 政采云平台</w:t>
      </w:r>
    </w:p>
    <w:p w14:paraId="1A224A4C">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i w:val="0"/>
          <w:iCs w:val="0"/>
          <w:caps w:val="0"/>
          <w:color w:val="000000"/>
          <w:spacing w:val="0"/>
          <w:kern w:val="0"/>
          <w:sz w:val="24"/>
          <w:szCs w:val="24"/>
          <w:highlight w:val="none"/>
          <w:lang w:val="en-US" w:eastAsia="zh-CN" w:bidi="ar-SA"/>
        </w:rPr>
      </w:pPr>
      <w:r>
        <w:rPr>
          <w:rFonts w:hint="eastAsia" w:ascii="仿宋" w:hAnsi="仿宋" w:eastAsia="仿宋" w:cs="仿宋"/>
          <w:i w:val="0"/>
          <w:iCs w:val="0"/>
          <w:caps w:val="0"/>
          <w:color w:val="000000"/>
          <w:spacing w:val="0"/>
          <w:kern w:val="0"/>
          <w:sz w:val="24"/>
          <w:szCs w:val="24"/>
          <w:highlight w:val="none"/>
          <w:lang w:val="en-US" w:eastAsia="zh-CN" w:bidi="ar-SA"/>
        </w:rPr>
        <w:t>（https://www.zcygov.cn/）”。供应商参与本项目电子交易活动前，应注册成为政府采购云平台正式供应商。编制电子响应文件前还需申领 CA 证书并绑定帐号。供应商应充分考虑完成平台注册、申领 CA 证书等所需的时间。因未注册入库、未办理 CA 数字证书等原因造成无法投标或投标失败等后果由供应商自行承担。</w:t>
      </w:r>
    </w:p>
    <w:p w14:paraId="0CCD399D">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i w:val="0"/>
          <w:iCs w:val="0"/>
          <w:caps w:val="0"/>
          <w:color w:val="000000"/>
          <w:spacing w:val="0"/>
          <w:kern w:val="0"/>
          <w:sz w:val="24"/>
          <w:szCs w:val="24"/>
          <w:highlight w:val="none"/>
          <w:lang w:val="en-US" w:eastAsia="zh-CN" w:bidi="ar-SA"/>
        </w:rPr>
      </w:pPr>
      <w:r>
        <w:rPr>
          <w:rFonts w:hint="eastAsia" w:ascii="仿宋" w:hAnsi="仿宋" w:eastAsia="仿宋" w:cs="仿宋"/>
          <w:i w:val="0"/>
          <w:iCs w:val="0"/>
          <w:caps w:val="0"/>
          <w:color w:val="000000"/>
          <w:spacing w:val="0"/>
          <w:kern w:val="0"/>
          <w:sz w:val="24"/>
          <w:szCs w:val="24"/>
          <w:highlight w:val="none"/>
          <w:lang w:val="en-US" w:eastAsia="zh-CN" w:bidi="ar-SA"/>
        </w:rPr>
        <w:t>2、供应商将政采云电子交易客户端下载、安装完成后，可通过账号密码或 CA 登录客户端进行响应文件制作。在使用政采云投标客户端时，建议使用 WIN7及以上操作系统。客户端请至新疆政府采购网（www.ccgp-xinjiang.gov.cn）下载专区查看，如有问题可拨打政采云客户服务热线 95763 进行咨询。</w:t>
      </w:r>
    </w:p>
    <w:p w14:paraId="524FA42E">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i w:val="0"/>
          <w:iCs w:val="0"/>
          <w:caps w:val="0"/>
          <w:color w:val="000000"/>
          <w:spacing w:val="0"/>
          <w:kern w:val="0"/>
          <w:sz w:val="24"/>
          <w:szCs w:val="24"/>
          <w:highlight w:val="none"/>
          <w:lang w:val="en-US" w:eastAsia="zh-CN" w:bidi="ar-SA"/>
        </w:rPr>
      </w:pPr>
      <w:r>
        <w:rPr>
          <w:rFonts w:hint="eastAsia" w:ascii="仿宋" w:hAnsi="仿宋" w:eastAsia="仿宋" w:cs="仿宋"/>
          <w:i w:val="0"/>
          <w:iCs w:val="0"/>
          <w:caps w:val="0"/>
          <w:color w:val="000000"/>
          <w:spacing w:val="0"/>
          <w:kern w:val="0"/>
          <w:sz w:val="24"/>
          <w:szCs w:val="24"/>
          <w:highlight w:val="none"/>
          <w:lang w:val="en-US" w:eastAsia="zh-CN" w:bidi="ar-SA"/>
        </w:rPr>
        <w:t>3、加密的电子响应文件应在响应文件递交截止时间前通过政采云平台上传完成。逾期上传或者未上传指定地点的响应文件，不予受理。</w:t>
      </w:r>
    </w:p>
    <w:p w14:paraId="12A6BFB8">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i w:val="0"/>
          <w:iCs w:val="0"/>
          <w:caps w:val="0"/>
          <w:color w:val="000000"/>
          <w:spacing w:val="0"/>
          <w:kern w:val="0"/>
          <w:sz w:val="24"/>
          <w:szCs w:val="24"/>
          <w:highlight w:val="none"/>
          <w:lang w:val="en-US" w:eastAsia="zh-CN" w:bidi="ar-SA"/>
        </w:rPr>
      </w:pPr>
      <w:r>
        <w:rPr>
          <w:rFonts w:hint="eastAsia" w:ascii="仿宋" w:hAnsi="仿宋" w:eastAsia="仿宋" w:cs="仿宋"/>
          <w:i w:val="0"/>
          <w:iCs w:val="0"/>
          <w:caps w:val="0"/>
          <w:color w:val="000000"/>
          <w:spacing w:val="0"/>
          <w:kern w:val="0"/>
          <w:sz w:val="24"/>
          <w:szCs w:val="24"/>
          <w:highlight w:val="none"/>
          <w:lang w:val="en-US" w:eastAsia="zh-CN" w:bidi="ar-SA"/>
        </w:rPr>
        <w:t>4、供应商在开标前须提前配置好电脑浏览器，开标时请使用制作加密电子响应的 CA 锁进行解密及报价确认。本项目响应文件解密时间定为 30 分钟，如因自身原因导致无法正常解密，后果由供应商自行承担。</w:t>
      </w:r>
    </w:p>
    <w:p w14:paraId="5A9FE59A">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i w:val="0"/>
          <w:iCs w:val="0"/>
          <w:caps w:val="0"/>
          <w:color w:val="000000"/>
          <w:spacing w:val="0"/>
          <w:kern w:val="0"/>
          <w:sz w:val="24"/>
          <w:szCs w:val="24"/>
          <w:highlight w:val="none"/>
          <w:lang w:val="en-US" w:eastAsia="zh-CN" w:bidi="ar-SA"/>
        </w:rPr>
      </w:pPr>
      <w:r>
        <w:rPr>
          <w:rFonts w:hint="eastAsia" w:ascii="仿宋" w:hAnsi="仿宋" w:eastAsia="仿宋" w:cs="仿宋"/>
          <w:i w:val="0"/>
          <w:iCs w:val="0"/>
          <w:caps w:val="0"/>
          <w:color w:val="000000"/>
          <w:spacing w:val="0"/>
          <w:kern w:val="0"/>
          <w:sz w:val="24"/>
          <w:szCs w:val="24"/>
          <w:highlight w:val="none"/>
          <w:lang w:val="en-US" w:eastAsia="zh-CN" w:bidi="ar-SA"/>
        </w:rPr>
        <w:t>5、如遇“政采云平台（https://www.zcygov.cn/）”电子交易规则调整，以最新要求为准。</w:t>
      </w:r>
    </w:p>
    <w:p w14:paraId="350E5FAD">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i w:val="0"/>
          <w:iCs w:val="0"/>
          <w:caps w:val="0"/>
          <w:color w:val="000000"/>
          <w:spacing w:val="0"/>
          <w:kern w:val="0"/>
          <w:sz w:val="24"/>
          <w:szCs w:val="24"/>
          <w:highlight w:val="none"/>
          <w:lang w:val="en-US" w:eastAsia="zh-CN" w:bidi="ar-SA"/>
        </w:rPr>
      </w:pPr>
      <w:r>
        <w:rPr>
          <w:rFonts w:hint="eastAsia" w:ascii="仿宋" w:hAnsi="仿宋" w:eastAsia="仿宋" w:cs="仿宋"/>
          <w:i w:val="0"/>
          <w:iCs w:val="0"/>
          <w:caps w:val="0"/>
          <w:color w:val="000000"/>
          <w:spacing w:val="0"/>
          <w:kern w:val="0"/>
          <w:sz w:val="24"/>
          <w:szCs w:val="24"/>
          <w:highlight w:val="none"/>
          <w:lang w:val="en-US" w:eastAsia="zh-CN" w:bidi="ar-SA"/>
        </w:rPr>
        <w:t>特别提示：</w:t>
      </w:r>
    </w:p>
    <w:p w14:paraId="3421A3CE">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i w:val="0"/>
          <w:iCs w:val="0"/>
          <w:caps w:val="0"/>
          <w:color w:val="000000"/>
          <w:spacing w:val="0"/>
          <w:kern w:val="0"/>
          <w:sz w:val="24"/>
          <w:szCs w:val="24"/>
          <w:highlight w:val="none"/>
          <w:lang w:val="en-US" w:eastAsia="zh-CN" w:bidi="ar-SA"/>
        </w:rPr>
      </w:pPr>
      <w:r>
        <w:rPr>
          <w:rFonts w:hint="eastAsia" w:ascii="仿宋" w:hAnsi="仿宋" w:eastAsia="仿宋" w:cs="仿宋"/>
          <w:i w:val="0"/>
          <w:iCs w:val="0"/>
          <w:caps w:val="0"/>
          <w:color w:val="000000"/>
          <w:spacing w:val="0"/>
          <w:kern w:val="0"/>
          <w:sz w:val="24"/>
          <w:szCs w:val="24"/>
          <w:highlight w:val="none"/>
          <w:lang w:val="en-US" w:eastAsia="zh-CN" w:bidi="ar-SA"/>
        </w:rPr>
        <w:t>1、采购限额标准以上，200 万元以下的货物和服务采购项目、400 万元以下的工程采购项目，适宜由中小企业提供的，采购人应当专门面向中小企业采购。</w:t>
      </w:r>
    </w:p>
    <w:p w14:paraId="2CD57A0F">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i w:val="0"/>
          <w:iCs w:val="0"/>
          <w:caps w:val="0"/>
          <w:color w:val="000000"/>
          <w:spacing w:val="0"/>
          <w:kern w:val="0"/>
          <w:sz w:val="24"/>
          <w:szCs w:val="24"/>
          <w:highlight w:val="none"/>
          <w:lang w:val="en-US" w:eastAsia="zh-CN" w:bidi="ar-SA"/>
        </w:rPr>
      </w:pPr>
      <w:r>
        <w:rPr>
          <w:rFonts w:hint="eastAsia" w:ascii="仿宋" w:hAnsi="仿宋" w:eastAsia="仿宋" w:cs="仿宋"/>
          <w:i w:val="0"/>
          <w:iCs w:val="0"/>
          <w:caps w:val="0"/>
          <w:color w:val="000000"/>
          <w:spacing w:val="0"/>
          <w:kern w:val="0"/>
          <w:sz w:val="24"/>
          <w:szCs w:val="24"/>
          <w:highlight w:val="none"/>
          <w:lang w:val="en-US" w:eastAsia="zh-CN" w:bidi="ar-SA"/>
        </w:rPr>
        <w:t>2、超过200万元的货物和服务采购项目，预留该部分采购项目预算总额的</w:t>
      </w:r>
    </w:p>
    <w:p w14:paraId="7DBD1147">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i w:val="0"/>
          <w:iCs w:val="0"/>
          <w:caps w:val="0"/>
          <w:color w:val="000000"/>
          <w:spacing w:val="0"/>
          <w:kern w:val="0"/>
          <w:sz w:val="24"/>
          <w:szCs w:val="24"/>
          <w:highlight w:val="none"/>
          <w:lang w:val="en-US" w:eastAsia="zh-CN" w:bidi="ar-SA"/>
        </w:rPr>
      </w:pPr>
      <w:r>
        <w:rPr>
          <w:rFonts w:hint="eastAsia" w:ascii="仿宋" w:hAnsi="仿宋" w:eastAsia="仿宋" w:cs="仿宋"/>
          <w:i w:val="0"/>
          <w:iCs w:val="0"/>
          <w:caps w:val="0"/>
          <w:color w:val="000000"/>
          <w:spacing w:val="0"/>
          <w:kern w:val="0"/>
          <w:sz w:val="24"/>
          <w:szCs w:val="24"/>
          <w:highlight w:val="none"/>
          <w:lang w:val="en-US" w:eastAsia="zh-CN" w:bidi="ar-SA"/>
        </w:rPr>
        <w:t>30%以上专门面向中小企业采购，其中预留给小微企业的比例不低于60%。</w:t>
      </w:r>
    </w:p>
    <w:p w14:paraId="17268D6E">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i w:val="0"/>
          <w:iCs w:val="0"/>
          <w:caps w:val="0"/>
          <w:color w:val="000000"/>
          <w:spacing w:val="0"/>
          <w:kern w:val="0"/>
          <w:sz w:val="24"/>
          <w:szCs w:val="24"/>
          <w:highlight w:val="none"/>
          <w:lang w:val="en-US" w:eastAsia="zh-CN" w:bidi="ar-SA"/>
        </w:rPr>
      </w:pPr>
      <w:r>
        <w:rPr>
          <w:rFonts w:hint="eastAsia" w:ascii="仿宋" w:hAnsi="仿宋" w:eastAsia="仿宋" w:cs="仿宋"/>
          <w:i w:val="0"/>
          <w:iCs w:val="0"/>
          <w:caps w:val="0"/>
          <w:color w:val="000000"/>
          <w:spacing w:val="0"/>
          <w:kern w:val="0"/>
          <w:sz w:val="24"/>
          <w:szCs w:val="24"/>
          <w:highlight w:val="none"/>
          <w:lang w:val="en-US" w:eastAsia="zh-CN" w:bidi="ar-SA"/>
        </w:rPr>
        <w:t>3、超过 400 万元的工程采购项目中适宜由中小企业提供的，预留该部分采购项目预算总额的 40%以上专门面向中小企业采购，其中预留给小微企业的比例不低于 60%。</w:t>
      </w:r>
    </w:p>
    <w:p w14:paraId="3083B7BD">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i w:val="0"/>
          <w:iCs w:val="0"/>
          <w:caps w:val="0"/>
          <w:color w:val="000000"/>
          <w:spacing w:val="0"/>
          <w:kern w:val="0"/>
          <w:sz w:val="24"/>
          <w:szCs w:val="24"/>
          <w:highlight w:val="none"/>
          <w:lang w:val="en-US" w:eastAsia="zh-CN" w:bidi="ar-SA"/>
        </w:rPr>
      </w:pPr>
      <w:r>
        <w:rPr>
          <w:rFonts w:hint="eastAsia" w:ascii="仿宋" w:hAnsi="仿宋" w:eastAsia="仿宋" w:cs="仿宋"/>
          <w:i w:val="0"/>
          <w:iCs w:val="0"/>
          <w:caps w:val="0"/>
          <w:color w:val="000000"/>
          <w:spacing w:val="0"/>
          <w:kern w:val="0"/>
          <w:sz w:val="24"/>
          <w:szCs w:val="24"/>
          <w:highlight w:val="none"/>
          <w:lang w:val="en-US" w:eastAsia="zh-CN" w:bidi="ar-SA"/>
        </w:rPr>
        <w:t>4、对于未预留份额专门面向中小企业的采购项目，以及预留份额项目中的非预留部分采购包，采购人、采购代理机构应当对符合规定的小微企业报价给予 10%~20%（工程项目为 3%~5%）的扣除，用扣除后的价格参加评审。适用招标投标法的政府采购工程建设项目，采用综合评估法但未采用低价优先法计算价格分的，评标时应当在采用原报价进行评分的基础上增加其价格得分的 3%~5%作为其价格分。</w:t>
      </w:r>
    </w:p>
    <w:p w14:paraId="4DDEBF6C">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i w:val="0"/>
          <w:iCs w:val="0"/>
          <w:caps w:val="0"/>
          <w:color w:val="000000"/>
          <w:spacing w:val="0"/>
          <w:kern w:val="0"/>
          <w:sz w:val="24"/>
          <w:szCs w:val="24"/>
          <w:highlight w:val="none"/>
          <w:lang w:val="en-US" w:eastAsia="zh-CN" w:bidi="ar-SA"/>
        </w:rPr>
      </w:pPr>
      <w:r>
        <w:rPr>
          <w:rFonts w:hint="eastAsia" w:ascii="仿宋" w:hAnsi="仿宋" w:eastAsia="仿宋" w:cs="仿宋"/>
          <w:i w:val="0"/>
          <w:iCs w:val="0"/>
          <w:caps w:val="0"/>
          <w:color w:val="000000"/>
          <w:spacing w:val="0"/>
          <w:kern w:val="0"/>
          <w:sz w:val="24"/>
          <w:szCs w:val="24"/>
          <w:highlight w:val="none"/>
          <w:lang w:val="en-US" w:eastAsia="zh-CN" w:bidi="ar-SA"/>
        </w:rPr>
        <w:t>5、接受大中型企业与小微企业组成联合体或者允许大中型企业向一家或者多家小微企业分包的采购项目，对于联合协议或者分包意向协议约定小微企业的合同份额占到合同总金额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30%以上的，采购人、采购代理机构应当对联合体或者大中型企业的报价给予 4%~6%（工程项目为 1%~2%）的扣除，用扣除后的价格参加评审。适用招标投标法的政府采购工程建设项目，采用综合评估法但未采用低价优先法计算价格分的，评标时应当在采用原报价进行评分的基础上增加其价格得分的 1%~2%作为其价格分。</w:t>
      </w:r>
    </w:p>
    <w:p w14:paraId="430C4A86">
      <w:pPr>
        <w:pStyle w:val="1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0"/>
        <w:jc w:val="left"/>
        <w:textAlignment w:val="auto"/>
        <w:rPr>
          <w:rFonts w:hint="eastAsia" w:ascii="仿宋" w:hAnsi="仿宋" w:eastAsia="仿宋" w:cs="仿宋"/>
          <w:b/>
          <w:bCs/>
          <w:i w:val="0"/>
          <w:iCs w:val="0"/>
          <w:caps w:val="0"/>
          <w:color w:val="000000"/>
          <w:spacing w:val="0"/>
          <w:sz w:val="24"/>
          <w:szCs w:val="24"/>
          <w:highlight w:val="none"/>
        </w:rPr>
      </w:pPr>
      <w:r>
        <w:rPr>
          <w:rFonts w:hint="eastAsia" w:ascii="仿宋" w:hAnsi="仿宋" w:eastAsia="仿宋" w:cs="仿宋"/>
          <w:b/>
          <w:bCs/>
          <w:i w:val="0"/>
          <w:iCs w:val="0"/>
          <w:caps w:val="0"/>
          <w:color w:val="000000"/>
          <w:spacing w:val="0"/>
          <w:sz w:val="24"/>
          <w:szCs w:val="24"/>
          <w:highlight w:val="none"/>
          <w:lang w:val="en-US" w:eastAsia="zh-CN"/>
        </w:rPr>
        <w:t>八</w:t>
      </w:r>
      <w:r>
        <w:rPr>
          <w:rFonts w:hint="eastAsia" w:ascii="仿宋" w:hAnsi="仿宋" w:eastAsia="仿宋" w:cs="仿宋"/>
          <w:b/>
          <w:bCs/>
          <w:i w:val="0"/>
          <w:iCs w:val="0"/>
          <w:caps w:val="0"/>
          <w:color w:val="000000"/>
          <w:spacing w:val="0"/>
          <w:sz w:val="24"/>
          <w:szCs w:val="24"/>
          <w:highlight w:val="none"/>
        </w:rPr>
        <w:t>、</w:t>
      </w:r>
      <w:bookmarkStart w:id="12" w:name="OLE_LINK46"/>
      <w:r>
        <w:rPr>
          <w:rFonts w:hint="eastAsia" w:ascii="仿宋" w:hAnsi="仿宋" w:eastAsia="仿宋" w:cs="仿宋"/>
          <w:b/>
          <w:bCs/>
          <w:i w:val="0"/>
          <w:iCs w:val="0"/>
          <w:caps w:val="0"/>
          <w:color w:val="000000"/>
          <w:spacing w:val="0"/>
          <w:sz w:val="24"/>
          <w:szCs w:val="24"/>
          <w:highlight w:val="none"/>
        </w:rPr>
        <w:t>对本次采购提出询问，请按以下方式联系</w:t>
      </w:r>
    </w:p>
    <w:p w14:paraId="23DC95DA">
      <w:pPr>
        <w:pStyle w:val="1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right="0" w:firstLine="480" w:firstLineChars="200"/>
        <w:jc w:val="left"/>
        <w:textAlignment w:val="auto"/>
        <w:rPr>
          <w:rFonts w:hint="eastAsia" w:ascii="仿宋" w:hAnsi="仿宋" w:eastAsia="仿宋" w:cs="仿宋"/>
          <w:i w:val="0"/>
          <w:iCs w:val="0"/>
          <w:caps w:val="0"/>
          <w:color w:val="000000"/>
          <w:spacing w:val="0"/>
          <w:sz w:val="24"/>
          <w:szCs w:val="24"/>
          <w:highlight w:val="none"/>
        </w:rPr>
      </w:pPr>
      <w:r>
        <w:rPr>
          <w:rFonts w:hint="eastAsia" w:ascii="仿宋" w:hAnsi="仿宋" w:eastAsia="仿宋" w:cs="仿宋"/>
          <w:i w:val="0"/>
          <w:iCs w:val="0"/>
          <w:caps w:val="0"/>
          <w:color w:val="000000"/>
          <w:spacing w:val="0"/>
          <w:sz w:val="24"/>
          <w:szCs w:val="24"/>
          <w:highlight w:val="none"/>
        </w:rPr>
        <w:t>1.采购人信息</w:t>
      </w:r>
    </w:p>
    <w:p w14:paraId="7A654D5E">
      <w:pPr>
        <w:pStyle w:val="1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right="0" w:firstLine="480" w:firstLineChars="200"/>
        <w:jc w:val="left"/>
        <w:textAlignment w:val="auto"/>
        <w:rPr>
          <w:rFonts w:hint="eastAsia" w:ascii="仿宋" w:hAnsi="仿宋" w:eastAsia="仿宋" w:cs="仿宋"/>
          <w:color w:val="000000"/>
          <w:kern w:val="2"/>
          <w:highlight w:val="none"/>
          <w:lang w:val="en-US" w:eastAsia="zh-CN" w:bidi="ar-SA"/>
        </w:rPr>
      </w:pPr>
      <w:r>
        <w:rPr>
          <w:rFonts w:hint="eastAsia" w:ascii="仿宋" w:hAnsi="仿宋" w:eastAsia="仿宋" w:cs="仿宋"/>
          <w:i w:val="0"/>
          <w:iCs w:val="0"/>
          <w:caps w:val="0"/>
          <w:color w:val="000000"/>
          <w:spacing w:val="0"/>
          <w:sz w:val="24"/>
          <w:szCs w:val="24"/>
          <w:highlight w:val="none"/>
        </w:rPr>
        <w:t>名 称：</w:t>
      </w:r>
      <w:r>
        <w:rPr>
          <w:rFonts w:hint="eastAsia" w:ascii="仿宋" w:hAnsi="仿宋" w:eastAsia="仿宋" w:cs="仿宋"/>
          <w:color w:val="000000"/>
          <w:kern w:val="2"/>
          <w:highlight w:val="none"/>
          <w:lang w:eastAsia="zh-CN" w:bidi="ar-SA"/>
        </w:rPr>
        <w:t>富蕴县</w:t>
      </w:r>
      <w:r>
        <w:rPr>
          <w:rFonts w:hint="eastAsia" w:ascii="仿宋" w:hAnsi="仿宋" w:eastAsia="仿宋" w:cs="仿宋"/>
          <w:color w:val="000000"/>
          <w:kern w:val="2"/>
          <w:highlight w:val="none"/>
          <w:lang w:val="en-US" w:eastAsia="zh-CN" w:bidi="ar-SA"/>
        </w:rPr>
        <w:t>人民医院</w:t>
      </w:r>
    </w:p>
    <w:p w14:paraId="2B532CA9">
      <w:pPr>
        <w:pStyle w:val="1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right="0" w:firstLine="480" w:firstLineChars="200"/>
        <w:jc w:val="left"/>
        <w:textAlignment w:val="auto"/>
        <w:rPr>
          <w:rFonts w:hint="eastAsia" w:ascii="仿宋" w:hAnsi="仿宋" w:eastAsia="仿宋" w:cs="仿宋"/>
          <w:color w:val="000000"/>
          <w:kern w:val="2"/>
          <w:highlight w:val="none"/>
          <w:lang w:eastAsia="zh-CN" w:bidi="ar-SA"/>
        </w:rPr>
      </w:pPr>
      <w:r>
        <w:rPr>
          <w:rFonts w:hint="eastAsia" w:ascii="仿宋" w:hAnsi="仿宋" w:eastAsia="仿宋" w:cs="仿宋"/>
          <w:i w:val="0"/>
          <w:iCs w:val="0"/>
          <w:caps w:val="0"/>
          <w:color w:val="000000"/>
          <w:spacing w:val="0"/>
          <w:sz w:val="24"/>
          <w:szCs w:val="24"/>
          <w:highlight w:val="none"/>
        </w:rPr>
        <w:t>地 址：富蕴县文化西路268号</w:t>
      </w:r>
    </w:p>
    <w:p w14:paraId="68205828">
      <w:pPr>
        <w:pStyle w:val="1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right="0" w:firstLine="480" w:firstLineChars="200"/>
        <w:jc w:val="left"/>
        <w:textAlignment w:val="auto"/>
        <w:rPr>
          <w:rFonts w:hint="default" w:ascii="仿宋" w:hAnsi="仿宋" w:eastAsia="仿宋" w:cs="仿宋"/>
          <w:color w:val="000000"/>
          <w:kern w:val="2"/>
          <w:highlight w:val="none"/>
          <w:lang w:val="en-US" w:eastAsia="zh-CN" w:bidi="ar-SA"/>
        </w:rPr>
      </w:pPr>
      <w:r>
        <w:rPr>
          <w:rFonts w:hint="eastAsia" w:ascii="仿宋" w:hAnsi="仿宋" w:eastAsia="仿宋" w:cs="仿宋"/>
          <w:color w:val="000000"/>
          <w:kern w:val="2"/>
          <w:highlight w:val="none"/>
          <w:lang w:val="en-US" w:eastAsia="zh-CN" w:bidi="ar-SA"/>
        </w:rPr>
        <w:t>联系人：马磊</w:t>
      </w:r>
    </w:p>
    <w:p w14:paraId="31EE7F06">
      <w:pPr>
        <w:pStyle w:val="1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right="0" w:firstLine="480" w:firstLineChars="200"/>
        <w:jc w:val="left"/>
        <w:textAlignment w:val="auto"/>
        <w:rPr>
          <w:rFonts w:hint="eastAsia" w:ascii="仿宋" w:hAnsi="仿宋" w:eastAsia="仿宋" w:cs="仿宋"/>
          <w:i w:val="0"/>
          <w:iCs w:val="0"/>
          <w:caps w:val="0"/>
          <w:color w:val="000000"/>
          <w:spacing w:val="0"/>
          <w:sz w:val="24"/>
          <w:szCs w:val="24"/>
          <w:highlight w:val="none"/>
        </w:rPr>
      </w:pPr>
      <w:r>
        <w:rPr>
          <w:rFonts w:hint="eastAsia" w:ascii="仿宋" w:hAnsi="仿宋" w:eastAsia="仿宋" w:cs="仿宋"/>
          <w:i w:val="0"/>
          <w:iCs w:val="0"/>
          <w:caps w:val="0"/>
          <w:color w:val="000000"/>
          <w:spacing w:val="0"/>
          <w:sz w:val="24"/>
          <w:szCs w:val="24"/>
          <w:highlight w:val="none"/>
        </w:rPr>
        <w:t>联系方式：</w:t>
      </w:r>
      <w:r>
        <w:rPr>
          <w:rFonts w:hint="eastAsia" w:ascii="仿宋" w:hAnsi="仿宋" w:eastAsia="仿宋" w:cs="仿宋"/>
          <w:i w:val="0"/>
          <w:iCs w:val="0"/>
          <w:caps w:val="0"/>
          <w:color w:val="000000"/>
          <w:spacing w:val="0"/>
          <w:sz w:val="24"/>
          <w:szCs w:val="24"/>
          <w:highlight w:val="none"/>
          <w:lang w:val="en-US" w:eastAsia="zh-CN"/>
        </w:rPr>
        <w:t>18083972900</w:t>
      </w:r>
    </w:p>
    <w:p w14:paraId="3F464881">
      <w:pPr>
        <w:pStyle w:val="1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right="0" w:firstLine="480" w:firstLineChars="200"/>
        <w:jc w:val="left"/>
        <w:textAlignment w:val="auto"/>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2.采购代理机构信息</w:t>
      </w:r>
    </w:p>
    <w:p w14:paraId="799A0210">
      <w:pPr>
        <w:pStyle w:val="1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right="0" w:firstLine="480" w:firstLineChars="200"/>
        <w:jc w:val="left"/>
        <w:textAlignment w:val="auto"/>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名 称：富蕴县政府采购中心　　　　　　   　</w:t>
      </w:r>
    </w:p>
    <w:p w14:paraId="6F841D80">
      <w:pPr>
        <w:pStyle w:val="1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right="0" w:firstLine="480" w:firstLineChars="200"/>
        <w:jc w:val="left"/>
        <w:textAlignment w:val="auto"/>
        <w:rPr>
          <w:rFonts w:hint="default"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地 址：</w:t>
      </w:r>
      <w:r>
        <w:rPr>
          <w:rFonts w:hint="eastAsia" w:ascii="仿宋" w:hAnsi="仿宋" w:eastAsia="仿宋" w:cs="仿宋"/>
          <w:color w:val="000000"/>
          <w:kern w:val="2"/>
          <w:highlight w:val="none"/>
          <w:lang w:eastAsia="zh-CN" w:bidi="ar-SA"/>
        </w:rPr>
        <w:t>富蕴县赛尔江西路</w:t>
      </w:r>
      <w:r>
        <w:rPr>
          <w:rFonts w:hint="eastAsia" w:ascii="仿宋" w:hAnsi="仿宋" w:eastAsia="仿宋" w:cs="仿宋"/>
          <w:color w:val="000000"/>
          <w:kern w:val="2"/>
          <w:highlight w:val="none"/>
          <w:lang w:val="en-US" w:eastAsia="zh-CN" w:bidi="ar-SA"/>
        </w:rPr>
        <w:t>36号人大综合楼二楼</w:t>
      </w:r>
    </w:p>
    <w:p w14:paraId="59DC7DD9">
      <w:pPr>
        <w:pStyle w:val="1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right="0" w:firstLine="480" w:firstLineChars="200"/>
        <w:jc w:val="left"/>
        <w:textAlignment w:val="auto"/>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项目联系人：陈丽群</w:t>
      </w:r>
    </w:p>
    <w:p w14:paraId="5937334F">
      <w:pPr>
        <w:pStyle w:val="1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right="0" w:firstLine="480" w:firstLineChars="200"/>
        <w:jc w:val="left"/>
        <w:textAlignment w:val="auto"/>
        <w:rPr>
          <w:rFonts w:hint="default"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电  话：15299705801</w:t>
      </w:r>
      <w:bookmarkEnd w:id="12"/>
    </w:p>
    <w:p w14:paraId="6DD93587">
      <w:pPr>
        <w:numPr>
          <w:ilvl w:val="0"/>
          <w:numId w:val="0"/>
        </w:numPr>
        <w:jc w:val="both"/>
        <w:rPr>
          <w:rFonts w:hint="default" w:ascii="黑体" w:hAnsi="黑体" w:eastAsia="黑体" w:cs="黑体"/>
          <w:sz w:val="32"/>
          <w:szCs w:val="32"/>
          <w:highlight w:val="none"/>
          <w:lang w:val="en-US" w:eastAsia="zh-CN"/>
        </w:rPr>
      </w:pPr>
    </w:p>
    <w:bookmarkEnd w:id="3"/>
    <w:p w14:paraId="007A454C">
      <w:pPr>
        <w:numPr>
          <w:ilvl w:val="0"/>
          <w:numId w:val="0"/>
        </w:numPr>
        <w:jc w:val="both"/>
        <w:rPr>
          <w:rFonts w:hint="default" w:ascii="黑体" w:hAnsi="黑体" w:eastAsia="黑体" w:cs="黑体"/>
          <w:sz w:val="32"/>
          <w:szCs w:val="32"/>
          <w:highlight w:val="none"/>
          <w:lang w:val="en-US" w:eastAsia="zh-CN"/>
        </w:rPr>
      </w:pPr>
    </w:p>
    <w:p w14:paraId="20C01C75">
      <w:pPr>
        <w:numPr>
          <w:ilvl w:val="0"/>
          <w:numId w:val="0"/>
        </w:numPr>
        <w:jc w:val="both"/>
        <w:rPr>
          <w:rFonts w:hint="default" w:ascii="黑体" w:hAnsi="黑体" w:eastAsia="黑体" w:cs="黑体"/>
          <w:sz w:val="32"/>
          <w:szCs w:val="32"/>
          <w:highlight w:val="none"/>
          <w:lang w:val="en-US" w:eastAsia="zh-CN"/>
        </w:rPr>
      </w:pPr>
    </w:p>
    <w:p w14:paraId="72617A4F">
      <w:pPr>
        <w:numPr>
          <w:ilvl w:val="0"/>
          <w:numId w:val="0"/>
        </w:numPr>
        <w:jc w:val="both"/>
        <w:rPr>
          <w:rFonts w:hint="default" w:ascii="黑体" w:hAnsi="黑体" w:eastAsia="黑体" w:cs="黑体"/>
          <w:sz w:val="32"/>
          <w:szCs w:val="32"/>
          <w:highlight w:val="none"/>
          <w:lang w:val="en-US" w:eastAsia="zh-CN"/>
        </w:rPr>
      </w:pPr>
    </w:p>
    <w:p w14:paraId="561740F4">
      <w:pPr>
        <w:numPr>
          <w:ilvl w:val="0"/>
          <w:numId w:val="0"/>
        </w:numPr>
        <w:jc w:val="both"/>
        <w:rPr>
          <w:rFonts w:hint="default" w:ascii="黑体" w:hAnsi="黑体" w:eastAsia="黑体" w:cs="黑体"/>
          <w:sz w:val="32"/>
          <w:szCs w:val="32"/>
          <w:highlight w:val="none"/>
          <w:lang w:val="en-US" w:eastAsia="zh-CN"/>
        </w:rPr>
      </w:pPr>
    </w:p>
    <w:p w14:paraId="5E873B1E">
      <w:pPr>
        <w:numPr>
          <w:ilvl w:val="0"/>
          <w:numId w:val="0"/>
        </w:numPr>
        <w:jc w:val="both"/>
        <w:rPr>
          <w:rFonts w:hint="default" w:ascii="黑体" w:hAnsi="黑体" w:eastAsia="黑体" w:cs="黑体"/>
          <w:sz w:val="32"/>
          <w:szCs w:val="32"/>
          <w:highlight w:val="none"/>
          <w:lang w:val="en-US" w:eastAsia="zh-CN"/>
        </w:rPr>
      </w:pPr>
    </w:p>
    <w:p w14:paraId="445B3802">
      <w:pPr>
        <w:numPr>
          <w:ilvl w:val="0"/>
          <w:numId w:val="0"/>
        </w:numPr>
        <w:jc w:val="both"/>
        <w:rPr>
          <w:rFonts w:hint="default" w:ascii="黑体" w:hAnsi="黑体" w:eastAsia="黑体" w:cs="黑体"/>
          <w:sz w:val="32"/>
          <w:szCs w:val="32"/>
          <w:highlight w:val="none"/>
          <w:lang w:val="en-US" w:eastAsia="zh-CN"/>
        </w:rPr>
      </w:pPr>
    </w:p>
    <w:p w14:paraId="50AEAC30">
      <w:pPr>
        <w:numPr>
          <w:ilvl w:val="0"/>
          <w:numId w:val="0"/>
        </w:numPr>
        <w:jc w:val="both"/>
        <w:rPr>
          <w:rFonts w:hint="default" w:ascii="黑体" w:hAnsi="黑体" w:eastAsia="黑体" w:cs="黑体"/>
          <w:sz w:val="32"/>
          <w:szCs w:val="32"/>
          <w:highlight w:val="none"/>
          <w:lang w:val="en-US" w:eastAsia="zh-CN"/>
        </w:rPr>
      </w:pPr>
    </w:p>
    <w:p w14:paraId="63E413C5">
      <w:pPr>
        <w:numPr>
          <w:ilvl w:val="0"/>
          <w:numId w:val="0"/>
        </w:numPr>
        <w:jc w:val="both"/>
        <w:rPr>
          <w:rFonts w:hint="default" w:ascii="黑体" w:hAnsi="黑体" w:eastAsia="黑体" w:cs="黑体"/>
          <w:sz w:val="32"/>
          <w:szCs w:val="32"/>
          <w:highlight w:val="none"/>
          <w:lang w:val="en-US" w:eastAsia="zh-CN"/>
        </w:rPr>
      </w:pPr>
    </w:p>
    <w:p w14:paraId="35D41B4E">
      <w:pPr>
        <w:numPr>
          <w:ilvl w:val="0"/>
          <w:numId w:val="0"/>
        </w:numPr>
        <w:jc w:val="both"/>
        <w:rPr>
          <w:rFonts w:hint="default" w:ascii="黑体" w:hAnsi="黑体" w:eastAsia="黑体" w:cs="黑体"/>
          <w:sz w:val="32"/>
          <w:szCs w:val="32"/>
          <w:highlight w:val="none"/>
          <w:lang w:val="en-US" w:eastAsia="zh-CN"/>
        </w:rPr>
      </w:pPr>
    </w:p>
    <w:p w14:paraId="196EF107">
      <w:pPr>
        <w:numPr>
          <w:ilvl w:val="0"/>
          <w:numId w:val="0"/>
        </w:numPr>
        <w:jc w:val="both"/>
        <w:rPr>
          <w:rFonts w:hint="default" w:ascii="黑体" w:hAnsi="黑体" w:eastAsia="黑体" w:cs="黑体"/>
          <w:sz w:val="32"/>
          <w:szCs w:val="32"/>
          <w:highlight w:val="none"/>
          <w:lang w:val="en-US" w:eastAsia="zh-CN"/>
        </w:rPr>
      </w:pPr>
    </w:p>
    <w:p w14:paraId="693EC43A">
      <w:pPr>
        <w:numPr>
          <w:ilvl w:val="0"/>
          <w:numId w:val="0"/>
        </w:numPr>
        <w:jc w:val="both"/>
        <w:rPr>
          <w:rFonts w:hint="default" w:ascii="黑体" w:hAnsi="黑体" w:eastAsia="黑体" w:cs="黑体"/>
          <w:sz w:val="32"/>
          <w:szCs w:val="32"/>
          <w:highlight w:val="none"/>
          <w:lang w:val="en-US" w:eastAsia="zh-CN"/>
        </w:rPr>
      </w:pPr>
    </w:p>
    <w:p w14:paraId="34175CBB">
      <w:pPr>
        <w:numPr>
          <w:ilvl w:val="0"/>
          <w:numId w:val="0"/>
        </w:numPr>
        <w:jc w:val="both"/>
        <w:rPr>
          <w:rFonts w:hint="default" w:ascii="黑体" w:hAnsi="黑体" w:eastAsia="黑体" w:cs="黑体"/>
          <w:sz w:val="32"/>
          <w:szCs w:val="32"/>
          <w:highlight w:val="none"/>
          <w:lang w:val="en-US" w:eastAsia="zh-CN"/>
        </w:rPr>
      </w:pPr>
    </w:p>
    <w:p w14:paraId="4B9ADE7A">
      <w:pPr>
        <w:numPr>
          <w:ilvl w:val="0"/>
          <w:numId w:val="0"/>
        </w:numPr>
        <w:jc w:val="both"/>
        <w:rPr>
          <w:rFonts w:hint="default" w:ascii="黑体" w:hAnsi="黑体" w:eastAsia="黑体" w:cs="黑体"/>
          <w:sz w:val="32"/>
          <w:szCs w:val="32"/>
          <w:highlight w:val="none"/>
          <w:lang w:val="en-US" w:eastAsia="zh-CN"/>
        </w:rPr>
      </w:pPr>
    </w:p>
    <w:p w14:paraId="0F182D79">
      <w:pPr>
        <w:pageBreakBefore w:val="0"/>
        <w:numPr>
          <w:ilvl w:val="0"/>
          <w:numId w:val="0"/>
        </w:numPr>
        <w:shd w:val="clear" w:color="auto" w:fill="auto"/>
        <w:kinsoku/>
        <w:wordWrap/>
        <w:overflowPunct/>
        <w:autoSpaceDE/>
        <w:autoSpaceDN/>
        <w:bidi w:val="0"/>
        <w:adjustRightInd/>
        <w:spacing w:line="440" w:lineRule="exact"/>
        <w:jc w:val="center"/>
        <w:outlineLvl w:val="0"/>
        <w:rPr>
          <w:rFonts w:hint="eastAsia" w:ascii="黑体" w:hAnsi="黑体" w:eastAsia="黑体" w:cs="黑体"/>
          <w:b/>
          <w:color w:val="000000"/>
          <w:sz w:val="32"/>
          <w:szCs w:val="32"/>
          <w:highlight w:val="none"/>
        </w:rPr>
      </w:pPr>
      <w:bookmarkStart w:id="13" w:name="_Toc28918"/>
      <w:r>
        <w:rPr>
          <w:rFonts w:hint="eastAsia" w:ascii="黑体" w:hAnsi="黑体" w:eastAsia="黑体" w:cs="黑体"/>
          <w:b/>
          <w:color w:val="000000"/>
          <w:sz w:val="32"/>
          <w:szCs w:val="32"/>
          <w:highlight w:val="none"/>
          <w:lang w:val="en-US" w:eastAsia="zh-CN"/>
        </w:rPr>
        <w:t xml:space="preserve">第二章 </w:t>
      </w:r>
      <w:r>
        <w:rPr>
          <w:rFonts w:hint="eastAsia" w:ascii="黑体" w:hAnsi="黑体" w:eastAsia="黑体" w:cs="黑体"/>
          <w:b/>
          <w:color w:val="000000"/>
          <w:sz w:val="32"/>
          <w:szCs w:val="32"/>
          <w:highlight w:val="none"/>
        </w:rPr>
        <w:t>投标人须知</w:t>
      </w:r>
      <w:bookmarkEnd w:id="13"/>
    </w:p>
    <w:p w14:paraId="40A96139">
      <w:pPr>
        <w:pageBreakBefore w:val="0"/>
        <w:shd w:val="clear" w:color="auto" w:fill="auto"/>
        <w:kinsoku/>
        <w:wordWrap/>
        <w:overflowPunct/>
        <w:autoSpaceDE/>
        <w:autoSpaceDN/>
        <w:bidi w:val="0"/>
        <w:adjustRightInd/>
        <w:snapToGrid w:val="0"/>
        <w:spacing w:line="440" w:lineRule="exact"/>
        <w:jc w:val="center"/>
        <w:outlineLvl w:val="1"/>
        <w:rPr>
          <w:rFonts w:hint="eastAsia" w:ascii="仿宋" w:hAnsi="仿宋" w:eastAsia="仿宋" w:cs="仿宋"/>
          <w:b/>
          <w:color w:val="000000"/>
          <w:sz w:val="28"/>
          <w:szCs w:val="28"/>
          <w:highlight w:val="none"/>
        </w:rPr>
      </w:pPr>
      <w:r>
        <w:rPr>
          <w:rFonts w:hint="eastAsia" w:ascii="仿宋" w:hAnsi="仿宋" w:eastAsia="仿宋" w:cs="仿宋"/>
          <w:b/>
          <w:color w:val="000000"/>
          <w:sz w:val="32"/>
          <w:szCs w:val="32"/>
          <w:highlight w:val="none"/>
        </w:rPr>
        <w:t>一、</w:t>
      </w:r>
      <w:bookmarkStart w:id="14" w:name="OLE_LINK47"/>
      <w:r>
        <w:rPr>
          <w:rFonts w:hint="eastAsia" w:ascii="仿宋" w:hAnsi="仿宋" w:eastAsia="仿宋" w:cs="仿宋"/>
          <w:b/>
          <w:color w:val="000000"/>
          <w:sz w:val="28"/>
          <w:szCs w:val="28"/>
          <w:highlight w:val="none"/>
        </w:rPr>
        <w:t>投标人须知前附表</w:t>
      </w:r>
      <w:bookmarkEnd w:id="14"/>
    </w:p>
    <w:tbl>
      <w:tblPr>
        <w:tblStyle w:val="15"/>
        <w:tblpPr w:leftFromText="180" w:rightFromText="180" w:vertAnchor="text" w:horzAnchor="page" w:tblpX="1626" w:tblpY="467"/>
        <w:tblOverlap w:val="never"/>
        <w:tblW w:w="8850" w:type="dxa"/>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631"/>
        <w:gridCol w:w="1296"/>
        <w:gridCol w:w="6923"/>
      </w:tblGrid>
      <w:tr w14:paraId="3785E8C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79" w:hRule="atLeast"/>
        </w:trPr>
        <w:tc>
          <w:tcPr>
            <w:tcW w:w="631" w:type="dxa"/>
            <w:noWrap w:val="0"/>
            <w:vAlign w:val="center"/>
          </w:tcPr>
          <w:p w14:paraId="001BA3D6">
            <w:pPr>
              <w:pStyle w:val="9"/>
              <w:keepNext w:val="0"/>
              <w:keepLines w:val="0"/>
              <w:pageBreakBefore w:val="0"/>
              <w:shd w:val="clear" w:color="auto" w:fill="auto"/>
              <w:kinsoku/>
              <w:wordWrap/>
              <w:overflowPunct/>
              <w:topLinePunct w:val="0"/>
              <w:autoSpaceDE/>
              <w:autoSpaceDN/>
              <w:bidi w:val="0"/>
              <w:adjustRightInd/>
              <w:snapToGrid w:val="0"/>
              <w:spacing w:line="440" w:lineRule="exact"/>
              <w:ind w:left="-94" w:leftChars="-45" w:right="-82" w:rightChars="-39"/>
              <w:jc w:val="center"/>
              <w:textAlignment w:val="auto"/>
              <w:outlineLvl w:val="9"/>
              <w:rPr>
                <w:rFonts w:hint="eastAsia" w:ascii="仿宋" w:hAnsi="仿宋" w:eastAsia="仿宋" w:cs="仿宋"/>
                <w:b/>
                <w:color w:val="000000"/>
                <w:sz w:val="24"/>
                <w:szCs w:val="24"/>
                <w:highlight w:val="none"/>
                <w:lang w:val="en-US" w:eastAsia="zh-CN"/>
              </w:rPr>
            </w:pPr>
            <w:bookmarkStart w:id="15" w:name="_Toc26232"/>
            <w:bookmarkStart w:id="16" w:name="_Toc7979"/>
            <w:r>
              <w:rPr>
                <w:rFonts w:hint="eastAsia" w:ascii="仿宋" w:hAnsi="仿宋" w:eastAsia="仿宋" w:cs="仿宋"/>
                <w:b/>
                <w:color w:val="000000"/>
                <w:sz w:val="24"/>
                <w:szCs w:val="24"/>
                <w:highlight w:val="none"/>
                <w:lang w:val="en-US" w:eastAsia="zh-CN"/>
              </w:rPr>
              <w:t>条款号</w:t>
            </w:r>
          </w:p>
        </w:tc>
        <w:tc>
          <w:tcPr>
            <w:tcW w:w="1296" w:type="dxa"/>
            <w:noWrap w:val="0"/>
            <w:vAlign w:val="center"/>
          </w:tcPr>
          <w:p w14:paraId="54AF9904">
            <w:pPr>
              <w:pStyle w:val="9"/>
              <w:keepNext w:val="0"/>
              <w:keepLines w:val="0"/>
              <w:pageBreakBefore w:val="0"/>
              <w:shd w:val="clear" w:color="auto" w:fill="auto"/>
              <w:kinsoku/>
              <w:wordWrap/>
              <w:overflowPunct/>
              <w:topLinePunct w:val="0"/>
              <w:autoSpaceDE/>
              <w:autoSpaceDN/>
              <w:bidi w:val="0"/>
              <w:adjustRightInd/>
              <w:snapToGrid w:val="0"/>
              <w:spacing w:line="440" w:lineRule="exact"/>
              <w:jc w:val="center"/>
              <w:textAlignment w:val="auto"/>
              <w:outlineLvl w:val="9"/>
              <w:rPr>
                <w:rFonts w:hint="eastAsia" w:ascii="仿宋" w:hAnsi="仿宋" w:eastAsia="仿宋" w:cs="仿宋"/>
                <w:b/>
                <w:color w:val="000000"/>
                <w:sz w:val="24"/>
                <w:szCs w:val="24"/>
                <w:highlight w:val="none"/>
                <w:lang w:val="en-US" w:eastAsia="zh-CN"/>
              </w:rPr>
            </w:pPr>
            <w:r>
              <w:rPr>
                <w:rFonts w:hint="eastAsia" w:ascii="仿宋" w:hAnsi="仿宋" w:eastAsia="仿宋" w:cs="仿宋"/>
                <w:b/>
                <w:color w:val="000000"/>
                <w:sz w:val="24"/>
                <w:szCs w:val="24"/>
                <w:highlight w:val="none"/>
                <w:lang w:val="en-US" w:eastAsia="zh-CN"/>
              </w:rPr>
              <w:t>内容</w:t>
            </w:r>
          </w:p>
        </w:tc>
        <w:tc>
          <w:tcPr>
            <w:tcW w:w="6923" w:type="dxa"/>
            <w:noWrap w:val="0"/>
            <w:vAlign w:val="center"/>
          </w:tcPr>
          <w:p w14:paraId="0A6674DA">
            <w:pPr>
              <w:pStyle w:val="9"/>
              <w:keepNext w:val="0"/>
              <w:keepLines w:val="0"/>
              <w:pageBreakBefore w:val="0"/>
              <w:shd w:val="clear" w:color="auto" w:fill="auto"/>
              <w:kinsoku/>
              <w:wordWrap/>
              <w:overflowPunct/>
              <w:topLinePunct w:val="0"/>
              <w:autoSpaceDE/>
              <w:autoSpaceDN/>
              <w:bidi w:val="0"/>
              <w:adjustRightInd/>
              <w:snapToGrid w:val="0"/>
              <w:spacing w:line="440" w:lineRule="exact"/>
              <w:jc w:val="center"/>
              <w:textAlignment w:val="auto"/>
              <w:outlineLvl w:val="9"/>
              <w:rPr>
                <w:rFonts w:hint="eastAsia" w:ascii="仿宋" w:hAnsi="仿宋" w:eastAsia="仿宋" w:cs="仿宋"/>
                <w:b/>
                <w:color w:val="000000"/>
                <w:sz w:val="24"/>
                <w:szCs w:val="24"/>
                <w:highlight w:val="none"/>
                <w:lang w:val="en-US" w:eastAsia="zh-CN"/>
              </w:rPr>
            </w:pPr>
            <w:r>
              <w:rPr>
                <w:rFonts w:hint="eastAsia" w:ascii="仿宋" w:hAnsi="仿宋" w:eastAsia="仿宋" w:cs="仿宋"/>
                <w:b/>
                <w:color w:val="000000"/>
                <w:sz w:val="24"/>
                <w:szCs w:val="24"/>
                <w:highlight w:val="none"/>
                <w:lang w:val="en-US" w:eastAsia="zh-CN"/>
              </w:rPr>
              <w:t>说明与要求</w:t>
            </w:r>
          </w:p>
        </w:tc>
      </w:tr>
      <w:tr w14:paraId="6206D45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115" w:hRule="atLeast"/>
        </w:trPr>
        <w:tc>
          <w:tcPr>
            <w:tcW w:w="631" w:type="dxa"/>
            <w:noWrap w:val="0"/>
            <w:vAlign w:val="center"/>
          </w:tcPr>
          <w:p w14:paraId="4A9B2C0D">
            <w:pPr>
              <w:pStyle w:val="9"/>
              <w:keepNext w:val="0"/>
              <w:keepLines w:val="0"/>
              <w:pageBreakBefore w:val="0"/>
              <w:shd w:val="clear" w:color="auto" w:fill="auto"/>
              <w:kinsoku/>
              <w:wordWrap/>
              <w:overflowPunct/>
              <w:topLinePunct w:val="0"/>
              <w:autoSpaceDE/>
              <w:autoSpaceDN/>
              <w:bidi w:val="0"/>
              <w:adjustRightInd/>
              <w:snapToGrid w:val="0"/>
              <w:spacing w:line="440" w:lineRule="exact"/>
              <w:jc w:val="center"/>
              <w:textAlignment w:val="auto"/>
              <w:outlineLvl w:val="9"/>
              <w:rPr>
                <w:rFonts w:hint="eastAsia" w:ascii="仿宋" w:hAnsi="仿宋" w:eastAsia="仿宋" w:cs="仿宋"/>
                <w:color w:val="000000"/>
                <w:kern w:val="2"/>
                <w:sz w:val="24"/>
                <w:szCs w:val="24"/>
                <w:highlight w:val="none"/>
                <w:u w:val="none"/>
                <w:lang w:val="en-US" w:eastAsia="zh-CN" w:bidi="ar-SA"/>
              </w:rPr>
            </w:pPr>
            <w:r>
              <w:rPr>
                <w:rFonts w:hint="eastAsia" w:ascii="仿宋" w:hAnsi="仿宋" w:eastAsia="仿宋" w:cs="仿宋"/>
                <w:color w:val="000000"/>
                <w:kern w:val="2"/>
                <w:sz w:val="24"/>
                <w:szCs w:val="24"/>
                <w:highlight w:val="none"/>
                <w:u w:val="none"/>
                <w:lang w:val="en-US" w:eastAsia="zh-CN" w:bidi="ar-SA"/>
              </w:rPr>
              <w:t>1</w:t>
            </w:r>
          </w:p>
        </w:tc>
        <w:tc>
          <w:tcPr>
            <w:tcW w:w="1296" w:type="dxa"/>
            <w:noWrap w:val="0"/>
            <w:vAlign w:val="center"/>
          </w:tcPr>
          <w:p w14:paraId="02A7C742">
            <w:pPr>
              <w:keepNext w:val="0"/>
              <w:keepLines w:val="0"/>
              <w:pageBreakBefore w:val="0"/>
              <w:widowControl/>
              <w:shd w:val="clear" w:color="auto" w:fill="auto"/>
              <w:kinsoku/>
              <w:wordWrap/>
              <w:overflowPunct/>
              <w:topLinePunct w:val="0"/>
              <w:autoSpaceDE/>
              <w:autoSpaceDN/>
              <w:bidi w:val="0"/>
              <w:adjustRightInd/>
              <w:snapToGrid/>
              <w:spacing w:line="440" w:lineRule="exact"/>
              <w:jc w:val="left"/>
              <w:textAlignment w:val="auto"/>
              <w:rPr>
                <w:rFonts w:hint="eastAsia" w:ascii="仿宋" w:hAnsi="仿宋" w:eastAsia="仿宋" w:cs="仿宋"/>
                <w:color w:val="000000"/>
                <w:kern w:val="2"/>
                <w:sz w:val="24"/>
                <w:szCs w:val="24"/>
                <w:highlight w:val="none"/>
                <w:u w:val="none"/>
                <w:lang w:val="en-US" w:eastAsia="zh-CN" w:bidi="ar-SA"/>
              </w:rPr>
            </w:pPr>
            <w:r>
              <w:rPr>
                <w:rFonts w:hint="eastAsia" w:ascii="仿宋" w:hAnsi="仿宋" w:eastAsia="仿宋" w:cs="仿宋"/>
                <w:color w:val="000000"/>
                <w:kern w:val="2"/>
                <w:sz w:val="24"/>
                <w:szCs w:val="24"/>
                <w:highlight w:val="none"/>
                <w:u w:val="none"/>
                <w:lang w:val="en-US" w:eastAsia="zh-CN" w:bidi="ar-SA"/>
              </w:rPr>
              <w:t>项目名称</w:t>
            </w:r>
          </w:p>
          <w:p w14:paraId="3152B4AA">
            <w:pPr>
              <w:keepNext w:val="0"/>
              <w:keepLines w:val="0"/>
              <w:pageBreakBefore w:val="0"/>
              <w:widowControl/>
              <w:shd w:val="clear" w:color="auto" w:fill="auto"/>
              <w:kinsoku/>
              <w:wordWrap/>
              <w:overflowPunct/>
              <w:topLinePunct w:val="0"/>
              <w:autoSpaceDE/>
              <w:autoSpaceDN/>
              <w:bidi w:val="0"/>
              <w:adjustRightInd/>
              <w:snapToGrid/>
              <w:spacing w:line="440" w:lineRule="exact"/>
              <w:jc w:val="left"/>
              <w:textAlignment w:val="auto"/>
              <w:rPr>
                <w:rFonts w:hint="eastAsia" w:ascii="仿宋" w:hAnsi="仿宋" w:eastAsia="仿宋" w:cs="仿宋"/>
                <w:color w:val="000000"/>
                <w:kern w:val="2"/>
                <w:sz w:val="24"/>
                <w:szCs w:val="24"/>
                <w:highlight w:val="none"/>
                <w:u w:val="none"/>
                <w:lang w:val="en-US" w:eastAsia="zh-CN" w:bidi="ar-SA"/>
              </w:rPr>
            </w:pPr>
            <w:r>
              <w:rPr>
                <w:rFonts w:hint="eastAsia" w:ascii="仿宋" w:hAnsi="仿宋" w:eastAsia="仿宋" w:cs="仿宋"/>
                <w:color w:val="000000"/>
                <w:kern w:val="2"/>
                <w:sz w:val="24"/>
                <w:szCs w:val="24"/>
                <w:highlight w:val="none"/>
                <w:u w:val="none"/>
                <w:lang w:val="en-US" w:eastAsia="zh-CN" w:bidi="ar-SA"/>
              </w:rPr>
              <w:t>项目编号</w:t>
            </w:r>
          </w:p>
          <w:p w14:paraId="01466843">
            <w:pPr>
              <w:keepNext w:val="0"/>
              <w:keepLines w:val="0"/>
              <w:pageBreakBefore w:val="0"/>
              <w:widowControl/>
              <w:shd w:val="clear" w:color="auto" w:fill="auto"/>
              <w:kinsoku/>
              <w:wordWrap/>
              <w:overflowPunct/>
              <w:topLinePunct w:val="0"/>
              <w:autoSpaceDE/>
              <w:autoSpaceDN/>
              <w:bidi w:val="0"/>
              <w:adjustRightInd/>
              <w:snapToGrid/>
              <w:spacing w:line="440" w:lineRule="exact"/>
              <w:jc w:val="left"/>
              <w:textAlignment w:val="auto"/>
              <w:rPr>
                <w:rFonts w:hint="eastAsia" w:ascii="仿宋" w:hAnsi="仿宋" w:eastAsia="仿宋" w:cs="仿宋"/>
                <w:color w:val="000000"/>
                <w:kern w:val="2"/>
                <w:sz w:val="24"/>
                <w:szCs w:val="24"/>
                <w:highlight w:val="none"/>
                <w:u w:val="none"/>
                <w:lang w:val="en-US" w:eastAsia="zh-CN" w:bidi="ar-SA"/>
              </w:rPr>
            </w:pPr>
            <w:r>
              <w:rPr>
                <w:rFonts w:hint="eastAsia" w:ascii="仿宋" w:hAnsi="仿宋" w:eastAsia="仿宋" w:cs="仿宋"/>
                <w:color w:val="000000"/>
                <w:kern w:val="2"/>
                <w:sz w:val="24"/>
                <w:szCs w:val="24"/>
                <w:highlight w:val="none"/>
                <w:u w:val="none"/>
                <w:lang w:val="en-US" w:eastAsia="zh-CN" w:bidi="ar-SA"/>
              </w:rPr>
              <w:t>采购内容</w:t>
            </w:r>
          </w:p>
          <w:p w14:paraId="7572AF5A">
            <w:pPr>
              <w:keepNext w:val="0"/>
              <w:keepLines w:val="0"/>
              <w:pageBreakBefore w:val="0"/>
              <w:widowControl/>
              <w:shd w:val="clear" w:color="auto" w:fill="auto"/>
              <w:kinsoku/>
              <w:wordWrap/>
              <w:overflowPunct/>
              <w:topLinePunct w:val="0"/>
              <w:autoSpaceDE/>
              <w:autoSpaceDN/>
              <w:bidi w:val="0"/>
              <w:adjustRightInd/>
              <w:snapToGrid/>
              <w:spacing w:line="440" w:lineRule="exact"/>
              <w:jc w:val="left"/>
              <w:textAlignment w:val="auto"/>
              <w:rPr>
                <w:rFonts w:hint="eastAsia" w:ascii="仿宋" w:hAnsi="仿宋" w:eastAsia="仿宋" w:cs="仿宋"/>
                <w:color w:val="000000"/>
                <w:kern w:val="2"/>
                <w:sz w:val="24"/>
                <w:szCs w:val="24"/>
                <w:highlight w:val="none"/>
                <w:u w:val="none"/>
                <w:lang w:val="en-US" w:eastAsia="zh-CN" w:bidi="ar-SA"/>
              </w:rPr>
            </w:pPr>
            <w:r>
              <w:rPr>
                <w:rFonts w:hint="eastAsia" w:ascii="仿宋" w:hAnsi="仿宋" w:eastAsia="仿宋" w:cs="仿宋"/>
                <w:color w:val="000000"/>
                <w:kern w:val="2"/>
                <w:sz w:val="24"/>
                <w:szCs w:val="24"/>
                <w:highlight w:val="none"/>
                <w:u w:val="none"/>
                <w:lang w:val="en-US" w:eastAsia="zh-CN" w:bidi="ar-SA"/>
              </w:rPr>
              <w:t>质量要求</w:t>
            </w:r>
          </w:p>
          <w:p w14:paraId="3C2E866A">
            <w:pPr>
              <w:pStyle w:val="18"/>
              <w:pageBreakBefore w:val="0"/>
              <w:kinsoku/>
              <w:wordWrap/>
              <w:overflowPunct/>
              <w:autoSpaceDE/>
              <w:autoSpaceDN/>
              <w:bidi w:val="0"/>
              <w:adjustRightInd/>
              <w:spacing w:line="440" w:lineRule="exact"/>
              <w:ind w:left="0" w:leftChars="0" w:firstLine="0" w:firstLineChars="0"/>
              <w:rPr>
                <w:rFonts w:hint="eastAsia" w:ascii="仿宋" w:hAnsi="仿宋" w:eastAsia="仿宋" w:cs="仿宋"/>
                <w:color w:val="000000"/>
                <w:kern w:val="2"/>
                <w:sz w:val="24"/>
                <w:szCs w:val="24"/>
                <w:highlight w:val="none"/>
                <w:u w:val="none"/>
                <w:lang w:val="en-US" w:eastAsia="zh-CN" w:bidi="ar-SA"/>
              </w:rPr>
            </w:pPr>
            <w:r>
              <w:rPr>
                <w:rFonts w:hint="eastAsia" w:ascii="仿宋" w:hAnsi="仿宋" w:eastAsia="仿宋" w:cs="仿宋"/>
                <w:color w:val="000000"/>
                <w:kern w:val="2"/>
                <w:sz w:val="24"/>
                <w:szCs w:val="24"/>
                <w:highlight w:val="none"/>
                <w:u w:val="none"/>
                <w:lang w:val="en-US" w:eastAsia="zh-CN" w:bidi="ar-SA"/>
              </w:rPr>
              <w:t>质保期限</w:t>
            </w:r>
          </w:p>
        </w:tc>
        <w:tc>
          <w:tcPr>
            <w:tcW w:w="6923" w:type="dxa"/>
            <w:noWrap w:val="0"/>
            <w:vAlign w:val="center"/>
          </w:tcPr>
          <w:p w14:paraId="6CFC179C">
            <w:pPr>
              <w:pageBreakBefore w:val="0"/>
              <w:kinsoku/>
              <w:wordWrap/>
              <w:overflowPunct/>
              <w:autoSpaceDE/>
              <w:autoSpaceDN/>
              <w:bidi w:val="0"/>
              <w:adjustRightInd/>
              <w:spacing w:line="440" w:lineRule="exact"/>
              <w:ind w:left="3520" w:hanging="2640" w:hangingChars="1100"/>
              <w:jc w:val="left"/>
              <w:rPr>
                <w:rFonts w:hint="eastAsia" w:ascii="仿宋" w:hAnsi="仿宋" w:eastAsia="仿宋" w:cs="仿宋"/>
                <w:i w:val="0"/>
                <w:iCs w:val="0"/>
                <w:caps w:val="0"/>
                <w:color w:val="000000"/>
                <w:spacing w:val="0"/>
                <w:kern w:val="0"/>
                <w:sz w:val="24"/>
                <w:szCs w:val="24"/>
                <w:highlight w:val="none"/>
                <w:lang w:val="en-US" w:eastAsia="zh-CN" w:bidi="ar-SA"/>
              </w:rPr>
            </w:pPr>
            <w:r>
              <w:rPr>
                <w:rFonts w:hint="eastAsia" w:ascii="仿宋" w:hAnsi="仿宋" w:eastAsia="仿宋" w:cs="仿宋"/>
                <w:color w:val="000000"/>
                <w:sz w:val="24"/>
                <w:szCs w:val="24"/>
                <w:highlight w:val="none"/>
              </w:rPr>
              <w:t>项目名称：</w:t>
            </w:r>
            <w:r>
              <w:rPr>
                <w:rFonts w:hint="eastAsia" w:ascii="仿宋" w:hAnsi="仿宋" w:eastAsia="仿宋" w:cs="仿宋"/>
                <w:b w:val="0"/>
                <w:bCs w:val="0"/>
                <w:i w:val="0"/>
                <w:iCs w:val="0"/>
                <w:caps w:val="0"/>
                <w:color w:val="000000"/>
                <w:spacing w:val="0"/>
                <w:kern w:val="0"/>
                <w:sz w:val="24"/>
                <w:szCs w:val="24"/>
                <w:highlight w:val="none"/>
                <w:u w:val="none"/>
                <w:lang w:val="en-US" w:eastAsia="zh-CN" w:bidi="ar-SA"/>
              </w:rPr>
              <w:t>2025年中央医疗服务与保障能力提升-信息化系统采购项目</w:t>
            </w:r>
          </w:p>
          <w:p w14:paraId="306702A6">
            <w:pPr>
              <w:keepNext w:val="0"/>
              <w:keepLines w:val="0"/>
              <w:pageBreakBefore w:val="0"/>
              <w:widowControl/>
              <w:shd w:val="clear" w:color="auto" w:fill="auto"/>
              <w:kinsoku/>
              <w:wordWrap/>
              <w:overflowPunct/>
              <w:topLinePunct w:val="0"/>
              <w:autoSpaceDE/>
              <w:autoSpaceDN/>
              <w:bidi w:val="0"/>
              <w:adjustRightInd/>
              <w:snapToGrid/>
              <w:spacing w:line="440" w:lineRule="exact"/>
              <w:jc w:val="both"/>
              <w:textAlignment w:val="auto"/>
              <w:rPr>
                <w:rFonts w:hint="default"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t>项目编号：</w:t>
            </w:r>
            <w:r>
              <w:rPr>
                <w:rFonts w:hint="eastAsia" w:ascii="仿宋" w:hAnsi="仿宋" w:eastAsia="仿宋" w:cs="仿宋"/>
                <w:color w:val="000000"/>
                <w:sz w:val="24"/>
                <w:szCs w:val="24"/>
                <w:highlight w:val="none"/>
                <w:lang w:val="en-US" w:eastAsia="zh-CN"/>
              </w:rPr>
              <w:t>FYXCGZX-JC2025-014</w:t>
            </w:r>
          </w:p>
          <w:p w14:paraId="260AC7FB">
            <w:pPr>
              <w:pStyle w:val="1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right="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b w:val="0"/>
                <w:bCs w:val="0"/>
                <w:i w:val="0"/>
                <w:iCs w:val="0"/>
                <w:caps w:val="0"/>
                <w:color w:val="000000"/>
                <w:spacing w:val="0"/>
                <w:kern w:val="0"/>
                <w:sz w:val="24"/>
                <w:szCs w:val="24"/>
                <w:highlight w:val="none"/>
                <w:lang w:val="en-US" w:eastAsia="zh-CN" w:bidi="ar-SA"/>
              </w:rPr>
              <w:t>建设内容：</w:t>
            </w:r>
            <w:r>
              <w:rPr>
                <w:rFonts w:hint="eastAsia" w:ascii="仿宋" w:hAnsi="仿宋" w:eastAsia="仿宋" w:cs="仿宋"/>
                <w:i w:val="0"/>
                <w:iCs w:val="0"/>
                <w:caps w:val="0"/>
                <w:color w:val="000000"/>
                <w:spacing w:val="0"/>
                <w:sz w:val="24"/>
                <w:szCs w:val="24"/>
                <w:highlight w:val="none"/>
                <w:lang w:val="en-US" w:eastAsia="zh-CN"/>
              </w:rPr>
              <w:t>临床辅助决策支持系统、医保智能审核系统、反统方系统（包含硬件）（详情见采购需求）。</w:t>
            </w:r>
          </w:p>
          <w:p w14:paraId="6E990B38">
            <w:pPr>
              <w:keepNext w:val="0"/>
              <w:keepLines w:val="0"/>
              <w:pageBreakBefore w:val="0"/>
              <w:widowControl/>
              <w:shd w:val="clear" w:color="auto" w:fill="auto"/>
              <w:kinsoku/>
              <w:wordWrap/>
              <w:overflowPunct/>
              <w:topLinePunct w:val="0"/>
              <w:autoSpaceDE/>
              <w:autoSpaceDN/>
              <w:bidi w:val="0"/>
              <w:adjustRightInd/>
              <w:snapToGrid/>
              <w:spacing w:line="440" w:lineRule="exact"/>
              <w:jc w:val="both"/>
              <w:textAlignment w:val="auto"/>
              <w:rPr>
                <w:rFonts w:hint="eastAsia" w:ascii="仿宋" w:hAnsi="仿宋" w:eastAsia="仿宋" w:cs="仿宋"/>
                <w:b/>
                <w:bCs/>
                <w:color w:val="000000"/>
                <w:kern w:val="2"/>
                <w:sz w:val="24"/>
                <w:szCs w:val="24"/>
                <w:highlight w:val="none"/>
                <w:u w:val="none"/>
                <w:lang w:val="en-US" w:eastAsia="zh-CN" w:bidi="ar-SA"/>
              </w:rPr>
            </w:pPr>
            <w:r>
              <w:rPr>
                <w:rFonts w:hint="eastAsia" w:ascii="仿宋" w:hAnsi="仿宋" w:eastAsia="仿宋" w:cs="仿宋"/>
                <w:b/>
                <w:bCs/>
                <w:color w:val="000000"/>
                <w:kern w:val="2"/>
                <w:sz w:val="24"/>
                <w:szCs w:val="24"/>
                <w:highlight w:val="none"/>
                <w:u w:val="none"/>
                <w:lang w:val="en-US" w:eastAsia="zh-CN" w:bidi="ar-SA"/>
              </w:rPr>
              <w:t>质量要求：合格。</w:t>
            </w:r>
          </w:p>
          <w:p w14:paraId="0D78D0D3">
            <w:pPr>
              <w:keepNext w:val="0"/>
              <w:keepLines w:val="0"/>
              <w:pageBreakBefore w:val="0"/>
              <w:widowControl/>
              <w:shd w:val="clear" w:color="auto" w:fill="auto"/>
              <w:kinsoku/>
              <w:wordWrap/>
              <w:overflowPunct/>
              <w:topLinePunct w:val="0"/>
              <w:autoSpaceDE/>
              <w:autoSpaceDN/>
              <w:bidi w:val="0"/>
              <w:adjustRightInd/>
              <w:snapToGrid/>
              <w:spacing w:line="440" w:lineRule="exact"/>
              <w:jc w:val="both"/>
              <w:textAlignment w:val="auto"/>
              <w:rPr>
                <w:rFonts w:hint="default" w:ascii="仿宋" w:hAnsi="仿宋" w:eastAsia="仿宋" w:cs="仿宋"/>
                <w:color w:val="000000"/>
                <w:sz w:val="24"/>
                <w:szCs w:val="24"/>
                <w:highlight w:val="none"/>
                <w:lang w:val="en-US" w:eastAsia="zh-CN"/>
              </w:rPr>
            </w:pPr>
            <w:bookmarkStart w:id="17" w:name="OLE_LINK37"/>
            <w:r>
              <w:rPr>
                <w:rFonts w:hint="eastAsia" w:ascii="仿宋" w:hAnsi="仿宋" w:eastAsia="仿宋" w:cs="仿宋"/>
                <w:b/>
                <w:bCs/>
                <w:color w:val="000000"/>
                <w:kern w:val="2"/>
                <w:sz w:val="24"/>
                <w:szCs w:val="24"/>
                <w:highlight w:val="none"/>
                <w:u w:val="none"/>
                <w:lang w:val="en-US" w:eastAsia="zh-CN" w:bidi="ar-SA"/>
              </w:rPr>
              <w:t>质保期限：提供3年免费维保及版本免费升级。</w:t>
            </w:r>
            <w:bookmarkEnd w:id="17"/>
          </w:p>
        </w:tc>
      </w:tr>
      <w:tr w14:paraId="4FA763A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935" w:hRule="atLeast"/>
        </w:trPr>
        <w:tc>
          <w:tcPr>
            <w:tcW w:w="631" w:type="dxa"/>
            <w:noWrap w:val="0"/>
            <w:vAlign w:val="center"/>
          </w:tcPr>
          <w:p w14:paraId="7C66FDB0">
            <w:pPr>
              <w:pStyle w:val="9"/>
              <w:keepNext w:val="0"/>
              <w:keepLines w:val="0"/>
              <w:pageBreakBefore w:val="0"/>
              <w:shd w:val="clear" w:color="auto" w:fill="auto"/>
              <w:kinsoku/>
              <w:wordWrap/>
              <w:overflowPunct/>
              <w:topLinePunct w:val="0"/>
              <w:autoSpaceDE/>
              <w:autoSpaceDN/>
              <w:bidi w:val="0"/>
              <w:adjustRightInd/>
              <w:snapToGrid w:val="0"/>
              <w:spacing w:line="440" w:lineRule="exact"/>
              <w:jc w:val="center"/>
              <w:textAlignment w:val="auto"/>
              <w:outlineLvl w:val="9"/>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w:t>
            </w:r>
          </w:p>
        </w:tc>
        <w:tc>
          <w:tcPr>
            <w:tcW w:w="1296" w:type="dxa"/>
            <w:noWrap w:val="0"/>
            <w:vAlign w:val="center"/>
          </w:tcPr>
          <w:p w14:paraId="185C0DE0">
            <w:pPr>
              <w:keepNext w:val="0"/>
              <w:keepLines w:val="0"/>
              <w:pageBreakBefore w:val="0"/>
              <w:widowControl/>
              <w:shd w:val="clear" w:color="auto" w:fill="auto"/>
              <w:kinsoku/>
              <w:wordWrap/>
              <w:overflowPunct/>
              <w:topLinePunct w:val="0"/>
              <w:autoSpaceDE/>
              <w:autoSpaceDN/>
              <w:bidi w:val="0"/>
              <w:adjustRightInd/>
              <w:snapToGrid/>
              <w:spacing w:line="440" w:lineRule="exact"/>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t>采购人</w:t>
            </w:r>
            <w:r>
              <w:rPr>
                <w:rFonts w:hint="eastAsia" w:ascii="仿宋" w:hAnsi="仿宋" w:eastAsia="仿宋" w:cs="仿宋"/>
                <w:color w:val="000000"/>
                <w:sz w:val="24"/>
                <w:szCs w:val="24"/>
                <w:highlight w:val="none"/>
                <w:lang w:val="en-US" w:eastAsia="zh-CN"/>
              </w:rPr>
              <w:t>信</w:t>
            </w:r>
            <w:r>
              <w:rPr>
                <w:rFonts w:hint="eastAsia" w:ascii="仿宋" w:hAnsi="仿宋" w:eastAsia="仿宋" w:cs="仿宋"/>
                <w:color w:val="000000"/>
                <w:sz w:val="24"/>
                <w:szCs w:val="24"/>
                <w:highlight w:val="none"/>
              </w:rPr>
              <w:t>息</w:t>
            </w:r>
          </w:p>
        </w:tc>
        <w:tc>
          <w:tcPr>
            <w:tcW w:w="6923" w:type="dxa"/>
            <w:noWrap w:val="0"/>
            <w:vAlign w:val="center"/>
          </w:tcPr>
          <w:p w14:paraId="0082EEE9">
            <w:pPr>
              <w:pStyle w:val="1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right="0"/>
              <w:jc w:val="left"/>
              <w:textAlignment w:val="auto"/>
              <w:rPr>
                <w:rFonts w:hint="default" w:ascii="仿宋" w:hAnsi="仿宋" w:eastAsia="仿宋" w:cs="仿宋"/>
                <w:color w:val="000000"/>
                <w:sz w:val="24"/>
                <w:szCs w:val="24"/>
                <w:highlight w:val="none"/>
                <w:lang w:val="en-US" w:eastAsia="zh-CN"/>
              </w:rPr>
            </w:pPr>
            <w:r>
              <w:rPr>
                <w:rFonts w:hint="default" w:ascii="仿宋" w:hAnsi="仿宋" w:eastAsia="仿宋" w:cs="仿宋"/>
                <w:color w:val="000000"/>
                <w:sz w:val="24"/>
                <w:szCs w:val="24"/>
                <w:highlight w:val="none"/>
                <w:lang w:val="en-US" w:eastAsia="zh-CN"/>
              </w:rPr>
              <w:t>名 称：</w:t>
            </w:r>
            <w:r>
              <w:rPr>
                <w:rFonts w:hint="eastAsia" w:ascii="仿宋" w:hAnsi="仿宋" w:eastAsia="仿宋" w:cs="仿宋"/>
                <w:color w:val="000000"/>
                <w:kern w:val="2"/>
                <w:highlight w:val="none"/>
                <w:lang w:eastAsia="zh-CN" w:bidi="ar-SA"/>
              </w:rPr>
              <w:t>富蕴县</w:t>
            </w:r>
            <w:r>
              <w:rPr>
                <w:rFonts w:hint="eastAsia" w:ascii="仿宋" w:hAnsi="仿宋" w:eastAsia="仿宋" w:cs="仿宋"/>
                <w:color w:val="000000"/>
                <w:kern w:val="2"/>
                <w:highlight w:val="none"/>
                <w:lang w:val="en-US" w:eastAsia="zh-CN" w:bidi="ar-SA"/>
              </w:rPr>
              <w:t>人民医院</w:t>
            </w:r>
          </w:p>
          <w:p w14:paraId="261AAB76">
            <w:pPr>
              <w:pStyle w:val="1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right="0"/>
              <w:jc w:val="left"/>
              <w:textAlignment w:val="auto"/>
              <w:rPr>
                <w:rFonts w:hint="default" w:ascii="仿宋" w:hAnsi="仿宋" w:eastAsia="仿宋" w:cs="仿宋"/>
                <w:color w:val="000000"/>
                <w:sz w:val="24"/>
                <w:szCs w:val="24"/>
                <w:highlight w:val="none"/>
                <w:lang w:val="en-US" w:eastAsia="zh-CN"/>
              </w:rPr>
            </w:pPr>
            <w:r>
              <w:rPr>
                <w:rFonts w:hint="default" w:ascii="仿宋" w:hAnsi="仿宋" w:eastAsia="仿宋" w:cs="仿宋"/>
                <w:color w:val="000000"/>
                <w:sz w:val="24"/>
                <w:szCs w:val="24"/>
                <w:highlight w:val="none"/>
                <w:lang w:val="en-US" w:eastAsia="zh-CN"/>
              </w:rPr>
              <w:t>地 址：</w:t>
            </w:r>
            <w:r>
              <w:rPr>
                <w:rFonts w:hint="eastAsia" w:ascii="仿宋" w:hAnsi="仿宋" w:eastAsia="仿宋" w:cs="仿宋"/>
                <w:i w:val="0"/>
                <w:iCs w:val="0"/>
                <w:caps w:val="0"/>
                <w:color w:val="000000"/>
                <w:spacing w:val="0"/>
                <w:sz w:val="24"/>
                <w:szCs w:val="24"/>
                <w:highlight w:val="none"/>
              </w:rPr>
              <w:t>富蕴县文化西路268号</w:t>
            </w:r>
          </w:p>
          <w:p w14:paraId="727F67A1">
            <w:pPr>
              <w:pStyle w:val="1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right="0"/>
              <w:jc w:val="left"/>
              <w:textAlignment w:val="auto"/>
              <w:rPr>
                <w:rFonts w:hint="default" w:ascii="仿宋" w:hAnsi="仿宋" w:eastAsia="仿宋" w:cs="仿宋"/>
                <w:color w:val="000000"/>
                <w:kern w:val="2"/>
                <w:highlight w:val="none"/>
                <w:lang w:val="en-US" w:eastAsia="zh-CN" w:bidi="ar-SA"/>
              </w:rPr>
            </w:pPr>
            <w:r>
              <w:rPr>
                <w:rFonts w:hint="eastAsia" w:ascii="仿宋" w:hAnsi="仿宋" w:eastAsia="仿宋" w:cs="仿宋"/>
                <w:color w:val="000000"/>
                <w:kern w:val="2"/>
                <w:highlight w:val="none"/>
                <w:lang w:val="en-US" w:eastAsia="zh-CN" w:bidi="ar-SA"/>
              </w:rPr>
              <w:t>联系人：马磊</w:t>
            </w:r>
          </w:p>
          <w:p w14:paraId="3B7EFD2B">
            <w:pPr>
              <w:pStyle w:val="1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right="0"/>
              <w:jc w:val="left"/>
              <w:textAlignment w:val="auto"/>
              <w:rPr>
                <w:rFonts w:hint="default" w:ascii="仿宋" w:hAnsi="仿宋" w:eastAsia="仿宋" w:cs="仿宋"/>
                <w:color w:val="000000"/>
                <w:sz w:val="24"/>
                <w:szCs w:val="24"/>
                <w:highlight w:val="none"/>
                <w:lang w:val="en-US" w:eastAsia="zh-CN"/>
              </w:rPr>
            </w:pPr>
            <w:r>
              <w:rPr>
                <w:rFonts w:hint="eastAsia" w:ascii="仿宋" w:hAnsi="仿宋" w:eastAsia="仿宋" w:cs="仿宋"/>
                <w:i w:val="0"/>
                <w:iCs w:val="0"/>
                <w:caps w:val="0"/>
                <w:color w:val="000000"/>
                <w:spacing w:val="0"/>
                <w:sz w:val="24"/>
                <w:szCs w:val="24"/>
                <w:highlight w:val="none"/>
              </w:rPr>
              <w:t>联系方式：</w:t>
            </w:r>
            <w:r>
              <w:rPr>
                <w:rFonts w:hint="eastAsia" w:ascii="仿宋" w:hAnsi="仿宋" w:eastAsia="仿宋" w:cs="仿宋"/>
                <w:i w:val="0"/>
                <w:iCs w:val="0"/>
                <w:caps w:val="0"/>
                <w:color w:val="000000"/>
                <w:spacing w:val="0"/>
                <w:sz w:val="24"/>
                <w:szCs w:val="24"/>
                <w:highlight w:val="none"/>
                <w:lang w:val="en-US" w:eastAsia="zh-CN"/>
              </w:rPr>
              <w:t>18083972900</w:t>
            </w:r>
          </w:p>
        </w:tc>
      </w:tr>
      <w:tr w14:paraId="037D0D0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74" w:hRule="atLeast"/>
        </w:trPr>
        <w:tc>
          <w:tcPr>
            <w:tcW w:w="631" w:type="dxa"/>
            <w:noWrap w:val="0"/>
            <w:vAlign w:val="center"/>
          </w:tcPr>
          <w:p w14:paraId="74298B91">
            <w:pPr>
              <w:pStyle w:val="9"/>
              <w:keepNext w:val="0"/>
              <w:keepLines w:val="0"/>
              <w:pageBreakBefore w:val="0"/>
              <w:shd w:val="clear" w:color="auto" w:fill="auto"/>
              <w:kinsoku/>
              <w:wordWrap/>
              <w:overflowPunct/>
              <w:topLinePunct w:val="0"/>
              <w:autoSpaceDE/>
              <w:autoSpaceDN/>
              <w:bidi w:val="0"/>
              <w:adjustRightInd/>
              <w:snapToGrid w:val="0"/>
              <w:spacing w:line="440" w:lineRule="exact"/>
              <w:jc w:val="center"/>
              <w:textAlignment w:val="auto"/>
              <w:outlineLvl w:val="9"/>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3</w:t>
            </w:r>
          </w:p>
        </w:tc>
        <w:tc>
          <w:tcPr>
            <w:tcW w:w="1296" w:type="dxa"/>
            <w:noWrap w:val="0"/>
            <w:vAlign w:val="center"/>
          </w:tcPr>
          <w:p w14:paraId="32BAAC9C">
            <w:pPr>
              <w:keepNext w:val="0"/>
              <w:keepLines w:val="0"/>
              <w:pageBreakBefore w:val="0"/>
              <w:widowControl/>
              <w:shd w:val="clear" w:color="auto" w:fill="auto"/>
              <w:kinsoku/>
              <w:wordWrap/>
              <w:overflowPunct/>
              <w:topLinePunct w:val="0"/>
              <w:autoSpaceDE/>
              <w:autoSpaceDN/>
              <w:bidi w:val="0"/>
              <w:adjustRightInd/>
              <w:snapToGrid/>
              <w:spacing w:line="440" w:lineRule="exact"/>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t>采购代理机构</w:t>
            </w:r>
          </w:p>
        </w:tc>
        <w:tc>
          <w:tcPr>
            <w:tcW w:w="6923" w:type="dxa"/>
            <w:noWrap w:val="0"/>
            <w:vAlign w:val="center"/>
          </w:tcPr>
          <w:p w14:paraId="5C42E4A5">
            <w:pPr>
              <w:keepNext w:val="0"/>
              <w:keepLines w:val="0"/>
              <w:pageBreakBefore w:val="0"/>
              <w:widowControl/>
              <w:shd w:val="clear" w:color="auto" w:fill="auto"/>
              <w:kinsoku/>
              <w:wordWrap/>
              <w:overflowPunct/>
              <w:topLinePunct w:val="0"/>
              <w:autoSpaceDE/>
              <w:autoSpaceDN/>
              <w:bidi w:val="0"/>
              <w:adjustRightInd/>
              <w:snapToGrid/>
              <w:spacing w:line="440" w:lineRule="exact"/>
              <w:textAlignment w:val="auto"/>
              <w:rPr>
                <w:rFonts w:hint="eastAsia" w:ascii="仿宋" w:hAnsi="仿宋" w:eastAsia="仿宋" w:cs="仿宋"/>
                <w:color w:val="000000"/>
                <w:kern w:val="0"/>
                <w:sz w:val="24"/>
                <w:szCs w:val="24"/>
                <w:highlight w:val="none"/>
                <w:lang w:eastAsia="zh-CN"/>
              </w:rPr>
            </w:pPr>
            <w:r>
              <w:rPr>
                <w:rFonts w:hint="eastAsia" w:ascii="仿宋" w:hAnsi="仿宋" w:eastAsia="仿宋" w:cs="仿宋"/>
                <w:color w:val="000000"/>
                <w:kern w:val="0"/>
                <w:sz w:val="24"/>
                <w:szCs w:val="24"/>
                <w:highlight w:val="none"/>
              </w:rPr>
              <w:t>名  称：</w:t>
            </w:r>
            <w:r>
              <w:rPr>
                <w:rFonts w:hint="eastAsia" w:ascii="仿宋" w:hAnsi="仿宋" w:eastAsia="仿宋" w:cs="仿宋"/>
                <w:color w:val="000000"/>
                <w:kern w:val="0"/>
                <w:sz w:val="24"/>
                <w:szCs w:val="24"/>
                <w:highlight w:val="none"/>
                <w:lang w:eastAsia="zh-CN"/>
              </w:rPr>
              <w:t>富蕴县政府采购中心</w:t>
            </w:r>
          </w:p>
          <w:p w14:paraId="3595CAC6">
            <w:pPr>
              <w:keepNext w:val="0"/>
              <w:keepLines w:val="0"/>
              <w:pageBreakBefore w:val="0"/>
              <w:widowControl/>
              <w:shd w:val="clear" w:color="auto" w:fill="auto"/>
              <w:kinsoku/>
              <w:wordWrap/>
              <w:overflowPunct/>
              <w:topLinePunct w:val="0"/>
              <w:autoSpaceDE/>
              <w:autoSpaceDN/>
              <w:bidi w:val="0"/>
              <w:adjustRightInd/>
              <w:snapToGrid/>
              <w:spacing w:line="440" w:lineRule="exact"/>
              <w:textAlignment w:val="auto"/>
              <w:rPr>
                <w:rFonts w:hint="default" w:ascii="仿宋" w:hAnsi="仿宋" w:eastAsia="仿宋" w:cs="仿宋"/>
                <w:color w:val="000000"/>
                <w:kern w:val="0"/>
                <w:sz w:val="24"/>
                <w:szCs w:val="24"/>
                <w:highlight w:val="none"/>
                <w:lang w:val="en-US"/>
              </w:rPr>
            </w:pPr>
            <w:r>
              <w:rPr>
                <w:rFonts w:hint="eastAsia" w:ascii="仿宋" w:hAnsi="仿宋" w:eastAsia="仿宋" w:cs="仿宋"/>
                <w:color w:val="000000"/>
                <w:kern w:val="0"/>
                <w:sz w:val="24"/>
                <w:szCs w:val="24"/>
                <w:highlight w:val="none"/>
              </w:rPr>
              <w:t>地  址：</w:t>
            </w:r>
            <w:r>
              <w:rPr>
                <w:rFonts w:hint="eastAsia" w:ascii="仿宋" w:hAnsi="仿宋" w:eastAsia="仿宋" w:cs="仿宋"/>
                <w:color w:val="000000"/>
                <w:kern w:val="0"/>
                <w:sz w:val="24"/>
                <w:szCs w:val="24"/>
                <w:highlight w:val="none"/>
                <w:lang w:val="en-US" w:eastAsia="zh-CN"/>
              </w:rPr>
              <w:t>富蕴县赛尔江西路36号人大综合楼二楼</w:t>
            </w:r>
          </w:p>
          <w:p w14:paraId="215762CD">
            <w:pPr>
              <w:keepNext w:val="0"/>
              <w:keepLines w:val="0"/>
              <w:pageBreakBefore w:val="0"/>
              <w:widowControl/>
              <w:shd w:val="clear" w:color="auto" w:fill="auto"/>
              <w:kinsoku/>
              <w:wordWrap/>
              <w:overflowPunct/>
              <w:topLinePunct w:val="0"/>
              <w:autoSpaceDE/>
              <w:autoSpaceDN/>
              <w:bidi w:val="0"/>
              <w:adjustRightInd/>
              <w:snapToGrid/>
              <w:spacing w:line="440" w:lineRule="exac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联系人：</w:t>
            </w:r>
            <w:r>
              <w:rPr>
                <w:rFonts w:hint="eastAsia" w:ascii="仿宋" w:hAnsi="仿宋" w:eastAsia="仿宋" w:cs="仿宋"/>
                <w:color w:val="000000"/>
                <w:kern w:val="0"/>
                <w:sz w:val="24"/>
                <w:szCs w:val="24"/>
                <w:highlight w:val="none"/>
                <w:lang w:val="en-US" w:eastAsia="zh-CN"/>
              </w:rPr>
              <w:t xml:space="preserve">陈丽群   </w:t>
            </w:r>
            <w:r>
              <w:rPr>
                <w:rFonts w:hint="eastAsia" w:ascii="仿宋" w:hAnsi="仿宋" w:eastAsia="仿宋" w:cs="仿宋"/>
                <w:color w:val="000000"/>
                <w:kern w:val="0"/>
                <w:sz w:val="24"/>
                <w:szCs w:val="24"/>
                <w:highlight w:val="none"/>
              </w:rPr>
              <w:t xml:space="preserve"> </w:t>
            </w:r>
          </w:p>
          <w:p w14:paraId="159D2255">
            <w:pPr>
              <w:keepNext w:val="0"/>
              <w:keepLines w:val="0"/>
              <w:pageBreakBefore w:val="0"/>
              <w:widowControl/>
              <w:shd w:val="clear" w:color="auto" w:fill="auto"/>
              <w:kinsoku/>
              <w:wordWrap/>
              <w:overflowPunct/>
              <w:topLinePunct w:val="0"/>
              <w:autoSpaceDE/>
              <w:autoSpaceDN/>
              <w:bidi w:val="0"/>
              <w:adjustRightInd/>
              <w:snapToGrid/>
              <w:spacing w:line="440" w:lineRule="exact"/>
              <w:textAlignment w:val="auto"/>
              <w:rPr>
                <w:rFonts w:hint="default" w:ascii="仿宋" w:hAnsi="仿宋" w:eastAsia="仿宋" w:cs="仿宋"/>
                <w:color w:val="000000"/>
                <w:sz w:val="24"/>
                <w:szCs w:val="24"/>
                <w:highlight w:val="none"/>
                <w:lang w:val="en-US"/>
              </w:rPr>
            </w:pPr>
            <w:r>
              <w:rPr>
                <w:rFonts w:hint="eastAsia" w:ascii="仿宋" w:hAnsi="仿宋" w:eastAsia="仿宋" w:cs="仿宋"/>
                <w:color w:val="000000"/>
                <w:sz w:val="24"/>
                <w:szCs w:val="24"/>
                <w:highlight w:val="none"/>
                <w:shd w:val="clear" w:color="auto" w:fill="FFFFFF"/>
              </w:rPr>
              <w:t>联系</w:t>
            </w:r>
            <w:r>
              <w:rPr>
                <w:rFonts w:hint="eastAsia" w:ascii="仿宋" w:hAnsi="仿宋" w:eastAsia="仿宋" w:cs="仿宋"/>
                <w:color w:val="000000"/>
                <w:kern w:val="0"/>
                <w:sz w:val="24"/>
                <w:szCs w:val="24"/>
                <w:highlight w:val="none"/>
              </w:rPr>
              <w:t>电话：</w:t>
            </w:r>
            <w:r>
              <w:rPr>
                <w:rFonts w:hint="eastAsia" w:ascii="仿宋" w:hAnsi="仿宋" w:eastAsia="仿宋" w:cs="仿宋"/>
                <w:color w:val="000000"/>
                <w:kern w:val="2"/>
                <w:sz w:val="24"/>
                <w:szCs w:val="24"/>
                <w:highlight w:val="none"/>
                <w:lang w:val="en-US" w:eastAsia="zh-CN" w:bidi="ar"/>
              </w:rPr>
              <w:t>15299705801</w:t>
            </w:r>
          </w:p>
        </w:tc>
      </w:tr>
      <w:tr w14:paraId="255B96A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19" w:hRule="atLeast"/>
        </w:trPr>
        <w:tc>
          <w:tcPr>
            <w:tcW w:w="631" w:type="dxa"/>
            <w:noWrap w:val="0"/>
            <w:vAlign w:val="center"/>
          </w:tcPr>
          <w:p w14:paraId="5833FCDB">
            <w:pPr>
              <w:pStyle w:val="9"/>
              <w:keepNext w:val="0"/>
              <w:keepLines w:val="0"/>
              <w:pageBreakBefore w:val="0"/>
              <w:shd w:val="clear" w:color="auto" w:fill="auto"/>
              <w:kinsoku/>
              <w:wordWrap/>
              <w:overflowPunct/>
              <w:topLinePunct w:val="0"/>
              <w:autoSpaceDE/>
              <w:autoSpaceDN/>
              <w:bidi w:val="0"/>
              <w:adjustRightInd/>
              <w:snapToGrid w:val="0"/>
              <w:spacing w:line="440" w:lineRule="exact"/>
              <w:jc w:val="center"/>
              <w:textAlignment w:val="auto"/>
              <w:outlineLvl w:val="9"/>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4</w:t>
            </w:r>
          </w:p>
        </w:tc>
        <w:tc>
          <w:tcPr>
            <w:tcW w:w="1296" w:type="dxa"/>
            <w:noWrap w:val="0"/>
            <w:vAlign w:val="center"/>
          </w:tcPr>
          <w:p w14:paraId="6A53AA49">
            <w:pPr>
              <w:keepNext w:val="0"/>
              <w:keepLines w:val="0"/>
              <w:pageBreakBefore w:val="0"/>
              <w:widowControl/>
              <w:shd w:val="clear" w:color="auto" w:fill="auto"/>
              <w:kinsoku/>
              <w:wordWrap/>
              <w:overflowPunct/>
              <w:topLinePunct w:val="0"/>
              <w:autoSpaceDE/>
              <w:autoSpaceDN/>
              <w:bidi w:val="0"/>
              <w:adjustRightInd/>
              <w:snapToGrid/>
              <w:spacing w:line="440" w:lineRule="exact"/>
              <w:jc w:val="left"/>
              <w:textAlignment w:val="auto"/>
              <w:outlineLvl w:val="9"/>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eastAsia="zh-CN"/>
              </w:rPr>
              <w:t>施工地点</w:t>
            </w:r>
          </w:p>
        </w:tc>
        <w:tc>
          <w:tcPr>
            <w:tcW w:w="6923" w:type="dxa"/>
            <w:noWrap w:val="0"/>
            <w:vAlign w:val="center"/>
          </w:tcPr>
          <w:p w14:paraId="555A628E">
            <w:pPr>
              <w:keepNext w:val="0"/>
              <w:keepLines w:val="0"/>
              <w:pageBreakBefore w:val="0"/>
              <w:widowControl/>
              <w:shd w:val="clear" w:color="auto" w:fill="auto"/>
              <w:kinsoku/>
              <w:wordWrap/>
              <w:overflowPunct/>
              <w:topLinePunct w:val="0"/>
              <w:autoSpaceDE/>
              <w:autoSpaceDN/>
              <w:bidi w:val="0"/>
              <w:adjustRightInd/>
              <w:snapToGrid/>
              <w:spacing w:line="440" w:lineRule="exact"/>
              <w:jc w:val="both"/>
              <w:textAlignment w:val="auto"/>
              <w:outlineLvl w:val="9"/>
              <w:rPr>
                <w:rFonts w:hint="eastAsia" w:ascii="仿宋" w:hAnsi="仿宋" w:eastAsia="仿宋" w:cs="仿宋"/>
                <w:color w:val="000000"/>
                <w:sz w:val="24"/>
                <w:szCs w:val="24"/>
                <w:highlight w:val="none"/>
                <w:lang w:eastAsia="zh-CN"/>
              </w:rPr>
            </w:pPr>
            <w:r>
              <w:rPr>
                <w:rFonts w:hint="eastAsia" w:ascii="仿宋" w:hAnsi="仿宋" w:eastAsia="仿宋" w:cs="仿宋"/>
                <w:color w:val="000000"/>
                <w:kern w:val="0"/>
                <w:sz w:val="24"/>
                <w:szCs w:val="24"/>
                <w:highlight w:val="none"/>
                <w:lang w:val="en-US" w:eastAsia="zh-CN"/>
              </w:rPr>
              <w:t>富蕴县</w:t>
            </w:r>
          </w:p>
        </w:tc>
      </w:tr>
      <w:tr w14:paraId="7C4364F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trPr>
        <w:tc>
          <w:tcPr>
            <w:tcW w:w="631" w:type="dxa"/>
            <w:noWrap w:val="0"/>
            <w:vAlign w:val="center"/>
          </w:tcPr>
          <w:p w14:paraId="737D9D02">
            <w:pPr>
              <w:pStyle w:val="9"/>
              <w:keepNext w:val="0"/>
              <w:keepLines w:val="0"/>
              <w:pageBreakBefore w:val="0"/>
              <w:shd w:val="clear" w:color="auto" w:fill="auto"/>
              <w:kinsoku/>
              <w:wordWrap/>
              <w:overflowPunct/>
              <w:topLinePunct w:val="0"/>
              <w:autoSpaceDE/>
              <w:autoSpaceDN/>
              <w:bidi w:val="0"/>
              <w:adjustRightInd/>
              <w:snapToGrid w:val="0"/>
              <w:spacing w:line="440" w:lineRule="exact"/>
              <w:jc w:val="center"/>
              <w:textAlignment w:val="auto"/>
              <w:outlineLvl w:val="9"/>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5</w:t>
            </w:r>
          </w:p>
        </w:tc>
        <w:tc>
          <w:tcPr>
            <w:tcW w:w="1296" w:type="dxa"/>
            <w:noWrap w:val="0"/>
            <w:vAlign w:val="center"/>
          </w:tcPr>
          <w:p w14:paraId="4C2706C7">
            <w:pPr>
              <w:keepNext w:val="0"/>
              <w:keepLines w:val="0"/>
              <w:pageBreakBefore w:val="0"/>
              <w:widowControl/>
              <w:shd w:val="clear" w:color="auto" w:fill="auto"/>
              <w:kinsoku/>
              <w:wordWrap/>
              <w:overflowPunct/>
              <w:topLinePunct w:val="0"/>
              <w:autoSpaceDE/>
              <w:autoSpaceDN/>
              <w:bidi w:val="0"/>
              <w:adjustRightInd/>
              <w:spacing w:line="440" w:lineRule="exact"/>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t>付款方式</w:t>
            </w:r>
          </w:p>
        </w:tc>
        <w:tc>
          <w:tcPr>
            <w:tcW w:w="6923" w:type="dxa"/>
            <w:noWrap w:val="0"/>
            <w:vAlign w:val="center"/>
          </w:tcPr>
          <w:p w14:paraId="2F1A6A0A">
            <w:pPr>
              <w:keepNext w:val="0"/>
              <w:keepLines w:val="0"/>
              <w:pageBreakBefore w:val="0"/>
              <w:widowControl/>
              <w:shd w:val="clear" w:color="auto" w:fill="auto"/>
              <w:kinsoku/>
              <w:wordWrap/>
              <w:overflowPunct/>
              <w:topLinePunct w:val="0"/>
              <w:autoSpaceDE/>
              <w:autoSpaceDN/>
              <w:bidi w:val="0"/>
              <w:adjustRightInd/>
              <w:snapToGrid/>
              <w:spacing w:line="440" w:lineRule="exac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t>具体以甲乙双方合同</w:t>
            </w:r>
            <w:r>
              <w:rPr>
                <w:rFonts w:hint="eastAsia" w:ascii="仿宋" w:hAnsi="仿宋" w:eastAsia="仿宋" w:cs="仿宋"/>
                <w:color w:val="000000"/>
                <w:sz w:val="24"/>
                <w:szCs w:val="24"/>
                <w:highlight w:val="none"/>
                <w:lang w:val="en-US" w:eastAsia="zh-CN"/>
              </w:rPr>
              <w:t>约定</w:t>
            </w:r>
            <w:r>
              <w:rPr>
                <w:rFonts w:hint="eastAsia" w:ascii="仿宋" w:hAnsi="仿宋" w:eastAsia="仿宋" w:cs="仿宋"/>
                <w:color w:val="000000"/>
                <w:sz w:val="24"/>
                <w:szCs w:val="24"/>
                <w:highlight w:val="none"/>
              </w:rPr>
              <w:t>为准。</w:t>
            </w:r>
          </w:p>
        </w:tc>
      </w:tr>
      <w:tr w14:paraId="1DC158D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42" w:hRule="atLeast"/>
        </w:trPr>
        <w:tc>
          <w:tcPr>
            <w:tcW w:w="631" w:type="dxa"/>
            <w:noWrap w:val="0"/>
            <w:vAlign w:val="center"/>
          </w:tcPr>
          <w:p w14:paraId="5D2586B1">
            <w:pPr>
              <w:pStyle w:val="9"/>
              <w:keepNext w:val="0"/>
              <w:keepLines w:val="0"/>
              <w:pageBreakBefore w:val="0"/>
              <w:shd w:val="clear" w:color="auto" w:fill="auto"/>
              <w:kinsoku/>
              <w:wordWrap/>
              <w:overflowPunct/>
              <w:topLinePunct w:val="0"/>
              <w:autoSpaceDE/>
              <w:autoSpaceDN/>
              <w:bidi w:val="0"/>
              <w:adjustRightInd/>
              <w:snapToGrid w:val="0"/>
              <w:spacing w:line="440" w:lineRule="exact"/>
              <w:jc w:val="center"/>
              <w:textAlignment w:val="auto"/>
              <w:outlineLvl w:val="9"/>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6</w:t>
            </w:r>
          </w:p>
        </w:tc>
        <w:tc>
          <w:tcPr>
            <w:tcW w:w="1296" w:type="dxa"/>
            <w:noWrap w:val="0"/>
            <w:vAlign w:val="center"/>
          </w:tcPr>
          <w:p w14:paraId="6C814A03">
            <w:pPr>
              <w:keepNext w:val="0"/>
              <w:keepLines w:val="0"/>
              <w:pageBreakBefore w:val="0"/>
              <w:widowControl/>
              <w:shd w:val="clear" w:color="auto" w:fill="auto"/>
              <w:kinsoku/>
              <w:wordWrap/>
              <w:overflowPunct/>
              <w:topLinePunct w:val="0"/>
              <w:autoSpaceDE/>
              <w:autoSpaceDN/>
              <w:bidi w:val="0"/>
              <w:adjustRightInd/>
              <w:snapToGrid/>
              <w:spacing w:line="440" w:lineRule="exact"/>
              <w:jc w:val="left"/>
              <w:textAlignment w:val="auto"/>
              <w:rPr>
                <w:rFonts w:hint="default"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供货期限和工期</w:t>
            </w:r>
          </w:p>
        </w:tc>
        <w:tc>
          <w:tcPr>
            <w:tcW w:w="6923" w:type="dxa"/>
            <w:noWrap w:val="0"/>
            <w:vAlign w:val="center"/>
          </w:tcPr>
          <w:p w14:paraId="3B4E43C8">
            <w:pPr>
              <w:keepNext w:val="0"/>
              <w:keepLines w:val="0"/>
              <w:pageBreakBefore w:val="0"/>
              <w:widowControl w:val="0"/>
              <w:shd w:val="clear" w:color="auto" w:fill="auto"/>
              <w:kinsoku/>
              <w:wordWrap/>
              <w:overflowPunct/>
              <w:topLinePunct w:val="0"/>
              <w:autoSpaceDE/>
              <w:autoSpaceDN/>
              <w:bidi w:val="0"/>
              <w:adjustRightInd/>
              <w:snapToGrid/>
              <w:spacing w:line="440" w:lineRule="exact"/>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供货期限为</w:t>
            </w:r>
            <w:r>
              <w:rPr>
                <w:rFonts w:hint="eastAsia" w:ascii="仿宋" w:hAnsi="仿宋" w:eastAsia="仿宋" w:cs="仿宋"/>
                <w:i w:val="0"/>
                <w:iCs w:val="0"/>
                <w:caps w:val="0"/>
                <w:color w:val="000000"/>
                <w:spacing w:val="0"/>
                <w:sz w:val="24"/>
                <w:szCs w:val="24"/>
                <w:highlight w:val="none"/>
                <w:lang w:eastAsia="zh-CN"/>
              </w:rPr>
              <w:t>签订合同后</w:t>
            </w:r>
            <w:r>
              <w:rPr>
                <w:rFonts w:hint="eastAsia" w:ascii="仿宋" w:hAnsi="仿宋" w:eastAsia="仿宋" w:cs="仿宋"/>
                <w:i w:val="0"/>
                <w:iCs w:val="0"/>
                <w:caps w:val="0"/>
                <w:color w:val="000000"/>
                <w:spacing w:val="0"/>
                <w:sz w:val="24"/>
                <w:szCs w:val="24"/>
                <w:highlight w:val="none"/>
                <w:lang w:val="en-US" w:eastAsia="zh-CN"/>
              </w:rPr>
              <w:t>15日历日，</w:t>
            </w:r>
            <w:r>
              <w:rPr>
                <w:rFonts w:hint="eastAsia" w:ascii="仿宋" w:hAnsi="仿宋" w:eastAsia="仿宋" w:cs="仿宋"/>
                <w:i w:val="0"/>
                <w:iCs w:val="0"/>
                <w:caps w:val="0"/>
                <w:color w:val="000000"/>
                <w:spacing w:val="0"/>
                <w:sz w:val="24"/>
                <w:szCs w:val="24"/>
                <w:highlight w:val="none"/>
                <w:lang w:eastAsia="zh-CN"/>
              </w:rPr>
              <w:t>签订合同后</w:t>
            </w:r>
            <w:r>
              <w:rPr>
                <w:rFonts w:hint="eastAsia" w:ascii="仿宋" w:hAnsi="仿宋" w:eastAsia="仿宋" w:cs="仿宋"/>
                <w:i w:val="0"/>
                <w:iCs w:val="0"/>
                <w:caps w:val="0"/>
                <w:color w:val="000000"/>
                <w:spacing w:val="0"/>
                <w:sz w:val="24"/>
                <w:szCs w:val="24"/>
                <w:highlight w:val="none"/>
                <w:lang w:val="en-US" w:eastAsia="zh-CN"/>
              </w:rPr>
              <w:t>3个月内完成系统建设、安装、调试和培训等</w:t>
            </w:r>
            <w:r>
              <w:rPr>
                <w:rFonts w:hint="eastAsia" w:ascii="仿宋" w:hAnsi="仿宋" w:eastAsia="仿宋" w:cs="仿宋"/>
                <w:b w:val="0"/>
                <w:bCs w:val="0"/>
                <w:i w:val="0"/>
                <w:iCs w:val="0"/>
                <w:caps w:val="0"/>
                <w:color w:val="000000"/>
                <w:spacing w:val="0"/>
                <w:sz w:val="24"/>
                <w:szCs w:val="24"/>
                <w:highlight w:val="none"/>
                <w:lang w:eastAsia="zh-CN"/>
              </w:rPr>
              <w:t>。</w:t>
            </w:r>
          </w:p>
        </w:tc>
      </w:tr>
      <w:tr w14:paraId="727F193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trPr>
        <w:tc>
          <w:tcPr>
            <w:tcW w:w="631" w:type="dxa"/>
            <w:noWrap w:val="0"/>
            <w:vAlign w:val="center"/>
          </w:tcPr>
          <w:p w14:paraId="3BBC9D47">
            <w:pPr>
              <w:pStyle w:val="9"/>
              <w:keepNext w:val="0"/>
              <w:keepLines w:val="0"/>
              <w:pageBreakBefore w:val="0"/>
              <w:shd w:val="clear" w:color="auto" w:fill="auto"/>
              <w:kinsoku/>
              <w:wordWrap/>
              <w:overflowPunct/>
              <w:topLinePunct w:val="0"/>
              <w:autoSpaceDE/>
              <w:autoSpaceDN/>
              <w:bidi w:val="0"/>
              <w:adjustRightInd/>
              <w:snapToGrid w:val="0"/>
              <w:spacing w:line="440" w:lineRule="exact"/>
              <w:jc w:val="center"/>
              <w:textAlignment w:val="auto"/>
              <w:outlineLvl w:val="9"/>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7</w:t>
            </w:r>
          </w:p>
        </w:tc>
        <w:tc>
          <w:tcPr>
            <w:tcW w:w="1296" w:type="dxa"/>
            <w:noWrap w:val="0"/>
            <w:vAlign w:val="center"/>
          </w:tcPr>
          <w:p w14:paraId="6C08AC04">
            <w:pPr>
              <w:pStyle w:val="9"/>
              <w:keepNext w:val="0"/>
              <w:keepLines w:val="0"/>
              <w:pageBreakBefore w:val="0"/>
              <w:shd w:val="clear" w:color="auto" w:fill="auto"/>
              <w:kinsoku/>
              <w:wordWrap/>
              <w:overflowPunct/>
              <w:topLinePunct w:val="0"/>
              <w:autoSpaceDE/>
              <w:autoSpaceDN/>
              <w:bidi w:val="0"/>
              <w:adjustRightInd/>
              <w:snapToGrid w:val="0"/>
              <w:spacing w:line="440" w:lineRule="exact"/>
              <w:jc w:val="left"/>
              <w:textAlignment w:val="auto"/>
              <w:outlineLvl w:val="9"/>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 xml:space="preserve">资金来源                                                                                                                                                                 </w:t>
            </w:r>
          </w:p>
        </w:tc>
        <w:tc>
          <w:tcPr>
            <w:tcW w:w="6923" w:type="dxa"/>
            <w:noWrap w:val="0"/>
            <w:vAlign w:val="center"/>
          </w:tcPr>
          <w:p w14:paraId="120E7C91">
            <w:pPr>
              <w:pStyle w:val="9"/>
              <w:keepNext w:val="0"/>
              <w:keepLines w:val="0"/>
              <w:pageBreakBefore w:val="0"/>
              <w:shd w:val="clear" w:color="auto" w:fill="auto"/>
              <w:kinsoku/>
              <w:wordWrap/>
              <w:overflowPunct/>
              <w:topLinePunct w:val="0"/>
              <w:autoSpaceDE/>
              <w:autoSpaceDN/>
              <w:bidi w:val="0"/>
              <w:adjustRightInd/>
              <w:snapToGrid w:val="0"/>
              <w:spacing w:line="440" w:lineRule="exact"/>
              <w:textAlignment w:val="auto"/>
              <w:outlineLvl w:val="9"/>
              <w:rPr>
                <w:rFonts w:hint="default"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自筹资金</w:t>
            </w:r>
          </w:p>
        </w:tc>
      </w:tr>
      <w:tr w14:paraId="2F490C5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63" w:hRule="atLeast"/>
        </w:trPr>
        <w:tc>
          <w:tcPr>
            <w:tcW w:w="631" w:type="dxa"/>
            <w:noWrap w:val="0"/>
            <w:vAlign w:val="center"/>
          </w:tcPr>
          <w:p w14:paraId="7CD8E628">
            <w:pPr>
              <w:pStyle w:val="9"/>
              <w:keepNext w:val="0"/>
              <w:keepLines w:val="0"/>
              <w:pageBreakBefore w:val="0"/>
              <w:shd w:val="clear" w:color="auto" w:fill="auto"/>
              <w:kinsoku/>
              <w:wordWrap/>
              <w:overflowPunct/>
              <w:topLinePunct w:val="0"/>
              <w:autoSpaceDE/>
              <w:autoSpaceDN/>
              <w:bidi w:val="0"/>
              <w:adjustRightInd/>
              <w:snapToGrid w:val="0"/>
              <w:spacing w:line="440" w:lineRule="exact"/>
              <w:jc w:val="center"/>
              <w:textAlignment w:val="auto"/>
              <w:outlineLvl w:val="9"/>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8</w:t>
            </w:r>
          </w:p>
        </w:tc>
        <w:tc>
          <w:tcPr>
            <w:tcW w:w="1296" w:type="dxa"/>
            <w:noWrap w:val="0"/>
            <w:vAlign w:val="center"/>
          </w:tcPr>
          <w:p w14:paraId="3DD4E24E">
            <w:pPr>
              <w:pStyle w:val="9"/>
              <w:keepNext w:val="0"/>
              <w:keepLines w:val="0"/>
              <w:pageBreakBefore w:val="0"/>
              <w:shd w:val="clear" w:color="auto" w:fill="auto"/>
              <w:kinsoku/>
              <w:wordWrap/>
              <w:overflowPunct/>
              <w:topLinePunct w:val="0"/>
              <w:autoSpaceDE/>
              <w:autoSpaceDN/>
              <w:bidi w:val="0"/>
              <w:adjustRightInd/>
              <w:snapToGrid w:val="0"/>
              <w:spacing w:line="440" w:lineRule="exact"/>
              <w:jc w:val="left"/>
              <w:textAlignment w:val="auto"/>
              <w:outlineLvl w:val="9"/>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采购方式</w:t>
            </w:r>
          </w:p>
        </w:tc>
        <w:tc>
          <w:tcPr>
            <w:tcW w:w="6923" w:type="dxa"/>
            <w:noWrap w:val="0"/>
            <w:vAlign w:val="center"/>
          </w:tcPr>
          <w:p w14:paraId="60338A7D">
            <w:pPr>
              <w:pStyle w:val="9"/>
              <w:keepNext w:val="0"/>
              <w:keepLines w:val="0"/>
              <w:pageBreakBefore w:val="0"/>
              <w:shd w:val="clear" w:color="auto" w:fill="auto"/>
              <w:kinsoku/>
              <w:wordWrap/>
              <w:overflowPunct/>
              <w:topLinePunct w:val="0"/>
              <w:autoSpaceDE/>
              <w:autoSpaceDN/>
              <w:bidi w:val="0"/>
              <w:adjustRightInd/>
              <w:snapToGrid w:val="0"/>
              <w:spacing w:line="440" w:lineRule="exact"/>
              <w:textAlignment w:val="auto"/>
              <w:outlineLvl w:val="9"/>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公开招标</w:t>
            </w:r>
            <w:r>
              <w:rPr>
                <w:rFonts w:hint="eastAsia" w:ascii="仿宋" w:hAnsi="仿宋" w:eastAsia="仿宋" w:cs="仿宋"/>
                <w:b/>
                <w:color w:val="000000"/>
                <w:sz w:val="24"/>
                <w:szCs w:val="24"/>
                <w:highlight w:val="none"/>
                <w:lang w:val="en-US" w:eastAsia="zh-CN"/>
              </w:rPr>
              <w:t>(本项目采用网上电子招投标)</w:t>
            </w:r>
            <w:r>
              <w:rPr>
                <w:rFonts w:hint="eastAsia" w:ascii="仿宋" w:hAnsi="仿宋" w:eastAsia="仿宋" w:cs="仿宋"/>
                <w:color w:val="000000"/>
                <w:sz w:val="24"/>
                <w:szCs w:val="24"/>
                <w:highlight w:val="none"/>
                <w:lang w:val="en-US" w:eastAsia="zh-CN"/>
              </w:rPr>
              <w:t xml:space="preserve">             </w:t>
            </w:r>
          </w:p>
        </w:tc>
      </w:tr>
      <w:tr w14:paraId="79D4F5F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63" w:hRule="atLeast"/>
        </w:trPr>
        <w:tc>
          <w:tcPr>
            <w:tcW w:w="631" w:type="dxa"/>
            <w:noWrap w:val="0"/>
            <w:vAlign w:val="center"/>
          </w:tcPr>
          <w:p w14:paraId="71C24799">
            <w:pPr>
              <w:pStyle w:val="9"/>
              <w:keepNext w:val="0"/>
              <w:keepLines w:val="0"/>
              <w:pageBreakBefore w:val="0"/>
              <w:shd w:val="clear" w:color="auto" w:fill="auto"/>
              <w:kinsoku/>
              <w:wordWrap/>
              <w:overflowPunct/>
              <w:topLinePunct w:val="0"/>
              <w:autoSpaceDE/>
              <w:autoSpaceDN/>
              <w:bidi w:val="0"/>
              <w:adjustRightInd/>
              <w:snapToGrid w:val="0"/>
              <w:spacing w:line="440" w:lineRule="exact"/>
              <w:jc w:val="center"/>
              <w:textAlignment w:val="auto"/>
              <w:outlineLvl w:val="9"/>
              <w:rPr>
                <w:rFonts w:hint="default"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9</w:t>
            </w:r>
          </w:p>
        </w:tc>
        <w:tc>
          <w:tcPr>
            <w:tcW w:w="1296" w:type="dxa"/>
            <w:noWrap w:val="0"/>
            <w:vAlign w:val="center"/>
          </w:tcPr>
          <w:p w14:paraId="090CFF0D">
            <w:pPr>
              <w:pStyle w:val="9"/>
              <w:keepNext w:val="0"/>
              <w:keepLines w:val="0"/>
              <w:pageBreakBefore w:val="0"/>
              <w:shd w:val="clear" w:color="auto" w:fill="auto"/>
              <w:kinsoku/>
              <w:wordWrap/>
              <w:overflowPunct/>
              <w:topLinePunct w:val="0"/>
              <w:autoSpaceDE/>
              <w:autoSpaceDN/>
              <w:bidi w:val="0"/>
              <w:adjustRightInd/>
              <w:snapToGrid w:val="0"/>
              <w:spacing w:line="440" w:lineRule="exact"/>
              <w:jc w:val="left"/>
              <w:textAlignment w:val="auto"/>
              <w:outlineLvl w:val="9"/>
              <w:rPr>
                <w:rFonts w:hint="default"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评标方法</w:t>
            </w:r>
          </w:p>
        </w:tc>
        <w:tc>
          <w:tcPr>
            <w:tcW w:w="6923" w:type="dxa"/>
            <w:noWrap w:val="0"/>
            <w:vAlign w:val="center"/>
          </w:tcPr>
          <w:p w14:paraId="0ECE7A3C">
            <w:pPr>
              <w:pStyle w:val="9"/>
              <w:keepNext w:val="0"/>
              <w:keepLines w:val="0"/>
              <w:pageBreakBefore w:val="0"/>
              <w:shd w:val="clear" w:color="auto" w:fill="auto"/>
              <w:kinsoku/>
              <w:wordWrap/>
              <w:overflowPunct/>
              <w:topLinePunct w:val="0"/>
              <w:autoSpaceDE/>
              <w:autoSpaceDN/>
              <w:bidi w:val="0"/>
              <w:adjustRightInd/>
              <w:snapToGrid w:val="0"/>
              <w:spacing w:line="440" w:lineRule="exact"/>
              <w:textAlignment w:val="auto"/>
              <w:outlineLvl w:val="9"/>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根据《政府采购货物和服务招标投标管理办法》（中华人民共和国财政部令第 87号）规定的评审标准，采用综合评分法。</w:t>
            </w:r>
          </w:p>
        </w:tc>
      </w:tr>
      <w:tr w14:paraId="07576C2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09" w:hRule="atLeast"/>
        </w:trPr>
        <w:tc>
          <w:tcPr>
            <w:tcW w:w="631" w:type="dxa"/>
            <w:noWrap w:val="0"/>
            <w:vAlign w:val="center"/>
          </w:tcPr>
          <w:p w14:paraId="0DFA2FFB">
            <w:pPr>
              <w:pStyle w:val="9"/>
              <w:keepNext w:val="0"/>
              <w:keepLines w:val="0"/>
              <w:pageBreakBefore w:val="0"/>
              <w:shd w:val="clear" w:color="auto" w:fill="auto"/>
              <w:kinsoku/>
              <w:wordWrap/>
              <w:overflowPunct/>
              <w:topLinePunct w:val="0"/>
              <w:autoSpaceDE/>
              <w:autoSpaceDN/>
              <w:bidi w:val="0"/>
              <w:adjustRightInd/>
              <w:snapToGrid w:val="0"/>
              <w:spacing w:line="440" w:lineRule="exact"/>
              <w:jc w:val="center"/>
              <w:textAlignment w:val="auto"/>
              <w:outlineLvl w:val="9"/>
              <w:rPr>
                <w:rFonts w:hint="default"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10</w:t>
            </w:r>
          </w:p>
        </w:tc>
        <w:tc>
          <w:tcPr>
            <w:tcW w:w="1296" w:type="dxa"/>
            <w:noWrap w:val="0"/>
            <w:vAlign w:val="center"/>
          </w:tcPr>
          <w:p w14:paraId="0EBB802F">
            <w:pPr>
              <w:pStyle w:val="9"/>
              <w:keepNext w:val="0"/>
              <w:keepLines w:val="0"/>
              <w:pageBreakBefore w:val="0"/>
              <w:shd w:val="clear" w:color="auto" w:fill="auto"/>
              <w:kinsoku/>
              <w:wordWrap/>
              <w:overflowPunct/>
              <w:topLinePunct w:val="0"/>
              <w:autoSpaceDE/>
              <w:autoSpaceDN/>
              <w:bidi w:val="0"/>
              <w:adjustRightInd/>
              <w:snapToGrid w:val="0"/>
              <w:spacing w:line="440" w:lineRule="exact"/>
              <w:jc w:val="center"/>
              <w:textAlignment w:val="auto"/>
              <w:outlineLvl w:val="9"/>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投标人资格条件及其他要求</w:t>
            </w:r>
          </w:p>
        </w:tc>
        <w:tc>
          <w:tcPr>
            <w:tcW w:w="6923" w:type="dxa"/>
            <w:noWrap w:val="0"/>
            <w:vAlign w:val="center"/>
          </w:tcPr>
          <w:p w14:paraId="052C642D">
            <w:pPr>
              <w:pStyle w:val="14"/>
              <w:keepNext w:val="0"/>
              <w:keepLines w:val="0"/>
              <w:pageBreakBefore w:val="0"/>
              <w:widowControl/>
              <w:suppressLineNumbers w:val="0"/>
              <w:tabs>
                <w:tab w:val="left" w:pos="366"/>
              </w:tabs>
              <w:kinsoku/>
              <w:wordWrap/>
              <w:overflowPunct/>
              <w:topLinePunct w:val="0"/>
              <w:autoSpaceDE/>
              <w:autoSpaceDN/>
              <w:bidi w:val="0"/>
              <w:adjustRightInd/>
              <w:snapToGrid/>
              <w:spacing w:before="75" w:beforeAutospacing="0" w:after="75" w:afterAutospacing="0" w:line="440" w:lineRule="exact"/>
              <w:ind w:right="0"/>
              <w:jc w:val="left"/>
              <w:textAlignment w:val="auto"/>
              <w:rPr>
                <w:rFonts w:hint="eastAsia" w:ascii="仿宋" w:hAnsi="仿宋" w:eastAsia="仿宋" w:cs="仿宋"/>
                <w:b w:val="0"/>
                <w:bCs w:val="0"/>
                <w:i w:val="0"/>
                <w:iCs w:val="0"/>
                <w:caps w:val="0"/>
                <w:color w:val="000000"/>
                <w:spacing w:val="0"/>
                <w:sz w:val="24"/>
                <w:szCs w:val="24"/>
                <w:highlight w:val="none"/>
              </w:rPr>
            </w:pPr>
            <w:r>
              <w:rPr>
                <w:rFonts w:hint="eastAsia" w:ascii="仿宋" w:hAnsi="仿宋" w:eastAsia="仿宋" w:cs="仿宋"/>
                <w:b w:val="0"/>
                <w:bCs w:val="0"/>
                <w:i w:val="0"/>
                <w:iCs w:val="0"/>
                <w:caps w:val="0"/>
                <w:color w:val="000000"/>
                <w:spacing w:val="0"/>
                <w:sz w:val="24"/>
                <w:szCs w:val="24"/>
                <w:highlight w:val="none"/>
              </w:rPr>
              <w:t>1.满足《中华人民共和国政府采购法》第二十二条规定；</w:t>
            </w:r>
          </w:p>
          <w:p w14:paraId="62B5B179">
            <w:pPr>
              <w:pStyle w:val="1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right="0"/>
              <w:jc w:val="left"/>
              <w:textAlignment w:val="auto"/>
              <w:rPr>
                <w:rFonts w:hint="eastAsia" w:ascii="仿宋" w:hAnsi="仿宋" w:eastAsia="仿宋" w:cs="仿宋"/>
                <w:b/>
                <w:bCs/>
                <w:i w:val="0"/>
                <w:iCs w:val="0"/>
                <w:caps w:val="0"/>
                <w:color w:val="000000"/>
                <w:spacing w:val="0"/>
                <w:sz w:val="24"/>
                <w:szCs w:val="24"/>
                <w:highlight w:val="none"/>
                <w:lang w:eastAsia="zh-CN"/>
              </w:rPr>
            </w:pPr>
            <w:r>
              <w:rPr>
                <w:rFonts w:hint="eastAsia" w:ascii="仿宋" w:hAnsi="仿宋" w:eastAsia="仿宋" w:cs="仿宋"/>
                <w:b w:val="0"/>
                <w:bCs w:val="0"/>
                <w:i w:val="0"/>
                <w:iCs w:val="0"/>
                <w:caps w:val="0"/>
                <w:color w:val="000000"/>
                <w:spacing w:val="0"/>
                <w:sz w:val="24"/>
                <w:szCs w:val="24"/>
                <w:highlight w:val="none"/>
              </w:rPr>
              <w:t>2.落实政府采购政策需满足的资格要求</w:t>
            </w:r>
            <w:r>
              <w:rPr>
                <w:rFonts w:hint="eastAsia" w:ascii="仿宋" w:hAnsi="仿宋" w:eastAsia="仿宋" w:cs="仿宋"/>
                <w:b w:val="0"/>
                <w:bCs w:val="0"/>
                <w:i w:val="0"/>
                <w:iCs w:val="0"/>
                <w:caps w:val="0"/>
                <w:color w:val="000000"/>
                <w:spacing w:val="0"/>
                <w:sz w:val="24"/>
                <w:szCs w:val="24"/>
                <w:highlight w:val="none"/>
                <w:lang w:eastAsia="zh-CN"/>
              </w:rPr>
              <w:t>：</w:t>
            </w:r>
            <w:r>
              <w:rPr>
                <w:rFonts w:hint="eastAsia" w:ascii="仿宋" w:hAnsi="仿宋" w:eastAsia="仿宋" w:cs="仿宋"/>
                <w:b/>
                <w:bCs/>
                <w:i w:val="0"/>
                <w:iCs w:val="0"/>
                <w:caps w:val="0"/>
                <w:color w:val="000000"/>
                <w:spacing w:val="0"/>
                <w:sz w:val="24"/>
                <w:szCs w:val="24"/>
                <w:highlight w:val="none"/>
                <w:lang w:eastAsia="zh-CN"/>
              </w:rPr>
              <w:t>本项目</w:t>
            </w:r>
            <w:r>
              <w:rPr>
                <w:rFonts w:hint="eastAsia" w:ascii="仿宋" w:hAnsi="仿宋" w:eastAsia="仿宋" w:cs="仿宋"/>
                <w:b/>
                <w:bCs/>
                <w:i w:val="0"/>
                <w:iCs w:val="0"/>
                <w:caps w:val="0"/>
                <w:color w:val="000000"/>
                <w:spacing w:val="0"/>
                <w:sz w:val="24"/>
                <w:szCs w:val="24"/>
                <w:highlight w:val="none"/>
                <w:lang w:val="en-US" w:eastAsia="zh-CN"/>
              </w:rPr>
              <w:t>为非</w:t>
            </w:r>
            <w:r>
              <w:rPr>
                <w:rFonts w:hint="eastAsia" w:ascii="仿宋" w:hAnsi="仿宋" w:eastAsia="仿宋" w:cs="仿宋"/>
                <w:b/>
                <w:bCs/>
                <w:i w:val="0"/>
                <w:iCs w:val="0"/>
                <w:caps w:val="0"/>
                <w:color w:val="000000"/>
                <w:spacing w:val="0"/>
                <w:sz w:val="24"/>
                <w:szCs w:val="24"/>
                <w:highlight w:val="none"/>
                <w:lang w:eastAsia="zh-CN"/>
              </w:rPr>
              <w:t>专门面向中小企业（</w:t>
            </w:r>
            <w:r>
              <w:rPr>
                <w:rFonts w:hint="eastAsia" w:ascii="仿宋" w:hAnsi="仿宋" w:eastAsia="仿宋" w:cs="仿宋"/>
                <w:b/>
                <w:bCs/>
                <w:i w:val="0"/>
                <w:iCs w:val="0"/>
                <w:caps w:val="0"/>
                <w:color w:val="000000"/>
                <w:spacing w:val="0"/>
                <w:sz w:val="24"/>
                <w:szCs w:val="24"/>
                <w:highlight w:val="none"/>
                <w:lang w:val="en-US" w:eastAsia="zh-CN"/>
              </w:rPr>
              <w:t>中型、小型、微型</w:t>
            </w:r>
            <w:r>
              <w:rPr>
                <w:rFonts w:hint="eastAsia" w:ascii="仿宋" w:hAnsi="仿宋" w:eastAsia="仿宋" w:cs="仿宋"/>
                <w:b/>
                <w:bCs/>
                <w:i w:val="0"/>
                <w:iCs w:val="0"/>
                <w:caps w:val="0"/>
                <w:color w:val="000000"/>
                <w:spacing w:val="0"/>
                <w:sz w:val="24"/>
                <w:szCs w:val="24"/>
                <w:highlight w:val="none"/>
                <w:lang w:eastAsia="zh-CN"/>
              </w:rPr>
              <w:t>）</w:t>
            </w:r>
            <w:r>
              <w:rPr>
                <w:rFonts w:hint="eastAsia" w:ascii="仿宋" w:hAnsi="仿宋" w:eastAsia="仿宋" w:cs="仿宋"/>
                <w:b/>
                <w:bCs/>
                <w:i w:val="0"/>
                <w:iCs w:val="0"/>
                <w:caps w:val="0"/>
                <w:color w:val="000000"/>
                <w:spacing w:val="0"/>
                <w:sz w:val="24"/>
                <w:szCs w:val="24"/>
                <w:highlight w:val="none"/>
                <w:lang w:val="en-US" w:eastAsia="zh-CN"/>
              </w:rPr>
              <w:t>的采购项目</w:t>
            </w:r>
            <w:r>
              <w:rPr>
                <w:rFonts w:hint="eastAsia" w:ascii="仿宋" w:hAnsi="仿宋" w:eastAsia="仿宋" w:cs="仿宋"/>
                <w:b/>
                <w:bCs/>
                <w:i w:val="0"/>
                <w:iCs w:val="0"/>
                <w:caps w:val="0"/>
                <w:color w:val="000000"/>
                <w:spacing w:val="0"/>
                <w:sz w:val="24"/>
                <w:szCs w:val="24"/>
                <w:highlight w:val="none"/>
                <w:lang w:eastAsia="zh-CN"/>
              </w:rPr>
              <w:t>。</w:t>
            </w:r>
          </w:p>
          <w:p w14:paraId="41E8FC18">
            <w:pPr>
              <w:pStyle w:val="1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right="0"/>
              <w:jc w:val="left"/>
              <w:textAlignment w:val="auto"/>
              <w:rPr>
                <w:rFonts w:hint="eastAsia" w:ascii="仿宋" w:hAnsi="仿宋" w:eastAsia="仿宋" w:cs="仿宋"/>
                <w:color w:val="000000"/>
                <w:sz w:val="24"/>
                <w:szCs w:val="24"/>
                <w:highlight w:val="none"/>
              </w:rPr>
            </w:pPr>
            <w:r>
              <w:rPr>
                <w:rFonts w:hint="eastAsia" w:ascii="仿宋" w:hAnsi="仿宋" w:eastAsia="仿宋" w:cs="仿宋"/>
                <w:b w:val="0"/>
                <w:bCs w:val="0"/>
                <w:i w:val="0"/>
                <w:iCs w:val="0"/>
                <w:caps w:val="0"/>
                <w:color w:val="000000"/>
                <w:spacing w:val="0"/>
                <w:sz w:val="24"/>
                <w:szCs w:val="24"/>
                <w:highlight w:val="none"/>
              </w:rPr>
              <w:t> 3.本项目的特定资格要求：</w:t>
            </w:r>
            <w:r>
              <w:rPr>
                <w:rFonts w:hint="eastAsia" w:ascii="仿宋" w:hAnsi="仿宋" w:eastAsia="仿宋" w:cs="仿宋"/>
                <w:b w:val="0"/>
                <w:bCs w:val="0"/>
                <w:i w:val="0"/>
                <w:iCs w:val="0"/>
                <w:caps w:val="0"/>
                <w:color w:val="000000"/>
                <w:spacing w:val="0"/>
                <w:kern w:val="0"/>
                <w:sz w:val="24"/>
                <w:szCs w:val="24"/>
                <w:highlight w:val="none"/>
                <w:lang w:val="en-US" w:eastAsia="zh-CN" w:bidi="ar-SA"/>
              </w:rPr>
              <w:t>本项目不接受联合体投标。</w:t>
            </w:r>
          </w:p>
        </w:tc>
      </w:tr>
      <w:tr w14:paraId="0FA5FA2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09" w:hRule="atLeast"/>
        </w:trPr>
        <w:tc>
          <w:tcPr>
            <w:tcW w:w="631" w:type="dxa"/>
            <w:noWrap w:val="0"/>
            <w:vAlign w:val="center"/>
          </w:tcPr>
          <w:p w14:paraId="3093ADA2">
            <w:pPr>
              <w:pStyle w:val="9"/>
              <w:keepNext w:val="0"/>
              <w:keepLines w:val="0"/>
              <w:pageBreakBefore w:val="0"/>
              <w:shd w:val="clear" w:color="auto" w:fill="auto"/>
              <w:kinsoku/>
              <w:wordWrap/>
              <w:overflowPunct/>
              <w:topLinePunct w:val="0"/>
              <w:autoSpaceDE/>
              <w:autoSpaceDN/>
              <w:bidi w:val="0"/>
              <w:adjustRightInd/>
              <w:snapToGrid w:val="0"/>
              <w:spacing w:line="440" w:lineRule="exact"/>
              <w:jc w:val="center"/>
              <w:textAlignment w:val="auto"/>
              <w:outlineLvl w:val="9"/>
              <w:rPr>
                <w:rFonts w:hint="default"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11</w:t>
            </w:r>
          </w:p>
        </w:tc>
        <w:tc>
          <w:tcPr>
            <w:tcW w:w="1296" w:type="dxa"/>
            <w:noWrap w:val="0"/>
            <w:vAlign w:val="center"/>
          </w:tcPr>
          <w:p w14:paraId="26449C18">
            <w:pPr>
              <w:pStyle w:val="9"/>
              <w:keepNext w:val="0"/>
              <w:keepLines w:val="0"/>
              <w:pageBreakBefore w:val="0"/>
              <w:shd w:val="clear" w:color="auto" w:fill="auto"/>
              <w:kinsoku/>
              <w:wordWrap/>
              <w:overflowPunct/>
              <w:topLinePunct w:val="0"/>
              <w:autoSpaceDE/>
              <w:autoSpaceDN/>
              <w:bidi w:val="0"/>
              <w:adjustRightInd/>
              <w:snapToGrid w:val="0"/>
              <w:spacing w:line="440" w:lineRule="exact"/>
              <w:jc w:val="center"/>
              <w:textAlignment w:val="auto"/>
              <w:outlineLvl w:val="9"/>
              <w:rPr>
                <w:rFonts w:hint="default"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分包</w:t>
            </w:r>
          </w:p>
        </w:tc>
        <w:tc>
          <w:tcPr>
            <w:tcW w:w="6923" w:type="dxa"/>
            <w:noWrap w:val="0"/>
            <w:vAlign w:val="center"/>
          </w:tcPr>
          <w:p w14:paraId="212746A6">
            <w:pPr>
              <w:keepNext w:val="0"/>
              <w:keepLines w:val="0"/>
              <w:pageBreakBefore w:val="0"/>
              <w:shd w:val="clear" w:color="auto" w:fill="auto"/>
              <w:kinsoku/>
              <w:wordWrap/>
              <w:overflowPunct/>
              <w:topLinePunct w:val="0"/>
              <w:autoSpaceDE/>
              <w:autoSpaceDN/>
              <w:bidi w:val="0"/>
              <w:adjustRightInd/>
              <w:snapToGrid w:val="0"/>
              <w:spacing w:line="440" w:lineRule="exact"/>
              <w:textAlignment w:val="auto"/>
              <w:outlineLvl w:val="9"/>
              <w:rPr>
                <w:rFonts w:hint="default" w:ascii="仿宋" w:hAnsi="仿宋" w:eastAsia="仿宋" w:cs="仿宋"/>
                <w:b w:val="0"/>
                <w:bCs w:val="0"/>
                <w:i w:val="0"/>
                <w:iCs w:val="0"/>
                <w:caps w:val="0"/>
                <w:color w:val="000000"/>
                <w:spacing w:val="0"/>
                <w:kern w:val="0"/>
                <w:sz w:val="24"/>
                <w:szCs w:val="24"/>
                <w:highlight w:val="none"/>
                <w:lang w:val="en-US" w:eastAsia="zh-CN" w:bidi="ar-SA"/>
              </w:rPr>
            </w:pPr>
            <w:r>
              <w:rPr>
                <w:rFonts w:hint="eastAsia" w:ascii="仿宋" w:hAnsi="仿宋" w:eastAsia="仿宋" w:cs="仿宋"/>
                <w:b w:val="0"/>
                <w:bCs w:val="0"/>
                <w:i w:val="0"/>
                <w:iCs w:val="0"/>
                <w:caps w:val="0"/>
                <w:color w:val="000000"/>
                <w:spacing w:val="0"/>
                <w:kern w:val="0"/>
                <w:sz w:val="24"/>
                <w:szCs w:val="24"/>
                <w:highlight w:val="none"/>
                <w:lang w:val="en-US" w:eastAsia="zh-CN" w:bidi="ar-SA"/>
              </w:rPr>
              <w:t>不允许分包和转包</w:t>
            </w:r>
          </w:p>
        </w:tc>
      </w:tr>
      <w:tr w14:paraId="5FE0801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09" w:hRule="atLeast"/>
        </w:trPr>
        <w:tc>
          <w:tcPr>
            <w:tcW w:w="631" w:type="dxa"/>
            <w:noWrap w:val="0"/>
            <w:vAlign w:val="center"/>
          </w:tcPr>
          <w:p w14:paraId="083A3B81">
            <w:pPr>
              <w:pStyle w:val="9"/>
              <w:keepNext w:val="0"/>
              <w:keepLines w:val="0"/>
              <w:pageBreakBefore w:val="0"/>
              <w:shd w:val="clear" w:color="auto" w:fill="auto"/>
              <w:kinsoku/>
              <w:wordWrap/>
              <w:overflowPunct/>
              <w:topLinePunct w:val="0"/>
              <w:autoSpaceDE/>
              <w:autoSpaceDN/>
              <w:bidi w:val="0"/>
              <w:adjustRightInd/>
              <w:snapToGrid w:val="0"/>
              <w:spacing w:line="440" w:lineRule="exact"/>
              <w:jc w:val="center"/>
              <w:textAlignment w:val="auto"/>
              <w:outlineLvl w:val="9"/>
              <w:rPr>
                <w:rFonts w:hint="default"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12</w:t>
            </w:r>
          </w:p>
        </w:tc>
        <w:tc>
          <w:tcPr>
            <w:tcW w:w="1296" w:type="dxa"/>
            <w:noWrap w:val="0"/>
            <w:vAlign w:val="center"/>
          </w:tcPr>
          <w:p w14:paraId="21711053">
            <w:pPr>
              <w:pStyle w:val="9"/>
              <w:keepNext w:val="0"/>
              <w:keepLines w:val="0"/>
              <w:pageBreakBefore w:val="0"/>
              <w:shd w:val="clear" w:color="auto" w:fill="auto"/>
              <w:kinsoku/>
              <w:wordWrap/>
              <w:overflowPunct/>
              <w:topLinePunct w:val="0"/>
              <w:autoSpaceDE/>
              <w:autoSpaceDN/>
              <w:bidi w:val="0"/>
              <w:adjustRightInd/>
              <w:snapToGrid w:val="0"/>
              <w:spacing w:line="440" w:lineRule="exact"/>
              <w:jc w:val="center"/>
              <w:textAlignment w:val="auto"/>
              <w:outlineLvl w:val="9"/>
              <w:rPr>
                <w:rFonts w:hint="default"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是否允许采购进口产品</w:t>
            </w:r>
          </w:p>
        </w:tc>
        <w:tc>
          <w:tcPr>
            <w:tcW w:w="6923" w:type="dxa"/>
            <w:noWrap w:val="0"/>
            <w:vAlign w:val="center"/>
          </w:tcPr>
          <w:p w14:paraId="62F88832">
            <w:pPr>
              <w:keepNext w:val="0"/>
              <w:keepLines w:val="0"/>
              <w:pageBreakBefore w:val="0"/>
              <w:shd w:val="clear" w:color="auto" w:fill="auto"/>
              <w:kinsoku/>
              <w:wordWrap/>
              <w:overflowPunct/>
              <w:topLinePunct w:val="0"/>
              <w:autoSpaceDE/>
              <w:autoSpaceDN/>
              <w:bidi w:val="0"/>
              <w:adjustRightInd/>
              <w:snapToGrid w:val="0"/>
              <w:spacing w:line="440" w:lineRule="exact"/>
              <w:textAlignment w:val="auto"/>
              <w:outlineLvl w:val="9"/>
              <w:rPr>
                <w:rFonts w:hint="default" w:ascii="仿宋" w:hAnsi="仿宋" w:eastAsia="仿宋" w:cs="仿宋"/>
                <w:b w:val="0"/>
                <w:bCs w:val="0"/>
                <w:i w:val="0"/>
                <w:iCs w:val="0"/>
                <w:caps w:val="0"/>
                <w:color w:val="000000"/>
                <w:spacing w:val="0"/>
                <w:kern w:val="0"/>
                <w:sz w:val="24"/>
                <w:szCs w:val="24"/>
                <w:highlight w:val="none"/>
                <w:lang w:val="en-US" w:eastAsia="zh-CN" w:bidi="ar-SA"/>
              </w:rPr>
            </w:pPr>
            <w:r>
              <w:rPr>
                <w:rFonts w:hint="eastAsia" w:ascii="仿宋" w:hAnsi="仿宋" w:eastAsia="仿宋" w:cs="仿宋"/>
                <w:b w:val="0"/>
                <w:bCs w:val="0"/>
                <w:i w:val="0"/>
                <w:iCs w:val="0"/>
                <w:caps w:val="0"/>
                <w:color w:val="000000"/>
                <w:spacing w:val="0"/>
                <w:kern w:val="0"/>
                <w:sz w:val="24"/>
                <w:szCs w:val="24"/>
                <w:highlight w:val="none"/>
                <w:lang w:val="en-US" w:eastAsia="zh-CN" w:bidi="ar-SA"/>
              </w:rPr>
              <w:t>不允许</w:t>
            </w:r>
          </w:p>
        </w:tc>
      </w:tr>
      <w:tr w14:paraId="0A37C43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09" w:hRule="atLeast"/>
        </w:trPr>
        <w:tc>
          <w:tcPr>
            <w:tcW w:w="631" w:type="dxa"/>
            <w:noWrap w:val="0"/>
            <w:vAlign w:val="center"/>
          </w:tcPr>
          <w:p w14:paraId="6A5ABB1C">
            <w:pPr>
              <w:pStyle w:val="9"/>
              <w:keepNext w:val="0"/>
              <w:keepLines w:val="0"/>
              <w:pageBreakBefore w:val="0"/>
              <w:shd w:val="clear" w:color="auto" w:fill="auto"/>
              <w:kinsoku/>
              <w:wordWrap/>
              <w:overflowPunct/>
              <w:topLinePunct w:val="0"/>
              <w:autoSpaceDE/>
              <w:autoSpaceDN/>
              <w:bidi w:val="0"/>
              <w:adjustRightInd/>
              <w:snapToGrid w:val="0"/>
              <w:spacing w:line="440" w:lineRule="exact"/>
              <w:jc w:val="center"/>
              <w:textAlignment w:val="auto"/>
              <w:outlineLvl w:val="9"/>
              <w:rPr>
                <w:rFonts w:hint="default"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13</w:t>
            </w:r>
          </w:p>
        </w:tc>
        <w:tc>
          <w:tcPr>
            <w:tcW w:w="1296" w:type="dxa"/>
            <w:noWrap w:val="0"/>
            <w:vAlign w:val="center"/>
          </w:tcPr>
          <w:p w14:paraId="01C161F3">
            <w:pPr>
              <w:pStyle w:val="9"/>
              <w:keepNext w:val="0"/>
              <w:keepLines w:val="0"/>
              <w:pageBreakBefore w:val="0"/>
              <w:shd w:val="clear" w:color="auto" w:fill="auto"/>
              <w:kinsoku/>
              <w:wordWrap/>
              <w:overflowPunct/>
              <w:topLinePunct w:val="0"/>
              <w:autoSpaceDE/>
              <w:autoSpaceDN/>
              <w:bidi w:val="0"/>
              <w:adjustRightInd/>
              <w:snapToGrid w:val="0"/>
              <w:spacing w:line="440" w:lineRule="exact"/>
              <w:jc w:val="center"/>
              <w:textAlignment w:val="auto"/>
              <w:outlineLvl w:val="9"/>
              <w:rPr>
                <w:rFonts w:hint="default"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偏离</w:t>
            </w:r>
          </w:p>
        </w:tc>
        <w:tc>
          <w:tcPr>
            <w:tcW w:w="6923" w:type="dxa"/>
            <w:noWrap w:val="0"/>
            <w:vAlign w:val="center"/>
          </w:tcPr>
          <w:p w14:paraId="49753D65">
            <w:pPr>
              <w:keepNext w:val="0"/>
              <w:keepLines w:val="0"/>
              <w:pageBreakBefore w:val="0"/>
              <w:shd w:val="clear" w:color="auto" w:fill="auto"/>
              <w:kinsoku/>
              <w:wordWrap/>
              <w:overflowPunct/>
              <w:topLinePunct w:val="0"/>
              <w:autoSpaceDE/>
              <w:autoSpaceDN/>
              <w:bidi w:val="0"/>
              <w:adjustRightInd/>
              <w:snapToGrid w:val="0"/>
              <w:spacing w:line="440" w:lineRule="exact"/>
              <w:textAlignment w:val="auto"/>
              <w:outlineLvl w:val="9"/>
              <w:rPr>
                <w:rFonts w:hint="default" w:ascii="仿宋" w:hAnsi="仿宋" w:eastAsia="仿宋" w:cs="仿宋"/>
                <w:b w:val="0"/>
                <w:bCs w:val="0"/>
                <w:i w:val="0"/>
                <w:iCs w:val="0"/>
                <w:caps w:val="0"/>
                <w:color w:val="000000"/>
                <w:spacing w:val="0"/>
                <w:kern w:val="0"/>
                <w:sz w:val="24"/>
                <w:szCs w:val="24"/>
                <w:highlight w:val="none"/>
                <w:lang w:val="en-US" w:eastAsia="zh-CN" w:bidi="ar-SA"/>
              </w:rPr>
            </w:pPr>
            <w:r>
              <w:rPr>
                <w:rFonts w:hint="eastAsia" w:ascii="仿宋" w:hAnsi="仿宋" w:eastAsia="仿宋" w:cs="仿宋"/>
                <w:b w:val="0"/>
                <w:bCs w:val="0"/>
                <w:i w:val="0"/>
                <w:iCs w:val="0"/>
                <w:caps w:val="0"/>
                <w:color w:val="000000"/>
                <w:spacing w:val="0"/>
                <w:kern w:val="0"/>
                <w:sz w:val="24"/>
                <w:szCs w:val="24"/>
                <w:highlight w:val="none"/>
                <w:lang w:val="en-US" w:eastAsia="zh-CN" w:bidi="ar-SA"/>
              </w:rPr>
              <w:t>本项目不允许负偏离</w:t>
            </w:r>
          </w:p>
        </w:tc>
      </w:tr>
      <w:tr w14:paraId="4B01A73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 w:hRule="atLeast"/>
        </w:trPr>
        <w:tc>
          <w:tcPr>
            <w:tcW w:w="631" w:type="dxa"/>
            <w:noWrap w:val="0"/>
            <w:vAlign w:val="center"/>
          </w:tcPr>
          <w:p w14:paraId="6613EC69">
            <w:pPr>
              <w:pStyle w:val="9"/>
              <w:keepNext w:val="0"/>
              <w:keepLines w:val="0"/>
              <w:pageBreakBefore w:val="0"/>
              <w:shd w:val="clear" w:color="auto" w:fill="auto"/>
              <w:kinsoku/>
              <w:wordWrap/>
              <w:overflowPunct/>
              <w:topLinePunct w:val="0"/>
              <w:autoSpaceDE/>
              <w:autoSpaceDN/>
              <w:bidi w:val="0"/>
              <w:adjustRightInd/>
              <w:snapToGrid w:val="0"/>
              <w:spacing w:line="440" w:lineRule="exact"/>
              <w:jc w:val="center"/>
              <w:textAlignment w:val="auto"/>
              <w:outlineLvl w:val="9"/>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14</w:t>
            </w:r>
          </w:p>
        </w:tc>
        <w:tc>
          <w:tcPr>
            <w:tcW w:w="1296" w:type="dxa"/>
            <w:noWrap w:val="0"/>
            <w:vAlign w:val="center"/>
          </w:tcPr>
          <w:p w14:paraId="2A4C9030">
            <w:pPr>
              <w:pStyle w:val="9"/>
              <w:keepNext w:val="0"/>
              <w:keepLines w:val="0"/>
              <w:pageBreakBefore w:val="0"/>
              <w:shd w:val="clear" w:color="auto" w:fill="auto"/>
              <w:kinsoku/>
              <w:wordWrap/>
              <w:overflowPunct/>
              <w:topLinePunct w:val="0"/>
              <w:autoSpaceDE/>
              <w:autoSpaceDN/>
              <w:bidi w:val="0"/>
              <w:adjustRightInd/>
              <w:snapToGrid w:val="0"/>
              <w:spacing w:line="440" w:lineRule="exact"/>
              <w:jc w:val="left"/>
              <w:textAlignment w:val="auto"/>
              <w:outlineLvl w:val="9"/>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踏勘现场</w:t>
            </w:r>
          </w:p>
        </w:tc>
        <w:tc>
          <w:tcPr>
            <w:tcW w:w="6923" w:type="dxa"/>
            <w:noWrap w:val="0"/>
            <w:vAlign w:val="center"/>
          </w:tcPr>
          <w:p w14:paraId="54A4F1F3">
            <w:pPr>
              <w:pStyle w:val="9"/>
              <w:keepNext w:val="0"/>
              <w:keepLines w:val="0"/>
              <w:pageBreakBefore w:val="0"/>
              <w:shd w:val="clear" w:color="auto" w:fill="auto"/>
              <w:kinsoku/>
              <w:wordWrap/>
              <w:overflowPunct/>
              <w:topLinePunct w:val="0"/>
              <w:autoSpaceDE/>
              <w:autoSpaceDN/>
              <w:bidi w:val="0"/>
              <w:adjustRightInd/>
              <w:snapToGrid w:val="0"/>
              <w:spacing w:line="440" w:lineRule="exact"/>
              <w:textAlignment w:val="auto"/>
              <w:outlineLvl w:val="9"/>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不组织,投标人自行组织踏勘现场。</w:t>
            </w:r>
          </w:p>
        </w:tc>
      </w:tr>
      <w:tr w14:paraId="70AA351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 w:hRule="atLeast"/>
        </w:trPr>
        <w:tc>
          <w:tcPr>
            <w:tcW w:w="631" w:type="dxa"/>
            <w:noWrap w:val="0"/>
            <w:vAlign w:val="center"/>
          </w:tcPr>
          <w:p w14:paraId="6D29AE6F">
            <w:pPr>
              <w:pStyle w:val="9"/>
              <w:keepNext w:val="0"/>
              <w:keepLines w:val="0"/>
              <w:pageBreakBefore w:val="0"/>
              <w:shd w:val="clear" w:color="auto" w:fill="auto"/>
              <w:kinsoku/>
              <w:wordWrap/>
              <w:overflowPunct/>
              <w:topLinePunct w:val="0"/>
              <w:autoSpaceDE/>
              <w:autoSpaceDN/>
              <w:bidi w:val="0"/>
              <w:adjustRightInd/>
              <w:snapToGrid w:val="0"/>
              <w:spacing w:line="440" w:lineRule="exact"/>
              <w:jc w:val="center"/>
              <w:textAlignment w:val="auto"/>
              <w:outlineLvl w:val="9"/>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15</w:t>
            </w:r>
          </w:p>
        </w:tc>
        <w:tc>
          <w:tcPr>
            <w:tcW w:w="1296" w:type="dxa"/>
            <w:noWrap w:val="0"/>
            <w:vAlign w:val="center"/>
          </w:tcPr>
          <w:p w14:paraId="63AE19B4">
            <w:pPr>
              <w:pStyle w:val="9"/>
              <w:keepNext w:val="0"/>
              <w:keepLines w:val="0"/>
              <w:pageBreakBefore w:val="0"/>
              <w:shd w:val="clear" w:color="auto" w:fill="auto"/>
              <w:kinsoku/>
              <w:wordWrap/>
              <w:overflowPunct/>
              <w:topLinePunct w:val="0"/>
              <w:autoSpaceDE/>
              <w:autoSpaceDN/>
              <w:bidi w:val="0"/>
              <w:adjustRightInd/>
              <w:snapToGrid w:val="0"/>
              <w:spacing w:line="440" w:lineRule="exact"/>
              <w:jc w:val="left"/>
              <w:textAlignment w:val="auto"/>
              <w:outlineLvl w:val="9"/>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投标预备会</w:t>
            </w:r>
          </w:p>
        </w:tc>
        <w:tc>
          <w:tcPr>
            <w:tcW w:w="6923" w:type="dxa"/>
            <w:noWrap w:val="0"/>
            <w:vAlign w:val="center"/>
          </w:tcPr>
          <w:p w14:paraId="4847226B">
            <w:pPr>
              <w:pStyle w:val="9"/>
              <w:keepNext w:val="0"/>
              <w:keepLines w:val="0"/>
              <w:pageBreakBefore w:val="0"/>
              <w:shd w:val="clear" w:color="auto" w:fill="auto"/>
              <w:kinsoku/>
              <w:wordWrap/>
              <w:overflowPunct/>
              <w:topLinePunct w:val="0"/>
              <w:autoSpaceDE/>
              <w:autoSpaceDN/>
              <w:bidi w:val="0"/>
              <w:adjustRightInd/>
              <w:snapToGrid w:val="0"/>
              <w:spacing w:line="440" w:lineRule="exact"/>
              <w:textAlignment w:val="auto"/>
              <w:outlineLvl w:val="9"/>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不召开</w:t>
            </w:r>
          </w:p>
        </w:tc>
      </w:tr>
      <w:tr w14:paraId="0820B89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631" w:type="dxa"/>
            <w:noWrap w:val="0"/>
            <w:vAlign w:val="center"/>
          </w:tcPr>
          <w:p w14:paraId="73255B7A">
            <w:pPr>
              <w:keepNext w:val="0"/>
              <w:keepLines w:val="0"/>
              <w:pageBreakBefore w:val="0"/>
              <w:shd w:val="clear" w:color="auto" w:fill="auto"/>
              <w:kinsoku/>
              <w:wordWrap/>
              <w:overflowPunct/>
              <w:topLinePunct w:val="0"/>
              <w:autoSpaceDE/>
              <w:autoSpaceDN/>
              <w:bidi w:val="0"/>
              <w:adjustRightInd/>
              <w:snapToGrid w:val="0"/>
              <w:spacing w:line="440" w:lineRule="exact"/>
              <w:jc w:val="center"/>
              <w:textAlignment w:val="auto"/>
              <w:outlineLvl w:val="9"/>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16</w:t>
            </w:r>
          </w:p>
        </w:tc>
        <w:tc>
          <w:tcPr>
            <w:tcW w:w="1296" w:type="dxa"/>
            <w:noWrap w:val="0"/>
            <w:vAlign w:val="center"/>
          </w:tcPr>
          <w:p w14:paraId="452358CC">
            <w:pPr>
              <w:pStyle w:val="9"/>
              <w:keepNext w:val="0"/>
              <w:keepLines w:val="0"/>
              <w:pageBreakBefore w:val="0"/>
              <w:shd w:val="clear" w:color="auto" w:fill="auto"/>
              <w:kinsoku/>
              <w:wordWrap/>
              <w:overflowPunct/>
              <w:topLinePunct w:val="0"/>
              <w:autoSpaceDE/>
              <w:autoSpaceDN/>
              <w:bidi w:val="0"/>
              <w:adjustRightInd/>
              <w:snapToGrid w:val="0"/>
              <w:spacing w:line="440" w:lineRule="exact"/>
              <w:jc w:val="left"/>
              <w:textAlignment w:val="auto"/>
              <w:outlineLvl w:val="9"/>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联合体投标</w:t>
            </w:r>
          </w:p>
        </w:tc>
        <w:tc>
          <w:tcPr>
            <w:tcW w:w="6923" w:type="dxa"/>
            <w:noWrap w:val="0"/>
            <w:vAlign w:val="center"/>
          </w:tcPr>
          <w:p w14:paraId="1B5471E7">
            <w:pPr>
              <w:keepNext w:val="0"/>
              <w:keepLines w:val="0"/>
              <w:pageBreakBefore w:val="0"/>
              <w:shd w:val="clear" w:color="auto" w:fill="auto"/>
              <w:kinsoku/>
              <w:wordWrap/>
              <w:overflowPunct/>
              <w:topLinePunct w:val="0"/>
              <w:autoSpaceDE/>
              <w:autoSpaceDN/>
              <w:bidi w:val="0"/>
              <w:adjustRightInd/>
              <w:spacing w:line="440" w:lineRule="exac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不接受</w:t>
            </w:r>
          </w:p>
          <w:p w14:paraId="1601AEBE">
            <w:pPr>
              <w:pStyle w:val="9"/>
              <w:keepNext w:val="0"/>
              <w:keepLines w:val="0"/>
              <w:pageBreakBefore w:val="0"/>
              <w:shd w:val="clear" w:color="auto" w:fill="auto"/>
              <w:kinsoku/>
              <w:wordWrap/>
              <w:overflowPunct/>
              <w:topLinePunct w:val="0"/>
              <w:autoSpaceDE/>
              <w:autoSpaceDN/>
              <w:bidi w:val="0"/>
              <w:adjustRightInd/>
              <w:snapToGrid w:val="0"/>
              <w:spacing w:line="440" w:lineRule="exact"/>
              <w:textAlignment w:val="auto"/>
              <w:outlineLvl w:val="9"/>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接受，联合体投标的须在投标文件中提供联合体协议书，联合体所有成员不得超过2家，联合体的任何一方均不得再与其他投标单位联合。</w:t>
            </w:r>
          </w:p>
        </w:tc>
      </w:tr>
      <w:tr w14:paraId="55FB80F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73" w:hRule="atLeast"/>
        </w:trPr>
        <w:tc>
          <w:tcPr>
            <w:tcW w:w="631" w:type="dxa"/>
            <w:noWrap w:val="0"/>
            <w:vAlign w:val="center"/>
          </w:tcPr>
          <w:p w14:paraId="497712D3">
            <w:pPr>
              <w:pStyle w:val="9"/>
              <w:keepNext w:val="0"/>
              <w:keepLines w:val="0"/>
              <w:pageBreakBefore w:val="0"/>
              <w:shd w:val="clear" w:color="auto" w:fill="auto"/>
              <w:kinsoku/>
              <w:wordWrap/>
              <w:overflowPunct/>
              <w:topLinePunct w:val="0"/>
              <w:autoSpaceDE/>
              <w:autoSpaceDN/>
              <w:bidi w:val="0"/>
              <w:adjustRightInd/>
              <w:snapToGrid w:val="0"/>
              <w:spacing w:line="440" w:lineRule="exact"/>
              <w:jc w:val="center"/>
              <w:textAlignment w:val="auto"/>
              <w:outlineLvl w:val="9"/>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17</w:t>
            </w:r>
          </w:p>
        </w:tc>
        <w:tc>
          <w:tcPr>
            <w:tcW w:w="1296" w:type="dxa"/>
            <w:noWrap w:val="0"/>
            <w:vAlign w:val="center"/>
          </w:tcPr>
          <w:p w14:paraId="443D8E2A">
            <w:pPr>
              <w:keepNext w:val="0"/>
              <w:keepLines w:val="0"/>
              <w:pageBreakBefore w:val="0"/>
              <w:shd w:val="clear" w:color="auto" w:fill="auto"/>
              <w:kinsoku/>
              <w:wordWrap/>
              <w:overflowPunct/>
              <w:topLinePunct w:val="0"/>
              <w:autoSpaceDE/>
              <w:autoSpaceDN/>
              <w:bidi w:val="0"/>
              <w:adjustRightInd/>
              <w:snapToGrid w:val="0"/>
              <w:spacing w:line="440" w:lineRule="exact"/>
              <w:jc w:val="left"/>
              <w:textAlignment w:val="auto"/>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最高投标限价</w:t>
            </w:r>
          </w:p>
        </w:tc>
        <w:tc>
          <w:tcPr>
            <w:tcW w:w="6923" w:type="dxa"/>
            <w:noWrap w:val="0"/>
            <w:vAlign w:val="center"/>
          </w:tcPr>
          <w:p w14:paraId="39E7DBFF">
            <w:pPr>
              <w:keepNext w:val="0"/>
              <w:keepLines w:val="0"/>
              <w:pageBreakBefore w:val="0"/>
              <w:shd w:val="clear" w:color="auto" w:fill="auto"/>
              <w:kinsoku/>
              <w:wordWrap/>
              <w:overflowPunct/>
              <w:topLinePunct w:val="0"/>
              <w:autoSpaceDE/>
              <w:autoSpaceDN/>
              <w:bidi w:val="0"/>
              <w:adjustRightInd/>
              <w:snapToGrid w:val="0"/>
              <w:spacing w:line="440" w:lineRule="exact"/>
              <w:textAlignment w:val="auto"/>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招标人设置投标报价最高上限：</w:t>
            </w:r>
            <w:r>
              <w:rPr>
                <w:rFonts w:hint="eastAsia" w:ascii="仿宋" w:hAnsi="仿宋" w:eastAsia="仿宋" w:cs="仿宋"/>
                <w:color w:val="000000"/>
                <w:sz w:val="24"/>
                <w:szCs w:val="24"/>
                <w:highlight w:val="none"/>
                <w:lang w:val="en-US" w:eastAsia="zh-CN"/>
              </w:rPr>
              <w:t>1600000</w:t>
            </w:r>
            <w:r>
              <w:rPr>
                <w:rFonts w:hint="eastAsia" w:ascii="仿宋" w:hAnsi="仿宋" w:eastAsia="仿宋" w:cs="仿宋"/>
                <w:color w:val="000000"/>
                <w:sz w:val="24"/>
                <w:szCs w:val="24"/>
                <w:highlight w:val="none"/>
              </w:rPr>
              <w:t>元，高于最高限价的，其投标文件按无效投标处理。</w:t>
            </w:r>
          </w:p>
        </w:tc>
      </w:tr>
      <w:tr w14:paraId="23E212A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 w:hRule="atLeast"/>
        </w:trPr>
        <w:tc>
          <w:tcPr>
            <w:tcW w:w="631" w:type="dxa"/>
            <w:noWrap w:val="0"/>
            <w:vAlign w:val="center"/>
          </w:tcPr>
          <w:p w14:paraId="6FA98A09">
            <w:pPr>
              <w:keepNext w:val="0"/>
              <w:keepLines w:val="0"/>
              <w:pageBreakBefore w:val="0"/>
              <w:shd w:val="clear" w:color="auto" w:fill="auto"/>
              <w:kinsoku/>
              <w:wordWrap/>
              <w:overflowPunct/>
              <w:topLinePunct w:val="0"/>
              <w:autoSpaceDE/>
              <w:autoSpaceDN/>
              <w:bidi w:val="0"/>
              <w:adjustRightInd/>
              <w:snapToGrid w:val="0"/>
              <w:spacing w:line="440" w:lineRule="exact"/>
              <w:jc w:val="center"/>
              <w:textAlignment w:val="auto"/>
              <w:outlineLvl w:val="9"/>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18</w:t>
            </w:r>
          </w:p>
        </w:tc>
        <w:tc>
          <w:tcPr>
            <w:tcW w:w="1296" w:type="dxa"/>
            <w:noWrap w:val="0"/>
            <w:vAlign w:val="center"/>
          </w:tcPr>
          <w:p w14:paraId="17D8CD68">
            <w:pPr>
              <w:pStyle w:val="9"/>
              <w:keepNext w:val="0"/>
              <w:keepLines w:val="0"/>
              <w:pageBreakBefore w:val="0"/>
              <w:shd w:val="clear" w:color="auto" w:fill="auto"/>
              <w:kinsoku/>
              <w:wordWrap/>
              <w:overflowPunct/>
              <w:topLinePunct w:val="0"/>
              <w:autoSpaceDE/>
              <w:autoSpaceDN/>
              <w:bidi w:val="0"/>
              <w:adjustRightInd/>
              <w:snapToGrid w:val="0"/>
              <w:spacing w:line="440" w:lineRule="exact"/>
              <w:jc w:val="left"/>
              <w:textAlignment w:val="auto"/>
              <w:outlineLvl w:val="9"/>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投标有效期</w:t>
            </w:r>
          </w:p>
        </w:tc>
        <w:tc>
          <w:tcPr>
            <w:tcW w:w="6923" w:type="dxa"/>
            <w:noWrap w:val="0"/>
            <w:vAlign w:val="center"/>
          </w:tcPr>
          <w:p w14:paraId="37A46EDB">
            <w:pPr>
              <w:pStyle w:val="9"/>
              <w:keepNext w:val="0"/>
              <w:keepLines w:val="0"/>
              <w:pageBreakBefore w:val="0"/>
              <w:shd w:val="clear" w:color="auto" w:fill="auto"/>
              <w:kinsoku/>
              <w:wordWrap/>
              <w:overflowPunct/>
              <w:topLinePunct w:val="0"/>
              <w:autoSpaceDE/>
              <w:autoSpaceDN/>
              <w:bidi w:val="0"/>
              <w:adjustRightInd/>
              <w:snapToGrid w:val="0"/>
              <w:spacing w:line="440" w:lineRule="exact"/>
              <w:textAlignment w:val="auto"/>
              <w:outlineLvl w:val="9"/>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投标有效期为</w:t>
            </w:r>
            <w:r>
              <w:rPr>
                <w:rFonts w:hint="eastAsia" w:ascii="仿宋" w:hAnsi="仿宋" w:eastAsia="仿宋" w:cs="仿宋"/>
                <w:color w:val="000000"/>
                <w:sz w:val="24"/>
                <w:szCs w:val="24"/>
                <w:highlight w:val="none"/>
                <w:u w:val="single"/>
                <w:lang w:val="en-US" w:eastAsia="zh-CN"/>
              </w:rPr>
              <w:t xml:space="preserve">90 </w:t>
            </w:r>
            <w:r>
              <w:rPr>
                <w:rFonts w:hint="eastAsia" w:ascii="仿宋" w:hAnsi="仿宋" w:eastAsia="仿宋" w:cs="仿宋"/>
                <w:color w:val="000000"/>
                <w:sz w:val="24"/>
                <w:szCs w:val="24"/>
                <w:highlight w:val="none"/>
                <w:lang w:val="en-US" w:eastAsia="zh-CN"/>
              </w:rPr>
              <w:t>日历天（从投标截止之日算起）。在此期限内，凡符合本采购文件要求的投标文件均保持有效。</w:t>
            </w:r>
          </w:p>
        </w:tc>
      </w:tr>
      <w:tr w14:paraId="7A98DB9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075" w:hRule="atLeast"/>
        </w:trPr>
        <w:tc>
          <w:tcPr>
            <w:tcW w:w="631" w:type="dxa"/>
            <w:noWrap w:val="0"/>
            <w:vAlign w:val="center"/>
          </w:tcPr>
          <w:p w14:paraId="4B31C0D3">
            <w:pPr>
              <w:pStyle w:val="9"/>
              <w:keepNext w:val="0"/>
              <w:keepLines w:val="0"/>
              <w:pageBreakBefore w:val="0"/>
              <w:shd w:val="clear" w:color="auto" w:fill="auto"/>
              <w:kinsoku/>
              <w:wordWrap/>
              <w:overflowPunct/>
              <w:topLinePunct w:val="0"/>
              <w:autoSpaceDE/>
              <w:autoSpaceDN/>
              <w:bidi w:val="0"/>
              <w:adjustRightInd/>
              <w:snapToGrid w:val="0"/>
              <w:spacing w:line="440" w:lineRule="exact"/>
              <w:jc w:val="center"/>
              <w:textAlignment w:val="auto"/>
              <w:outlineLvl w:val="9"/>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19</w:t>
            </w:r>
          </w:p>
        </w:tc>
        <w:tc>
          <w:tcPr>
            <w:tcW w:w="1296" w:type="dxa"/>
            <w:tcBorders>
              <w:bottom w:val="single" w:color="auto" w:sz="4" w:space="0"/>
            </w:tcBorders>
            <w:noWrap w:val="0"/>
            <w:vAlign w:val="center"/>
          </w:tcPr>
          <w:p w14:paraId="7689495B">
            <w:pPr>
              <w:keepNext w:val="0"/>
              <w:keepLines w:val="0"/>
              <w:pageBreakBefore w:val="0"/>
              <w:shd w:val="clear" w:color="auto" w:fill="auto"/>
              <w:kinsoku/>
              <w:wordWrap/>
              <w:overflowPunct/>
              <w:topLinePunct w:val="0"/>
              <w:autoSpaceDE/>
              <w:autoSpaceDN/>
              <w:bidi w:val="0"/>
              <w:adjustRightInd/>
              <w:snapToGrid w:val="0"/>
              <w:spacing w:line="440" w:lineRule="exact"/>
              <w:jc w:val="left"/>
              <w:textAlignment w:val="auto"/>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投标保证金</w:t>
            </w:r>
          </w:p>
        </w:tc>
        <w:tc>
          <w:tcPr>
            <w:tcW w:w="6923" w:type="dxa"/>
            <w:tcBorders>
              <w:bottom w:val="single" w:color="auto" w:sz="4" w:space="0"/>
            </w:tcBorders>
            <w:noWrap w:val="0"/>
            <w:vAlign w:val="top"/>
          </w:tcPr>
          <w:p w14:paraId="03155316">
            <w:pPr>
              <w:keepNext w:val="0"/>
              <w:keepLines w:val="0"/>
              <w:pageBreakBefore w:val="0"/>
              <w:widowControl/>
              <w:suppressLineNumbers w:val="0"/>
              <w:kinsoku/>
              <w:wordWrap/>
              <w:overflowPunct/>
              <w:autoSpaceDE/>
              <w:autoSpaceDN/>
              <w:bidi w:val="0"/>
              <w:adjustRightInd/>
              <w:spacing w:line="440" w:lineRule="exact"/>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投标保证金交纳方式：投标保证金应当以支票、汇票、本票、网上银行支付或者金融机构、担保机构出具的保函等非现金形式交纳。</w:t>
            </w:r>
          </w:p>
          <w:p w14:paraId="553EAB0C">
            <w:pPr>
              <w:keepNext w:val="0"/>
              <w:keepLines w:val="0"/>
              <w:pageBreakBefore w:val="0"/>
              <w:widowControl/>
              <w:suppressLineNumbers w:val="0"/>
              <w:kinsoku/>
              <w:wordWrap/>
              <w:overflowPunct/>
              <w:autoSpaceDE/>
              <w:autoSpaceDN/>
              <w:bidi w:val="0"/>
              <w:adjustRightInd/>
              <w:spacing w:line="440" w:lineRule="exact"/>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投标保证金的金额：</w:t>
            </w:r>
            <w:r>
              <w:rPr>
                <w:rFonts w:hint="eastAsia" w:ascii="仿宋" w:hAnsi="仿宋" w:eastAsia="仿宋" w:cs="仿宋"/>
                <w:color w:val="000000"/>
                <w:sz w:val="24"/>
                <w:szCs w:val="24"/>
                <w:highlight w:val="none"/>
                <w:lang w:val="en-US" w:eastAsia="zh-CN"/>
              </w:rPr>
              <w:t>15000</w:t>
            </w:r>
            <w:r>
              <w:rPr>
                <w:rFonts w:hint="eastAsia" w:ascii="仿宋" w:hAnsi="仿宋" w:eastAsia="仿宋" w:cs="仿宋"/>
                <w:b/>
                <w:bCs/>
                <w:color w:val="000000"/>
                <w:sz w:val="24"/>
                <w:szCs w:val="24"/>
                <w:highlight w:val="none"/>
              </w:rPr>
              <w:t>元（</w:t>
            </w:r>
            <w:r>
              <w:rPr>
                <w:rFonts w:hint="eastAsia" w:ascii="仿宋" w:hAnsi="仿宋" w:eastAsia="仿宋" w:cs="仿宋"/>
                <w:b/>
                <w:bCs/>
                <w:color w:val="000000"/>
                <w:sz w:val="24"/>
                <w:szCs w:val="24"/>
                <w:highlight w:val="none"/>
                <w:lang w:val="en-US" w:eastAsia="zh-CN"/>
              </w:rPr>
              <w:t>壹万伍仟元整</w:t>
            </w:r>
            <w:r>
              <w:rPr>
                <w:rFonts w:hint="eastAsia" w:ascii="仿宋" w:hAnsi="仿宋" w:eastAsia="仿宋" w:cs="仿宋"/>
                <w:b/>
                <w:bCs/>
                <w:color w:val="000000"/>
                <w:sz w:val="24"/>
                <w:szCs w:val="24"/>
                <w:highlight w:val="none"/>
              </w:rPr>
              <w:t>）</w:t>
            </w:r>
          </w:p>
          <w:p w14:paraId="22995665">
            <w:pPr>
              <w:pageBreakBefore w:val="0"/>
              <w:kinsoku/>
              <w:wordWrap/>
              <w:overflowPunct/>
              <w:autoSpaceDE/>
              <w:autoSpaceDN/>
              <w:bidi w:val="0"/>
              <w:adjustRightInd/>
              <w:spacing w:line="440" w:lineRule="exact"/>
              <w:jc w:val="both"/>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sz w:val="24"/>
                <w:szCs w:val="24"/>
                <w:highlight w:val="none"/>
              </w:rPr>
              <w:t>1、投标保证金以电汇、网银等转账形式提交的，应在投标截止时间</w:t>
            </w:r>
            <w:r>
              <w:rPr>
                <w:rFonts w:hint="eastAsia" w:ascii="仿宋" w:hAnsi="仿宋" w:eastAsia="仿宋" w:cs="仿宋"/>
                <w:color w:val="000000"/>
                <w:sz w:val="24"/>
                <w:szCs w:val="24"/>
                <w:highlight w:val="none"/>
                <w:lang w:eastAsia="zh-CN"/>
              </w:rPr>
              <w:t xml:space="preserve"> </w:t>
            </w:r>
            <w:r>
              <w:rPr>
                <w:rFonts w:hint="eastAsia" w:ascii="仿宋" w:hAnsi="仿宋" w:eastAsia="仿宋" w:cs="仿宋"/>
                <w:color w:val="000000"/>
                <w:sz w:val="24"/>
                <w:szCs w:val="24"/>
                <w:highlight w:val="none"/>
              </w:rPr>
              <w:t>前以</w:t>
            </w:r>
            <w:r>
              <w:rPr>
                <w:rFonts w:hint="eastAsia" w:ascii="仿宋" w:hAnsi="仿宋" w:eastAsia="仿宋" w:cs="仿宋"/>
                <w:color w:val="000000"/>
                <w:sz w:val="24"/>
                <w:szCs w:val="24"/>
                <w:highlight w:val="none"/>
                <w:lang w:eastAsia="zh-CN"/>
              </w:rPr>
              <w:t>投标企业</w:t>
            </w:r>
            <w:r>
              <w:rPr>
                <w:rFonts w:hint="eastAsia" w:ascii="仿宋" w:hAnsi="仿宋" w:eastAsia="仿宋" w:cs="仿宋"/>
                <w:color w:val="000000"/>
                <w:sz w:val="24"/>
                <w:szCs w:val="24"/>
                <w:highlight w:val="none"/>
              </w:rPr>
              <w:t>的账户一次性汇入至</w:t>
            </w:r>
            <w:r>
              <w:rPr>
                <w:rFonts w:hint="eastAsia" w:ascii="仿宋" w:hAnsi="仿宋" w:eastAsia="仿宋" w:cs="仿宋"/>
                <w:color w:val="000000"/>
                <w:sz w:val="24"/>
                <w:szCs w:val="24"/>
                <w:highlight w:val="none"/>
                <w:lang w:val="zh-CN"/>
              </w:rPr>
              <w:t>富蕴县政府采购中心</w:t>
            </w:r>
            <w:r>
              <w:rPr>
                <w:rFonts w:hint="eastAsia" w:ascii="仿宋" w:hAnsi="仿宋" w:eastAsia="仿宋" w:cs="仿宋"/>
                <w:color w:val="000000"/>
                <w:sz w:val="24"/>
                <w:szCs w:val="24"/>
                <w:highlight w:val="none"/>
              </w:rPr>
              <w:t>指定账户（以实际到账时间为准，逾期无效），不接受现金及任何个人汇款。在提交保证金时必须标注明项目名称（</w:t>
            </w:r>
            <w:r>
              <w:rPr>
                <w:rFonts w:hint="eastAsia" w:ascii="仿宋" w:hAnsi="仿宋" w:eastAsia="仿宋" w:cs="仿宋"/>
                <w:i w:val="0"/>
                <w:iCs w:val="0"/>
                <w:caps w:val="0"/>
                <w:color w:val="000000"/>
                <w:spacing w:val="0"/>
                <w:sz w:val="24"/>
                <w:szCs w:val="24"/>
                <w:highlight w:val="none"/>
                <w:lang w:val="en-US" w:eastAsia="zh-CN"/>
              </w:rPr>
              <w:t>电子保函除外</w:t>
            </w:r>
            <w:r>
              <w:rPr>
                <w:rFonts w:hint="eastAsia" w:ascii="仿宋" w:hAnsi="仿宋" w:eastAsia="仿宋" w:cs="仿宋"/>
                <w:color w:val="000000"/>
                <w:sz w:val="24"/>
                <w:szCs w:val="24"/>
                <w:highlight w:val="none"/>
              </w:rPr>
              <w:t>），如未按以上要求递交投标保证金，采购人将拒绝其投标</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汇款后请把汇款凭证复印件放在投标文件中，无需到</w:t>
            </w:r>
            <w:r>
              <w:rPr>
                <w:rFonts w:hint="eastAsia" w:ascii="仿宋" w:hAnsi="仿宋" w:eastAsia="仿宋" w:cs="仿宋"/>
                <w:color w:val="000000"/>
                <w:sz w:val="24"/>
                <w:szCs w:val="24"/>
                <w:highlight w:val="none"/>
                <w:lang w:eastAsia="zh-CN"/>
              </w:rPr>
              <w:t>财政局财务室</w:t>
            </w:r>
            <w:r>
              <w:rPr>
                <w:rFonts w:hint="eastAsia" w:ascii="仿宋" w:hAnsi="仿宋" w:eastAsia="仿宋" w:cs="仿宋"/>
                <w:color w:val="000000"/>
                <w:sz w:val="24"/>
                <w:szCs w:val="24"/>
                <w:highlight w:val="none"/>
              </w:rPr>
              <w:t>换取收据。</w:t>
            </w:r>
          </w:p>
          <w:p w14:paraId="2D2B7AF9">
            <w:pPr>
              <w:keepNext w:val="0"/>
              <w:keepLines w:val="0"/>
              <w:pageBreakBefore w:val="0"/>
              <w:shd w:val="clear" w:color="auto" w:fill="auto"/>
              <w:kinsoku/>
              <w:wordWrap/>
              <w:overflowPunct/>
              <w:topLinePunct w:val="0"/>
              <w:autoSpaceDE/>
              <w:autoSpaceDN/>
              <w:bidi w:val="0"/>
              <w:adjustRightInd/>
              <w:snapToGrid w:val="0"/>
              <w:spacing w:line="440" w:lineRule="exact"/>
              <w:ind w:firstLine="240" w:firstLineChars="100"/>
              <w:textAlignment w:val="auto"/>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2、投标保证金以保函等票据形式提交的，需注明项目名称及单位名称，银行保函</w:t>
            </w:r>
            <w:r>
              <w:rPr>
                <w:rFonts w:hint="eastAsia" w:ascii="仿宋" w:hAnsi="仿宋" w:eastAsia="仿宋" w:cs="仿宋"/>
                <w:color w:val="000000"/>
                <w:sz w:val="24"/>
                <w:szCs w:val="24"/>
                <w:highlight w:val="none"/>
                <w:lang w:val="en-US" w:eastAsia="zh-CN"/>
              </w:rPr>
              <w:t>或</w:t>
            </w:r>
            <w:r>
              <w:rPr>
                <w:rFonts w:hint="eastAsia" w:ascii="仿宋" w:hAnsi="仿宋" w:eastAsia="仿宋" w:cs="仿宋"/>
                <w:color w:val="000000"/>
                <w:sz w:val="24"/>
                <w:szCs w:val="24"/>
                <w:highlight w:val="none"/>
              </w:rPr>
              <w:t>电子保函的有效期与投标有效期一致，投标文件内附此保函原件电子件。</w:t>
            </w:r>
          </w:p>
          <w:p w14:paraId="3ABA487D">
            <w:pPr>
              <w:keepNext w:val="0"/>
              <w:keepLines w:val="0"/>
              <w:pageBreakBefore w:val="0"/>
              <w:shd w:val="clear" w:color="auto" w:fill="auto"/>
              <w:kinsoku/>
              <w:wordWrap/>
              <w:overflowPunct/>
              <w:topLinePunct w:val="0"/>
              <w:autoSpaceDE/>
              <w:autoSpaceDN/>
              <w:bidi w:val="0"/>
              <w:adjustRightInd/>
              <w:snapToGrid w:val="0"/>
              <w:spacing w:line="440" w:lineRule="exact"/>
              <w:ind w:firstLine="240" w:firstLineChars="100"/>
              <w:textAlignment w:val="auto"/>
              <w:outlineLvl w:val="9"/>
              <w:rPr>
                <w:rFonts w:hint="eastAsia"/>
                <w:highlight w:val="none"/>
              </w:rPr>
            </w:pPr>
            <w:r>
              <w:rPr>
                <w:rFonts w:hint="eastAsia" w:ascii="仿宋" w:hAnsi="仿宋" w:eastAsia="仿宋" w:cs="仿宋"/>
                <w:color w:val="000000"/>
                <w:sz w:val="24"/>
                <w:szCs w:val="24"/>
                <w:highlight w:val="none"/>
              </w:rPr>
              <w:t>3、有效投标保证金成功交纳后，截止开标时间，供应商无正当理由不参加该项目投标且不递交弃标函，投标保证金不予退还。</w:t>
            </w:r>
          </w:p>
          <w:p w14:paraId="59C15D11">
            <w:pPr>
              <w:pageBreakBefore w:val="0"/>
              <w:kinsoku/>
              <w:wordWrap/>
              <w:overflowPunct/>
              <w:autoSpaceDE/>
              <w:autoSpaceDN/>
              <w:bidi w:val="0"/>
              <w:adjustRightInd/>
              <w:snapToGrid w:val="0"/>
              <w:spacing w:line="440" w:lineRule="exact"/>
              <w:rPr>
                <w:rFonts w:hint="eastAsia" w:ascii="仿宋" w:hAnsi="仿宋" w:eastAsia="仿宋" w:cs="仿宋"/>
                <w:b/>
                <w:color w:val="000000"/>
                <w:kern w:val="2"/>
                <w:sz w:val="24"/>
                <w:szCs w:val="24"/>
                <w:highlight w:val="none"/>
                <w:lang w:val="zh-CN" w:eastAsia="zh-CN" w:bidi="ar-SA"/>
              </w:rPr>
            </w:pPr>
            <w:r>
              <w:rPr>
                <w:rFonts w:hint="eastAsia" w:ascii="仿宋" w:hAnsi="仿宋" w:eastAsia="仿宋" w:cs="仿宋"/>
                <w:b/>
                <w:color w:val="000000"/>
                <w:kern w:val="2"/>
                <w:sz w:val="24"/>
                <w:szCs w:val="24"/>
                <w:highlight w:val="none"/>
                <w:lang w:val="en-US" w:eastAsia="zh-CN" w:bidi="ar-SA"/>
              </w:rPr>
              <w:t xml:space="preserve">户  名：富蕴县政府采购中心 </w:t>
            </w:r>
          </w:p>
          <w:p w14:paraId="20EB7AC1">
            <w:pPr>
              <w:pageBreakBefore w:val="0"/>
              <w:kinsoku/>
              <w:wordWrap/>
              <w:overflowPunct/>
              <w:autoSpaceDE/>
              <w:autoSpaceDN/>
              <w:bidi w:val="0"/>
              <w:adjustRightInd/>
              <w:snapToGrid w:val="0"/>
              <w:spacing w:line="440" w:lineRule="exact"/>
              <w:rPr>
                <w:rFonts w:hint="eastAsia" w:ascii="仿宋" w:hAnsi="仿宋" w:eastAsia="仿宋" w:cs="仿宋"/>
                <w:b/>
                <w:color w:val="000000"/>
                <w:kern w:val="2"/>
                <w:sz w:val="24"/>
                <w:szCs w:val="24"/>
                <w:highlight w:val="none"/>
                <w:lang w:val="en-US" w:eastAsia="zh-CN" w:bidi="ar-SA"/>
              </w:rPr>
            </w:pPr>
            <w:r>
              <w:rPr>
                <w:rFonts w:hint="eastAsia" w:ascii="仿宋" w:hAnsi="仿宋" w:eastAsia="仿宋" w:cs="仿宋"/>
                <w:b/>
                <w:color w:val="000000"/>
                <w:kern w:val="2"/>
                <w:sz w:val="24"/>
                <w:szCs w:val="24"/>
                <w:highlight w:val="none"/>
                <w:lang w:val="en-US" w:eastAsia="zh-CN" w:bidi="ar-SA"/>
              </w:rPr>
              <w:t>账  号：3008150109200136888</w:t>
            </w:r>
          </w:p>
          <w:p w14:paraId="6B8ABF59">
            <w:pPr>
              <w:pageBreakBefore w:val="0"/>
              <w:kinsoku/>
              <w:wordWrap/>
              <w:overflowPunct/>
              <w:autoSpaceDE/>
              <w:autoSpaceDN/>
              <w:bidi w:val="0"/>
              <w:adjustRightInd/>
              <w:snapToGrid w:val="0"/>
              <w:spacing w:line="440" w:lineRule="exact"/>
              <w:rPr>
                <w:rFonts w:hint="eastAsia" w:ascii="仿宋" w:hAnsi="仿宋" w:eastAsia="仿宋" w:cs="仿宋"/>
                <w:b/>
                <w:color w:val="000000"/>
                <w:kern w:val="2"/>
                <w:sz w:val="24"/>
                <w:szCs w:val="24"/>
                <w:highlight w:val="none"/>
                <w:lang w:val="zh-CN" w:eastAsia="zh-CN" w:bidi="ar-SA"/>
              </w:rPr>
            </w:pPr>
            <w:r>
              <w:rPr>
                <w:rFonts w:hint="eastAsia" w:ascii="仿宋" w:hAnsi="仿宋" w:eastAsia="仿宋" w:cs="仿宋"/>
                <w:b/>
                <w:color w:val="000000"/>
                <w:kern w:val="2"/>
                <w:sz w:val="24"/>
                <w:szCs w:val="24"/>
                <w:highlight w:val="none"/>
                <w:lang w:val="zh-CN" w:eastAsia="zh-CN" w:bidi="ar-SA"/>
              </w:rPr>
              <w:t>开户行号：</w:t>
            </w:r>
            <w:r>
              <w:rPr>
                <w:rFonts w:hint="eastAsia" w:ascii="仿宋" w:hAnsi="仿宋" w:eastAsia="仿宋" w:cs="仿宋"/>
                <w:b/>
                <w:color w:val="000000"/>
                <w:kern w:val="2"/>
                <w:sz w:val="24"/>
                <w:szCs w:val="24"/>
                <w:highlight w:val="none"/>
                <w:lang w:val="en-US" w:eastAsia="zh-CN" w:bidi="ar-SA"/>
              </w:rPr>
              <w:t>102902300018</w:t>
            </w:r>
          </w:p>
          <w:p w14:paraId="2CB3835B">
            <w:pPr>
              <w:pageBreakBefore w:val="0"/>
              <w:kinsoku/>
              <w:wordWrap/>
              <w:overflowPunct/>
              <w:autoSpaceDE/>
              <w:autoSpaceDN/>
              <w:bidi w:val="0"/>
              <w:adjustRightInd/>
              <w:snapToGrid w:val="0"/>
              <w:spacing w:line="440" w:lineRule="exact"/>
              <w:rPr>
                <w:rFonts w:hint="eastAsia" w:ascii="仿宋" w:hAnsi="仿宋" w:eastAsia="仿宋" w:cs="仿宋"/>
                <w:b/>
                <w:color w:val="000000"/>
                <w:kern w:val="2"/>
                <w:sz w:val="24"/>
                <w:szCs w:val="24"/>
                <w:highlight w:val="none"/>
                <w:lang w:val="zh-CN" w:eastAsia="zh-CN" w:bidi="ar-SA"/>
              </w:rPr>
            </w:pPr>
            <w:r>
              <w:rPr>
                <w:rFonts w:hint="eastAsia" w:ascii="仿宋" w:hAnsi="仿宋" w:eastAsia="仿宋" w:cs="仿宋"/>
                <w:b/>
                <w:color w:val="000000"/>
                <w:kern w:val="2"/>
                <w:sz w:val="24"/>
                <w:szCs w:val="24"/>
                <w:highlight w:val="none"/>
                <w:lang w:val="zh-CN" w:eastAsia="zh-CN" w:bidi="ar-SA"/>
              </w:rPr>
              <w:t>开 户 行：</w:t>
            </w:r>
            <w:r>
              <w:rPr>
                <w:rFonts w:hint="eastAsia" w:ascii="仿宋" w:hAnsi="仿宋" w:eastAsia="仿宋" w:cs="仿宋"/>
                <w:b/>
                <w:color w:val="000000"/>
                <w:kern w:val="2"/>
                <w:sz w:val="24"/>
                <w:szCs w:val="24"/>
                <w:highlight w:val="none"/>
                <w:lang w:val="en-US" w:eastAsia="zh-CN" w:bidi="ar-SA"/>
              </w:rPr>
              <w:t>中国工商银行股份有限公司富蕴县支行</w:t>
            </w:r>
          </w:p>
          <w:p w14:paraId="54001228">
            <w:pPr>
              <w:keepNext w:val="0"/>
              <w:keepLines w:val="0"/>
              <w:pageBreakBefore w:val="0"/>
              <w:shd w:val="clear" w:color="auto" w:fill="auto"/>
              <w:kinsoku/>
              <w:wordWrap/>
              <w:overflowPunct/>
              <w:topLinePunct w:val="0"/>
              <w:autoSpaceDE/>
              <w:autoSpaceDN/>
              <w:bidi w:val="0"/>
              <w:adjustRightInd/>
              <w:snapToGrid w:val="0"/>
              <w:spacing w:line="440" w:lineRule="exact"/>
              <w:textAlignment w:val="auto"/>
              <w:outlineLvl w:val="9"/>
              <w:rPr>
                <w:rFonts w:hint="eastAsia" w:ascii="仿宋" w:hAnsi="仿宋" w:eastAsia="仿宋" w:cs="仿宋"/>
                <w:b/>
                <w:bCs/>
                <w:color w:val="000000"/>
                <w:sz w:val="24"/>
                <w:szCs w:val="24"/>
                <w:highlight w:val="none"/>
              </w:rPr>
            </w:pPr>
          </w:p>
          <w:p w14:paraId="2C13851F">
            <w:pPr>
              <w:keepNext w:val="0"/>
              <w:keepLines w:val="0"/>
              <w:pageBreakBefore w:val="0"/>
              <w:shd w:val="clear" w:color="auto" w:fill="auto"/>
              <w:kinsoku/>
              <w:wordWrap/>
              <w:overflowPunct/>
              <w:topLinePunct w:val="0"/>
              <w:autoSpaceDE/>
              <w:autoSpaceDN/>
              <w:bidi w:val="0"/>
              <w:adjustRightInd/>
              <w:snapToGrid w:val="0"/>
              <w:spacing w:line="440" w:lineRule="exact"/>
              <w:ind w:firstLine="482" w:firstLineChars="200"/>
              <w:textAlignment w:val="auto"/>
              <w:outlineLvl w:val="9"/>
              <w:rPr>
                <w:rFonts w:hint="eastAsia" w:ascii="仿宋" w:hAnsi="仿宋" w:eastAsia="仿宋" w:cs="仿宋"/>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注：</w:t>
            </w:r>
            <w:r>
              <w:rPr>
                <w:rFonts w:hint="eastAsia" w:ascii="仿宋" w:hAnsi="仿宋" w:eastAsia="仿宋" w:cs="仿宋"/>
                <w:color w:val="000000"/>
                <w:sz w:val="24"/>
                <w:szCs w:val="24"/>
                <w:highlight w:val="none"/>
                <w:lang w:val="en-US" w:eastAsia="zh-CN"/>
              </w:rPr>
              <w:t>1.采用银行转账或电汇的方式的，由报名单位基本账户于 2025 年 06月18 日 16：30（北京时间）前汇至富蕴县政府采购中心账户，不得以现金和其他形式缴纳，不得以分公司、办事处或其他机构的名义缴纳，报名单位在交纳保证金时，需在进账凭证上明确资金用途、项目名称 ，以便查对核实。</w:t>
            </w:r>
          </w:p>
          <w:p w14:paraId="0303A7EF">
            <w:pPr>
              <w:keepNext w:val="0"/>
              <w:keepLines w:val="0"/>
              <w:pageBreakBefore w:val="0"/>
              <w:shd w:val="clear" w:color="auto" w:fill="auto"/>
              <w:kinsoku/>
              <w:wordWrap/>
              <w:overflowPunct/>
              <w:topLinePunct w:val="0"/>
              <w:autoSpaceDE/>
              <w:autoSpaceDN/>
              <w:bidi w:val="0"/>
              <w:adjustRightInd/>
              <w:snapToGrid w:val="0"/>
              <w:spacing w:line="440" w:lineRule="exact"/>
              <w:ind w:firstLine="240" w:firstLineChars="100"/>
              <w:textAlignment w:val="auto"/>
              <w:outlineLvl w:val="9"/>
              <w:rPr>
                <w:rFonts w:hint="eastAsia" w:ascii="仿宋" w:hAnsi="仿宋" w:eastAsia="仿宋" w:cs="仿宋"/>
                <w:b/>
                <w:bCs/>
                <w:color w:val="000000"/>
                <w:sz w:val="24"/>
                <w:szCs w:val="24"/>
                <w:highlight w:val="none"/>
              </w:rPr>
            </w:pPr>
            <w:r>
              <w:rPr>
                <w:rFonts w:hint="eastAsia" w:ascii="仿宋" w:hAnsi="仿宋" w:eastAsia="仿宋" w:cs="仿宋"/>
                <w:color w:val="000000"/>
                <w:sz w:val="24"/>
                <w:szCs w:val="24"/>
                <w:highlight w:val="none"/>
                <w:lang w:val="en-US" w:eastAsia="zh-CN"/>
              </w:rPr>
              <w:t>2.电子保函使用方法：（1）登录新疆自治区政府采购网，首页点击“电子保函”直接进入新疆政府采购电子保函申请页，点击【立即申请】。（2）依次完善页面显示的投保人信息（供应商信息），确认您要投保的项目信息，在投标项目选择页面选择您需要投保的项目（可根据项目名称或项目保函进行搜索），选择投保项目后填写被保险人信息及投保内容。服务热线:400-9039583。</w:t>
            </w:r>
          </w:p>
          <w:p w14:paraId="3071F24B">
            <w:pPr>
              <w:keepNext w:val="0"/>
              <w:keepLines w:val="0"/>
              <w:pageBreakBefore w:val="0"/>
              <w:shd w:val="clear" w:color="auto" w:fill="auto"/>
              <w:kinsoku/>
              <w:wordWrap/>
              <w:overflowPunct/>
              <w:topLinePunct w:val="0"/>
              <w:autoSpaceDE/>
              <w:autoSpaceDN/>
              <w:bidi w:val="0"/>
              <w:adjustRightInd/>
              <w:snapToGrid w:val="0"/>
              <w:spacing w:line="440" w:lineRule="exact"/>
              <w:ind w:firstLine="241" w:firstLineChars="100"/>
              <w:textAlignment w:val="auto"/>
              <w:outlineLvl w:val="9"/>
              <w:rPr>
                <w:rFonts w:hint="eastAsia"/>
                <w:highlight w:val="none"/>
              </w:rPr>
            </w:pPr>
            <w:r>
              <w:rPr>
                <w:rFonts w:hint="eastAsia" w:ascii="仿宋" w:hAnsi="仿宋" w:eastAsia="仿宋" w:cs="仿宋"/>
                <w:b/>
                <w:bCs/>
                <w:color w:val="000000"/>
                <w:sz w:val="24"/>
                <w:szCs w:val="24"/>
                <w:highlight w:val="none"/>
              </w:rPr>
              <w:t>投标保证金退还：</w:t>
            </w:r>
            <w:r>
              <w:rPr>
                <w:rFonts w:hint="eastAsia" w:ascii="仿宋" w:hAnsi="仿宋" w:eastAsia="仿宋" w:cs="仿宋"/>
                <w:color w:val="000000"/>
                <w:kern w:val="2"/>
                <w:sz w:val="24"/>
                <w:szCs w:val="24"/>
                <w:highlight w:val="none"/>
                <w:lang w:val="en-US" w:eastAsia="zh-CN" w:bidi="ar-SA"/>
              </w:rPr>
              <w:t>退保证金须知：</w:t>
            </w:r>
            <w:r>
              <w:rPr>
                <w:rFonts w:hint="eastAsia" w:ascii="仿宋" w:hAnsi="仿宋" w:eastAsia="仿宋" w:cs="仿宋"/>
                <w:color w:val="000000"/>
                <w:kern w:val="2"/>
                <w:sz w:val="24"/>
                <w:szCs w:val="24"/>
                <w:highlight w:val="none"/>
                <w:lang w:val="zh-CN" w:eastAsia="zh-CN" w:bidi="ar-SA"/>
              </w:rPr>
              <w:t>开标结束后</w:t>
            </w:r>
            <w:r>
              <w:rPr>
                <w:rFonts w:hint="eastAsia" w:ascii="仿宋" w:hAnsi="仿宋" w:eastAsia="仿宋" w:cs="仿宋"/>
                <w:color w:val="000000"/>
                <w:kern w:val="2"/>
                <w:sz w:val="24"/>
                <w:szCs w:val="24"/>
                <w:highlight w:val="none"/>
                <w:lang w:val="en-US" w:eastAsia="zh-CN" w:bidi="ar-SA"/>
              </w:rPr>
              <w:t>5个工作日内</w:t>
            </w:r>
            <w:r>
              <w:rPr>
                <w:rFonts w:hint="eastAsia" w:ascii="仿宋" w:hAnsi="仿宋" w:eastAsia="仿宋" w:cs="仿宋"/>
                <w:color w:val="000000"/>
                <w:kern w:val="2"/>
                <w:sz w:val="24"/>
                <w:szCs w:val="24"/>
                <w:highlight w:val="none"/>
                <w:lang w:val="zh-CN" w:eastAsia="zh-CN" w:bidi="ar-SA"/>
              </w:rPr>
              <w:t>，原路退回未中标企业现保证金；中标企业的保证金在签订合同后</w:t>
            </w:r>
            <w:r>
              <w:rPr>
                <w:rFonts w:hint="eastAsia" w:ascii="仿宋" w:hAnsi="仿宋" w:eastAsia="仿宋" w:cs="仿宋"/>
                <w:color w:val="000000"/>
                <w:kern w:val="2"/>
                <w:sz w:val="24"/>
                <w:szCs w:val="24"/>
                <w:highlight w:val="none"/>
                <w:lang w:val="en-US" w:eastAsia="zh-CN" w:bidi="ar-SA"/>
              </w:rPr>
              <w:t>5个工作日内</w:t>
            </w:r>
            <w:r>
              <w:rPr>
                <w:rFonts w:hint="eastAsia" w:ascii="仿宋" w:hAnsi="仿宋" w:eastAsia="仿宋" w:cs="仿宋"/>
                <w:color w:val="000000"/>
                <w:kern w:val="2"/>
                <w:sz w:val="24"/>
                <w:szCs w:val="24"/>
                <w:highlight w:val="none"/>
                <w:lang w:val="zh-CN" w:eastAsia="zh-CN" w:bidi="ar-SA"/>
              </w:rPr>
              <w:t>原路退回。账户如有变更，需提供纸质版资料富蕴县财政局财务室（可邮寄）。</w:t>
            </w:r>
            <w:r>
              <w:rPr>
                <w:rFonts w:hint="eastAsia" w:ascii="仿宋" w:hAnsi="仿宋" w:eastAsia="仿宋" w:cs="仿宋"/>
                <w:b/>
                <w:bCs/>
                <w:color w:val="000000"/>
                <w:sz w:val="24"/>
                <w:szCs w:val="24"/>
                <w:highlight w:val="none"/>
              </w:rPr>
              <w:t>因投标单位自身原因耽搁领取，超过退还时限，不承担延后退还责任。</w:t>
            </w:r>
            <w:r>
              <w:rPr>
                <w:rFonts w:hint="eastAsia" w:ascii="仿宋" w:hAnsi="仿宋" w:eastAsia="仿宋" w:cs="仿宋"/>
                <w:color w:val="000000"/>
                <w:sz w:val="24"/>
                <w:szCs w:val="24"/>
                <w:highlight w:val="none"/>
              </w:rPr>
              <w:t xml:space="preserve"> </w:t>
            </w:r>
          </w:p>
        </w:tc>
      </w:tr>
      <w:tr w14:paraId="5091E3E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 w:hRule="atLeast"/>
        </w:trPr>
        <w:tc>
          <w:tcPr>
            <w:tcW w:w="631" w:type="dxa"/>
            <w:noWrap w:val="0"/>
            <w:vAlign w:val="center"/>
          </w:tcPr>
          <w:p w14:paraId="4168934B">
            <w:pPr>
              <w:keepNext w:val="0"/>
              <w:keepLines w:val="0"/>
              <w:pageBreakBefore w:val="0"/>
              <w:shd w:val="clear" w:color="auto" w:fill="auto"/>
              <w:kinsoku/>
              <w:wordWrap/>
              <w:overflowPunct/>
              <w:topLinePunct w:val="0"/>
              <w:autoSpaceDE/>
              <w:autoSpaceDN/>
              <w:bidi w:val="0"/>
              <w:adjustRightInd/>
              <w:snapToGrid w:val="0"/>
              <w:spacing w:line="440" w:lineRule="exact"/>
              <w:ind w:left="-78" w:leftChars="-37" w:right="-94" w:rightChars="-45"/>
              <w:jc w:val="center"/>
              <w:textAlignment w:val="auto"/>
              <w:outlineLvl w:val="9"/>
              <w:rPr>
                <w:rFonts w:hint="default"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20</w:t>
            </w:r>
          </w:p>
        </w:tc>
        <w:tc>
          <w:tcPr>
            <w:tcW w:w="1296" w:type="dxa"/>
            <w:noWrap w:val="0"/>
            <w:vAlign w:val="center"/>
          </w:tcPr>
          <w:p w14:paraId="64AA17CD">
            <w:pPr>
              <w:pStyle w:val="9"/>
              <w:keepNext w:val="0"/>
              <w:keepLines w:val="0"/>
              <w:pageBreakBefore w:val="0"/>
              <w:shd w:val="clear" w:color="auto" w:fill="auto"/>
              <w:kinsoku/>
              <w:wordWrap/>
              <w:overflowPunct/>
              <w:topLinePunct w:val="0"/>
              <w:autoSpaceDE/>
              <w:autoSpaceDN/>
              <w:bidi w:val="0"/>
              <w:adjustRightInd/>
              <w:snapToGrid w:val="0"/>
              <w:spacing w:line="440" w:lineRule="exact"/>
              <w:textAlignment w:val="auto"/>
              <w:outlineLvl w:val="9"/>
              <w:rPr>
                <w:rFonts w:hint="eastAsia" w:ascii="仿宋" w:hAnsi="仿宋" w:eastAsia="仿宋" w:cs="仿宋"/>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投标文件份数及要求</w:t>
            </w:r>
          </w:p>
        </w:tc>
        <w:tc>
          <w:tcPr>
            <w:tcW w:w="6923" w:type="dxa"/>
            <w:noWrap w:val="0"/>
            <w:vAlign w:val="center"/>
          </w:tcPr>
          <w:p w14:paraId="380D5279">
            <w:pPr>
              <w:pStyle w:val="9"/>
              <w:keepNext w:val="0"/>
              <w:keepLines w:val="0"/>
              <w:pageBreakBefore w:val="0"/>
              <w:shd w:val="clear" w:color="auto" w:fill="auto"/>
              <w:kinsoku/>
              <w:wordWrap/>
              <w:overflowPunct/>
              <w:topLinePunct w:val="0"/>
              <w:autoSpaceDE/>
              <w:autoSpaceDN/>
              <w:bidi w:val="0"/>
              <w:adjustRightInd/>
              <w:snapToGrid w:val="0"/>
              <w:spacing w:line="440" w:lineRule="exact"/>
              <w:textAlignment w:val="auto"/>
              <w:outlineLvl w:val="9"/>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1、一份电子加密标书（“.jmbs”格式），一份备份标书文件（“.bfbs”格式）。</w:t>
            </w:r>
          </w:p>
          <w:p w14:paraId="629A901C">
            <w:pPr>
              <w:pStyle w:val="9"/>
              <w:keepNext w:val="0"/>
              <w:keepLines w:val="0"/>
              <w:pageBreakBefore w:val="0"/>
              <w:shd w:val="clear" w:color="auto" w:fill="auto"/>
              <w:kinsoku/>
              <w:wordWrap/>
              <w:overflowPunct/>
              <w:topLinePunct w:val="0"/>
              <w:autoSpaceDE/>
              <w:autoSpaceDN/>
              <w:bidi w:val="0"/>
              <w:adjustRightInd/>
              <w:snapToGrid w:val="0"/>
              <w:spacing w:line="440" w:lineRule="exact"/>
              <w:textAlignment w:val="auto"/>
              <w:outlineLvl w:val="9"/>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2、每份电子投标文件应包括</w:t>
            </w:r>
            <w:r>
              <w:rPr>
                <w:rFonts w:hint="eastAsia" w:ascii="仿宋" w:hAnsi="仿宋" w:eastAsia="仿宋" w:cs="仿宋"/>
                <w:b/>
                <w:bCs/>
                <w:color w:val="000000"/>
                <w:sz w:val="24"/>
                <w:szCs w:val="24"/>
                <w:highlight w:val="none"/>
              </w:rPr>
              <w:t>资格证明文件和商务及技术文件两部分</w:t>
            </w:r>
            <w:r>
              <w:rPr>
                <w:rFonts w:hint="eastAsia" w:ascii="仿宋" w:hAnsi="仿宋" w:eastAsia="仿宋" w:cs="仿宋"/>
                <w:b/>
                <w:bCs/>
                <w:color w:val="000000"/>
                <w:sz w:val="24"/>
                <w:szCs w:val="24"/>
                <w:highlight w:val="none"/>
                <w:lang w:eastAsia="zh-CN"/>
              </w:rPr>
              <w:t>。</w:t>
            </w:r>
          </w:p>
          <w:p w14:paraId="45961DDC">
            <w:pPr>
              <w:pStyle w:val="9"/>
              <w:keepNext w:val="0"/>
              <w:keepLines w:val="0"/>
              <w:pageBreakBefore w:val="0"/>
              <w:shd w:val="clear" w:color="auto" w:fill="auto"/>
              <w:kinsoku/>
              <w:wordWrap/>
              <w:overflowPunct/>
              <w:topLinePunct w:val="0"/>
              <w:autoSpaceDE/>
              <w:autoSpaceDN/>
              <w:bidi w:val="0"/>
              <w:adjustRightInd/>
              <w:snapToGrid w:val="0"/>
              <w:spacing w:line="440" w:lineRule="exact"/>
              <w:textAlignment w:val="auto"/>
              <w:outlineLvl w:val="9"/>
              <w:rPr>
                <w:rFonts w:hint="eastAsia" w:ascii="仿宋" w:hAnsi="仿宋" w:eastAsia="仿宋" w:cs="仿宋"/>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3、</w:t>
            </w:r>
            <w:r>
              <w:rPr>
                <w:rFonts w:hint="eastAsia" w:ascii="仿宋" w:hAnsi="仿宋" w:eastAsia="仿宋" w:cs="仿宋"/>
                <w:b/>
                <w:bCs/>
                <w:color w:val="000000"/>
                <w:sz w:val="24"/>
                <w:szCs w:val="24"/>
                <w:highlight w:val="none"/>
                <w:u w:val="single" w:color="auto"/>
                <w:lang w:val="en-US" w:eastAsia="zh-CN"/>
              </w:rPr>
              <w:t>待开标结束后，中标企业请于2025年06月25日20:00前提供纸质投标文件（一正两副）并承诺与电子投标文件内容一致的承诺书至富蕴县政府采购中心。投标人可采用邮寄方式提供纸质版投标文件（收件地址：富蕴县赛尔江西路富蕴县财政综合楼采购中心，收件人：陈丽群，电话：15299705801），费用自行承担。</w:t>
            </w:r>
          </w:p>
        </w:tc>
      </w:tr>
      <w:tr w14:paraId="4BDB24C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0" w:hRule="atLeast"/>
        </w:trPr>
        <w:tc>
          <w:tcPr>
            <w:tcW w:w="631" w:type="dxa"/>
            <w:noWrap w:val="0"/>
            <w:vAlign w:val="center"/>
          </w:tcPr>
          <w:p w14:paraId="4BD882E1">
            <w:pPr>
              <w:keepNext w:val="0"/>
              <w:keepLines w:val="0"/>
              <w:pageBreakBefore w:val="0"/>
              <w:shd w:val="clear" w:color="auto" w:fill="auto"/>
              <w:kinsoku/>
              <w:wordWrap/>
              <w:overflowPunct/>
              <w:topLinePunct w:val="0"/>
              <w:autoSpaceDE/>
              <w:autoSpaceDN/>
              <w:bidi w:val="0"/>
              <w:adjustRightInd/>
              <w:snapToGrid w:val="0"/>
              <w:spacing w:line="440" w:lineRule="exact"/>
              <w:ind w:left="-78" w:leftChars="-37" w:right="-94" w:rightChars="-45"/>
              <w:jc w:val="center"/>
              <w:textAlignment w:val="auto"/>
              <w:outlineLvl w:val="9"/>
              <w:rPr>
                <w:rFonts w:hint="default"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21</w:t>
            </w:r>
          </w:p>
        </w:tc>
        <w:tc>
          <w:tcPr>
            <w:tcW w:w="1296" w:type="dxa"/>
            <w:noWrap w:val="0"/>
            <w:vAlign w:val="center"/>
          </w:tcPr>
          <w:p w14:paraId="5571D463">
            <w:pPr>
              <w:pStyle w:val="9"/>
              <w:keepNext w:val="0"/>
              <w:keepLines w:val="0"/>
              <w:pageBreakBefore w:val="0"/>
              <w:shd w:val="clear" w:color="auto" w:fill="auto"/>
              <w:kinsoku/>
              <w:wordWrap/>
              <w:overflowPunct/>
              <w:topLinePunct w:val="0"/>
              <w:autoSpaceDE/>
              <w:autoSpaceDN/>
              <w:bidi w:val="0"/>
              <w:adjustRightInd/>
              <w:snapToGrid w:val="0"/>
              <w:spacing w:line="440" w:lineRule="exact"/>
              <w:textAlignment w:val="auto"/>
              <w:outlineLvl w:val="9"/>
              <w:rPr>
                <w:rFonts w:hint="eastAsia" w:ascii="仿宋" w:hAnsi="仿宋" w:eastAsia="仿宋" w:cs="仿宋"/>
                <w:bCs/>
                <w:color w:val="000000"/>
                <w:sz w:val="24"/>
                <w:szCs w:val="24"/>
                <w:highlight w:val="none"/>
              </w:rPr>
            </w:pPr>
            <w:r>
              <w:rPr>
                <w:rFonts w:hint="eastAsia" w:ascii="仿宋" w:hAnsi="仿宋" w:eastAsia="仿宋" w:cs="仿宋"/>
                <w:b/>
                <w:bCs/>
                <w:color w:val="000000"/>
                <w:sz w:val="24"/>
                <w:szCs w:val="24"/>
                <w:highlight w:val="none"/>
                <w:lang w:bidi="zh-CN"/>
              </w:rPr>
              <w:t>投标文件的上传和递交</w:t>
            </w:r>
          </w:p>
        </w:tc>
        <w:tc>
          <w:tcPr>
            <w:tcW w:w="6923" w:type="dxa"/>
            <w:noWrap w:val="0"/>
            <w:vAlign w:val="center"/>
          </w:tcPr>
          <w:p w14:paraId="1839C2A6">
            <w:pPr>
              <w:pStyle w:val="9"/>
              <w:keepNext w:val="0"/>
              <w:keepLines w:val="0"/>
              <w:pageBreakBefore w:val="0"/>
              <w:shd w:val="clear" w:color="auto" w:fill="auto"/>
              <w:kinsoku/>
              <w:wordWrap/>
              <w:overflowPunct/>
              <w:topLinePunct w:val="0"/>
              <w:autoSpaceDE/>
              <w:autoSpaceDN/>
              <w:bidi w:val="0"/>
              <w:adjustRightInd/>
              <w:snapToGrid w:val="0"/>
              <w:spacing w:line="440" w:lineRule="exact"/>
              <w:textAlignment w:val="auto"/>
              <w:outlineLvl w:val="9"/>
              <w:rPr>
                <w:rFonts w:hint="eastAsia" w:ascii="仿宋" w:hAnsi="仿宋" w:eastAsia="仿宋" w:cs="仿宋"/>
                <w:color w:val="000000"/>
                <w:sz w:val="24"/>
                <w:szCs w:val="24"/>
                <w:highlight w:val="none"/>
                <w:u w:val="single" w:color="auto"/>
                <w:lang w:val="en-US" w:eastAsia="zh-CN"/>
              </w:rPr>
            </w:pPr>
            <w:r>
              <w:rPr>
                <w:rFonts w:hint="eastAsia" w:ascii="仿宋" w:hAnsi="仿宋" w:eastAsia="仿宋" w:cs="仿宋"/>
                <w:color w:val="000000"/>
                <w:sz w:val="24"/>
                <w:szCs w:val="24"/>
                <w:highlight w:val="none"/>
                <w:lang w:val="en-US" w:eastAsia="zh-CN"/>
              </w:rPr>
              <w:t>1.电子加密投标文件：投标文件制作完成并生成加密标书，在投标截止时间前，供应商需将加密的投标文件上传至政采云平台，</w:t>
            </w:r>
            <w:r>
              <w:rPr>
                <w:rFonts w:hint="eastAsia" w:ascii="仿宋" w:hAnsi="仿宋" w:eastAsia="仿宋" w:cs="仿宋"/>
                <w:b/>
                <w:bCs/>
                <w:color w:val="000000"/>
                <w:sz w:val="24"/>
                <w:szCs w:val="24"/>
                <w:highlight w:val="none"/>
                <w:u w:val="single" w:color="auto"/>
                <w:lang w:val="en-US" w:eastAsia="zh-CN"/>
              </w:rPr>
              <w:t>在开标时间开始后，待采购组织机构发出解密通知后30分钟内解密投标文件。</w:t>
            </w:r>
          </w:p>
          <w:p w14:paraId="6703F3F9">
            <w:pPr>
              <w:pStyle w:val="9"/>
              <w:keepNext w:val="0"/>
              <w:keepLines w:val="0"/>
              <w:pageBreakBefore w:val="0"/>
              <w:shd w:val="clear" w:color="auto" w:fill="auto"/>
              <w:kinsoku/>
              <w:wordWrap/>
              <w:overflowPunct/>
              <w:topLinePunct w:val="0"/>
              <w:autoSpaceDE/>
              <w:autoSpaceDN/>
              <w:bidi w:val="0"/>
              <w:adjustRightInd/>
              <w:snapToGrid w:val="0"/>
              <w:spacing w:line="440" w:lineRule="exact"/>
              <w:textAlignment w:val="auto"/>
              <w:outlineLvl w:val="9"/>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a.供应商未能在投标截止时间前成功上传电子加密投标文件的投标无效。</w:t>
            </w:r>
          </w:p>
          <w:p w14:paraId="64098B92">
            <w:pPr>
              <w:pStyle w:val="9"/>
              <w:keepNext w:val="0"/>
              <w:keepLines w:val="0"/>
              <w:pageBreakBefore w:val="0"/>
              <w:shd w:val="clear" w:color="auto" w:fill="auto"/>
              <w:kinsoku/>
              <w:wordWrap/>
              <w:overflowPunct/>
              <w:topLinePunct w:val="0"/>
              <w:autoSpaceDE/>
              <w:autoSpaceDN/>
              <w:bidi w:val="0"/>
              <w:adjustRightInd/>
              <w:snapToGrid w:val="0"/>
              <w:spacing w:line="440" w:lineRule="exact"/>
              <w:textAlignment w:val="auto"/>
              <w:outlineLvl w:val="9"/>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b.供应商成功上传电子加密投标文件后，可自行打印投标文件接收回执。</w:t>
            </w:r>
          </w:p>
        </w:tc>
      </w:tr>
      <w:tr w14:paraId="69EB473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47" w:hRule="atLeast"/>
        </w:trPr>
        <w:tc>
          <w:tcPr>
            <w:tcW w:w="631" w:type="dxa"/>
            <w:noWrap w:val="0"/>
            <w:vAlign w:val="center"/>
          </w:tcPr>
          <w:p w14:paraId="7B173111">
            <w:pPr>
              <w:keepNext w:val="0"/>
              <w:keepLines w:val="0"/>
              <w:pageBreakBefore w:val="0"/>
              <w:shd w:val="clear" w:color="auto" w:fill="auto"/>
              <w:kinsoku/>
              <w:wordWrap/>
              <w:overflowPunct/>
              <w:topLinePunct w:val="0"/>
              <w:autoSpaceDE/>
              <w:autoSpaceDN/>
              <w:bidi w:val="0"/>
              <w:adjustRightInd/>
              <w:snapToGrid w:val="0"/>
              <w:spacing w:line="440" w:lineRule="exact"/>
              <w:ind w:left="-78" w:leftChars="-37" w:right="-94" w:rightChars="-45"/>
              <w:jc w:val="center"/>
              <w:textAlignment w:val="auto"/>
              <w:outlineLvl w:val="9"/>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22</w:t>
            </w:r>
          </w:p>
        </w:tc>
        <w:tc>
          <w:tcPr>
            <w:tcW w:w="1296" w:type="dxa"/>
            <w:noWrap w:val="0"/>
            <w:vAlign w:val="center"/>
          </w:tcPr>
          <w:p w14:paraId="18B0D022">
            <w:pPr>
              <w:keepNext w:val="0"/>
              <w:keepLines w:val="0"/>
              <w:pageBreakBefore w:val="0"/>
              <w:shd w:val="clear" w:color="auto" w:fill="auto"/>
              <w:kinsoku/>
              <w:wordWrap/>
              <w:overflowPunct/>
              <w:topLinePunct w:val="0"/>
              <w:autoSpaceDE/>
              <w:autoSpaceDN/>
              <w:bidi w:val="0"/>
              <w:adjustRightInd/>
              <w:snapToGrid w:val="0"/>
              <w:spacing w:line="440" w:lineRule="exact"/>
              <w:jc w:val="left"/>
              <w:textAlignment w:val="auto"/>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投标截止</w:t>
            </w:r>
            <w:r>
              <w:rPr>
                <w:rFonts w:hint="eastAsia" w:ascii="仿宋" w:hAnsi="仿宋" w:eastAsia="仿宋" w:cs="仿宋"/>
                <w:color w:val="000000"/>
                <w:sz w:val="24"/>
                <w:szCs w:val="24"/>
                <w:highlight w:val="none"/>
              </w:rPr>
              <w:t>时间及地点</w:t>
            </w:r>
          </w:p>
        </w:tc>
        <w:tc>
          <w:tcPr>
            <w:tcW w:w="6923" w:type="dxa"/>
            <w:noWrap w:val="0"/>
            <w:vAlign w:val="center"/>
          </w:tcPr>
          <w:p w14:paraId="7CCB84C8">
            <w:pPr>
              <w:keepNext w:val="0"/>
              <w:keepLines w:val="0"/>
              <w:pageBreakBefore w:val="0"/>
              <w:shd w:val="clear" w:color="auto" w:fill="auto"/>
              <w:kinsoku/>
              <w:wordWrap/>
              <w:overflowPunct/>
              <w:topLinePunct w:val="0"/>
              <w:autoSpaceDE/>
              <w:autoSpaceDN/>
              <w:bidi w:val="0"/>
              <w:adjustRightInd/>
              <w:snapToGrid w:val="0"/>
              <w:spacing w:line="440" w:lineRule="exact"/>
              <w:ind w:firstLine="22" w:firstLineChars="9"/>
              <w:textAlignment w:val="auto"/>
              <w:outlineLvl w:val="9"/>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lang w:eastAsia="zh-CN"/>
              </w:rPr>
              <w:t>投标截止</w:t>
            </w:r>
            <w:r>
              <w:rPr>
                <w:rFonts w:hint="eastAsia" w:ascii="仿宋" w:hAnsi="仿宋" w:eastAsia="仿宋" w:cs="仿宋"/>
                <w:b/>
                <w:bCs/>
                <w:color w:val="000000"/>
                <w:sz w:val="24"/>
                <w:szCs w:val="24"/>
                <w:highlight w:val="none"/>
              </w:rPr>
              <w:t>时间：</w:t>
            </w:r>
            <w:r>
              <w:rPr>
                <w:rFonts w:hint="eastAsia" w:ascii="仿宋" w:hAnsi="仿宋" w:eastAsia="仿宋" w:cs="仿宋"/>
                <w:b/>
                <w:bCs/>
                <w:color w:val="000000"/>
                <w:sz w:val="24"/>
                <w:szCs w:val="24"/>
                <w:highlight w:val="none"/>
                <w:lang w:val="en-US" w:eastAsia="zh-CN"/>
              </w:rPr>
              <w:t>2025年06月18日16</w:t>
            </w:r>
            <w:r>
              <w:rPr>
                <w:rFonts w:hint="eastAsia" w:ascii="仿宋" w:hAnsi="仿宋" w:eastAsia="仿宋" w:cs="仿宋"/>
                <w:b/>
                <w:bCs/>
                <w:color w:val="000000"/>
                <w:sz w:val="24"/>
                <w:szCs w:val="24"/>
                <w:highlight w:val="none"/>
              </w:rPr>
              <w:t>时</w:t>
            </w:r>
            <w:r>
              <w:rPr>
                <w:rFonts w:hint="eastAsia" w:ascii="仿宋" w:hAnsi="仿宋" w:eastAsia="仿宋" w:cs="仿宋"/>
                <w:b/>
                <w:bCs/>
                <w:color w:val="000000"/>
                <w:sz w:val="24"/>
                <w:szCs w:val="24"/>
                <w:highlight w:val="none"/>
                <w:lang w:val="en-US" w:eastAsia="zh-CN"/>
              </w:rPr>
              <w:t>30</w:t>
            </w:r>
            <w:r>
              <w:rPr>
                <w:rFonts w:hint="eastAsia" w:ascii="仿宋" w:hAnsi="仿宋" w:eastAsia="仿宋" w:cs="仿宋"/>
                <w:b/>
                <w:bCs/>
                <w:color w:val="000000"/>
                <w:sz w:val="24"/>
                <w:szCs w:val="24"/>
                <w:highlight w:val="none"/>
              </w:rPr>
              <w:t>分（北京时间）</w:t>
            </w:r>
          </w:p>
          <w:p w14:paraId="4A374E56">
            <w:pPr>
              <w:keepNext w:val="0"/>
              <w:keepLines w:val="0"/>
              <w:pageBreakBefore w:val="0"/>
              <w:shd w:val="clear" w:color="auto" w:fill="auto"/>
              <w:kinsoku/>
              <w:wordWrap/>
              <w:overflowPunct/>
              <w:topLinePunct w:val="0"/>
              <w:autoSpaceDE/>
              <w:autoSpaceDN/>
              <w:bidi w:val="0"/>
              <w:adjustRightInd/>
              <w:snapToGrid w:val="0"/>
              <w:spacing w:line="440" w:lineRule="exact"/>
              <w:ind w:firstLine="22" w:firstLineChars="9"/>
              <w:textAlignment w:val="auto"/>
              <w:outlineLvl w:val="9"/>
              <w:rPr>
                <w:rFonts w:hint="eastAsia" w:ascii="仿宋" w:hAnsi="仿宋" w:eastAsia="仿宋" w:cs="仿宋"/>
                <w:color w:val="000000"/>
                <w:sz w:val="24"/>
                <w:szCs w:val="24"/>
                <w:highlight w:val="none"/>
              </w:rPr>
            </w:pPr>
            <w:r>
              <w:rPr>
                <w:rFonts w:hint="eastAsia" w:ascii="仿宋" w:hAnsi="仿宋" w:eastAsia="仿宋" w:cs="仿宋"/>
                <w:b/>
                <w:bCs/>
                <w:color w:val="000000"/>
                <w:sz w:val="24"/>
                <w:szCs w:val="24"/>
                <w:highlight w:val="none"/>
                <w:lang w:eastAsia="zh-CN"/>
              </w:rPr>
              <w:t>投标</w:t>
            </w:r>
            <w:r>
              <w:rPr>
                <w:rFonts w:hint="eastAsia" w:ascii="仿宋" w:hAnsi="仿宋" w:eastAsia="仿宋" w:cs="仿宋"/>
                <w:b/>
                <w:bCs/>
                <w:color w:val="000000"/>
                <w:sz w:val="24"/>
                <w:szCs w:val="24"/>
                <w:highlight w:val="none"/>
              </w:rPr>
              <w:t>地点：</w:t>
            </w:r>
            <w:r>
              <w:rPr>
                <w:rFonts w:hint="eastAsia" w:ascii="仿宋" w:hAnsi="仿宋" w:eastAsia="仿宋" w:cs="仿宋"/>
                <w:b/>
                <w:bCs/>
                <w:color w:val="000000"/>
                <w:sz w:val="24"/>
                <w:szCs w:val="24"/>
                <w:highlight w:val="none"/>
                <w:lang w:eastAsia="zh-CN"/>
              </w:rPr>
              <w:t>新疆</w:t>
            </w:r>
            <w:r>
              <w:rPr>
                <w:rFonts w:hint="eastAsia" w:ascii="仿宋" w:hAnsi="仿宋" w:eastAsia="仿宋" w:cs="仿宋"/>
                <w:b/>
                <w:bCs/>
                <w:color w:val="000000"/>
                <w:sz w:val="24"/>
                <w:szCs w:val="24"/>
                <w:highlight w:val="none"/>
              </w:rPr>
              <w:t>政府采购云平台（www.zcygov.cn）</w:t>
            </w:r>
          </w:p>
        </w:tc>
      </w:tr>
      <w:tr w14:paraId="0F56293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 w:hRule="atLeast"/>
        </w:trPr>
        <w:tc>
          <w:tcPr>
            <w:tcW w:w="631" w:type="dxa"/>
            <w:noWrap w:val="0"/>
            <w:vAlign w:val="center"/>
          </w:tcPr>
          <w:p w14:paraId="76061898">
            <w:pPr>
              <w:pStyle w:val="9"/>
              <w:keepNext w:val="0"/>
              <w:keepLines w:val="0"/>
              <w:pageBreakBefore w:val="0"/>
              <w:shd w:val="clear" w:color="auto" w:fill="auto"/>
              <w:kinsoku/>
              <w:wordWrap/>
              <w:overflowPunct/>
              <w:topLinePunct w:val="0"/>
              <w:autoSpaceDE/>
              <w:autoSpaceDN/>
              <w:bidi w:val="0"/>
              <w:adjustRightInd/>
              <w:snapToGrid w:val="0"/>
              <w:spacing w:line="440" w:lineRule="exact"/>
              <w:ind w:left="-78" w:leftChars="-37" w:right="-94" w:rightChars="-45"/>
              <w:jc w:val="center"/>
              <w:textAlignment w:val="auto"/>
              <w:outlineLvl w:val="9"/>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23</w:t>
            </w:r>
          </w:p>
        </w:tc>
        <w:tc>
          <w:tcPr>
            <w:tcW w:w="1296" w:type="dxa"/>
            <w:noWrap w:val="0"/>
            <w:vAlign w:val="center"/>
          </w:tcPr>
          <w:p w14:paraId="240B9781">
            <w:pPr>
              <w:keepNext w:val="0"/>
              <w:keepLines w:val="0"/>
              <w:pageBreakBefore w:val="0"/>
              <w:shd w:val="clear" w:color="auto" w:fill="auto"/>
              <w:kinsoku/>
              <w:wordWrap/>
              <w:overflowPunct/>
              <w:topLinePunct w:val="0"/>
              <w:autoSpaceDE/>
              <w:autoSpaceDN/>
              <w:bidi w:val="0"/>
              <w:adjustRightInd/>
              <w:snapToGrid w:val="0"/>
              <w:spacing w:line="440" w:lineRule="exact"/>
              <w:jc w:val="left"/>
              <w:textAlignment w:val="auto"/>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开标时间及地点</w:t>
            </w:r>
          </w:p>
        </w:tc>
        <w:tc>
          <w:tcPr>
            <w:tcW w:w="6923" w:type="dxa"/>
            <w:noWrap w:val="0"/>
            <w:vAlign w:val="center"/>
          </w:tcPr>
          <w:p w14:paraId="6338A669">
            <w:pPr>
              <w:keepNext w:val="0"/>
              <w:keepLines w:val="0"/>
              <w:pageBreakBefore w:val="0"/>
              <w:shd w:val="clear" w:color="auto" w:fill="auto"/>
              <w:kinsoku/>
              <w:wordWrap/>
              <w:overflowPunct/>
              <w:topLinePunct w:val="0"/>
              <w:autoSpaceDE/>
              <w:autoSpaceDN/>
              <w:bidi w:val="0"/>
              <w:adjustRightInd/>
              <w:snapToGrid w:val="0"/>
              <w:spacing w:line="440" w:lineRule="exact"/>
              <w:ind w:firstLine="22" w:firstLineChars="9"/>
              <w:textAlignment w:val="auto"/>
              <w:outlineLvl w:val="9"/>
              <w:rPr>
                <w:rFonts w:hint="eastAsia" w:ascii="仿宋" w:hAnsi="仿宋" w:eastAsia="仿宋" w:cs="仿宋"/>
                <w:b/>
                <w:bCs/>
                <w:color w:val="000000"/>
                <w:sz w:val="24"/>
                <w:szCs w:val="24"/>
                <w:highlight w:val="none"/>
                <w:lang w:eastAsia="zh-CN"/>
              </w:rPr>
            </w:pPr>
            <w:r>
              <w:rPr>
                <w:rFonts w:hint="eastAsia" w:ascii="仿宋" w:hAnsi="仿宋" w:eastAsia="仿宋" w:cs="仿宋"/>
                <w:b/>
                <w:bCs/>
                <w:color w:val="000000"/>
                <w:sz w:val="24"/>
                <w:szCs w:val="24"/>
                <w:highlight w:val="none"/>
              </w:rPr>
              <w:t>开标时间：</w:t>
            </w:r>
            <w:r>
              <w:rPr>
                <w:rFonts w:hint="eastAsia" w:ascii="仿宋" w:hAnsi="仿宋" w:eastAsia="仿宋" w:cs="仿宋"/>
                <w:b/>
                <w:bCs/>
                <w:color w:val="000000"/>
                <w:sz w:val="24"/>
                <w:szCs w:val="24"/>
                <w:highlight w:val="none"/>
                <w:lang w:val="en-US" w:eastAsia="zh-CN"/>
              </w:rPr>
              <w:t>2025年06月18日16</w:t>
            </w:r>
            <w:r>
              <w:rPr>
                <w:rFonts w:hint="eastAsia" w:ascii="仿宋" w:hAnsi="仿宋" w:eastAsia="仿宋" w:cs="仿宋"/>
                <w:b/>
                <w:bCs/>
                <w:color w:val="000000"/>
                <w:sz w:val="24"/>
                <w:szCs w:val="24"/>
                <w:highlight w:val="none"/>
              </w:rPr>
              <w:t>时</w:t>
            </w:r>
            <w:r>
              <w:rPr>
                <w:rFonts w:hint="eastAsia" w:ascii="仿宋" w:hAnsi="仿宋" w:eastAsia="仿宋" w:cs="仿宋"/>
                <w:b/>
                <w:bCs/>
                <w:color w:val="000000"/>
                <w:sz w:val="24"/>
                <w:szCs w:val="24"/>
                <w:highlight w:val="none"/>
                <w:lang w:val="en-US" w:eastAsia="zh-CN"/>
              </w:rPr>
              <w:t>30</w:t>
            </w:r>
            <w:r>
              <w:rPr>
                <w:rFonts w:hint="eastAsia" w:ascii="仿宋" w:hAnsi="仿宋" w:eastAsia="仿宋" w:cs="仿宋"/>
                <w:b/>
                <w:bCs/>
                <w:color w:val="000000"/>
                <w:sz w:val="24"/>
                <w:szCs w:val="24"/>
                <w:highlight w:val="none"/>
              </w:rPr>
              <w:t>分（北京时间</w:t>
            </w:r>
            <w:r>
              <w:rPr>
                <w:rFonts w:hint="eastAsia" w:ascii="仿宋" w:hAnsi="仿宋" w:eastAsia="仿宋" w:cs="仿宋"/>
                <w:b/>
                <w:bCs/>
                <w:color w:val="000000"/>
                <w:sz w:val="24"/>
                <w:szCs w:val="24"/>
                <w:highlight w:val="none"/>
                <w:lang w:eastAsia="zh-CN"/>
              </w:rPr>
              <w:t>）</w:t>
            </w:r>
          </w:p>
          <w:p w14:paraId="1391FE4F">
            <w:pPr>
              <w:keepNext w:val="0"/>
              <w:keepLines w:val="0"/>
              <w:pageBreakBefore w:val="0"/>
              <w:shd w:val="clear" w:color="auto" w:fill="auto"/>
              <w:kinsoku/>
              <w:wordWrap/>
              <w:overflowPunct/>
              <w:topLinePunct w:val="0"/>
              <w:autoSpaceDE/>
              <w:autoSpaceDN/>
              <w:bidi w:val="0"/>
              <w:adjustRightInd/>
              <w:snapToGrid w:val="0"/>
              <w:spacing w:line="440" w:lineRule="exact"/>
              <w:ind w:firstLine="22" w:firstLineChars="9"/>
              <w:textAlignment w:val="auto"/>
              <w:outlineLvl w:val="9"/>
              <w:rPr>
                <w:rFonts w:hint="eastAsia" w:ascii="仿宋" w:hAnsi="仿宋" w:eastAsia="仿宋" w:cs="仿宋"/>
                <w:color w:val="000000"/>
                <w:sz w:val="24"/>
                <w:szCs w:val="24"/>
                <w:highlight w:val="none"/>
              </w:rPr>
            </w:pPr>
            <w:r>
              <w:rPr>
                <w:rFonts w:hint="eastAsia" w:ascii="仿宋" w:hAnsi="仿宋" w:eastAsia="仿宋" w:cs="仿宋"/>
                <w:b/>
                <w:bCs/>
                <w:color w:val="000000"/>
                <w:sz w:val="24"/>
                <w:szCs w:val="24"/>
                <w:highlight w:val="none"/>
              </w:rPr>
              <w:t>开标地点：在</w:t>
            </w:r>
            <w:r>
              <w:rPr>
                <w:rFonts w:hint="eastAsia" w:ascii="仿宋" w:hAnsi="仿宋" w:eastAsia="仿宋" w:cs="仿宋"/>
                <w:b/>
                <w:bCs/>
                <w:color w:val="000000"/>
                <w:sz w:val="24"/>
                <w:szCs w:val="24"/>
                <w:highlight w:val="none"/>
                <w:lang w:eastAsia="zh-CN"/>
              </w:rPr>
              <w:t>新疆</w:t>
            </w:r>
            <w:r>
              <w:rPr>
                <w:rFonts w:hint="eastAsia" w:ascii="仿宋" w:hAnsi="仿宋" w:eastAsia="仿宋" w:cs="仿宋"/>
                <w:b/>
                <w:bCs/>
                <w:color w:val="000000"/>
                <w:sz w:val="24"/>
                <w:szCs w:val="24"/>
                <w:highlight w:val="none"/>
              </w:rPr>
              <w:t>政府采购云平台（www.zcygov.cn）上开启投标文件</w:t>
            </w:r>
          </w:p>
        </w:tc>
      </w:tr>
      <w:tr w14:paraId="40E2235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77" w:hRule="atLeast"/>
        </w:trPr>
        <w:tc>
          <w:tcPr>
            <w:tcW w:w="631" w:type="dxa"/>
            <w:noWrap w:val="0"/>
            <w:vAlign w:val="center"/>
          </w:tcPr>
          <w:p w14:paraId="1211D019">
            <w:pPr>
              <w:pStyle w:val="9"/>
              <w:keepNext w:val="0"/>
              <w:keepLines w:val="0"/>
              <w:pageBreakBefore w:val="0"/>
              <w:shd w:val="clear" w:color="auto" w:fill="auto"/>
              <w:kinsoku/>
              <w:wordWrap/>
              <w:overflowPunct/>
              <w:topLinePunct w:val="0"/>
              <w:autoSpaceDE/>
              <w:autoSpaceDN/>
              <w:bidi w:val="0"/>
              <w:adjustRightInd/>
              <w:snapToGrid w:val="0"/>
              <w:spacing w:line="440" w:lineRule="exact"/>
              <w:ind w:left="-78" w:leftChars="-37" w:right="-94" w:rightChars="-45"/>
              <w:jc w:val="center"/>
              <w:textAlignment w:val="auto"/>
              <w:outlineLvl w:val="9"/>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24</w:t>
            </w:r>
          </w:p>
        </w:tc>
        <w:tc>
          <w:tcPr>
            <w:tcW w:w="1296" w:type="dxa"/>
            <w:noWrap w:val="0"/>
            <w:vAlign w:val="center"/>
          </w:tcPr>
          <w:p w14:paraId="561E52A8">
            <w:pPr>
              <w:pStyle w:val="9"/>
              <w:keepNext w:val="0"/>
              <w:keepLines w:val="0"/>
              <w:pageBreakBefore w:val="0"/>
              <w:shd w:val="clear" w:color="auto" w:fill="auto"/>
              <w:kinsoku/>
              <w:wordWrap/>
              <w:overflowPunct/>
              <w:topLinePunct w:val="0"/>
              <w:autoSpaceDE/>
              <w:autoSpaceDN/>
              <w:bidi w:val="0"/>
              <w:adjustRightInd/>
              <w:snapToGrid w:val="0"/>
              <w:spacing w:line="440" w:lineRule="exact"/>
              <w:jc w:val="left"/>
              <w:textAlignment w:val="auto"/>
              <w:outlineLvl w:val="9"/>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评标委员会的组建</w:t>
            </w:r>
          </w:p>
        </w:tc>
        <w:tc>
          <w:tcPr>
            <w:tcW w:w="6923" w:type="dxa"/>
            <w:noWrap w:val="0"/>
            <w:vAlign w:val="top"/>
          </w:tcPr>
          <w:p w14:paraId="06AF7271">
            <w:pPr>
              <w:pStyle w:val="9"/>
              <w:keepNext w:val="0"/>
              <w:keepLines w:val="0"/>
              <w:pageBreakBefore w:val="0"/>
              <w:shd w:val="clear" w:color="auto" w:fill="auto"/>
              <w:kinsoku/>
              <w:wordWrap/>
              <w:overflowPunct/>
              <w:topLinePunct w:val="0"/>
              <w:autoSpaceDE/>
              <w:autoSpaceDN/>
              <w:bidi w:val="0"/>
              <w:adjustRightInd/>
              <w:snapToGrid w:val="0"/>
              <w:spacing w:line="440" w:lineRule="exact"/>
              <w:textAlignment w:val="auto"/>
              <w:outlineLvl w:val="9"/>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评标委员会的构成：5人，其中：随机抽取专家4人，采购单位代表1人。</w:t>
            </w:r>
          </w:p>
          <w:p w14:paraId="63600B80">
            <w:pPr>
              <w:pStyle w:val="9"/>
              <w:keepNext w:val="0"/>
              <w:keepLines w:val="0"/>
              <w:pageBreakBefore w:val="0"/>
              <w:shd w:val="clear" w:color="auto" w:fill="auto"/>
              <w:kinsoku/>
              <w:wordWrap/>
              <w:overflowPunct/>
              <w:topLinePunct w:val="0"/>
              <w:autoSpaceDE/>
              <w:autoSpaceDN/>
              <w:bidi w:val="0"/>
              <w:adjustRightInd/>
              <w:snapToGrid w:val="0"/>
              <w:spacing w:line="440" w:lineRule="exact"/>
              <w:textAlignment w:val="auto"/>
              <w:outlineLvl w:val="9"/>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评标专家确定方式：从政采云专家库中随机抽取。</w:t>
            </w:r>
          </w:p>
        </w:tc>
      </w:tr>
      <w:tr w14:paraId="5ED29E2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77" w:hRule="atLeast"/>
        </w:trPr>
        <w:tc>
          <w:tcPr>
            <w:tcW w:w="631" w:type="dxa"/>
            <w:noWrap w:val="0"/>
            <w:vAlign w:val="center"/>
          </w:tcPr>
          <w:p w14:paraId="2BD6AB89">
            <w:pPr>
              <w:pStyle w:val="9"/>
              <w:keepNext w:val="0"/>
              <w:keepLines w:val="0"/>
              <w:pageBreakBefore w:val="0"/>
              <w:shd w:val="clear" w:color="auto" w:fill="auto"/>
              <w:kinsoku/>
              <w:wordWrap/>
              <w:overflowPunct/>
              <w:topLinePunct w:val="0"/>
              <w:autoSpaceDE/>
              <w:autoSpaceDN/>
              <w:bidi w:val="0"/>
              <w:adjustRightInd/>
              <w:snapToGrid w:val="0"/>
              <w:spacing w:line="440" w:lineRule="exact"/>
              <w:ind w:left="-78" w:leftChars="-37" w:right="-94" w:rightChars="-45"/>
              <w:jc w:val="center"/>
              <w:textAlignment w:val="auto"/>
              <w:outlineLvl w:val="9"/>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25</w:t>
            </w:r>
          </w:p>
        </w:tc>
        <w:tc>
          <w:tcPr>
            <w:tcW w:w="1296" w:type="dxa"/>
            <w:noWrap w:val="0"/>
            <w:vAlign w:val="center"/>
          </w:tcPr>
          <w:p w14:paraId="5AEBD9C9">
            <w:pPr>
              <w:pStyle w:val="9"/>
              <w:keepNext w:val="0"/>
              <w:keepLines w:val="0"/>
              <w:pageBreakBefore w:val="0"/>
              <w:shd w:val="clear" w:color="auto" w:fill="auto"/>
              <w:kinsoku/>
              <w:wordWrap/>
              <w:overflowPunct/>
              <w:topLinePunct w:val="0"/>
              <w:autoSpaceDE/>
              <w:autoSpaceDN/>
              <w:bidi w:val="0"/>
              <w:adjustRightInd/>
              <w:snapToGrid w:val="0"/>
              <w:spacing w:line="440" w:lineRule="exact"/>
              <w:jc w:val="left"/>
              <w:textAlignment w:val="auto"/>
              <w:outlineLvl w:val="9"/>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是否授权评标委员会确定中标候选人</w:t>
            </w:r>
          </w:p>
        </w:tc>
        <w:tc>
          <w:tcPr>
            <w:tcW w:w="6923" w:type="dxa"/>
            <w:noWrap w:val="0"/>
            <w:vAlign w:val="center"/>
          </w:tcPr>
          <w:p w14:paraId="4973158B">
            <w:pPr>
              <w:pStyle w:val="9"/>
              <w:keepNext w:val="0"/>
              <w:keepLines w:val="0"/>
              <w:pageBreakBefore w:val="0"/>
              <w:shd w:val="clear" w:color="auto" w:fill="auto"/>
              <w:kinsoku/>
              <w:wordWrap/>
              <w:overflowPunct/>
              <w:topLinePunct w:val="0"/>
              <w:autoSpaceDE/>
              <w:autoSpaceDN/>
              <w:bidi w:val="0"/>
              <w:adjustRightInd/>
              <w:snapToGrid w:val="0"/>
              <w:spacing w:line="440" w:lineRule="exact"/>
              <w:textAlignment w:val="auto"/>
              <w:outlineLvl w:val="9"/>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是，评标委员会推荐</w:t>
            </w:r>
            <w:r>
              <w:rPr>
                <w:rFonts w:hint="eastAsia" w:ascii="仿宋" w:hAnsi="仿宋" w:eastAsia="仿宋" w:cs="仿宋"/>
                <w:color w:val="000000"/>
                <w:sz w:val="24"/>
                <w:szCs w:val="24"/>
                <w:highlight w:val="none"/>
                <w:u w:val="single" w:color="auto"/>
                <w:lang w:val="en-US" w:eastAsia="zh-CN"/>
              </w:rPr>
              <w:t>3</w:t>
            </w:r>
            <w:r>
              <w:rPr>
                <w:rFonts w:hint="eastAsia" w:ascii="仿宋" w:hAnsi="仿宋" w:eastAsia="仿宋" w:cs="仿宋"/>
                <w:color w:val="000000"/>
                <w:sz w:val="24"/>
                <w:szCs w:val="24"/>
                <w:highlight w:val="none"/>
                <w:lang w:val="en-US" w:eastAsia="zh-CN"/>
              </w:rPr>
              <w:t>名成交候选人。</w:t>
            </w:r>
          </w:p>
        </w:tc>
      </w:tr>
      <w:tr w14:paraId="0E92E4A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77" w:hRule="atLeast"/>
        </w:trPr>
        <w:tc>
          <w:tcPr>
            <w:tcW w:w="631" w:type="dxa"/>
            <w:noWrap w:val="0"/>
            <w:vAlign w:val="center"/>
          </w:tcPr>
          <w:p w14:paraId="2C6A54D7">
            <w:pPr>
              <w:keepNext w:val="0"/>
              <w:keepLines w:val="0"/>
              <w:pageBreakBefore w:val="0"/>
              <w:shd w:val="clear" w:color="auto" w:fill="auto"/>
              <w:kinsoku/>
              <w:wordWrap/>
              <w:overflowPunct/>
              <w:topLinePunct w:val="0"/>
              <w:autoSpaceDE/>
              <w:autoSpaceDN/>
              <w:bidi w:val="0"/>
              <w:adjustRightInd/>
              <w:snapToGrid w:val="0"/>
              <w:spacing w:line="440" w:lineRule="exact"/>
              <w:ind w:left="-78" w:leftChars="-37" w:right="-94" w:rightChars="-45"/>
              <w:jc w:val="center"/>
              <w:textAlignment w:val="auto"/>
              <w:outlineLvl w:val="9"/>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26</w:t>
            </w:r>
          </w:p>
        </w:tc>
        <w:tc>
          <w:tcPr>
            <w:tcW w:w="1296" w:type="dxa"/>
            <w:noWrap w:val="0"/>
            <w:vAlign w:val="center"/>
          </w:tcPr>
          <w:p w14:paraId="3351CFF4">
            <w:pPr>
              <w:pStyle w:val="9"/>
              <w:keepNext w:val="0"/>
              <w:keepLines w:val="0"/>
              <w:pageBreakBefore w:val="0"/>
              <w:shd w:val="clear" w:color="auto" w:fill="auto"/>
              <w:kinsoku/>
              <w:wordWrap/>
              <w:overflowPunct/>
              <w:topLinePunct w:val="0"/>
              <w:autoSpaceDE/>
              <w:autoSpaceDN/>
              <w:bidi w:val="0"/>
              <w:adjustRightInd/>
              <w:snapToGrid w:val="0"/>
              <w:spacing w:line="440" w:lineRule="exact"/>
              <w:jc w:val="left"/>
              <w:textAlignment w:val="auto"/>
              <w:outlineLvl w:val="9"/>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中标候选人公示媒介</w:t>
            </w:r>
          </w:p>
        </w:tc>
        <w:tc>
          <w:tcPr>
            <w:tcW w:w="6923" w:type="dxa"/>
            <w:noWrap w:val="0"/>
            <w:vAlign w:val="center"/>
          </w:tcPr>
          <w:p w14:paraId="4B870176">
            <w:pPr>
              <w:pStyle w:val="9"/>
              <w:keepNext w:val="0"/>
              <w:keepLines w:val="0"/>
              <w:pageBreakBefore w:val="0"/>
              <w:shd w:val="clear" w:color="auto" w:fill="auto"/>
              <w:kinsoku/>
              <w:wordWrap/>
              <w:overflowPunct/>
              <w:topLinePunct w:val="0"/>
              <w:autoSpaceDE/>
              <w:autoSpaceDN/>
              <w:bidi w:val="0"/>
              <w:adjustRightInd/>
              <w:snapToGrid w:val="0"/>
              <w:spacing w:line="440" w:lineRule="exact"/>
              <w:jc w:val="both"/>
              <w:textAlignment w:val="auto"/>
              <w:outlineLvl w:val="9"/>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kern w:val="2"/>
                <w:sz w:val="24"/>
                <w:szCs w:val="24"/>
                <w:highlight w:val="none"/>
                <w:u w:val="none"/>
                <w:lang w:val="en-US" w:eastAsia="zh-CN" w:bidi="ar-SA"/>
              </w:rPr>
              <w:t>新疆政府采购网，公示期为一个工作日。</w:t>
            </w:r>
          </w:p>
        </w:tc>
      </w:tr>
      <w:tr w14:paraId="333B98A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841" w:hRule="atLeast"/>
        </w:trPr>
        <w:tc>
          <w:tcPr>
            <w:tcW w:w="631" w:type="dxa"/>
            <w:noWrap w:val="0"/>
            <w:vAlign w:val="center"/>
          </w:tcPr>
          <w:p w14:paraId="4B832FA9">
            <w:pPr>
              <w:keepNext w:val="0"/>
              <w:keepLines w:val="0"/>
              <w:pageBreakBefore w:val="0"/>
              <w:shd w:val="clear" w:color="auto" w:fill="auto"/>
              <w:kinsoku/>
              <w:wordWrap/>
              <w:overflowPunct/>
              <w:topLinePunct w:val="0"/>
              <w:autoSpaceDE/>
              <w:autoSpaceDN/>
              <w:bidi w:val="0"/>
              <w:adjustRightInd/>
              <w:snapToGrid w:val="0"/>
              <w:spacing w:line="440" w:lineRule="exact"/>
              <w:jc w:val="center"/>
              <w:textAlignment w:val="auto"/>
              <w:outlineLvl w:val="9"/>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27</w:t>
            </w:r>
          </w:p>
        </w:tc>
        <w:tc>
          <w:tcPr>
            <w:tcW w:w="1296" w:type="dxa"/>
            <w:noWrap w:val="0"/>
            <w:vAlign w:val="center"/>
          </w:tcPr>
          <w:p w14:paraId="5B9F465A">
            <w:pPr>
              <w:keepNext w:val="0"/>
              <w:keepLines w:val="0"/>
              <w:pageBreakBefore w:val="0"/>
              <w:shd w:val="clear" w:color="auto" w:fill="auto"/>
              <w:kinsoku/>
              <w:wordWrap/>
              <w:overflowPunct/>
              <w:topLinePunct w:val="0"/>
              <w:autoSpaceDE/>
              <w:autoSpaceDN/>
              <w:bidi w:val="0"/>
              <w:adjustRightInd/>
              <w:snapToGrid w:val="0"/>
              <w:spacing w:line="440" w:lineRule="exact"/>
              <w:jc w:val="left"/>
              <w:textAlignment w:val="auto"/>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履约担保</w:t>
            </w:r>
          </w:p>
        </w:tc>
        <w:tc>
          <w:tcPr>
            <w:tcW w:w="6923" w:type="dxa"/>
            <w:noWrap w:val="0"/>
            <w:vAlign w:val="top"/>
          </w:tcPr>
          <w:p w14:paraId="531A522C">
            <w:pPr>
              <w:keepNext w:val="0"/>
              <w:keepLines w:val="0"/>
              <w:pageBreakBefore w:val="0"/>
              <w:shd w:val="clear" w:color="auto" w:fill="auto"/>
              <w:kinsoku/>
              <w:wordWrap/>
              <w:overflowPunct/>
              <w:topLinePunct w:val="0"/>
              <w:autoSpaceDE/>
              <w:autoSpaceDN/>
              <w:bidi w:val="0"/>
              <w:adjustRightInd/>
              <w:snapToGrid w:val="0"/>
              <w:spacing w:line="440" w:lineRule="exact"/>
              <w:textAlignment w:val="auto"/>
              <w:outlineLvl w:val="9"/>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中标供应商在合同签订后5个工作日内向采购人交纳不超过中标价5%的履约保证金（鼓励以银行、保险公司出具的履约保函形式提交；若以电汇、银行转账方式提交的，必须转到采购人的指定账户），如果中标供应商在建设期内没有涉及采购人的应付而未付金额或违约行为，采购人在项目验收合格后或提前终止合同后全额无息退还履约保证金。</w:t>
            </w:r>
          </w:p>
        </w:tc>
      </w:tr>
      <w:tr w14:paraId="5BE7EF7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841" w:hRule="atLeast"/>
        </w:trPr>
        <w:tc>
          <w:tcPr>
            <w:tcW w:w="631" w:type="dxa"/>
            <w:noWrap w:val="0"/>
            <w:vAlign w:val="center"/>
          </w:tcPr>
          <w:p w14:paraId="2DEE6DAE">
            <w:pPr>
              <w:keepNext w:val="0"/>
              <w:keepLines w:val="0"/>
              <w:pageBreakBefore w:val="0"/>
              <w:shd w:val="clear" w:color="auto" w:fill="auto"/>
              <w:kinsoku/>
              <w:wordWrap/>
              <w:overflowPunct/>
              <w:topLinePunct w:val="0"/>
              <w:autoSpaceDE/>
              <w:autoSpaceDN/>
              <w:bidi w:val="0"/>
              <w:adjustRightInd/>
              <w:snapToGrid w:val="0"/>
              <w:spacing w:line="440" w:lineRule="exact"/>
              <w:jc w:val="center"/>
              <w:textAlignment w:val="auto"/>
              <w:outlineLvl w:val="9"/>
              <w:rPr>
                <w:rFonts w:hint="default"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28</w:t>
            </w:r>
          </w:p>
        </w:tc>
        <w:tc>
          <w:tcPr>
            <w:tcW w:w="1296" w:type="dxa"/>
            <w:noWrap w:val="0"/>
            <w:vAlign w:val="center"/>
          </w:tcPr>
          <w:p w14:paraId="73F9DFC6">
            <w:pPr>
              <w:keepNext w:val="0"/>
              <w:keepLines w:val="0"/>
              <w:pageBreakBefore w:val="0"/>
              <w:shd w:val="clear" w:color="auto" w:fill="auto"/>
              <w:kinsoku/>
              <w:wordWrap/>
              <w:overflowPunct/>
              <w:topLinePunct w:val="0"/>
              <w:autoSpaceDE/>
              <w:autoSpaceDN/>
              <w:bidi w:val="0"/>
              <w:adjustRightInd/>
              <w:snapToGrid w:val="0"/>
              <w:spacing w:line="440" w:lineRule="exact"/>
              <w:jc w:val="left"/>
              <w:textAlignment w:val="auto"/>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 xml:space="preserve">低于成本价不正当 </w:t>
            </w:r>
          </w:p>
          <w:p w14:paraId="66A3DB0E">
            <w:pPr>
              <w:keepNext w:val="0"/>
              <w:keepLines w:val="0"/>
              <w:pageBreakBefore w:val="0"/>
              <w:shd w:val="clear" w:color="auto" w:fill="auto"/>
              <w:kinsoku/>
              <w:wordWrap/>
              <w:overflowPunct/>
              <w:topLinePunct w:val="0"/>
              <w:autoSpaceDE/>
              <w:autoSpaceDN/>
              <w:bidi w:val="0"/>
              <w:adjustRightInd/>
              <w:snapToGrid w:val="0"/>
              <w:spacing w:line="440" w:lineRule="exact"/>
              <w:jc w:val="left"/>
              <w:textAlignment w:val="auto"/>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竞争预防措施</w:t>
            </w:r>
          </w:p>
          <w:p w14:paraId="4FE35280">
            <w:pPr>
              <w:keepNext w:val="0"/>
              <w:keepLines w:val="0"/>
              <w:pageBreakBefore w:val="0"/>
              <w:shd w:val="clear" w:color="auto" w:fill="auto"/>
              <w:kinsoku/>
              <w:wordWrap/>
              <w:overflowPunct/>
              <w:topLinePunct w:val="0"/>
              <w:autoSpaceDE/>
              <w:autoSpaceDN/>
              <w:bidi w:val="0"/>
              <w:adjustRightInd/>
              <w:snapToGrid w:val="0"/>
              <w:spacing w:line="440" w:lineRule="exact"/>
              <w:jc w:val="left"/>
              <w:textAlignment w:val="auto"/>
              <w:outlineLvl w:val="9"/>
              <w:rPr>
                <w:rFonts w:hint="eastAsia" w:ascii="仿宋" w:hAnsi="仿宋" w:eastAsia="仿宋" w:cs="仿宋"/>
                <w:color w:val="000000"/>
                <w:sz w:val="24"/>
                <w:szCs w:val="24"/>
                <w:highlight w:val="none"/>
              </w:rPr>
            </w:pPr>
          </w:p>
        </w:tc>
        <w:tc>
          <w:tcPr>
            <w:tcW w:w="6923" w:type="dxa"/>
            <w:noWrap w:val="0"/>
            <w:vAlign w:val="top"/>
          </w:tcPr>
          <w:p w14:paraId="48CDA760">
            <w:pPr>
              <w:keepNext w:val="0"/>
              <w:keepLines w:val="0"/>
              <w:pageBreakBefore w:val="0"/>
              <w:shd w:val="clear" w:color="auto" w:fill="auto"/>
              <w:kinsoku/>
              <w:wordWrap/>
              <w:overflowPunct/>
              <w:topLinePunct w:val="0"/>
              <w:autoSpaceDE/>
              <w:autoSpaceDN/>
              <w:bidi w:val="0"/>
              <w:adjustRightInd/>
              <w:snapToGrid w:val="0"/>
              <w:spacing w:line="440" w:lineRule="exact"/>
              <w:textAlignment w:val="auto"/>
              <w:outlineLvl w:val="9"/>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 xml:space="preserve">在评标过程中，投标人报价低于其他有效投标人报价有可能影响产品质量或者不能诚信履约的，评标委员会应当要求其在评标现场合理的时间内提供成本构成书面说明，并提交相关证明材料。供应商书面说明应当按照国家财务会计制度的规定要求，逐项就供应商提供的货物、工程和服务的主营业务成本（应根据供应商企业类型予以区别）、税金及附加、销售费用、管理费用、财务费用等成本构成事项详细陈述。 </w:t>
            </w:r>
          </w:p>
          <w:p w14:paraId="784EC3F6">
            <w:pPr>
              <w:keepNext w:val="0"/>
              <w:keepLines w:val="0"/>
              <w:pageBreakBefore w:val="0"/>
              <w:shd w:val="clear" w:color="auto" w:fill="auto"/>
              <w:kinsoku/>
              <w:wordWrap/>
              <w:overflowPunct/>
              <w:topLinePunct w:val="0"/>
              <w:autoSpaceDE/>
              <w:autoSpaceDN/>
              <w:bidi w:val="0"/>
              <w:adjustRightInd/>
              <w:snapToGrid w:val="0"/>
              <w:spacing w:line="440" w:lineRule="exact"/>
              <w:textAlignment w:val="auto"/>
              <w:outlineLvl w:val="9"/>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 xml:space="preserve">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 </w:t>
            </w:r>
          </w:p>
          <w:p w14:paraId="038BA553">
            <w:pPr>
              <w:keepNext w:val="0"/>
              <w:keepLines w:val="0"/>
              <w:pageBreakBefore w:val="0"/>
              <w:shd w:val="clear" w:color="auto" w:fill="auto"/>
              <w:kinsoku/>
              <w:wordWrap/>
              <w:overflowPunct/>
              <w:topLinePunct w:val="0"/>
              <w:autoSpaceDE/>
              <w:autoSpaceDN/>
              <w:bidi w:val="0"/>
              <w:adjustRightInd/>
              <w:snapToGrid w:val="0"/>
              <w:spacing w:line="440" w:lineRule="exact"/>
              <w:textAlignment w:val="auto"/>
              <w:outlineLvl w:val="9"/>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供应商提供书面说明后，评标委员会应当结合采购项目采购需求、专业实际情况、供应商财务状况报告、与其他供应商比较情况等就供应商书面说明进行审查评价。供应商拒绝或者变相拒绝提供有效书面说明或者书面说明不能证明其报价合理性的，评标委员会应当将其投标文件作为无效处理。</w:t>
            </w:r>
          </w:p>
        </w:tc>
      </w:tr>
      <w:tr w14:paraId="2A6AA96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trPr>
        <w:tc>
          <w:tcPr>
            <w:tcW w:w="631" w:type="dxa"/>
            <w:vMerge w:val="restart"/>
            <w:noWrap w:val="0"/>
            <w:vAlign w:val="center"/>
          </w:tcPr>
          <w:p w14:paraId="69DEBC1E">
            <w:pPr>
              <w:keepNext w:val="0"/>
              <w:keepLines w:val="0"/>
              <w:pageBreakBefore w:val="0"/>
              <w:shd w:val="clear" w:color="auto" w:fill="auto"/>
              <w:kinsoku/>
              <w:wordWrap/>
              <w:overflowPunct/>
              <w:topLinePunct w:val="0"/>
              <w:autoSpaceDE/>
              <w:autoSpaceDN/>
              <w:bidi w:val="0"/>
              <w:adjustRightInd/>
              <w:snapToGrid w:val="0"/>
              <w:spacing w:line="440" w:lineRule="exact"/>
              <w:jc w:val="center"/>
              <w:textAlignment w:val="auto"/>
              <w:outlineLvl w:val="9"/>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29</w:t>
            </w:r>
          </w:p>
        </w:tc>
        <w:tc>
          <w:tcPr>
            <w:tcW w:w="1296" w:type="dxa"/>
            <w:vMerge w:val="restart"/>
            <w:noWrap w:val="0"/>
            <w:vAlign w:val="center"/>
          </w:tcPr>
          <w:p w14:paraId="239A805A">
            <w:pPr>
              <w:keepNext w:val="0"/>
              <w:keepLines w:val="0"/>
              <w:pageBreakBefore w:val="0"/>
              <w:shd w:val="clear" w:color="auto" w:fill="auto"/>
              <w:kinsoku/>
              <w:wordWrap/>
              <w:overflowPunct/>
              <w:topLinePunct w:val="0"/>
              <w:autoSpaceDE/>
              <w:autoSpaceDN/>
              <w:bidi w:val="0"/>
              <w:adjustRightInd/>
              <w:snapToGrid w:val="0"/>
              <w:spacing w:line="440" w:lineRule="exact"/>
              <w:jc w:val="center"/>
              <w:textAlignment w:val="auto"/>
              <w:outlineLvl w:val="9"/>
              <w:rPr>
                <w:rFonts w:hint="eastAsia" w:ascii="仿宋" w:hAnsi="仿宋" w:eastAsia="仿宋" w:cs="仿宋"/>
                <w:b/>
                <w:color w:val="000000"/>
                <w:sz w:val="24"/>
                <w:szCs w:val="24"/>
                <w:highlight w:val="none"/>
                <w:lang w:eastAsia="zh-CN"/>
              </w:rPr>
            </w:pPr>
            <w:r>
              <w:rPr>
                <w:rFonts w:hint="eastAsia" w:ascii="仿宋" w:hAnsi="仿宋" w:eastAsia="仿宋" w:cs="仿宋"/>
                <w:b/>
                <w:color w:val="000000"/>
                <w:sz w:val="24"/>
                <w:szCs w:val="24"/>
                <w:highlight w:val="none"/>
                <w:lang w:eastAsia="zh-CN"/>
              </w:rPr>
              <w:t>重要说明</w:t>
            </w:r>
          </w:p>
        </w:tc>
        <w:tc>
          <w:tcPr>
            <w:tcW w:w="6923" w:type="dxa"/>
            <w:noWrap w:val="0"/>
            <w:vAlign w:val="top"/>
          </w:tcPr>
          <w:p w14:paraId="5F677655">
            <w:pPr>
              <w:keepNext w:val="0"/>
              <w:keepLines w:val="0"/>
              <w:pageBreakBefore w:val="0"/>
              <w:shd w:val="clear" w:color="auto" w:fill="auto"/>
              <w:kinsoku/>
              <w:wordWrap/>
              <w:overflowPunct/>
              <w:topLinePunct w:val="0"/>
              <w:autoSpaceDE/>
              <w:autoSpaceDN/>
              <w:bidi w:val="0"/>
              <w:adjustRightInd/>
              <w:snapToGrid w:val="0"/>
              <w:spacing w:line="440" w:lineRule="exact"/>
              <w:jc w:val="left"/>
              <w:textAlignment w:val="auto"/>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1.本项目采用全流程不见面电子开评标，投标供应商需要使用CA加密设备，供应商可通过新疆数字证书认证中心官网（https://www.xjca.com.cn/）或下载“新疆政务通”APP自行进行申领。</w:t>
            </w:r>
          </w:p>
          <w:p w14:paraId="5E919CF6">
            <w:pPr>
              <w:keepNext w:val="0"/>
              <w:keepLines w:val="0"/>
              <w:pageBreakBefore w:val="0"/>
              <w:shd w:val="clear" w:color="auto" w:fill="auto"/>
              <w:kinsoku/>
              <w:wordWrap/>
              <w:overflowPunct/>
              <w:topLinePunct w:val="0"/>
              <w:autoSpaceDE/>
              <w:autoSpaceDN/>
              <w:bidi w:val="0"/>
              <w:adjustRightInd/>
              <w:snapToGrid w:val="0"/>
              <w:spacing w:line="440" w:lineRule="exact"/>
              <w:jc w:val="left"/>
              <w:textAlignment w:val="auto"/>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2.本项目实行网上投标，采用加密电子投标文件(供应商须使用CA加密设备通过政采云电子投标客户端制作投标文件)。若供应商参与投标，自行承担投标一切费用。</w:t>
            </w:r>
          </w:p>
          <w:p w14:paraId="13445BF5">
            <w:pPr>
              <w:keepNext w:val="0"/>
              <w:keepLines w:val="0"/>
              <w:pageBreakBefore w:val="0"/>
              <w:shd w:val="clear" w:color="auto" w:fill="auto"/>
              <w:kinsoku/>
              <w:wordWrap/>
              <w:overflowPunct/>
              <w:topLinePunct w:val="0"/>
              <w:autoSpaceDE/>
              <w:autoSpaceDN/>
              <w:bidi w:val="0"/>
              <w:adjustRightInd/>
              <w:snapToGrid w:val="0"/>
              <w:spacing w:line="440" w:lineRule="exact"/>
              <w:jc w:val="left"/>
              <w:textAlignment w:val="auto"/>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3.各供应商在开标前应确保成为新疆维吾尔自治区政府采购网正式注册入库供应商</w:t>
            </w:r>
            <w:r>
              <w:rPr>
                <w:rFonts w:hint="eastAsia" w:ascii="仿宋" w:hAnsi="仿宋" w:eastAsia="仿宋" w:cs="仿宋"/>
                <w:color w:val="000000"/>
                <w:sz w:val="24"/>
                <w:szCs w:val="24"/>
                <w:highlight w:val="none"/>
                <w:lang w:eastAsia="zh-CN"/>
              </w:rPr>
              <w:t>(已在政采云平台其他省份入驻的供应商无须重复注册）</w:t>
            </w:r>
            <w:r>
              <w:rPr>
                <w:rFonts w:hint="eastAsia" w:ascii="仿宋" w:hAnsi="仿宋" w:eastAsia="仿宋" w:cs="仿宋"/>
                <w:color w:val="000000"/>
                <w:sz w:val="24"/>
                <w:szCs w:val="24"/>
                <w:highlight w:val="none"/>
              </w:rPr>
              <w:t>，并完成CA数字证书申领。因未注册入库、未办理CA数字证书等原因造成无法投标或投标失败等后果由供应商自行承担。</w:t>
            </w:r>
          </w:p>
          <w:p w14:paraId="3C49C6FC">
            <w:pPr>
              <w:keepNext w:val="0"/>
              <w:keepLines w:val="0"/>
              <w:pageBreakBefore w:val="0"/>
              <w:shd w:val="clear" w:color="auto" w:fill="auto"/>
              <w:kinsoku/>
              <w:wordWrap/>
              <w:overflowPunct/>
              <w:topLinePunct w:val="0"/>
              <w:autoSpaceDE/>
              <w:autoSpaceDN/>
              <w:bidi w:val="0"/>
              <w:adjustRightInd/>
              <w:snapToGrid w:val="0"/>
              <w:spacing w:line="440" w:lineRule="exact"/>
              <w:jc w:val="left"/>
              <w:textAlignment w:val="auto"/>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4.供应商将政采云电子交易客户端下载、安装完成后，可通过账号密码或CA登录客户端进行投标文件制作。在使用政采云投标客户端时，建议使用WIN7+64位及以上操作系统。客户端请至新疆政府采购网（http://www.ccgp-xinjiang.gov.cn/）下载专区查看，如有问题可拨打政采云客户服务热线</w:t>
            </w:r>
            <w:r>
              <w:rPr>
                <w:rFonts w:hint="eastAsia" w:ascii="仿宋" w:hAnsi="仿宋" w:eastAsia="仿宋" w:cs="仿宋"/>
                <w:color w:val="000000"/>
                <w:sz w:val="24"/>
                <w:szCs w:val="24"/>
                <w:highlight w:val="none"/>
                <w:lang w:eastAsia="zh-CN"/>
              </w:rPr>
              <w:t xml:space="preserve"> 95763</w:t>
            </w:r>
            <w:r>
              <w:rPr>
                <w:rFonts w:hint="eastAsia" w:ascii="仿宋" w:hAnsi="仿宋" w:eastAsia="仿宋" w:cs="仿宋"/>
                <w:color w:val="000000"/>
                <w:sz w:val="24"/>
                <w:szCs w:val="24"/>
                <w:highlight w:val="none"/>
              </w:rPr>
              <w:t>进行咨询。</w:t>
            </w:r>
          </w:p>
          <w:p w14:paraId="20261085">
            <w:pPr>
              <w:keepNext w:val="0"/>
              <w:keepLines w:val="0"/>
              <w:pageBreakBefore w:val="0"/>
              <w:shd w:val="clear" w:color="auto" w:fill="auto"/>
              <w:kinsoku/>
              <w:wordWrap/>
              <w:overflowPunct/>
              <w:topLinePunct w:val="0"/>
              <w:autoSpaceDE/>
              <w:autoSpaceDN/>
              <w:bidi w:val="0"/>
              <w:adjustRightInd/>
              <w:snapToGrid w:val="0"/>
              <w:spacing w:line="440" w:lineRule="exact"/>
              <w:jc w:val="left"/>
              <w:textAlignment w:val="auto"/>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5.供应商在开标时须使用制作加密电子投标文件所使用的CA锁及电脑，电脑须提前配置好浏览器（建议使用谷歌浏览器），以便开标时解锁。</w:t>
            </w:r>
          </w:p>
          <w:p w14:paraId="125CEEC4">
            <w:pPr>
              <w:keepNext w:val="0"/>
              <w:keepLines w:val="0"/>
              <w:pageBreakBefore w:val="0"/>
              <w:shd w:val="clear" w:color="auto" w:fill="auto"/>
              <w:kinsoku/>
              <w:wordWrap/>
              <w:overflowPunct/>
              <w:topLinePunct w:val="0"/>
              <w:autoSpaceDE/>
              <w:autoSpaceDN/>
              <w:bidi w:val="0"/>
              <w:adjustRightInd/>
              <w:snapToGrid w:val="0"/>
              <w:spacing w:line="440" w:lineRule="exact"/>
              <w:jc w:val="left"/>
              <w:textAlignment w:val="auto"/>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6.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w:t>
            </w:r>
          </w:p>
          <w:p w14:paraId="0FCC0147">
            <w:pPr>
              <w:keepNext w:val="0"/>
              <w:keepLines w:val="0"/>
              <w:pageBreakBefore w:val="0"/>
              <w:shd w:val="clear" w:color="auto" w:fill="auto"/>
              <w:kinsoku/>
              <w:wordWrap/>
              <w:overflowPunct/>
              <w:topLinePunct w:val="0"/>
              <w:autoSpaceDE/>
              <w:autoSpaceDN/>
              <w:bidi w:val="0"/>
              <w:adjustRightInd/>
              <w:snapToGrid w:val="0"/>
              <w:spacing w:line="440" w:lineRule="exact"/>
              <w:jc w:val="left"/>
              <w:textAlignment w:val="auto"/>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7.为了保证开评标顺利进行，政采云线上开标功能完全实现，供应商开标所使用的电脑设备须具有视频及语音功能。</w:t>
            </w:r>
          </w:p>
        </w:tc>
      </w:tr>
      <w:tr w14:paraId="76435B0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367" w:hRule="atLeast"/>
        </w:trPr>
        <w:tc>
          <w:tcPr>
            <w:tcW w:w="631" w:type="dxa"/>
            <w:vMerge w:val="continue"/>
            <w:noWrap w:val="0"/>
            <w:vAlign w:val="center"/>
          </w:tcPr>
          <w:p w14:paraId="01E53CF4">
            <w:pPr>
              <w:keepNext w:val="0"/>
              <w:keepLines w:val="0"/>
              <w:pageBreakBefore w:val="0"/>
              <w:shd w:val="clear" w:color="auto" w:fill="auto"/>
              <w:kinsoku/>
              <w:wordWrap/>
              <w:overflowPunct/>
              <w:topLinePunct w:val="0"/>
              <w:autoSpaceDE/>
              <w:autoSpaceDN/>
              <w:bidi w:val="0"/>
              <w:adjustRightInd/>
              <w:snapToGrid w:val="0"/>
              <w:spacing w:line="440" w:lineRule="exact"/>
              <w:textAlignment w:val="auto"/>
              <w:outlineLvl w:val="9"/>
              <w:rPr>
                <w:rFonts w:hint="eastAsia" w:ascii="仿宋" w:hAnsi="仿宋" w:eastAsia="仿宋" w:cs="仿宋"/>
                <w:b/>
                <w:color w:val="000000"/>
                <w:sz w:val="24"/>
                <w:szCs w:val="24"/>
                <w:highlight w:val="none"/>
                <w:lang w:eastAsia="zh-CN"/>
              </w:rPr>
            </w:pPr>
          </w:p>
        </w:tc>
        <w:tc>
          <w:tcPr>
            <w:tcW w:w="1296" w:type="dxa"/>
            <w:vMerge w:val="continue"/>
            <w:noWrap w:val="0"/>
            <w:vAlign w:val="center"/>
          </w:tcPr>
          <w:p w14:paraId="49EB378E">
            <w:pPr>
              <w:keepNext w:val="0"/>
              <w:keepLines w:val="0"/>
              <w:pageBreakBefore w:val="0"/>
              <w:shd w:val="clear" w:color="auto" w:fill="auto"/>
              <w:kinsoku/>
              <w:wordWrap/>
              <w:overflowPunct/>
              <w:topLinePunct w:val="0"/>
              <w:autoSpaceDE/>
              <w:autoSpaceDN/>
              <w:bidi w:val="0"/>
              <w:adjustRightInd/>
              <w:snapToGrid w:val="0"/>
              <w:spacing w:line="440" w:lineRule="exact"/>
              <w:textAlignment w:val="auto"/>
              <w:outlineLvl w:val="9"/>
              <w:rPr>
                <w:rFonts w:hint="eastAsia" w:ascii="仿宋" w:hAnsi="仿宋" w:eastAsia="仿宋" w:cs="仿宋"/>
                <w:b/>
                <w:color w:val="000000"/>
                <w:sz w:val="24"/>
                <w:szCs w:val="24"/>
                <w:highlight w:val="none"/>
                <w:lang w:eastAsia="zh-CN"/>
              </w:rPr>
            </w:pPr>
          </w:p>
        </w:tc>
        <w:tc>
          <w:tcPr>
            <w:tcW w:w="6923" w:type="dxa"/>
            <w:noWrap w:val="0"/>
            <w:vAlign w:val="top"/>
          </w:tcPr>
          <w:p w14:paraId="2DFABD3A">
            <w:pPr>
              <w:keepNext w:val="0"/>
              <w:keepLines w:val="0"/>
              <w:pageBreakBefore w:val="0"/>
              <w:widowControl w:val="0"/>
              <w:shd w:val="clear" w:color="auto" w:fill="auto"/>
              <w:kinsoku/>
              <w:wordWrap/>
              <w:overflowPunct/>
              <w:topLinePunct w:val="0"/>
              <w:autoSpaceDE/>
              <w:autoSpaceDN/>
              <w:bidi w:val="0"/>
              <w:adjustRightInd/>
              <w:snapToGrid w:val="0"/>
              <w:spacing w:line="440" w:lineRule="exact"/>
              <w:textAlignment w:val="auto"/>
              <w:outlineLvl w:val="9"/>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1、电子招投标情况说明：</w:t>
            </w:r>
          </w:p>
          <w:p w14:paraId="12AB94B5">
            <w:pPr>
              <w:keepNext w:val="0"/>
              <w:keepLines w:val="0"/>
              <w:pageBreakBefore w:val="0"/>
              <w:widowControl w:val="0"/>
              <w:shd w:val="clear" w:color="auto" w:fill="auto"/>
              <w:kinsoku/>
              <w:wordWrap/>
              <w:overflowPunct/>
              <w:topLinePunct w:val="0"/>
              <w:autoSpaceDE/>
              <w:autoSpaceDN/>
              <w:bidi w:val="0"/>
              <w:adjustRightInd/>
              <w:snapToGrid w:val="0"/>
              <w:spacing w:line="440" w:lineRule="exact"/>
              <w:textAlignment w:val="auto"/>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w:t>
            </w:r>
            <w:r>
              <w:rPr>
                <w:rFonts w:hint="eastAsia" w:ascii="仿宋" w:hAnsi="仿宋" w:eastAsia="仿宋" w:cs="仿宋"/>
                <w:b/>
                <w:color w:val="000000"/>
                <w:sz w:val="24"/>
                <w:szCs w:val="24"/>
                <w:highlight w:val="none"/>
              </w:rPr>
              <w:t>电子招投标</w:t>
            </w:r>
            <w:r>
              <w:rPr>
                <w:rFonts w:hint="eastAsia" w:ascii="仿宋" w:hAnsi="仿宋" w:eastAsia="仿宋" w:cs="仿宋"/>
                <w:color w:val="000000"/>
                <w:sz w:val="24"/>
                <w:szCs w:val="24"/>
                <w:highlight w:val="none"/>
              </w:rPr>
              <w:t>：本项目以数据电文形式，依托“政府采购云平台（www.zcygov.cn）”进行招投标活动</w:t>
            </w:r>
            <w:r>
              <w:rPr>
                <w:rFonts w:hint="eastAsia" w:ascii="仿宋" w:hAnsi="仿宋" w:eastAsia="仿宋" w:cs="仿宋"/>
                <w:b/>
                <w:bCs/>
                <w:color w:val="000000"/>
                <w:sz w:val="24"/>
                <w:szCs w:val="24"/>
                <w:highlight w:val="none"/>
              </w:rPr>
              <w:t>。</w:t>
            </w:r>
          </w:p>
          <w:p w14:paraId="4A07ABD7">
            <w:pPr>
              <w:keepNext w:val="0"/>
              <w:keepLines w:val="0"/>
              <w:pageBreakBefore w:val="0"/>
              <w:widowControl w:val="0"/>
              <w:shd w:val="clear" w:color="auto" w:fill="auto"/>
              <w:kinsoku/>
              <w:wordWrap/>
              <w:overflowPunct/>
              <w:topLinePunct w:val="0"/>
              <w:autoSpaceDE/>
              <w:autoSpaceDN/>
              <w:bidi w:val="0"/>
              <w:adjustRightInd/>
              <w:snapToGrid w:val="0"/>
              <w:spacing w:line="440" w:lineRule="exact"/>
              <w:textAlignment w:val="auto"/>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w:t>
            </w:r>
            <w:r>
              <w:rPr>
                <w:rFonts w:hint="eastAsia" w:ascii="仿宋" w:hAnsi="仿宋" w:eastAsia="仿宋" w:cs="仿宋"/>
                <w:b/>
                <w:color w:val="000000"/>
                <w:sz w:val="24"/>
                <w:szCs w:val="24"/>
                <w:highlight w:val="none"/>
              </w:rPr>
              <w:t>投标准备</w:t>
            </w:r>
            <w:r>
              <w:rPr>
                <w:rFonts w:hint="eastAsia" w:ascii="仿宋" w:hAnsi="仿宋" w:eastAsia="仿宋" w:cs="仿宋"/>
                <w:color w:val="000000"/>
                <w:sz w:val="24"/>
                <w:szCs w:val="24"/>
                <w:highlight w:val="none"/>
              </w:rPr>
              <w:t>：注册账号--点击“商家入驻”，进行政府采购供应商资料填写；申领CA数字证书---申领流程详见“</w:t>
            </w:r>
            <w:r>
              <w:rPr>
                <w:rFonts w:hint="eastAsia" w:ascii="仿宋" w:hAnsi="仿宋" w:eastAsia="仿宋" w:cs="仿宋"/>
                <w:color w:val="000000"/>
                <w:sz w:val="24"/>
                <w:szCs w:val="24"/>
                <w:highlight w:val="none"/>
                <w:lang w:eastAsia="zh-CN"/>
              </w:rPr>
              <w:t>新疆</w:t>
            </w:r>
            <w:r>
              <w:rPr>
                <w:rFonts w:hint="eastAsia" w:ascii="仿宋" w:hAnsi="仿宋" w:eastAsia="仿宋" w:cs="仿宋"/>
                <w:color w:val="000000"/>
                <w:sz w:val="24"/>
                <w:szCs w:val="24"/>
                <w:highlight w:val="none"/>
              </w:rPr>
              <w:t>政府采购网-下载专区-电子交易客户端-CA驱动和申领流程”；安装“政采云电子交易客户端”----前往“</w:t>
            </w:r>
            <w:r>
              <w:rPr>
                <w:rFonts w:hint="eastAsia" w:ascii="仿宋" w:hAnsi="仿宋" w:eastAsia="仿宋" w:cs="仿宋"/>
                <w:color w:val="000000"/>
                <w:sz w:val="24"/>
                <w:szCs w:val="24"/>
                <w:highlight w:val="none"/>
                <w:lang w:eastAsia="zh-CN"/>
              </w:rPr>
              <w:t>新疆</w:t>
            </w:r>
            <w:r>
              <w:rPr>
                <w:rFonts w:hint="eastAsia" w:ascii="仿宋" w:hAnsi="仿宋" w:eastAsia="仿宋" w:cs="仿宋"/>
                <w:color w:val="000000"/>
                <w:sz w:val="24"/>
                <w:szCs w:val="24"/>
                <w:highlight w:val="none"/>
              </w:rPr>
              <w:t>政府采购网-下载专区-电子交易客户端”进行下载并安装。</w:t>
            </w:r>
          </w:p>
          <w:p w14:paraId="6C0D2498">
            <w:pPr>
              <w:keepNext w:val="0"/>
              <w:keepLines w:val="0"/>
              <w:pageBreakBefore w:val="0"/>
              <w:widowControl w:val="0"/>
              <w:shd w:val="clear" w:color="auto" w:fill="auto"/>
              <w:kinsoku/>
              <w:wordWrap/>
              <w:overflowPunct/>
              <w:topLinePunct w:val="0"/>
              <w:autoSpaceDE/>
              <w:autoSpaceDN/>
              <w:bidi w:val="0"/>
              <w:adjustRightInd/>
              <w:snapToGrid w:val="0"/>
              <w:spacing w:line="440" w:lineRule="exact"/>
              <w:textAlignment w:val="auto"/>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w:t>
            </w:r>
            <w:r>
              <w:rPr>
                <w:rFonts w:hint="eastAsia" w:ascii="仿宋" w:hAnsi="仿宋" w:eastAsia="仿宋" w:cs="仿宋"/>
                <w:b/>
                <w:color w:val="000000"/>
                <w:sz w:val="24"/>
                <w:szCs w:val="24"/>
                <w:highlight w:val="none"/>
              </w:rPr>
              <w:t>采购文件的获取</w:t>
            </w:r>
            <w:r>
              <w:rPr>
                <w:rFonts w:hint="eastAsia" w:ascii="仿宋" w:hAnsi="仿宋" w:eastAsia="仿宋" w:cs="仿宋"/>
                <w:color w:val="000000"/>
                <w:sz w:val="24"/>
                <w:szCs w:val="24"/>
                <w:highlight w:val="none"/>
              </w:rPr>
              <w:t>：使用账号登录或者</w:t>
            </w:r>
            <w:r>
              <w:rPr>
                <w:rFonts w:hint="eastAsia" w:ascii="仿宋" w:hAnsi="仿宋" w:eastAsia="仿宋" w:cs="仿宋"/>
                <w:color w:val="000000"/>
                <w:sz w:val="24"/>
                <w:szCs w:val="24"/>
                <w:highlight w:val="none"/>
                <w:lang w:bidi="zh-CN"/>
              </w:rPr>
              <w:t>短信验证码</w:t>
            </w:r>
            <w:r>
              <w:rPr>
                <w:rFonts w:hint="eastAsia" w:ascii="仿宋" w:hAnsi="仿宋" w:eastAsia="仿宋" w:cs="仿宋"/>
                <w:color w:val="000000"/>
                <w:sz w:val="24"/>
                <w:szCs w:val="24"/>
                <w:highlight w:val="none"/>
              </w:rPr>
              <w:t>或者使用CA登录政采云平台；进入“项目采购”应用，在获取采购文件菜单中选择项目，获取采购文件。</w:t>
            </w:r>
          </w:p>
          <w:p w14:paraId="5E5E78D3">
            <w:pPr>
              <w:keepNext w:val="0"/>
              <w:keepLines w:val="0"/>
              <w:pageBreakBefore w:val="0"/>
              <w:widowControl w:val="0"/>
              <w:shd w:val="clear" w:color="auto" w:fill="auto"/>
              <w:kinsoku/>
              <w:wordWrap/>
              <w:overflowPunct/>
              <w:topLinePunct w:val="0"/>
              <w:autoSpaceDE/>
              <w:autoSpaceDN/>
              <w:bidi w:val="0"/>
              <w:adjustRightInd/>
              <w:snapToGrid w:val="0"/>
              <w:spacing w:line="440" w:lineRule="exact"/>
              <w:textAlignment w:val="auto"/>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（4）</w:t>
            </w:r>
            <w:r>
              <w:rPr>
                <w:rFonts w:hint="eastAsia" w:ascii="仿宋" w:hAnsi="仿宋" w:eastAsia="仿宋" w:cs="仿宋"/>
                <w:b/>
                <w:color w:val="000000"/>
                <w:sz w:val="24"/>
                <w:szCs w:val="24"/>
                <w:highlight w:val="none"/>
              </w:rPr>
              <w:t>投标文件的制作</w:t>
            </w:r>
            <w:r>
              <w:rPr>
                <w:rFonts w:hint="eastAsia" w:ascii="仿宋" w:hAnsi="仿宋" w:eastAsia="仿宋" w:cs="仿宋"/>
                <w:color w:val="000000"/>
                <w:sz w:val="24"/>
                <w:szCs w:val="24"/>
                <w:highlight w:val="none"/>
              </w:rPr>
              <w:t>：在“政采云电子交易客户端”中完成“填写基本信息”、“导入投标文件”、“标书关联”、“标书检查”、“电子签名”、“生成电子标书”等操作。</w:t>
            </w:r>
          </w:p>
          <w:p w14:paraId="333EBE80">
            <w:pPr>
              <w:keepNext w:val="0"/>
              <w:keepLines w:val="0"/>
              <w:pageBreakBefore w:val="0"/>
              <w:widowControl w:val="0"/>
              <w:shd w:val="clear" w:color="auto" w:fill="auto"/>
              <w:kinsoku/>
              <w:wordWrap/>
              <w:overflowPunct/>
              <w:topLinePunct w:val="0"/>
              <w:autoSpaceDE/>
              <w:autoSpaceDN/>
              <w:bidi w:val="0"/>
              <w:adjustRightInd/>
              <w:snapToGrid w:val="0"/>
              <w:spacing w:line="440" w:lineRule="exact"/>
              <w:textAlignment w:val="auto"/>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（5）</w:t>
            </w:r>
            <w:r>
              <w:rPr>
                <w:rFonts w:hint="eastAsia" w:ascii="仿宋" w:hAnsi="仿宋" w:eastAsia="仿宋" w:cs="仿宋"/>
                <w:b/>
                <w:color w:val="000000"/>
                <w:sz w:val="24"/>
                <w:szCs w:val="24"/>
                <w:highlight w:val="none"/>
              </w:rPr>
              <w:t>投标文件的传输递交</w:t>
            </w:r>
            <w:r>
              <w:rPr>
                <w:rFonts w:hint="eastAsia" w:ascii="仿宋" w:hAnsi="仿宋" w:eastAsia="仿宋" w:cs="仿宋"/>
                <w:color w:val="000000"/>
                <w:sz w:val="24"/>
                <w:szCs w:val="24"/>
                <w:highlight w:val="none"/>
              </w:rPr>
              <w:t>：供应商在投标截止时间前将加密的投标文件上传至政府采购云平台。</w:t>
            </w:r>
          </w:p>
          <w:p w14:paraId="24D1BA88">
            <w:pPr>
              <w:keepNext w:val="0"/>
              <w:keepLines w:val="0"/>
              <w:pageBreakBefore w:val="0"/>
              <w:widowControl w:val="0"/>
              <w:shd w:val="clear" w:color="auto" w:fill="auto"/>
              <w:kinsoku/>
              <w:wordWrap/>
              <w:overflowPunct/>
              <w:topLinePunct w:val="0"/>
              <w:autoSpaceDE/>
              <w:autoSpaceDN/>
              <w:bidi w:val="0"/>
              <w:adjustRightInd/>
              <w:snapToGrid w:val="0"/>
              <w:spacing w:line="440" w:lineRule="exact"/>
              <w:textAlignment w:val="auto"/>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（6）</w:t>
            </w:r>
            <w:r>
              <w:rPr>
                <w:rFonts w:hint="eastAsia" w:ascii="仿宋" w:hAnsi="仿宋" w:eastAsia="仿宋" w:cs="仿宋"/>
                <w:b/>
                <w:color w:val="000000"/>
                <w:sz w:val="24"/>
                <w:szCs w:val="24"/>
                <w:highlight w:val="none"/>
              </w:rPr>
              <w:t>投标文件的解密</w:t>
            </w:r>
            <w:r>
              <w:rPr>
                <w:rFonts w:hint="eastAsia" w:ascii="仿宋" w:hAnsi="仿宋" w:eastAsia="仿宋" w:cs="仿宋"/>
                <w:color w:val="000000"/>
                <w:sz w:val="24"/>
                <w:szCs w:val="24"/>
                <w:highlight w:val="none"/>
              </w:rPr>
              <w:t>：供应商按照平台提示和采购文件的规定在半小时内完成在线解密。通过“政府采购云平台”上传递交的投标文件无法按时解密，投标供应商提供了备份投标文件的，以备份投标文件为依据，否则视为投标文件撤回。通过“政府采购云平台”上传递交的投标文件已按时解密的，备份投标文件自动失效。供应商仅提供备份投标文件，没有在电子交易平台传输递交投标文件的，投标无效。</w:t>
            </w:r>
          </w:p>
          <w:p w14:paraId="2328DAC2">
            <w:pPr>
              <w:keepNext w:val="0"/>
              <w:keepLines w:val="0"/>
              <w:pageBreakBefore w:val="0"/>
              <w:widowControl w:val="0"/>
              <w:shd w:val="clear" w:color="auto" w:fill="auto"/>
              <w:kinsoku/>
              <w:wordWrap/>
              <w:overflowPunct/>
              <w:topLinePunct w:val="0"/>
              <w:autoSpaceDE/>
              <w:autoSpaceDN/>
              <w:bidi w:val="0"/>
              <w:adjustRightInd/>
              <w:snapToGrid w:val="0"/>
              <w:spacing w:line="440" w:lineRule="exact"/>
              <w:textAlignment w:val="auto"/>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（7）</w:t>
            </w:r>
            <w:r>
              <w:rPr>
                <w:rFonts w:hint="eastAsia" w:ascii="仿宋" w:hAnsi="仿宋" w:eastAsia="仿宋" w:cs="仿宋"/>
                <w:b/>
                <w:color w:val="000000"/>
                <w:sz w:val="24"/>
                <w:szCs w:val="24"/>
                <w:highlight w:val="none"/>
              </w:rPr>
              <w:t>具体操作指南</w:t>
            </w:r>
            <w:r>
              <w:rPr>
                <w:rFonts w:hint="eastAsia" w:ascii="仿宋" w:hAnsi="仿宋" w:eastAsia="仿宋" w:cs="仿宋"/>
                <w:color w:val="000000"/>
                <w:sz w:val="24"/>
                <w:szCs w:val="24"/>
                <w:highlight w:val="none"/>
              </w:rPr>
              <w:t>：详见政采云平台“服务中心-帮助文档-项目采购-操作流程-电子招投标-政府采购项目电子交易管理操作指南-供应商”。</w:t>
            </w:r>
          </w:p>
          <w:p w14:paraId="74F44E52">
            <w:pPr>
              <w:keepNext w:val="0"/>
              <w:keepLines w:val="0"/>
              <w:pageBreakBefore w:val="0"/>
              <w:widowControl w:val="0"/>
              <w:shd w:val="clear" w:color="auto" w:fill="auto"/>
              <w:kinsoku/>
              <w:wordWrap/>
              <w:overflowPunct/>
              <w:topLinePunct w:val="0"/>
              <w:autoSpaceDE/>
              <w:autoSpaceDN/>
              <w:bidi w:val="0"/>
              <w:adjustRightInd/>
              <w:snapToGrid w:val="0"/>
              <w:spacing w:line="440" w:lineRule="exact"/>
              <w:textAlignment w:val="auto"/>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（8）供应商在进行上述操作时，如遇技术问题可登录政采云（https://</w:t>
            </w:r>
            <w:r>
              <w:rPr>
                <w:rFonts w:hint="eastAsia" w:ascii="仿宋" w:hAnsi="仿宋" w:eastAsia="仿宋" w:cs="仿宋"/>
                <w:color w:val="000000"/>
                <w:sz w:val="24"/>
                <w:szCs w:val="24"/>
                <w:highlight w:val="none"/>
              </w:rPr>
              <w:fldChar w:fldCharType="begin"/>
            </w:r>
            <w:r>
              <w:rPr>
                <w:rFonts w:hint="eastAsia" w:ascii="仿宋" w:hAnsi="仿宋" w:eastAsia="仿宋" w:cs="仿宋"/>
                <w:color w:val="000000"/>
                <w:sz w:val="24"/>
                <w:szCs w:val="24"/>
                <w:highlight w:val="none"/>
              </w:rPr>
              <w:instrText xml:space="preserve">HYPERLINK "http://www.zcygov.cn/" \h</w:instrText>
            </w:r>
            <w:r>
              <w:rPr>
                <w:rFonts w:hint="eastAsia" w:ascii="仿宋" w:hAnsi="仿宋" w:eastAsia="仿宋" w:cs="仿宋"/>
                <w:color w:val="000000"/>
                <w:sz w:val="24"/>
                <w:szCs w:val="24"/>
                <w:highlight w:val="none"/>
              </w:rPr>
              <w:fldChar w:fldCharType="separate"/>
            </w:r>
            <w:r>
              <w:rPr>
                <w:rFonts w:hint="eastAsia" w:ascii="仿宋" w:hAnsi="仿宋" w:eastAsia="仿宋" w:cs="仿宋"/>
                <w:color w:val="000000"/>
                <w:sz w:val="24"/>
                <w:szCs w:val="24"/>
                <w:highlight w:val="none"/>
              </w:rPr>
              <w:t>www.zcygov.cn/</w:t>
            </w:r>
            <w:r>
              <w:rPr>
                <w:rFonts w:hint="eastAsia" w:ascii="仿宋" w:hAnsi="仿宋" w:eastAsia="仿宋" w:cs="仿宋"/>
                <w:color w:val="000000"/>
                <w:sz w:val="24"/>
                <w:szCs w:val="24"/>
                <w:highlight w:val="none"/>
              </w:rPr>
              <w:fldChar w:fldCharType="end"/>
            </w:r>
            <w:r>
              <w:rPr>
                <w:rFonts w:hint="eastAsia" w:ascii="仿宋" w:hAnsi="仿宋" w:eastAsia="仿宋" w:cs="仿宋"/>
                <w:color w:val="000000"/>
                <w:sz w:val="24"/>
                <w:szCs w:val="24"/>
                <w:highlight w:val="none"/>
              </w:rPr>
              <w:t xml:space="preserve">），点击右侧咨询小采，获取采小蜜智能服务管家帮助，或拨打政采云服务热线 </w:t>
            </w:r>
            <w:r>
              <w:rPr>
                <w:rFonts w:hint="eastAsia" w:ascii="仿宋" w:hAnsi="仿宋" w:eastAsia="仿宋" w:cs="仿宋"/>
                <w:color w:val="000000"/>
                <w:sz w:val="24"/>
                <w:szCs w:val="24"/>
                <w:highlight w:val="none"/>
                <w:lang w:eastAsia="zh-CN"/>
              </w:rPr>
              <w:t>95763</w:t>
            </w:r>
            <w:r>
              <w:rPr>
                <w:rFonts w:hint="eastAsia" w:ascii="仿宋" w:hAnsi="仿宋" w:eastAsia="仿宋" w:cs="仿宋"/>
                <w:color w:val="000000"/>
                <w:sz w:val="24"/>
                <w:szCs w:val="24"/>
                <w:highlight w:val="none"/>
              </w:rPr>
              <w:t>获取热线服务帮助。</w:t>
            </w:r>
          </w:p>
          <w:p w14:paraId="4482CD1B">
            <w:pPr>
              <w:pStyle w:val="6"/>
              <w:keepNext w:val="0"/>
              <w:keepLines w:val="0"/>
              <w:pageBreakBefore w:val="0"/>
              <w:widowControl w:val="0"/>
              <w:shd w:val="clear" w:color="auto" w:fill="auto"/>
              <w:kinsoku/>
              <w:wordWrap/>
              <w:overflowPunct/>
              <w:topLinePunct w:val="0"/>
              <w:autoSpaceDE/>
              <w:autoSpaceDN/>
              <w:bidi w:val="0"/>
              <w:adjustRightInd/>
              <w:snapToGrid w:val="0"/>
              <w:spacing w:line="440" w:lineRule="exact"/>
              <w:ind w:left="0" w:leftChars="0" w:firstLine="240" w:firstLineChars="100"/>
              <w:textAlignment w:val="auto"/>
              <w:outlineLvl w:val="9"/>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rPr>
              <w:t>温馨提醒：</w:t>
            </w:r>
          </w:p>
          <w:p w14:paraId="0C7E7B12">
            <w:pPr>
              <w:pStyle w:val="6"/>
              <w:keepNext w:val="0"/>
              <w:keepLines w:val="0"/>
              <w:pageBreakBefore w:val="0"/>
              <w:widowControl w:val="0"/>
              <w:shd w:val="clear" w:color="auto" w:fill="auto"/>
              <w:kinsoku/>
              <w:wordWrap/>
              <w:overflowPunct/>
              <w:topLinePunct w:val="0"/>
              <w:autoSpaceDE/>
              <w:autoSpaceDN/>
              <w:bidi w:val="0"/>
              <w:adjustRightInd/>
              <w:snapToGrid w:val="0"/>
              <w:spacing w:line="440" w:lineRule="exact"/>
              <w:textAlignment w:val="auto"/>
              <w:outlineLvl w:val="9"/>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lang w:val="en-US" w:eastAsia="zh-CN"/>
              </w:rPr>
              <w:t>1、</w:t>
            </w:r>
            <w:r>
              <w:rPr>
                <w:rFonts w:hint="eastAsia" w:ascii="仿宋" w:hAnsi="仿宋" w:eastAsia="仿宋" w:cs="仿宋"/>
                <w:b w:val="0"/>
                <w:bCs/>
                <w:color w:val="000000"/>
                <w:sz w:val="24"/>
                <w:szCs w:val="24"/>
                <w:highlight w:val="none"/>
              </w:rPr>
              <w:t>供应商应提前上传，以便在上传时遇到技术问题，有充足的时间请教平台的技术人员。</w:t>
            </w:r>
          </w:p>
          <w:p w14:paraId="6E686E49">
            <w:pPr>
              <w:keepNext w:val="0"/>
              <w:keepLines w:val="0"/>
              <w:pageBreakBefore w:val="0"/>
              <w:widowControl w:val="0"/>
              <w:shd w:val="clear" w:color="auto" w:fill="auto"/>
              <w:kinsoku/>
              <w:wordWrap/>
              <w:overflowPunct/>
              <w:topLinePunct w:val="0"/>
              <w:autoSpaceDE/>
              <w:autoSpaceDN/>
              <w:bidi w:val="0"/>
              <w:adjustRightInd/>
              <w:snapToGrid w:val="0"/>
              <w:spacing w:line="440" w:lineRule="exact"/>
              <w:ind w:firstLine="480" w:firstLineChars="200"/>
              <w:textAlignment w:val="auto"/>
              <w:outlineLvl w:val="9"/>
              <w:rPr>
                <w:rFonts w:hint="eastAsia" w:ascii="仿宋" w:hAnsi="仿宋" w:eastAsia="仿宋" w:cs="仿宋"/>
                <w:color w:val="000000"/>
                <w:sz w:val="24"/>
                <w:szCs w:val="24"/>
                <w:highlight w:val="none"/>
              </w:rPr>
            </w:pPr>
            <w:r>
              <w:rPr>
                <w:rFonts w:hint="eastAsia" w:ascii="仿宋" w:hAnsi="仿宋" w:eastAsia="仿宋" w:cs="仿宋"/>
                <w:bCs/>
                <w:color w:val="000000"/>
                <w:sz w:val="24"/>
                <w:szCs w:val="24"/>
                <w:highlight w:val="none"/>
              </w:rPr>
              <w:t>2、供应商认为采购文件使自己的权益受到损害的，可以自收到采购文件之日（采购文件公告期限届满之前收到采购文件的，以完成获取采购文件申请后下载采购文件的时间为准）或者采购文件公告期限届满之日（公告发布后的第6个工作日）起7个工作日内</w:t>
            </w:r>
            <w:r>
              <w:rPr>
                <w:rFonts w:hint="eastAsia" w:ascii="仿宋" w:hAnsi="仿宋" w:eastAsia="仿宋" w:cs="仿宋"/>
                <w:color w:val="000000"/>
                <w:sz w:val="24"/>
                <w:szCs w:val="24"/>
                <w:highlight w:val="none"/>
              </w:rPr>
              <w:t>且应当在采购响应截止时间之前，以书面形式一次性向采购人和采购代理机构提出同一环节的质疑。否则，被质疑人可不予接受。质疑供应商对采购人、采购代理机构的答复不满意或者采购人、采购代理机构未在规定的时间内作出答复的，可以在答复期满后十五个工作日内向同级政府采购监督管理部门投诉。质疑函范本、投诉书范本请到</w:t>
            </w:r>
            <w:r>
              <w:rPr>
                <w:rFonts w:hint="eastAsia" w:ascii="仿宋" w:hAnsi="仿宋" w:eastAsia="仿宋" w:cs="仿宋"/>
                <w:color w:val="000000"/>
                <w:sz w:val="24"/>
                <w:szCs w:val="24"/>
                <w:highlight w:val="none"/>
                <w:lang w:eastAsia="zh-CN"/>
              </w:rPr>
              <w:t>中国</w:t>
            </w:r>
            <w:r>
              <w:rPr>
                <w:rFonts w:hint="eastAsia" w:ascii="仿宋" w:hAnsi="仿宋" w:eastAsia="仿宋" w:cs="仿宋"/>
                <w:color w:val="000000"/>
                <w:sz w:val="24"/>
                <w:szCs w:val="24"/>
                <w:highlight w:val="none"/>
              </w:rPr>
              <w:t>政府采购网下载专区下载。</w:t>
            </w:r>
            <w:r>
              <w:rPr>
                <w:rFonts w:hint="eastAsia" w:ascii="仿宋" w:hAnsi="仿宋" w:eastAsia="仿宋" w:cs="仿宋"/>
                <w:bCs/>
                <w:color w:val="000000"/>
                <w:sz w:val="24"/>
                <w:szCs w:val="24"/>
                <w:highlight w:val="none"/>
              </w:rPr>
              <w:t>未按规定获取采购文件或逾期提出的不予受理、答复。</w:t>
            </w:r>
          </w:p>
        </w:tc>
      </w:tr>
      <w:tr w14:paraId="6DFC2CA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96" w:hRule="atLeast"/>
        </w:trPr>
        <w:tc>
          <w:tcPr>
            <w:tcW w:w="631" w:type="dxa"/>
            <w:tcBorders>
              <w:right w:val="single" w:color="auto" w:sz="4" w:space="0"/>
            </w:tcBorders>
            <w:noWrap w:val="0"/>
            <w:vAlign w:val="center"/>
          </w:tcPr>
          <w:p w14:paraId="27F115B4">
            <w:pPr>
              <w:keepNext w:val="0"/>
              <w:keepLines w:val="0"/>
              <w:pageBreakBefore w:val="0"/>
              <w:shd w:val="clear" w:color="auto" w:fill="auto"/>
              <w:kinsoku/>
              <w:wordWrap/>
              <w:overflowPunct/>
              <w:topLinePunct w:val="0"/>
              <w:autoSpaceDE/>
              <w:autoSpaceDN/>
              <w:bidi w:val="0"/>
              <w:adjustRightInd/>
              <w:snapToGrid w:val="0"/>
              <w:spacing w:line="440" w:lineRule="exact"/>
              <w:textAlignment w:val="auto"/>
              <w:outlineLvl w:val="9"/>
              <w:rPr>
                <w:rFonts w:hint="default" w:ascii="仿宋" w:hAnsi="仿宋" w:eastAsia="仿宋" w:cs="仿宋"/>
                <w:b/>
                <w:bCs w:val="0"/>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30</w:t>
            </w:r>
          </w:p>
        </w:tc>
        <w:tc>
          <w:tcPr>
            <w:tcW w:w="8219" w:type="dxa"/>
            <w:gridSpan w:val="2"/>
            <w:tcBorders>
              <w:left w:val="single" w:color="auto" w:sz="4" w:space="0"/>
            </w:tcBorders>
            <w:noWrap w:val="0"/>
            <w:vAlign w:val="center"/>
          </w:tcPr>
          <w:p w14:paraId="17DFFC3C">
            <w:pPr>
              <w:pageBreakBefore w:val="0"/>
              <w:kinsoku/>
              <w:wordWrap/>
              <w:overflowPunct/>
              <w:autoSpaceDE/>
              <w:autoSpaceDN/>
              <w:bidi w:val="0"/>
              <w:adjustRightInd/>
              <w:spacing w:line="440" w:lineRule="exact"/>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注：</w:t>
            </w:r>
          </w:p>
          <w:p w14:paraId="61AC58A1">
            <w:pPr>
              <w:pageBreakBefore w:val="0"/>
              <w:kinsoku/>
              <w:wordWrap/>
              <w:overflowPunct/>
              <w:autoSpaceDE/>
              <w:autoSpaceDN/>
              <w:bidi w:val="0"/>
              <w:adjustRightInd/>
              <w:spacing w:line="440" w:lineRule="exact"/>
              <w:rPr>
                <w:rFonts w:hint="eastAsia" w:ascii="仿宋" w:hAnsi="仿宋" w:eastAsia="仿宋" w:cs="仿宋"/>
                <w:b/>
                <w:bCs w:val="0"/>
                <w:color w:val="000000"/>
                <w:sz w:val="24"/>
                <w:szCs w:val="24"/>
                <w:highlight w:val="none"/>
              </w:rPr>
            </w:pPr>
            <w:r>
              <w:rPr>
                <w:rFonts w:hint="eastAsia" w:ascii="仿宋" w:hAnsi="仿宋" w:eastAsia="仿宋" w:cs="仿宋"/>
                <w:color w:val="000000"/>
                <w:kern w:val="0"/>
                <w:sz w:val="24"/>
                <w:szCs w:val="24"/>
                <w:highlight w:val="none"/>
              </w:rPr>
              <w:t>除法律、法规和规章规定外，</w:t>
            </w:r>
            <w:r>
              <w:rPr>
                <w:rFonts w:hint="eastAsia" w:ascii="仿宋" w:hAnsi="仿宋" w:eastAsia="仿宋" w:cs="仿宋"/>
                <w:color w:val="000000"/>
                <w:kern w:val="0"/>
                <w:sz w:val="24"/>
                <w:szCs w:val="24"/>
                <w:highlight w:val="none"/>
                <w:lang w:val="en-US" w:eastAsia="zh-CN"/>
              </w:rPr>
              <w:t>招标</w:t>
            </w:r>
            <w:r>
              <w:rPr>
                <w:rFonts w:hint="eastAsia" w:ascii="仿宋" w:hAnsi="仿宋" w:eastAsia="仿宋" w:cs="仿宋"/>
                <w:color w:val="000000"/>
                <w:kern w:val="0"/>
                <w:sz w:val="24"/>
                <w:szCs w:val="24"/>
                <w:highlight w:val="none"/>
              </w:rPr>
              <w:t>文件中用“拒绝”、“不接受”、“无效”、“不得”等文字规定，对其中任何一条的偏离，在评审时将其视为无效文件。未用上述文字规定或符号标注的条款为非实质性要求条款(即一般条款)。</w:t>
            </w:r>
          </w:p>
        </w:tc>
      </w:tr>
      <w:tr w14:paraId="5AB9A8F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96" w:hRule="atLeast"/>
        </w:trPr>
        <w:tc>
          <w:tcPr>
            <w:tcW w:w="631" w:type="dxa"/>
            <w:tcBorders>
              <w:right w:val="single" w:color="auto" w:sz="4" w:space="0"/>
            </w:tcBorders>
            <w:noWrap w:val="0"/>
            <w:vAlign w:val="center"/>
          </w:tcPr>
          <w:p w14:paraId="0B636944">
            <w:pPr>
              <w:keepNext w:val="0"/>
              <w:keepLines w:val="0"/>
              <w:pageBreakBefore w:val="0"/>
              <w:shd w:val="clear" w:color="auto" w:fill="auto"/>
              <w:kinsoku/>
              <w:wordWrap/>
              <w:overflowPunct/>
              <w:topLinePunct w:val="0"/>
              <w:autoSpaceDE/>
              <w:autoSpaceDN/>
              <w:bidi w:val="0"/>
              <w:adjustRightInd/>
              <w:snapToGrid w:val="0"/>
              <w:spacing w:line="440" w:lineRule="exact"/>
              <w:textAlignment w:val="auto"/>
              <w:outlineLvl w:val="9"/>
              <w:rPr>
                <w:rFonts w:hint="default"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31</w:t>
            </w:r>
          </w:p>
        </w:tc>
        <w:tc>
          <w:tcPr>
            <w:tcW w:w="8219" w:type="dxa"/>
            <w:gridSpan w:val="2"/>
            <w:tcBorders>
              <w:left w:val="single" w:color="auto" w:sz="4" w:space="0"/>
            </w:tcBorders>
            <w:noWrap w:val="0"/>
            <w:vAlign w:val="center"/>
          </w:tcPr>
          <w:p w14:paraId="52DFA5B2">
            <w:pPr>
              <w:pageBreakBefore w:val="0"/>
              <w:kinsoku/>
              <w:wordWrap/>
              <w:overflowPunct/>
              <w:autoSpaceDE/>
              <w:autoSpaceDN/>
              <w:bidi w:val="0"/>
              <w:adjustRightInd/>
              <w:spacing w:line="440" w:lineRule="exact"/>
              <w:rPr>
                <w:rFonts w:hint="eastAsia" w:ascii="仿宋" w:hAnsi="仿宋" w:eastAsia="仿宋" w:cs="仿宋"/>
                <w:color w:val="000000"/>
                <w:kern w:val="0"/>
                <w:sz w:val="24"/>
                <w:szCs w:val="24"/>
                <w:highlight w:val="none"/>
                <w:lang w:eastAsia="zh-CN"/>
              </w:rPr>
            </w:pPr>
            <w:r>
              <w:rPr>
                <w:rFonts w:hint="eastAsia" w:ascii="仿宋" w:hAnsi="仿宋" w:eastAsia="仿宋" w:cs="仿宋"/>
                <w:color w:val="000000"/>
                <w:kern w:val="0"/>
                <w:sz w:val="24"/>
                <w:szCs w:val="24"/>
                <w:highlight w:val="none"/>
              </w:rPr>
              <w:t>采购项目需要落实的政府采购政策</w:t>
            </w:r>
            <w:r>
              <w:rPr>
                <w:rFonts w:hint="eastAsia" w:ascii="仿宋" w:hAnsi="仿宋" w:eastAsia="仿宋" w:cs="仿宋"/>
                <w:color w:val="000000"/>
                <w:kern w:val="0"/>
                <w:sz w:val="24"/>
                <w:szCs w:val="24"/>
                <w:highlight w:val="none"/>
                <w:lang w:eastAsia="zh-CN"/>
              </w:rPr>
              <w:t>：</w:t>
            </w:r>
          </w:p>
          <w:p w14:paraId="1E1F6733">
            <w:pPr>
              <w:pageBreakBefore w:val="0"/>
              <w:kinsoku/>
              <w:wordWrap/>
              <w:overflowPunct/>
              <w:autoSpaceDE/>
              <w:autoSpaceDN/>
              <w:bidi w:val="0"/>
              <w:adjustRightInd/>
              <w:spacing w:line="440" w:lineRule="exact"/>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eastAsia="zh-CN"/>
              </w:rPr>
              <w:t>（</w:t>
            </w:r>
            <w:r>
              <w:rPr>
                <w:rFonts w:hint="eastAsia" w:ascii="仿宋" w:hAnsi="仿宋" w:eastAsia="仿宋" w:cs="仿宋"/>
                <w:color w:val="000000"/>
                <w:kern w:val="0"/>
                <w:sz w:val="24"/>
                <w:szCs w:val="24"/>
                <w:highlight w:val="none"/>
                <w:lang w:val="en-US" w:eastAsia="zh-CN"/>
              </w:rPr>
              <w:t>1）促进中小企业发展政策：根据《政府采购促进中小企业发展暂行办法》规定，本项目为非专门面向中小企业（含中型、小型、微型企业） 采购项目，根据《政府采购促进中小企业发展管理办法》（财库﹝2020﹞46 号）；《财政部、司法部关于政府采购支持监狱企业发展有关问题的通知》（财库〔2014〕68 号）、（财库〔2017〕141 号）的规定，本项目对中型、小型和微型企业的价格给予</w:t>
            </w:r>
            <w:r>
              <w:rPr>
                <w:rFonts w:hint="eastAsia" w:ascii="仿宋" w:hAnsi="仿宋" w:eastAsia="仿宋" w:cs="仿宋"/>
                <w:b/>
                <w:bCs/>
                <w:color w:val="000000"/>
                <w:kern w:val="0"/>
                <w:sz w:val="24"/>
                <w:szCs w:val="24"/>
                <w:highlight w:val="none"/>
                <w:lang w:val="en-US" w:eastAsia="zh-CN"/>
              </w:rPr>
              <w:t>10%</w:t>
            </w:r>
            <w:r>
              <w:rPr>
                <w:rFonts w:hint="eastAsia" w:ascii="仿宋" w:hAnsi="仿宋" w:eastAsia="仿宋" w:cs="仿宋"/>
                <w:color w:val="000000"/>
                <w:kern w:val="0"/>
                <w:sz w:val="24"/>
                <w:szCs w:val="24"/>
                <w:highlight w:val="none"/>
                <w:lang w:val="en-US" w:eastAsia="zh-CN"/>
              </w:rPr>
              <w:t>的扣除，用扣除后的价格参与评审。</w:t>
            </w:r>
          </w:p>
          <w:p w14:paraId="5012F374">
            <w:pPr>
              <w:pageBreakBefore w:val="0"/>
              <w:kinsoku/>
              <w:wordWrap/>
              <w:overflowPunct/>
              <w:autoSpaceDE/>
              <w:autoSpaceDN/>
              <w:bidi w:val="0"/>
              <w:adjustRightInd/>
              <w:spacing w:line="440" w:lineRule="exact"/>
              <w:rPr>
                <w:rFonts w:hint="eastAsia"/>
                <w:highlight w:val="none"/>
              </w:rPr>
            </w:pPr>
            <w:r>
              <w:rPr>
                <w:rFonts w:hint="eastAsia" w:ascii="仿宋" w:hAnsi="仿宋" w:eastAsia="仿宋" w:cs="仿宋"/>
                <w:color w:val="000000"/>
                <w:kern w:val="0"/>
                <w:sz w:val="24"/>
                <w:szCs w:val="24"/>
                <w:highlight w:val="none"/>
                <w:lang w:val="en-US" w:eastAsia="zh-CN"/>
              </w:rPr>
              <w:t>（2）本采购项目所属行业：</w:t>
            </w:r>
            <w:r>
              <w:rPr>
                <w:rFonts w:hint="eastAsia" w:ascii="仿宋" w:hAnsi="仿宋" w:eastAsia="仿宋" w:cs="仿宋"/>
                <w:b/>
                <w:bCs/>
                <w:color w:val="auto"/>
                <w:kern w:val="0"/>
                <w:sz w:val="28"/>
                <w:szCs w:val="28"/>
                <w:highlight w:val="none"/>
                <w:lang w:val="en-US" w:eastAsia="zh-CN"/>
              </w:rPr>
              <w:t>软件和信息技术服务业。</w:t>
            </w:r>
          </w:p>
        </w:tc>
      </w:tr>
      <w:tr w14:paraId="460A269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16" w:hRule="atLeast"/>
        </w:trPr>
        <w:tc>
          <w:tcPr>
            <w:tcW w:w="8850" w:type="dxa"/>
            <w:gridSpan w:val="3"/>
            <w:noWrap w:val="0"/>
            <w:vAlign w:val="center"/>
          </w:tcPr>
          <w:p w14:paraId="663D0B0D">
            <w:pPr>
              <w:keepNext w:val="0"/>
              <w:keepLines w:val="0"/>
              <w:pageBreakBefore w:val="0"/>
              <w:shd w:val="clear" w:color="auto" w:fill="auto"/>
              <w:kinsoku/>
              <w:wordWrap/>
              <w:overflowPunct/>
              <w:topLinePunct w:val="0"/>
              <w:autoSpaceDE/>
              <w:autoSpaceDN/>
              <w:bidi w:val="0"/>
              <w:adjustRightInd/>
              <w:snapToGrid w:val="0"/>
              <w:spacing w:line="440" w:lineRule="exact"/>
              <w:jc w:val="left"/>
              <w:textAlignment w:val="auto"/>
              <w:outlineLvl w:val="9"/>
              <w:rPr>
                <w:rFonts w:hint="eastAsia" w:ascii="仿宋" w:hAnsi="仿宋" w:eastAsia="仿宋" w:cs="仿宋"/>
                <w:b/>
                <w:bCs w:val="0"/>
                <w:color w:val="000000"/>
                <w:kern w:val="2"/>
                <w:sz w:val="24"/>
                <w:szCs w:val="24"/>
                <w:highlight w:val="none"/>
                <w:lang w:val="en-US" w:eastAsia="zh-CN" w:bidi="ar-SA"/>
              </w:rPr>
            </w:pPr>
            <w:r>
              <w:rPr>
                <w:rFonts w:hint="eastAsia" w:ascii="仿宋" w:hAnsi="仿宋" w:eastAsia="仿宋" w:cs="仿宋"/>
                <w:b/>
                <w:bCs w:val="0"/>
                <w:color w:val="000000"/>
                <w:sz w:val="24"/>
                <w:szCs w:val="24"/>
                <w:highlight w:val="none"/>
              </w:rPr>
              <w:t>备注</w:t>
            </w:r>
            <w:r>
              <w:rPr>
                <w:rFonts w:hint="eastAsia" w:ascii="仿宋" w:hAnsi="仿宋" w:eastAsia="仿宋" w:cs="仿宋"/>
                <w:b/>
                <w:bCs w:val="0"/>
                <w:color w:val="000000"/>
                <w:sz w:val="24"/>
                <w:szCs w:val="24"/>
                <w:highlight w:val="none"/>
                <w:lang w:eastAsia="zh-CN"/>
              </w:rPr>
              <w:t>：</w:t>
            </w:r>
            <w:r>
              <w:rPr>
                <w:rFonts w:hint="eastAsia" w:ascii="仿宋" w:hAnsi="仿宋" w:eastAsia="仿宋" w:cs="仿宋"/>
                <w:b/>
                <w:bCs w:val="0"/>
                <w:color w:val="000000"/>
                <w:sz w:val="24"/>
                <w:szCs w:val="24"/>
                <w:highlight w:val="none"/>
              </w:rPr>
              <w:t>投标人使用相同IP地址的，一经发现，</w:t>
            </w:r>
            <w:r>
              <w:rPr>
                <w:rFonts w:hint="eastAsia" w:ascii="仿宋" w:hAnsi="仿宋" w:eastAsia="仿宋" w:cs="仿宋"/>
                <w:b/>
                <w:bCs w:val="0"/>
                <w:color w:val="000000"/>
                <w:sz w:val="24"/>
                <w:szCs w:val="24"/>
                <w:highlight w:val="none"/>
                <w:lang w:eastAsia="zh-CN"/>
              </w:rPr>
              <w:t>相关</w:t>
            </w:r>
            <w:r>
              <w:rPr>
                <w:rFonts w:hint="eastAsia" w:ascii="仿宋" w:hAnsi="仿宋" w:eastAsia="仿宋" w:cs="仿宋"/>
                <w:b/>
                <w:bCs w:val="0"/>
                <w:color w:val="000000"/>
                <w:sz w:val="24"/>
                <w:szCs w:val="24"/>
                <w:highlight w:val="none"/>
              </w:rPr>
              <w:t>部门将进一步核实，查实后按串通投标处理</w:t>
            </w:r>
            <w:r>
              <w:rPr>
                <w:rFonts w:hint="eastAsia" w:ascii="仿宋" w:hAnsi="仿宋" w:eastAsia="仿宋" w:cs="仿宋"/>
                <w:b/>
                <w:bCs w:val="0"/>
                <w:color w:val="000000"/>
                <w:sz w:val="24"/>
                <w:szCs w:val="24"/>
                <w:highlight w:val="none"/>
                <w:lang w:eastAsia="zh-CN"/>
              </w:rPr>
              <w:t>。</w:t>
            </w:r>
          </w:p>
        </w:tc>
      </w:tr>
      <w:bookmarkEnd w:id="15"/>
      <w:bookmarkEnd w:id="16"/>
    </w:tbl>
    <w:p w14:paraId="5FCC8321">
      <w:pPr>
        <w:pStyle w:val="5"/>
        <w:pageBreakBefore w:val="0"/>
        <w:numPr>
          <w:ilvl w:val="0"/>
          <w:numId w:val="0"/>
        </w:numPr>
        <w:kinsoku/>
        <w:wordWrap/>
        <w:overflowPunct/>
        <w:autoSpaceDE/>
        <w:autoSpaceDN/>
        <w:bidi w:val="0"/>
        <w:adjustRightInd/>
        <w:spacing w:line="440" w:lineRule="exact"/>
        <w:jc w:val="both"/>
        <w:outlineLvl w:val="9"/>
        <w:rPr>
          <w:rFonts w:hint="eastAsia"/>
          <w:highlight w:val="none"/>
          <w:lang w:val="en-US" w:eastAsia="zh-CN"/>
        </w:rPr>
      </w:pPr>
    </w:p>
    <w:p w14:paraId="7B75D17A">
      <w:pPr>
        <w:rPr>
          <w:rFonts w:hint="eastAsia"/>
          <w:highlight w:val="none"/>
          <w:lang w:val="en-US" w:eastAsia="zh-CN"/>
        </w:rPr>
      </w:pPr>
    </w:p>
    <w:p w14:paraId="0812D472">
      <w:pPr>
        <w:pStyle w:val="5"/>
        <w:pageBreakBefore w:val="0"/>
        <w:numPr>
          <w:ilvl w:val="0"/>
          <w:numId w:val="0"/>
        </w:numPr>
        <w:kinsoku/>
        <w:wordWrap/>
        <w:overflowPunct/>
        <w:autoSpaceDE/>
        <w:autoSpaceDN/>
        <w:bidi w:val="0"/>
        <w:adjustRightInd/>
        <w:spacing w:line="440" w:lineRule="exact"/>
        <w:jc w:val="center"/>
        <w:outlineLvl w:val="9"/>
        <w:rPr>
          <w:rFonts w:hint="eastAsia"/>
          <w:highlight w:val="none"/>
          <w:lang w:val="en-US" w:eastAsia="zh-CN"/>
        </w:rPr>
      </w:pPr>
    </w:p>
    <w:p w14:paraId="3C3F593C">
      <w:pPr>
        <w:rPr>
          <w:rFonts w:hint="eastAsia"/>
          <w:highlight w:val="none"/>
          <w:lang w:val="en-US" w:eastAsia="zh-CN"/>
        </w:rPr>
      </w:pPr>
    </w:p>
    <w:p w14:paraId="2D1425E7">
      <w:pPr>
        <w:rPr>
          <w:rFonts w:hint="eastAsia"/>
          <w:highlight w:val="none"/>
          <w:lang w:val="en-US" w:eastAsia="zh-CN"/>
        </w:rPr>
      </w:pPr>
      <w:bookmarkStart w:id="18" w:name="OLE_LINK40"/>
    </w:p>
    <w:p w14:paraId="0DF261E3">
      <w:pPr>
        <w:pStyle w:val="5"/>
        <w:pageBreakBefore w:val="0"/>
        <w:numPr>
          <w:ilvl w:val="0"/>
          <w:numId w:val="0"/>
        </w:numPr>
        <w:kinsoku/>
        <w:wordWrap/>
        <w:overflowPunct/>
        <w:autoSpaceDE/>
        <w:autoSpaceDN/>
        <w:bidi w:val="0"/>
        <w:adjustRightInd/>
        <w:spacing w:line="440" w:lineRule="exact"/>
        <w:jc w:val="both"/>
        <w:rPr>
          <w:rFonts w:hint="eastAsia"/>
          <w:highlight w:val="none"/>
          <w:lang w:val="en-US" w:eastAsia="zh-CN"/>
        </w:rPr>
      </w:pPr>
    </w:p>
    <w:p w14:paraId="39D99568">
      <w:pPr>
        <w:pStyle w:val="5"/>
        <w:pageBreakBefore w:val="0"/>
        <w:numPr>
          <w:ilvl w:val="0"/>
          <w:numId w:val="0"/>
        </w:numPr>
        <w:kinsoku/>
        <w:wordWrap/>
        <w:overflowPunct/>
        <w:autoSpaceDE/>
        <w:autoSpaceDN/>
        <w:bidi w:val="0"/>
        <w:adjustRightInd/>
        <w:spacing w:line="440" w:lineRule="exact"/>
        <w:jc w:val="center"/>
        <w:rPr>
          <w:rFonts w:hint="eastAsia"/>
          <w:highlight w:val="none"/>
          <w:lang w:val="en-US" w:eastAsia="zh-CN"/>
        </w:rPr>
      </w:pPr>
    </w:p>
    <w:p w14:paraId="66A4C7D0">
      <w:pPr>
        <w:pStyle w:val="5"/>
        <w:pageBreakBefore w:val="0"/>
        <w:numPr>
          <w:ilvl w:val="0"/>
          <w:numId w:val="0"/>
        </w:numPr>
        <w:kinsoku/>
        <w:wordWrap/>
        <w:overflowPunct/>
        <w:autoSpaceDE/>
        <w:autoSpaceDN/>
        <w:bidi w:val="0"/>
        <w:adjustRightInd/>
        <w:spacing w:line="440" w:lineRule="exact"/>
        <w:jc w:val="both"/>
        <w:rPr>
          <w:rFonts w:hint="eastAsia"/>
          <w:highlight w:val="none"/>
          <w:lang w:val="en-US" w:eastAsia="zh-CN"/>
        </w:rPr>
      </w:pPr>
    </w:p>
    <w:p w14:paraId="3E22E451">
      <w:pPr>
        <w:pStyle w:val="5"/>
        <w:pageBreakBefore w:val="0"/>
        <w:numPr>
          <w:ilvl w:val="0"/>
          <w:numId w:val="0"/>
        </w:numPr>
        <w:kinsoku/>
        <w:wordWrap/>
        <w:overflowPunct/>
        <w:autoSpaceDE/>
        <w:autoSpaceDN/>
        <w:bidi w:val="0"/>
        <w:adjustRightInd/>
        <w:spacing w:line="440" w:lineRule="exact"/>
        <w:jc w:val="center"/>
        <w:rPr>
          <w:rFonts w:hint="eastAsia"/>
          <w:highlight w:val="none"/>
          <w:lang w:val="en-US" w:eastAsia="zh-CN"/>
        </w:rPr>
      </w:pPr>
      <w:r>
        <w:rPr>
          <w:rFonts w:hint="eastAsia"/>
          <w:highlight w:val="none"/>
          <w:lang w:val="en-US" w:eastAsia="zh-CN"/>
        </w:rPr>
        <w:t>二、投标人须知正文</w:t>
      </w:r>
    </w:p>
    <w:p w14:paraId="015956CF">
      <w:pPr>
        <w:pageBreakBefore w:val="0"/>
        <w:kinsoku/>
        <w:wordWrap/>
        <w:overflowPunct/>
        <w:autoSpaceDE/>
        <w:autoSpaceDN/>
        <w:bidi w:val="0"/>
        <w:adjustRightInd/>
        <w:spacing w:line="440" w:lineRule="exact"/>
        <w:rPr>
          <w:rFonts w:hint="eastAsia" w:ascii="仿宋" w:hAnsi="仿宋" w:eastAsia="仿宋" w:cs="仿宋"/>
          <w:color w:val="000000"/>
          <w:kern w:val="0"/>
          <w:sz w:val="24"/>
          <w:szCs w:val="24"/>
          <w:highlight w:val="none"/>
          <w:lang w:eastAsia="zh-CN"/>
        </w:rPr>
      </w:pPr>
      <w:r>
        <w:rPr>
          <w:rFonts w:hint="eastAsia" w:ascii="仿宋" w:hAnsi="仿宋" w:eastAsia="仿宋" w:cs="仿宋"/>
          <w:b/>
          <w:bCs/>
          <w:color w:val="000000"/>
          <w:kern w:val="0"/>
          <w:sz w:val="24"/>
          <w:szCs w:val="24"/>
          <w:highlight w:val="none"/>
          <w:lang w:val="en-US" w:eastAsia="zh-CN"/>
        </w:rPr>
        <w:t>一、总则</w:t>
      </w:r>
      <w:r>
        <w:rPr>
          <w:rFonts w:hint="eastAsia" w:ascii="仿宋" w:hAnsi="仿宋" w:eastAsia="仿宋" w:cs="仿宋"/>
          <w:color w:val="000000"/>
          <w:kern w:val="0"/>
          <w:sz w:val="24"/>
          <w:szCs w:val="24"/>
          <w:highlight w:val="none"/>
          <w:lang w:val="en-US" w:eastAsia="zh-CN"/>
        </w:rPr>
        <w:t xml:space="preserve"> </w:t>
      </w:r>
    </w:p>
    <w:p w14:paraId="70DE1FC2">
      <w:pPr>
        <w:pageBreakBefore w:val="0"/>
        <w:kinsoku/>
        <w:wordWrap/>
        <w:overflowPunct/>
        <w:autoSpaceDE/>
        <w:autoSpaceDN/>
        <w:bidi w:val="0"/>
        <w:adjustRightInd/>
        <w:spacing w:line="440" w:lineRule="exact"/>
        <w:ind w:firstLine="480" w:firstLineChars="200"/>
        <w:rPr>
          <w:rFonts w:hint="eastAsia" w:ascii="仿宋" w:hAnsi="仿宋" w:eastAsia="仿宋" w:cs="仿宋"/>
          <w:color w:val="000000"/>
          <w:kern w:val="0"/>
          <w:sz w:val="24"/>
          <w:szCs w:val="24"/>
          <w:highlight w:val="none"/>
          <w:lang w:eastAsia="zh-CN"/>
        </w:rPr>
      </w:pPr>
      <w:r>
        <w:rPr>
          <w:rFonts w:hint="eastAsia" w:ascii="仿宋" w:hAnsi="仿宋" w:eastAsia="仿宋" w:cs="仿宋"/>
          <w:color w:val="000000"/>
          <w:kern w:val="0"/>
          <w:sz w:val="24"/>
          <w:szCs w:val="24"/>
          <w:highlight w:val="none"/>
          <w:lang w:val="en-US" w:eastAsia="zh-CN"/>
        </w:rPr>
        <w:t xml:space="preserve">1、定义 </w:t>
      </w:r>
    </w:p>
    <w:p w14:paraId="01D11BA4">
      <w:pPr>
        <w:pageBreakBefore w:val="0"/>
        <w:kinsoku/>
        <w:wordWrap/>
        <w:overflowPunct/>
        <w:autoSpaceDE/>
        <w:autoSpaceDN/>
        <w:bidi w:val="0"/>
        <w:adjustRightInd/>
        <w:spacing w:line="440" w:lineRule="exact"/>
        <w:ind w:firstLine="480" w:firstLineChars="200"/>
        <w:rPr>
          <w:rFonts w:hint="eastAsia" w:ascii="仿宋" w:hAnsi="仿宋" w:eastAsia="仿宋" w:cs="仿宋"/>
          <w:color w:val="000000"/>
          <w:kern w:val="0"/>
          <w:sz w:val="24"/>
          <w:szCs w:val="24"/>
          <w:highlight w:val="none"/>
          <w:lang w:eastAsia="zh-CN"/>
        </w:rPr>
      </w:pPr>
      <w:r>
        <w:rPr>
          <w:rFonts w:hint="eastAsia" w:ascii="仿宋" w:hAnsi="仿宋" w:eastAsia="仿宋" w:cs="仿宋"/>
          <w:color w:val="000000"/>
          <w:kern w:val="0"/>
          <w:sz w:val="24"/>
          <w:szCs w:val="24"/>
          <w:highlight w:val="none"/>
          <w:lang w:val="en-US" w:eastAsia="zh-CN"/>
        </w:rPr>
        <w:t xml:space="preserve">1.1 “采购人”是指依法进行政府采购的国家机关、事业单位、团体组织。采购人名称、地址、电话、联系人见投标须知前附表。 </w:t>
      </w:r>
    </w:p>
    <w:p w14:paraId="3E7CEC6B">
      <w:pPr>
        <w:pageBreakBefore w:val="0"/>
        <w:kinsoku/>
        <w:wordWrap/>
        <w:overflowPunct/>
        <w:autoSpaceDE/>
        <w:autoSpaceDN/>
        <w:bidi w:val="0"/>
        <w:adjustRightInd/>
        <w:spacing w:line="440" w:lineRule="exact"/>
        <w:ind w:firstLine="480" w:firstLineChars="200"/>
        <w:rPr>
          <w:rFonts w:hint="eastAsia" w:ascii="仿宋" w:hAnsi="仿宋" w:eastAsia="仿宋" w:cs="仿宋"/>
          <w:color w:val="000000"/>
          <w:kern w:val="0"/>
          <w:sz w:val="24"/>
          <w:szCs w:val="24"/>
          <w:highlight w:val="none"/>
          <w:lang w:eastAsia="zh-CN"/>
        </w:rPr>
      </w:pPr>
      <w:r>
        <w:rPr>
          <w:rFonts w:hint="eastAsia" w:ascii="仿宋" w:hAnsi="仿宋" w:eastAsia="仿宋" w:cs="仿宋"/>
          <w:color w:val="000000"/>
          <w:kern w:val="0"/>
          <w:sz w:val="24"/>
          <w:szCs w:val="24"/>
          <w:highlight w:val="none"/>
          <w:lang w:val="en-US" w:eastAsia="zh-CN"/>
        </w:rPr>
        <w:t xml:space="preserve">1.2 “采购代理机构”是指接受采购人委托，代理采购项目的集中采购机构和其他采购代理机构。采购代理机构名称、地址、电话、联系人见投标须知前附表。 </w:t>
      </w:r>
    </w:p>
    <w:p w14:paraId="33BA79BE">
      <w:pPr>
        <w:pageBreakBefore w:val="0"/>
        <w:kinsoku/>
        <w:wordWrap/>
        <w:overflowPunct/>
        <w:autoSpaceDE/>
        <w:autoSpaceDN/>
        <w:bidi w:val="0"/>
        <w:adjustRightInd/>
        <w:spacing w:line="440" w:lineRule="exact"/>
        <w:ind w:firstLine="480" w:firstLineChars="200"/>
        <w:rPr>
          <w:rFonts w:hint="eastAsia" w:ascii="仿宋" w:hAnsi="仿宋" w:eastAsia="仿宋" w:cs="仿宋"/>
          <w:color w:val="000000"/>
          <w:kern w:val="0"/>
          <w:sz w:val="24"/>
          <w:szCs w:val="24"/>
          <w:highlight w:val="none"/>
          <w:lang w:eastAsia="zh-CN"/>
        </w:rPr>
      </w:pPr>
      <w:r>
        <w:rPr>
          <w:rFonts w:hint="eastAsia" w:ascii="仿宋" w:hAnsi="仿宋" w:eastAsia="仿宋" w:cs="仿宋"/>
          <w:color w:val="000000"/>
          <w:kern w:val="0"/>
          <w:sz w:val="24"/>
          <w:szCs w:val="24"/>
          <w:highlight w:val="none"/>
          <w:lang w:val="en-US" w:eastAsia="zh-CN"/>
        </w:rPr>
        <w:t xml:space="preserve">1.3 “投标人”是指响应招标文件要求、参加招标采购的法人、其他组织或者自然人。 </w:t>
      </w:r>
    </w:p>
    <w:p w14:paraId="37094691">
      <w:pPr>
        <w:pageBreakBefore w:val="0"/>
        <w:kinsoku/>
        <w:wordWrap/>
        <w:overflowPunct/>
        <w:autoSpaceDE/>
        <w:autoSpaceDN/>
        <w:bidi w:val="0"/>
        <w:adjustRightInd/>
        <w:spacing w:line="440" w:lineRule="exact"/>
        <w:ind w:firstLine="480" w:firstLineChars="200"/>
        <w:rPr>
          <w:rFonts w:hint="eastAsia" w:ascii="仿宋" w:hAnsi="仿宋" w:eastAsia="仿宋" w:cs="仿宋"/>
          <w:color w:val="000000"/>
          <w:kern w:val="0"/>
          <w:sz w:val="24"/>
          <w:szCs w:val="24"/>
          <w:highlight w:val="none"/>
          <w:lang w:eastAsia="zh-CN"/>
        </w:rPr>
      </w:pPr>
      <w:r>
        <w:rPr>
          <w:rFonts w:hint="eastAsia" w:ascii="仿宋" w:hAnsi="仿宋" w:eastAsia="仿宋" w:cs="仿宋"/>
          <w:color w:val="000000"/>
          <w:kern w:val="0"/>
          <w:sz w:val="24"/>
          <w:szCs w:val="24"/>
          <w:highlight w:val="none"/>
          <w:lang w:val="en-US" w:eastAsia="zh-CN"/>
        </w:rPr>
        <w:t xml:space="preserve">1.4 “货物”是指各种形态和种类的物品，包括原材料、燃料、设备、产品等，详见《政府采购品目分类目录》 (财库[2022]31 号)。 </w:t>
      </w:r>
    </w:p>
    <w:p w14:paraId="20D7CD1C">
      <w:pPr>
        <w:pageBreakBefore w:val="0"/>
        <w:kinsoku/>
        <w:wordWrap/>
        <w:overflowPunct/>
        <w:autoSpaceDE/>
        <w:autoSpaceDN/>
        <w:bidi w:val="0"/>
        <w:adjustRightInd/>
        <w:spacing w:line="440" w:lineRule="exact"/>
        <w:ind w:firstLine="480" w:firstLineChars="200"/>
        <w:rPr>
          <w:rFonts w:hint="eastAsia" w:ascii="仿宋" w:hAnsi="仿宋" w:eastAsia="仿宋" w:cs="仿宋"/>
          <w:color w:val="000000"/>
          <w:kern w:val="0"/>
          <w:sz w:val="24"/>
          <w:szCs w:val="24"/>
          <w:highlight w:val="none"/>
          <w:lang w:eastAsia="zh-CN"/>
        </w:rPr>
      </w:pPr>
      <w:r>
        <w:rPr>
          <w:rFonts w:hint="eastAsia" w:ascii="仿宋" w:hAnsi="仿宋" w:eastAsia="仿宋" w:cs="仿宋"/>
          <w:color w:val="000000"/>
          <w:kern w:val="0"/>
          <w:sz w:val="24"/>
          <w:szCs w:val="24"/>
          <w:highlight w:val="none"/>
          <w:lang w:val="en-US" w:eastAsia="zh-CN"/>
        </w:rPr>
        <w:t xml:space="preserve">1.5 “进口产品”是指通过中国海关报关验收进入中国境内且产自关境外的产品，详见《关于政府采购进口产品管理有关问题的通知》 (财库[2007]119 号)。 </w:t>
      </w:r>
    </w:p>
    <w:p w14:paraId="5FDA4569">
      <w:pPr>
        <w:pageBreakBefore w:val="0"/>
        <w:kinsoku/>
        <w:wordWrap/>
        <w:overflowPunct/>
        <w:autoSpaceDE/>
        <w:autoSpaceDN/>
        <w:bidi w:val="0"/>
        <w:adjustRightInd/>
        <w:spacing w:line="440" w:lineRule="exact"/>
        <w:ind w:firstLine="480" w:firstLineChars="200"/>
        <w:rPr>
          <w:rFonts w:hint="eastAsia" w:ascii="仿宋" w:hAnsi="仿宋" w:eastAsia="仿宋" w:cs="仿宋"/>
          <w:color w:val="000000"/>
          <w:kern w:val="0"/>
          <w:sz w:val="24"/>
          <w:szCs w:val="24"/>
          <w:highlight w:val="none"/>
          <w:lang w:eastAsia="zh-CN"/>
        </w:rPr>
      </w:pPr>
      <w:r>
        <w:rPr>
          <w:rFonts w:hint="eastAsia" w:ascii="仿宋" w:hAnsi="仿宋" w:eastAsia="仿宋" w:cs="仿宋"/>
          <w:color w:val="000000"/>
          <w:kern w:val="0"/>
          <w:sz w:val="24"/>
          <w:szCs w:val="24"/>
          <w:highlight w:val="none"/>
          <w:lang w:val="en-US" w:eastAsia="zh-CN"/>
        </w:rPr>
        <w:t xml:space="preserve">1.6 偏离 </w:t>
      </w:r>
    </w:p>
    <w:p w14:paraId="36F03C71">
      <w:pPr>
        <w:pageBreakBefore w:val="0"/>
        <w:kinsoku/>
        <w:wordWrap/>
        <w:overflowPunct/>
        <w:autoSpaceDE/>
        <w:autoSpaceDN/>
        <w:bidi w:val="0"/>
        <w:adjustRightInd/>
        <w:spacing w:line="440" w:lineRule="exact"/>
        <w:ind w:firstLine="480" w:firstLineChars="200"/>
        <w:rPr>
          <w:rFonts w:hint="eastAsia" w:ascii="仿宋" w:hAnsi="仿宋" w:eastAsia="仿宋" w:cs="仿宋"/>
          <w:color w:val="000000"/>
          <w:kern w:val="0"/>
          <w:sz w:val="24"/>
          <w:szCs w:val="24"/>
          <w:highlight w:val="none"/>
          <w:lang w:eastAsia="zh-CN"/>
        </w:rPr>
      </w:pPr>
      <w:r>
        <w:rPr>
          <w:rFonts w:hint="eastAsia" w:ascii="仿宋" w:hAnsi="仿宋" w:eastAsia="仿宋" w:cs="仿宋"/>
          <w:color w:val="000000"/>
          <w:kern w:val="0"/>
          <w:sz w:val="24"/>
          <w:szCs w:val="24"/>
          <w:highlight w:val="none"/>
          <w:lang w:val="en-US" w:eastAsia="zh-CN"/>
        </w:rPr>
        <w:t xml:space="preserve">1.6.1 本条所称偏离为投标文件对招标文件的偏离，即不满足、或不响应招标文件的要求。偏离分为对招标文件的实质性要求条款偏离和对招标文件的一般商务和技术条款偏离。 </w:t>
      </w:r>
    </w:p>
    <w:p w14:paraId="062C4BF0">
      <w:pPr>
        <w:pageBreakBefore w:val="0"/>
        <w:kinsoku/>
        <w:wordWrap/>
        <w:overflowPunct/>
        <w:autoSpaceDE/>
        <w:autoSpaceDN/>
        <w:bidi w:val="0"/>
        <w:adjustRightInd/>
        <w:spacing w:line="440" w:lineRule="exact"/>
        <w:ind w:firstLine="480" w:firstLineChars="200"/>
        <w:rPr>
          <w:rFonts w:hint="eastAsia" w:ascii="仿宋" w:hAnsi="仿宋" w:eastAsia="仿宋" w:cs="仿宋"/>
          <w:color w:val="000000"/>
          <w:kern w:val="0"/>
          <w:sz w:val="24"/>
          <w:szCs w:val="24"/>
          <w:highlight w:val="none"/>
          <w:lang w:eastAsia="zh-CN"/>
        </w:rPr>
      </w:pPr>
      <w:r>
        <w:rPr>
          <w:rFonts w:hint="eastAsia" w:ascii="仿宋" w:hAnsi="仿宋" w:eastAsia="仿宋" w:cs="仿宋"/>
          <w:color w:val="000000"/>
          <w:kern w:val="0"/>
          <w:sz w:val="24"/>
          <w:szCs w:val="24"/>
          <w:highlight w:val="none"/>
          <w:lang w:val="en-US" w:eastAsia="zh-CN"/>
        </w:rPr>
        <w:t xml:space="preserve">1.6.2 除法律、法规和规章规定外，招标文件中用“拒绝” 、“不接受” 、“无效” 、“不得”等文字规定的条款为实质性要求条款 (即重要条款) ，对其中任何一条的偏离，在评标时将其视为无效投标。未用上述文字规定或符号标注的条款为非实质性要求条款(即一般条款)。 </w:t>
      </w:r>
    </w:p>
    <w:p w14:paraId="0A45F6B3">
      <w:pPr>
        <w:pageBreakBefore w:val="0"/>
        <w:kinsoku/>
        <w:wordWrap/>
        <w:overflowPunct/>
        <w:autoSpaceDE/>
        <w:autoSpaceDN/>
        <w:bidi w:val="0"/>
        <w:adjustRightInd/>
        <w:spacing w:line="440" w:lineRule="exact"/>
        <w:ind w:firstLine="480" w:firstLineChars="200"/>
        <w:rPr>
          <w:rFonts w:hint="eastAsia" w:ascii="仿宋" w:hAnsi="仿宋" w:eastAsia="仿宋" w:cs="仿宋"/>
          <w:color w:val="000000"/>
          <w:kern w:val="0"/>
          <w:sz w:val="24"/>
          <w:szCs w:val="24"/>
          <w:highlight w:val="none"/>
          <w:lang w:eastAsia="zh-CN"/>
        </w:rPr>
      </w:pPr>
      <w:r>
        <w:rPr>
          <w:rFonts w:hint="eastAsia" w:ascii="仿宋" w:hAnsi="仿宋" w:eastAsia="仿宋" w:cs="仿宋"/>
          <w:color w:val="000000"/>
          <w:kern w:val="0"/>
          <w:sz w:val="24"/>
          <w:szCs w:val="24"/>
          <w:highlight w:val="none"/>
          <w:lang w:val="en-US" w:eastAsia="zh-CN"/>
        </w:rPr>
        <w:t xml:space="preserve">1.7.特别说明 </w:t>
      </w:r>
    </w:p>
    <w:p w14:paraId="6BEB56B9">
      <w:pPr>
        <w:pageBreakBefore w:val="0"/>
        <w:kinsoku/>
        <w:wordWrap/>
        <w:overflowPunct/>
        <w:autoSpaceDE/>
        <w:autoSpaceDN/>
        <w:bidi w:val="0"/>
        <w:adjustRightInd/>
        <w:spacing w:line="440" w:lineRule="exact"/>
        <w:ind w:firstLine="480" w:firstLineChars="200"/>
        <w:rPr>
          <w:rFonts w:hint="eastAsia" w:ascii="仿宋" w:hAnsi="仿宋" w:eastAsia="仿宋" w:cs="仿宋"/>
          <w:color w:val="000000"/>
          <w:kern w:val="0"/>
          <w:sz w:val="24"/>
          <w:szCs w:val="24"/>
          <w:highlight w:val="none"/>
          <w:lang w:eastAsia="zh-CN"/>
        </w:rPr>
      </w:pPr>
      <w:r>
        <w:rPr>
          <w:rFonts w:hint="eastAsia" w:ascii="仿宋" w:hAnsi="仿宋" w:eastAsia="仿宋" w:cs="仿宋"/>
          <w:color w:val="000000"/>
          <w:kern w:val="0"/>
          <w:sz w:val="24"/>
          <w:szCs w:val="24"/>
          <w:highlight w:val="none"/>
          <w:lang w:val="en-US" w:eastAsia="zh-CN"/>
        </w:rPr>
        <w:t xml:space="preserve">1.7.1 投标人投标所使用的资格、信誉、荣誉、业绩与企业认证等必须为投标人所拥有。 </w:t>
      </w:r>
    </w:p>
    <w:p w14:paraId="54632FBE">
      <w:pPr>
        <w:pageBreakBefore w:val="0"/>
        <w:kinsoku/>
        <w:wordWrap/>
        <w:overflowPunct/>
        <w:autoSpaceDE/>
        <w:autoSpaceDN/>
        <w:bidi w:val="0"/>
        <w:adjustRightInd/>
        <w:spacing w:line="440" w:lineRule="exact"/>
        <w:ind w:firstLine="480" w:firstLineChars="200"/>
        <w:rPr>
          <w:rFonts w:hint="eastAsia" w:ascii="仿宋" w:hAnsi="仿宋" w:eastAsia="仿宋" w:cs="仿宋"/>
          <w:color w:val="000000"/>
          <w:kern w:val="0"/>
          <w:sz w:val="24"/>
          <w:szCs w:val="24"/>
          <w:highlight w:val="none"/>
          <w:lang w:eastAsia="zh-CN"/>
        </w:rPr>
      </w:pPr>
      <w:r>
        <w:rPr>
          <w:rFonts w:hint="eastAsia" w:ascii="仿宋" w:hAnsi="仿宋" w:eastAsia="仿宋" w:cs="仿宋"/>
          <w:color w:val="000000"/>
          <w:kern w:val="0"/>
          <w:sz w:val="24"/>
          <w:szCs w:val="24"/>
          <w:highlight w:val="none"/>
          <w:lang w:val="en-US" w:eastAsia="zh-CN"/>
        </w:rPr>
        <w:t xml:space="preserve">1.7.2 投标人应仔细阅读招标文件的所有内容，按照招标文件的要求提交投标文件，并对所提供的全部资料的真实性承担法律责任。 </w:t>
      </w:r>
    </w:p>
    <w:p w14:paraId="5E5204F3">
      <w:pPr>
        <w:pageBreakBefore w:val="0"/>
        <w:kinsoku/>
        <w:wordWrap/>
        <w:overflowPunct/>
        <w:autoSpaceDE/>
        <w:autoSpaceDN/>
        <w:bidi w:val="0"/>
        <w:adjustRightInd/>
        <w:spacing w:line="440" w:lineRule="exact"/>
        <w:ind w:firstLine="480" w:firstLineChars="200"/>
        <w:rPr>
          <w:rFonts w:hint="eastAsia" w:ascii="仿宋" w:hAnsi="仿宋" w:eastAsia="仿宋" w:cs="仿宋"/>
          <w:color w:val="000000"/>
          <w:kern w:val="0"/>
          <w:sz w:val="24"/>
          <w:szCs w:val="24"/>
          <w:highlight w:val="none"/>
          <w:lang w:eastAsia="zh-CN"/>
        </w:rPr>
      </w:pPr>
      <w:r>
        <w:rPr>
          <w:rFonts w:hint="eastAsia" w:ascii="仿宋" w:hAnsi="仿宋" w:eastAsia="仿宋" w:cs="仿宋"/>
          <w:color w:val="000000"/>
          <w:kern w:val="0"/>
          <w:sz w:val="24"/>
          <w:szCs w:val="24"/>
          <w:highlight w:val="none"/>
          <w:lang w:val="en-US" w:eastAsia="zh-CN"/>
        </w:rPr>
        <w:t xml:space="preserve">1.7.3 投标人在投标活动中提供任何虚假材料，其投标无效并承担相应法律责任。 </w:t>
      </w:r>
    </w:p>
    <w:p w14:paraId="765CA528">
      <w:pPr>
        <w:pageBreakBefore w:val="0"/>
        <w:kinsoku/>
        <w:wordWrap/>
        <w:overflowPunct/>
        <w:autoSpaceDE/>
        <w:autoSpaceDN/>
        <w:bidi w:val="0"/>
        <w:adjustRightInd/>
        <w:spacing w:line="440" w:lineRule="exact"/>
        <w:ind w:firstLine="480" w:firstLineChars="200"/>
        <w:rPr>
          <w:rFonts w:hint="eastAsia" w:ascii="仿宋" w:hAnsi="仿宋" w:eastAsia="仿宋" w:cs="仿宋"/>
          <w:color w:val="000000"/>
          <w:kern w:val="0"/>
          <w:sz w:val="24"/>
          <w:szCs w:val="24"/>
          <w:highlight w:val="none"/>
          <w:lang w:eastAsia="zh-CN"/>
        </w:rPr>
      </w:pPr>
      <w:r>
        <w:rPr>
          <w:rFonts w:hint="eastAsia" w:ascii="仿宋" w:hAnsi="仿宋" w:eastAsia="仿宋" w:cs="仿宋"/>
          <w:color w:val="000000"/>
          <w:kern w:val="0"/>
          <w:sz w:val="24"/>
          <w:szCs w:val="24"/>
          <w:highlight w:val="none"/>
          <w:lang w:val="en-US" w:eastAsia="zh-CN"/>
        </w:rPr>
        <w:t xml:space="preserve">2、投标人的资格要求 </w:t>
      </w:r>
    </w:p>
    <w:p w14:paraId="7DDE0E05">
      <w:pPr>
        <w:pageBreakBefore w:val="0"/>
        <w:kinsoku/>
        <w:wordWrap/>
        <w:overflowPunct/>
        <w:autoSpaceDE/>
        <w:autoSpaceDN/>
        <w:bidi w:val="0"/>
        <w:adjustRightInd/>
        <w:spacing w:line="440" w:lineRule="exact"/>
        <w:ind w:firstLine="480" w:firstLineChars="200"/>
        <w:rPr>
          <w:rFonts w:hint="eastAsia" w:ascii="仿宋" w:hAnsi="仿宋" w:eastAsia="仿宋" w:cs="仿宋"/>
          <w:color w:val="000000"/>
          <w:kern w:val="0"/>
          <w:sz w:val="24"/>
          <w:szCs w:val="24"/>
          <w:highlight w:val="none"/>
          <w:lang w:eastAsia="zh-CN"/>
        </w:rPr>
      </w:pPr>
      <w:r>
        <w:rPr>
          <w:rFonts w:hint="eastAsia" w:ascii="仿宋" w:hAnsi="仿宋" w:eastAsia="仿宋" w:cs="仿宋"/>
          <w:color w:val="000000"/>
          <w:kern w:val="0"/>
          <w:sz w:val="24"/>
          <w:szCs w:val="24"/>
          <w:highlight w:val="none"/>
          <w:lang w:val="en-US" w:eastAsia="zh-CN"/>
        </w:rPr>
        <w:t xml:space="preserve">2.1 投标人应当符合投标须知前附表中规定的资格条件要求； </w:t>
      </w:r>
    </w:p>
    <w:p w14:paraId="69A5D0D4">
      <w:pPr>
        <w:pageBreakBefore w:val="0"/>
        <w:kinsoku/>
        <w:wordWrap/>
        <w:overflowPunct/>
        <w:autoSpaceDE/>
        <w:autoSpaceDN/>
        <w:bidi w:val="0"/>
        <w:adjustRightInd/>
        <w:spacing w:line="440" w:lineRule="exact"/>
        <w:ind w:firstLine="480" w:firstLineChars="200"/>
        <w:rPr>
          <w:rFonts w:hint="eastAsia" w:ascii="仿宋" w:hAnsi="仿宋" w:eastAsia="仿宋" w:cs="仿宋"/>
          <w:color w:val="000000"/>
          <w:kern w:val="0"/>
          <w:sz w:val="24"/>
          <w:szCs w:val="24"/>
          <w:highlight w:val="none"/>
          <w:lang w:eastAsia="zh-CN"/>
        </w:rPr>
      </w:pPr>
      <w:r>
        <w:rPr>
          <w:rFonts w:hint="eastAsia" w:ascii="仿宋" w:hAnsi="仿宋" w:eastAsia="仿宋" w:cs="仿宋"/>
          <w:color w:val="000000"/>
          <w:kern w:val="0"/>
          <w:sz w:val="24"/>
          <w:szCs w:val="24"/>
          <w:highlight w:val="none"/>
          <w:lang w:val="en-US" w:eastAsia="zh-CN"/>
        </w:rPr>
        <w:t xml:space="preserve">2.2 投标人不得存在下列情形之一： </w:t>
      </w:r>
    </w:p>
    <w:p w14:paraId="06CDD0F6">
      <w:pPr>
        <w:pageBreakBefore w:val="0"/>
        <w:kinsoku/>
        <w:wordWrap/>
        <w:overflowPunct/>
        <w:autoSpaceDE/>
        <w:autoSpaceDN/>
        <w:bidi w:val="0"/>
        <w:adjustRightInd/>
        <w:spacing w:line="440" w:lineRule="exact"/>
        <w:ind w:firstLine="480" w:firstLineChars="200"/>
        <w:rPr>
          <w:rFonts w:hint="eastAsia" w:ascii="仿宋" w:hAnsi="仿宋" w:eastAsia="仿宋" w:cs="仿宋"/>
          <w:color w:val="000000"/>
          <w:kern w:val="0"/>
          <w:sz w:val="24"/>
          <w:szCs w:val="24"/>
          <w:highlight w:val="none"/>
          <w:lang w:eastAsia="zh-CN"/>
        </w:rPr>
      </w:pPr>
      <w:r>
        <w:rPr>
          <w:rFonts w:hint="eastAsia" w:ascii="仿宋" w:hAnsi="仿宋" w:eastAsia="仿宋" w:cs="仿宋"/>
          <w:color w:val="000000"/>
          <w:kern w:val="0"/>
          <w:sz w:val="24"/>
          <w:szCs w:val="24"/>
          <w:highlight w:val="none"/>
          <w:lang w:val="en-US" w:eastAsia="zh-CN"/>
        </w:rPr>
        <w:t xml:space="preserve">(l) 与采购人、采购代理机构存在利害关系。 </w:t>
      </w:r>
    </w:p>
    <w:p w14:paraId="6E873C4A">
      <w:pPr>
        <w:pageBreakBefore w:val="0"/>
        <w:kinsoku/>
        <w:wordWrap/>
        <w:overflowPunct/>
        <w:autoSpaceDE/>
        <w:autoSpaceDN/>
        <w:bidi w:val="0"/>
        <w:adjustRightInd/>
        <w:spacing w:line="440" w:lineRule="exact"/>
        <w:ind w:firstLine="480" w:firstLineChars="200"/>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 xml:space="preserve">(2) 单位负责人为同一人或者存在直接控股、管理关系的不同投标单位，不得参加同一合同项下的政府采购活动。 </w:t>
      </w:r>
    </w:p>
    <w:p w14:paraId="7DB81B45">
      <w:pPr>
        <w:pageBreakBefore w:val="0"/>
        <w:kinsoku/>
        <w:wordWrap/>
        <w:overflowPunct/>
        <w:autoSpaceDE/>
        <w:autoSpaceDN/>
        <w:bidi w:val="0"/>
        <w:adjustRightInd/>
        <w:spacing w:line="440" w:lineRule="exact"/>
        <w:ind w:firstLine="480" w:firstLineChars="200"/>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 xml:space="preserve">(3) 除单一来源采购项目外，为采购项目提供整体设计、规范编制或者项目管理、监理、检测等服务的投标单位，不得再参加该采购项目的其他采购活动。 </w:t>
      </w:r>
    </w:p>
    <w:p w14:paraId="5B00B4C6">
      <w:pPr>
        <w:pageBreakBefore w:val="0"/>
        <w:kinsoku/>
        <w:wordWrap/>
        <w:overflowPunct/>
        <w:autoSpaceDE/>
        <w:autoSpaceDN/>
        <w:bidi w:val="0"/>
        <w:adjustRightInd/>
        <w:spacing w:line="440" w:lineRule="exact"/>
        <w:ind w:firstLine="480" w:firstLineChars="200"/>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 xml:space="preserve">2.3 投标人具有履行合同所必需的设备和专业技术能力，在人员、设备、资金等方面具有相应能力；投标人提供的的产品必须是成熟产品；在项目地具有技术支持和后续服务等能力。 </w:t>
      </w:r>
    </w:p>
    <w:p w14:paraId="7C5DEE99">
      <w:pPr>
        <w:pageBreakBefore w:val="0"/>
        <w:kinsoku/>
        <w:wordWrap/>
        <w:overflowPunct/>
        <w:autoSpaceDE/>
        <w:autoSpaceDN/>
        <w:bidi w:val="0"/>
        <w:adjustRightInd/>
        <w:spacing w:line="440" w:lineRule="exact"/>
        <w:ind w:firstLine="480" w:firstLineChars="200"/>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 xml:space="preserve">2 .4 投标人不得为“信用中国”网站 (www.creditchina.gov.cn) 中列入失信被执行人和重大税收违法案件当事人名单的投标人，不得为中国政府采购网 (www.ccgp.gov.cn) 政府采购严重违法失信行为记录名单中被财政部门禁止参加政府采购活动的投标人 (处罚决定规定的时间和地域范围内) 。 </w:t>
      </w:r>
    </w:p>
    <w:p w14:paraId="64672E9B">
      <w:pPr>
        <w:pageBreakBefore w:val="0"/>
        <w:kinsoku/>
        <w:wordWrap/>
        <w:overflowPunct/>
        <w:autoSpaceDE/>
        <w:autoSpaceDN/>
        <w:bidi w:val="0"/>
        <w:adjustRightInd/>
        <w:spacing w:line="440" w:lineRule="exact"/>
        <w:ind w:firstLine="480" w:firstLineChars="200"/>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 xml:space="preserve">3、投标费用和知识产权 </w:t>
      </w:r>
    </w:p>
    <w:p w14:paraId="67DB39F5">
      <w:pPr>
        <w:pageBreakBefore w:val="0"/>
        <w:kinsoku/>
        <w:wordWrap/>
        <w:overflowPunct/>
        <w:autoSpaceDE/>
        <w:autoSpaceDN/>
        <w:bidi w:val="0"/>
        <w:adjustRightInd/>
        <w:spacing w:line="440" w:lineRule="exact"/>
        <w:ind w:firstLine="480" w:firstLineChars="200"/>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 xml:space="preserve">3.1 投标人应承担其参加本招标活动自身所发生的费用。招标文件所提供的资料，是采购人现有的能被投标人利用的资料，采购人对投标人做出的任何推论、理解和结论均不负责任。 </w:t>
      </w:r>
    </w:p>
    <w:p w14:paraId="1B34C296">
      <w:pPr>
        <w:pageBreakBefore w:val="0"/>
        <w:kinsoku/>
        <w:wordWrap/>
        <w:overflowPunct/>
        <w:autoSpaceDE/>
        <w:autoSpaceDN/>
        <w:bidi w:val="0"/>
        <w:adjustRightInd/>
        <w:spacing w:line="440" w:lineRule="exact"/>
        <w:ind w:firstLine="480" w:firstLineChars="200"/>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 xml:space="preserve">3.2 投标人应保证，在中华人民共和国境内使用投标成果、服务或其任何一部分时，不会产生因第三方提出侵犯其专利权或其它知识产权而引起的法律和经济纠纷。如投标人不拥有相应的知识产权，则在报价中须包括合法获取该知识产权的相关费用。 </w:t>
      </w:r>
    </w:p>
    <w:p w14:paraId="4BACD54F">
      <w:pPr>
        <w:pageBreakBefore w:val="0"/>
        <w:kinsoku/>
        <w:wordWrap/>
        <w:overflowPunct/>
        <w:autoSpaceDE/>
        <w:autoSpaceDN/>
        <w:bidi w:val="0"/>
        <w:adjustRightInd/>
        <w:spacing w:line="440" w:lineRule="exact"/>
        <w:ind w:firstLine="480" w:firstLineChars="200"/>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 xml:space="preserve">4、授权委托 </w:t>
      </w:r>
    </w:p>
    <w:p w14:paraId="0903C449">
      <w:pPr>
        <w:pageBreakBefore w:val="0"/>
        <w:kinsoku/>
        <w:wordWrap/>
        <w:overflowPunct/>
        <w:autoSpaceDE/>
        <w:autoSpaceDN/>
        <w:bidi w:val="0"/>
        <w:adjustRightInd/>
        <w:spacing w:line="440" w:lineRule="exact"/>
        <w:ind w:firstLine="480" w:firstLineChars="200"/>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 xml:space="preserve">4.1 投标人代表为投标人法定代表人的，应提供法定代表人身份证明。投标人代表不是投标人法定代表人的，应提供法定代表人授权书。 </w:t>
      </w:r>
    </w:p>
    <w:p w14:paraId="3EF00A29">
      <w:pPr>
        <w:pageBreakBefore w:val="0"/>
        <w:kinsoku/>
        <w:wordWrap/>
        <w:overflowPunct/>
        <w:autoSpaceDE/>
        <w:autoSpaceDN/>
        <w:bidi w:val="0"/>
        <w:adjustRightInd/>
        <w:spacing w:line="440" w:lineRule="exact"/>
        <w:ind w:firstLine="480" w:firstLineChars="200"/>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 xml:space="preserve">5、联合体形式 </w:t>
      </w:r>
    </w:p>
    <w:p w14:paraId="77F884E2">
      <w:pPr>
        <w:pageBreakBefore w:val="0"/>
        <w:kinsoku/>
        <w:wordWrap/>
        <w:overflowPunct/>
        <w:autoSpaceDE/>
        <w:autoSpaceDN/>
        <w:bidi w:val="0"/>
        <w:adjustRightInd/>
        <w:spacing w:line="440" w:lineRule="exact"/>
        <w:ind w:firstLine="480" w:firstLineChars="200"/>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 xml:space="preserve">5.1 除投标须知前附表中另有规定，本次招标采购不接受为联合体形式的投标人。 </w:t>
      </w:r>
    </w:p>
    <w:p w14:paraId="7B9516C8">
      <w:pPr>
        <w:pageBreakBefore w:val="0"/>
        <w:kinsoku/>
        <w:wordWrap/>
        <w:overflowPunct/>
        <w:autoSpaceDE/>
        <w:autoSpaceDN/>
        <w:bidi w:val="0"/>
        <w:adjustRightInd/>
        <w:spacing w:line="440" w:lineRule="exact"/>
        <w:ind w:firstLine="480" w:firstLineChars="200"/>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 xml:space="preserve">6、现场勘察 </w:t>
      </w:r>
    </w:p>
    <w:p w14:paraId="68544038">
      <w:pPr>
        <w:pageBreakBefore w:val="0"/>
        <w:kinsoku/>
        <w:wordWrap/>
        <w:overflowPunct/>
        <w:autoSpaceDE/>
        <w:autoSpaceDN/>
        <w:bidi w:val="0"/>
        <w:adjustRightInd/>
        <w:spacing w:line="440" w:lineRule="exact"/>
        <w:ind w:firstLine="480" w:firstLineChars="200"/>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 xml:space="preserve">6.1 投标人应按投标须知前附表中规定对招标采购项目现场设备型号、数量和周围环境进行现场考察。 </w:t>
      </w:r>
    </w:p>
    <w:p w14:paraId="1AC226A6">
      <w:pPr>
        <w:pageBreakBefore w:val="0"/>
        <w:kinsoku/>
        <w:wordWrap/>
        <w:overflowPunct/>
        <w:autoSpaceDE/>
        <w:autoSpaceDN/>
        <w:bidi w:val="0"/>
        <w:adjustRightInd/>
        <w:spacing w:line="440" w:lineRule="exact"/>
        <w:ind w:firstLine="480" w:firstLineChars="200"/>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 xml:space="preserve">6.2 勘察现场的费用由投标人自己承担，勘察期间所发生的人身伤害及财产损失由投标人自己负责。 </w:t>
      </w:r>
    </w:p>
    <w:p w14:paraId="0F068008">
      <w:pPr>
        <w:pageBreakBefore w:val="0"/>
        <w:kinsoku/>
        <w:wordWrap/>
        <w:overflowPunct/>
        <w:autoSpaceDE/>
        <w:autoSpaceDN/>
        <w:bidi w:val="0"/>
        <w:adjustRightInd/>
        <w:spacing w:line="440" w:lineRule="exact"/>
        <w:ind w:firstLine="480" w:firstLineChars="200"/>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 xml:space="preserve">6.3 采购人不对投标人据此而做出的推论、理解和结论负责。一旦中标，投标人不得以任何借口，而提出额外补偿，或延长合同期限的要求。 </w:t>
      </w:r>
    </w:p>
    <w:p w14:paraId="51212D4E">
      <w:pPr>
        <w:pageBreakBefore w:val="0"/>
        <w:kinsoku/>
        <w:wordWrap/>
        <w:overflowPunct/>
        <w:autoSpaceDE/>
        <w:autoSpaceDN/>
        <w:bidi w:val="0"/>
        <w:adjustRightInd/>
        <w:spacing w:line="440" w:lineRule="exact"/>
        <w:ind w:firstLine="480" w:firstLineChars="200"/>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 xml:space="preserve">7、采购进口产品 </w:t>
      </w:r>
    </w:p>
    <w:p w14:paraId="44300955">
      <w:pPr>
        <w:pageBreakBefore w:val="0"/>
        <w:kinsoku/>
        <w:wordWrap/>
        <w:overflowPunct/>
        <w:autoSpaceDE/>
        <w:autoSpaceDN/>
        <w:bidi w:val="0"/>
        <w:adjustRightInd/>
        <w:spacing w:line="440" w:lineRule="exact"/>
        <w:ind w:firstLine="480" w:firstLineChars="200"/>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 xml:space="preserve">7.1 除投标须知前附表另有规定外，本项目拒绝进口产品参加招标采购活动。 </w:t>
      </w:r>
    </w:p>
    <w:p w14:paraId="56EA0E3B">
      <w:pPr>
        <w:pageBreakBefore w:val="0"/>
        <w:kinsoku/>
        <w:wordWrap/>
        <w:overflowPunct/>
        <w:autoSpaceDE/>
        <w:autoSpaceDN/>
        <w:bidi w:val="0"/>
        <w:adjustRightInd/>
        <w:spacing w:line="440" w:lineRule="exact"/>
        <w:ind w:firstLine="480" w:firstLineChars="200"/>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 xml:space="preserve">7.2 本章第 8.1 款规定同意购买进口产品的，本项目采购活动不限制满足招标文件要求的国内产品参与招标。 </w:t>
      </w:r>
    </w:p>
    <w:p w14:paraId="153584D1">
      <w:pPr>
        <w:pageBreakBefore w:val="0"/>
        <w:kinsoku/>
        <w:wordWrap/>
        <w:overflowPunct/>
        <w:autoSpaceDE/>
        <w:autoSpaceDN/>
        <w:bidi w:val="0"/>
        <w:adjustRightInd/>
        <w:spacing w:line="440" w:lineRule="exact"/>
        <w:ind w:firstLine="480" w:firstLineChars="200"/>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 xml:space="preserve">8、政府采购政策支持 </w:t>
      </w:r>
    </w:p>
    <w:p w14:paraId="1927E508">
      <w:pPr>
        <w:pageBreakBefore w:val="0"/>
        <w:kinsoku/>
        <w:wordWrap/>
        <w:overflowPunct/>
        <w:autoSpaceDE/>
        <w:autoSpaceDN/>
        <w:bidi w:val="0"/>
        <w:adjustRightInd/>
        <w:spacing w:line="440" w:lineRule="exact"/>
        <w:ind w:firstLine="480" w:firstLineChars="200"/>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8.1 为推进政府采购诚信体系建设，投标人在签署相关承诺，提供相关信息前，应认真阅读财政部门相关政策规定。符合本章第 8.1 款的，应提供相关证明材料。</w:t>
      </w:r>
    </w:p>
    <w:p w14:paraId="6909EBF8">
      <w:pPr>
        <w:pageBreakBefore w:val="0"/>
        <w:kinsoku/>
        <w:wordWrap/>
        <w:overflowPunct/>
        <w:autoSpaceDE/>
        <w:autoSpaceDN/>
        <w:bidi w:val="0"/>
        <w:adjustRightInd/>
        <w:spacing w:line="440" w:lineRule="exact"/>
        <w:ind w:firstLine="480" w:firstLineChars="200"/>
        <w:rPr>
          <w:rFonts w:hint="eastAsia" w:ascii="仿宋" w:hAnsi="仿宋" w:eastAsia="仿宋" w:cs="仿宋"/>
          <w:color w:val="000000"/>
          <w:kern w:val="0"/>
          <w:sz w:val="24"/>
          <w:szCs w:val="24"/>
          <w:highlight w:val="none"/>
          <w:lang w:eastAsia="zh-CN"/>
        </w:rPr>
      </w:pPr>
      <w:r>
        <w:rPr>
          <w:rFonts w:hint="eastAsia" w:ascii="仿宋" w:hAnsi="仿宋" w:eastAsia="仿宋" w:cs="仿宋"/>
          <w:color w:val="000000"/>
          <w:kern w:val="0"/>
          <w:sz w:val="24"/>
          <w:szCs w:val="24"/>
          <w:highlight w:val="none"/>
          <w:lang w:val="en-US" w:eastAsia="zh-CN"/>
        </w:rPr>
        <w:t xml:space="preserve">8.2 电子版投标文件内所有资格证明文件，投标人须逐页加盖电子签章。 </w:t>
      </w:r>
    </w:p>
    <w:p w14:paraId="2380A8CA">
      <w:pPr>
        <w:pageBreakBefore w:val="0"/>
        <w:kinsoku/>
        <w:wordWrap/>
        <w:overflowPunct/>
        <w:autoSpaceDE/>
        <w:autoSpaceDN/>
        <w:bidi w:val="0"/>
        <w:adjustRightInd/>
        <w:spacing w:line="440" w:lineRule="exact"/>
        <w:rPr>
          <w:rFonts w:hint="eastAsia" w:ascii="仿宋" w:hAnsi="仿宋" w:eastAsia="仿宋" w:cs="仿宋"/>
          <w:color w:val="000000"/>
          <w:kern w:val="0"/>
          <w:sz w:val="24"/>
          <w:szCs w:val="24"/>
          <w:highlight w:val="none"/>
          <w:lang w:eastAsia="zh-CN"/>
        </w:rPr>
      </w:pPr>
      <w:r>
        <w:rPr>
          <w:rFonts w:hint="eastAsia" w:ascii="仿宋" w:hAnsi="仿宋" w:eastAsia="仿宋" w:cs="仿宋"/>
          <w:b/>
          <w:bCs/>
          <w:color w:val="000000"/>
          <w:kern w:val="0"/>
          <w:sz w:val="24"/>
          <w:szCs w:val="24"/>
          <w:highlight w:val="none"/>
          <w:lang w:val="en-US" w:eastAsia="zh-CN"/>
        </w:rPr>
        <w:t>二、招标文件</w:t>
      </w:r>
      <w:r>
        <w:rPr>
          <w:rFonts w:hint="eastAsia" w:ascii="仿宋" w:hAnsi="仿宋" w:eastAsia="仿宋" w:cs="仿宋"/>
          <w:color w:val="000000"/>
          <w:kern w:val="0"/>
          <w:sz w:val="24"/>
          <w:szCs w:val="24"/>
          <w:highlight w:val="none"/>
          <w:lang w:val="en-US" w:eastAsia="zh-CN"/>
        </w:rPr>
        <w:t xml:space="preserve"> </w:t>
      </w:r>
    </w:p>
    <w:p w14:paraId="2B517AB7">
      <w:pPr>
        <w:pageBreakBefore w:val="0"/>
        <w:kinsoku/>
        <w:wordWrap/>
        <w:overflowPunct/>
        <w:autoSpaceDE/>
        <w:autoSpaceDN/>
        <w:bidi w:val="0"/>
        <w:adjustRightInd/>
        <w:spacing w:line="440" w:lineRule="exact"/>
        <w:ind w:firstLine="480" w:firstLineChars="200"/>
        <w:rPr>
          <w:rFonts w:hint="eastAsia" w:ascii="仿宋" w:hAnsi="仿宋" w:eastAsia="仿宋" w:cs="仿宋"/>
          <w:color w:val="000000"/>
          <w:kern w:val="0"/>
          <w:sz w:val="24"/>
          <w:szCs w:val="24"/>
          <w:highlight w:val="none"/>
          <w:lang w:eastAsia="zh-CN"/>
        </w:rPr>
      </w:pPr>
      <w:r>
        <w:rPr>
          <w:rFonts w:hint="eastAsia" w:ascii="仿宋" w:hAnsi="仿宋" w:eastAsia="仿宋" w:cs="仿宋"/>
          <w:color w:val="000000"/>
          <w:kern w:val="0"/>
          <w:sz w:val="24"/>
          <w:szCs w:val="24"/>
          <w:highlight w:val="none"/>
          <w:lang w:val="en-US" w:eastAsia="zh-CN"/>
        </w:rPr>
        <w:t xml:space="preserve">9、招标文件的组成 </w:t>
      </w:r>
    </w:p>
    <w:p w14:paraId="52A04D97">
      <w:pPr>
        <w:pageBreakBefore w:val="0"/>
        <w:kinsoku/>
        <w:wordWrap/>
        <w:overflowPunct/>
        <w:autoSpaceDE/>
        <w:autoSpaceDN/>
        <w:bidi w:val="0"/>
        <w:adjustRightInd/>
        <w:spacing w:line="440" w:lineRule="exact"/>
        <w:ind w:firstLine="480" w:firstLineChars="200"/>
        <w:rPr>
          <w:rFonts w:hint="eastAsia" w:ascii="仿宋" w:hAnsi="仿宋" w:eastAsia="仿宋" w:cs="仿宋"/>
          <w:color w:val="000000"/>
          <w:kern w:val="0"/>
          <w:sz w:val="24"/>
          <w:szCs w:val="24"/>
          <w:highlight w:val="none"/>
          <w:lang w:eastAsia="zh-CN"/>
        </w:rPr>
      </w:pPr>
      <w:bookmarkStart w:id="19" w:name="OLE_LINK6"/>
      <w:r>
        <w:rPr>
          <w:rFonts w:hint="eastAsia" w:ascii="仿宋" w:hAnsi="仿宋" w:eastAsia="仿宋" w:cs="仿宋"/>
          <w:color w:val="000000"/>
          <w:kern w:val="0"/>
          <w:sz w:val="24"/>
          <w:szCs w:val="24"/>
          <w:highlight w:val="none"/>
          <w:lang w:val="en-US" w:eastAsia="zh-CN"/>
        </w:rPr>
        <w:t xml:space="preserve">9.1 招标文件由下列文件组成： </w:t>
      </w:r>
    </w:p>
    <w:p w14:paraId="6094A707">
      <w:pPr>
        <w:pageBreakBefore w:val="0"/>
        <w:kinsoku/>
        <w:wordWrap/>
        <w:overflowPunct/>
        <w:autoSpaceDE/>
        <w:autoSpaceDN/>
        <w:bidi w:val="0"/>
        <w:adjustRightInd/>
        <w:spacing w:line="440" w:lineRule="exact"/>
        <w:ind w:firstLine="480" w:firstLineChars="200"/>
        <w:rPr>
          <w:rFonts w:hint="eastAsia" w:ascii="仿宋" w:hAnsi="仿宋" w:eastAsia="仿宋" w:cs="仿宋"/>
          <w:color w:val="000000"/>
          <w:kern w:val="0"/>
          <w:sz w:val="24"/>
          <w:szCs w:val="24"/>
          <w:highlight w:val="none"/>
          <w:lang w:eastAsia="zh-CN"/>
        </w:rPr>
      </w:pPr>
      <w:r>
        <w:rPr>
          <w:rFonts w:hint="eastAsia" w:ascii="仿宋" w:hAnsi="仿宋" w:eastAsia="仿宋" w:cs="仿宋"/>
          <w:color w:val="000000"/>
          <w:kern w:val="0"/>
          <w:sz w:val="24"/>
          <w:szCs w:val="24"/>
          <w:highlight w:val="none"/>
          <w:lang w:val="en-US" w:eastAsia="zh-CN"/>
        </w:rPr>
        <w:t xml:space="preserve">第一章 招标公告 </w:t>
      </w:r>
    </w:p>
    <w:p w14:paraId="52A670E5">
      <w:pPr>
        <w:pageBreakBefore w:val="0"/>
        <w:kinsoku/>
        <w:wordWrap/>
        <w:overflowPunct/>
        <w:autoSpaceDE/>
        <w:autoSpaceDN/>
        <w:bidi w:val="0"/>
        <w:adjustRightInd/>
        <w:spacing w:line="440" w:lineRule="exact"/>
        <w:ind w:firstLine="480" w:firstLineChars="200"/>
        <w:rPr>
          <w:rFonts w:hint="eastAsia" w:ascii="仿宋" w:hAnsi="仿宋" w:eastAsia="仿宋" w:cs="仿宋"/>
          <w:color w:val="000000"/>
          <w:kern w:val="0"/>
          <w:sz w:val="24"/>
          <w:szCs w:val="24"/>
          <w:highlight w:val="none"/>
          <w:lang w:eastAsia="zh-CN"/>
        </w:rPr>
      </w:pPr>
      <w:r>
        <w:rPr>
          <w:rFonts w:hint="eastAsia" w:ascii="仿宋" w:hAnsi="仿宋" w:eastAsia="仿宋" w:cs="仿宋"/>
          <w:color w:val="000000"/>
          <w:kern w:val="0"/>
          <w:sz w:val="24"/>
          <w:szCs w:val="24"/>
          <w:highlight w:val="none"/>
          <w:lang w:val="en-US" w:eastAsia="zh-CN"/>
        </w:rPr>
        <w:t xml:space="preserve">第二章 投标须知 </w:t>
      </w:r>
    </w:p>
    <w:p w14:paraId="749CD336">
      <w:pPr>
        <w:pageBreakBefore w:val="0"/>
        <w:kinsoku/>
        <w:wordWrap/>
        <w:overflowPunct/>
        <w:autoSpaceDE/>
        <w:autoSpaceDN/>
        <w:bidi w:val="0"/>
        <w:adjustRightInd/>
        <w:spacing w:line="440" w:lineRule="exact"/>
        <w:ind w:firstLine="480" w:firstLineChars="200"/>
        <w:rPr>
          <w:rFonts w:hint="eastAsia" w:ascii="仿宋" w:hAnsi="仿宋" w:eastAsia="仿宋" w:cs="仿宋"/>
          <w:color w:val="000000"/>
          <w:kern w:val="0"/>
          <w:sz w:val="24"/>
          <w:szCs w:val="24"/>
          <w:highlight w:val="none"/>
          <w:lang w:eastAsia="zh-CN"/>
        </w:rPr>
      </w:pPr>
      <w:r>
        <w:rPr>
          <w:rFonts w:hint="eastAsia" w:ascii="仿宋" w:hAnsi="仿宋" w:eastAsia="仿宋" w:cs="仿宋"/>
          <w:color w:val="000000"/>
          <w:kern w:val="0"/>
          <w:sz w:val="24"/>
          <w:szCs w:val="24"/>
          <w:highlight w:val="none"/>
          <w:lang w:val="en-US" w:eastAsia="zh-CN"/>
        </w:rPr>
        <w:t xml:space="preserve">第三章 采购需求 </w:t>
      </w:r>
    </w:p>
    <w:p w14:paraId="0259BB3A">
      <w:pPr>
        <w:pageBreakBefore w:val="0"/>
        <w:kinsoku/>
        <w:wordWrap/>
        <w:overflowPunct/>
        <w:autoSpaceDE/>
        <w:autoSpaceDN/>
        <w:bidi w:val="0"/>
        <w:adjustRightInd/>
        <w:spacing w:line="440" w:lineRule="exact"/>
        <w:ind w:firstLine="480" w:firstLineChars="200"/>
        <w:rPr>
          <w:rFonts w:hint="eastAsia" w:ascii="仿宋" w:hAnsi="仿宋" w:eastAsia="仿宋" w:cs="仿宋"/>
          <w:color w:val="000000"/>
          <w:kern w:val="0"/>
          <w:sz w:val="24"/>
          <w:szCs w:val="24"/>
          <w:highlight w:val="none"/>
          <w:lang w:eastAsia="zh-CN"/>
        </w:rPr>
      </w:pPr>
      <w:r>
        <w:rPr>
          <w:rFonts w:hint="eastAsia" w:ascii="仿宋" w:hAnsi="仿宋" w:eastAsia="仿宋" w:cs="仿宋"/>
          <w:color w:val="000000"/>
          <w:kern w:val="0"/>
          <w:sz w:val="24"/>
          <w:szCs w:val="24"/>
          <w:highlight w:val="none"/>
          <w:lang w:val="en-US" w:eastAsia="zh-CN"/>
        </w:rPr>
        <w:t xml:space="preserve">第四章 评标方法及标准 </w:t>
      </w:r>
    </w:p>
    <w:p w14:paraId="031BEBAD">
      <w:pPr>
        <w:pageBreakBefore w:val="0"/>
        <w:kinsoku/>
        <w:wordWrap/>
        <w:overflowPunct/>
        <w:autoSpaceDE/>
        <w:autoSpaceDN/>
        <w:bidi w:val="0"/>
        <w:adjustRightInd/>
        <w:spacing w:line="440" w:lineRule="exact"/>
        <w:ind w:firstLine="480" w:firstLineChars="200"/>
        <w:rPr>
          <w:rFonts w:hint="eastAsia" w:ascii="仿宋" w:hAnsi="仿宋" w:eastAsia="仿宋" w:cs="仿宋"/>
          <w:color w:val="000000"/>
          <w:kern w:val="0"/>
          <w:sz w:val="24"/>
          <w:szCs w:val="24"/>
          <w:highlight w:val="none"/>
          <w:lang w:eastAsia="zh-CN"/>
        </w:rPr>
      </w:pPr>
      <w:r>
        <w:rPr>
          <w:rFonts w:hint="eastAsia" w:ascii="仿宋" w:hAnsi="仿宋" w:eastAsia="仿宋" w:cs="仿宋"/>
          <w:color w:val="000000"/>
          <w:kern w:val="0"/>
          <w:sz w:val="24"/>
          <w:szCs w:val="24"/>
          <w:highlight w:val="none"/>
          <w:lang w:val="en-US" w:eastAsia="zh-CN"/>
        </w:rPr>
        <w:t xml:space="preserve">第五章 政府采购合同格式条款 </w:t>
      </w:r>
    </w:p>
    <w:p w14:paraId="1FCD24FC">
      <w:pPr>
        <w:pageBreakBefore w:val="0"/>
        <w:kinsoku/>
        <w:wordWrap/>
        <w:overflowPunct/>
        <w:autoSpaceDE/>
        <w:autoSpaceDN/>
        <w:bidi w:val="0"/>
        <w:adjustRightInd/>
        <w:spacing w:line="440" w:lineRule="exact"/>
        <w:ind w:firstLine="480" w:firstLineChars="200"/>
        <w:rPr>
          <w:rFonts w:hint="eastAsia" w:ascii="仿宋" w:hAnsi="仿宋" w:eastAsia="仿宋" w:cs="仿宋"/>
          <w:color w:val="000000"/>
          <w:kern w:val="0"/>
          <w:sz w:val="24"/>
          <w:szCs w:val="24"/>
          <w:highlight w:val="none"/>
          <w:lang w:eastAsia="zh-CN"/>
        </w:rPr>
      </w:pPr>
      <w:r>
        <w:rPr>
          <w:rFonts w:hint="eastAsia" w:ascii="仿宋" w:hAnsi="仿宋" w:eastAsia="仿宋" w:cs="仿宋"/>
          <w:color w:val="000000"/>
          <w:kern w:val="0"/>
          <w:sz w:val="24"/>
          <w:szCs w:val="24"/>
          <w:highlight w:val="none"/>
          <w:lang w:val="en-US" w:eastAsia="zh-CN"/>
        </w:rPr>
        <w:t xml:space="preserve">第六章 投标文件格式 </w:t>
      </w:r>
    </w:p>
    <w:bookmarkEnd w:id="19"/>
    <w:p w14:paraId="56F1B870">
      <w:pPr>
        <w:pageBreakBefore w:val="0"/>
        <w:kinsoku/>
        <w:wordWrap/>
        <w:overflowPunct/>
        <w:autoSpaceDE/>
        <w:autoSpaceDN/>
        <w:bidi w:val="0"/>
        <w:adjustRightInd/>
        <w:spacing w:line="440" w:lineRule="exact"/>
        <w:ind w:firstLine="480" w:firstLineChars="200"/>
        <w:rPr>
          <w:rFonts w:hint="eastAsia" w:ascii="仿宋" w:hAnsi="仿宋" w:eastAsia="仿宋" w:cs="仿宋"/>
          <w:color w:val="000000"/>
          <w:kern w:val="0"/>
          <w:sz w:val="24"/>
          <w:szCs w:val="24"/>
          <w:highlight w:val="none"/>
          <w:lang w:eastAsia="zh-CN"/>
        </w:rPr>
      </w:pPr>
      <w:r>
        <w:rPr>
          <w:rFonts w:hint="eastAsia" w:ascii="仿宋" w:hAnsi="仿宋" w:eastAsia="仿宋" w:cs="仿宋"/>
          <w:color w:val="000000"/>
          <w:kern w:val="0"/>
          <w:sz w:val="24"/>
          <w:szCs w:val="24"/>
          <w:highlight w:val="none"/>
          <w:lang w:val="en-US" w:eastAsia="zh-CN"/>
        </w:rPr>
        <w:t xml:space="preserve">9.2 本章第 10.1 款规定的提交投标文件截止时间前对招标文件澄清或者修改内容，为招标文件的组成部分。 </w:t>
      </w:r>
    </w:p>
    <w:p w14:paraId="26A0A1BF">
      <w:pPr>
        <w:pageBreakBefore w:val="0"/>
        <w:kinsoku/>
        <w:wordWrap/>
        <w:overflowPunct/>
        <w:autoSpaceDE/>
        <w:autoSpaceDN/>
        <w:bidi w:val="0"/>
        <w:adjustRightInd/>
        <w:spacing w:line="440" w:lineRule="exact"/>
        <w:ind w:firstLine="480" w:firstLineChars="200"/>
        <w:rPr>
          <w:rFonts w:hint="eastAsia" w:ascii="仿宋" w:hAnsi="仿宋" w:eastAsia="仿宋" w:cs="仿宋"/>
          <w:color w:val="000000"/>
          <w:kern w:val="0"/>
          <w:sz w:val="24"/>
          <w:szCs w:val="24"/>
          <w:highlight w:val="none"/>
          <w:lang w:eastAsia="zh-CN"/>
        </w:rPr>
      </w:pPr>
      <w:r>
        <w:rPr>
          <w:rFonts w:hint="eastAsia" w:ascii="仿宋" w:hAnsi="仿宋" w:eastAsia="仿宋" w:cs="仿宋"/>
          <w:color w:val="000000"/>
          <w:kern w:val="0"/>
          <w:sz w:val="24"/>
          <w:szCs w:val="24"/>
          <w:highlight w:val="none"/>
          <w:lang w:val="en-US" w:eastAsia="zh-CN"/>
        </w:rPr>
        <w:t xml:space="preserve">9.3 投标人应仔细阅读招标文件的全部内容，按照招标文件要求编制投标文件。任何对招标文件的忽略或误解不能作为投标文件存在缺陷或瑕疵的理由，其风险由投标人承担。 </w:t>
      </w:r>
    </w:p>
    <w:p w14:paraId="14280EBE">
      <w:pPr>
        <w:pageBreakBefore w:val="0"/>
        <w:kinsoku/>
        <w:wordWrap/>
        <w:overflowPunct/>
        <w:autoSpaceDE/>
        <w:autoSpaceDN/>
        <w:bidi w:val="0"/>
        <w:adjustRightInd/>
        <w:spacing w:line="440" w:lineRule="exact"/>
        <w:ind w:firstLine="480" w:firstLineChars="200"/>
        <w:rPr>
          <w:rFonts w:hint="eastAsia" w:ascii="仿宋" w:hAnsi="仿宋" w:eastAsia="仿宋" w:cs="仿宋"/>
          <w:color w:val="000000"/>
          <w:kern w:val="0"/>
          <w:sz w:val="24"/>
          <w:szCs w:val="24"/>
          <w:highlight w:val="none"/>
          <w:lang w:eastAsia="zh-CN"/>
        </w:rPr>
      </w:pPr>
      <w:r>
        <w:rPr>
          <w:rFonts w:hint="eastAsia" w:ascii="仿宋" w:hAnsi="仿宋" w:eastAsia="仿宋" w:cs="仿宋"/>
          <w:color w:val="000000"/>
          <w:kern w:val="0"/>
          <w:sz w:val="24"/>
          <w:szCs w:val="24"/>
          <w:highlight w:val="none"/>
          <w:lang w:val="en-US" w:eastAsia="zh-CN"/>
        </w:rPr>
        <w:t xml:space="preserve">10、提交投标文件的截止时间 </w:t>
      </w:r>
    </w:p>
    <w:p w14:paraId="7D70042D">
      <w:pPr>
        <w:pageBreakBefore w:val="0"/>
        <w:kinsoku/>
        <w:wordWrap/>
        <w:overflowPunct/>
        <w:autoSpaceDE/>
        <w:autoSpaceDN/>
        <w:bidi w:val="0"/>
        <w:adjustRightInd/>
        <w:spacing w:line="440" w:lineRule="exact"/>
        <w:ind w:firstLine="480" w:firstLineChars="200"/>
        <w:rPr>
          <w:rFonts w:hint="eastAsia" w:ascii="仿宋" w:hAnsi="仿宋" w:eastAsia="仿宋" w:cs="仿宋"/>
          <w:color w:val="000000"/>
          <w:kern w:val="0"/>
          <w:sz w:val="24"/>
          <w:szCs w:val="24"/>
          <w:highlight w:val="none"/>
          <w:lang w:eastAsia="zh-CN"/>
        </w:rPr>
      </w:pPr>
      <w:r>
        <w:rPr>
          <w:rFonts w:hint="eastAsia" w:ascii="仿宋" w:hAnsi="仿宋" w:eastAsia="仿宋" w:cs="仿宋"/>
          <w:color w:val="000000"/>
          <w:kern w:val="0"/>
          <w:sz w:val="24"/>
          <w:szCs w:val="24"/>
          <w:highlight w:val="none"/>
          <w:lang w:val="en-US" w:eastAsia="zh-CN"/>
        </w:rPr>
        <w:t xml:space="preserve">10.1 投标人提交投标文件截止时间见投标须知前附表。 </w:t>
      </w:r>
    </w:p>
    <w:p w14:paraId="2D512FA2">
      <w:pPr>
        <w:pageBreakBefore w:val="0"/>
        <w:kinsoku/>
        <w:wordWrap/>
        <w:overflowPunct/>
        <w:autoSpaceDE/>
        <w:autoSpaceDN/>
        <w:bidi w:val="0"/>
        <w:adjustRightInd/>
        <w:spacing w:line="440" w:lineRule="exact"/>
        <w:ind w:firstLine="480" w:firstLineChars="200"/>
        <w:rPr>
          <w:rFonts w:hint="eastAsia" w:ascii="仿宋" w:hAnsi="仿宋" w:eastAsia="仿宋" w:cs="仿宋"/>
          <w:color w:val="000000"/>
          <w:kern w:val="0"/>
          <w:sz w:val="24"/>
          <w:szCs w:val="24"/>
          <w:highlight w:val="none"/>
          <w:lang w:eastAsia="zh-CN"/>
        </w:rPr>
      </w:pPr>
      <w:r>
        <w:rPr>
          <w:rFonts w:hint="eastAsia" w:ascii="仿宋" w:hAnsi="仿宋" w:eastAsia="仿宋" w:cs="仿宋"/>
          <w:color w:val="000000"/>
          <w:kern w:val="0"/>
          <w:sz w:val="24"/>
          <w:szCs w:val="24"/>
          <w:highlight w:val="none"/>
          <w:lang w:val="en-US" w:eastAsia="zh-CN"/>
        </w:rPr>
        <w:t xml:space="preserve">11、招标文件的澄清或者修改 </w:t>
      </w:r>
    </w:p>
    <w:p w14:paraId="3D0C6D53">
      <w:pPr>
        <w:pageBreakBefore w:val="0"/>
        <w:kinsoku/>
        <w:wordWrap/>
        <w:overflowPunct/>
        <w:autoSpaceDE/>
        <w:autoSpaceDN/>
        <w:bidi w:val="0"/>
        <w:adjustRightInd/>
        <w:spacing w:line="440" w:lineRule="exact"/>
        <w:ind w:firstLine="480" w:firstLineChars="200"/>
        <w:rPr>
          <w:rFonts w:hint="eastAsia" w:ascii="仿宋" w:hAnsi="仿宋" w:eastAsia="仿宋" w:cs="仿宋"/>
          <w:color w:val="000000"/>
          <w:kern w:val="0"/>
          <w:sz w:val="24"/>
          <w:szCs w:val="24"/>
          <w:highlight w:val="none"/>
          <w:lang w:eastAsia="zh-CN"/>
        </w:rPr>
      </w:pPr>
      <w:r>
        <w:rPr>
          <w:rFonts w:hint="eastAsia" w:ascii="仿宋" w:hAnsi="仿宋" w:eastAsia="仿宋" w:cs="仿宋"/>
          <w:color w:val="000000"/>
          <w:kern w:val="0"/>
          <w:sz w:val="24"/>
          <w:szCs w:val="24"/>
          <w:highlight w:val="none"/>
          <w:lang w:val="en-US" w:eastAsia="zh-CN"/>
        </w:rPr>
        <w:t xml:space="preserve">11.1 采购代理机构对已发出的招标文件进行必要澄清或者修改的，在招标文件前附表规定的提交投标文件截止时间十五日前，通知所有招标文件收受人。招标文件的澄清或者修改在新疆政府采购网上公布(新疆政府采购网，http://www.ccgp-xinjiang.gov.cn)，投标人应自行查阅澄清公告或更正公告，澄清或者修改文件作为招标文件的组成部分对投标人具有约束力。 </w:t>
      </w:r>
    </w:p>
    <w:p w14:paraId="104E66FE">
      <w:pPr>
        <w:pageBreakBefore w:val="0"/>
        <w:kinsoku/>
        <w:wordWrap/>
        <w:overflowPunct/>
        <w:autoSpaceDE/>
        <w:autoSpaceDN/>
        <w:bidi w:val="0"/>
        <w:adjustRightInd/>
        <w:spacing w:line="440" w:lineRule="exact"/>
        <w:ind w:firstLine="480" w:firstLineChars="200"/>
        <w:rPr>
          <w:rFonts w:hint="eastAsia" w:ascii="仿宋" w:hAnsi="仿宋" w:eastAsia="仿宋" w:cs="仿宋"/>
          <w:color w:val="000000"/>
          <w:kern w:val="0"/>
          <w:sz w:val="24"/>
          <w:szCs w:val="24"/>
          <w:highlight w:val="none"/>
          <w:lang w:eastAsia="zh-CN"/>
        </w:rPr>
      </w:pPr>
      <w:r>
        <w:rPr>
          <w:rFonts w:hint="eastAsia" w:ascii="仿宋" w:hAnsi="仿宋" w:eastAsia="仿宋" w:cs="仿宋"/>
          <w:color w:val="000000"/>
          <w:kern w:val="0"/>
          <w:sz w:val="24"/>
          <w:szCs w:val="24"/>
          <w:highlight w:val="none"/>
          <w:lang w:val="en-US" w:eastAsia="zh-CN"/>
        </w:rPr>
        <w:t xml:space="preserve">11.2 如果澄清或者修改发出的时间距规定的投标截止时间不足十五日，将相应顺延投标截止时间。 </w:t>
      </w:r>
    </w:p>
    <w:p w14:paraId="484A1F6A">
      <w:pPr>
        <w:pageBreakBefore w:val="0"/>
        <w:kinsoku/>
        <w:wordWrap/>
        <w:overflowPunct/>
        <w:autoSpaceDE/>
        <w:autoSpaceDN/>
        <w:bidi w:val="0"/>
        <w:adjustRightInd/>
        <w:spacing w:line="440" w:lineRule="exact"/>
        <w:ind w:firstLine="480" w:firstLineChars="200"/>
        <w:rPr>
          <w:rFonts w:hint="eastAsia" w:ascii="仿宋" w:hAnsi="仿宋" w:eastAsia="仿宋" w:cs="仿宋"/>
          <w:color w:val="000000"/>
          <w:kern w:val="0"/>
          <w:sz w:val="24"/>
          <w:szCs w:val="24"/>
          <w:highlight w:val="none"/>
          <w:lang w:eastAsia="zh-CN"/>
        </w:rPr>
      </w:pPr>
      <w:r>
        <w:rPr>
          <w:rFonts w:hint="eastAsia" w:ascii="仿宋" w:hAnsi="仿宋" w:eastAsia="仿宋" w:cs="仿宋"/>
          <w:color w:val="000000"/>
          <w:kern w:val="0"/>
          <w:sz w:val="24"/>
          <w:szCs w:val="24"/>
          <w:highlight w:val="none"/>
          <w:lang w:val="en-US" w:eastAsia="zh-CN"/>
        </w:rPr>
        <w:t xml:space="preserve">11.3 采购代理机构可以视采购具体情况，延长投标截止时间和开标时间，但应当在规定的提交投标文件的截止时间三日前，将变更时间书面通知所有招标文件收受人，并在指定的媒体上发布更正公告。 </w:t>
      </w:r>
    </w:p>
    <w:p w14:paraId="2BC9C101">
      <w:pPr>
        <w:pageBreakBefore w:val="0"/>
        <w:kinsoku/>
        <w:wordWrap/>
        <w:overflowPunct/>
        <w:autoSpaceDE/>
        <w:autoSpaceDN/>
        <w:bidi w:val="0"/>
        <w:adjustRightInd/>
        <w:spacing w:line="440" w:lineRule="exact"/>
        <w:ind w:firstLine="480" w:firstLineChars="200"/>
        <w:rPr>
          <w:rFonts w:hint="eastAsia" w:ascii="仿宋" w:hAnsi="仿宋" w:eastAsia="仿宋" w:cs="仿宋"/>
          <w:color w:val="000000"/>
          <w:kern w:val="0"/>
          <w:sz w:val="24"/>
          <w:szCs w:val="24"/>
          <w:highlight w:val="none"/>
          <w:lang w:eastAsia="zh-CN"/>
        </w:rPr>
      </w:pPr>
      <w:r>
        <w:rPr>
          <w:rFonts w:hint="eastAsia" w:ascii="仿宋" w:hAnsi="仿宋" w:eastAsia="仿宋" w:cs="仿宋"/>
          <w:color w:val="000000"/>
          <w:kern w:val="0"/>
          <w:sz w:val="24"/>
          <w:szCs w:val="24"/>
          <w:highlight w:val="none"/>
          <w:lang w:val="en-US" w:eastAsia="zh-CN"/>
        </w:rPr>
        <w:t xml:space="preserve">11.4 投标人认为招标文件存在歧视性条款的，应在收到招标文件之日或者招标文件公告期限届满之日起 7 个工作日内以书面形式向本代理机构提出。 </w:t>
      </w:r>
    </w:p>
    <w:p w14:paraId="3EAC844F">
      <w:pPr>
        <w:pageBreakBefore w:val="0"/>
        <w:kinsoku/>
        <w:wordWrap/>
        <w:overflowPunct/>
        <w:autoSpaceDE/>
        <w:autoSpaceDN/>
        <w:bidi w:val="0"/>
        <w:adjustRightInd/>
        <w:spacing w:line="440" w:lineRule="exact"/>
        <w:rPr>
          <w:rFonts w:hint="eastAsia" w:ascii="仿宋" w:hAnsi="仿宋" w:eastAsia="仿宋" w:cs="仿宋"/>
          <w:b/>
          <w:bCs/>
          <w:color w:val="000000"/>
          <w:kern w:val="0"/>
          <w:sz w:val="24"/>
          <w:szCs w:val="24"/>
          <w:highlight w:val="none"/>
          <w:lang w:eastAsia="zh-CN"/>
        </w:rPr>
      </w:pPr>
      <w:r>
        <w:rPr>
          <w:rFonts w:hint="eastAsia" w:ascii="仿宋" w:hAnsi="仿宋" w:eastAsia="仿宋" w:cs="仿宋"/>
          <w:b/>
          <w:bCs/>
          <w:color w:val="000000"/>
          <w:kern w:val="0"/>
          <w:sz w:val="24"/>
          <w:szCs w:val="24"/>
          <w:highlight w:val="none"/>
          <w:lang w:val="en-US" w:eastAsia="zh-CN"/>
        </w:rPr>
        <w:t xml:space="preserve">三、投标文件 </w:t>
      </w:r>
    </w:p>
    <w:p w14:paraId="31047F1B">
      <w:pPr>
        <w:pageBreakBefore w:val="0"/>
        <w:kinsoku/>
        <w:wordWrap/>
        <w:overflowPunct/>
        <w:autoSpaceDE/>
        <w:autoSpaceDN/>
        <w:bidi w:val="0"/>
        <w:adjustRightInd/>
        <w:spacing w:line="440" w:lineRule="exact"/>
        <w:ind w:firstLine="480" w:firstLineChars="200"/>
        <w:rPr>
          <w:rFonts w:hint="eastAsia" w:ascii="仿宋" w:hAnsi="仿宋" w:eastAsia="仿宋" w:cs="仿宋"/>
          <w:color w:val="000000"/>
          <w:kern w:val="0"/>
          <w:sz w:val="24"/>
          <w:szCs w:val="24"/>
          <w:highlight w:val="none"/>
          <w:lang w:eastAsia="zh-CN"/>
        </w:rPr>
      </w:pPr>
      <w:r>
        <w:rPr>
          <w:rFonts w:hint="eastAsia" w:ascii="仿宋" w:hAnsi="仿宋" w:eastAsia="仿宋" w:cs="仿宋"/>
          <w:color w:val="000000"/>
          <w:kern w:val="0"/>
          <w:sz w:val="24"/>
          <w:szCs w:val="24"/>
          <w:highlight w:val="none"/>
          <w:lang w:val="en-US" w:eastAsia="zh-CN"/>
        </w:rPr>
        <w:t xml:space="preserve">12、一般要求 </w:t>
      </w:r>
    </w:p>
    <w:p w14:paraId="10B4F833">
      <w:pPr>
        <w:pageBreakBefore w:val="0"/>
        <w:kinsoku/>
        <w:wordWrap/>
        <w:overflowPunct/>
        <w:autoSpaceDE/>
        <w:autoSpaceDN/>
        <w:bidi w:val="0"/>
        <w:adjustRightInd/>
        <w:spacing w:line="440" w:lineRule="exact"/>
        <w:ind w:firstLine="480" w:firstLineChars="200"/>
        <w:rPr>
          <w:rFonts w:hint="eastAsia" w:ascii="仿宋" w:hAnsi="仿宋" w:eastAsia="仿宋" w:cs="仿宋"/>
          <w:color w:val="000000"/>
          <w:kern w:val="0"/>
          <w:sz w:val="24"/>
          <w:szCs w:val="24"/>
          <w:highlight w:val="none"/>
          <w:lang w:eastAsia="zh-CN"/>
        </w:rPr>
      </w:pPr>
      <w:r>
        <w:rPr>
          <w:rFonts w:hint="eastAsia" w:ascii="仿宋" w:hAnsi="仿宋" w:eastAsia="仿宋" w:cs="仿宋"/>
          <w:color w:val="000000"/>
          <w:kern w:val="0"/>
          <w:sz w:val="24"/>
          <w:szCs w:val="24"/>
          <w:highlight w:val="none"/>
          <w:lang w:val="en-US" w:eastAsia="zh-CN"/>
        </w:rPr>
        <w:t xml:space="preserve">12.1 投标人应仔细阅读招标文件的所有内容，按招标文件的要求编制投标文件，并保证所提供的全部资料的真实性，以使其投标文件对招标文件做出实质性的投标。 </w:t>
      </w:r>
    </w:p>
    <w:p w14:paraId="435DCFB5">
      <w:pPr>
        <w:pageBreakBefore w:val="0"/>
        <w:kinsoku/>
        <w:wordWrap/>
        <w:overflowPunct/>
        <w:autoSpaceDE/>
        <w:autoSpaceDN/>
        <w:bidi w:val="0"/>
        <w:adjustRightInd/>
        <w:spacing w:line="440" w:lineRule="exact"/>
        <w:ind w:firstLine="480" w:firstLineChars="200"/>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12.2 投标人提交的投标文件及投标人与采购人或采购代理机构就有关招标的所有来往函电均使用中文。投标人可以提交其它语言的资料，但应附中文注释，在有差异时以中文为准。</w:t>
      </w:r>
    </w:p>
    <w:p w14:paraId="19F1D235">
      <w:pPr>
        <w:pageBreakBefore w:val="0"/>
        <w:kinsoku/>
        <w:wordWrap/>
        <w:overflowPunct/>
        <w:autoSpaceDE/>
        <w:autoSpaceDN/>
        <w:bidi w:val="0"/>
        <w:adjustRightInd/>
        <w:spacing w:line="440" w:lineRule="exact"/>
        <w:ind w:firstLine="480" w:firstLineChars="200"/>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12.3 计量单位应使用我国法定计量单位，未列明时应默认为我国法定计量单位。</w:t>
      </w:r>
    </w:p>
    <w:p w14:paraId="0CE0D3CF">
      <w:pPr>
        <w:pageBreakBefore w:val="0"/>
        <w:kinsoku/>
        <w:wordWrap/>
        <w:overflowPunct/>
        <w:autoSpaceDE/>
        <w:autoSpaceDN/>
        <w:bidi w:val="0"/>
        <w:adjustRightInd/>
        <w:spacing w:line="440" w:lineRule="exact"/>
        <w:ind w:firstLine="480" w:firstLineChars="200"/>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12.4 投标文件应采用书面形式，传真、电子邮件形式的投标文件概不接受。</w:t>
      </w:r>
    </w:p>
    <w:p w14:paraId="0D478175">
      <w:pPr>
        <w:pageBreakBefore w:val="0"/>
        <w:kinsoku/>
        <w:wordWrap/>
        <w:overflowPunct/>
        <w:autoSpaceDE/>
        <w:autoSpaceDN/>
        <w:bidi w:val="0"/>
        <w:adjustRightInd/>
        <w:spacing w:line="440" w:lineRule="exact"/>
        <w:ind w:firstLine="480" w:firstLineChars="200"/>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12.5 投标人应按招标文件中提供的投标文件格式填写。</w:t>
      </w:r>
    </w:p>
    <w:p w14:paraId="3C774434">
      <w:pPr>
        <w:pageBreakBefore w:val="0"/>
        <w:kinsoku/>
        <w:wordWrap/>
        <w:overflowPunct/>
        <w:autoSpaceDE/>
        <w:autoSpaceDN/>
        <w:bidi w:val="0"/>
        <w:adjustRightInd/>
        <w:spacing w:line="440" w:lineRule="exact"/>
        <w:ind w:firstLine="480" w:firstLineChars="200"/>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13、投标文件的组成</w:t>
      </w:r>
    </w:p>
    <w:p w14:paraId="737EDA86">
      <w:pPr>
        <w:pageBreakBefore w:val="0"/>
        <w:kinsoku/>
        <w:wordWrap/>
        <w:overflowPunct/>
        <w:autoSpaceDE/>
        <w:autoSpaceDN/>
        <w:bidi w:val="0"/>
        <w:adjustRightInd/>
        <w:spacing w:line="440" w:lineRule="exact"/>
        <w:ind w:firstLine="480" w:firstLineChars="200"/>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13.1 投标文件包括但不限于下列内容：</w:t>
      </w:r>
    </w:p>
    <w:p w14:paraId="12FE9FEA">
      <w:pPr>
        <w:pageBreakBefore w:val="0"/>
        <w:kinsoku/>
        <w:wordWrap/>
        <w:overflowPunct/>
        <w:autoSpaceDE/>
        <w:autoSpaceDN/>
        <w:bidi w:val="0"/>
        <w:adjustRightInd/>
        <w:spacing w:line="440" w:lineRule="exact"/>
        <w:ind w:firstLine="480" w:firstLineChars="200"/>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(1) 资格审查</w:t>
      </w:r>
    </w:p>
    <w:p w14:paraId="5D6E107F">
      <w:pPr>
        <w:pageBreakBefore w:val="0"/>
        <w:kinsoku/>
        <w:wordWrap/>
        <w:overflowPunct/>
        <w:autoSpaceDE/>
        <w:autoSpaceDN/>
        <w:bidi w:val="0"/>
        <w:adjustRightInd/>
        <w:spacing w:line="440" w:lineRule="exact"/>
        <w:ind w:firstLine="480" w:firstLineChars="200"/>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(2) 投标函</w:t>
      </w:r>
    </w:p>
    <w:p w14:paraId="67B8CFD9">
      <w:pPr>
        <w:pageBreakBefore w:val="0"/>
        <w:kinsoku/>
        <w:wordWrap/>
        <w:overflowPunct/>
        <w:autoSpaceDE/>
        <w:autoSpaceDN/>
        <w:bidi w:val="0"/>
        <w:adjustRightInd/>
        <w:spacing w:line="440" w:lineRule="exact"/>
        <w:ind w:firstLine="480" w:firstLineChars="200"/>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(3) 开标记录表及投标报价明细表</w:t>
      </w:r>
    </w:p>
    <w:p w14:paraId="1DE6FAB5">
      <w:pPr>
        <w:pageBreakBefore w:val="0"/>
        <w:kinsoku/>
        <w:wordWrap/>
        <w:overflowPunct/>
        <w:autoSpaceDE/>
        <w:autoSpaceDN/>
        <w:bidi w:val="0"/>
        <w:adjustRightInd/>
        <w:spacing w:line="440" w:lineRule="exact"/>
        <w:ind w:firstLine="480" w:firstLineChars="200"/>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(4) 投标人的资格证明文件</w:t>
      </w:r>
    </w:p>
    <w:p w14:paraId="67B0A78D">
      <w:pPr>
        <w:pageBreakBefore w:val="0"/>
        <w:kinsoku/>
        <w:wordWrap/>
        <w:overflowPunct/>
        <w:autoSpaceDE/>
        <w:autoSpaceDN/>
        <w:bidi w:val="0"/>
        <w:adjustRightInd/>
        <w:spacing w:line="440" w:lineRule="exact"/>
        <w:ind w:firstLine="480" w:firstLineChars="200"/>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(5) 货物说明</w:t>
      </w:r>
    </w:p>
    <w:p w14:paraId="0C158641">
      <w:pPr>
        <w:pageBreakBefore w:val="0"/>
        <w:kinsoku/>
        <w:wordWrap/>
        <w:overflowPunct/>
        <w:autoSpaceDE/>
        <w:autoSpaceDN/>
        <w:bidi w:val="0"/>
        <w:adjustRightInd/>
        <w:spacing w:line="440" w:lineRule="exact"/>
        <w:ind w:firstLine="480" w:firstLineChars="200"/>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(6) 实施方案</w:t>
      </w:r>
    </w:p>
    <w:p w14:paraId="777A2B3B">
      <w:pPr>
        <w:pageBreakBefore w:val="0"/>
        <w:kinsoku/>
        <w:wordWrap/>
        <w:overflowPunct/>
        <w:autoSpaceDE/>
        <w:autoSpaceDN/>
        <w:bidi w:val="0"/>
        <w:adjustRightInd/>
        <w:spacing w:line="440" w:lineRule="exact"/>
        <w:ind w:firstLine="480" w:firstLineChars="200"/>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(7) 商务响应与偏离表</w:t>
      </w:r>
    </w:p>
    <w:p w14:paraId="609FEC98">
      <w:pPr>
        <w:pageBreakBefore w:val="0"/>
        <w:kinsoku/>
        <w:wordWrap/>
        <w:overflowPunct/>
        <w:autoSpaceDE/>
        <w:autoSpaceDN/>
        <w:bidi w:val="0"/>
        <w:adjustRightInd/>
        <w:spacing w:line="440" w:lineRule="exact"/>
        <w:ind w:firstLine="480" w:firstLineChars="200"/>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(8) 投标人认为需提供的其他资料</w:t>
      </w:r>
    </w:p>
    <w:p w14:paraId="71B7D4BF">
      <w:pPr>
        <w:pageBreakBefore w:val="0"/>
        <w:kinsoku/>
        <w:wordWrap/>
        <w:overflowPunct/>
        <w:autoSpaceDE/>
        <w:autoSpaceDN/>
        <w:bidi w:val="0"/>
        <w:adjustRightInd/>
        <w:spacing w:line="440" w:lineRule="exact"/>
        <w:ind w:firstLine="480" w:firstLineChars="200"/>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14、报价</w:t>
      </w:r>
    </w:p>
    <w:p w14:paraId="5902E296">
      <w:pPr>
        <w:pageBreakBefore w:val="0"/>
        <w:kinsoku/>
        <w:wordWrap/>
        <w:overflowPunct/>
        <w:autoSpaceDE/>
        <w:autoSpaceDN/>
        <w:bidi w:val="0"/>
        <w:adjustRightInd/>
        <w:spacing w:line="440" w:lineRule="exact"/>
        <w:ind w:firstLine="480" w:firstLineChars="200"/>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14.1 投标人应当根据招标文件要求和范围，以人民币报价，以元为单位，保留小数点后两位。</w:t>
      </w:r>
    </w:p>
    <w:p w14:paraId="4490A056">
      <w:pPr>
        <w:pageBreakBefore w:val="0"/>
        <w:kinsoku/>
        <w:wordWrap/>
        <w:overflowPunct/>
        <w:autoSpaceDE/>
        <w:autoSpaceDN/>
        <w:bidi w:val="0"/>
        <w:adjustRightInd/>
        <w:spacing w:line="440" w:lineRule="exact"/>
        <w:ind w:firstLine="480" w:firstLineChars="200"/>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14.2 投标报价是履行合同的最终价格，应包括为完成本项目采购范围内所有货物、配套工具及供货、运输、调试、培训、保险、税金及其它附带服务的全部费用。投标人漏报的单价或每项单价报价中漏报、少报的费用，视为此项费用已隐含在其他报价中，中标后不予调整。</w:t>
      </w:r>
    </w:p>
    <w:p w14:paraId="2B4C4D5B">
      <w:pPr>
        <w:pageBreakBefore w:val="0"/>
        <w:kinsoku/>
        <w:wordWrap/>
        <w:overflowPunct/>
        <w:autoSpaceDE/>
        <w:autoSpaceDN/>
        <w:bidi w:val="0"/>
        <w:adjustRightInd/>
        <w:spacing w:line="440" w:lineRule="exact"/>
        <w:ind w:firstLine="480" w:firstLineChars="200"/>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14.3 投标人应按第三章“采购需求”要求及第六章“投标文件组成”格式填写。投标人在本章第 11.1 款规定的提交投标文件截止之日前修改开标记录表中的报价，应同时修改其按第六章要求填写的相应表格中的报价。此修改须符合本章第 20.1 款的有关要求。</w:t>
      </w:r>
    </w:p>
    <w:p w14:paraId="4D00E978">
      <w:pPr>
        <w:pageBreakBefore w:val="0"/>
        <w:kinsoku/>
        <w:wordWrap/>
        <w:overflowPunct/>
        <w:autoSpaceDE/>
        <w:autoSpaceDN/>
        <w:bidi w:val="0"/>
        <w:adjustRightInd/>
        <w:spacing w:line="440" w:lineRule="exact"/>
        <w:ind w:firstLine="480" w:firstLineChars="200"/>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14.4 投标文件中标明的价格在合同执行过程中是固定不变的，不得以任何理由予以变更。以可变动价格提交的报价将被认为是非实质投标而被拒绝。</w:t>
      </w:r>
    </w:p>
    <w:p w14:paraId="1F569A0E">
      <w:pPr>
        <w:pageBreakBefore w:val="0"/>
        <w:kinsoku/>
        <w:wordWrap/>
        <w:overflowPunct/>
        <w:autoSpaceDE/>
        <w:autoSpaceDN/>
        <w:bidi w:val="0"/>
        <w:adjustRightInd/>
        <w:spacing w:line="440" w:lineRule="exact"/>
        <w:ind w:firstLine="480" w:firstLineChars="200"/>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 xml:space="preserve">14.5 投标人的报价不得超过采购项目预算总金额，采购项目预算或其计算方法见招标须知前附表。 </w:t>
      </w:r>
    </w:p>
    <w:p w14:paraId="4A87AAFD">
      <w:pPr>
        <w:pageBreakBefore w:val="0"/>
        <w:kinsoku/>
        <w:wordWrap/>
        <w:overflowPunct/>
        <w:autoSpaceDE/>
        <w:autoSpaceDN/>
        <w:bidi w:val="0"/>
        <w:adjustRightInd/>
        <w:spacing w:line="440" w:lineRule="exact"/>
        <w:ind w:firstLine="480" w:firstLineChars="200"/>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15、 投标人满足招标文件规定的资格证明文件</w:t>
      </w:r>
    </w:p>
    <w:p w14:paraId="32EC65E9">
      <w:pPr>
        <w:pageBreakBefore w:val="0"/>
        <w:kinsoku/>
        <w:wordWrap/>
        <w:overflowPunct/>
        <w:autoSpaceDE/>
        <w:autoSpaceDN/>
        <w:bidi w:val="0"/>
        <w:adjustRightInd/>
        <w:spacing w:line="440" w:lineRule="exact"/>
        <w:ind w:firstLine="480" w:firstLineChars="200"/>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15.1 投标人应提供资格证明材料，以证实其各项条件能满足本章第 3.1 款规定的投标人资格条件要求。</w:t>
      </w:r>
    </w:p>
    <w:p w14:paraId="47203C72">
      <w:pPr>
        <w:pageBreakBefore w:val="0"/>
        <w:kinsoku/>
        <w:wordWrap/>
        <w:overflowPunct/>
        <w:autoSpaceDE/>
        <w:autoSpaceDN/>
        <w:bidi w:val="0"/>
        <w:adjustRightInd/>
        <w:spacing w:line="440" w:lineRule="exact"/>
        <w:ind w:firstLine="480" w:firstLineChars="200"/>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15.2 投标人应当提交满足招标文件规定的业绩证明文件，该证明文件作为投标文件的一部分，业绩证明文件要求详见投标须知前附表。</w:t>
      </w:r>
    </w:p>
    <w:p w14:paraId="06781819">
      <w:pPr>
        <w:pageBreakBefore w:val="0"/>
        <w:kinsoku/>
        <w:wordWrap/>
        <w:overflowPunct/>
        <w:autoSpaceDE/>
        <w:autoSpaceDN/>
        <w:bidi w:val="0"/>
        <w:adjustRightInd/>
        <w:spacing w:line="440" w:lineRule="exact"/>
        <w:ind w:firstLine="480" w:firstLineChars="200"/>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15.3 投标单位在货物说明一览表中应当说明货物的品牌型号、规格参数、制造商及原产地等，交货时应出具原产地证明及出厂合格证明。</w:t>
      </w:r>
    </w:p>
    <w:p w14:paraId="654ECFF7">
      <w:pPr>
        <w:pageBreakBefore w:val="0"/>
        <w:kinsoku/>
        <w:wordWrap/>
        <w:overflowPunct/>
        <w:autoSpaceDE/>
        <w:autoSpaceDN/>
        <w:bidi w:val="0"/>
        <w:adjustRightInd/>
        <w:spacing w:line="440" w:lineRule="exact"/>
        <w:ind w:firstLine="480" w:firstLineChars="200"/>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15.4 上述证明文件可以是文字资料、图纸和数据，并须提供：</w:t>
      </w:r>
    </w:p>
    <w:p w14:paraId="3CCC3A34">
      <w:pPr>
        <w:pageBreakBefore w:val="0"/>
        <w:kinsoku/>
        <w:wordWrap/>
        <w:overflowPunct/>
        <w:autoSpaceDE/>
        <w:autoSpaceDN/>
        <w:bidi w:val="0"/>
        <w:adjustRightInd/>
        <w:spacing w:line="440" w:lineRule="exact"/>
        <w:ind w:firstLine="480" w:firstLineChars="200"/>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(1) 货物主要性能和参数的详细说明；</w:t>
      </w:r>
    </w:p>
    <w:p w14:paraId="1A2F2FB1">
      <w:pPr>
        <w:pageBreakBefore w:val="0"/>
        <w:kinsoku/>
        <w:wordWrap/>
        <w:overflowPunct/>
        <w:autoSpaceDE/>
        <w:autoSpaceDN/>
        <w:bidi w:val="0"/>
        <w:adjustRightInd/>
        <w:spacing w:line="440" w:lineRule="exact"/>
        <w:ind w:firstLine="480" w:firstLineChars="200"/>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 xml:space="preserve">(2) 对照招标文件技术规格，逐条说明所提供货物和服务对招标文件的技术规格条文的响应与偏离。对有具体参数要求的指标，投标单位应提供具体参数值； </w:t>
      </w:r>
    </w:p>
    <w:p w14:paraId="6E66C7DC">
      <w:pPr>
        <w:pageBreakBefore w:val="0"/>
        <w:kinsoku/>
        <w:wordWrap/>
        <w:overflowPunct/>
        <w:autoSpaceDE/>
        <w:autoSpaceDN/>
        <w:bidi w:val="0"/>
        <w:adjustRightInd/>
        <w:spacing w:line="440" w:lineRule="exact"/>
        <w:ind w:firstLine="480" w:firstLineChars="200"/>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 xml:space="preserve">16、 投标文件有效期 </w:t>
      </w:r>
    </w:p>
    <w:p w14:paraId="57A7C0B8">
      <w:pPr>
        <w:pageBreakBefore w:val="0"/>
        <w:kinsoku/>
        <w:wordWrap/>
        <w:overflowPunct/>
        <w:autoSpaceDE/>
        <w:autoSpaceDN/>
        <w:bidi w:val="0"/>
        <w:adjustRightInd/>
        <w:spacing w:line="440" w:lineRule="exact"/>
        <w:ind w:firstLine="480" w:firstLineChars="200"/>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 xml:space="preserve">16.1 投标文件有效期见投标须知前附表，在此期间投标文件对投标人具有法律约束力，从本章第 10.1 款规定的提交投标文件截止时间之日起计算。投标文件有效期不足的将被视为无效投标。 </w:t>
      </w:r>
    </w:p>
    <w:p w14:paraId="088D80E0">
      <w:pPr>
        <w:pageBreakBefore w:val="0"/>
        <w:kinsoku/>
        <w:wordWrap/>
        <w:overflowPunct/>
        <w:autoSpaceDE/>
        <w:autoSpaceDN/>
        <w:bidi w:val="0"/>
        <w:adjustRightInd/>
        <w:spacing w:line="440" w:lineRule="exact"/>
        <w:ind w:firstLine="480" w:firstLineChars="200"/>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 xml:space="preserve">17、投标文件的签署及规定 </w:t>
      </w:r>
    </w:p>
    <w:p w14:paraId="56D0B190">
      <w:pPr>
        <w:pageBreakBefore w:val="0"/>
        <w:kinsoku/>
        <w:wordWrap/>
        <w:overflowPunct/>
        <w:autoSpaceDE/>
        <w:autoSpaceDN/>
        <w:bidi w:val="0"/>
        <w:adjustRightInd/>
        <w:spacing w:line="440" w:lineRule="exact"/>
        <w:ind w:firstLine="480" w:firstLineChars="200"/>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 xml:space="preserve">采用电子签章或公章。 </w:t>
      </w:r>
    </w:p>
    <w:p w14:paraId="37A9C22B">
      <w:pPr>
        <w:pageBreakBefore w:val="0"/>
        <w:kinsoku/>
        <w:wordWrap/>
        <w:overflowPunct/>
        <w:autoSpaceDE/>
        <w:autoSpaceDN/>
        <w:bidi w:val="0"/>
        <w:adjustRightInd/>
        <w:spacing w:line="440" w:lineRule="exact"/>
        <w:rPr>
          <w:rFonts w:hint="eastAsia" w:ascii="仿宋" w:hAnsi="仿宋" w:eastAsia="仿宋" w:cs="仿宋"/>
          <w:color w:val="000000"/>
          <w:kern w:val="0"/>
          <w:sz w:val="24"/>
          <w:szCs w:val="24"/>
          <w:highlight w:val="none"/>
          <w:lang w:val="en-US" w:eastAsia="zh-CN"/>
        </w:rPr>
      </w:pPr>
      <w:r>
        <w:rPr>
          <w:rFonts w:hint="eastAsia" w:ascii="仿宋" w:hAnsi="仿宋" w:eastAsia="仿宋" w:cs="仿宋"/>
          <w:b/>
          <w:bCs/>
          <w:color w:val="000000"/>
          <w:kern w:val="0"/>
          <w:sz w:val="24"/>
          <w:szCs w:val="24"/>
          <w:highlight w:val="none"/>
          <w:lang w:val="en-US" w:eastAsia="zh-CN"/>
        </w:rPr>
        <w:t>四、投标文件的递交</w:t>
      </w:r>
      <w:r>
        <w:rPr>
          <w:rFonts w:hint="eastAsia" w:ascii="仿宋" w:hAnsi="仿宋" w:eastAsia="仿宋" w:cs="仿宋"/>
          <w:color w:val="000000"/>
          <w:kern w:val="0"/>
          <w:sz w:val="24"/>
          <w:szCs w:val="24"/>
          <w:highlight w:val="none"/>
          <w:lang w:val="en-US" w:eastAsia="zh-CN"/>
        </w:rPr>
        <w:t xml:space="preserve"> </w:t>
      </w:r>
    </w:p>
    <w:p w14:paraId="53BD6698">
      <w:pPr>
        <w:pageBreakBefore w:val="0"/>
        <w:kinsoku/>
        <w:wordWrap/>
        <w:overflowPunct/>
        <w:autoSpaceDE/>
        <w:autoSpaceDN/>
        <w:bidi w:val="0"/>
        <w:adjustRightInd/>
        <w:spacing w:line="440" w:lineRule="exact"/>
        <w:ind w:firstLine="480" w:firstLineChars="200"/>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 xml:space="preserve">18、投标文件的密封和标记 </w:t>
      </w:r>
    </w:p>
    <w:p w14:paraId="02A78CDB">
      <w:pPr>
        <w:pageBreakBefore w:val="0"/>
        <w:kinsoku/>
        <w:wordWrap/>
        <w:overflowPunct/>
        <w:autoSpaceDE/>
        <w:autoSpaceDN/>
        <w:bidi w:val="0"/>
        <w:adjustRightInd/>
        <w:spacing w:line="440" w:lineRule="exact"/>
        <w:ind w:firstLine="480" w:firstLineChars="200"/>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 xml:space="preserve">18.1“电子加密投标文件”的递交：在线上传递交。供应商应在投标截止时间前将“电子加 密投标文件”成功上传递交至“政府采购云平台” ，否则投标无效。 </w:t>
      </w:r>
    </w:p>
    <w:p w14:paraId="4BA88871">
      <w:pPr>
        <w:pageBreakBefore w:val="0"/>
        <w:kinsoku/>
        <w:wordWrap/>
        <w:overflowPunct/>
        <w:autoSpaceDE/>
        <w:autoSpaceDN/>
        <w:bidi w:val="0"/>
        <w:adjustRightInd/>
        <w:spacing w:line="440" w:lineRule="exact"/>
        <w:ind w:firstLine="480" w:firstLineChars="200"/>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 xml:space="preserve">18.2“电子加密投标文件”成功上传递交后，供应商可自行打印投标文件接收回执。 </w:t>
      </w:r>
    </w:p>
    <w:p w14:paraId="56863DCB">
      <w:pPr>
        <w:pageBreakBefore w:val="0"/>
        <w:kinsoku/>
        <w:wordWrap/>
        <w:overflowPunct/>
        <w:autoSpaceDE/>
        <w:autoSpaceDN/>
        <w:bidi w:val="0"/>
        <w:adjustRightInd/>
        <w:spacing w:line="440" w:lineRule="exact"/>
        <w:ind w:firstLine="480" w:firstLineChars="200"/>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 xml:space="preserve">18.3 投标文件如果未按上述规定上传，采购人或采购代理机构将视为无效投标。 </w:t>
      </w:r>
    </w:p>
    <w:p w14:paraId="69BB5284">
      <w:pPr>
        <w:pageBreakBefore w:val="0"/>
        <w:kinsoku/>
        <w:wordWrap/>
        <w:overflowPunct/>
        <w:autoSpaceDE/>
        <w:autoSpaceDN/>
        <w:bidi w:val="0"/>
        <w:adjustRightInd/>
        <w:spacing w:line="440" w:lineRule="exact"/>
        <w:ind w:firstLine="480" w:firstLineChars="200"/>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 xml:space="preserve">19、投标文件的补充、修改或者撤回 </w:t>
      </w:r>
    </w:p>
    <w:p w14:paraId="398C59D7">
      <w:pPr>
        <w:pageBreakBefore w:val="0"/>
        <w:kinsoku/>
        <w:wordWrap/>
        <w:overflowPunct/>
        <w:autoSpaceDE/>
        <w:autoSpaceDN/>
        <w:bidi w:val="0"/>
        <w:adjustRightInd/>
        <w:spacing w:line="440" w:lineRule="exact"/>
        <w:ind w:firstLine="480" w:firstLineChars="200"/>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 xml:space="preserve">19.1 投标人在本章第 10.1 款规定的提交投标文件截止时间前，可以对所提交的投标文件进行补充、修改或者撤回，并书面通知采购人、采购代理机构。该通知应有投标人法定代表人或其委托代理人签字。 </w:t>
      </w:r>
    </w:p>
    <w:p w14:paraId="4A4A25CF">
      <w:pPr>
        <w:pageBreakBefore w:val="0"/>
        <w:kinsoku/>
        <w:wordWrap/>
        <w:overflowPunct/>
        <w:autoSpaceDE/>
        <w:autoSpaceDN/>
        <w:bidi w:val="0"/>
        <w:adjustRightInd/>
        <w:spacing w:line="440" w:lineRule="exact"/>
        <w:ind w:firstLine="480" w:firstLineChars="200"/>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 xml:space="preserve">19.2 补充、修改的内容与投标文件不一致时， 以补充、修改的内容为准。 </w:t>
      </w:r>
    </w:p>
    <w:p w14:paraId="7500E60B">
      <w:pPr>
        <w:pageBreakBefore w:val="0"/>
        <w:kinsoku/>
        <w:wordWrap/>
        <w:overflowPunct/>
        <w:autoSpaceDE/>
        <w:autoSpaceDN/>
        <w:bidi w:val="0"/>
        <w:adjustRightInd/>
        <w:spacing w:line="440" w:lineRule="exact"/>
        <w:ind w:firstLine="480" w:firstLineChars="200"/>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 xml:space="preserve">20、投标文件的递交与接收 </w:t>
      </w:r>
    </w:p>
    <w:p w14:paraId="08D8501B">
      <w:pPr>
        <w:pageBreakBefore w:val="0"/>
        <w:kinsoku/>
        <w:wordWrap/>
        <w:overflowPunct/>
        <w:autoSpaceDE/>
        <w:autoSpaceDN/>
        <w:bidi w:val="0"/>
        <w:adjustRightInd/>
        <w:spacing w:line="440" w:lineRule="exact"/>
        <w:ind w:firstLine="480" w:firstLineChars="200"/>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 xml:space="preserve">20.1 投标人应在本章第 10.1 款规定的提交投标文件截止时间前，将投标文件送达投标须知前附表中指定的地点 (网址) 。在截止时间后送达的投标文件，采购人、采购代理机构应当拒收。 </w:t>
      </w:r>
    </w:p>
    <w:p w14:paraId="4B21D30C">
      <w:pPr>
        <w:pageBreakBefore w:val="0"/>
        <w:kinsoku/>
        <w:wordWrap/>
        <w:overflowPunct/>
        <w:autoSpaceDE/>
        <w:autoSpaceDN/>
        <w:bidi w:val="0"/>
        <w:adjustRightInd/>
        <w:spacing w:line="440" w:lineRule="exact"/>
        <w:rPr>
          <w:rFonts w:hint="eastAsia" w:ascii="仿宋" w:hAnsi="仿宋" w:eastAsia="仿宋" w:cs="仿宋"/>
          <w:color w:val="000000"/>
          <w:kern w:val="0"/>
          <w:sz w:val="24"/>
          <w:szCs w:val="24"/>
          <w:highlight w:val="none"/>
          <w:lang w:val="en-US" w:eastAsia="zh-CN"/>
        </w:rPr>
      </w:pPr>
      <w:r>
        <w:rPr>
          <w:rFonts w:hint="eastAsia" w:ascii="仿宋" w:hAnsi="仿宋" w:eastAsia="仿宋" w:cs="仿宋"/>
          <w:b/>
          <w:bCs/>
          <w:color w:val="000000"/>
          <w:kern w:val="0"/>
          <w:sz w:val="24"/>
          <w:szCs w:val="24"/>
          <w:highlight w:val="none"/>
          <w:lang w:val="en-US" w:eastAsia="zh-CN"/>
        </w:rPr>
        <w:t>五、开标和评标</w:t>
      </w:r>
      <w:r>
        <w:rPr>
          <w:rFonts w:hint="eastAsia" w:ascii="仿宋" w:hAnsi="仿宋" w:eastAsia="仿宋" w:cs="仿宋"/>
          <w:color w:val="000000"/>
          <w:kern w:val="0"/>
          <w:sz w:val="24"/>
          <w:szCs w:val="24"/>
          <w:highlight w:val="none"/>
          <w:lang w:val="en-US" w:eastAsia="zh-CN"/>
        </w:rPr>
        <w:t xml:space="preserve"> </w:t>
      </w:r>
    </w:p>
    <w:p w14:paraId="17E4BAA2">
      <w:pPr>
        <w:pageBreakBefore w:val="0"/>
        <w:kinsoku/>
        <w:wordWrap/>
        <w:overflowPunct/>
        <w:autoSpaceDE/>
        <w:autoSpaceDN/>
        <w:bidi w:val="0"/>
        <w:adjustRightInd/>
        <w:spacing w:line="440" w:lineRule="exact"/>
        <w:ind w:firstLine="480" w:firstLineChars="200"/>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 xml:space="preserve">21、开标 </w:t>
      </w:r>
    </w:p>
    <w:p w14:paraId="1D8144BE">
      <w:pPr>
        <w:pageBreakBefore w:val="0"/>
        <w:kinsoku/>
        <w:wordWrap/>
        <w:overflowPunct/>
        <w:autoSpaceDE/>
        <w:autoSpaceDN/>
        <w:bidi w:val="0"/>
        <w:adjustRightInd/>
        <w:spacing w:line="440" w:lineRule="exact"/>
        <w:ind w:firstLine="480" w:firstLineChars="200"/>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 xml:space="preserve">21.1 采购组织机构将按照招标文件规定的时间通过“政府采购云平台”组织开标，所有供应商均应当准时在线参加。供应商自行承担因不参加在线开标而产生的不利后果。 </w:t>
      </w:r>
    </w:p>
    <w:p w14:paraId="38B959BF">
      <w:pPr>
        <w:pageBreakBefore w:val="0"/>
        <w:kinsoku/>
        <w:wordWrap/>
        <w:overflowPunct/>
        <w:autoSpaceDE/>
        <w:autoSpaceDN/>
        <w:bidi w:val="0"/>
        <w:adjustRightInd/>
        <w:spacing w:line="440" w:lineRule="exact"/>
        <w:ind w:firstLine="480" w:firstLineChars="200"/>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21.2 向各投标供应商发出电子加密投标文件【开始解密】通知，各投标供应商代表应当在接到解密通知后30分钟内自行完成“电子加密投标文件”的在线解密，如未按时解密则视为无效投标。</w:t>
      </w:r>
    </w:p>
    <w:p w14:paraId="015E69D4">
      <w:pPr>
        <w:pageBreakBefore w:val="0"/>
        <w:kinsoku/>
        <w:wordWrap/>
        <w:overflowPunct/>
        <w:autoSpaceDE/>
        <w:autoSpaceDN/>
        <w:bidi w:val="0"/>
        <w:adjustRightInd/>
        <w:spacing w:line="440" w:lineRule="exact"/>
        <w:ind w:firstLine="480" w:firstLineChars="200"/>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 xml:space="preserve">21.3 开启《开标记录表》，公布投标供应商报价，各投标供应商代表应当在20分钟内CA签字确认，如未按时签字确认视为默认投标报价。 </w:t>
      </w:r>
    </w:p>
    <w:p w14:paraId="4490F64F">
      <w:pPr>
        <w:pageBreakBefore w:val="0"/>
        <w:kinsoku/>
        <w:wordWrap/>
        <w:overflowPunct/>
        <w:autoSpaceDE/>
        <w:autoSpaceDN/>
        <w:bidi w:val="0"/>
        <w:adjustRightInd/>
        <w:spacing w:line="440" w:lineRule="exact"/>
        <w:ind w:firstLine="480" w:firstLineChars="200"/>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 xml:space="preserve">21.4 开启资格证明文件，由采购人在监督下进行资格审查；评审小组对通过资格审查的投标 应商进行符合性审查。 </w:t>
      </w:r>
    </w:p>
    <w:p w14:paraId="2249F948">
      <w:pPr>
        <w:pageBreakBefore w:val="0"/>
        <w:kinsoku/>
        <w:wordWrap/>
        <w:overflowPunct/>
        <w:autoSpaceDE/>
        <w:autoSpaceDN/>
        <w:bidi w:val="0"/>
        <w:adjustRightInd/>
        <w:spacing w:line="440" w:lineRule="exact"/>
        <w:ind w:firstLine="480" w:firstLineChars="200"/>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 xml:space="preserve">21.5 通过电子交易平台公布无效供应商名单及导致无效的原因。 </w:t>
      </w:r>
    </w:p>
    <w:p w14:paraId="7BD29D7E">
      <w:pPr>
        <w:pageBreakBefore w:val="0"/>
        <w:kinsoku/>
        <w:wordWrap/>
        <w:overflowPunct/>
        <w:autoSpaceDE/>
        <w:autoSpaceDN/>
        <w:bidi w:val="0"/>
        <w:adjustRightInd/>
        <w:spacing w:line="440" w:lineRule="exact"/>
        <w:ind w:firstLine="480" w:firstLineChars="200"/>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21.6 开启在线评标，报价符合性评审。本项目对符合要求享受中小企业扶持政策的供应商报价，按照《政府采购促进中小企业发展管理办法》 (财库[2020]46号) 文件的规定给予</w:t>
      </w:r>
      <w:r>
        <w:rPr>
          <w:rFonts w:hint="eastAsia" w:ascii="仿宋" w:hAnsi="仿宋" w:eastAsia="仿宋" w:cs="仿宋"/>
          <w:b/>
          <w:bCs/>
          <w:color w:val="000000"/>
          <w:kern w:val="0"/>
          <w:sz w:val="24"/>
          <w:szCs w:val="24"/>
          <w:highlight w:val="none"/>
          <w:lang w:val="en-US" w:eastAsia="zh-CN"/>
        </w:rPr>
        <w:t>10%</w:t>
      </w:r>
      <w:r>
        <w:rPr>
          <w:rFonts w:hint="eastAsia" w:ascii="仿宋" w:hAnsi="仿宋" w:eastAsia="仿宋" w:cs="仿宋"/>
          <w:color w:val="000000"/>
          <w:kern w:val="0"/>
          <w:sz w:val="24"/>
          <w:szCs w:val="24"/>
          <w:highlight w:val="none"/>
          <w:lang w:val="en-US" w:eastAsia="zh-CN"/>
        </w:rPr>
        <w:t>的扣除。</w:t>
      </w:r>
    </w:p>
    <w:p w14:paraId="774C3935">
      <w:pPr>
        <w:pageBreakBefore w:val="0"/>
        <w:kinsoku/>
        <w:wordWrap/>
        <w:overflowPunct/>
        <w:autoSpaceDE/>
        <w:autoSpaceDN/>
        <w:bidi w:val="0"/>
        <w:adjustRightInd/>
        <w:spacing w:line="440" w:lineRule="exact"/>
        <w:ind w:firstLine="480" w:firstLineChars="200"/>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 xml:space="preserve">21.7 报价符合性评审汇总，报价评审。 </w:t>
      </w:r>
    </w:p>
    <w:p w14:paraId="4F593CDF">
      <w:pPr>
        <w:pageBreakBefore w:val="0"/>
        <w:kinsoku/>
        <w:wordWrap/>
        <w:overflowPunct/>
        <w:autoSpaceDE/>
        <w:autoSpaceDN/>
        <w:bidi w:val="0"/>
        <w:adjustRightInd/>
        <w:spacing w:line="440" w:lineRule="exact"/>
        <w:ind w:firstLine="480" w:firstLineChars="200"/>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 xml:space="preserve">21.8 汇总报价评审，得出有效投标 (响应) 供应商评分排名。 </w:t>
      </w:r>
    </w:p>
    <w:p w14:paraId="5492066D">
      <w:pPr>
        <w:pageBreakBefore w:val="0"/>
        <w:kinsoku/>
        <w:wordWrap/>
        <w:overflowPunct/>
        <w:autoSpaceDE/>
        <w:autoSpaceDN/>
        <w:bidi w:val="0"/>
        <w:adjustRightInd/>
        <w:spacing w:line="440" w:lineRule="exact"/>
        <w:ind w:firstLine="480" w:firstLineChars="200"/>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21.9 推荐</w:t>
      </w:r>
      <w:r>
        <w:rPr>
          <w:rFonts w:hint="eastAsia" w:ascii="仿宋" w:hAnsi="仿宋" w:eastAsia="仿宋" w:cs="仿宋"/>
          <w:color w:val="000000"/>
          <w:kern w:val="0"/>
          <w:sz w:val="24"/>
          <w:szCs w:val="24"/>
          <w:highlight w:val="none"/>
          <w:u w:val="single"/>
          <w:lang w:val="en-US" w:eastAsia="zh-CN"/>
        </w:rPr>
        <w:t xml:space="preserve"> 3 </w:t>
      </w:r>
      <w:r>
        <w:rPr>
          <w:rFonts w:hint="eastAsia" w:ascii="仿宋" w:hAnsi="仿宋" w:eastAsia="仿宋" w:cs="仿宋"/>
          <w:color w:val="000000"/>
          <w:kern w:val="0"/>
          <w:sz w:val="24"/>
          <w:szCs w:val="24"/>
          <w:highlight w:val="none"/>
          <w:lang w:val="en-US" w:eastAsia="zh-CN"/>
        </w:rPr>
        <w:t xml:space="preserve">个中标候选供应商名单，采购人在 5 个工作日内确认中标供应商，公示结果。 </w:t>
      </w:r>
    </w:p>
    <w:p w14:paraId="372C8E0F">
      <w:pPr>
        <w:pageBreakBefore w:val="0"/>
        <w:kinsoku/>
        <w:wordWrap/>
        <w:overflowPunct/>
        <w:autoSpaceDE/>
        <w:autoSpaceDN/>
        <w:bidi w:val="0"/>
        <w:adjustRightInd/>
        <w:spacing w:line="440" w:lineRule="exact"/>
        <w:ind w:firstLine="480" w:firstLineChars="200"/>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 xml:space="preserve">22、评标委员会 </w:t>
      </w:r>
    </w:p>
    <w:p w14:paraId="40CE33DA">
      <w:pPr>
        <w:pageBreakBefore w:val="0"/>
        <w:kinsoku/>
        <w:wordWrap/>
        <w:overflowPunct/>
        <w:autoSpaceDE/>
        <w:autoSpaceDN/>
        <w:bidi w:val="0"/>
        <w:adjustRightInd/>
        <w:spacing w:line="440" w:lineRule="exact"/>
        <w:ind w:firstLine="480" w:firstLineChars="200"/>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 xml:space="preserve">22.1 评标委员会由采购人代表和评审专家组成，成员人数应当为 3人以上单数，其中评审专家不得少于成员总数的三分之二。 </w:t>
      </w:r>
    </w:p>
    <w:p w14:paraId="10AE4220">
      <w:pPr>
        <w:pageBreakBefore w:val="0"/>
        <w:kinsoku/>
        <w:wordWrap/>
        <w:overflowPunct/>
        <w:autoSpaceDE/>
        <w:autoSpaceDN/>
        <w:bidi w:val="0"/>
        <w:adjustRightInd/>
        <w:spacing w:line="440" w:lineRule="exact"/>
        <w:ind w:firstLine="480" w:firstLineChars="200"/>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 xml:space="preserve">采购项目符合下列情形之一的，评标委员会成员人数应当为 7 人以上单数： </w:t>
      </w:r>
    </w:p>
    <w:p w14:paraId="41B7309A">
      <w:pPr>
        <w:pageBreakBefore w:val="0"/>
        <w:kinsoku/>
        <w:wordWrap/>
        <w:overflowPunct/>
        <w:autoSpaceDE/>
        <w:autoSpaceDN/>
        <w:bidi w:val="0"/>
        <w:adjustRightInd/>
        <w:spacing w:line="440" w:lineRule="exact"/>
        <w:ind w:firstLine="480" w:firstLineChars="200"/>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 xml:space="preserve">(1) 采购预算金额在 1000 万元以上； </w:t>
      </w:r>
    </w:p>
    <w:p w14:paraId="2BEC70CC">
      <w:pPr>
        <w:pageBreakBefore w:val="0"/>
        <w:kinsoku/>
        <w:wordWrap/>
        <w:overflowPunct/>
        <w:autoSpaceDE/>
        <w:autoSpaceDN/>
        <w:bidi w:val="0"/>
        <w:adjustRightInd/>
        <w:spacing w:line="440" w:lineRule="exact"/>
        <w:ind w:firstLine="480" w:firstLineChars="200"/>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 xml:space="preserve">(2) 技术复杂； </w:t>
      </w:r>
    </w:p>
    <w:p w14:paraId="73462C78">
      <w:pPr>
        <w:pageBreakBefore w:val="0"/>
        <w:kinsoku/>
        <w:wordWrap/>
        <w:overflowPunct/>
        <w:autoSpaceDE/>
        <w:autoSpaceDN/>
        <w:bidi w:val="0"/>
        <w:adjustRightInd/>
        <w:spacing w:line="440" w:lineRule="exact"/>
        <w:ind w:firstLine="480" w:firstLineChars="200"/>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 xml:space="preserve">(3) 社会影响较大。 </w:t>
      </w:r>
    </w:p>
    <w:p w14:paraId="6BB03127">
      <w:pPr>
        <w:pageBreakBefore w:val="0"/>
        <w:kinsoku/>
        <w:wordWrap/>
        <w:overflowPunct/>
        <w:autoSpaceDE/>
        <w:autoSpaceDN/>
        <w:bidi w:val="0"/>
        <w:adjustRightInd/>
        <w:spacing w:line="440" w:lineRule="exact"/>
        <w:ind w:firstLine="480" w:firstLineChars="200"/>
        <w:rPr>
          <w:rFonts w:hint="default"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评审专家对本单位的采购项目只能作为采购人代表参与评标 。</w:t>
      </w:r>
    </w:p>
    <w:p w14:paraId="1FA646E3">
      <w:pPr>
        <w:pageBreakBefore w:val="0"/>
        <w:kinsoku/>
        <w:wordWrap/>
        <w:overflowPunct/>
        <w:autoSpaceDE/>
        <w:autoSpaceDN/>
        <w:bidi w:val="0"/>
        <w:adjustRightInd/>
        <w:spacing w:line="440" w:lineRule="exact"/>
        <w:ind w:firstLine="480" w:firstLineChars="200"/>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 xml:space="preserve">22.2 评标委员会成员与投标人存在利害关系的，应当回避。 </w:t>
      </w:r>
    </w:p>
    <w:p w14:paraId="7C0F355A">
      <w:pPr>
        <w:pageBreakBefore w:val="0"/>
        <w:kinsoku/>
        <w:wordWrap/>
        <w:overflowPunct/>
        <w:autoSpaceDE/>
        <w:autoSpaceDN/>
        <w:bidi w:val="0"/>
        <w:adjustRightInd/>
        <w:spacing w:line="440" w:lineRule="exact"/>
        <w:ind w:firstLine="480" w:firstLineChars="200"/>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 xml:space="preserve">23、评标 </w:t>
      </w:r>
    </w:p>
    <w:p w14:paraId="48DA677A">
      <w:pPr>
        <w:pageBreakBefore w:val="0"/>
        <w:kinsoku/>
        <w:wordWrap/>
        <w:overflowPunct/>
        <w:autoSpaceDE/>
        <w:autoSpaceDN/>
        <w:bidi w:val="0"/>
        <w:adjustRightInd/>
        <w:spacing w:line="440" w:lineRule="exact"/>
        <w:ind w:firstLine="480" w:firstLineChars="200"/>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 xml:space="preserve">23.1 评标委员会按照第四章“评标方法及标准” 规定的评标方法、评审因素、标准和程序以及有关法律、法规及规章对投标文件进行评审。 </w:t>
      </w:r>
    </w:p>
    <w:p w14:paraId="42630996">
      <w:pPr>
        <w:pageBreakBefore w:val="0"/>
        <w:kinsoku/>
        <w:wordWrap/>
        <w:overflowPunct/>
        <w:autoSpaceDE/>
        <w:autoSpaceDN/>
        <w:bidi w:val="0"/>
        <w:adjustRightInd/>
        <w:spacing w:line="440" w:lineRule="exact"/>
        <w:ind w:firstLine="480" w:firstLineChars="200"/>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 xml:space="preserve">24、确定中标人 </w:t>
      </w:r>
    </w:p>
    <w:p w14:paraId="0144F310">
      <w:pPr>
        <w:pageBreakBefore w:val="0"/>
        <w:kinsoku/>
        <w:wordWrap/>
        <w:overflowPunct/>
        <w:autoSpaceDE/>
        <w:autoSpaceDN/>
        <w:bidi w:val="0"/>
        <w:adjustRightInd/>
        <w:spacing w:line="440" w:lineRule="exact"/>
        <w:ind w:firstLine="480" w:firstLineChars="200"/>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 xml:space="preserve">24.1 采购人不保证将合同授予最低投标报价的投标人。 </w:t>
      </w:r>
    </w:p>
    <w:p w14:paraId="6004E283">
      <w:pPr>
        <w:pageBreakBefore w:val="0"/>
        <w:kinsoku/>
        <w:wordWrap/>
        <w:overflowPunct/>
        <w:autoSpaceDE/>
        <w:autoSpaceDN/>
        <w:bidi w:val="0"/>
        <w:adjustRightInd/>
        <w:spacing w:line="440" w:lineRule="exact"/>
        <w:ind w:firstLine="480" w:firstLineChars="200"/>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 xml:space="preserve">24.2 采购代理机构应当在评审结束后 2 个工作日内将评标报告送采购人确认。 </w:t>
      </w:r>
    </w:p>
    <w:p w14:paraId="43364FCC">
      <w:pPr>
        <w:pageBreakBefore w:val="0"/>
        <w:kinsoku/>
        <w:wordWrap/>
        <w:overflowPunct/>
        <w:autoSpaceDE/>
        <w:autoSpaceDN/>
        <w:bidi w:val="0"/>
        <w:adjustRightInd/>
        <w:spacing w:line="440" w:lineRule="exact"/>
        <w:ind w:firstLine="480" w:firstLineChars="200"/>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24.3 采购人应当在收到评标报告后 5 个工作日内，从评标报告提出中标候选人中，合同将授予实质上响应采购文件要求，经评定认为具备履行合同义务能力、技术和商务条件都符合采购文件要求的、政策享受优惠后报价最低的原则确定中标人 (中标候选人并列的， 由采购人或者采购人委托评标委员会按照招标文件规定的方式确定中标人；招标文件未规定的，采取随机抽取的方式确定) ，也可以书面授权评标委员会直接确定中标人。采购人在收到评标报告 5 个工作日内未按评标报告推荐的中标候选人顺序确定中标人，又不能说明合法理由的，视同按评标报告推荐的顺序确定排名第一的中标候选人为中标人。</w:t>
      </w:r>
    </w:p>
    <w:p w14:paraId="1521B14D">
      <w:pPr>
        <w:pageBreakBefore w:val="0"/>
        <w:kinsoku/>
        <w:wordWrap/>
        <w:overflowPunct/>
        <w:autoSpaceDE/>
        <w:autoSpaceDN/>
        <w:bidi w:val="0"/>
        <w:adjustRightInd/>
        <w:spacing w:line="440" w:lineRule="exact"/>
        <w:ind w:firstLine="480" w:firstLineChars="200"/>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 xml:space="preserve">24.4 由采购人确定中标人的，在确定中标人前，采购人将通过“ 信用中国 ” 网站 ( www.creditchina.gov.cn)、中国政府采购网(www.ccgp.gov.cn)查询中标候选人的信用记录，采购人将确定未被列入失信被执行人、重大税收违法案件当事人名单、政府采购严重违法失信行为记录名单的，排名第一的中标候选人为中标人。 </w:t>
      </w:r>
    </w:p>
    <w:p w14:paraId="41044763">
      <w:pPr>
        <w:pageBreakBefore w:val="0"/>
        <w:kinsoku/>
        <w:wordWrap/>
        <w:overflowPunct/>
        <w:autoSpaceDE/>
        <w:autoSpaceDN/>
        <w:bidi w:val="0"/>
        <w:adjustRightInd/>
        <w:spacing w:line="440" w:lineRule="exact"/>
        <w:ind w:firstLine="480" w:firstLineChars="200"/>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 xml:space="preserve">25、招标终止 </w:t>
      </w:r>
    </w:p>
    <w:p w14:paraId="5051D390">
      <w:pPr>
        <w:pageBreakBefore w:val="0"/>
        <w:kinsoku/>
        <w:wordWrap/>
        <w:overflowPunct/>
        <w:autoSpaceDE/>
        <w:autoSpaceDN/>
        <w:bidi w:val="0"/>
        <w:adjustRightInd/>
        <w:spacing w:line="440" w:lineRule="exact"/>
        <w:ind w:firstLine="480" w:firstLineChars="200"/>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 xml:space="preserve">25.1 采购人、采购代理机构在发出招标公告后，除因重大变故采购任务取消情况外，不得擅自终止招标活动。终止招标的，应当及时在原公告发布媒体上发布终止公告，并将项目实施情况和采购任务取消原因报告本级财政部门。 </w:t>
      </w:r>
    </w:p>
    <w:p w14:paraId="0A518B17">
      <w:pPr>
        <w:pageBreakBefore w:val="0"/>
        <w:kinsoku/>
        <w:wordWrap/>
        <w:overflowPunct/>
        <w:autoSpaceDE/>
        <w:autoSpaceDN/>
        <w:bidi w:val="0"/>
        <w:adjustRightInd/>
        <w:spacing w:line="440" w:lineRule="exact"/>
        <w:ind w:firstLine="480" w:firstLineChars="200"/>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 xml:space="preserve">25.2 采购过程中出现以下情形，导致电子交易平台无法正常运行，或者无法保证电子交易的公平、公正和安全时，采购人 (或代理机构) 可中止电子交易活动： </w:t>
      </w:r>
    </w:p>
    <w:p w14:paraId="78121E44">
      <w:pPr>
        <w:pageBreakBefore w:val="0"/>
        <w:kinsoku/>
        <w:wordWrap/>
        <w:overflowPunct/>
        <w:autoSpaceDE/>
        <w:autoSpaceDN/>
        <w:bidi w:val="0"/>
        <w:adjustRightInd/>
        <w:spacing w:line="440" w:lineRule="exact"/>
        <w:ind w:firstLine="480" w:firstLineChars="200"/>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 xml:space="preserve">(1) 电子交易平台发生故障而无法登录访问的； </w:t>
      </w:r>
    </w:p>
    <w:p w14:paraId="30D6474E">
      <w:pPr>
        <w:pageBreakBefore w:val="0"/>
        <w:kinsoku/>
        <w:wordWrap/>
        <w:overflowPunct/>
        <w:autoSpaceDE/>
        <w:autoSpaceDN/>
        <w:bidi w:val="0"/>
        <w:adjustRightInd/>
        <w:spacing w:line="440" w:lineRule="exact"/>
        <w:ind w:firstLine="480" w:firstLineChars="200"/>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 xml:space="preserve">(2) 电子交易平台应用或数据库出现错误，不能进行正常操作的； </w:t>
      </w:r>
    </w:p>
    <w:p w14:paraId="7B41ED80">
      <w:pPr>
        <w:pageBreakBefore w:val="0"/>
        <w:kinsoku/>
        <w:wordWrap/>
        <w:overflowPunct/>
        <w:autoSpaceDE/>
        <w:autoSpaceDN/>
        <w:bidi w:val="0"/>
        <w:adjustRightInd/>
        <w:spacing w:line="440" w:lineRule="exact"/>
        <w:ind w:firstLine="480" w:firstLineChars="200"/>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 xml:space="preserve">(3) 电子交易平台发现严重安全漏洞，有潜在泄密危险的； </w:t>
      </w:r>
    </w:p>
    <w:p w14:paraId="1F86CBE0">
      <w:pPr>
        <w:pageBreakBefore w:val="0"/>
        <w:kinsoku/>
        <w:wordWrap/>
        <w:overflowPunct/>
        <w:autoSpaceDE/>
        <w:autoSpaceDN/>
        <w:bidi w:val="0"/>
        <w:adjustRightInd/>
        <w:spacing w:line="440" w:lineRule="exact"/>
        <w:ind w:firstLine="480" w:firstLineChars="200"/>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 xml:space="preserve">(4) 病毒发作导致不能进行正常操作的； </w:t>
      </w:r>
    </w:p>
    <w:p w14:paraId="4F6B1F83">
      <w:pPr>
        <w:pageBreakBefore w:val="0"/>
        <w:kinsoku/>
        <w:wordWrap/>
        <w:overflowPunct/>
        <w:autoSpaceDE/>
        <w:autoSpaceDN/>
        <w:bidi w:val="0"/>
        <w:adjustRightInd/>
        <w:spacing w:line="440" w:lineRule="exact"/>
        <w:ind w:firstLine="480" w:firstLineChars="200"/>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 xml:space="preserve">(5) 其他无法保证电子交易的公平、公正和安全的情况。 </w:t>
      </w:r>
    </w:p>
    <w:p w14:paraId="362331A9">
      <w:pPr>
        <w:pageBreakBefore w:val="0"/>
        <w:kinsoku/>
        <w:wordWrap/>
        <w:overflowPunct/>
        <w:autoSpaceDE/>
        <w:autoSpaceDN/>
        <w:bidi w:val="0"/>
        <w:adjustRightInd/>
        <w:spacing w:line="440" w:lineRule="exact"/>
        <w:ind w:firstLine="480" w:firstLineChars="200"/>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 xml:space="preserve">出现上述规定情形，不影响采购公平、公正性的，采购人 (或代理机构) 可以待上述情形消除后继续组织电子交易活动，也可以决定某些环节以纸质形式进行。 </w:t>
      </w:r>
    </w:p>
    <w:p w14:paraId="394ABC04">
      <w:pPr>
        <w:pageBreakBefore w:val="0"/>
        <w:kinsoku/>
        <w:wordWrap/>
        <w:overflowPunct/>
        <w:autoSpaceDE/>
        <w:autoSpaceDN/>
        <w:bidi w:val="0"/>
        <w:adjustRightInd/>
        <w:spacing w:line="440" w:lineRule="exact"/>
        <w:ind w:firstLine="480" w:firstLineChars="200"/>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 xml:space="preserve">26、重新评审 </w:t>
      </w:r>
    </w:p>
    <w:p w14:paraId="6CA1A69F">
      <w:pPr>
        <w:pageBreakBefore w:val="0"/>
        <w:kinsoku/>
        <w:wordWrap/>
        <w:overflowPunct/>
        <w:autoSpaceDE/>
        <w:autoSpaceDN/>
        <w:bidi w:val="0"/>
        <w:adjustRightInd/>
        <w:spacing w:line="440" w:lineRule="exact"/>
        <w:ind w:firstLine="480" w:firstLineChars="200"/>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 xml:space="preserve">26.1 除资格性审查认定错误和价格计算错误外，采购人或者采购代理机构不能以任何理由组织重新评审。采购人、采购代理机构发现评标委员会未按照招标文件规定的评标标准进行评审的，应当重新开展采购活动，并同时书面报告本级财政部门。 </w:t>
      </w:r>
    </w:p>
    <w:p w14:paraId="7A51E7DC">
      <w:pPr>
        <w:pageBreakBefore w:val="0"/>
        <w:kinsoku/>
        <w:wordWrap/>
        <w:overflowPunct/>
        <w:autoSpaceDE/>
        <w:autoSpaceDN/>
        <w:bidi w:val="0"/>
        <w:adjustRightInd/>
        <w:spacing w:line="440" w:lineRule="exact"/>
        <w:ind w:firstLine="480" w:firstLineChars="200"/>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 xml:space="preserve">27、纪律与保密事项 </w:t>
      </w:r>
    </w:p>
    <w:p w14:paraId="13F7E2E0">
      <w:pPr>
        <w:pageBreakBefore w:val="0"/>
        <w:kinsoku/>
        <w:wordWrap/>
        <w:overflowPunct/>
        <w:autoSpaceDE/>
        <w:autoSpaceDN/>
        <w:bidi w:val="0"/>
        <w:adjustRightInd/>
        <w:spacing w:line="440" w:lineRule="exact"/>
        <w:ind w:firstLine="480" w:firstLineChars="200"/>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 xml:space="preserve">27.1 评标委员会成员以及与评标工作有关的人员不得泄露评审情况以及评标过程中获悉的国家秘密、商业秘密。 </w:t>
      </w:r>
    </w:p>
    <w:p w14:paraId="4A5E55B3">
      <w:pPr>
        <w:pageBreakBefore w:val="0"/>
        <w:kinsoku/>
        <w:wordWrap/>
        <w:overflowPunct/>
        <w:autoSpaceDE/>
        <w:autoSpaceDN/>
        <w:bidi w:val="0"/>
        <w:adjustRightInd/>
        <w:spacing w:line="440" w:lineRule="exact"/>
        <w:ind w:firstLine="480" w:firstLineChars="200"/>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 xml:space="preserve">27.2 投标人不得与采购人、采购代理机构、其他投标人恶意串通；不得向采购人、采购代理机构或者评标委员会成员行贿或者提供其他不正当利益；不得提供虚假材料谋取中标；不得以任何方式干扰、影响采购工作。 </w:t>
      </w:r>
    </w:p>
    <w:p w14:paraId="6A3E8EBE">
      <w:pPr>
        <w:pageBreakBefore w:val="0"/>
        <w:kinsoku/>
        <w:wordWrap/>
        <w:overflowPunct/>
        <w:autoSpaceDE/>
        <w:autoSpaceDN/>
        <w:bidi w:val="0"/>
        <w:adjustRightInd/>
        <w:spacing w:line="440" w:lineRule="exact"/>
        <w:ind w:firstLine="480" w:firstLineChars="200"/>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 xml:space="preserve">27.3 有下列情形之一的，属于恶意串通，中标无效，并依照《政府采购法》第七十七条的规定追究法律责任： </w:t>
      </w:r>
    </w:p>
    <w:p w14:paraId="4206741E">
      <w:pPr>
        <w:pageBreakBefore w:val="0"/>
        <w:kinsoku/>
        <w:wordWrap/>
        <w:overflowPunct/>
        <w:autoSpaceDE/>
        <w:autoSpaceDN/>
        <w:bidi w:val="0"/>
        <w:adjustRightInd/>
        <w:spacing w:line="440" w:lineRule="exact"/>
        <w:ind w:firstLine="480" w:firstLineChars="200"/>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 xml:space="preserve">(1) 投标人直接或者间接从采购人、采购代理机构获得其他投标人的投标情况，并修改其投标文件的； </w:t>
      </w:r>
    </w:p>
    <w:p w14:paraId="7EB9EB4B">
      <w:pPr>
        <w:pageBreakBefore w:val="0"/>
        <w:kinsoku/>
        <w:wordWrap/>
        <w:overflowPunct/>
        <w:autoSpaceDE/>
        <w:autoSpaceDN/>
        <w:bidi w:val="0"/>
        <w:adjustRightInd/>
        <w:spacing w:line="440" w:lineRule="exact"/>
        <w:ind w:firstLine="480" w:firstLineChars="200"/>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 xml:space="preserve">(2) 采购人、采购代理机构授意投标人撤换、修改投标文件的； </w:t>
      </w:r>
    </w:p>
    <w:p w14:paraId="0967B91B">
      <w:pPr>
        <w:pageBreakBefore w:val="0"/>
        <w:kinsoku/>
        <w:wordWrap/>
        <w:overflowPunct/>
        <w:autoSpaceDE/>
        <w:autoSpaceDN/>
        <w:bidi w:val="0"/>
        <w:adjustRightInd/>
        <w:spacing w:line="440" w:lineRule="exact"/>
        <w:ind w:firstLine="480" w:firstLineChars="200"/>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 xml:space="preserve">(3) 投标人之间协商技术方案、合同条款以及报价等投标文件实质性内容的； </w:t>
      </w:r>
    </w:p>
    <w:p w14:paraId="077BC3CB">
      <w:pPr>
        <w:pageBreakBefore w:val="0"/>
        <w:kinsoku/>
        <w:wordWrap/>
        <w:overflowPunct/>
        <w:autoSpaceDE/>
        <w:autoSpaceDN/>
        <w:bidi w:val="0"/>
        <w:adjustRightInd/>
        <w:spacing w:line="440" w:lineRule="exact"/>
        <w:ind w:firstLine="480" w:firstLineChars="200"/>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(4) 属于同一集团、协会、商会等组织成员的投标人按照该组织要求协同参加政府采购活动的；</w:t>
      </w:r>
    </w:p>
    <w:p w14:paraId="6B403668">
      <w:pPr>
        <w:pageBreakBefore w:val="0"/>
        <w:kinsoku/>
        <w:wordWrap/>
        <w:overflowPunct/>
        <w:autoSpaceDE/>
        <w:autoSpaceDN/>
        <w:bidi w:val="0"/>
        <w:adjustRightInd/>
        <w:spacing w:line="440" w:lineRule="exact"/>
        <w:ind w:firstLine="480" w:firstLineChars="200"/>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 xml:space="preserve">(5) 投标人之间事先约定由某一特定投标人中标的； </w:t>
      </w:r>
    </w:p>
    <w:p w14:paraId="31D8214D">
      <w:pPr>
        <w:pageBreakBefore w:val="0"/>
        <w:kinsoku/>
        <w:wordWrap/>
        <w:overflowPunct/>
        <w:autoSpaceDE/>
        <w:autoSpaceDN/>
        <w:bidi w:val="0"/>
        <w:adjustRightInd/>
        <w:spacing w:line="440" w:lineRule="exact"/>
        <w:ind w:firstLine="480" w:firstLineChars="200"/>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 xml:space="preserve">(6) 投标人之间商定部分投标人放弃提交投标文件或者退出招标或者放弃中标的； </w:t>
      </w:r>
    </w:p>
    <w:p w14:paraId="37BD76F5">
      <w:pPr>
        <w:pageBreakBefore w:val="0"/>
        <w:kinsoku/>
        <w:wordWrap/>
        <w:overflowPunct/>
        <w:autoSpaceDE/>
        <w:autoSpaceDN/>
        <w:bidi w:val="0"/>
        <w:adjustRightInd/>
        <w:spacing w:line="440" w:lineRule="exact"/>
        <w:ind w:firstLine="480" w:firstLineChars="200"/>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 xml:space="preserve">(7) 投标人与采购人、采购代理机构以及评标委员会成员之间、投标人相互之间，为谋求特定投标人中标或者排斥其他投标人的其他串通行为的。 </w:t>
      </w:r>
    </w:p>
    <w:p w14:paraId="04355094">
      <w:pPr>
        <w:pageBreakBefore w:val="0"/>
        <w:kinsoku/>
        <w:wordWrap/>
        <w:overflowPunct/>
        <w:autoSpaceDE/>
        <w:autoSpaceDN/>
        <w:bidi w:val="0"/>
        <w:adjustRightInd/>
        <w:spacing w:line="440" w:lineRule="exact"/>
        <w:ind w:firstLine="480" w:firstLineChars="200"/>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 xml:space="preserve">(8) 法律、行政法规或规章规定的其他串通行为。 </w:t>
      </w:r>
    </w:p>
    <w:p w14:paraId="0CF21706">
      <w:pPr>
        <w:pageBreakBefore w:val="0"/>
        <w:kinsoku/>
        <w:wordWrap/>
        <w:overflowPunct/>
        <w:autoSpaceDE/>
        <w:autoSpaceDN/>
        <w:bidi w:val="0"/>
        <w:adjustRightInd/>
        <w:spacing w:line="440" w:lineRule="exact"/>
        <w:rPr>
          <w:rFonts w:hint="eastAsia" w:ascii="仿宋" w:hAnsi="仿宋" w:eastAsia="仿宋" w:cs="仿宋"/>
          <w:b/>
          <w:bCs/>
          <w:color w:val="000000"/>
          <w:kern w:val="0"/>
          <w:sz w:val="24"/>
          <w:szCs w:val="24"/>
          <w:highlight w:val="none"/>
          <w:lang w:val="en-US" w:eastAsia="zh-CN"/>
        </w:rPr>
      </w:pPr>
      <w:r>
        <w:rPr>
          <w:rFonts w:hint="eastAsia" w:ascii="仿宋" w:hAnsi="仿宋" w:eastAsia="仿宋" w:cs="仿宋"/>
          <w:b/>
          <w:bCs/>
          <w:color w:val="000000"/>
          <w:kern w:val="0"/>
          <w:sz w:val="24"/>
          <w:szCs w:val="24"/>
          <w:highlight w:val="none"/>
          <w:lang w:val="en-US" w:eastAsia="zh-CN"/>
        </w:rPr>
        <w:t xml:space="preserve">六、中标结果信息公布与授予合同 </w:t>
      </w:r>
    </w:p>
    <w:p w14:paraId="254B90D1">
      <w:pPr>
        <w:pageBreakBefore w:val="0"/>
        <w:kinsoku/>
        <w:wordWrap/>
        <w:overflowPunct/>
        <w:autoSpaceDE/>
        <w:autoSpaceDN/>
        <w:bidi w:val="0"/>
        <w:adjustRightInd/>
        <w:spacing w:line="440" w:lineRule="exact"/>
        <w:ind w:firstLine="480" w:firstLineChars="200"/>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 xml:space="preserve">28、中标信息的公布 </w:t>
      </w:r>
    </w:p>
    <w:p w14:paraId="1290A028">
      <w:pPr>
        <w:pageBreakBefore w:val="0"/>
        <w:kinsoku/>
        <w:wordWrap/>
        <w:overflowPunct/>
        <w:autoSpaceDE/>
        <w:autoSpaceDN/>
        <w:bidi w:val="0"/>
        <w:adjustRightInd/>
        <w:spacing w:line="440" w:lineRule="exact"/>
        <w:ind w:firstLine="480" w:firstLineChars="200"/>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 xml:space="preserve">28.1 中标人确定后 2 个工作日内，采购人或者采购代理机构应将中标结果信息在投标须知前附表指定的媒体上 (新疆政府采购网 www.ccgp-xinjiang.gov.cn) 公布。 </w:t>
      </w:r>
    </w:p>
    <w:p w14:paraId="4A3F3968">
      <w:pPr>
        <w:pageBreakBefore w:val="0"/>
        <w:kinsoku/>
        <w:wordWrap/>
        <w:overflowPunct/>
        <w:autoSpaceDE/>
        <w:autoSpaceDN/>
        <w:bidi w:val="0"/>
        <w:adjustRightInd/>
        <w:spacing w:line="440" w:lineRule="exact"/>
        <w:ind w:firstLine="480" w:firstLineChars="200"/>
        <w:rPr>
          <w:rFonts w:hint="default"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29、询问、质疑及投诉</w:t>
      </w:r>
    </w:p>
    <w:p w14:paraId="266E1961">
      <w:pPr>
        <w:pageBreakBefore w:val="0"/>
        <w:kinsoku/>
        <w:wordWrap/>
        <w:overflowPunct/>
        <w:autoSpaceDE/>
        <w:autoSpaceDN/>
        <w:bidi w:val="0"/>
        <w:adjustRightInd/>
        <w:spacing w:line="440" w:lineRule="exact"/>
        <w:ind w:firstLine="480" w:firstLineChars="200"/>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 xml:space="preserve">29.1 投标人对政府采购活动事项有疑问的，可以向采购人或采购代理机构提出询问。采购人或采购代理机构将在三个工作日内作出答复。 </w:t>
      </w:r>
    </w:p>
    <w:p w14:paraId="26D3166C">
      <w:pPr>
        <w:pageBreakBefore w:val="0"/>
        <w:kinsoku/>
        <w:wordWrap/>
        <w:overflowPunct/>
        <w:autoSpaceDE/>
        <w:autoSpaceDN/>
        <w:bidi w:val="0"/>
        <w:adjustRightInd/>
        <w:spacing w:line="440" w:lineRule="exact"/>
        <w:ind w:firstLine="480" w:firstLineChars="200"/>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 xml:space="preserve">29.2 投标人若认为招标文件、招标过程和中标结果使自己的权益受到损害，应当在下列时间内以书面形式向采购人或采购代理机构提出： </w:t>
      </w:r>
    </w:p>
    <w:p w14:paraId="7DB217A4">
      <w:pPr>
        <w:pageBreakBefore w:val="0"/>
        <w:kinsoku/>
        <w:wordWrap/>
        <w:overflowPunct/>
        <w:autoSpaceDE/>
        <w:autoSpaceDN/>
        <w:bidi w:val="0"/>
        <w:adjustRightInd/>
        <w:spacing w:line="440" w:lineRule="exact"/>
        <w:ind w:firstLine="480" w:firstLineChars="200"/>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 xml:space="preserve">(1) 关于采购过程的质疑，应在采购程序环节结束之日起七个工作日内提出。 </w:t>
      </w:r>
    </w:p>
    <w:p w14:paraId="15141898">
      <w:pPr>
        <w:pageBreakBefore w:val="0"/>
        <w:kinsoku/>
        <w:wordWrap/>
        <w:overflowPunct/>
        <w:autoSpaceDE/>
        <w:autoSpaceDN/>
        <w:bidi w:val="0"/>
        <w:adjustRightInd/>
        <w:spacing w:line="440" w:lineRule="exact"/>
        <w:ind w:firstLine="480" w:firstLineChars="200"/>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 xml:space="preserve">(2) 关于中标结果的质疑，应在中标结果信息发布后七个工作日内提出。 </w:t>
      </w:r>
    </w:p>
    <w:p w14:paraId="4A86BDDF">
      <w:pPr>
        <w:pageBreakBefore w:val="0"/>
        <w:kinsoku/>
        <w:wordWrap/>
        <w:overflowPunct/>
        <w:autoSpaceDE/>
        <w:autoSpaceDN/>
        <w:bidi w:val="0"/>
        <w:adjustRightInd/>
        <w:spacing w:line="440" w:lineRule="exact"/>
        <w:ind w:firstLine="480" w:firstLineChars="200"/>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 xml:space="preserve">29.3 投标人提出质疑的，应提供质疑书原件。采购人或采购代理机构应当向质疑投标人签收回执。 </w:t>
      </w:r>
    </w:p>
    <w:p w14:paraId="46CD0A3A">
      <w:pPr>
        <w:pageBreakBefore w:val="0"/>
        <w:kinsoku/>
        <w:wordWrap/>
        <w:overflowPunct/>
        <w:autoSpaceDE/>
        <w:autoSpaceDN/>
        <w:bidi w:val="0"/>
        <w:adjustRightInd/>
        <w:spacing w:line="440" w:lineRule="exact"/>
        <w:ind w:firstLine="480" w:firstLineChars="200"/>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 xml:space="preserve">29.4 质疑书应当包括下列内容： </w:t>
      </w:r>
    </w:p>
    <w:p w14:paraId="1CD91519">
      <w:pPr>
        <w:pageBreakBefore w:val="0"/>
        <w:kinsoku/>
        <w:wordWrap/>
        <w:overflowPunct/>
        <w:autoSpaceDE/>
        <w:autoSpaceDN/>
        <w:bidi w:val="0"/>
        <w:adjustRightInd/>
        <w:spacing w:line="440" w:lineRule="exact"/>
        <w:ind w:firstLine="480" w:firstLineChars="200"/>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 xml:space="preserve">(1) 质疑投标人的名称、地址及有效联系方式； </w:t>
      </w:r>
    </w:p>
    <w:p w14:paraId="2252287A">
      <w:pPr>
        <w:pageBreakBefore w:val="0"/>
        <w:kinsoku/>
        <w:wordWrap/>
        <w:overflowPunct/>
        <w:autoSpaceDE/>
        <w:autoSpaceDN/>
        <w:bidi w:val="0"/>
        <w:adjustRightInd/>
        <w:spacing w:line="440" w:lineRule="exact"/>
        <w:ind w:firstLine="480" w:firstLineChars="200"/>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 xml:space="preserve">(2) 质疑事项； </w:t>
      </w:r>
    </w:p>
    <w:p w14:paraId="58981B4F">
      <w:pPr>
        <w:pageBreakBefore w:val="0"/>
        <w:kinsoku/>
        <w:wordWrap/>
        <w:overflowPunct/>
        <w:autoSpaceDE/>
        <w:autoSpaceDN/>
        <w:bidi w:val="0"/>
        <w:adjustRightInd/>
        <w:spacing w:line="440" w:lineRule="exact"/>
        <w:ind w:firstLine="480" w:firstLineChars="200"/>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 xml:space="preserve">(3) 事实依据及相关证明材料； </w:t>
      </w:r>
    </w:p>
    <w:p w14:paraId="28527E06">
      <w:pPr>
        <w:pageBreakBefore w:val="0"/>
        <w:kinsoku/>
        <w:wordWrap/>
        <w:overflowPunct/>
        <w:autoSpaceDE/>
        <w:autoSpaceDN/>
        <w:bidi w:val="0"/>
        <w:adjustRightInd/>
        <w:spacing w:line="440" w:lineRule="exact"/>
        <w:ind w:firstLine="480" w:firstLineChars="200"/>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 xml:space="preserve">(4) 相关请求及主张。 </w:t>
      </w:r>
    </w:p>
    <w:p w14:paraId="683E31D0">
      <w:pPr>
        <w:pageBreakBefore w:val="0"/>
        <w:kinsoku/>
        <w:wordWrap/>
        <w:overflowPunct/>
        <w:autoSpaceDE/>
        <w:autoSpaceDN/>
        <w:bidi w:val="0"/>
        <w:adjustRightInd/>
        <w:spacing w:line="440" w:lineRule="exact"/>
        <w:ind w:firstLine="480" w:firstLineChars="200"/>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 xml:space="preserve">29.5 质疑书应当由投标人法定代表人或其授权的代理人签字并加盖投标人单位章，质疑书由授权的代理人签字的应附投标人法定代表人委托授权书。 </w:t>
      </w:r>
    </w:p>
    <w:p w14:paraId="241916DD">
      <w:pPr>
        <w:pageBreakBefore w:val="0"/>
        <w:kinsoku/>
        <w:wordWrap/>
        <w:overflowPunct/>
        <w:autoSpaceDE/>
        <w:autoSpaceDN/>
        <w:bidi w:val="0"/>
        <w:adjustRightInd/>
        <w:spacing w:line="440" w:lineRule="exact"/>
        <w:ind w:firstLine="480" w:firstLineChars="200"/>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 xml:space="preserve">29.6 采购人或采购代理机构将在签收回执之日起七个工作日内作出书面答复，并以书面形式通知质疑投标人和其他有关的投标人。 </w:t>
      </w:r>
    </w:p>
    <w:p w14:paraId="042B3B0A">
      <w:pPr>
        <w:pStyle w:val="8"/>
        <w:ind w:firstLine="480" w:firstLineChars="200"/>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质疑联系方式如下：</w:t>
      </w:r>
    </w:p>
    <w:p w14:paraId="2C3058AB">
      <w:pPr>
        <w:pageBreakBefore w:val="0"/>
        <w:kinsoku/>
        <w:wordWrap/>
        <w:overflowPunct/>
        <w:autoSpaceDE/>
        <w:autoSpaceDN/>
        <w:bidi w:val="0"/>
        <w:adjustRightInd/>
        <w:spacing w:line="440" w:lineRule="exact"/>
        <w:ind w:firstLine="480" w:firstLineChars="200"/>
        <w:rPr>
          <w:rFonts w:hint="default" w:ascii="仿宋" w:hAnsi="仿宋" w:eastAsia="仿宋" w:cs="仿宋"/>
          <w:color w:val="000000"/>
          <w:kern w:val="0"/>
          <w:sz w:val="24"/>
          <w:szCs w:val="24"/>
          <w:highlight w:val="none"/>
          <w:lang w:val="en-US" w:eastAsia="zh-CN"/>
        </w:rPr>
      </w:pPr>
      <w:r>
        <w:rPr>
          <w:rFonts w:hint="default" w:ascii="仿宋" w:hAnsi="仿宋" w:eastAsia="仿宋" w:cs="仿宋"/>
          <w:color w:val="000000"/>
          <w:kern w:val="0"/>
          <w:sz w:val="24"/>
          <w:szCs w:val="24"/>
          <w:highlight w:val="none"/>
          <w:lang w:val="en-US" w:eastAsia="zh-CN"/>
        </w:rPr>
        <w:t>质疑联系人：</w:t>
      </w:r>
      <w:r>
        <w:rPr>
          <w:rFonts w:hint="eastAsia" w:ascii="仿宋" w:hAnsi="仿宋" w:eastAsia="仿宋" w:cs="仿宋"/>
          <w:color w:val="000000"/>
          <w:kern w:val="0"/>
          <w:sz w:val="24"/>
          <w:szCs w:val="24"/>
          <w:highlight w:val="none"/>
          <w:lang w:val="en-US" w:eastAsia="zh-CN"/>
        </w:rPr>
        <w:t>陈女士</w:t>
      </w:r>
    </w:p>
    <w:p w14:paraId="2543E080">
      <w:pPr>
        <w:pageBreakBefore w:val="0"/>
        <w:kinsoku/>
        <w:wordWrap/>
        <w:overflowPunct/>
        <w:autoSpaceDE/>
        <w:autoSpaceDN/>
        <w:bidi w:val="0"/>
        <w:adjustRightInd/>
        <w:spacing w:line="440" w:lineRule="exact"/>
        <w:ind w:firstLine="480" w:firstLineChars="200"/>
        <w:rPr>
          <w:rFonts w:hint="default" w:ascii="仿宋" w:hAnsi="仿宋" w:eastAsia="仿宋" w:cs="仿宋"/>
          <w:color w:val="000000"/>
          <w:kern w:val="0"/>
          <w:sz w:val="24"/>
          <w:szCs w:val="24"/>
          <w:highlight w:val="none"/>
          <w:lang w:val="en-US" w:eastAsia="zh-CN"/>
        </w:rPr>
      </w:pPr>
      <w:r>
        <w:rPr>
          <w:rFonts w:hint="default" w:ascii="仿宋" w:hAnsi="仿宋" w:eastAsia="仿宋" w:cs="仿宋"/>
          <w:color w:val="000000"/>
          <w:kern w:val="0"/>
          <w:sz w:val="24"/>
          <w:szCs w:val="24"/>
          <w:highlight w:val="none"/>
          <w:lang w:val="en-US" w:eastAsia="zh-CN"/>
        </w:rPr>
        <w:t>电话：</w:t>
      </w:r>
      <w:r>
        <w:rPr>
          <w:rFonts w:hint="eastAsia" w:ascii="仿宋" w:hAnsi="仿宋" w:eastAsia="仿宋" w:cs="仿宋"/>
          <w:color w:val="000000"/>
          <w:kern w:val="0"/>
          <w:sz w:val="24"/>
          <w:szCs w:val="24"/>
          <w:highlight w:val="none"/>
          <w:lang w:val="en-US" w:eastAsia="zh-CN"/>
        </w:rPr>
        <w:t>0906-8723470</w:t>
      </w:r>
    </w:p>
    <w:p w14:paraId="21DD1C85">
      <w:pPr>
        <w:pageBreakBefore w:val="0"/>
        <w:kinsoku/>
        <w:wordWrap/>
        <w:overflowPunct/>
        <w:autoSpaceDE/>
        <w:autoSpaceDN/>
        <w:bidi w:val="0"/>
        <w:adjustRightInd/>
        <w:spacing w:line="440" w:lineRule="exact"/>
        <w:ind w:firstLine="480" w:firstLineChars="200"/>
        <w:rPr>
          <w:rFonts w:hint="eastAsia" w:ascii="仿宋" w:hAnsi="仿宋" w:eastAsia="仿宋" w:cs="仿宋"/>
          <w:color w:val="000000"/>
          <w:kern w:val="0"/>
          <w:sz w:val="24"/>
          <w:szCs w:val="24"/>
          <w:highlight w:val="none"/>
          <w:lang w:val="en-US" w:eastAsia="zh-CN"/>
        </w:rPr>
      </w:pPr>
      <w:r>
        <w:rPr>
          <w:rFonts w:hint="default" w:ascii="仿宋" w:hAnsi="仿宋" w:eastAsia="仿宋" w:cs="仿宋"/>
          <w:color w:val="000000"/>
          <w:kern w:val="0"/>
          <w:sz w:val="24"/>
          <w:szCs w:val="24"/>
          <w:highlight w:val="none"/>
          <w:lang w:val="en-US" w:eastAsia="zh-CN"/>
        </w:rPr>
        <w:t>地址：</w:t>
      </w:r>
      <w:r>
        <w:rPr>
          <w:rFonts w:hint="eastAsia" w:ascii="仿宋" w:hAnsi="仿宋" w:eastAsia="仿宋" w:cs="仿宋"/>
          <w:color w:val="000000"/>
          <w:kern w:val="0"/>
          <w:sz w:val="24"/>
          <w:szCs w:val="24"/>
          <w:highlight w:val="none"/>
          <w:lang w:val="en-US" w:eastAsia="zh-CN"/>
        </w:rPr>
        <w:t>富蕴县赛尔江西路36号政府采购中心</w:t>
      </w:r>
    </w:p>
    <w:p w14:paraId="03C64FC3">
      <w:pPr>
        <w:pageBreakBefore w:val="0"/>
        <w:kinsoku/>
        <w:wordWrap/>
        <w:overflowPunct/>
        <w:autoSpaceDE/>
        <w:autoSpaceDN/>
        <w:bidi w:val="0"/>
        <w:adjustRightInd/>
        <w:spacing w:line="440" w:lineRule="exact"/>
        <w:ind w:firstLine="480" w:firstLineChars="200"/>
        <w:rPr>
          <w:rFonts w:hint="default" w:ascii="仿宋" w:hAnsi="仿宋" w:eastAsia="仿宋" w:cs="仿宋"/>
          <w:color w:val="000000"/>
          <w:kern w:val="0"/>
          <w:sz w:val="24"/>
          <w:szCs w:val="24"/>
          <w:highlight w:val="none"/>
          <w:lang w:val="en-US" w:eastAsia="zh-CN"/>
        </w:rPr>
      </w:pPr>
      <w:r>
        <w:rPr>
          <w:rFonts w:hint="default" w:ascii="仿宋" w:hAnsi="仿宋" w:eastAsia="仿宋" w:cs="仿宋"/>
          <w:color w:val="000000"/>
          <w:kern w:val="0"/>
          <w:sz w:val="24"/>
          <w:szCs w:val="24"/>
          <w:highlight w:val="none"/>
          <w:lang w:val="en-US" w:eastAsia="zh-CN"/>
        </w:rPr>
        <w:t>邮编：</w:t>
      </w:r>
      <w:r>
        <w:rPr>
          <w:rFonts w:hint="eastAsia" w:ascii="仿宋" w:hAnsi="仿宋" w:eastAsia="仿宋" w:cs="仿宋"/>
          <w:color w:val="000000"/>
          <w:kern w:val="0"/>
          <w:sz w:val="24"/>
          <w:szCs w:val="24"/>
          <w:highlight w:val="none"/>
          <w:lang w:val="en-US" w:eastAsia="zh-CN"/>
        </w:rPr>
        <w:t>836199</w:t>
      </w:r>
    </w:p>
    <w:p w14:paraId="7D265E68">
      <w:pPr>
        <w:pageBreakBefore w:val="0"/>
        <w:kinsoku/>
        <w:wordWrap/>
        <w:overflowPunct/>
        <w:autoSpaceDE/>
        <w:autoSpaceDN/>
        <w:bidi w:val="0"/>
        <w:adjustRightInd/>
        <w:spacing w:line="440" w:lineRule="exact"/>
        <w:ind w:firstLine="480" w:firstLineChars="200"/>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29.7 投标人对采购人或采购代理机构的答复不满意，或采购人或采购代理机构未在规定的期限作出答复的，可在答复期满后十五个工作日内，按政府采购相关法律法规规章的规定及程序， 向同级财政部门提出投诉。</w:t>
      </w:r>
    </w:p>
    <w:p w14:paraId="094BCA84">
      <w:pPr>
        <w:pStyle w:val="8"/>
        <w:ind w:firstLine="480" w:firstLineChars="200"/>
        <w:rPr>
          <w:rFonts w:hint="default" w:ascii="仿宋" w:hAnsi="仿宋" w:eastAsia="仿宋" w:cs="仿宋"/>
          <w:color w:val="000000"/>
          <w:kern w:val="0"/>
          <w:sz w:val="24"/>
          <w:szCs w:val="24"/>
          <w:highlight w:val="none"/>
          <w:lang w:val="en-US" w:eastAsia="zh-CN" w:bidi="ar-SA"/>
        </w:rPr>
      </w:pPr>
      <w:r>
        <w:rPr>
          <w:rFonts w:hint="eastAsia" w:ascii="仿宋" w:hAnsi="仿宋" w:eastAsia="仿宋" w:cs="仿宋"/>
          <w:color w:val="000000"/>
          <w:kern w:val="0"/>
          <w:sz w:val="24"/>
          <w:szCs w:val="24"/>
          <w:highlight w:val="none"/>
          <w:lang w:val="en-US" w:eastAsia="zh-CN" w:bidi="ar-SA"/>
        </w:rPr>
        <w:t>政府采购监督管理机构名称：富蕴县财政局采购办</w:t>
      </w:r>
    </w:p>
    <w:p w14:paraId="1C4C8BF5">
      <w:pPr>
        <w:pageBreakBefore w:val="0"/>
        <w:kinsoku/>
        <w:wordWrap/>
        <w:overflowPunct/>
        <w:autoSpaceDE/>
        <w:autoSpaceDN/>
        <w:bidi w:val="0"/>
        <w:adjustRightInd/>
        <w:spacing w:line="440" w:lineRule="exact"/>
        <w:ind w:firstLine="480" w:firstLineChars="200"/>
        <w:rPr>
          <w:rFonts w:hint="default" w:ascii="仿宋" w:hAnsi="仿宋" w:eastAsia="仿宋" w:cs="仿宋"/>
          <w:color w:val="000000"/>
          <w:kern w:val="0"/>
          <w:sz w:val="24"/>
          <w:szCs w:val="24"/>
          <w:highlight w:val="none"/>
          <w:lang w:val="en-US" w:eastAsia="zh-CN" w:bidi="ar-SA"/>
        </w:rPr>
      </w:pPr>
      <w:r>
        <w:rPr>
          <w:rFonts w:hint="default" w:ascii="仿宋" w:hAnsi="仿宋" w:eastAsia="仿宋" w:cs="仿宋"/>
          <w:color w:val="000000"/>
          <w:kern w:val="0"/>
          <w:sz w:val="24"/>
          <w:szCs w:val="24"/>
          <w:highlight w:val="none"/>
          <w:lang w:val="en-US" w:eastAsia="zh-CN" w:bidi="ar-SA"/>
        </w:rPr>
        <w:t>电话：</w:t>
      </w:r>
      <w:r>
        <w:rPr>
          <w:rFonts w:hint="eastAsia" w:ascii="仿宋" w:hAnsi="仿宋" w:eastAsia="仿宋" w:cs="仿宋"/>
          <w:color w:val="000000"/>
          <w:kern w:val="0"/>
          <w:sz w:val="24"/>
          <w:szCs w:val="24"/>
          <w:highlight w:val="none"/>
          <w:lang w:val="en-US" w:eastAsia="zh-CN" w:bidi="ar-SA"/>
        </w:rPr>
        <w:t>0906-8728359</w:t>
      </w:r>
    </w:p>
    <w:p w14:paraId="01825468">
      <w:pPr>
        <w:pStyle w:val="8"/>
        <w:ind w:firstLine="480" w:firstLineChars="200"/>
        <w:rPr>
          <w:rFonts w:hint="eastAsia" w:ascii="仿宋" w:hAnsi="仿宋" w:eastAsia="仿宋" w:cs="仿宋"/>
          <w:color w:val="000000"/>
          <w:kern w:val="0"/>
          <w:sz w:val="24"/>
          <w:szCs w:val="24"/>
          <w:highlight w:val="none"/>
          <w:lang w:val="en-US" w:eastAsia="zh-CN" w:bidi="ar-SA"/>
        </w:rPr>
      </w:pPr>
      <w:r>
        <w:rPr>
          <w:rFonts w:hint="default" w:ascii="仿宋" w:hAnsi="仿宋" w:eastAsia="仿宋" w:cs="仿宋"/>
          <w:color w:val="000000"/>
          <w:kern w:val="0"/>
          <w:sz w:val="24"/>
          <w:szCs w:val="24"/>
          <w:highlight w:val="none"/>
          <w:lang w:val="en-US" w:eastAsia="zh-CN" w:bidi="ar-SA"/>
        </w:rPr>
        <w:t>地址：</w:t>
      </w:r>
      <w:r>
        <w:rPr>
          <w:rFonts w:hint="eastAsia" w:ascii="仿宋" w:hAnsi="仿宋" w:eastAsia="仿宋" w:cs="仿宋"/>
          <w:color w:val="000000"/>
          <w:kern w:val="0"/>
          <w:sz w:val="24"/>
          <w:szCs w:val="24"/>
          <w:highlight w:val="none"/>
          <w:lang w:val="en-US" w:eastAsia="zh-CN" w:bidi="ar-SA"/>
        </w:rPr>
        <w:t>富蕴县赛尔江西路36号</w:t>
      </w:r>
    </w:p>
    <w:p w14:paraId="474D797B">
      <w:pPr>
        <w:pageBreakBefore w:val="0"/>
        <w:kinsoku/>
        <w:wordWrap/>
        <w:overflowPunct/>
        <w:autoSpaceDE/>
        <w:autoSpaceDN/>
        <w:bidi w:val="0"/>
        <w:adjustRightInd/>
        <w:spacing w:line="440" w:lineRule="exact"/>
        <w:ind w:firstLine="480" w:firstLineChars="200"/>
        <w:rPr>
          <w:rFonts w:hint="eastAsia" w:ascii="仿宋" w:hAnsi="仿宋" w:eastAsia="仿宋" w:cs="仿宋"/>
          <w:color w:val="000000"/>
          <w:kern w:val="0"/>
          <w:sz w:val="24"/>
          <w:szCs w:val="24"/>
          <w:highlight w:val="none"/>
          <w:lang w:val="en-US" w:eastAsia="zh-CN"/>
        </w:rPr>
      </w:pPr>
      <w:r>
        <w:rPr>
          <w:rFonts w:hint="default" w:ascii="仿宋" w:hAnsi="仿宋" w:eastAsia="仿宋" w:cs="仿宋"/>
          <w:color w:val="000000"/>
          <w:kern w:val="0"/>
          <w:sz w:val="24"/>
          <w:szCs w:val="24"/>
          <w:highlight w:val="none"/>
          <w:lang w:val="en-US" w:eastAsia="zh-CN" w:bidi="ar-SA"/>
        </w:rPr>
        <w:t>邮编：</w:t>
      </w:r>
      <w:r>
        <w:rPr>
          <w:rFonts w:hint="eastAsia" w:ascii="仿宋" w:hAnsi="仿宋" w:eastAsia="仿宋" w:cs="仿宋"/>
          <w:color w:val="000000"/>
          <w:kern w:val="0"/>
          <w:sz w:val="24"/>
          <w:szCs w:val="24"/>
          <w:highlight w:val="none"/>
          <w:lang w:val="en-US" w:eastAsia="zh-CN" w:bidi="ar-SA"/>
        </w:rPr>
        <w:t>836199</w:t>
      </w:r>
    </w:p>
    <w:p w14:paraId="210CCF8E">
      <w:pPr>
        <w:pageBreakBefore w:val="0"/>
        <w:kinsoku/>
        <w:wordWrap/>
        <w:overflowPunct/>
        <w:autoSpaceDE/>
        <w:autoSpaceDN/>
        <w:bidi w:val="0"/>
        <w:adjustRightInd/>
        <w:spacing w:line="440" w:lineRule="exact"/>
        <w:ind w:firstLine="480" w:firstLineChars="200"/>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 xml:space="preserve">30、中标通知 </w:t>
      </w:r>
    </w:p>
    <w:p w14:paraId="5C216ED8">
      <w:pPr>
        <w:pageBreakBefore w:val="0"/>
        <w:kinsoku/>
        <w:wordWrap/>
        <w:overflowPunct/>
        <w:autoSpaceDE/>
        <w:autoSpaceDN/>
        <w:bidi w:val="0"/>
        <w:adjustRightInd/>
        <w:spacing w:line="440" w:lineRule="exact"/>
        <w:ind w:firstLine="480" w:firstLineChars="200"/>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 xml:space="preserve">30.1 中标人确定后，采购人或采购代理机构将以书面形式向中标人发出中标通知书。中标通知书对采购人和中标人具有同等法律效力。 </w:t>
      </w:r>
    </w:p>
    <w:p w14:paraId="7D87B1B2">
      <w:pPr>
        <w:pageBreakBefore w:val="0"/>
        <w:kinsoku/>
        <w:wordWrap/>
        <w:overflowPunct/>
        <w:autoSpaceDE/>
        <w:autoSpaceDN/>
        <w:bidi w:val="0"/>
        <w:adjustRightInd/>
        <w:spacing w:line="440" w:lineRule="exact"/>
        <w:ind w:firstLine="480" w:firstLineChars="200"/>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30.2 中标通知书是合同文件的组成部分。</w:t>
      </w:r>
    </w:p>
    <w:p w14:paraId="1AC5B0D1">
      <w:pPr>
        <w:pageBreakBefore w:val="0"/>
        <w:kinsoku/>
        <w:wordWrap/>
        <w:overflowPunct/>
        <w:autoSpaceDE/>
        <w:autoSpaceDN/>
        <w:bidi w:val="0"/>
        <w:adjustRightInd/>
        <w:spacing w:line="440" w:lineRule="exact"/>
        <w:ind w:firstLine="480" w:firstLineChars="200"/>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 xml:space="preserve">30.3 中标人在收到采购代理机构的中标通知书后 10 日内，应按照投标须知前附表的规定，向采购人提交履约保证金。以支票、汇票、本票或者金融机构、担保机构出具的保函等非现金形式，提交不超过合同价5%的履约保证金。 </w:t>
      </w:r>
    </w:p>
    <w:p w14:paraId="56ED8DFA">
      <w:pPr>
        <w:pageBreakBefore w:val="0"/>
        <w:kinsoku/>
        <w:wordWrap/>
        <w:overflowPunct/>
        <w:autoSpaceDE/>
        <w:autoSpaceDN/>
        <w:bidi w:val="0"/>
        <w:adjustRightInd/>
        <w:spacing w:line="440" w:lineRule="exact"/>
        <w:ind w:firstLine="480" w:firstLineChars="200"/>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 xml:space="preserve">30.4 中标人没有按照约定提交履约保证金的，视为放弃中标资格。 </w:t>
      </w:r>
    </w:p>
    <w:p w14:paraId="0038ED5A">
      <w:pPr>
        <w:pageBreakBefore w:val="0"/>
        <w:kinsoku/>
        <w:wordWrap/>
        <w:overflowPunct/>
        <w:autoSpaceDE/>
        <w:autoSpaceDN/>
        <w:bidi w:val="0"/>
        <w:adjustRightInd/>
        <w:spacing w:line="440" w:lineRule="exact"/>
        <w:ind w:firstLine="480" w:firstLineChars="200"/>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 xml:space="preserve">30.5 如中标人未按照招标文件要求交付使用期的时间内交货，将按照每日缴纳中标金额 2%的违约金，从首次付款中扣除。 </w:t>
      </w:r>
    </w:p>
    <w:p w14:paraId="233A6A37">
      <w:pPr>
        <w:pageBreakBefore w:val="0"/>
        <w:kinsoku/>
        <w:wordWrap/>
        <w:overflowPunct/>
        <w:autoSpaceDE/>
        <w:autoSpaceDN/>
        <w:bidi w:val="0"/>
        <w:adjustRightInd/>
        <w:spacing w:line="440" w:lineRule="exact"/>
        <w:ind w:firstLine="480" w:firstLineChars="200"/>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 xml:space="preserve">31、签订合同 </w:t>
      </w:r>
    </w:p>
    <w:p w14:paraId="4463C50E">
      <w:pPr>
        <w:pageBreakBefore w:val="0"/>
        <w:kinsoku/>
        <w:wordWrap/>
        <w:overflowPunct/>
        <w:autoSpaceDE/>
        <w:autoSpaceDN/>
        <w:bidi w:val="0"/>
        <w:adjustRightInd/>
        <w:spacing w:line="440" w:lineRule="exact"/>
        <w:ind w:firstLine="480" w:firstLineChars="200"/>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 xml:space="preserve">31.1 招标文件、中标人的投标文件及其补充的投标文件等均为签订政府采购合同的依据。 </w:t>
      </w:r>
    </w:p>
    <w:p w14:paraId="30A2E8B0">
      <w:pPr>
        <w:pageBreakBefore w:val="0"/>
        <w:kinsoku/>
        <w:wordWrap/>
        <w:overflowPunct/>
        <w:autoSpaceDE/>
        <w:autoSpaceDN/>
        <w:bidi w:val="0"/>
        <w:adjustRightInd/>
        <w:spacing w:line="440" w:lineRule="exact"/>
        <w:ind w:firstLine="480" w:firstLineChars="200"/>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 xml:space="preserve">31.2 采购人应当自中标通知书发出之日起 30 日内，按照招标文件和中标人投标文件的规定，与中标人签订书面合同。所签订的合同不得对招标文件确定的事项和中标人投标文件作实质性修改。采购人不得向中标人提出任何不合理的要求作为签订合同的条件。 </w:t>
      </w:r>
    </w:p>
    <w:p w14:paraId="3A876A76">
      <w:pPr>
        <w:pageBreakBefore w:val="0"/>
        <w:kinsoku/>
        <w:wordWrap/>
        <w:overflowPunct/>
        <w:autoSpaceDE/>
        <w:autoSpaceDN/>
        <w:bidi w:val="0"/>
        <w:adjustRightInd/>
        <w:spacing w:line="440" w:lineRule="exact"/>
        <w:ind w:firstLine="480" w:firstLineChars="200"/>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 xml:space="preserve">31.3 中标人应当按照合同约定履行义务。中标人不得向他人转让中标项目，也不得将中标项目分包后分别向他人转让。 </w:t>
      </w:r>
    </w:p>
    <w:p w14:paraId="29442979">
      <w:pPr>
        <w:pageBreakBefore w:val="0"/>
        <w:kinsoku/>
        <w:wordWrap/>
        <w:overflowPunct/>
        <w:autoSpaceDE/>
        <w:autoSpaceDN/>
        <w:bidi w:val="0"/>
        <w:adjustRightInd/>
        <w:spacing w:line="440" w:lineRule="exact"/>
        <w:ind w:firstLine="480" w:firstLineChars="200"/>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 xml:space="preserve">31.4 中标人有下列情形之一的，责令限期改正，情节严重的，列入不良行为记录名单，在 1至 3 年内禁止参加政府采购活动，并予以通报： </w:t>
      </w:r>
    </w:p>
    <w:p w14:paraId="41BD8F1F">
      <w:pPr>
        <w:pageBreakBefore w:val="0"/>
        <w:kinsoku/>
        <w:wordWrap/>
        <w:overflowPunct/>
        <w:autoSpaceDE/>
        <w:autoSpaceDN/>
        <w:bidi w:val="0"/>
        <w:adjustRightInd/>
        <w:spacing w:line="440" w:lineRule="exact"/>
        <w:ind w:firstLine="480" w:firstLineChars="200"/>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 xml:space="preserve">(1) 中标后无正当理由不与采购人签订合同的； </w:t>
      </w:r>
    </w:p>
    <w:p w14:paraId="73840C3B">
      <w:pPr>
        <w:pageBreakBefore w:val="0"/>
        <w:kinsoku/>
        <w:wordWrap/>
        <w:overflowPunct/>
        <w:autoSpaceDE/>
        <w:autoSpaceDN/>
        <w:bidi w:val="0"/>
        <w:adjustRightInd/>
        <w:spacing w:line="440" w:lineRule="exact"/>
        <w:ind w:firstLine="480" w:firstLineChars="200"/>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 xml:space="preserve">(2) 未按照招标文件确定的事项签订政府采购合同，或者与采购人另行订立背离合同实质性内容的协议的； </w:t>
      </w:r>
    </w:p>
    <w:p w14:paraId="41204344">
      <w:pPr>
        <w:pageBreakBefore w:val="0"/>
        <w:kinsoku/>
        <w:wordWrap/>
        <w:overflowPunct/>
        <w:autoSpaceDE/>
        <w:autoSpaceDN/>
        <w:bidi w:val="0"/>
        <w:adjustRightInd/>
        <w:spacing w:line="440" w:lineRule="exact"/>
        <w:ind w:firstLine="480" w:firstLineChars="200"/>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 xml:space="preserve">(3) 拒绝履行合同义务的； </w:t>
      </w:r>
    </w:p>
    <w:p w14:paraId="3EBDDDC7">
      <w:pPr>
        <w:pageBreakBefore w:val="0"/>
        <w:kinsoku/>
        <w:wordWrap/>
        <w:overflowPunct/>
        <w:autoSpaceDE/>
        <w:autoSpaceDN/>
        <w:bidi w:val="0"/>
        <w:adjustRightInd/>
        <w:spacing w:line="440" w:lineRule="exact"/>
        <w:ind w:firstLine="480" w:firstLineChars="200"/>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 xml:space="preserve">(4) 违反法律、规章、规范性文件规定的。 </w:t>
      </w:r>
    </w:p>
    <w:p w14:paraId="28D6AA38">
      <w:pPr>
        <w:pageBreakBefore w:val="0"/>
        <w:kinsoku/>
        <w:wordWrap/>
        <w:overflowPunct/>
        <w:autoSpaceDE/>
        <w:autoSpaceDN/>
        <w:bidi w:val="0"/>
        <w:adjustRightInd/>
        <w:spacing w:line="440" w:lineRule="exact"/>
        <w:ind w:firstLine="480" w:firstLineChars="200"/>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 xml:space="preserve">31.5 采购人应当自政府采购合同签订之日起 2 个工作日内，将政府采购合同在省级以上人民政府财政部门指定的媒体上公告，但政府采购合同中涉及国家秘密、商业秘密的内容除外。 </w:t>
      </w:r>
    </w:p>
    <w:p w14:paraId="672C1870">
      <w:pPr>
        <w:pageBreakBefore w:val="0"/>
        <w:kinsoku/>
        <w:wordWrap/>
        <w:overflowPunct/>
        <w:autoSpaceDE/>
        <w:autoSpaceDN/>
        <w:bidi w:val="0"/>
        <w:adjustRightInd/>
        <w:spacing w:line="440" w:lineRule="exact"/>
        <w:ind w:firstLine="480" w:firstLineChars="200"/>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 xml:space="preserve">32、政府采购合同履行中数量的变更 </w:t>
      </w:r>
    </w:p>
    <w:p w14:paraId="59C3189B">
      <w:pPr>
        <w:pageBreakBefore w:val="0"/>
        <w:kinsoku/>
        <w:wordWrap/>
        <w:overflowPunct/>
        <w:autoSpaceDE/>
        <w:autoSpaceDN/>
        <w:bidi w:val="0"/>
        <w:adjustRightInd/>
        <w:spacing w:line="440" w:lineRule="exact"/>
        <w:ind w:firstLine="480" w:firstLineChars="200"/>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32.1 政府采购合同履行中，采购人需追加与合同标的相同的货物服务的，在不改变合同其他条款的前提下，可以与中标人协商签订补充合同，但所有补充合同的采购金额不得超过原合同采购金额的百分之十。</w:t>
      </w:r>
      <w:bookmarkEnd w:id="18"/>
    </w:p>
    <w:p w14:paraId="089B5B26">
      <w:pPr>
        <w:pageBreakBefore w:val="0"/>
        <w:kinsoku/>
        <w:wordWrap/>
        <w:overflowPunct/>
        <w:autoSpaceDE/>
        <w:autoSpaceDN/>
        <w:bidi w:val="0"/>
        <w:adjustRightInd/>
        <w:spacing w:line="440" w:lineRule="exact"/>
        <w:ind w:firstLine="480" w:firstLineChars="200"/>
        <w:rPr>
          <w:rFonts w:hint="eastAsia" w:ascii="仿宋" w:hAnsi="仿宋" w:eastAsia="仿宋" w:cs="仿宋"/>
          <w:color w:val="000000"/>
          <w:kern w:val="0"/>
          <w:sz w:val="24"/>
          <w:szCs w:val="24"/>
          <w:highlight w:val="none"/>
          <w:lang w:val="en-US" w:eastAsia="zh-CN"/>
        </w:rPr>
      </w:pPr>
    </w:p>
    <w:p w14:paraId="296CC25B">
      <w:pPr>
        <w:pageBreakBefore w:val="0"/>
        <w:kinsoku/>
        <w:wordWrap/>
        <w:overflowPunct/>
        <w:autoSpaceDE/>
        <w:autoSpaceDN/>
        <w:bidi w:val="0"/>
        <w:adjustRightInd/>
        <w:spacing w:line="440" w:lineRule="exact"/>
        <w:ind w:firstLine="480" w:firstLineChars="200"/>
        <w:rPr>
          <w:rFonts w:hint="eastAsia" w:ascii="仿宋" w:hAnsi="仿宋" w:eastAsia="仿宋" w:cs="仿宋"/>
          <w:color w:val="000000"/>
          <w:kern w:val="0"/>
          <w:sz w:val="24"/>
          <w:szCs w:val="24"/>
          <w:highlight w:val="none"/>
          <w:lang w:val="en-US" w:eastAsia="zh-CN"/>
        </w:rPr>
      </w:pPr>
    </w:p>
    <w:p w14:paraId="5C4516A1">
      <w:pPr>
        <w:pageBreakBefore w:val="0"/>
        <w:kinsoku/>
        <w:wordWrap/>
        <w:overflowPunct/>
        <w:autoSpaceDE/>
        <w:autoSpaceDN/>
        <w:bidi w:val="0"/>
        <w:adjustRightInd/>
        <w:spacing w:line="440" w:lineRule="exact"/>
        <w:ind w:firstLine="480" w:firstLineChars="200"/>
        <w:rPr>
          <w:rFonts w:hint="eastAsia" w:ascii="仿宋" w:hAnsi="仿宋" w:eastAsia="仿宋" w:cs="仿宋"/>
          <w:color w:val="000000"/>
          <w:kern w:val="0"/>
          <w:sz w:val="24"/>
          <w:szCs w:val="24"/>
          <w:highlight w:val="none"/>
          <w:lang w:val="en-US" w:eastAsia="zh-CN"/>
        </w:rPr>
      </w:pPr>
    </w:p>
    <w:p w14:paraId="19F6D17A">
      <w:pPr>
        <w:pageBreakBefore w:val="0"/>
        <w:kinsoku/>
        <w:wordWrap/>
        <w:overflowPunct/>
        <w:autoSpaceDE/>
        <w:autoSpaceDN/>
        <w:bidi w:val="0"/>
        <w:adjustRightInd/>
        <w:spacing w:line="440" w:lineRule="exact"/>
        <w:ind w:firstLine="480" w:firstLineChars="200"/>
        <w:rPr>
          <w:rFonts w:hint="eastAsia" w:ascii="仿宋" w:hAnsi="仿宋" w:eastAsia="仿宋" w:cs="仿宋"/>
          <w:color w:val="000000"/>
          <w:kern w:val="0"/>
          <w:sz w:val="24"/>
          <w:szCs w:val="24"/>
          <w:highlight w:val="none"/>
          <w:lang w:val="en-US" w:eastAsia="zh-CN"/>
        </w:rPr>
      </w:pPr>
    </w:p>
    <w:p w14:paraId="2E6E730B">
      <w:pPr>
        <w:pageBreakBefore w:val="0"/>
        <w:kinsoku/>
        <w:wordWrap/>
        <w:overflowPunct/>
        <w:autoSpaceDE/>
        <w:autoSpaceDN/>
        <w:bidi w:val="0"/>
        <w:adjustRightInd/>
        <w:spacing w:line="440" w:lineRule="exact"/>
        <w:ind w:firstLine="480" w:firstLineChars="200"/>
        <w:rPr>
          <w:rFonts w:hint="eastAsia" w:ascii="仿宋" w:hAnsi="仿宋" w:eastAsia="仿宋" w:cs="仿宋"/>
          <w:color w:val="000000"/>
          <w:kern w:val="0"/>
          <w:sz w:val="24"/>
          <w:szCs w:val="24"/>
          <w:highlight w:val="none"/>
          <w:lang w:val="en-US" w:eastAsia="zh-CN"/>
        </w:rPr>
      </w:pPr>
    </w:p>
    <w:p w14:paraId="184F8ADE">
      <w:pPr>
        <w:pageBreakBefore w:val="0"/>
        <w:kinsoku/>
        <w:wordWrap/>
        <w:overflowPunct/>
        <w:autoSpaceDE/>
        <w:autoSpaceDN/>
        <w:bidi w:val="0"/>
        <w:adjustRightInd/>
        <w:spacing w:line="440" w:lineRule="exact"/>
        <w:ind w:firstLine="480" w:firstLineChars="200"/>
        <w:rPr>
          <w:rFonts w:hint="eastAsia" w:ascii="仿宋" w:hAnsi="仿宋" w:eastAsia="仿宋" w:cs="仿宋"/>
          <w:color w:val="000000"/>
          <w:kern w:val="0"/>
          <w:sz w:val="24"/>
          <w:szCs w:val="24"/>
          <w:highlight w:val="none"/>
          <w:lang w:val="en-US" w:eastAsia="zh-CN"/>
        </w:rPr>
      </w:pPr>
    </w:p>
    <w:p w14:paraId="53967B3E">
      <w:pPr>
        <w:pageBreakBefore w:val="0"/>
        <w:kinsoku/>
        <w:wordWrap/>
        <w:overflowPunct/>
        <w:autoSpaceDE/>
        <w:autoSpaceDN/>
        <w:bidi w:val="0"/>
        <w:adjustRightInd/>
        <w:spacing w:line="440" w:lineRule="exact"/>
        <w:ind w:firstLine="480" w:firstLineChars="200"/>
        <w:rPr>
          <w:rFonts w:hint="eastAsia" w:ascii="仿宋" w:hAnsi="仿宋" w:eastAsia="仿宋" w:cs="仿宋"/>
          <w:color w:val="000000"/>
          <w:kern w:val="0"/>
          <w:sz w:val="24"/>
          <w:szCs w:val="24"/>
          <w:highlight w:val="none"/>
          <w:lang w:val="en-US" w:eastAsia="zh-CN"/>
        </w:rPr>
      </w:pPr>
    </w:p>
    <w:p w14:paraId="78AA66C6">
      <w:pPr>
        <w:pageBreakBefore w:val="0"/>
        <w:kinsoku/>
        <w:wordWrap/>
        <w:overflowPunct/>
        <w:autoSpaceDE/>
        <w:autoSpaceDN/>
        <w:bidi w:val="0"/>
        <w:adjustRightInd/>
        <w:spacing w:line="440" w:lineRule="exact"/>
        <w:ind w:firstLine="480" w:firstLineChars="200"/>
        <w:rPr>
          <w:rFonts w:hint="eastAsia" w:ascii="仿宋" w:hAnsi="仿宋" w:eastAsia="仿宋" w:cs="仿宋"/>
          <w:color w:val="000000"/>
          <w:kern w:val="0"/>
          <w:sz w:val="24"/>
          <w:szCs w:val="24"/>
          <w:highlight w:val="none"/>
          <w:lang w:val="en-US" w:eastAsia="zh-CN"/>
        </w:rPr>
      </w:pPr>
    </w:p>
    <w:p w14:paraId="527AA8E5">
      <w:pPr>
        <w:pageBreakBefore w:val="0"/>
        <w:kinsoku/>
        <w:wordWrap/>
        <w:overflowPunct/>
        <w:autoSpaceDE/>
        <w:autoSpaceDN/>
        <w:bidi w:val="0"/>
        <w:adjustRightInd/>
        <w:spacing w:line="440" w:lineRule="exact"/>
        <w:jc w:val="both"/>
        <w:rPr>
          <w:rFonts w:hint="eastAsia" w:ascii="黑体" w:hAnsi="黑体" w:eastAsia="黑体" w:cs="黑体"/>
          <w:color w:val="000000"/>
          <w:kern w:val="0"/>
          <w:sz w:val="32"/>
          <w:szCs w:val="32"/>
          <w:highlight w:val="none"/>
          <w:lang w:val="en-US" w:eastAsia="zh-CN"/>
        </w:rPr>
      </w:pPr>
    </w:p>
    <w:p w14:paraId="6BEB3F3C">
      <w:pPr>
        <w:pageBreakBefore w:val="0"/>
        <w:kinsoku/>
        <w:wordWrap/>
        <w:overflowPunct/>
        <w:autoSpaceDE/>
        <w:autoSpaceDN/>
        <w:bidi w:val="0"/>
        <w:adjustRightInd/>
        <w:spacing w:line="440" w:lineRule="exact"/>
        <w:ind w:firstLine="640" w:firstLineChars="200"/>
        <w:jc w:val="center"/>
        <w:rPr>
          <w:rFonts w:hint="eastAsia" w:ascii="黑体" w:hAnsi="黑体" w:eastAsia="黑体" w:cs="黑体"/>
          <w:color w:val="000000"/>
          <w:kern w:val="0"/>
          <w:sz w:val="32"/>
          <w:szCs w:val="32"/>
          <w:highlight w:val="none"/>
          <w:lang w:val="en-US" w:eastAsia="zh-CN"/>
        </w:rPr>
      </w:pPr>
    </w:p>
    <w:p w14:paraId="70927DCB">
      <w:pPr>
        <w:pageBreakBefore w:val="0"/>
        <w:kinsoku/>
        <w:wordWrap/>
        <w:overflowPunct/>
        <w:autoSpaceDE/>
        <w:autoSpaceDN/>
        <w:bidi w:val="0"/>
        <w:adjustRightInd/>
        <w:spacing w:line="440" w:lineRule="exact"/>
        <w:ind w:firstLine="640" w:firstLineChars="200"/>
        <w:jc w:val="center"/>
        <w:outlineLvl w:val="0"/>
        <w:rPr>
          <w:rFonts w:hint="eastAsia" w:ascii="黑体" w:hAnsi="黑体" w:eastAsia="黑体" w:cs="黑体"/>
          <w:color w:val="000000"/>
          <w:kern w:val="0"/>
          <w:sz w:val="32"/>
          <w:szCs w:val="32"/>
          <w:highlight w:val="none"/>
          <w:lang w:val="en-US" w:eastAsia="zh-CN"/>
        </w:rPr>
      </w:pPr>
      <w:bookmarkStart w:id="20" w:name="_Toc20298"/>
      <w:r>
        <w:rPr>
          <w:rFonts w:hint="eastAsia" w:ascii="黑体" w:hAnsi="黑体" w:eastAsia="黑体" w:cs="黑体"/>
          <w:color w:val="000000"/>
          <w:kern w:val="0"/>
          <w:sz w:val="32"/>
          <w:szCs w:val="32"/>
          <w:highlight w:val="none"/>
          <w:lang w:val="en-US" w:eastAsia="zh-CN"/>
        </w:rPr>
        <w:t>第三章 采购需求</w:t>
      </w:r>
      <w:bookmarkEnd w:id="20"/>
    </w:p>
    <w:p w14:paraId="6B5A2363">
      <w:pPr>
        <w:numPr>
          <w:ilvl w:val="0"/>
          <w:numId w:val="0"/>
        </w:numPr>
        <w:jc w:val="both"/>
        <w:rPr>
          <w:rFonts w:hint="eastAsia" w:ascii="黑体" w:hAnsi="黑体" w:eastAsia="黑体" w:cs="黑体"/>
          <w:sz w:val="32"/>
          <w:szCs w:val="32"/>
          <w:highlight w:val="none"/>
          <w:lang w:val="en-US" w:eastAsia="zh-CN"/>
        </w:rPr>
      </w:pPr>
      <w:r>
        <w:rPr>
          <w:rFonts w:hint="eastAsia" w:ascii="楷体_GB2312" w:hAnsi="楷体_GB2312" w:eastAsia="楷体_GB2312" w:cs="楷体_GB2312"/>
          <w:b/>
          <w:bCs/>
          <w:sz w:val="32"/>
          <w:szCs w:val="32"/>
          <w:highlight w:val="none"/>
          <w:lang w:val="en-US" w:eastAsia="zh-CN"/>
        </w:rPr>
        <w:t>一、采购内容</w:t>
      </w:r>
    </w:p>
    <w:tbl>
      <w:tblPr>
        <w:tblStyle w:val="15"/>
        <w:tblpPr w:leftFromText="180" w:rightFromText="180" w:vertAnchor="text" w:horzAnchor="page" w:tblpX="1785" w:tblpY="614"/>
        <w:tblOverlap w:val="never"/>
        <w:tblW w:w="499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4"/>
        <w:gridCol w:w="2892"/>
        <w:gridCol w:w="1365"/>
        <w:gridCol w:w="1455"/>
        <w:gridCol w:w="2231"/>
      </w:tblGrid>
      <w:tr w14:paraId="57206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32" w:type="pct"/>
            <w:tcBorders>
              <w:top w:val="single" w:color="auto" w:sz="4" w:space="0"/>
              <w:left w:val="single" w:color="auto" w:sz="4" w:space="0"/>
              <w:bottom w:val="single" w:color="auto" w:sz="4" w:space="0"/>
              <w:right w:val="single" w:color="auto" w:sz="4" w:space="0"/>
            </w:tcBorders>
            <w:noWrap w:val="0"/>
            <w:vAlign w:val="center"/>
          </w:tcPr>
          <w:p w14:paraId="530520A9">
            <w:pPr>
              <w:pStyle w:val="19"/>
              <w:widowControl/>
              <w:rPr>
                <w:rFonts w:hint="eastAsia" w:ascii="宋体" w:hAnsi="宋体" w:eastAsia="宋体" w:cs="宋体"/>
                <w:b/>
                <w:bCs w:val="0"/>
                <w:kern w:val="2"/>
                <w:sz w:val="24"/>
                <w:szCs w:val="24"/>
                <w:highlight w:val="none"/>
              </w:rPr>
            </w:pPr>
            <w:r>
              <w:rPr>
                <w:rFonts w:hint="eastAsia" w:ascii="宋体" w:hAnsi="宋体" w:eastAsia="宋体" w:cs="宋体"/>
                <w:b/>
                <w:bCs w:val="0"/>
                <w:kern w:val="2"/>
                <w:sz w:val="24"/>
                <w:szCs w:val="24"/>
                <w:highlight w:val="none"/>
              </w:rPr>
              <w:t>序号</w:t>
            </w:r>
          </w:p>
        </w:tc>
        <w:tc>
          <w:tcPr>
            <w:tcW w:w="1700" w:type="pct"/>
            <w:tcBorders>
              <w:top w:val="single" w:color="auto" w:sz="4" w:space="0"/>
              <w:left w:val="single" w:color="auto" w:sz="4" w:space="0"/>
              <w:bottom w:val="single" w:color="auto" w:sz="4" w:space="0"/>
              <w:right w:val="single" w:color="auto" w:sz="4" w:space="0"/>
            </w:tcBorders>
            <w:noWrap w:val="0"/>
            <w:vAlign w:val="center"/>
          </w:tcPr>
          <w:p w14:paraId="119C3DF7">
            <w:pPr>
              <w:pStyle w:val="19"/>
              <w:widowControl/>
              <w:rPr>
                <w:rFonts w:hint="eastAsia" w:ascii="宋体" w:hAnsi="宋体" w:eastAsia="宋体" w:cs="宋体"/>
                <w:b/>
                <w:bCs w:val="0"/>
                <w:kern w:val="2"/>
                <w:sz w:val="24"/>
                <w:szCs w:val="24"/>
                <w:highlight w:val="none"/>
              </w:rPr>
            </w:pPr>
            <w:r>
              <w:rPr>
                <w:rFonts w:hint="eastAsia" w:cs="宋体"/>
                <w:b/>
                <w:bCs w:val="0"/>
                <w:kern w:val="2"/>
                <w:sz w:val="24"/>
                <w:szCs w:val="24"/>
                <w:highlight w:val="none"/>
                <w:lang w:val="en-US" w:eastAsia="zh-CN"/>
              </w:rPr>
              <w:t>采购</w:t>
            </w:r>
            <w:r>
              <w:rPr>
                <w:rFonts w:hint="eastAsia" w:ascii="宋体" w:hAnsi="宋体" w:eastAsia="宋体" w:cs="宋体"/>
                <w:b/>
                <w:bCs w:val="0"/>
                <w:kern w:val="2"/>
                <w:sz w:val="24"/>
                <w:szCs w:val="24"/>
                <w:highlight w:val="none"/>
              </w:rPr>
              <w:t>内容</w:t>
            </w:r>
          </w:p>
        </w:tc>
        <w:tc>
          <w:tcPr>
            <w:tcW w:w="802" w:type="pct"/>
            <w:tcBorders>
              <w:top w:val="single" w:color="auto" w:sz="4" w:space="0"/>
              <w:left w:val="single" w:color="auto" w:sz="4" w:space="0"/>
              <w:bottom w:val="single" w:color="auto" w:sz="4" w:space="0"/>
              <w:right w:val="single" w:color="auto" w:sz="4" w:space="0"/>
            </w:tcBorders>
            <w:noWrap w:val="0"/>
            <w:vAlign w:val="center"/>
          </w:tcPr>
          <w:p w14:paraId="3961F991">
            <w:pPr>
              <w:pStyle w:val="19"/>
              <w:widowControl/>
              <w:rPr>
                <w:rFonts w:hint="eastAsia" w:ascii="宋体" w:hAnsi="宋体" w:eastAsia="宋体" w:cs="宋体"/>
                <w:b/>
                <w:bCs w:val="0"/>
                <w:kern w:val="2"/>
                <w:sz w:val="24"/>
                <w:szCs w:val="24"/>
                <w:highlight w:val="none"/>
              </w:rPr>
            </w:pPr>
            <w:r>
              <w:rPr>
                <w:rFonts w:hint="eastAsia" w:ascii="宋体" w:hAnsi="宋体" w:eastAsia="宋体" w:cs="宋体"/>
                <w:b/>
                <w:bCs w:val="0"/>
                <w:kern w:val="2"/>
                <w:sz w:val="24"/>
                <w:szCs w:val="24"/>
                <w:highlight w:val="none"/>
              </w:rPr>
              <w:t>数量</w:t>
            </w:r>
          </w:p>
        </w:tc>
        <w:tc>
          <w:tcPr>
            <w:tcW w:w="855" w:type="pct"/>
            <w:tcBorders>
              <w:top w:val="single" w:color="auto" w:sz="4" w:space="0"/>
              <w:left w:val="single" w:color="auto" w:sz="4" w:space="0"/>
              <w:bottom w:val="single" w:color="auto" w:sz="4" w:space="0"/>
              <w:right w:val="single" w:color="auto" w:sz="4" w:space="0"/>
            </w:tcBorders>
            <w:noWrap w:val="0"/>
            <w:vAlign w:val="center"/>
          </w:tcPr>
          <w:p w14:paraId="145AAF44">
            <w:pPr>
              <w:pStyle w:val="19"/>
              <w:widowControl/>
              <w:rPr>
                <w:rFonts w:hint="eastAsia" w:ascii="宋体" w:hAnsi="宋体" w:eastAsia="宋体" w:cs="宋体"/>
                <w:b/>
                <w:bCs w:val="0"/>
                <w:kern w:val="2"/>
                <w:sz w:val="24"/>
                <w:szCs w:val="24"/>
                <w:highlight w:val="none"/>
              </w:rPr>
            </w:pPr>
            <w:r>
              <w:rPr>
                <w:rFonts w:hint="eastAsia" w:ascii="宋体" w:hAnsi="宋体" w:eastAsia="宋体" w:cs="宋体"/>
                <w:b/>
                <w:bCs w:val="0"/>
                <w:kern w:val="2"/>
                <w:sz w:val="24"/>
                <w:szCs w:val="24"/>
                <w:highlight w:val="none"/>
              </w:rPr>
              <w:t>单位</w:t>
            </w:r>
          </w:p>
        </w:tc>
        <w:tc>
          <w:tcPr>
            <w:tcW w:w="1309" w:type="pct"/>
            <w:tcBorders>
              <w:top w:val="single" w:color="auto" w:sz="4" w:space="0"/>
              <w:left w:val="single" w:color="auto" w:sz="4" w:space="0"/>
              <w:bottom w:val="single" w:color="auto" w:sz="4" w:space="0"/>
              <w:right w:val="single" w:color="auto" w:sz="4" w:space="0"/>
            </w:tcBorders>
            <w:noWrap w:val="0"/>
            <w:vAlign w:val="center"/>
          </w:tcPr>
          <w:p w14:paraId="14C1829C">
            <w:pPr>
              <w:pStyle w:val="19"/>
              <w:widowControl/>
              <w:rPr>
                <w:rFonts w:hint="eastAsia" w:ascii="宋体" w:hAnsi="宋体" w:eastAsia="宋体" w:cs="宋体"/>
                <w:b/>
                <w:bCs w:val="0"/>
                <w:kern w:val="2"/>
                <w:sz w:val="24"/>
                <w:szCs w:val="24"/>
                <w:highlight w:val="none"/>
              </w:rPr>
            </w:pPr>
            <w:r>
              <w:rPr>
                <w:rFonts w:hint="eastAsia" w:ascii="宋体" w:hAnsi="宋体" w:eastAsia="宋体" w:cs="宋体"/>
                <w:b/>
                <w:bCs w:val="0"/>
                <w:kern w:val="2"/>
                <w:sz w:val="24"/>
                <w:szCs w:val="24"/>
                <w:highlight w:val="none"/>
              </w:rPr>
              <w:t>备注</w:t>
            </w:r>
          </w:p>
        </w:tc>
      </w:tr>
      <w:tr w14:paraId="0DDF0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332" w:type="pct"/>
            <w:tcBorders>
              <w:top w:val="single" w:color="auto" w:sz="4" w:space="0"/>
              <w:left w:val="single" w:color="auto" w:sz="4" w:space="0"/>
              <w:bottom w:val="single" w:color="auto" w:sz="4" w:space="0"/>
              <w:right w:val="single" w:color="auto" w:sz="4" w:space="0"/>
            </w:tcBorders>
            <w:noWrap w:val="0"/>
            <w:vAlign w:val="center"/>
          </w:tcPr>
          <w:p w14:paraId="7F9CB8DE">
            <w:pPr>
              <w:pStyle w:val="19"/>
              <w:widowControl/>
              <w:numPr>
                <w:ilvl w:val="0"/>
                <w:numId w:val="0"/>
              </w:numPr>
              <w:ind w:leftChars="0" w:right="0" w:rightChars="0"/>
              <w:rPr>
                <w:rFonts w:hint="eastAsia" w:ascii="宋体" w:hAnsi="宋体" w:eastAsia="宋体" w:cs="宋体"/>
                <w:kern w:val="2"/>
                <w:sz w:val="24"/>
                <w:szCs w:val="24"/>
                <w:highlight w:val="none"/>
                <w:lang w:eastAsia="zh-CN"/>
              </w:rPr>
            </w:pPr>
            <w:r>
              <w:rPr>
                <w:rFonts w:hint="eastAsia" w:cs="宋体"/>
                <w:kern w:val="2"/>
                <w:sz w:val="24"/>
                <w:szCs w:val="24"/>
                <w:highlight w:val="none"/>
                <w:lang w:val="en-US" w:eastAsia="zh-CN"/>
              </w:rPr>
              <w:t>1</w:t>
            </w:r>
          </w:p>
        </w:tc>
        <w:tc>
          <w:tcPr>
            <w:tcW w:w="1700" w:type="pct"/>
            <w:tcBorders>
              <w:top w:val="single" w:color="auto" w:sz="4" w:space="0"/>
              <w:left w:val="single" w:color="auto" w:sz="4" w:space="0"/>
              <w:bottom w:val="single" w:color="auto" w:sz="4" w:space="0"/>
              <w:right w:val="single" w:color="auto" w:sz="4" w:space="0"/>
            </w:tcBorders>
            <w:noWrap w:val="0"/>
            <w:vAlign w:val="center"/>
          </w:tcPr>
          <w:p w14:paraId="509801EA">
            <w:pPr>
              <w:pStyle w:val="19"/>
              <w:widowControl/>
              <w:rPr>
                <w:rFonts w:hint="default" w:ascii="宋体" w:hAnsi="宋体" w:eastAsia="宋体" w:cs="宋体"/>
                <w:kern w:val="2"/>
                <w:sz w:val="24"/>
                <w:szCs w:val="24"/>
                <w:highlight w:val="none"/>
                <w:lang w:val="en-US" w:eastAsia="zh-CN"/>
              </w:rPr>
            </w:pPr>
            <w:r>
              <w:rPr>
                <w:rFonts w:hint="eastAsia" w:cs="宋体"/>
                <w:kern w:val="2"/>
                <w:sz w:val="24"/>
                <w:szCs w:val="24"/>
                <w:highlight w:val="none"/>
                <w:lang w:val="en-US" w:eastAsia="zh-CN"/>
              </w:rPr>
              <w:t>★临床</w:t>
            </w:r>
            <w:r>
              <w:rPr>
                <w:rFonts w:hint="default" w:ascii="宋体" w:hAnsi="宋体" w:eastAsia="宋体" w:cs="宋体"/>
                <w:kern w:val="2"/>
                <w:sz w:val="24"/>
                <w:szCs w:val="24"/>
                <w:highlight w:val="none"/>
                <w:lang w:val="en-US" w:eastAsia="zh-CN"/>
              </w:rPr>
              <w:t>辅助决策</w:t>
            </w:r>
            <w:r>
              <w:rPr>
                <w:rFonts w:hint="eastAsia" w:cs="宋体"/>
                <w:kern w:val="2"/>
                <w:sz w:val="24"/>
                <w:szCs w:val="24"/>
                <w:highlight w:val="none"/>
                <w:lang w:val="en-US" w:eastAsia="zh-CN"/>
              </w:rPr>
              <w:t>支持</w:t>
            </w:r>
            <w:r>
              <w:rPr>
                <w:rFonts w:hint="default" w:ascii="宋体" w:hAnsi="宋体" w:eastAsia="宋体" w:cs="宋体"/>
                <w:kern w:val="2"/>
                <w:sz w:val="24"/>
                <w:szCs w:val="24"/>
                <w:highlight w:val="none"/>
                <w:lang w:val="en-US" w:eastAsia="zh-CN"/>
              </w:rPr>
              <w:t>系统</w:t>
            </w:r>
          </w:p>
        </w:tc>
        <w:tc>
          <w:tcPr>
            <w:tcW w:w="802" w:type="pct"/>
            <w:tcBorders>
              <w:top w:val="single" w:color="auto" w:sz="4" w:space="0"/>
              <w:left w:val="single" w:color="auto" w:sz="4" w:space="0"/>
              <w:bottom w:val="single" w:color="auto" w:sz="4" w:space="0"/>
              <w:right w:val="single" w:color="auto" w:sz="4" w:space="0"/>
            </w:tcBorders>
            <w:noWrap w:val="0"/>
            <w:vAlign w:val="center"/>
          </w:tcPr>
          <w:p w14:paraId="4EDC8CDB">
            <w:pPr>
              <w:pStyle w:val="19"/>
              <w:widowControl/>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1</w:t>
            </w:r>
          </w:p>
        </w:tc>
        <w:tc>
          <w:tcPr>
            <w:tcW w:w="855" w:type="pct"/>
            <w:tcBorders>
              <w:top w:val="single" w:color="auto" w:sz="4" w:space="0"/>
              <w:left w:val="single" w:color="auto" w:sz="4" w:space="0"/>
              <w:bottom w:val="single" w:color="auto" w:sz="4" w:space="0"/>
              <w:right w:val="single" w:color="auto" w:sz="4" w:space="0"/>
            </w:tcBorders>
            <w:noWrap w:val="0"/>
            <w:vAlign w:val="center"/>
          </w:tcPr>
          <w:p w14:paraId="7A92740D">
            <w:pPr>
              <w:pStyle w:val="19"/>
              <w:widowControl/>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套</w:t>
            </w:r>
          </w:p>
        </w:tc>
        <w:tc>
          <w:tcPr>
            <w:tcW w:w="1309" w:type="pct"/>
            <w:vMerge w:val="restart"/>
            <w:tcBorders>
              <w:top w:val="single" w:color="auto" w:sz="4" w:space="0"/>
              <w:left w:val="single" w:color="auto" w:sz="4" w:space="0"/>
              <w:right w:val="single" w:color="auto" w:sz="4" w:space="0"/>
            </w:tcBorders>
            <w:noWrap w:val="0"/>
            <w:vAlign w:val="center"/>
          </w:tcPr>
          <w:p w14:paraId="212A7F10">
            <w:pPr>
              <w:pStyle w:val="19"/>
              <w:widowControl/>
              <w:rPr>
                <w:rFonts w:hint="default" w:ascii="宋体" w:hAnsi="宋体" w:eastAsia="宋体" w:cs="宋体"/>
                <w:kern w:val="2"/>
                <w:sz w:val="24"/>
                <w:szCs w:val="24"/>
                <w:highlight w:val="none"/>
                <w:lang w:val="en-US" w:eastAsia="zh-CN"/>
              </w:rPr>
            </w:pPr>
            <w:r>
              <w:rPr>
                <w:rFonts w:hint="eastAsia" w:cs="宋体"/>
                <w:kern w:val="2"/>
                <w:sz w:val="24"/>
                <w:szCs w:val="24"/>
                <w:highlight w:val="none"/>
                <w:lang w:val="en-US" w:eastAsia="zh-CN"/>
              </w:rPr>
              <w:t>提供3年免费维保及版本免费升级</w:t>
            </w:r>
          </w:p>
        </w:tc>
      </w:tr>
      <w:tr w14:paraId="1A00F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332" w:type="pct"/>
            <w:tcBorders>
              <w:top w:val="single" w:color="auto" w:sz="4" w:space="0"/>
              <w:left w:val="single" w:color="auto" w:sz="4" w:space="0"/>
              <w:bottom w:val="single" w:color="auto" w:sz="4" w:space="0"/>
              <w:right w:val="single" w:color="auto" w:sz="4" w:space="0"/>
            </w:tcBorders>
            <w:noWrap w:val="0"/>
            <w:vAlign w:val="center"/>
          </w:tcPr>
          <w:p w14:paraId="35EF85EC">
            <w:pPr>
              <w:pStyle w:val="19"/>
              <w:widowControl/>
              <w:numPr>
                <w:ilvl w:val="0"/>
                <w:numId w:val="0"/>
              </w:numPr>
              <w:ind w:leftChars="0" w:right="0" w:rightChars="0"/>
              <w:rPr>
                <w:rFonts w:hint="eastAsia" w:ascii="宋体" w:hAnsi="宋体" w:eastAsia="宋体" w:cs="宋体"/>
                <w:kern w:val="2"/>
                <w:sz w:val="24"/>
                <w:szCs w:val="24"/>
                <w:highlight w:val="none"/>
                <w:lang w:eastAsia="zh-CN"/>
              </w:rPr>
            </w:pPr>
            <w:r>
              <w:rPr>
                <w:rFonts w:hint="eastAsia" w:cs="宋体"/>
                <w:kern w:val="2"/>
                <w:sz w:val="24"/>
                <w:szCs w:val="24"/>
                <w:highlight w:val="none"/>
                <w:lang w:val="en-US" w:eastAsia="zh-CN"/>
              </w:rPr>
              <w:t>2</w:t>
            </w:r>
          </w:p>
        </w:tc>
        <w:tc>
          <w:tcPr>
            <w:tcW w:w="1700" w:type="pct"/>
            <w:tcBorders>
              <w:top w:val="single" w:color="auto" w:sz="4" w:space="0"/>
              <w:left w:val="single" w:color="auto" w:sz="4" w:space="0"/>
              <w:bottom w:val="single" w:color="auto" w:sz="4" w:space="0"/>
              <w:right w:val="single" w:color="auto" w:sz="4" w:space="0"/>
            </w:tcBorders>
            <w:noWrap w:val="0"/>
            <w:vAlign w:val="center"/>
          </w:tcPr>
          <w:p w14:paraId="748AC548">
            <w:pPr>
              <w:pStyle w:val="19"/>
              <w:widowControl/>
              <w:rPr>
                <w:rFonts w:hint="default" w:cs="宋体"/>
                <w:kern w:val="2"/>
                <w:sz w:val="24"/>
                <w:szCs w:val="24"/>
                <w:highlight w:val="none"/>
                <w:lang w:val="en-US" w:eastAsia="zh-CN"/>
              </w:rPr>
            </w:pPr>
            <w:r>
              <w:rPr>
                <w:rFonts w:hint="eastAsia" w:cs="宋体"/>
                <w:kern w:val="2"/>
                <w:sz w:val="24"/>
                <w:szCs w:val="24"/>
                <w:highlight w:val="none"/>
                <w:lang w:val="en-US" w:eastAsia="zh-CN"/>
              </w:rPr>
              <w:t>医保智能审核系统</w:t>
            </w:r>
          </w:p>
        </w:tc>
        <w:tc>
          <w:tcPr>
            <w:tcW w:w="802" w:type="pct"/>
            <w:tcBorders>
              <w:top w:val="single" w:color="auto" w:sz="4" w:space="0"/>
              <w:left w:val="single" w:color="auto" w:sz="4" w:space="0"/>
              <w:bottom w:val="single" w:color="auto" w:sz="4" w:space="0"/>
              <w:right w:val="single" w:color="auto" w:sz="4" w:space="0"/>
            </w:tcBorders>
            <w:noWrap w:val="0"/>
            <w:vAlign w:val="center"/>
          </w:tcPr>
          <w:p w14:paraId="6A1D8E23">
            <w:pPr>
              <w:pStyle w:val="19"/>
              <w:widowControl/>
              <w:ind w:left="0" w:leftChars="0" w:right="0" w:rightChars="0" w:firstLine="0" w:firstLineChars="0"/>
              <w:rPr>
                <w:rFonts w:hint="eastAsia" w:ascii="宋体" w:hAnsi="宋体" w:eastAsia="宋体" w:cs="宋体"/>
                <w:kern w:val="2"/>
                <w:sz w:val="24"/>
                <w:szCs w:val="24"/>
                <w:highlight w:val="none"/>
                <w:lang w:val="en-US" w:eastAsia="zh-CN" w:bidi="ar"/>
              </w:rPr>
            </w:pPr>
            <w:r>
              <w:rPr>
                <w:rFonts w:hint="eastAsia" w:ascii="宋体" w:hAnsi="宋体" w:eastAsia="宋体" w:cs="宋体"/>
                <w:kern w:val="2"/>
                <w:sz w:val="24"/>
                <w:szCs w:val="24"/>
                <w:highlight w:val="none"/>
              </w:rPr>
              <w:t>1</w:t>
            </w:r>
          </w:p>
        </w:tc>
        <w:tc>
          <w:tcPr>
            <w:tcW w:w="855" w:type="pct"/>
            <w:tcBorders>
              <w:top w:val="single" w:color="auto" w:sz="4" w:space="0"/>
              <w:left w:val="single" w:color="auto" w:sz="4" w:space="0"/>
              <w:bottom w:val="single" w:color="auto" w:sz="4" w:space="0"/>
              <w:right w:val="single" w:color="auto" w:sz="4" w:space="0"/>
            </w:tcBorders>
            <w:noWrap w:val="0"/>
            <w:vAlign w:val="center"/>
          </w:tcPr>
          <w:p w14:paraId="2D9D373D">
            <w:pPr>
              <w:pStyle w:val="19"/>
              <w:widowControl/>
              <w:ind w:left="0" w:leftChars="0" w:right="0" w:rightChars="0" w:firstLine="0" w:firstLineChars="0"/>
              <w:rPr>
                <w:rFonts w:hint="eastAsia" w:ascii="宋体" w:hAnsi="宋体" w:eastAsia="宋体" w:cs="宋体"/>
                <w:kern w:val="2"/>
                <w:sz w:val="24"/>
                <w:szCs w:val="24"/>
                <w:highlight w:val="none"/>
                <w:lang w:val="en-US" w:eastAsia="zh-CN" w:bidi="ar"/>
              </w:rPr>
            </w:pPr>
            <w:r>
              <w:rPr>
                <w:rFonts w:hint="eastAsia" w:ascii="宋体" w:hAnsi="宋体" w:eastAsia="宋体" w:cs="宋体"/>
                <w:kern w:val="2"/>
                <w:sz w:val="24"/>
                <w:szCs w:val="24"/>
                <w:highlight w:val="none"/>
              </w:rPr>
              <w:t>套</w:t>
            </w:r>
          </w:p>
        </w:tc>
        <w:tc>
          <w:tcPr>
            <w:tcW w:w="1309" w:type="pct"/>
            <w:vMerge w:val="continue"/>
            <w:tcBorders>
              <w:left w:val="single" w:color="auto" w:sz="4" w:space="0"/>
              <w:right w:val="single" w:color="auto" w:sz="4" w:space="0"/>
            </w:tcBorders>
            <w:noWrap w:val="0"/>
            <w:vAlign w:val="center"/>
          </w:tcPr>
          <w:p w14:paraId="7C060572">
            <w:pPr>
              <w:pStyle w:val="19"/>
              <w:widowControl/>
              <w:ind w:left="0" w:leftChars="0" w:right="0" w:rightChars="0" w:firstLine="0" w:firstLineChars="0"/>
              <w:rPr>
                <w:rFonts w:hint="eastAsia" w:ascii="宋体" w:hAnsi="宋体" w:eastAsia="宋体" w:cs="宋体"/>
                <w:kern w:val="2"/>
                <w:sz w:val="24"/>
                <w:szCs w:val="24"/>
                <w:highlight w:val="none"/>
                <w:lang w:val="en-US" w:eastAsia="zh-CN" w:bidi="ar"/>
              </w:rPr>
            </w:pPr>
          </w:p>
        </w:tc>
      </w:tr>
      <w:tr w14:paraId="270B3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332" w:type="pct"/>
            <w:tcBorders>
              <w:top w:val="single" w:color="auto" w:sz="4" w:space="0"/>
              <w:left w:val="single" w:color="auto" w:sz="4" w:space="0"/>
              <w:bottom w:val="single" w:color="auto" w:sz="4" w:space="0"/>
              <w:right w:val="single" w:color="auto" w:sz="4" w:space="0"/>
            </w:tcBorders>
            <w:noWrap w:val="0"/>
            <w:vAlign w:val="center"/>
          </w:tcPr>
          <w:p w14:paraId="0765F745">
            <w:pPr>
              <w:pStyle w:val="19"/>
              <w:widowControl/>
              <w:numPr>
                <w:ilvl w:val="0"/>
                <w:numId w:val="0"/>
              </w:numPr>
              <w:ind w:leftChars="0" w:right="0" w:rightChars="0"/>
              <w:rPr>
                <w:rFonts w:hint="eastAsia" w:ascii="宋体" w:hAnsi="宋体" w:eastAsia="宋体" w:cs="宋体"/>
                <w:kern w:val="2"/>
                <w:sz w:val="24"/>
                <w:szCs w:val="24"/>
                <w:highlight w:val="none"/>
                <w:lang w:eastAsia="zh-CN"/>
              </w:rPr>
            </w:pPr>
            <w:r>
              <w:rPr>
                <w:rFonts w:hint="eastAsia" w:cs="宋体"/>
                <w:kern w:val="2"/>
                <w:sz w:val="24"/>
                <w:szCs w:val="24"/>
                <w:highlight w:val="none"/>
                <w:lang w:val="en-US" w:eastAsia="zh-CN"/>
              </w:rPr>
              <w:t>3</w:t>
            </w:r>
          </w:p>
        </w:tc>
        <w:tc>
          <w:tcPr>
            <w:tcW w:w="1700" w:type="pct"/>
            <w:tcBorders>
              <w:top w:val="single" w:color="auto" w:sz="4" w:space="0"/>
              <w:left w:val="single" w:color="auto" w:sz="4" w:space="0"/>
              <w:bottom w:val="single" w:color="auto" w:sz="4" w:space="0"/>
              <w:right w:val="single" w:color="auto" w:sz="4" w:space="0"/>
            </w:tcBorders>
            <w:noWrap w:val="0"/>
            <w:vAlign w:val="center"/>
          </w:tcPr>
          <w:p w14:paraId="571EEEA0">
            <w:pPr>
              <w:pStyle w:val="19"/>
              <w:widowControl/>
              <w:rPr>
                <w:rFonts w:hint="default" w:cs="宋体"/>
                <w:kern w:val="2"/>
                <w:sz w:val="24"/>
                <w:szCs w:val="24"/>
                <w:highlight w:val="none"/>
                <w:lang w:val="en-US" w:eastAsia="zh-CN"/>
              </w:rPr>
            </w:pPr>
            <w:r>
              <w:rPr>
                <w:rFonts w:hint="eastAsia" w:cs="宋体"/>
                <w:kern w:val="2"/>
                <w:sz w:val="24"/>
                <w:szCs w:val="24"/>
                <w:highlight w:val="none"/>
                <w:lang w:val="en-US" w:eastAsia="zh-CN"/>
              </w:rPr>
              <w:t>反统方系统（包含硬件）</w:t>
            </w:r>
          </w:p>
        </w:tc>
        <w:tc>
          <w:tcPr>
            <w:tcW w:w="802" w:type="pct"/>
            <w:tcBorders>
              <w:top w:val="single" w:color="auto" w:sz="4" w:space="0"/>
              <w:left w:val="single" w:color="auto" w:sz="4" w:space="0"/>
              <w:bottom w:val="single" w:color="auto" w:sz="4" w:space="0"/>
              <w:right w:val="single" w:color="auto" w:sz="4" w:space="0"/>
            </w:tcBorders>
            <w:noWrap w:val="0"/>
            <w:vAlign w:val="center"/>
          </w:tcPr>
          <w:p w14:paraId="66CAE83C">
            <w:pPr>
              <w:pStyle w:val="19"/>
              <w:widowControl/>
              <w:ind w:left="0" w:leftChars="0" w:right="0" w:rightChars="0" w:firstLine="0" w:firstLineChars="0"/>
              <w:rPr>
                <w:rFonts w:hint="eastAsia" w:ascii="宋体" w:hAnsi="宋体" w:eastAsia="宋体" w:cs="宋体"/>
                <w:kern w:val="2"/>
                <w:sz w:val="24"/>
                <w:szCs w:val="24"/>
                <w:highlight w:val="none"/>
                <w:lang w:val="en-US" w:eastAsia="zh-CN" w:bidi="ar"/>
              </w:rPr>
            </w:pPr>
            <w:r>
              <w:rPr>
                <w:rFonts w:hint="eastAsia" w:ascii="宋体" w:hAnsi="宋体" w:eastAsia="宋体" w:cs="宋体"/>
                <w:kern w:val="2"/>
                <w:sz w:val="24"/>
                <w:szCs w:val="24"/>
                <w:highlight w:val="none"/>
              </w:rPr>
              <w:t>1</w:t>
            </w:r>
          </w:p>
        </w:tc>
        <w:tc>
          <w:tcPr>
            <w:tcW w:w="855" w:type="pct"/>
            <w:tcBorders>
              <w:top w:val="single" w:color="auto" w:sz="4" w:space="0"/>
              <w:left w:val="single" w:color="auto" w:sz="4" w:space="0"/>
              <w:bottom w:val="single" w:color="auto" w:sz="4" w:space="0"/>
              <w:right w:val="single" w:color="auto" w:sz="4" w:space="0"/>
            </w:tcBorders>
            <w:noWrap w:val="0"/>
            <w:vAlign w:val="center"/>
          </w:tcPr>
          <w:p w14:paraId="5E2F9274">
            <w:pPr>
              <w:pStyle w:val="19"/>
              <w:widowControl/>
              <w:ind w:left="0" w:leftChars="0" w:right="0" w:rightChars="0" w:firstLine="0" w:firstLineChars="0"/>
              <w:rPr>
                <w:rFonts w:hint="eastAsia" w:ascii="宋体" w:hAnsi="宋体" w:eastAsia="宋体" w:cs="宋体"/>
                <w:kern w:val="2"/>
                <w:sz w:val="24"/>
                <w:szCs w:val="24"/>
                <w:highlight w:val="none"/>
                <w:lang w:val="en-US" w:eastAsia="zh-CN" w:bidi="ar"/>
              </w:rPr>
            </w:pPr>
            <w:r>
              <w:rPr>
                <w:rFonts w:hint="eastAsia" w:ascii="宋体" w:hAnsi="宋体" w:eastAsia="宋体" w:cs="宋体"/>
                <w:kern w:val="2"/>
                <w:sz w:val="24"/>
                <w:szCs w:val="24"/>
                <w:highlight w:val="none"/>
              </w:rPr>
              <w:t>套</w:t>
            </w:r>
          </w:p>
        </w:tc>
        <w:tc>
          <w:tcPr>
            <w:tcW w:w="1309" w:type="pct"/>
            <w:vMerge w:val="continue"/>
            <w:tcBorders>
              <w:left w:val="single" w:color="auto" w:sz="4" w:space="0"/>
              <w:right w:val="single" w:color="auto" w:sz="4" w:space="0"/>
            </w:tcBorders>
            <w:noWrap w:val="0"/>
            <w:vAlign w:val="center"/>
          </w:tcPr>
          <w:p w14:paraId="0E1D4EB4">
            <w:pPr>
              <w:pStyle w:val="19"/>
              <w:widowControl/>
              <w:ind w:left="0" w:leftChars="0" w:right="0" w:rightChars="0" w:firstLine="0" w:firstLineChars="0"/>
              <w:rPr>
                <w:rFonts w:hint="eastAsia" w:ascii="宋体" w:hAnsi="宋体" w:eastAsia="宋体" w:cs="宋体"/>
                <w:kern w:val="2"/>
                <w:sz w:val="24"/>
                <w:szCs w:val="24"/>
                <w:highlight w:val="none"/>
                <w:lang w:val="en-US" w:eastAsia="zh-CN" w:bidi="ar"/>
              </w:rPr>
            </w:pPr>
          </w:p>
        </w:tc>
      </w:tr>
      <w:tr w14:paraId="02383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5000" w:type="pct"/>
            <w:gridSpan w:val="5"/>
            <w:tcBorders>
              <w:top w:val="single" w:color="auto" w:sz="4" w:space="0"/>
              <w:left w:val="single" w:color="auto" w:sz="4" w:space="0"/>
              <w:bottom w:val="single" w:color="auto" w:sz="4" w:space="0"/>
              <w:right w:val="single" w:color="auto" w:sz="4" w:space="0"/>
            </w:tcBorders>
            <w:noWrap w:val="0"/>
            <w:vAlign w:val="center"/>
          </w:tcPr>
          <w:p w14:paraId="66C22F11">
            <w:pPr>
              <w:pStyle w:val="19"/>
              <w:widowControl/>
              <w:ind w:left="0" w:leftChars="0" w:right="0" w:rightChars="0" w:firstLine="0" w:firstLineChars="0"/>
              <w:jc w:val="both"/>
              <w:rPr>
                <w:rFonts w:hint="default" w:ascii="宋体" w:hAnsi="宋体" w:eastAsia="宋体" w:cs="宋体"/>
                <w:b/>
                <w:bCs/>
                <w:kern w:val="2"/>
                <w:sz w:val="24"/>
                <w:szCs w:val="24"/>
                <w:highlight w:val="none"/>
                <w:lang w:val="en-US" w:eastAsia="zh-CN" w:bidi="ar"/>
              </w:rPr>
            </w:pPr>
            <w:r>
              <w:rPr>
                <w:rFonts w:hint="eastAsia" w:ascii="宋体" w:hAnsi="宋体" w:eastAsia="宋体" w:cs="宋体"/>
                <w:b/>
                <w:bCs/>
                <w:kern w:val="2"/>
                <w:sz w:val="24"/>
                <w:szCs w:val="24"/>
                <w:highlight w:val="none"/>
                <w:lang w:val="en-US" w:eastAsia="zh-CN" w:bidi="ar"/>
              </w:rPr>
              <w:t>其中：</w:t>
            </w:r>
            <w:r>
              <w:rPr>
                <w:rFonts w:hint="eastAsia" w:cs="宋体"/>
                <w:b/>
                <w:bCs/>
                <w:kern w:val="2"/>
                <w:sz w:val="24"/>
                <w:szCs w:val="24"/>
                <w:highlight w:val="none"/>
                <w:lang w:val="en-US" w:eastAsia="zh-CN"/>
              </w:rPr>
              <w:t>★为核心产品</w:t>
            </w:r>
          </w:p>
        </w:tc>
      </w:tr>
    </w:tbl>
    <w:p w14:paraId="198CC19A">
      <w:pPr>
        <w:numPr>
          <w:ilvl w:val="0"/>
          <w:numId w:val="0"/>
        </w:numPr>
        <w:jc w:val="both"/>
        <w:rPr>
          <w:rFonts w:hint="default" w:ascii="黑体" w:hAnsi="黑体" w:eastAsia="黑体" w:cs="黑体"/>
          <w:sz w:val="32"/>
          <w:szCs w:val="32"/>
          <w:highlight w:val="none"/>
          <w:lang w:val="en-US" w:eastAsia="zh-CN"/>
        </w:rPr>
      </w:pPr>
    </w:p>
    <w:p w14:paraId="3794F529">
      <w:pPr>
        <w:pStyle w:val="8"/>
        <w:numPr>
          <w:ilvl w:val="0"/>
          <w:numId w:val="3"/>
        </w:numPr>
        <w:rPr>
          <w:rFonts w:hint="eastAsia" w:ascii="楷体_GB2312" w:hAnsi="楷体_GB2312" w:eastAsia="楷体_GB2312" w:cs="楷体_GB2312"/>
          <w:b/>
          <w:bCs/>
          <w:kern w:val="2"/>
          <w:sz w:val="32"/>
          <w:szCs w:val="32"/>
          <w:highlight w:val="none"/>
          <w:lang w:val="en-US" w:eastAsia="zh-CN" w:bidi="ar-SA"/>
        </w:rPr>
      </w:pPr>
      <w:r>
        <w:rPr>
          <w:rFonts w:hint="eastAsia" w:ascii="楷体_GB2312" w:hAnsi="楷体_GB2312" w:eastAsia="楷体_GB2312" w:cs="楷体_GB2312"/>
          <w:b/>
          <w:bCs/>
          <w:kern w:val="2"/>
          <w:sz w:val="32"/>
          <w:szCs w:val="32"/>
          <w:highlight w:val="none"/>
          <w:lang w:val="en-US" w:eastAsia="zh-CN" w:bidi="ar-SA"/>
        </w:rPr>
        <w:t>技术参数要求</w:t>
      </w:r>
    </w:p>
    <w:p w14:paraId="2B70335E">
      <w:pPr>
        <w:pStyle w:val="4"/>
        <w:keepNext/>
        <w:keepLines/>
        <w:pageBreakBefore w:val="0"/>
        <w:widowControl w:val="0"/>
        <w:numPr>
          <w:ilvl w:val="0"/>
          <w:numId w:val="0"/>
        </w:numPr>
        <w:kinsoku/>
        <w:wordWrap/>
        <w:overflowPunct/>
        <w:topLinePunct w:val="0"/>
        <w:autoSpaceDE/>
        <w:autoSpaceDN/>
        <w:bidi w:val="0"/>
        <w:adjustRightInd/>
        <w:snapToGrid/>
        <w:ind w:leftChars="0"/>
        <w:textAlignment w:val="auto"/>
        <w:rPr>
          <w:rFonts w:hint="eastAsia" w:ascii="宋体" w:hAnsi="宋体" w:eastAsia="宋体" w:cs="宋体"/>
          <w:b/>
          <w:bCs/>
          <w:sz w:val="28"/>
          <w:szCs w:val="18"/>
          <w:highlight w:val="none"/>
          <w:lang w:val="en-US" w:eastAsia="zh-CN"/>
        </w:rPr>
      </w:pPr>
      <w:r>
        <w:rPr>
          <w:rFonts w:hint="eastAsia" w:ascii="宋体" w:hAnsi="宋体" w:eastAsia="宋体" w:cs="宋体"/>
          <w:b/>
          <w:bCs/>
          <w:sz w:val="28"/>
          <w:szCs w:val="18"/>
          <w:highlight w:val="none"/>
          <w:lang w:val="en-US" w:eastAsia="zh-CN"/>
        </w:rPr>
        <w:t>（一）临床辅助决策支持系统</w:t>
      </w:r>
    </w:p>
    <w:tbl>
      <w:tblPr>
        <w:tblStyle w:val="15"/>
        <w:tblW w:w="85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722"/>
        <w:gridCol w:w="1377"/>
        <w:gridCol w:w="5856"/>
      </w:tblGrid>
      <w:tr w14:paraId="684ED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4" w:hRule="atLeast"/>
          <w:tblHeader/>
        </w:trPr>
        <w:tc>
          <w:tcPr>
            <w:tcW w:w="562" w:type="dxa"/>
            <w:noWrap/>
            <w:vAlign w:val="center"/>
          </w:tcPr>
          <w:p w14:paraId="5E604743">
            <w:pPr>
              <w:widowControl/>
              <w:spacing w:line="240" w:lineRule="auto"/>
              <w:ind w:firstLine="0" w:firstLineChars="0"/>
              <w:jc w:val="center"/>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序号</w:t>
            </w:r>
          </w:p>
        </w:tc>
        <w:tc>
          <w:tcPr>
            <w:tcW w:w="2099" w:type="dxa"/>
            <w:gridSpan w:val="2"/>
            <w:noWrap/>
            <w:vAlign w:val="center"/>
          </w:tcPr>
          <w:p w14:paraId="65046998">
            <w:pPr>
              <w:widowControl/>
              <w:spacing w:line="240" w:lineRule="auto"/>
              <w:ind w:firstLine="0" w:firstLineChars="0"/>
              <w:jc w:val="center"/>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系统功能模块</w:t>
            </w:r>
          </w:p>
        </w:tc>
        <w:tc>
          <w:tcPr>
            <w:tcW w:w="5856" w:type="dxa"/>
            <w:noWrap w:val="0"/>
            <w:vAlign w:val="center"/>
          </w:tcPr>
          <w:p w14:paraId="0F477219">
            <w:pPr>
              <w:widowControl/>
              <w:spacing w:line="240" w:lineRule="auto"/>
              <w:ind w:firstLine="0" w:firstLineChars="0"/>
              <w:jc w:val="center"/>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详细技术要求</w:t>
            </w:r>
          </w:p>
        </w:tc>
      </w:tr>
      <w:tr w14:paraId="49391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62" w:type="dxa"/>
            <w:noWrap/>
            <w:vAlign w:val="center"/>
          </w:tcPr>
          <w:p w14:paraId="5FA266DF">
            <w:pPr>
              <w:pStyle w:val="20"/>
              <w:widowControl/>
              <w:numPr>
                <w:ilvl w:val="0"/>
                <w:numId w:val="0"/>
              </w:numPr>
              <w:spacing w:line="240" w:lineRule="auto"/>
              <w:ind w:leftChars="0"/>
              <w:jc w:val="both"/>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1</w:t>
            </w:r>
          </w:p>
        </w:tc>
        <w:tc>
          <w:tcPr>
            <w:tcW w:w="722" w:type="dxa"/>
            <w:vMerge w:val="restart"/>
            <w:noWrap w:val="0"/>
            <w:vAlign w:val="center"/>
          </w:tcPr>
          <w:p w14:paraId="6032A9C4">
            <w:pPr>
              <w:spacing w:line="240" w:lineRule="auto"/>
              <w:ind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辅助诊疗</w:t>
            </w:r>
          </w:p>
        </w:tc>
        <w:tc>
          <w:tcPr>
            <w:tcW w:w="1377" w:type="dxa"/>
            <w:noWrap w:val="0"/>
            <w:vAlign w:val="center"/>
          </w:tcPr>
          <w:p w14:paraId="4FC040F7">
            <w:pPr>
              <w:spacing w:line="240" w:lineRule="auto"/>
              <w:ind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智能诊断推荐（含危重诊断）</w:t>
            </w:r>
          </w:p>
        </w:tc>
        <w:tc>
          <w:tcPr>
            <w:tcW w:w="5856" w:type="dxa"/>
            <w:noWrap w:val="0"/>
            <w:vAlign w:val="center"/>
          </w:tcPr>
          <w:p w14:paraId="638A04CD">
            <w:pPr>
              <w:spacing w:line="240" w:lineRule="auto"/>
              <w:ind w:firstLine="0" w:firstLineChars="0"/>
              <w:rPr>
                <w:rFonts w:hint="eastAsia" w:ascii="宋体" w:hAnsi="宋体" w:eastAsia="宋体" w:cs="宋体"/>
                <w:sz w:val="24"/>
                <w:szCs w:val="24"/>
                <w:highlight w:val="none"/>
              </w:rPr>
            </w:pPr>
            <w:r>
              <w:rPr>
                <w:rFonts w:hint="eastAsia" w:ascii="宋体" w:hAnsi="宋体" w:eastAsia="宋体" w:cs="宋体"/>
                <w:bCs/>
                <w:sz w:val="24"/>
                <w:szCs w:val="24"/>
                <w:highlight w:val="none"/>
              </w:rPr>
              <w:t>系统需</w:t>
            </w:r>
            <w:r>
              <w:rPr>
                <w:rFonts w:hint="eastAsia" w:ascii="宋体" w:hAnsi="宋体" w:eastAsia="宋体" w:cs="宋体"/>
                <w:sz w:val="24"/>
                <w:szCs w:val="24"/>
                <w:highlight w:val="none"/>
              </w:rPr>
              <w:t>支持根据医生录入患者的病历信息，基于主诉、病史中提到的症状、疾病以及体格检查、检验结果等计算推荐最相关的疾病、检查、检验结果等，系统进行智能判断后，智能推荐患者存在的疑似诊断；推荐诊断按照可信度进行排序。</w:t>
            </w:r>
          </w:p>
        </w:tc>
      </w:tr>
      <w:tr w14:paraId="6FF36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62" w:type="dxa"/>
            <w:noWrap/>
            <w:vAlign w:val="center"/>
          </w:tcPr>
          <w:p w14:paraId="5996D7EC">
            <w:pPr>
              <w:pStyle w:val="20"/>
              <w:widowControl/>
              <w:numPr>
                <w:ilvl w:val="0"/>
                <w:numId w:val="0"/>
              </w:numPr>
              <w:spacing w:line="240" w:lineRule="auto"/>
              <w:ind w:leftChars="0"/>
              <w:jc w:val="center"/>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lang w:val="en-US" w:eastAsia="zh-CN"/>
              </w:rPr>
              <w:t>2</w:t>
            </w:r>
          </w:p>
        </w:tc>
        <w:tc>
          <w:tcPr>
            <w:tcW w:w="722" w:type="dxa"/>
            <w:vMerge w:val="continue"/>
            <w:noWrap w:val="0"/>
            <w:vAlign w:val="center"/>
          </w:tcPr>
          <w:p w14:paraId="48815055">
            <w:pPr>
              <w:spacing w:line="240" w:lineRule="auto"/>
              <w:ind w:firstLine="0" w:firstLineChars="0"/>
              <w:jc w:val="center"/>
              <w:rPr>
                <w:rFonts w:hint="eastAsia" w:ascii="宋体" w:hAnsi="宋体" w:eastAsia="宋体" w:cs="宋体"/>
                <w:sz w:val="24"/>
                <w:szCs w:val="24"/>
                <w:highlight w:val="none"/>
              </w:rPr>
            </w:pPr>
          </w:p>
        </w:tc>
        <w:tc>
          <w:tcPr>
            <w:tcW w:w="1377" w:type="dxa"/>
            <w:noWrap w:val="0"/>
            <w:vAlign w:val="center"/>
          </w:tcPr>
          <w:p w14:paraId="4BA41E4E">
            <w:pPr>
              <w:spacing w:line="240" w:lineRule="auto"/>
              <w:ind w:firstLine="0" w:firstLineChars="0"/>
              <w:jc w:val="center"/>
              <w:rPr>
                <w:rFonts w:hint="eastAsia" w:ascii="宋体" w:hAnsi="宋体" w:eastAsia="宋体" w:cs="宋体"/>
                <w:sz w:val="24"/>
                <w:szCs w:val="24"/>
                <w:highlight w:val="none"/>
                <w:lang w:eastAsia="zh-CN"/>
              </w:rPr>
            </w:pPr>
            <w:r>
              <w:rPr>
                <w:rFonts w:hint="eastAsia" w:ascii="宋体" w:hAnsi="宋体" w:eastAsia="宋体" w:cs="宋体"/>
                <w:bCs/>
                <w:sz w:val="24"/>
                <w:szCs w:val="24"/>
                <w:highlight w:val="none"/>
              </w:rPr>
              <w:t>▲</w:t>
            </w:r>
            <w:r>
              <w:rPr>
                <w:rFonts w:hint="eastAsia" w:ascii="宋体" w:hAnsi="宋体" w:eastAsia="宋体" w:cs="宋体"/>
                <w:sz w:val="24"/>
                <w:szCs w:val="24"/>
                <w:highlight w:val="none"/>
              </w:rPr>
              <w:t>病历循证</w:t>
            </w:r>
          </w:p>
        </w:tc>
        <w:tc>
          <w:tcPr>
            <w:tcW w:w="5856" w:type="dxa"/>
            <w:noWrap w:val="0"/>
            <w:vAlign w:val="center"/>
          </w:tcPr>
          <w:p w14:paraId="325238B9">
            <w:pPr>
              <w:spacing w:line="240" w:lineRule="auto"/>
              <w:ind w:firstLine="0" w:firstLineChars="0"/>
              <w:rPr>
                <w:rFonts w:hint="eastAsia" w:ascii="宋体" w:hAnsi="宋体" w:eastAsia="宋体" w:cs="宋体"/>
                <w:sz w:val="24"/>
                <w:szCs w:val="24"/>
                <w:highlight w:val="none"/>
              </w:rPr>
            </w:pPr>
            <w:r>
              <w:rPr>
                <w:rFonts w:hint="eastAsia" w:ascii="宋体" w:hAnsi="宋体" w:eastAsia="宋体" w:cs="宋体"/>
                <w:bCs/>
                <w:sz w:val="24"/>
                <w:szCs w:val="24"/>
                <w:highlight w:val="none"/>
              </w:rPr>
              <w:t>系统需</w:t>
            </w:r>
            <w:r>
              <w:rPr>
                <w:rFonts w:hint="eastAsia" w:ascii="宋体" w:hAnsi="宋体" w:eastAsia="宋体" w:cs="宋体"/>
                <w:sz w:val="24"/>
                <w:szCs w:val="24"/>
                <w:highlight w:val="none"/>
              </w:rPr>
              <w:t>支持根据患者的病历数据及系统底层的医学知识图谱，提供该诊断的鉴别依据内容（包含发病因素、体征和症状），并可进行病历循证，在患者病历中可明显标识出患者目前已出现的发病因素、体征和症状信息。</w:t>
            </w:r>
            <w:r>
              <w:rPr>
                <w:rFonts w:hint="eastAsia" w:ascii="宋体" w:hAnsi="宋体" w:eastAsia="宋体" w:cs="宋体"/>
                <w:b/>
                <w:sz w:val="24"/>
                <w:szCs w:val="24"/>
                <w:highlight w:val="none"/>
              </w:rPr>
              <w:t>（</w:t>
            </w:r>
            <w:r>
              <w:rPr>
                <w:rFonts w:hint="eastAsia" w:ascii="宋体" w:hAnsi="宋体" w:eastAsia="宋体" w:cs="宋体"/>
                <w:b/>
                <w:sz w:val="24"/>
                <w:szCs w:val="24"/>
                <w:highlight w:val="none"/>
                <w:lang w:val="en-US" w:eastAsia="zh-CN"/>
              </w:rPr>
              <w:t>投标文件中</w:t>
            </w:r>
            <w:r>
              <w:rPr>
                <w:rFonts w:hint="eastAsia" w:ascii="宋体" w:hAnsi="宋体" w:eastAsia="宋体" w:cs="宋体"/>
                <w:b/>
                <w:sz w:val="24"/>
                <w:szCs w:val="24"/>
                <w:highlight w:val="none"/>
              </w:rPr>
              <w:t>需提供软件界面截图，否则视为不满足）</w:t>
            </w:r>
          </w:p>
        </w:tc>
      </w:tr>
      <w:tr w14:paraId="6278D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62" w:type="dxa"/>
            <w:noWrap/>
            <w:vAlign w:val="center"/>
          </w:tcPr>
          <w:p w14:paraId="3939AD00">
            <w:pPr>
              <w:pStyle w:val="20"/>
              <w:widowControl/>
              <w:numPr>
                <w:ilvl w:val="0"/>
                <w:numId w:val="0"/>
              </w:numPr>
              <w:spacing w:line="240" w:lineRule="auto"/>
              <w:ind w:leftChars="0"/>
              <w:jc w:val="center"/>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lang w:val="en-US" w:eastAsia="zh-CN"/>
              </w:rPr>
              <w:t>3</w:t>
            </w:r>
          </w:p>
        </w:tc>
        <w:tc>
          <w:tcPr>
            <w:tcW w:w="722" w:type="dxa"/>
            <w:vMerge w:val="continue"/>
            <w:noWrap w:val="0"/>
            <w:vAlign w:val="center"/>
          </w:tcPr>
          <w:p w14:paraId="3BE2CAA4">
            <w:pPr>
              <w:spacing w:line="240" w:lineRule="auto"/>
              <w:ind w:firstLine="0" w:firstLineChars="0"/>
              <w:jc w:val="center"/>
              <w:rPr>
                <w:rFonts w:hint="eastAsia" w:ascii="宋体" w:hAnsi="宋体" w:eastAsia="宋体" w:cs="宋体"/>
                <w:sz w:val="24"/>
                <w:szCs w:val="24"/>
                <w:highlight w:val="none"/>
              </w:rPr>
            </w:pPr>
          </w:p>
        </w:tc>
        <w:tc>
          <w:tcPr>
            <w:tcW w:w="1377" w:type="dxa"/>
            <w:noWrap w:val="0"/>
            <w:vAlign w:val="center"/>
          </w:tcPr>
          <w:p w14:paraId="3157AF71">
            <w:pPr>
              <w:spacing w:line="240" w:lineRule="auto"/>
              <w:ind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疾病详情匹配</w:t>
            </w:r>
          </w:p>
        </w:tc>
        <w:tc>
          <w:tcPr>
            <w:tcW w:w="5856" w:type="dxa"/>
            <w:noWrap w:val="0"/>
            <w:vAlign w:val="center"/>
          </w:tcPr>
          <w:p w14:paraId="77FEE5A7">
            <w:pPr>
              <w:spacing w:line="240" w:lineRule="auto"/>
              <w:ind w:firstLine="0" w:firstLineChars="0"/>
              <w:rPr>
                <w:rFonts w:hint="eastAsia" w:ascii="宋体" w:hAnsi="宋体" w:eastAsia="宋体" w:cs="宋体"/>
                <w:sz w:val="24"/>
                <w:szCs w:val="24"/>
                <w:highlight w:val="none"/>
              </w:rPr>
            </w:pPr>
            <w:r>
              <w:rPr>
                <w:rFonts w:hint="eastAsia" w:ascii="宋体" w:hAnsi="宋体" w:eastAsia="宋体" w:cs="宋体"/>
                <w:bCs/>
                <w:sz w:val="24"/>
                <w:szCs w:val="24"/>
                <w:highlight w:val="none"/>
              </w:rPr>
              <w:t>系统需</w:t>
            </w:r>
            <w:r>
              <w:rPr>
                <w:rFonts w:hint="eastAsia" w:ascii="宋体" w:hAnsi="宋体" w:eastAsia="宋体" w:cs="宋体"/>
                <w:sz w:val="24"/>
                <w:szCs w:val="24"/>
                <w:highlight w:val="none"/>
              </w:rPr>
              <w:t>支持医生根据系统推荐的诊断和危重诊断，直接查阅与之相关的疾病知识与详情介绍，疾病详情为医学知识库中所对应疾病知识。</w:t>
            </w:r>
          </w:p>
        </w:tc>
      </w:tr>
      <w:tr w14:paraId="11469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62" w:type="dxa"/>
            <w:noWrap/>
            <w:vAlign w:val="center"/>
          </w:tcPr>
          <w:p w14:paraId="4FB766E0">
            <w:pPr>
              <w:pStyle w:val="20"/>
              <w:widowControl/>
              <w:numPr>
                <w:ilvl w:val="0"/>
                <w:numId w:val="0"/>
              </w:numPr>
              <w:spacing w:line="240" w:lineRule="auto"/>
              <w:ind w:leftChars="0"/>
              <w:jc w:val="center"/>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lang w:val="en-US" w:eastAsia="zh-CN"/>
              </w:rPr>
              <w:t>4</w:t>
            </w:r>
          </w:p>
        </w:tc>
        <w:tc>
          <w:tcPr>
            <w:tcW w:w="722" w:type="dxa"/>
            <w:vMerge w:val="continue"/>
            <w:noWrap w:val="0"/>
            <w:vAlign w:val="center"/>
          </w:tcPr>
          <w:p w14:paraId="4AD1C23B">
            <w:pPr>
              <w:spacing w:line="240" w:lineRule="auto"/>
              <w:ind w:firstLine="0" w:firstLineChars="0"/>
              <w:jc w:val="center"/>
              <w:rPr>
                <w:rFonts w:hint="eastAsia" w:ascii="宋体" w:hAnsi="宋体" w:eastAsia="宋体" w:cs="宋体"/>
                <w:sz w:val="24"/>
                <w:szCs w:val="24"/>
                <w:highlight w:val="none"/>
              </w:rPr>
            </w:pPr>
          </w:p>
        </w:tc>
        <w:tc>
          <w:tcPr>
            <w:tcW w:w="1377" w:type="dxa"/>
            <w:noWrap w:val="0"/>
            <w:vAlign w:val="center"/>
          </w:tcPr>
          <w:p w14:paraId="09FB098F">
            <w:pPr>
              <w:spacing w:line="240" w:lineRule="auto"/>
              <w:ind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疾病指南文献匹配</w:t>
            </w:r>
          </w:p>
        </w:tc>
        <w:tc>
          <w:tcPr>
            <w:tcW w:w="5856" w:type="dxa"/>
            <w:noWrap w:val="0"/>
            <w:vAlign w:val="center"/>
          </w:tcPr>
          <w:p w14:paraId="0FE25F80">
            <w:pPr>
              <w:spacing w:line="240" w:lineRule="auto"/>
              <w:ind w:firstLine="0" w:firstLineChars="0"/>
              <w:rPr>
                <w:rFonts w:hint="eastAsia" w:ascii="宋体" w:hAnsi="宋体" w:eastAsia="宋体" w:cs="宋体"/>
                <w:sz w:val="24"/>
                <w:szCs w:val="24"/>
                <w:highlight w:val="none"/>
              </w:rPr>
            </w:pPr>
            <w:r>
              <w:rPr>
                <w:rFonts w:hint="eastAsia" w:ascii="宋体" w:hAnsi="宋体" w:eastAsia="宋体" w:cs="宋体"/>
                <w:bCs/>
                <w:sz w:val="24"/>
                <w:szCs w:val="24"/>
                <w:highlight w:val="none"/>
              </w:rPr>
              <w:t>系统需</w:t>
            </w:r>
            <w:r>
              <w:rPr>
                <w:rFonts w:hint="eastAsia" w:ascii="宋体" w:hAnsi="宋体" w:eastAsia="宋体" w:cs="宋体"/>
                <w:sz w:val="24"/>
                <w:szCs w:val="24"/>
                <w:highlight w:val="none"/>
              </w:rPr>
              <w:t>支持医生根据系统推荐的诊断和危重诊断，直接查阅与之相关的文献、指南，疾病指南、文献是医学知识库中所对应疾病的指南、文献资料。</w:t>
            </w:r>
          </w:p>
        </w:tc>
      </w:tr>
      <w:tr w14:paraId="6F234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62" w:type="dxa"/>
            <w:noWrap/>
            <w:vAlign w:val="center"/>
          </w:tcPr>
          <w:p w14:paraId="07AED9FF">
            <w:pPr>
              <w:pStyle w:val="20"/>
              <w:widowControl/>
              <w:numPr>
                <w:ilvl w:val="0"/>
                <w:numId w:val="0"/>
              </w:numPr>
              <w:spacing w:line="240" w:lineRule="auto"/>
              <w:ind w:leftChars="0"/>
              <w:jc w:val="center"/>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lang w:val="en-US" w:eastAsia="zh-CN"/>
              </w:rPr>
              <w:t>5</w:t>
            </w:r>
          </w:p>
        </w:tc>
        <w:tc>
          <w:tcPr>
            <w:tcW w:w="722" w:type="dxa"/>
            <w:vMerge w:val="continue"/>
            <w:noWrap w:val="0"/>
            <w:vAlign w:val="center"/>
          </w:tcPr>
          <w:p w14:paraId="306F1B5C">
            <w:pPr>
              <w:spacing w:line="240" w:lineRule="auto"/>
              <w:ind w:firstLine="0" w:firstLineChars="0"/>
              <w:jc w:val="center"/>
              <w:rPr>
                <w:rFonts w:hint="eastAsia" w:ascii="宋体" w:hAnsi="宋体" w:eastAsia="宋体" w:cs="宋体"/>
                <w:sz w:val="24"/>
                <w:szCs w:val="24"/>
                <w:highlight w:val="none"/>
              </w:rPr>
            </w:pPr>
          </w:p>
        </w:tc>
        <w:tc>
          <w:tcPr>
            <w:tcW w:w="1377" w:type="dxa"/>
            <w:noWrap w:val="0"/>
            <w:vAlign w:val="center"/>
          </w:tcPr>
          <w:p w14:paraId="4A3D5448">
            <w:pPr>
              <w:spacing w:line="240" w:lineRule="auto"/>
              <w:ind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检查、检验推荐</w:t>
            </w:r>
          </w:p>
        </w:tc>
        <w:tc>
          <w:tcPr>
            <w:tcW w:w="5856" w:type="dxa"/>
            <w:noWrap w:val="0"/>
            <w:vAlign w:val="center"/>
          </w:tcPr>
          <w:p w14:paraId="53B36C68">
            <w:pPr>
              <w:spacing w:line="240" w:lineRule="auto"/>
              <w:ind w:firstLine="0" w:firstLineChars="0"/>
              <w:rPr>
                <w:rFonts w:hint="eastAsia" w:ascii="宋体" w:hAnsi="宋体" w:eastAsia="宋体" w:cs="宋体"/>
                <w:sz w:val="24"/>
                <w:szCs w:val="24"/>
                <w:highlight w:val="none"/>
              </w:rPr>
            </w:pPr>
            <w:r>
              <w:rPr>
                <w:rFonts w:hint="eastAsia" w:ascii="宋体" w:hAnsi="宋体" w:eastAsia="宋体" w:cs="宋体"/>
                <w:bCs/>
                <w:sz w:val="24"/>
                <w:szCs w:val="24"/>
                <w:highlight w:val="none"/>
              </w:rPr>
              <w:t>系统需</w:t>
            </w:r>
            <w:r>
              <w:rPr>
                <w:rFonts w:hint="eastAsia" w:ascii="宋体" w:hAnsi="宋体" w:eastAsia="宋体" w:cs="宋体"/>
                <w:sz w:val="24"/>
                <w:szCs w:val="24"/>
                <w:highlight w:val="none"/>
              </w:rPr>
              <w:t>支持根据指南、疾病知识、检验检验知识，结合患者病历信息，基于主诉、病史中提到的症状、疾病以及体格检查推荐，为医生推荐多套适宜的检查/检验方案；检查、检验推荐应包含疾病相关的实验室检查、影像学检查、病原学检查的详细知识内容；支持按照诊断视角，提供检查、检验推荐依据信息；支持提供检查、检验项目的梗概信息。</w:t>
            </w:r>
          </w:p>
        </w:tc>
      </w:tr>
      <w:tr w14:paraId="1BE1F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62" w:type="dxa"/>
            <w:noWrap/>
            <w:vAlign w:val="center"/>
          </w:tcPr>
          <w:p w14:paraId="6C488DFB">
            <w:pPr>
              <w:pStyle w:val="20"/>
              <w:widowControl/>
              <w:numPr>
                <w:ilvl w:val="0"/>
                <w:numId w:val="0"/>
              </w:numPr>
              <w:spacing w:line="240" w:lineRule="auto"/>
              <w:ind w:leftChars="0"/>
              <w:jc w:val="center"/>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lang w:val="en-US" w:eastAsia="zh-CN"/>
              </w:rPr>
              <w:t>6</w:t>
            </w:r>
          </w:p>
        </w:tc>
        <w:tc>
          <w:tcPr>
            <w:tcW w:w="722" w:type="dxa"/>
            <w:vMerge w:val="continue"/>
            <w:noWrap w:val="0"/>
            <w:vAlign w:val="center"/>
          </w:tcPr>
          <w:p w14:paraId="53D2C4F5">
            <w:pPr>
              <w:spacing w:line="240" w:lineRule="auto"/>
              <w:ind w:firstLine="0" w:firstLineChars="0"/>
              <w:jc w:val="center"/>
              <w:rPr>
                <w:rFonts w:hint="eastAsia" w:ascii="宋体" w:hAnsi="宋体" w:eastAsia="宋体" w:cs="宋体"/>
                <w:sz w:val="24"/>
                <w:szCs w:val="24"/>
                <w:highlight w:val="none"/>
              </w:rPr>
            </w:pPr>
          </w:p>
        </w:tc>
        <w:tc>
          <w:tcPr>
            <w:tcW w:w="1377" w:type="dxa"/>
            <w:noWrap w:val="0"/>
            <w:vAlign w:val="center"/>
          </w:tcPr>
          <w:p w14:paraId="568305D4">
            <w:pPr>
              <w:spacing w:line="240" w:lineRule="auto"/>
              <w:ind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护理方案推荐</w:t>
            </w:r>
          </w:p>
        </w:tc>
        <w:tc>
          <w:tcPr>
            <w:tcW w:w="5856" w:type="dxa"/>
            <w:noWrap w:val="0"/>
            <w:vAlign w:val="center"/>
          </w:tcPr>
          <w:p w14:paraId="63FBCB1B">
            <w:pPr>
              <w:spacing w:line="240" w:lineRule="auto"/>
              <w:ind w:firstLine="0" w:firstLineChars="0"/>
              <w:rPr>
                <w:rFonts w:hint="eastAsia" w:ascii="宋体" w:hAnsi="宋体" w:eastAsia="宋体" w:cs="宋体"/>
                <w:sz w:val="24"/>
                <w:szCs w:val="24"/>
                <w:highlight w:val="none"/>
              </w:rPr>
            </w:pPr>
            <w:r>
              <w:rPr>
                <w:rFonts w:hint="eastAsia" w:ascii="宋体" w:hAnsi="宋体" w:eastAsia="宋体" w:cs="宋体"/>
                <w:bCs/>
                <w:sz w:val="24"/>
                <w:szCs w:val="24"/>
                <w:highlight w:val="none"/>
              </w:rPr>
              <w:t>系统需</w:t>
            </w:r>
            <w:r>
              <w:rPr>
                <w:rFonts w:hint="eastAsia" w:ascii="宋体" w:hAnsi="宋体" w:eastAsia="宋体" w:cs="宋体"/>
                <w:sz w:val="24"/>
                <w:szCs w:val="24"/>
                <w:highlight w:val="none"/>
              </w:rPr>
              <w:t xml:space="preserve">支持依据患者体征（如体温、血压等）、诊断、症状等关键数据，提供相应护理方案推荐。 </w:t>
            </w:r>
          </w:p>
        </w:tc>
      </w:tr>
      <w:tr w14:paraId="75786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62" w:type="dxa"/>
            <w:noWrap/>
            <w:vAlign w:val="center"/>
          </w:tcPr>
          <w:p w14:paraId="001BE39F">
            <w:pPr>
              <w:pStyle w:val="20"/>
              <w:widowControl/>
              <w:numPr>
                <w:ilvl w:val="0"/>
                <w:numId w:val="0"/>
              </w:numPr>
              <w:spacing w:line="240" w:lineRule="auto"/>
              <w:ind w:leftChars="0"/>
              <w:jc w:val="center"/>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lang w:val="en-US" w:eastAsia="zh-CN"/>
              </w:rPr>
              <w:t>7</w:t>
            </w:r>
          </w:p>
        </w:tc>
        <w:tc>
          <w:tcPr>
            <w:tcW w:w="722" w:type="dxa"/>
            <w:vMerge w:val="continue"/>
            <w:noWrap w:val="0"/>
            <w:vAlign w:val="center"/>
          </w:tcPr>
          <w:p w14:paraId="629C5168">
            <w:pPr>
              <w:spacing w:line="240" w:lineRule="auto"/>
              <w:ind w:firstLine="0" w:firstLineChars="0"/>
              <w:jc w:val="center"/>
              <w:rPr>
                <w:rFonts w:hint="eastAsia" w:ascii="宋体" w:hAnsi="宋体" w:eastAsia="宋体" w:cs="宋体"/>
                <w:sz w:val="24"/>
                <w:szCs w:val="24"/>
                <w:highlight w:val="none"/>
              </w:rPr>
            </w:pPr>
          </w:p>
        </w:tc>
        <w:tc>
          <w:tcPr>
            <w:tcW w:w="1377" w:type="dxa"/>
            <w:noWrap w:val="0"/>
            <w:vAlign w:val="center"/>
          </w:tcPr>
          <w:p w14:paraId="45D14BE8">
            <w:pPr>
              <w:spacing w:line="240" w:lineRule="auto"/>
              <w:ind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治疗方案推荐</w:t>
            </w:r>
          </w:p>
        </w:tc>
        <w:tc>
          <w:tcPr>
            <w:tcW w:w="5856" w:type="dxa"/>
            <w:noWrap w:val="0"/>
            <w:vAlign w:val="center"/>
          </w:tcPr>
          <w:p w14:paraId="44A5A44C">
            <w:pPr>
              <w:spacing w:line="240" w:lineRule="auto"/>
              <w:ind w:firstLine="0" w:firstLineChars="0"/>
              <w:rPr>
                <w:rFonts w:hint="eastAsia" w:ascii="宋体" w:hAnsi="宋体" w:eastAsia="宋体" w:cs="宋体"/>
                <w:sz w:val="24"/>
                <w:szCs w:val="24"/>
                <w:highlight w:val="none"/>
              </w:rPr>
            </w:pPr>
            <w:r>
              <w:rPr>
                <w:rFonts w:hint="eastAsia" w:ascii="宋体" w:hAnsi="宋体" w:eastAsia="宋体" w:cs="宋体"/>
                <w:bCs/>
                <w:sz w:val="24"/>
                <w:szCs w:val="24"/>
                <w:highlight w:val="none"/>
              </w:rPr>
              <w:t>系统需</w:t>
            </w:r>
            <w:r>
              <w:rPr>
                <w:rFonts w:hint="eastAsia" w:ascii="宋体" w:hAnsi="宋体" w:eastAsia="宋体" w:cs="宋体"/>
                <w:sz w:val="24"/>
                <w:szCs w:val="24"/>
                <w:highlight w:val="none"/>
              </w:rPr>
              <w:t>支持根据指南推荐，结合患者病历信息（主诉、现病史、既往史、体格检查、诊断等）能够推荐多套治疗方案建议，治疗方案包括治疗原则、一般治疗、药物治疗、其他治疗等；支持提供治疗方案的详情信息及梗概信息。</w:t>
            </w:r>
          </w:p>
        </w:tc>
      </w:tr>
      <w:tr w14:paraId="4CA21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62" w:type="dxa"/>
            <w:noWrap/>
            <w:vAlign w:val="center"/>
          </w:tcPr>
          <w:p w14:paraId="132B894C">
            <w:pPr>
              <w:pStyle w:val="20"/>
              <w:widowControl/>
              <w:numPr>
                <w:ilvl w:val="0"/>
                <w:numId w:val="0"/>
              </w:numPr>
              <w:spacing w:line="240" w:lineRule="auto"/>
              <w:ind w:leftChars="0"/>
              <w:jc w:val="center"/>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lang w:val="en-US" w:eastAsia="zh-CN"/>
              </w:rPr>
              <w:t>8</w:t>
            </w:r>
          </w:p>
        </w:tc>
        <w:tc>
          <w:tcPr>
            <w:tcW w:w="722" w:type="dxa"/>
            <w:vMerge w:val="continue"/>
            <w:noWrap w:val="0"/>
            <w:vAlign w:val="center"/>
          </w:tcPr>
          <w:p w14:paraId="608827A7">
            <w:pPr>
              <w:spacing w:line="240" w:lineRule="auto"/>
              <w:ind w:firstLine="0" w:firstLineChars="0"/>
              <w:jc w:val="center"/>
              <w:rPr>
                <w:rFonts w:hint="eastAsia" w:ascii="宋体" w:hAnsi="宋体" w:eastAsia="宋体" w:cs="宋体"/>
                <w:sz w:val="24"/>
                <w:szCs w:val="24"/>
                <w:highlight w:val="none"/>
              </w:rPr>
            </w:pPr>
          </w:p>
        </w:tc>
        <w:tc>
          <w:tcPr>
            <w:tcW w:w="1377" w:type="dxa"/>
            <w:noWrap w:val="0"/>
            <w:vAlign w:val="center"/>
          </w:tcPr>
          <w:p w14:paraId="3E33E815">
            <w:pPr>
              <w:spacing w:line="240" w:lineRule="auto"/>
              <w:ind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评估表（量表）推荐</w:t>
            </w:r>
          </w:p>
        </w:tc>
        <w:tc>
          <w:tcPr>
            <w:tcW w:w="5856" w:type="dxa"/>
            <w:noWrap w:val="0"/>
            <w:vAlign w:val="center"/>
          </w:tcPr>
          <w:p w14:paraId="31EBE512">
            <w:pPr>
              <w:spacing w:line="240" w:lineRule="auto"/>
              <w:ind w:firstLine="0" w:firstLineChars="0"/>
              <w:rPr>
                <w:rFonts w:hint="eastAsia" w:ascii="宋体" w:hAnsi="宋体" w:eastAsia="宋体" w:cs="宋体"/>
                <w:sz w:val="24"/>
                <w:szCs w:val="24"/>
                <w:highlight w:val="none"/>
              </w:rPr>
            </w:pPr>
            <w:r>
              <w:rPr>
                <w:rFonts w:hint="eastAsia" w:ascii="宋体" w:hAnsi="宋体" w:eastAsia="宋体" w:cs="宋体"/>
                <w:bCs/>
                <w:sz w:val="24"/>
                <w:szCs w:val="24"/>
                <w:highlight w:val="none"/>
              </w:rPr>
              <w:t>系统需</w:t>
            </w:r>
            <w:r>
              <w:rPr>
                <w:rFonts w:hint="eastAsia" w:ascii="宋体" w:hAnsi="宋体" w:eastAsia="宋体" w:cs="宋体"/>
                <w:sz w:val="24"/>
                <w:szCs w:val="24"/>
                <w:highlight w:val="none"/>
              </w:rPr>
              <w:t>支持根据指南，结合患者病历信息，基于主诉、病史中提到的症状、疾病，以及体格检查推荐，为医生推荐多个评估表；支持部分量表的自动计算评估分数，自动得出结论并智能评估患者当前情况；支持提供评估表的梗概信息。</w:t>
            </w:r>
          </w:p>
        </w:tc>
      </w:tr>
      <w:tr w14:paraId="2547C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62" w:type="dxa"/>
            <w:noWrap/>
            <w:vAlign w:val="center"/>
          </w:tcPr>
          <w:p w14:paraId="791157EC">
            <w:pPr>
              <w:pStyle w:val="20"/>
              <w:widowControl/>
              <w:numPr>
                <w:ilvl w:val="0"/>
                <w:numId w:val="0"/>
              </w:numPr>
              <w:spacing w:line="240" w:lineRule="auto"/>
              <w:ind w:leftChars="0"/>
              <w:jc w:val="center"/>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lang w:val="en-US" w:eastAsia="zh-CN"/>
              </w:rPr>
              <w:t>9</w:t>
            </w:r>
          </w:p>
        </w:tc>
        <w:tc>
          <w:tcPr>
            <w:tcW w:w="722" w:type="dxa"/>
            <w:vMerge w:val="continue"/>
            <w:noWrap w:val="0"/>
            <w:vAlign w:val="center"/>
          </w:tcPr>
          <w:p w14:paraId="708B23B8">
            <w:pPr>
              <w:spacing w:line="240" w:lineRule="auto"/>
              <w:ind w:firstLine="0" w:firstLineChars="0"/>
              <w:jc w:val="center"/>
              <w:rPr>
                <w:rFonts w:hint="eastAsia" w:ascii="宋体" w:hAnsi="宋体" w:eastAsia="宋体" w:cs="宋体"/>
                <w:sz w:val="24"/>
                <w:szCs w:val="24"/>
                <w:highlight w:val="none"/>
              </w:rPr>
            </w:pPr>
          </w:p>
        </w:tc>
        <w:tc>
          <w:tcPr>
            <w:tcW w:w="1377" w:type="dxa"/>
            <w:noWrap w:val="0"/>
            <w:vAlign w:val="center"/>
          </w:tcPr>
          <w:p w14:paraId="7EA5396D">
            <w:pPr>
              <w:spacing w:line="240" w:lineRule="auto"/>
              <w:ind w:firstLine="0" w:firstLineChars="0"/>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▲误诊学诊断推荐</w:t>
            </w:r>
          </w:p>
        </w:tc>
        <w:tc>
          <w:tcPr>
            <w:tcW w:w="5856" w:type="dxa"/>
            <w:noWrap w:val="0"/>
            <w:vAlign w:val="center"/>
          </w:tcPr>
          <w:p w14:paraId="6C64E644">
            <w:pPr>
              <w:spacing w:line="240" w:lineRule="auto"/>
              <w:ind w:firstLine="0" w:firstLineChars="0"/>
              <w:rPr>
                <w:rFonts w:hint="eastAsia" w:ascii="宋体" w:hAnsi="宋体" w:eastAsia="宋体" w:cs="宋体"/>
                <w:bCs/>
                <w:sz w:val="24"/>
                <w:szCs w:val="24"/>
                <w:highlight w:val="none"/>
              </w:rPr>
            </w:pPr>
            <w:r>
              <w:rPr>
                <w:rFonts w:hint="eastAsia" w:ascii="宋体" w:hAnsi="宋体" w:eastAsia="宋体" w:cs="宋体"/>
                <w:bCs/>
                <w:sz w:val="24"/>
                <w:szCs w:val="24"/>
                <w:highlight w:val="none"/>
              </w:rPr>
              <w:t>系统</w:t>
            </w:r>
            <w:r>
              <w:rPr>
                <w:rFonts w:hint="eastAsia" w:ascii="宋体" w:hAnsi="宋体" w:eastAsia="宋体" w:cs="宋体"/>
                <w:bCs/>
                <w:sz w:val="24"/>
                <w:szCs w:val="24"/>
                <w:highlight w:val="none"/>
                <w:lang w:val="en-US" w:eastAsia="zh-CN"/>
              </w:rPr>
              <w:t>需支持</w:t>
            </w:r>
            <w:r>
              <w:rPr>
                <w:rFonts w:hint="eastAsia" w:ascii="宋体" w:hAnsi="宋体" w:eastAsia="宋体" w:cs="宋体"/>
                <w:bCs/>
                <w:sz w:val="24"/>
                <w:szCs w:val="24"/>
                <w:highlight w:val="none"/>
              </w:rPr>
              <w:t>利用国内误诊知识库、误诊学等权威知识，在医生诊疗过程中结合患者信息、病情、体征、检查检验指标值等</w:t>
            </w:r>
            <w:r>
              <w:rPr>
                <w:rFonts w:hint="eastAsia" w:ascii="宋体" w:hAnsi="宋体" w:eastAsia="宋体" w:cs="宋体"/>
                <w:bCs/>
                <w:sz w:val="24"/>
                <w:szCs w:val="24"/>
                <w:highlight w:val="none"/>
                <w:lang w:eastAsia="zh-CN"/>
              </w:rPr>
              <w:t>，</w:t>
            </w:r>
            <w:r>
              <w:rPr>
                <w:rFonts w:hint="eastAsia" w:ascii="宋体" w:hAnsi="宋体" w:eastAsia="宋体" w:cs="宋体"/>
                <w:bCs/>
                <w:sz w:val="24"/>
                <w:szCs w:val="24"/>
                <w:highlight w:val="none"/>
              </w:rPr>
              <w:t>自动针对误诊率较高的疾病（如：小脑梗死、胰腺癌、猫抓病等），进行精准的误诊学诊断推荐，至少包含45种疾病。</w:t>
            </w:r>
            <w:r>
              <w:rPr>
                <w:rFonts w:hint="eastAsia" w:ascii="宋体" w:hAnsi="宋体" w:eastAsia="宋体" w:cs="宋体"/>
                <w:b/>
                <w:sz w:val="24"/>
                <w:szCs w:val="24"/>
                <w:highlight w:val="none"/>
              </w:rPr>
              <w:t>（</w:t>
            </w:r>
            <w:r>
              <w:rPr>
                <w:rFonts w:hint="eastAsia" w:ascii="宋体" w:hAnsi="宋体" w:eastAsia="宋体" w:cs="宋体"/>
                <w:b/>
                <w:sz w:val="24"/>
                <w:szCs w:val="24"/>
                <w:highlight w:val="none"/>
                <w:lang w:val="en-US" w:eastAsia="zh-CN"/>
              </w:rPr>
              <w:t>投标文件中</w:t>
            </w:r>
            <w:r>
              <w:rPr>
                <w:rFonts w:hint="eastAsia" w:ascii="宋体" w:hAnsi="宋体" w:eastAsia="宋体" w:cs="宋体"/>
                <w:b/>
                <w:sz w:val="24"/>
                <w:szCs w:val="24"/>
                <w:highlight w:val="none"/>
              </w:rPr>
              <w:t>需提供软件界面截图，否则视为不满足）</w:t>
            </w:r>
          </w:p>
        </w:tc>
      </w:tr>
      <w:tr w14:paraId="0B609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62" w:type="dxa"/>
            <w:noWrap/>
            <w:vAlign w:val="center"/>
          </w:tcPr>
          <w:p w14:paraId="4A7ED421">
            <w:pPr>
              <w:pStyle w:val="20"/>
              <w:widowControl/>
              <w:numPr>
                <w:ilvl w:val="0"/>
                <w:numId w:val="0"/>
              </w:numPr>
              <w:spacing w:line="240" w:lineRule="auto"/>
              <w:ind w:leftChars="0"/>
              <w:jc w:val="center"/>
              <w:rPr>
                <w:rFonts w:hint="default"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10</w:t>
            </w:r>
          </w:p>
        </w:tc>
        <w:tc>
          <w:tcPr>
            <w:tcW w:w="722" w:type="dxa"/>
            <w:vMerge w:val="continue"/>
            <w:noWrap w:val="0"/>
            <w:vAlign w:val="center"/>
          </w:tcPr>
          <w:p w14:paraId="42E804FC">
            <w:pPr>
              <w:spacing w:line="240" w:lineRule="auto"/>
              <w:ind w:firstLine="0" w:firstLineChars="0"/>
              <w:jc w:val="center"/>
              <w:rPr>
                <w:rFonts w:hint="eastAsia" w:ascii="宋体" w:hAnsi="宋体" w:eastAsia="宋体" w:cs="宋体"/>
                <w:sz w:val="24"/>
                <w:szCs w:val="24"/>
                <w:highlight w:val="none"/>
              </w:rPr>
            </w:pPr>
          </w:p>
        </w:tc>
        <w:tc>
          <w:tcPr>
            <w:tcW w:w="1377" w:type="dxa"/>
            <w:noWrap w:val="0"/>
            <w:vAlign w:val="center"/>
          </w:tcPr>
          <w:p w14:paraId="119705D4">
            <w:pPr>
              <w:spacing w:line="240" w:lineRule="auto"/>
              <w:ind w:firstLine="0" w:firstLineChars="0"/>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▲高价值（特殊）疾病辅诊</w:t>
            </w:r>
          </w:p>
        </w:tc>
        <w:tc>
          <w:tcPr>
            <w:tcW w:w="5856" w:type="dxa"/>
            <w:noWrap w:val="0"/>
            <w:vAlign w:val="center"/>
          </w:tcPr>
          <w:p w14:paraId="007C9694">
            <w:pPr>
              <w:spacing w:line="240" w:lineRule="auto"/>
              <w:ind w:firstLine="0" w:firstLineChars="0"/>
              <w:rPr>
                <w:rFonts w:hint="eastAsia" w:ascii="宋体" w:hAnsi="宋体" w:eastAsia="宋体" w:cs="宋体"/>
                <w:bCs/>
                <w:sz w:val="24"/>
                <w:szCs w:val="24"/>
                <w:highlight w:val="none"/>
              </w:rPr>
            </w:pPr>
            <w:r>
              <w:rPr>
                <w:rFonts w:hint="eastAsia" w:ascii="宋体" w:hAnsi="宋体" w:eastAsia="宋体" w:cs="宋体"/>
                <w:bCs/>
                <w:sz w:val="24"/>
                <w:szCs w:val="24"/>
                <w:highlight w:val="none"/>
              </w:rPr>
              <w:t>系统</w:t>
            </w:r>
            <w:r>
              <w:rPr>
                <w:rFonts w:hint="eastAsia" w:ascii="宋体" w:hAnsi="宋体" w:eastAsia="宋体" w:cs="宋体"/>
                <w:bCs/>
                <w:sz w:val="24"/>
                <w:szCs w:val="24"/>
                <w:highlight w:val="none"/>
                <w:lang w:val="en-US" w:eastAsia="zh-CN"/>
              </w:rPr>
              <w:t>需</w:t>
            </w:r>
            <w:r>
              <w:rPr>
                <w:rFonts w:hint="eastAsia" w:ascii="宋体" w:hAnsi="宋体" w:eastAsia="宋体" w:cs="宋体"/>
                <w:bCs/>
                <w:sz w:val="24"/>
                <w:szCs w:val="24"/>
                <w:highlight w:val="none"/>
              </w:rPr>
              <w:t>支持在医生诊疗过程中，结合患者信息、病情、体征、检查检验指标值等，自动识别是否为传染病、职业病、地方病、罕见病等不常见的疾病，针对这些高价值（特殊）疾病进行更详细丰富的辅诊推荐，包括疑似诊断推荐、检查检验推荐、用药推荐等。</w:t>
            </w:r>
            <w:r>
              <w:rPr>
                <w:rFonts w:hint="eastAsia" w:ascii="宋体" w:hAnsi="宋体" w:eastAsia="宋体" w:cs="宋体"/>
                <w:b/>
                <w:sz w:val="24"/>
                <w:szCs w:val="24"/>
                <w:highlight w:val="none"/>
              </w:rPr>
              <w:t>（</w:t>
            </w:r>
            <w:r>
              <w:rPr>
                <w:rFonts w:hint="eastAsia" w:ascii="宋体" w:hAnsi="宋体" w:eastAsia="宋体" w:cs="宋体"/>
                <w:b/>
                <w:sz w:val="24"/>
                <w:szCs w:val="24"/>
                <w:highlight w:val="none"/>
                <w:lang w:val="en-US" w:eastAsia="zh-CN"/>
              </w:rPr>
              <w:t>投标文件中</w:t>
            </w:r>
            <w:r>
              <w:rPr>
                <w:rFonts w:hint="eastAsia" w:ascii="宋体" w:hAnsi="宋体" w:eastAsia="宋体" w:cs="宋体"/>
                <w:b/>
                <w:sz w:val="24"/>
                <w:szCs w:val="24"/>
                <w:highlight w:val="none"/>
              </w:rPr>
              <w:t>需提供软件界面截图，否则视为不满足）</w:t>
            </w:r>
          </w:p>
        </w:tc>
      </w:tr>
      <w:tr w14:paraId="1B1BF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62" w:type="dxa"/>
            <w:noWrap/>
            <w:vAlign w:val="center"/>
          </w:tcPr>
          <w:p w14:paraId="111F7497">
            <w:pPr>
              <w:pStyle w:val="20"/>
              <w:widowControl/>
              <w:numPr>
                <w:ilvl w:val="0"/>
                <w:numId w:val="0"/>
              </w:numPr>
              <w:spacing w:line="240" w:lineRule="auto"/>
              <w:ind w:leftChars="0"/>
              <w:jc w:val="center"/>
              <w:rPr>
                <w:rFonts w:hint="default"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11</w:t>
            </w:r>
          </w:p>
        </w:tc>
        <w:tc>
          <w:tcPr>
            <w:tcW w:w="722" w:type="dxa"/>
            <w:vMerge w:val="continue"/>
            <w:noWrap w:val="0"/>
            <w:vAlign w:val="center"/>
          </w:tcPr>
          <w:p w14:paraId="003507C4">
            <w:pPr>
              <w:spacing w:line="240" w:lineRule="auto"/>
              <w:ind w:firstLine="0" w:firstLineChars="0"/>
              <w:jc w:val="center"/>
              <w:rPr>
                <w:rFonts w:hint="eastAsia" w:ascii="宋体" w:hAnsi="宋体" w:eastAsia="宋体" w:cs="宋体"/>
                <w:sz w:val="24"/>
                <w:szCs w:val="24"/>
                <w:highlight w:val="none"/>
              </w:rPr>
            </w:pPr>
          </w:p>
        </w:tc>
        <w:tc>
          <w:tcPr>
            <w:tcW w:w="1377" w:type="dxa"/>
            <w:noWrap w:val="0"/>
            <w:vAlign w:val="center"/>
          </w:tcPr>
          <w:p w14:paraId="62091702">
            <w:pPr>
              <w:keepNext w:val="0"/>
              <w:keepLines w:val="0"/>
              <w:widowControl/>
              <w:suppressLineNumbers w:val="0"/>
              <w:jc w:val="center"/>
              <w:textAlignment w:val="center"/>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▲危急预警</w:t>
            </w:r>
          </w:p>
        </w:tc>
        <w:tc>
          <w:tcPr>
            <w:tcW w:w="5856" w:type="dxa"/>
            <w:noWrap w:val="0"/>
            <w:vAlign w:val="center"/>
          </w:tcPr>
          <w:p w14:paraId="19996FFD">
            <w:pPr>
              <w:keepNext w:val="0"/>
              <w:keepLines w:val="0"/>
              <w:widowControl/>
              <w:suppressLineNumbers w:val="0"/>
              <w:jc w:val="both"/>
              <w:textAlignment w:val="center"/>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系统需支持依据患者病历信息（主诉、现病史、既往史、体格检查、诊断等）、手术信息、检验检查信息及院内各类文书数据（病程记录、查房记录、手术记录）等，智能分析并判断医嘱是否为危急类消息。危急类消息包含：危重症、手术绝对禁忌、检查绝对禁忌、检验绝对禁忌。支持以特殊警示的方式对危急类消息进行提醒，并对警示界面做特殊化处理（颜色、设计醒目），通过展示具体危急消息的名称，帮助提醒医师查看相关内容；通过交互行为，引起医生的实时关注，保障危急消息的有效性传递。</w:t>
            </w:r>
            <w:r>
              <w:rPr>
                <w:rFonts w:hint="eastAsia" w:ascii="宋体" w:hAnsi="宋体" w:eastAsia="宋体" w:cs="宋体"/>
                <w:b/>
                <w:sz w:val="24"/>
                <w:szCs w:val="24"/>
                <w:highlight w:val="none"/>
              </w:rPr>
              <w:t>（</w:t>
            </w:r>
            <w:r>
              <w:rPr>
                <w:rFonts w:hint="eastAsia" w:ascii="宋体" w:hAnsi="宋体" w:eastAsia="宋体" w:cs="宋体"/>
                <w:b/>
                <w:sz w:val="24"/>
                <w:szCs w:val="24"/>
                <w:highlight w:val="none"/>
                <w:lang w:val="en-US" w:eastAsia="zh-CN"/>
              </w:rPr>
              <w:t>投标文件中</w:t>
            </w:r>
            <w:r>
              <w:rPr>
                <w:rFonts w:hint="eastAsia" w:ascii="宋体" w:hAnsi="宋体" w:eastAsia="宋体" w:cs="宋体"/>
                <w:b/>
                <w:sz w:val="24"/>
                <w:szCs w:val="24"/>
                <w:highlight w:val="none"/>
              </w:rPr>
              <w:t>需提供软件界面截图，否则视为不满足）</w:t>
            </w:r>
          </w:p>
        </w:tc>
      </w:tr>
      <w:tr w14:paraId="46674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62" w:type="dxa"/>
            <w:noWrap/>
            <w:vAlign w:val="center"/>
          </w:tcPr>
          <w:p w14:paraId="66B8814E">
            <w:pPr>
              <w:pStyle w:val="20"/>
              <w:widowControl/>
              <w:numPr>
                <w:ilvl w:val="0"/>
                <w:numId w:val="0"/>
              </w:numPr>
              <w:spacing w:line="240" w:lineRule="auto"/>
              <w:ind w:leftChars="0"/>
              <w:jc w:val="center"/>
              <w:rPr>
                <w:rFonts w:hint="default"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12</w:t>
            </w:r>
          </w:p>
        </w:tc>
        <w:tc>
          <w:tcPr>
            <w:tcW w:w="722" w:type="dxa"/>
            <w:vMerge w:val="continue"/>
            <w:noWrap w:val="0"/>
            <w:vAlign w:val="center"/>
          </w:tcPr>
          <w:p w14:paraId="0068078A">
            <w:pPr>
              <w:spacing w:line="240" w:lineRule="auto"/>
              <w:ind w:firstLine="0" w:firstLineChars="0"/>
              <w:jc w:val="center"/>
              <w:rPr>
                <w:rFonts w:hint="eastAsia" w:ascii="宋体" w:hAnsi="宋体" w:eastAsia="宋体" w:cs="宋体"/>
                <w:sz w:val="24"/>
                <w:szCs w:val="24"/>
                <w:highlight w:val="none"/>
              </w:rPr>
            </w:pPr>
          </w:p>
        </w:tc>
        <w:tc>
          <w:tcPr>
            <w:tcW w:w="1377" w:type="dxa"/>
            <w:noWrap w:val="0"/>
            <w:vAlign w:val="center"/>
          </w:tcPr>
          <w:p w14:paraId="36137B10">
            <w:pPr>
              <w:spacing w:line="240" w:lineRule="auto"/>
              <w:ind w:firstLine="0" w:firstLineChars="0"/>
              <w:jc w:val="center"/>
              <w:rPr>
                <w:rFonts w:hint="eastAsia" w:ascii="宋体" w:hAnsi="宋体" w:eastAsia="宋体" w:cs="宋体"/>
                <w:sz w:val="24"/>
                <w:szCs w:val="24"/>
                <w:highlight w:val="none"/>
              </w:rPr>
            </w:pPr>
            <w:r>
              <w:rPr>
                <w:rFonts w:hint="eastAsia" w:ascii="宋体" w:hAnsi="宋体" w:eastAsia="宋体" w:cs="宋体"/>
                <w:bCs/>
                <w:sz w:val="24"/>
                <w:szCs w:val="24"/>
                <w:highlight w:val="none"/>
              </w:rPr>
              <w:t>▲</w:t>
            </w:r>
            <w:r>
              <w:rPr>
                <w:rFonts w:hint="eastAsia" w:ascii="宋体" w:hAnsi="宋体" w:eastAsia="宋体" w:cs="宋体"/>
                <w:sz w:val="24"/>
                <w:szCs w:val="24"/>
                <w:highlight w:val="none"/>
              </w:rPr>
              <w:t>检查、检验解读</w:t>
            </w:r>
          </w:p>
        </w:tc>
        <w:tc>
          <w:tcPr>
            <w:tcW w:w="5856" w:type="dxa"/>
            <w:noWrap w:val="0"/>
            <w:vAlign w:val="center"/>
          </w:tcPr>
          <w:p w14:paraId="1FBA9ADA">
            <w:pPr>
              <w:spacing w:line="240" w:lineRule="auto"/>
              <w:ind w:firstLine="0" w:firstLineChars="0"/>
              <w:rPr>
                <w:rFonts w:hint="eastAsia" w:ascii="宋体" w:hAnsi="宋体" w:eastAsia="宋体" w:cs="宋体"/>
                <w:sz w:val="24"/>
                <w:szCs w:val="24"/>
                <w:highlight w:val="none"/>
              </w:rPr>
            </w:pPr>
            <w:r>
              <w:rPr>
                <w:rFonts w:hint="eastAsia" w:ascii="宋体" w:hAnsi="宋体" w:eastAsia="宋体" w:cs="宋体"/>
                <w:bCs/>
                <w:sz w:val="24"/>
                <w:szCs w:val="24"/>
                <w:highlight w:val="none"/>
              </w:rPr>
              <w:t>系统需</w:t>
            </w:r>
            <w:r>
              <w:rPr>
                <w:rFonts w:hint="eastAsia" w:ascii="宋体" w:hAnsi="宋体" w:eastAsia="宋体" w:cs="宋体"/>
                <w:sz w:val="24"/>
                <w:szCs w:val="24"/>
                <w:highlight w:val="none"/>
              </w:rPr>
              <w:t>支持在医生查阅检查、检验报告时，依据检查检验知识库，结合患者当次诊断、主诉、病史、患者信息、生理周期等病情情况，对患者的检查报告结果进行解读，解读内容包含解读结论、诊断要点、指导建议；支持依据检查结果更新推荐诊断建议。</w:t>
            </w:r>
            <w:r>
              <w:rPr>
                <w:rFonts w:hint="eastAsia" w:ascii="宋体" w:hAnsi="宋体" w:eastAsia="宋体" w:cs="宋体"/>
                <w:b/>
                <w:sz w:val="24"/>
                <w:szCs w:val="24"/>
                <w:highlight w:val="none"/>
              </w:rPr>
              <w:t>（</w:t>
            </w:r>
            <w:r>
              <w:rPr>
                <w:rFonts w:hint="eastAsia" w:ascii="宋体" w:hAnsi="宋体" w:eastAsia="宋体" w:cs="宋体"/>
                <w:b/>
                <w:sz w:val="24"/>
                <w:szCs w:val="24"/>
                <w:highlight w:val="none"/>
                <w:lang w:val="en-US" w:eastAsia="zh-CN"/>
              </w:rPr>
              <w:t>投标文件中</w:t>
            </w:r>
            <w:r>
              <w:rPr>
                <w:rFonts w:hint="eastAsia" w:ascii="宋体" w:hAnsi="宋体" w:eastAsia="宋体" w:cs="宋体"/>
                <w:b/>
                <w:sz w:val="24"/>
                <w:szCs w:val="24"/>
                <w:highlight w:val="none"/>
              </w:rPr>
              <w:t>需提供软件界面截图，否则视为不满足）</w:t>
            </w:r>
          </w:p>
        </w:tc>
      </w:tr>
      <w:tr w14:paraId="2EE59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62" w:type="dxa"/>
            <w:noWrap/>
            <w:vAlign w:val="center"/>
          </w:tcPr>
          <w:p w14:paraId="63A7A863">
            <w:pPr>
              <w:pStyle w:val="20"/>
              <w:widowControl/>
              <w:numPr>
                <w:ilvl w:val="0"/>
                <w:numId w:val="0"/>
              </w:numPr>
              <w:spacing w:line="240" w:lineRule="auto"/>
              <w:ind w:leftChars="0"/>
              <w:jc w:val="center"/>
              <w:rPr>
                <w:rFonts w:hint="default"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13</w:t>
            </w:r>
          </w:p>
        </w:tc>
        <w:tc>
          <w:tcPr>
            <w:tcW w:w="722" w:type="dxa"/>
            <w:vMerge w:val="restart"/>
            <w:noWrap w:val="0"/>
            <w:vAlign w:val="center"/>
          </w:tcPr>
          <w:p w14:paraId="15E0B318">
            <w:pPr>
              <w:spacing w:line="240" w:lineRule="auto"/>
              <w:ind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医嘱质控</w:t>
            </w:r>
          </w:p>
        </w:tc>
        <w:tc>
          <w:tcPr>
            <w:tcW w:w="1377" w:type="dxa"/>
            <w:noWrap w:val="0"/>
            <w:vAlign w:val="center"/>
          </w:tcPr>
          <w:p w14:paraId="7C443860">
            <w:pPr>
              <w:spacing w:line="240" w:lineRule="auto"/>
              <w:ind w:firstLine="0" w:firstLineChars="0"/>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lang w:val="en-US" w:eastAsia="zh-CN"/>
              </w:rPr>
              <w:t>诊断合理性审核</w:t>
            </w:r>
          </w:p>
        </w:tc>
        <w:tc>
          <w:tcPr>
            <w:tcW w:w="5856" w:type="dxa"/>
            <w:noWrap w:val="0"/>
            <w:vAlign w:val="center"/>
          </w:tcPr>
          <w:p w14:paraId="577F34F7">
            <w:pPr>
              <w:spacing w:line="240" w:lineRule="auto"/>
              <w:ind w:firstLine="0" w:firstLineChars="0"/>
              <w:jc w:val="both"/>
              <w:rPr>
                <w:rFonts w:hint="eastAsia" w:ascii="宋体" w:hAnsi="宋体" w:eastAsia="宋体" w:cs="宋体"/>
                <w:bCs/>
                <w:sz w:val="24"/>
                <w:szCs w:val="24"/>
                <w:highlight w:val="none"/>
              </w:rPr>
            </w:pPr>
            <w:r>
              <w:rPr>
                <w:rFonts w:hint="eastAsia" w:ascii="宋体" w:hAnsi="宋体" w:eastAsia="宋体" w:cs="宋体"/>
                <w:bCs/>
                <w:sz w:val="24"/>
                <w:szCs w:val="24"/>
                <w:highlight w:val="none"/>
                <w:lang w:val="en-US" w:eastAsia="zh-CN"/>
              </w:rPr>
              <w:t>系统需支持根据患者的具体情况（病历信息），智能审核诊断是否合理，并及时提示医生，提示内容应具备分析依据（可解释性）。</w:t>
            </w:r>
          </w:p>
        </w:tc>
      </w:tr>
      <w:tr w14:paraId="45273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62" w:type="dxa"/>
            <w:noWrap/>
            <w:vAlign w:val="center"/>
          </w:tcPr>
          <w:p w14:paraId="5095D8DE">
            <w:pPr>
              <w:pStyle w:val="20"/>
              <w:widowControl/>
              <w:numPr>
                <w:ilvl w:val="0"/>
                <w:numId w:val="0"/>
              </w:numPr>
              <w:spacing w:line="240" w:lineRule="auto"/>
              <w:ind w:leftChars="0"/>
              <w:jc w:val="center"/>
              <w:rPr>
                <w:rFonts w:hint="default"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14</w:t>
            </w:r>
          </w:p>
        </w:tc>
        <w:tc>
          <w:tcPr>
            <w:tcW w:w="722" w:type="dxa"/>
            <w:vMerge w:val="continue"/>
            <w:noWrap w:val="0"/>
            <w:vAlign w:val="center"/>
          </w:tcPr>
          <w:p w14:paraId="1D6BA805">
            <w:pPr>
              <w:spacing w:line="240" w:lineRule="auto"/>
              <w:ind w:firstLine="0" w:firstLineChars="0"/>
              <w:jc w:val="center"/>
              <w:rPr>
                <w:rFonts w:hint="eastAsia" w:ascii="宋体" w:hAnsi="宋体" w:eastAsia="宋体" w:cs="宋体"/>
                <w:sz w:val="24"/>
                <w:szCs w:val="24"/>
                <w:highlight w:val="none"/>
              </w:rPr>
            </w:pPr>
          </w:p>
        </w:tc>
        <w:tc>
          <w:tcPr>
            <w:tcW w:w="1377" w:type="dxa"/>
            <w:noWrap w:val="0"/>
            <w:vAlign w:val="center"/>
          </w:tcPr>
          <w:p w14:paraId="5331EB19">
            <w:pPr>
              <w:spacing w:line="240" w:lineRule="auto"/>
              <w:ind w:firstLine="0" w:firstLineChars="0"/>
              <w:jc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rPr>
              <w:t>检查、检验审核</w:t>
            </w:r>
          </w:p>
        </w:tc>
        <w:tc>
          <w:tcPr>
            <w:tcW w:w="5856" w:type="dxa"/>
            <w:noWrap w:val="0"/>
            <w:vAlign w:val="center"/>
          </w:tcPr>
          <w:p w14:paraId="43948AA2">
            <w:pPr>
              <w:spacing w:line="240" w:lineRule="auto"/>
              <w:ind w:firstLine="0" w:firstLineChars="0"/>
              <w:rPr>
                <w:rFonts w:hint="eastAsia" w:ascii="宋体" w:hAnsi="宋体" w:eastAsia="宋体" w:cs="宋体"/>
                <w:bCs/>
                <w:sz w:val="24"/>
                <w:szCs w:val="24"/>
                <w:highlight w:val="none"/>
              </w:rPr>
            </w:pPr>
            <w:r>
              <w:rPr>
                <w:rFonts w:hint="eastAsia" w:ascii="宋体" w:hAnsi="宋体" w:eastAsia="宋体" w:cs="宋体"/>
                <w:bCs/>
                <w:sz w:val="24"/>
                <w:szCs w:val="24"/>
                <w:highlight w:val="none"/>
              </w:rPr>
              <w:t>系统需支持根据检查知识库，疾病知识库，结合患者病历信息（针对患者性别、年龄、诊断、过敏史、以往用药、以往检查项目、以往检查结果等维度），对医生提交的检查医嘱进行实时审核</w:t>
            </w:r>
            <w:r>
              <w:rPr>
                <w:rFonts w:hint="eastAsia" w:ascii="宋体" w:hAnsi="宋体" w:eastAsia="宋体" w:cs="宋体"/>
                <w:bCs/>
                <w:sz w:val="24"/>
                <w:szCs w:val="24"/>
                <w:highlight w:val="none"/>
                <w:lang w:eastAsia="zh-CN"/>
              </w:rPr>
              <w:t>，</w:t>
            </w:r>
            <w:r>
              <w:rPr>
                <w:rFonts w:hint="eastAsia" w:ascii="宋体" w:hAnsi="宋体" w:eastAsia="宋体" w:cs="宋体"/>
                <w:bCs/>
                <w:sz w:val="24"/>
                <w:szCs w:val="24"/>
                <w:highlight w:val="none"/>
              </w:rPr>
              <w:t>同时联动展示该检查检验项目的权威知识内容，提示内容应具备分析依据（可解释性）。</w:t>
            </w:r>
          </w:p>
        </w:tc>
      </w:tr>
      <w:tr w14:paraId="09FA0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62" w:type="dxa"/>
            <w:noWrap/>
            <w:vAlign w:val="center"/>
          </w:tcPr>
          <w:p w14:paraId="445CC6EF">
            <w:pPr>
              <w:pStyle w:val="20"/>
              <w:widowControl/>
              <w:numPr>
                <w:ilvl w:val="0"/>
                <w:numId w:val="0"/>
              </w:numPr>
              <w:spacing w:line="240" w:lineRule="auto"/>
              <w:ind w:leftChars="0"/>
              <w:jc w:val="center"/>
              <w:rPr>
                <w:rFonts w:hint="default"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15</w:t>
            </w:r>
          </w:p>
        </w:tc>
        <w:tc>
          <w:tcPr>
            <w:tcW w:w="722" w:type="dxa"/>
            <w:vMerge w:val="continue"/>
            <w:noWrap w:val="0"/>
            <w:vAlign w:val="center"/>
          </w:tcPr>
          <w:p w14:paraId="4FAEFA48">
            <w:pPr>
              <w:spacing w:line="240" w:lineRule="auto"/>
              <w:ind w:firstLine="0" w:firstLineChars="0"/>
              <w:jc w:val="center"/>
              <w:rPr>
                <w:rFonts w:hint="eastAsia" w:ascii="宋体" w:hAnsi="宋体" w:eastAsia="宋体" w:cs="宋体"/>
                <w:sz w:val="24"/>
                <w:szCs w:val="24"/>
                <w:highlight w:val="none"/>
              </w:rPr>
            </w:pPr>
          </w:p>
        </w:tc>
        <w:tc>
          <w:tcPr>
            <w:tcW w:w="1377" w:type="dxa"/>
            <w:noWrap w:val="0"/>
            <w:vAlign w:val="center"/>
          </w:tcPr>
          <w:p w14:paraId="727E81B2">
            <w:pPr>
              <w:spacing w:line="240" w:lineRule="auto"/>
              <w:ind w:firstLine="0" w:firstLineChars="0"/>
              <w:jc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rPr>
              <w:t>手术审核</w:t>
            </w:r>
          </w:p>
        </w:tc>
        <w:tc>
          <w:tcPr>
            <w:tcW w:w="5856" w:type="dxa"/>
            <w:noWrap w:val="0"/>
            <w:vAlign w:val="center"/>
          </w:tcPr>
          <w:p w14:paraId="7CF733F4">
            <w:pPr>
              <w:spacing w:line="240" w:lineRule="auto"/>
              <w:ind w:firstLine="0" w:firstLineChars="0"/>
              <w:rPr>
                <w:rFonts w:hint="eastAsia" w:ascii="宋体" w:hAnsi="宋体" w:eastAsia="宋体" w:cs="宋体"/>
                <w:bCs/>
                <w:sz w:val="24"/>
                <w:szCs w:val="24"/>
                <w:highlight w:val="none"/>
              </w:rPr>
            </w:pPr>
            <w:r>
              <w:rPr>
                <w:rFonts w:hint="eastAsia" w:ascii="宋体" w:hAnsi="宋体" w:eastAsia="宋体" w:cs="宋体"/>
                <w:bCs/>
                <w:sz w:val="24"/>
                <w:szCs w:val="24"/>
                <w:highlight w:val="none"/>
              </w:rPr>
              <w:t>系统需支持根据手术知识库，疾病知识库，结合患者病历信息（性别、年龄、症状、诊断等情况），对医生提交的手术医嘱的合理性进行审核，提示内容应具备分析依据（可解释性）。</w:t>
            </w:r>
          </w:p>
        </w:tc>
      </w:tr>
      <w:tr w14:paraId="37C52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62" w:type="dxa"/>
            <w:noWrap/>
            <w:vAlign w:val="center"/>
          </w:tcPr>
          <w:p w14:paraId="17788BFF">
            <w:pPr>
              <w:pStyle w:val="20"/>
              <w:widowControl/>
              <w:numPr>
                <w:ilvl w:val="0"/>
                <w:numId w:val="0"/>
              </w:numPr>
              <w:spacing w:line="240" w:lineRule="auto"/>
              <w:ind w:leftChars="0"/>
              <w:jc w:val="center"/>
              <w:rPr>
                <w:rFonts w:hint="default"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16</w:t>
            </w:r>
          </w:p>
        </w:tc>
        <w:tc>
          <w:tcPr>
            <w:tcW w:w="722" w:type="dxa"/>
            <w:vMerge w:val="restart"/>
            <w:noWrap w:val="0"/>
            <w:vAlign w:val="center"/>
          </w:tcPr>
          <w:p w14:paraId="76EDD4E6">
            <w:pPr>
              <w:widowControl/>
              <w:spacing w:line="240" w:lineRule="auto"/>
              <w:ind w:firstLine="0" w:firstLineChars="0"/>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val="en-US" w:eastAsia="zh-CN"/>
              </w:rPr>
              <w:t>医学</w:t>
            </w:r>
            <w:r>
              <w:rPr>
                <w:rFonts w:hint="eastAsia" w:ascii="宋体" w:hAnsi="宋体" w:eastAsia="宋体" w:cs="宋体"/>
                <w:color w:val="000000"/>
                <w:kern w:val="0"/>
                <w:sz w:val="24"/>
                <w:szCs w:val="24"/>
                <w:highlight w:val="none"/>
              </w:rPr>
              <w:t>知识库</w:t>
            </w:r>
          </w:p>
        </w:tc>
        <w:tc>
          <w:tcPr>
            <w:tcW w:w="1377" w:type="dxa"/>
            <w:noWrap w:val="0"/>
            <w:vAlign w:val="center"/>
          </w:tcPr>
          <w:p w14:paraId="32C42A5F">
            <w:pPr>
              <w:spacing w:line="240" w:lineRule="auto"/>
              <w:ind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知识库搜索</w:t>
            </w:r>
          </w:p>
        </w:tc>
        <w:tc>
          <w:tcPr>
            <w:tcW w:w="5856" w:type="dxa"/>
            <w:noWrap w:val="0"/>
            <w:vAlign w:val="center"/>
          </w:tcPr>
          <w:p w14:paraId="50D6A1D7">
            <w:pPr>
              <w:spacing w:line="240" w:lineRule="auto"/>
              <w:ind w:firstLine="0" w:firstLineChars="0"/>
              <w:rPr>
                <w:rFonts w:hint="eastAsia" w:ascii="宋体" w:hAnsi="宋体" w:eastAsia="宋体" w:cs="宋体"/>
                <w:sz w:val="24"/>
                <w:szCs w:val="24"/>
                <w:highlight w:val="none"/>
                <w:lang w:eastAsia="zh-CN"/>
              </w:rPr>
            </w:pPr>
            <w:r>
              <w:rPr>
                <w:rFonts w:hint="eastAsia" w:ascii="宋体" w:hAnsi="宋体" w:eastAsia="宋体" w:cs="宋体"/>
                <w:bCs/>
                <w:sz w:val="24"/>
                <w:szCs w:val="24"/>
                <w:highlight w:val="none"/>
                <w:lang w:val="en-US" w:eastAsia="zh-CN"/>
              </w:rPr>
              <w:t>系统需</w:t>
            </w:r>
            <w:r>
              <w:rPr>
                <w:rFonts w:hint="eastAsia" w:ascii="宋体" w:hAnsi="宋体" w:eastAsia="宋体" w:cs="宋体"/>
                <w:bCs/>
                <w:sz w:val="24"/>
                <w:szCs w:val="24"/>
                <w:highlight w:val="none"/>
              </w:rPr>
              <w:t>支持按照知识标题或者正文进行自定义搜索，并支持对知识内容收藏管理</w:t>
            </w:r>
            <w:r>
              <w:rPr>
                <w:rFonts w:hint="eastAsia" w:ascii="宋体" w:hAnsi="宋体" w:eastAsia="宋体" w:cs="宋体"/>
                <w:bCs/>
                <w:sz w:val="24"/>
                <w:szCs w:val="24"/>
                <w:highlight w:val="none"/>
                <w:lang w:eastAsia="zh-CN"/>
              </w:rPr>
              <w:t>。</w:t>
            </w:r>
          </w:p>
        </w:tc>
      </w:tr>
      <w:tr w14:paraId="38084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62" w:type="dxa"/>
            <w:noWrap/>
            <w:vAlign w:val="center"/>
          </w:tcPr>
          <w:p w14:paraId="682B802E">
            <w:pPr>
              <w:pStyle w:val="20"/>
              <w:widowControl/>
              <w:numPr>
                <w:ilvl w:val="0"/>
                <w:numId w:val="0"/>
              </w:numPr>
              <w:spacing w:line="240" w:lineRule="auto"/>
              <w:ind w:leftChars="0"/>
              <w:jc w:val="center"/>
              <w:rPr>
                <w:rFonts w:hint="default"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17</w:t>
            </w:r>
          </w:p>
        </w:tc>
        <w:tc>
          <w:tcPr>
            <w:tcW w:w="722" w:type="dxa"/>
            <w:vMerge w:val="continue"/>
            <w:noWrap w:val="0"/>
            <w:vAlign w:val="center"/>
          </w:tcPr>
          <w:p w14:paraId="1AD6EC7A">
            <w:pPr>
              <w:widowControl/>
              <w:spacing w:line="240" w:lineRule="auto"/>
              <w:ind w:firstLine="0" w:firstLineChars="0"/>
              <w:jc w:val="left"/>
              <w:rPr>
                <w:rFonts w:hint="eastAsia" w:ascii="宋体" w:hAnsi="宋体" w:eastAsia="宋体" w:cs="宋体"/>
                <w:color w:val="000000"/>
                <w:kern w:val="0"/>
                <w:sz w:val="24"/>
                <w:szCs w:val="24"/>
                <w:highlight w:val="none"/>
              </w:rPr>
            </w:pPr>
          </w:p>
        </w:tc>
        <w:tc>
          <w:tcPr>
            <w:tcW w:w="1377" w:type="dxa"/>
            <w:noWrap w:val="0"/>
            <w:vAlign w:val="center"/>
          </w:tcPr>
          <w:p w14:paraId="3E97A6BB">
            <w:pPr>
              <w:spacing w:line="240" w:lineRule="auto"/>
              <w:ind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疾病知识</w:t>
            </w:r>
          </w:p>
        </w:tc>
        <w:tc>
          <w:tcPr>
            <w:tcW w:w="5856" w:type="dxa"/>
            <w:noWrap w:val="0"/>
            <w:vAlign w:val="center"/>
          </w:tcPr>
          <w:p w14:paraId="54AEEC6C">
            <w:pPr>
              <w:spacing w:line="240" w:lineRule="auto"/>
              <w:ind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知识库能够提供各类常见疾病的详细内容，疾病知识包含疾病定义、临床表现、并发症、病因、病理、检查、诊断、治疗、预防的详细知识内容，知识来源为国产权威出版社或科研机构。</w:t>
            </w:r>
          </w:p>
        </w:tc>
      </w:tr>
      <w:tr w14:paraId="4C78C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62" w:type="dxa"/>
            <w:noWrap/>
            <w:vAlign w:val="center"/>
          </w:tcPr>
          <w:p w14:paraId="1A6D442E">
            <w:pPr>
              <w:pStyle w:val="20"/>
              <w:widowControl/>
              <w:numPr>
                <w:ilvl w:val="0"/>
                <w:numId w:val="0"/>
              </w:numPr>
              <w:spacing w:line="240" w:lineRule="auto"/>
              <w:ind w:leftChars="0"/>
              <w:jc w:val="center"/>
              <w:rPr>
                <w:rFonts w:hint="default"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18</w:t>
            </w:r>
          </w:p>
        </w:tc>
        <w:tc>
          <w:tcPr>
            <w:tcW w:w="722" w:type="dxa"/>
            <w:vMerge w:val="continue"/>
            <w:noWrap w:val="0"/>
            <w:vAlign w:val="center"/>
          </w:tcPr>
          <w:p w14:paraId="22D48C6B">
            <w:pPr>
              <w:widowControl/>
              <w:spacing w:line="240" w:lineRule="auto"/>
              <w:ind w:firstLine="0" w:firstLineChars="0"/>
              <w:jc w:val="left"/>
              <w:rPr>
                <w:rFonts w:hint="eastAsia" w:ascii="宋体" w:hAnsi="宋体" w:eastAsia="宋体" w:cs="宋体"/>
                <w:color w:val="000000"/>
                <w:kern w:val="0"/>
                <w:sz w:val="24"/>
                <w:szCs w:val="24"/>
                <w:highlight w:val="none"/>
              </w:rPr>
            </w:pPr>
          </w:p>
        </w:tc>
        <w:tc>
          <w:tcPr>
            <w:tcW w:w="1377" w:type="dxa"/>
            <w:noWrap w:val="0"/>
            <w:vAlign w:val="center"/>
          </w:tcPr>
          <w:p w14:paraId="14A4839E">
            <w:pPr>
              <w:spacing w:line="240" w:lineRule="auto"/>
              <w:ind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检查检验知识</w:t>
            </w:r>
          </w:p>
        </w:tc>
        <w:tc>
          <w:tcPr>
            <w:tcW w:w="5856" w:type="dxa"/>
            <w:noWrap w:val="0"/>
            <w:vAlign w:val="center"/>
          </w:tcPr>
          <w:p w14:paraId="48B224B2">
            <w:pPr>
              <w:spacing w:line="240" w:lineRule="auto"/>
              <w:ind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知识库能够提供包含临床常见实验室检查、影像学检查、病原学检查在内的详细知识内容，检验知识包含检验类别、适应症、参考值、临床意义、标本要求、注意事项，检查知识包含适应症、检查准备要求。 </w:t>
            </w:r>
          </w:p>
        </w:tc>
      </w:tr>
      <w:tr w14:paraId="4D65B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62" w:type="dxa"/>
            <w:noWrap/>
            <w:vAlign w:val="center"/>
          </w:tcPr>
          <w:p w14:paraId="2F019F21">
            <w:pPr>
              <w:pStyle w:val="20"/>
              <w:widowControl/>
              <w:numPr>
                <w:ilvl w:val="0"/>
                <w:numId w:val="0"/>
              </w:numPr>
              <w:spacing w:line="240" w:lineRule="auto"/>
              <w:ind w:leftChars="0"/>
              <w:jc w:val="center"/>
              <w:rPr>
                <w:rFonts w:hint="default"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19</w:t>
            </w:r>
          </w:p>
        </w:tc>
        <w:tc>
          <w:tcPr>
            <w:tcW w:w="722" w:type="dxa"/>
            <w:vMerge w:val="continue"/>
            <w:noWrap w:val="0"/>
            <w:vAlign w:val="center"/>
          </w:tcPr>
          <w:p w14:paraId="3B0456A2">
            <w:pPr>
              <w:widowControl/>
              <w:spacing w:line="240" w:lineRule="auto"/>
              <w:ind w:firstLine="0" w:firstLineChars="0"/>
              <w:jc w:val="left"/>
              <w:rPr>
                <w:rFonts w:hint="eastAsia" w:ascii="宋体" w:hAnsi="宋体" w:eastAsia="宋体" w:cs="宋体"/>
                <w:color w:val="000000"/>
                <w:kern w:val="0"/>
                <w:sz w:val="24"/>
                <w:szCs w:val="24"/>
                <w:highlight w:val="none"/>
              </w:rPr>
            </w:pPr>
          </w:p>
        </w:tc>
        <w:tc>
          <w:tcPr>
            <w:tcW w:w="1377" w:type="dxa"/>
            <w:noWrap w:val="0"/>
            <w:vAlign w:val="center"/>
          </w:tcPr>
          <w:p w14:paraId="2CC74CCC">
            <w:pPr>
              <w:spacing w:line="240" w:lineRule="auto"/>
              <w:ind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评估表（量表）</w:t>
            </w:r>
          </w:p>
        </w:tc>
        <w:tc>
          <w:tcPr>
            <w:tcW w:w="5856" w:type="dxa"/>
            <w:noWrap w:val="0"/>
            <w:vAlign w:val="center"/>
          </w:tcPr>
          <w:p w14:paraId="1BD8E37F">
            <w:pPr>
              <w:spacing w:line="240" w:lineRule="auto"/>
              <w:ind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知识库能够提供临床常见的评估表知识。</w:t>
            </w:r>
          </w:p>
        </w:tc>
      </w:tr>
      <w:tr w14:paraId="477FB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62" w:type="dxa"/>
            <w:noWrap/>
            <w:vAlign w:val="center"/>
          </w:tcPr>
          <w:p w14:paraId="50950395">
            <w:pPr>
              <w:pStyle w:val="20"/>
              <w:widowControl/>
              <w:numPr>
                <w:ilvl w:val="0"/>
                <w:numId w:val="0"/>
              </w:numPr>
              <w:spacing w:line="240" w:lineRule="auto"/>
              <w:ind w:leftChars="0"/>
              <w:jc w:val="center"/>
              <w:rPr>
                <w:rFonts w:hint="default"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20</w:t>
            </w:r>
          </w:p>
        </w:tc>
        <w:tc>
          <w:tcPr>
            <w:tcW w:w="722" w:type="dxa"/>
            <w:vMerge w:val="continue"/>
            <w:noWrap w:val="0"/>
            <w:vAlign w:val="center"/>
          </w:tcPr>
          <w:p w14:paraId="682D7A43">
            <w:pPr>
              <w:widowControl/>
              <w:spacing w:line="240" w:lineRule="auto"/>
              <w:ind w:firstLine="0" w:firstLineChars="0"/>
              <w:jc w:val="left"/>
              <w:rPr>
                <w:rFonts w:hint="eastAsia" w:ascii="宋体" w:hAnsi="宋体" w:eastAsia="宋体" w:cs="宋体"/>
                <w:color w:val="000000"/>
                <w:kern w:val="0"/>
                <w:sz w:val="24"/>
                <w:szCs w:val="24"/>
                <w:highlight w:val="none"/>
              </w:rPr>
            </w:pPr>
          </w:p>
        </w:tc>
        <w:tc>
          <w:tcPr>
            <w:tcW w:w="1377" w:type="dxa"/>
            <w:noWrap w:val="0"/>
            <w:vAlign w:val="center"/>
          </w:tcPr>
          <w:p w14:paraId="134670C0">
            <w:pPr>
              <w:spacing w:line="240" w:lineRule="auto"/>
              <w:ind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药品知识</w:t>
            </w:r>
          </w:p>
        </w:tc>
        <w:tc>
          <w:tcPr>
            <w:tcW w:w="5856" w:type="dxa"/>
            <w:noWrap w:val="0"/>
            <w:vAlign w:val="center"/>
          </w:tcPr>
          <w:p w14:paraId="1A0AD623">
            <w:pPr>
              <w:spacing w:line="240" w:lineRule="auto"/>
              <w:ind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知识库能够提供药品使用说明书及详细内容，药品说明书包含基本信息、成份、适应症、用法用量、禁忌、注意事项、特殊人群用药、药理作用、药代动力学、不良反应。 </w:t>
            </w:r>
          </w:p>
        </w:tc>
      </w:tr>
      <w:tr w14:paraId="661DD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62" w:type="dxa"/>
            <w:noWrap/>
            <w:vAlign w:val="center"/>
          </w:tcPr>
          <w:p w14:paraId="52ED523C">
            <w:pPr>
              <w:pStyle w:val="20"/>
              <w:widowControl/>
              <w:numPr>
                <w:ilvl w:val="0"/>
                <w:numId w:val="0"/>
              </w:numPr>
              <w:spacing w:line="240" w:lineRule="auto"/>
              <w:ind w:leftChars="0"/>
              <w:jc w:val="center"/>
              <w:rPr>
                <w:rFonts w:hint="default"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21</w:t>
            </w:r>
          </w:p>
        </w:tc>
        <w:tc>
          <w:tcPr>
            <w:tcW w:w="722" w:type="dxa"/>
            <w:vMerge w:val="continue"/>
            <w:noWrap w:val="0"/>
            <w:vAlign w:val="center"/>
          </w:tcPr>
          <w:p w14:paraId="287340EF">
            <w:pPr>
              <w:widowControl/>
              <w:spacing w:line="240" w:lineRule="auto"/>
              <w:ind w:firstLine="0" w:firstLineChars="0"/>
              <w:jc w:val="left"/>
              <w:rPr>
                <w:rFonts w:hint="eastAsia" w:ascii="宋体" w:hAnsi="宋体" w:eastAsia="宋体" w:cs="宋体"/>
                <w:color w:val="000000"/>
                <w:kern w:val="0"/>
                <w:sz w:val="24"/>
                <w:szCs w:val="24"/>
                <w:highlight w:val="none"/>
              </w:rPr>
            </w:pPr>
          </w:p>
        </w:tc>
        <w:tc>
          <w:tcPr>
            <w:tcW w:w="1377" w:type="dxa"/>
            <w:noWrap w:val="0"/>
            <w:vAlign w:val="center"/>
          </w:tcPr>
          <w:p w14:paraId="67EFE62C">
            <w:pPr>
              <w:spacing w:line="240" w:lineRule="auto"/>
              <w:ind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指南</w:t>
            </w:r>
          </w:p>
        </w:tc>
        <w:tc>
          <w:tcPr>
            <w:tcW w:w="5856" w:type="dxa"/>
            <w:noWrap w:val="0"/>
            <w:vAlign w:val="center"/>
          </w:tcPr>
          <w:p w14:paraId="54ECDB82">
            <w:pPr>
              <w:spacing w:line="240" w:lineRule="auto"/>
              <w:ind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知识库能够提供相应疾病的指南文献</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以供查阅</w:t>
            </w:r>
            <w:r>
              <w:rPr>
                <w:rFonts w:hint="eastAsia" w:ascii="宋体" w:hAnsi="宋体" w:eastAsia="宋体" w:cs="宋体"/>
                <w:sz w:val="24"/>
                <w:szCs w:val="24"/>
                <w:highlight w:val="none"/>
              </w:rPr>
              <w:t>。</w:t>
            </w:r>
          </w:p>
        </w:tc>
      </w:tr>
      <w:tr w14:paraId="06450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62" w:type="dxa"/>
            <w:noWrap/>
            <w:vAlign w:val="center"/>
          </w:tcPr>
          <w:p w14:paraId="23AC0B11">
            <w:pPr>
              <w:pStyle w:val="20"/>
              <w:widowControl/>
              <w:numPr>
                <w:ilvl w:val="0"/>
                <w:numId w:val="0"/>
              </w:numPr>
              <w:spacing w:line="240" w:lineRule="auto"/>
              <w:ind w:leftChars="0"/>
              <w:jc w:val="center"/>
              <w:rPr>
                <w:rFonts w:hint="default"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22</w:t>
            </w:r>
          </w:p>
        </w:tc>
        <w:tc>
          <w:tcPr>
            <w:tcW w:w="722" w:type="dxa"/>
            <w:vMerge w:val="continue"/>
            <w:noWrap w:val="0"/>
            <w:vAlign w:val="center"/>
          </w:tcPr>
          <w:p w14:paraId="32ACFD3B">
            <w:pPr>
              <w:widowControl/>
              <w:spacing w:line="240" w:lineRule="auto"/>
              <w:ind w:firstLine="0" w:firstLineChars="0"/>
              <w:jc w:val="left"/>
              <w:rPr>
                <w:rFonts w:hint="eastAsia" w:ascii="宋体" w:hAnsi="宋体" w:eastAsia="宋体" w:cs="宋体"/>
                <w:color w:val="000000"/>
                <w:kern w:val="0"/>
                <w:sz w:val="24"/>
                <w:szCs w:val="24"/>
                <w:highlight w:val="none"/>
              </w:rPr>
            </w:pPr>
          </w:p>
        </w:tc>
        <w:tc>
          <w:tcPr>
            <w:tcW w:w="1377" w:type="dxa"/>
            <w:noWrap w:val="0"/>
            <w:vAlign w:val="center"/>
          </w:tcPr>
          <w:p w14:paraId="574FC4F2">
            <w:pPr>
              <w:spacing w:line="240" w:lineRule="auto"/>
              <w:ind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患者指导</w:t>
            </w:r>
          </w:p>
        </w:tc>
        <w:tc>
          <w:tcPr>
            <w:tcW w:w="5856" w:type="dxa"/>
            <w:noWrap w:val="0"/>
            <w:vAlign w:val="center"/>
          </w:tcPr>
          <w:p w14:paraId="4EA4A44D">
            <w:pPr>
              <w:spacing w:line="240" w:lineRule="auto"/>
              <w:ind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知识库能够提供常见疾病对应的患者出院指导说明，患者出院指导包含日常护理、预防、预后等说明。</w:t>
            </w:r>
          </w:p>
        </w:tc>
      </w:tr>
      <w:tr w14:paraId="2FD9B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62" w:type="dxa"/>
            <w:noWrap/>
            <w:vAlign w:val="center"/>
          </w:tcPr>
          <w:p w14:paraId="4360F605">
            <w:pPr>
              <w:pStyle w:val="20"/>
              <w:widowControl/>
              <w:numPr>
                <w:ilvl w:val="0"/>
                <w:numId w:val="0"/>
              </w:numPr>
              <w:spacing w:line="240" w:lineRule="auto"/>
              <w:ind w:leftChars="0"/>
              <w:jc w:val="center"/>
              <w:rPr>
                <w:rFonts w:hint="default"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23</w:t>
            </w:r>
          </w:p>
        </w:tc>
        <w:tc>
          <w:tcPr>
            <w:tcW w:w="722" w:type="dxa"/>
            <w:vMerge w:val="continue"/>
            <w:noWrap w:val="0"/>
            <w:vAlign w:val="center"/>
          </w:tcPr>
          <w:p w14:paraId="6B7AB98E">
            <w:pPr>
              <w:widowControl/>
              <w:spacing w:line="240" w:lineRule="auto"/>
              <w:ind w:firstLine="0" w:firstLineChars="0"/>
              <w:jc w:val="left"/>
              <w:rPr>
                <w:rFonts w:hint="eastAsia" w:ascii="宋体" w:hAnsi="宋体" w:eastAsia="宋体" w:cs="宋体"/>
                <w:color w:val="000000"/>
                <w:kern w:val="0"/>
                <w:sz w:val="24"/>
                <w:szCs w:val="24"/>
                <w:highlight w:val="none"/>
              </w:rPr>
            </w:pPr>
          </w:p>
        </w:tc>
        <w:tc>
          <w:tcPr>
            <w:tcW w:w="1377" w:type="dxa"/>
            <w:noWrap w:val="0"/>
            <w:vAlign w:val="center"/>
          </w:tcPr>
          <w:p w14:paraId="279BC18F">
            <w:pPr>
              <w:spacing w:line="240" w:lineRule="auto"/>
              <w:ind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临床路径</w:t>
            </w:r>
          </w:p>
        </w:tc>
        <w:tc>
          <w:tcPr>
            <w:tcW w:w="5856" w:type="dxa"/>
            <w:noWrap w:val="0"/>
            <w:vAlign w:val="center"/>
          </w:tcPr>
          <w:p w14:paraId="6D65954F">
            <w:pPr>
              <w:spacing w:line="240" w:lineRule="auto"/>
              <w:ind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知识库能够提供常见疾病的临床路径说明，临床路径知识包含适用对象、诊断依据、治疗方案依据、临床路径标准住院日、进入路径标准、入院前准备、住院期间检查项目、治疗方案、出院标准、变异及原因分析。 </w:t>
            </w:r>
          </w:p>
        </w:tc>
      </w:tr>
      <w:tr w14:paraId="48858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62" w:type="dxa"/>
            <w:noWrap/>
            <w:vAlign w:val="center"/>
          </w:tcPr>
          <w:p w14:paraId="1999CA00">
            <w:pPr>
              <w:pStyle w:val="20"/>
              <w:widowControl/>
              <w:numPr>
                <w:ilvl w:val="0"/>
                <w:numId w:val="0"/>
              </w:numPr>
              <w:spacing w:line="240" w:lineRule="auto"/>
              <w:ind w:leftChars="0"/>
              <w:jc w:val="center"/>
              <w:rPr>
                <w:rFonts w:hint="default"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24</w:t>
            </w:r>
          </w:p>
        </w:tc>
        <w:tc>
          <w:tcPr>
            <w:tcW w:w="722" w:type="dxa"/>
            <w:vMerge w:val="continue"/>
            <w:noWrap w:val="0"/>
            <w:vAlign w:val="center"/>
          </w:tcPr>
          <w:p w14:paraId="479BF4FE">
            <w:pPr>
              <w:widowControl/>
              <w:spacing w:line="240" w:lineRule="auto"/>
              <w:ind w:firstLine="0" w:firstLineChars="0"/>
              <w:jc w:val="left"/>
              <w:rPr>
                <w:rFonts w:hint="eastAsia" w:ascii="宋体" w:hAnsi="宋体" w:eastAsia="宋体" w:cs="宋体"/>
                <w:color w:val="000000"/>
                <w:kern w:val="0"/>
                <w:sz w:val="24"/>
                <w:szCs w:val="24"/>
                <w:highlight w:val="none"/>
              </w:rPr>
            </w:pPr>
          </w:p>
        </w:tc>
        <w:tc>
          <w:tcPr>
            <w:tcW w:w="1377" w:type="dxa"/>
            <w:noWrap w:val="0"/>
            <w:vAlign w:val="center"/>
          </w:tcPr>
          <w:p w14:paraId="6875463E">
            <w:pPr>
              <w:spacing w:line="240" w:lineRule="auto"/>
              <w:ind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病例</w:t>
            </w:r>
          </w:p>
        </w:tc>
        <w:tc>
          <w:tcPr>
            <w:tcW w:w="5856" w:type="dxa"/>
            <w:noWrap w:val="0"/>
            <w:vAlign w:val="center"/>
          </w:tcPr>
          <w:p w14:paraId="0C2CC63D">
            <w:pPr>
              <w:spacing w:line="240" w:lineRule="auto"/>
              <w:ind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知识库能够提供相似病例知识，通过查看相似病例患者诊疗流程，供医生参考</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病例包含病历摘要、临床讨论、病例点评等。</w:t>
            </w:r>
          </w:p>
        </w:tc>
      </w:tr>
      <w:tr w14:paraId="0B016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62" w:type="dxa"/>
            <w:noWrap/>
            <w:vAlign w:val="center"/>
          </w:tcPr>
          <w:p w14:paraId="567E3FDB">
            <w:pPr>
              <w:pStyle w:val="20"/>
              <w:widowControl/>
              <w:numPr>
                <w:ilvl w:val="0"/>
                <w:numId w:val="0"/>
              </w:numPr>
              <w:spacing w:line="240" w:lineRule="auto"/>
              <w:ind w:leftChars="0"/>
              <w:jc w:val="center"/>
              <w:rPr>
                <w:rFonts w:hint="default"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25</w:t>
            </w:r>
          </w:p>
        </w:tc>
        <w:tc>
          <w:tcPr>
            <w:tcW w:w="722" w:type="dxa"/>
            <w:vMerge w:val="continue"/>
            <w:noWrap w:val="0"/>
            <w:vAlign w:val="center"/>
          </w:tcPr>
          <w:p w14:paraId="134E1426">
            <w:pPr>
              <w:widowControl/>
              <w:spacing w:line="240" w:lineRule="auto"/>
              <w:ind w:firstLine="0" w:firstLineChars="0"/>
              <w:jc w:val="left"/>
              <w:rPr>
                <w:rFonts w:hint="eastAsia" w:ascii="宋体" w:hAnsi="宋体" w:eastAsia="宋体" w:cs="宋体"/>
                <w:color w:val="000000"/>
                <w:kern w:val="0"/>
                <w:sz w:val="24"/>
                <w:szCs w:val="24"/>
                <w:highlight w:val="none"/>
              </w:rPr>
            </w:pPr>
          </w:p>
        </w:tc>
        <w:tc>
          <w:tcPr>
            <w:tcW w:w="1377" w:type="dxa"/>
            <w:noWrap w:val="0"/>
            <w:vAlign w:val="center"/>
          </w:tcPr>
          <w:p w14:paraId="2AB37E5F">
            <w:pPr>
              <w:spacing w:line="240" w:lineRule="auto"/>
              <w:ind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手术</w:t>
            </w:r>
          </w:p>
        </w:tc>
        <w:tc>
          <w:tcPr>
            <w:tcW w:w="5856" w:type="dxa"/>
            <w:noWrap w:val="0"/>
            <w:vAlign w:val="center"/>
          </w:tcPr>
          <w:p w14:paraId="3CE8503F">
            <w:pPr>
              <w:spacing w:line="240" w:lineRule="auto"/>
              <w:ind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知识库能够提临床常见手术的相关知识，手术知识包含手术概述、手术级别、手术切口、切口愈合等级、绝对紧急症、相对禁忌症、适应症、术前准备、麻醉方式、医护操作注意事项、手术体位、手术仪器、手术步骤、术后疗效评估、术中并发症、术后并发症、术后随访、ICD-9对应编码、知识来源。 </w:t>
            </w:r>
          </w:p>
        </w:tc>
      </w:tr>
      <w:tr w14:paraId="5B288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62" w:type="dxa"/>
            <w:noWrap/>
            <w:vAlign w:val="center"/>
          </w:tcPr>
          <w:p w14:paraId="658B88B7">
            <w:pPr>
              <w:pStyle w:val="20"/>
              <w:widowControl/>
              <w:numPr>
                <w:ilvl w:val="0"/>
                <w:numId w:val="0"/>
              </w:numPr>
              <w:spacing w:line="240" w:lineRule="auto"/>
              <w:ind w:leftChars="0"/>
              <w:jc w:val="center"/>
              <w:rPr>
                <w:rFonts w:hint="default"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26</w:t>
            </w:r>
          </w:p>
        </w:tc>
        <w:tc>
          <w:tcPr>
            <w:tcW w:w="722" w:type="dxa"/>
            <w:vMerge w:val="restart"/>
            <w:noWrap w:val="0"/>
            <w:vAlign w:val="center"/>
          </w:tcPr>
          <w:p w14:paraId="51611230">
            <w:pPr>
              <w:widowControl/>
              <w:spacing w:line="240" w:lineRule="auto"/>
              <w:ind w:firstLine="0" w:firstLineChars="0"/>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知识管理后台</w:t>
            </w:r>
          </w:p>
        </w:tc>
        <w:tc>
          <w:tcPr>
            <w:tcW w:w="1377" w:type="dxa"/>
            <w:noWrap w:val="0"/>
            <w:vAlign w:val="center"/>
          </w:tcPr>
          <w:p w14:paraId="1DD610DD">
            <w:pPr>
              <w:spacing w:line="240" w:lineRule="auto"/>
              <w:ind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系统知识管理</w:t>
            </w:r>
          </w:p>
        </w:tc>
        <w:tc>
          <w:tcPr>
            <w:tcW w:w="5856" w:type="dxa"/>
            <w:noWrap w:val="0"/>
            <w:vAlign w:val="center"/>
          </w:tcPr>
          <w:p w14:paraId="32FFF42A">
            <w:pPr>
              <w:spacing w:line="240" w:lineRule="auto"/>
              <w:ind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（1）系统需支持用户通过知识标签进行系统知识查询。</w:t>
            </w:r>
          </w:p>
          <w:p w14:paraId="0D0A456F">
            <w:pPr>
              <w:spacing w:line="240" w:lineRule="auto"/>
              <w:ind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（2）系统需支持按照各类标签展示知识库中具备的全部知识内容。</w:t>
            </w:r>
          </w:p>
          <w:p w14:paraId="5ABAA86E">
            <w:pPr>
              <w:spacing w:line="240" w:lineRule="auto"/>
              <w:ind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（3）全部知识/专项知识库的内容可供全院使用。</w:t>
            </w:r>
          </w:p>
        </w:tc>
      </w:tr>
      <w:tr w14:paraId="14FF6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62" w:type="dxa"/>
            <w:noWrap/>
            <w:vAlign w:val="center"/>
          </w:tcPr>
          <w:p w14:paraId="75EBB02E">
            <w:pPr>
              <w:pStyle w:val="20"/>
              <w:widowControl/>
              <w:numPr>
                <w:ilvl w:val="0"/>
                <w:numId w:val="0"/>
              </w:numPr>
              <w:spacing w:line="240" w:lineRule="auto"/>
              <w:ind w:leftChars="0"/>
              <w:jc w:val="center"/>
              <w:rPr>
                <w:rFonts w:hint="default"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27</w:t>
            </w:r>
          </w:p>
        </w:tc>
        <w:tc>
          <w:tcPr>
            <w:tcW w:w="722" w:type="dxa"/>
            <w:vMerge w:val="continue"/>
            <w:noWrap w:val="0"/>
            <w:vAlign w:val="center"/>
          </w:tcPr>
          <w:p w14:paraId="2164BB61">
            <w:pPr>
              <w:widowControl/>
              <w:spacing w:line="240" w:lineRule="auto"/>
              <w:ind w:firstLine="0" w:firstLineChars="0"/>
              <w:jc w:val="left"/>
              <w:rPr>
                <w:rFonts w:hint="eastAsia" w:ascii="宋体" w:hAnsi="宋体" w:eastAsia="宋体" w:cs="宋体"/>
                <w:color w:val="000000"/>
                <w:kern w:val="0"/>
                <w:sz w:val="24"/>
                <w:szCs w:val="24"/>
                <w:highlight w:val="none"/>
              </w:rPr>
            </w:pPr>
          </w:p>
        </w:tc>
        <w:tc>
          <w:tcPr>
            <w:tcW w:w="1377" w:type="dxa"/>
            <w:noWrap w:val="0"/>
            <w:vAlign w:val="center"/>
          </w:tcPr>
          <w:p w14:paraId="62913DCB">
            <w:pPr>
              <w:spacing w:line="240" w:lineRule="auto"/>
              <w:ind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个性化知识库</w:t>
            </w:r>
          </w:p>
        </w:tc>
        <w:tc>
          <w:tcPr>
            <w:tcW w:w="5856" w:type="dxa"/>
            <w:noWrap w:val="0"/>
            <w:vAlign w:val="center"/>
          </w:tcPr>
          <w:p w14:paraId="4E49DE15">
            <w:pPr>
              <w:spacing w:line="240" w:lineRule="auto"/>
              <w:ind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（1）系统需支持形成医院个性化知识库。</w:t>
            </w:r>
          </w:p>
          <w:p w14:paraId="42B37A9C">
            <w:pPr>
              <w:spacing w:line="240" w:lineRule="auto"/>
              <w:ind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（2）系统需支持用户在库内通过导入的方式添加个性化知识。</w:t>
            </w:r>
          </w:p>
          <w:p w14:paraId="59471721">
            <w:pPr>
              <w:spacing w:line="240" w:lineRule="auto"/>
              <w:ind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（3）系统需支持将个性化知识内容按照分类生效在系统知识库中。</w:t>
            </w:r>
          </w:p>
          <w:p w14:paraId="4205BC57">
            <w:pPr>
              <w:spacing w:line="240" w:lineRule="auto"/>
              <w:ind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（4）个性化知识库可供全院使用。</w:t>
            </w:r>
          </w:p>
        </w:tc>
      </w:tr>
      <w:tr w14:paraId="37BB7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62" w:type="dxa"/>
            <w:noWrap/>
            <w:vAlign w:val="center"/>
          </w:tcPr>
          <w:p w14:paraId="0D2CDBD7">
            <w:pPr>
              <w:pStyle w:val="20"/>
              <w:widowControl/>
              <w:numPr>
                <w:ilvl w:val="0"/>
                <w:numId w:val="0"/>
              </w:numPr>
              <w:spacing w:line="240" w:lineRule="auto"/>
              <w:ind w:leftChars="0"/>
              <w:jc w:val="center"/>
              <w:rPr>
                <w:rFonts w:hint="default"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28</w:t>
            </w:r>
          </w:p>
        </w:tc>
        <w:tc>
          <w:tcPr>
            <w:tcW w:w="722" w:type="dxa"/>
            <w:vMerge w:val="restart"/>
            <w:noWrap w:val="0"/>
            <w:vAlign w:val="center"/>
          </w:tcPr>
          <w:p w14:paraId="70919F3F">
            <w:pPr>
              <w:widowControl/>
              <w:spacing w:line="240" w:lineRule="auto"/>
              <w:ind w:firstLine="0" w:firstLineChars="0"/>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管理平台</w:t>
            </w:r>
          </w:p>
        </w:tc>
        <w:tc>
          <w:tcPr>
            <w:tcW w:w="1377" w:type="dxa"/>
            <w:noWrap w:val="0"/>
            <w:vAlign w:val="center"/>
          </w:tcPr>
          <w:p w14:paraId="009D2C23">
            <w:pPr>
              <w:spacing w:line="240" w:lineRule="auto"/>
              <w:ind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CDSS业务管理</w:t>
            </w:r>
          </w:p>
        </w:tc>
        <w:tc>
          <w:tcPr>
            <w:tcW w:w="5856" w:type="dxa"/>
            <w:noWrap w:val="0"/>
            <w:vAlign w:val="center"/>
          </w:tcPr>
          <w:p w14:paraId="19963C2C">
            <w:pPr>
              <w:spacing w:line="240" w:lineRule="auto"/>
              <w:ind w:firstLine="0" w:firstLineChars="0"/>
              <w:rPr>
                <w:rFonts w:hint="eastAsia" w:ascii="宋体" w:hAnsi="宋体" w:eastAsia="宋体" w:cs="宋体"/>
                <w:sz w:val="24"/>
                <w:szCs w:val="24"/>
                <w:highlight w:val="none"/>
              </w:rPr>
            </w:pPr>
            <w:r>
              <w:rPr>
                <w:rFonts w:hint="eastAsia" w:ascii="宋体" w:hAnsi="宋体" w:eastAsia="宋体" w:cs="宋体"/>
                <w:bCs/>
                <w:sz w:val="24"/>
                <w:szCs w:val="24"/>
                <w:highlight w:val="none"/>
              </w:rPr>
              <w:t>系统需</w:t>
            </w:r>
            <w:r>
              <w:rPr>
                <w:rFonts w:hint="eastAsia" w:ascii="宋体" w:hAnsi="宋体" w:eastAsia="宋体" w:cs="宋体"/>
                <w:sz w:val="24"/>
                <w:szCs w:val="24"/>
                <w:highlight w:val="none"/>
              </w:rPr>
              <w:t>支持展示全院辅诊、质控、知识库搜索等关键指标数据，并支持以医疗机构、科室维度进行图表化的统计分析；支持查看全院诊疗数据明细（特别是危急类消息）。</w:t>
            </w:r>
          </w:p>
        </w:tc>
      </w:tr>
      <w:tr w14:paraId="1EDC4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62" w:type="dxa"/>
            <w:noWrap/>
            <w:vAlign w:val="center"/>
          </w:tcPr>
          <w:p w14:paraId="3187C40A">
            <w:pPr>
              <w:pStyle w:val="20"/>
              <w:widowControl/>
              <w:numPr>
                <w:ilvl w:val="0"/>
                <w:numId w:val="0"/>
              </w:numPr>
              <w:spacing w:line="240" w:lineRule="auto"/>
              <w:ind w:leftChars="0"/>
              <w:jc w:val="center"/>
              <w:rPr>
                <w:rFonts w:hint="default"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29</w:t>
            </w:r>
          </w:p>
        </w:tc>
        <w:tc>
          <w:tcPr>
            <w:tcW w:w="722" w:type="dxa"/>
            <w:vMerge w:val="continue"/>
            <w:noWrap w:val="0"/>
            <w:vAlign w:val="center"/>
          </w:tcPr>
          <w:p w14:paraId="551D2EAE">
            <w:pPr>
              <w:widowControl/>
              <w:spacing w:line="240" w:lineRule="auto"/>
              <w:ind w:firstLine="0" w:firstLineChars="0"/>
              <w:jc w:val="center"/>
              <w:rPr>
                <w:rFonts w:hint="eastAsia" w:ascii="宋体" w:hAnsi="宋体" w:eastAsia="宋体" w:cs="宋体"/>
                <w:color w:val="000000"/>
                <w:kern w:val="0"/>
                <w:sz w:val="24"/>
                <w:szCs w:val="24"/>
                <w:highlight w:val="none"/>
              </w:rPr>
            </w:pPr>
          </w:p>
        </w:tc>
        <w:tc>
          <w:tcPr>
            <w:tcW w:w="1377" w:type="dxa"/>
            <w:noWrap w:val="0"/>
            <w:vAlign w:val="center"/>
          </w:tcPr>
          <w:p w14:paraId="2971DE97">
            <w:pPr>
              <w:spacing w:line="240" w:lineRule="auto"/>
              <w:ind w:firstLine="0" w:firstLineChars="0"/>
              <w:jc w:val="center"/>
              <w:rPr>
                <w:rFonts w:hint="eastAsia" w:ascii="宋体" w:hAnsi="宋体" w:eastAsia="宋体" w:cs="宋体"/>
                <w:sz w:val="24"/>
                <w:szCs w:val="24"/>
                <w:highlight w:val="none"/>
              </w:rPr>
            </w:pPr>
            <w:r>
              <w:rPr>
                <w:rFonts w:hint="eastAsia" w:ascii="宋体" w:hAnsi="宋体" w:eastAsia="宋体" w:cs="宋体"/>
                <w:bCs/>
                <w:sz w:val="24"/>
                <w:szCs w:val="24"/>
                <w:highlight w:val="none"/>
              </w:rPr>
              <w:t>▲</w:t>
            </w:r>
            <w:r>
              <w:rPr>
                <w:rFonts w:hint="eastAsia" w:ascii="宋体" w:hAnsi="宋体" w:eastAsia="宋体" w:cs="宋体"/>
                <w:sz w:val="24"/>
                <w:szCs w:val="24"/>
                <w:highlight w:val="none"/>
              </w:rPr>
              <w:t>AI诊疗日志</w:t>
            </w:r>
          </w:p>
        </w:tc>
        <w:tc>
          <w:tcPr>
            <w:tcW w:w="5856" w:type="dxa"/>
            <w:noWrap w:val="0"/>
            <w:vAlign w:val="center"/>
          </w:tcPr>
          <w:p w14:paraId="6A1FBD6D">
            <w:pPr>
              <w:spacing w:line="240" w:lineRule="auto"/>
              <w:ind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系统需支持展示并留存全院患者所有的病历数据，包含病历、医嘱文书、治疗项目等；将AI辅助的全流程与患者每项文书一一对应，包含在每段诊疗环节中系统推荐的诊断、检查检验、治疗方案、量表，在每份医嘱开立时，系统进行的检查检验、手术审核，全部留痕，辅助医院进行医疗质量的检查。</w:t>
            </w:r>
            <w:r>
              <w:rPr>
                <w:rFonts w:hint="eastAsia" w:ascii="宋体" w:hAnsi="宋体" w:eastAsia="宋体" w:cs="宋体"/>
                <w:b/>
                <w:sz w:val="24"/>
                <w:szCs w:val="24"/>
                <w:highlight w:val="none"/>
              </w:rPr>
              <w:t>（</w:t>
            </w:r>
            <w:r>
              <w:rPr>
                <w:rFonts w:hint="eastAsia" w:ascii="宋体" w:hAnsi="宋体" w:eastAsia="宋体" w:cs="宋体"/>
                <w:b/>
                <w:sz w:val="24"/>
                <w:szCs w:val="24"/>
                <w:highlight w:val="none"/>
                <w:lang w:val="en-US" w:eastAsia="zh-CN"/>
              </w:rPr>
              <w:t>投标文件中</w:t>
            </w:r>
            <w:r>
              <w:rPr>
                <w:rFonts w:hint="eastAsia" w:ascii="宋体" w:hAnsi="宋体" w:eastAsia="宋体" w:cs="宋体"/>
                <w:b/>
                <w:sz w:val="24"/>
                <w:szCs w:val="24"/>
                <w:highlight w:val="none"/>
              </w:rPr>
              <w:t>需提供软件界面截图，否则视为不满足）</w:t>
            </w:r>
          </w:p>
        </w:tc>
      </w:tr>
      <w:tr w14:paraId="44B1D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62" w:type="dxa"/>
            <w:noWrap/>
            <w:vAlign w:val="center"/>
          </w:tcPr>
          <w:p w14:paraId="4F1E1EDD">
            <w:pPr>
              <w:pStyle w:val="20"/>
              <w:widowControl/>
              <w:numPr>
                <w:ilvl w:val="0"/>
                <w:numId w:val="0"/>
              </w:numPr>
              <w:spacing w:line="240" w:lineRule="auto"/>
              <w:ind w:leftChars="0"/>
              <w:jc w:val="center"/>
              <w:rPr>
                <w:rFonts w:hint="default"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30</w:t>
            </w:r>
          </w:p>
        </w:tc>
        <w:tc>
          <w:tcPr>
            <w:tcW w:w="722" w:type="dxa"/>
            <w:vMerge w:val="restart"/>
            <w:noWrap w:val="0"/>
            <w:vAlign w:val="center"/>
          </w:tcPr>
          <w:p w14:paraId="328A5C17">
            <w:pPr>
              <w:spacing w:line="240" w:lineRule="auto"/>
              <w:ind w:firstLine="0" w:firstLineChars="0"/>
              <w:jc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rPr>
              <w:t>规则配置</w:t>
            </w:r>
          </w:p>
        </w:tc>
        <w:tc>
          <w:tcPr>
            <w:tcW w:w="1377" w:type="dxa"/>
            <w:noWrap w:val="0"/>
            <w:vAlign w:val="center"/>
          </w:tcPr>
          <w:p w14:paraId="77C754DB">
            <w:pPr>
              <w:spacing w:line="240" w:lineRule="auto"/>
              <w:ind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消息推送配置</w:t>
            </w:r>
          </w:p>
        </w:tc>
        <w:tc>
          <w:tcPr>
            <w:tcW w:w="5856" w:type="dxa"/>
            <w:noWrap w:val="0"/>
            <w:vAlign w:val="center"/>
          </w:tcPr>
          <w:p w14:paraId="1440DA79">
            <w:pPr>
              <w:spacing w:line="240" w:lineRule="auto"/>
              <w:ind w:firstLine="0" w:firstLineChars="0"/>
              <w:rPr>
                <w:rFonts w:hint="eastAsia" w:ascii="宋体" w:hAnsi="宋体" w:eastAsia="宋体" w:cs="宋体"/>
                <w:sz w:val="24"/>
                <w:szCs w:val="24"/>
                <w:highlight w:val="none"/>
              </w:rPr>
            </w:pPr>
            <w:r>
              <w:rPr>
                <w:rFonts w:hint="eastAsia" w:ascii="宋体" w:hAnsi="宋体" w:eastAsia="宋体" w:cs="宋体"/>
                <w:bCs/>
                <w:sz w:val="24"/>
                <w:szCs w:val="24"/>
                <w:highlight w:val="none"/>
              </w:rPr>
              <w:t>系统需</w:t>
            </w:r>
            <w:r>
              <w:rPr>
                <w:rFonts w:hint="eastAsia" w:ascii="宋体" w:hAnsi="宋体" w:eastAsia="宋体" w:cs="宋体"/>
                <w:sz w:val="24"/>
                <w:szCs w:val="24"/>
                <w:highlight w:val="none"/>
              </w:rPr>
              <w:t>支持医生对于CDSS客户端未打开状态（后端正常运行）模式下危急消息是否弹出进行配置。</w:t>
            </w:r>
          </w:p>
        </w:tc>
      </w:tr>
      <w:tr w14:paraId="77E4F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62" w:type="dxa"/>
            <w:noWrap/>
            <w:vAlign w:val="center"/>
          </w:tcPr>
          <w:p w14:paraId="4B28B4B7">
            <w:pPr>
              <w:pStyle w:val="20"/>
              <w:widowControl/>
              <w:numPr>
                <w:ilvl w:val="0"/>
                <w:numId w:val="0"/>
              </w:numPr>
              <w:spacing w:line="240" w:lineRule="auto"/>
              <w:ind w:leftChars="0"/>
              <w:jc w:val="center"/>
              <w:rPr>
                <w:rFonts w:hint="default"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31</w:t>
            </w:r>
          </w:p>
        </w:tc>
        <w:tc>
          <w:tcPr>
            <w:tcW w:w="722" w:type="dxa"/>
            <w:vMerge w:val="continue"/>
            <w:noWrap w:val="0"/>
            <w:vAlign w:val="center"/>
          </w:tcPr>
          <w:p w14:paraId="45488C04">
            <w:pPr>
              <w:widowControl/>
              <w:spacing w:line="240" w:lineRule="auto"/>
              <w:ind w:firstLine="0" w:firstLineChars="0"/>
              <w:jc w:val="left"/>
              <w:rPr>
                <w:rFonts w:hint="eastAsia" w:ascii="宋体" w:hAnsi="宋体" w:eastAsia="宋体" w:cs="宋体"/>
                <w:color w:val="000000"/>
                <w:kern w:val="0"/>
                <w:sz w:val="24"/>
                <w:szCs w:val="24"/>
                <w:highlight w:val="none"/>
              </w:rPr>
            </w:pPr>
          </w:p>
        </w:tc>
        <w:tc>
          <w:tcPr>
            <w:tcW w:w="1377" w:type="dxa"/>
            <w:noWrap w:val="0"/>
            <w:vAlign w:val="center"/>
          </w:tcPr>
          <w:p w14:paraId="6225025E">
            <w:pPr>
              <w:spacing w:line="240" w:lineRule="auto"/>
              <w:ind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解读自定义配置</w:t>
            </w:r>
          </w:p>
        </w:tc>
        <w:tc>
          <w:tcPr>
            <w:tcW w:w="5856" w:type="dxa"/>
            <w:noWrap w:val="0"/>
            <w:vAlign w:val="center"/>
          </w:tcPr>
          <w:p w14:paraId="1A9D2589">
            <w:pPr>
              <w:spacing w:line="240" w:lineRule="auto"/>
              <w:ind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（1）系统需支持用户自定义检验报告解读时的解读规则与知识资源，包括但不限于：生理周期、疾病、性别、年龄、特殊人群等。</w:t>
            </w:r>
          </w:p>
          <w:p w14:paraId="76632D24">
            <w:pPr>
              <w:spacing w:line="240" w:lineRule="auto"/>
              <w:ind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（2）系统需支持用户自定义检查、检验、手术、诊断项目的审核规则，包括但不限于：性别、年龄、特殊人群、冲突症状、冲突项目等。</w:t>
            </w:r>
          </w:p>
          <w:p w14:paraId="63E46576">
            <w:pPr>
              <w:spacing w:line="240" w:lineRule="auto"/>
              <w:ind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（3）系统需支持自定义规则在不同科室、不同系统调用的相同知识逻辑的结果相同。</w:t>
            </w:r>
          </w:p>
        </w:tc>
      </w:tr>
    </w:tbl>
    <w:p w14:paraId="017CCDEC">
      <w:pPr>
        <w:pStyle w:val="4"/>
        <w:keepNext/>
        <w:keepLines/>
        <w:pageBreakBefore w:val="0"/>
        <w:widowControl w:val="0"/>
        <w:numPr>
          <w:ilvl w:val="0"/>
          <w:numId w:val="0"/>
        </w:numPr>
        <w:kinsoku/>
        <w:wordWrap/>
        <w:overflowPunct/>
        <w:topLinePunct w:val="0"/>
        <w:autoSpaceDE/>
        <w:autoSpaceDN/>
        <w:bidi w:val="0"/>
        <w:adjustRightInd/>
        <w:snapToGrid/>
        <w:ind w:leftChars="0"/>
        <w:textAlignment w:val="auto"/>
        <w:rPr>
          <w:rFonts w:hint="eastAsia" w:ascii="宋体" w:hAnsi="宋体" w:eastAsia="宋体" w:cs="宋体"/>
          <w:b/>
          <w:bCs/>
          <w:sz w:val="28"/>
          <w:szCs w:val="18"/>
          <w:highlight w:val="none"/>
          <w:lang w:val="en-US" w:eastAsia="zh-CN"/>
        </w:rPr>
      </w:pPr>
      <w:r>
        <w:rPr>
          <w:rFonts w:hint="eastAsia" w:ascii="宋体" w:hAnsi="宋体" w:eastAsia="宋体" w:cs="宋体"/>
          <w:b/>
          <w:bCs/>
          <w:sz w:val="28"/>
          <w:szCs w:val="18"/>
          <w:highlight w:val="none"/>
          <w:lang w:val="en-US" w:eastAsia="zh-CN"/>
        </w:rPr>
        <w:t>（二）医保智能审核系统</w:t>
      </w:r>
    </w:p>
    <w:tbl>
      <w:tblPr>
        <w:tblStyle w:val="15"/>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67"/>
        <w:gridCol w:w="1982"/>
        <w:gridCol w:w="5970"/>
      </w:tblGrid>
      <w:tr w14:paraId="5EE0BF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333" w:type="pct"/>
            <w:tcBorders>
              <w:top w:val="single" w:color="000000" w:sz="4" w:space="0"/>
              <w:left w:val="single" w:color="000000" w:sz="4" w:space="0"/>
              <w:bottom w:val="single" w:color="000000" w:sz="4" w:space="0"/>
              <w:right w:val="single" w:color="000000" w:sz="4" w:space="0"/>
            </w:tcBorders>
            <w:noWrap w:val="0"/>
            <w:vAlign w:val="center"/>
          </w:tcPr>
          <w:p w14:paraId="301AD86A">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序号</w:t>
            </w:r>
          </w:p>
        </w:tc>
        <w:tc>
          <w:tcPr>
            <w:tcW w:w="1163" w:type="pct"/>
            <w:tcBorders>
              <w:top w:val="single" w:color="000000" w:sz="4" w:space="0"/>
              <w:left w:val="single" w:color="000000" w:sz="4" w:space="0"/>
              <w:bottom w:val="single" w:color="000000" w:sz="4" w:space="0"/>
              <w:right w:val="single" w:color="000000" w:sz="4" w:space="0"/>
            </w:tcBorders>
            <w:noWrap w:val="0"/>
            <w:vAlign w:val="center"/>
          </w:tcPr>
          <w:p w14:paraId="50BFA17C">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系统功能模块</w:t>
            </w:r>
          </w:p>
        </w:tc>
        <w:tc>
          <w:tcPr>
            <w:tcW w:w="3503" w:type="pct"/>
            <w:tcBorders>
              <w:top w:val="single" w:color="000000" w:sz="4" w:space="0"/>
              <w:left w:val="single" w:color="000000" w:sz="4" w:space="0"/>
              <w:bottom w:val="single" w:color="000000" w:sz="4" w:space="0"/>
              <w:right w:val="single" w:color="000000" w:sz="4" w:space="0"/>
            </w:tcBorders>
            <w:noWrap w:val="0"/>
            <w:vAlign w:val="center"/>
          </w:tcPr>
          <w:p w14:paraId="0B77F718">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详细技术要求</w:t>
            </w:r>
          </w:p>
        </w:tc>
      </w:tr>
      <w:tr w14:paraId="4E6049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333" w:type="pct"/>
            <w:tcBorders>
              <w:top w:val="single" w:color="000000" w:sz="4" w:space="0"/>
              <w:left w:val="single" w:color="000000" w:sz="4" w:space="0"/>
              <w:bottom w:val="single" w:color="000000" w:sz="4" w:space="0"/>
              <w:right w:val="single" w:color="000000" w:sz="4" w:space="0"/>
            </w:tcBorders>
            <w:noWrap/>
            <w:vAlign w:val="center"/>
          </w:tcPr>
          <w:p w14:paraId="46BA404C">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ind w:leftChars="0"/>
              <w:jc w:val="center"/>
              <w:textAlignment w:val="center"/>
              <w:rPr>
                <w:rFonts w:hint="eastAsia" w:ascii="宋体" w:hAnsi="宋体" w:eastAsia="宋体" w:cs="宋体"/>
                <w:i w:val="0"/>
                <w:iCs w:val="0"/>
                <w:color w:val="000000"/>
                <w:sz w:val="24"/>
                <w:szCs w:val="24"/>
                <w:highlight w:val="none"/>
                <w:u w:val="none"/>
                <w:lang w:eastAsia="zh-CN"/>
              </w:rPr>
            </w:pPr>
            <w:r>
              <w:rPr>
                <w:rFonts w:hint="eastAsia" w:ascii="宋体" w:hAnsi="宋体" w:eastAsia="宋体" w:cs="宋体"/>
                <w:i w:val="0"/>
                <w:iCs w:val="0"/>
                <w:color w:val="000000"/>
                <w:sz w:val="24"/>
                <w:szCs w:val="24"/>
                <w:highlight w:val="none"/>
                <w:u w:val="none"/>
                <w:lang w:val="en-US" w:eastAsia="zh-CN"/>
              </w:rPr>
              <w:t>1</w:t>
            </w:r>
          </w:p>
        </w:tc>
        <w:tc>
          <w:tcPr>
            <w:tcW w:w="1163" w:type="pct"/>
            <w:tcBorders>
              <w:top w:val="single" w:color="000000" w:sz="4" w:space="0"/>
              <w:left w:val="single" w:color="000000" w:sz="4" w:space="0"/>
              <w:bottom w:val="single" w:color="000000" w:sz="4" w:space="0"/>
              <w:right w:val="single" w:color="000000" w:sz="4" w:space="0"/>
            </w:tcBorders>
            <w:noWrap w:val="0"/>
            <w:vAlign w:val="center"/>
          </w:tcPr>
          <w:p w14:paraId="48947AFC">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门诊处方实时审核</w:t>
            </w:r>
          </w:p>
        </w:tc>
        <w:tc>
          <w:tcPr>
            <w:tcW w:w="3503" w:type="pct"/>
            <w:tcBorders>
              <w:top w:val="single" w:color="000000" w:sz="4" w:space="0"/>
              <w:left w:val="single" w:color="000000" w:sz="4" w:space="0"/>
              <w:bottom w:val="single" w:color="000000" w:sz="4" w:space="0"/>
              <w:right w:val="single" w:color="000000" w:sz="4" w:space="0"/>
            </w:tcBorders>
            <w:noWrap w:val="0"/>
            <w:vAlign w:val="center"/>
          </w:tcPr>
          <w:p w14:paraId="79C2EE85">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系统需支持在医师开具门诊处方时自动对处方进行实时审核，如：限儿童、限性别、限价格、中药饮片或配方颗粒不予支付、中药饮片单味拒付、限就诊方式、超限用药等，筛查出可疑违规项目后及时通过客户端提醒医师进行处理，提供申诉意见填写等处理方式。</w:t>
            </w:r>
          </w:p>
        </w:tc>
      </w:tr>
      <w:tr w14:paraId="2DE7BD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0" w:hRule="atLeast"/>
        </w:trPr>
        <w:tc>
          <w:tcPr>
            <w:tcW w:w="333" w:type="pct"/>
            <w:tcBorders>
              <w:top w:val="single" w:color="000000" w:sz="4" w:space="0"/>
              <w:left w:val="single" w:color="000000" w:sz="4" w:space="0"/>
              <w:bottom w:val="single" w:color="000000" w:sz="4" w:space="0"/>
              <w:right w:val="single" w:color="000000" w:sz="4" w:space="0"/>
            </w:tcBorders>
            <w:noWrap/>
            <w:vAlign w:val="center"/>
          </w:tcPr>
          <w:p w14:paraId="6F30B632">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ind w:leftChars="0"/>
              <w:jc w:val="center"/>
              <w:textAlignment w:val="center"/>
              <w:rPr>
                <w:rFonts w:hint="eastAsia" w:ascii="宋体" w:hAnsi="宋体" w:eastAsia="宋体" w:cs="宋体"/>
                <w:i w:val="0"/>
                <w:iCs w:val="0"/>
                <w:color w:val="000000"/>
                <w:sz w:val="24"/>
                <w:szCs w:val="24"/>
                <w:highlight w:val="none"/>
                <w:u w:val="none"/>
                <w:lang w:eastAsia="zh-CN"/>
              </w:rPr>
            </w:pPr>
            <w:r>
              <w:rPr>
                <w:rFonts w:hint="eastAsia" w:ascii="宋体" w:hAnsi="宋体" w:eastAsia="宋体" w:cs="宋体"/>
                <w:i w:val="0"/>
                <w:iCs w:val="0"/>
                <w:color w:val="000000"/>
                <w:sz w:val="24"/>
                <w:szCs w:val="24"/>
                <w:highlight w:val="none"/>
                <w:u w:val="none"/>
                <w:lang w:val="en-US" w:eastAsia="zh-CN"/>
              </w:rPr>
              <w:t>2</w:t>
            </w:r>
          </w:p>
        </w:tc>
        <w:tc>
          <w:tcPr>
            <w:tcW w:w="1163" w:type="pct"/>
            <w:tcBorders>
              <w:top w:val="single" w:color="000000" w:sz="4" w:space="0"/>
              <w:left w:val="single" w:color="000000" w:sz="4" w:space="0"/>
              <w:bottom w:val="single" w:color="000000" w:sz="4" w:space="0"/>
              <w:right w:val="single" w:color="000000" w:sz="4" w:space="0"/>
            </w:tcBorders>
            <w:noWrap w:val="0"/>
            <w:vAlign w:val="center"/>
          </w:tcPr>
          <w:p w14:paraId="26CB4016">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▲住院医嘱实时审核</w:t>
            </w:r>
          </w:p>
        </w:tc>
        <w:tc>
          <w:tcPr>
            <w:tcW w:w="3503" w:type="pct"/>
            <w:tcBorders>
              <w:top w:val="single" w:color="000000" w:sz="4" w:space="0"/>
              <w:left w:val="single" w:color="000000" w:sz="4" w:space="0"/>
              <w:bottom w:val="single" w:color="000000" w:sz="4" w:space="0"/>
              <w:right w:val="single" w:color="000000" w:sz="4" w:space="0"/>
            </w:tcBorders>
            <w:noWrap w:val="0"/>
            <w:vAlign w:val="center"/>
          </w:tcPr>
          <w:p w14:paraId="4BB5D4A8">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系统需支持</w:t>
            </w:r>
            <w:r>
              <w:rPr>
                <w:rFonts w:hint="eastAsia" w:ascii="宋体" w:hAnsi="宋体" w:eastAsia="宋体" w:cs="宋体"/>
                <w:sz w:val="24"/>
                <w:szCs w:val="24"/>
                <w:highlight w:val="none"/>
                <w:lang w:val="en-US" w:eastAsia="zh-CN" w:bidi="ar"/>
              </w:rPr>
              <w:t>在医生诊疗过程中，结合医嘱信息、医保管理规定，调用常规医保合规性审核能力，将审核前置到医生端，实时提示违规。提供独立客户端展示疑似违规类型、说明、依据、涉及金额。提供申诉意见填写等处理方式。</w:t>
            </w:r>
            <w:r>
              <w:rPr>
                <w:rFonts w:hint="eastAsia" w:ascii="宋体" w:hAnsi="宋体" w:eastAsia="宋体" w:cs="宋体"/>
                <w:b/>
                <w:sz w:val="24"/>
                <w:szCs w:val="24"/>
                <w:highlight w:val="none"/>
              </w:rPr>
              <w:t>（</w:t>
            </w:r>
            <w:r>
              <w:rPr>
                <w:rFonts w:hint="eastAsia" w:ascii="宋体" w:hAnsi="宋体" w:eastAsia="宋体" w:cs="宋体"/>
                <w:b/>
                <w:sz w:val="24"/>
                <w:szCs w:val="24"/>
                <w:highlight w:val="none"/>
                <w:lang w:val="en-US" w:eastAsia="zh-CN"/>
              </w:rPr>
              <w:t>投标文件中</w:t>
            </w:r>
            <w:r>
              <w:rPr>
                <w:rFonts w:hint="eastAsia" w:ascii="宋体" w:hAnsi="宋体" w:eastAsia="宋体" w:cs="宋体"/>
                <w:b/>
                <w:sz w:val="24"/>
                <w:szCs w:val="24"/>
                <w:highlight w:val="none"/>
              </w:rPr>
              <w:t>需提供软件界面截图，否则视为不满足）</w:t>
            </w:r>
          </w:p>
        </w:tc>
      </w:tr>
      <w:tr w14:paraId="3D21DC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333" w:type="pct"/>
            <w:tcBorders>
              <w:top w:val="single" w:color="000000" w:sz="4" w:space="0"/>
              <w:left w:val="single" w:color="000000" w:sz="4" w:space="0"/>
              <w:bottom w:val="single" w:color="000000" w:sz="4" w:space="0"/>
              <w:right w:val="single" w:color="000000" w:sz="4" w:space="0"/>
            </w:tcBorders>
            <w:noWrap/>
            <w:vAlign w:val="center"/>
          </w:tcPr>
          <w:p w14:paraId="532A8D28">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ind w:leftChars="0"/>
              <w:jc w:val="center"/>
              <w:textAlignment w:val="center"/>
              <w:rPr>
                <w:rFonts w:hint="eastAsia" w:ascii="宋体" w:hAnsi="宋体" w:eastAsia="宋体" w:cs="宋体"/>
                <w:i w:val="0"/>
                <w:iCs w:val="0"/>
                <w:color w:val="000000"/>
                <w:sz w:val="24"/>
                <w:szCs w:val="24"/>
                <w:highlight w:val="none"/>
                <w:u w:val="none"/>
                <w:lang w:eastAsia="zh-CN"/>
              </w:rPr>
            </w:pPr>
            <w:r>
              <w:rPr>
                <w:rFonts w:hint="eastAsia" w:ascii="宋体" w:hAnsi="宋体" w:eastAsia="宋体" w:cs="宋体"/>
                <w:i w:val="0"/>
                <w:iCs w:val="0"/>
                <w:color w:val="000000"/>
                <w:sz w:val="24"/>
                <w:szCs w:val="24"/>
                <w:highlight w:val="none"/>
                <w:u w:val="none"/>
                <w:lang w:val="en-US" w:eastAsia="zh-CN"/>
              </w:rPr>
              <w:t>3</w:t>
            </w:r>
          </w:p>
        </w:tc>
        <w:tc>
          <w:tcPr>
            <w:tcW w:w="1163" w:type="pct"/>
            <w:tcBorders>
              <w:top w:val="single" w:color="000000" w:sz="4" w:space="0"/>
              <w:left w:val="single" w:color="000000" w:sz="4" w:space="0"/>
              <w:bottom w:val="single" w:color="000000" w:sz="4" w:space="0"/>
              <w:right w:val="single" w:color="000000" w:sz="4" w:space="0"/>
            </w:tcBorders>
            <w:noWrap w:val="0"/>
            <w:vAlign w:val="center"/>
          </w:tcPr>
          <w:p w14:paraId="3CA8D322">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住院计费实时审核</w:t>
            </w:r>
          </w:p>
        </w:tc>
        <w:tc>
          <w:tcPr>
            <w:tcW w:w="3503" w:type="pct"/>
            <w:tcBorders>
              <w:top w:val="single" w:color="000000" w:sz="4" w:space="0"/>
              <w:left w:val="single" w:color="000000" w:sz="4" w:space="0"/>
              <w:bottom w:val="single" w:color="000000" w:sz="4" w:space="0"/>
              <w:right w:val="single" w:color="000000" w:sz="4" w:space="0"/>
            </w:tcBorders>
            <w:noWrap w:val="0"/>
            <w:vAlign w:val="center"/>
          </w:tcPr>
          <w:p w14:paraId="592279E8">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系统需支持HIS可在医护人员计费场景下，通过实时调用医保审核能力接口，自动对计费项目进行实时审核，如重复收费、超标准收费等，筛查出可疑违规项目后及时提醒医护人员进行处理，解决物价收费问题。</w:t>
            </w:r>
          </w:p>
        </w:tc>
      </w:tr>
      <w:tr w14:paraId="59FB18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33" w:type="pct"/>
            <w:tcBorders>
              <w:top w:val="single" w:color="000000" w:sz="4" w:space="0"/>
              <w:left w:val="single" w:color="000000" w:sz="4" w:space="0"/>
              <w:bottom w:val="single" w:color="000000" w:sz="4" w:space="0"/>
              <w:right w:val="single" w:color="000000" w:sz="4" w:space="0"/>
            </w:tcBorders>
            <w:noWrap/>
            <w:vAlign w:val="center"/>
          </w:tcPr>
          <w:p w14:paraId="5854D4A4">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ind w:leftChars="0"/>
              <w:jc w:val="center"/>
              <w:textAlignment w:val="center"/>
              <w:rPr>
                <w:rFonts w:hint="eastAsia" w:ascii="宋体" w:hAnsi="宋体" w:eastAsia="宋体" w:cs="宋体"/>
                <w:i w:val="0"/>
                <w:iCs w:val="0"/>
                <w:color w:val="000000"/>
                <w:sz w:val="24"/>
                <w:szCs w:val="24"/>
                <w:highlight w:val="none"/>
                <w:u w:val="none"/>
                <w:lang w:eastAsia="zh-CN"/>
              </w:rPr>
            </w:pPr>
            <w:r>
              <w:rPr>
                <w:rFonts w:hint="eastAsia" w:ascii="宋体" w:hAnsi="宋体" w:eastAsia="宋体" w:cs="宋体"/>
                <w:i w:val="0"/>
                <w:iCs w:val="0"/>
                <w:color w:val="000000"/>
                <w:sz w:val="24"/>
                <w:szCs w:val="24"/>
                <w:highlight w:val="none"/>
                <w:u w:val="none"/>
                <w:lang w:val="en-US" w:eastAsia="zh-CN"/>
              </w:rPr>
              <w:t>4</w:t>
            </w:r>
          </w:p>
        </w:tc>
        <w:tc>
          <w:tcPr>
            <w:tcW w:w="1163" w:type="pct"/>
            <w:tcBorders>
              <w:top w:val="single" w:color="000000" w:sz="4" w:space="0"/>
              <w:left w:val="single" w:color="000000" w:sz="4" w:space="0"/>
              <w:bottom w:val="single" w:color="000000" w:sz="4" w:space="0"/>
              <w:right w:val="single" w:color="000000" w:sz="4" w:space="0"/>
            </w:tcBorders>
            <w:noWrap w:val="0"/>
            <w:vAlign w:val="center"/>
          </w:tcPr>
          <w:p w14:paraId="677B120B">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▲每日审核</w:t>
            </w:r>
          </w:p>
        </w:tc>
        <w:tc>
          <w:tcPr>
            <w:tcW w:w="3503" w:type="pct"/>
            <w:tcBorders>
              <w:top w:val="single" w:color="000000" w:sz="4" w:space="0"/>
              <w:left w:val="single" w:color="000000" w:sz="4" w:space="0"/>
              <w:bottom w:val="single" w:color="000000" w:sz="4" w:space="0"/>
              <w:right w:val="single" w:color="000000" w:sz="4" w:space="0"/>
            </w:tcBorders>
            <w:noWrap w:val="0"/>
            <w:vAlign w:val="center"/>
          </w:tcPr>
          <w:p w14:paraId="4484DEC8">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系统需支持</w:t>
            </w:r>
            <w:r>
              <w:rPr>
                <w:rFonts w:hint="eastAsia" w:ascii="宋体" w:hAnsi="宋体" w:eastAsia="宋体" w:cs="宋体"/>
                <w:sz w:val="24"/>
                <w:szCs w:val="24"/>
                <w:highlight w:val="none"/>
                <w:lang w:val="en-US" w:eastAsia="zh-CN" w:bidi="ar"/>
              </w:rPr>
              <w:t>每天定时从HIS中获取在院患者费用信息和全病历信息，调用基于全病历内涵的AI医保审核能力进行全方位审核，筛选出当前在院全部就诊数据的违规疑点，质检规则包括：医保超限用药、无指征检查检验、无医嘱收费，在管理端展示问题病例列表，分数据权限给科主任、医保审核人员等。支持按病例展示疑似违规列表，包括患者电子病历信息、疑似规则类型、说明、涉及金额、依据和解释。</w:t>
            </w:r>
            <w:r>
              <w:rPr>
                <w:rStyle w:val="21"/>
                <w:rFonts w:hint="eastAsia" w:ascii="宋体" w:hAnsi="宋体" w:eastAsia="宋体" w:cs="宋体"/>
                <w:sz w:val="24"/>
                <w:szCs w:val="24"/>
                <w:highlight w:val="none"/>
                <w:lang w:val="en-US" w:eastAsia="zh-CN" w:bidi="ar"/>
              </w:rPr>
              <w:t>（投标文件中提供软件界面截图，否则视为不满足）</w:t>
            </w:r>
          </w:p>
        </w:tc>
      </w:tr>
      <w:tr w14:paraId="0AC8ED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333" w:type="pct"/>
            <w:tcBorders>
              <w:top w:val="single" w:color="000000" w:sz="4" w:space="0"/>
              <w:left w:val="single" w:color="000000" w:sz="4" w:space="0"/>
              <w:bottom w:val="single" w:color="000000" w:sz="4" w:space="0"/>
              <w:right w:val="single" w:color="000000" w:sz="4" w:space="0"/>
            </w:tcBorders>
            <w:noWrap/>
            <w:vAlign w:val="center"/>
          </w:tcPr>
          <w:p w14:paraId="3AD7FA2A">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ind w:leftChars="0"/>
              <w:jc w:val="center"/>
              <w:textAlignment w:val="center"/>
              <w:rPr>
                <w:rFonts w:hint="eastAsia" w:ascii="宋体" w:hAnsi="宋体" w:eastAsia="宋体" w:cs="宋体"/>
                <w:i w:val="0"/>
                <w:iCs w:val="0"/>
                <w:color w:val="000000"/>
                <w:sz w:val="24"/>
                <w:szCs w:val="24"/>
                <w:highlight w:val="none"/>
                <w:u w:val="none"/>
                <w:lang w:eastAsia="zh-CN"/>
              </w:rPr>
            </w:pPr>
            <w:r>
              <w:rPr>
                <w:rFonts w:hint="eastAsia" w:ascii="宋体" w:hAnsi="宋体" w:eastAsia="宋体" w:cs="宋体"/>
                <w:i w:val="0"/>
                <w:iCs w:val="0"/>
                <w:color w:val="000000"/>
                <w:sz w:val="24"/>
                <w:szCs w:val="24"/>
                <w:highlight w:val="none"/>
                <w:u w:val="none"/>
                <w:lang w:val="en-US" w:eastAsia="zh-CN"/>
              </w:rPr>
              <w:t>5</w:t>
            </w:r>
          </w:p>
        </w:tc>
        <w:tc>
          <w:tcPr>
            <w:tcW w:w="1163" w:type="pct"/>
            <w:tcBorders>
              <w:top w:val="single" w:color="000000" w:sz="4" w:space="0"/>
              <w:left w:val="single" w:color="000000" w:sz="4" w:space="0"/>
              <w:bottom w:val="single" w:color="000000" w:sz="4" w:space="0"/>
              <w:right w:val="single" w:color="000000" w:sz="4" w:space="0"/>
            </w:tcBorders>
            <w:noWrap w:val="0"/>
            <w:vAlign w:val="center"/>
          </w:tcPr>
          <w:p w14:paraId="5C471ED4">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▲预结算审核</w:t>
            </w:r>
          </w:p>
        </w:tc>
        <w:tc>
          <w:tcPr>
            <w:tcW w:w="3503" w:type="pct"/>
            <w:tcBorders>
              <w:top w:val="single" w:color="000000" w:sz="4" w:space="0"/>
              <w:left w:val="single" w:color="000000" w:sz="4" w:space="0"/>
              <w:bottom w:val="single" w:color="000000" w:sz="4" w:space="0"/>
              <w:right w:val="single" w:color="000000" w:sz="4" w:space="0"/>
            </w:tcBorders>
            <w:noWrap w:val="0"/>
            <w:vAlign w:val="center"/>
          </w:tcPr>
          <w:p w14:paraId="79114B43">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系统需支持</w:t>
            </w:r>
            <w:r>
              <w:rPr>
                <w:rFonts w:hint="eastAsia" w:ascii="宋体" w:hAnsi="宋体" w:eastAsia="宋体" w:cs="宋体"/>
                <w:sz w:val="24"/>
                <w:szCs w:val="24"/>
                <w:highlight w:val="none"/>
                <w:lang w:val="en-US" w:eastAsia="zh-CN" w:bidi="ar"/>
              </w:rPr>
              <w:t>结合完整病例数据，在进行患者办理出院预结算时对费用明细进行智能审核，给出疑似违规数据，包括违规信息及违规明细，让操作人员了解患者本次结算的全部违规及违规产生的原因，提醒工作人员及时进行处理。</w:t>
            </w:r>
            <w:r>
              <w:rPr>
                <w:rStyle w:val="21"/>
                <w:rFonts w:hint="eastAsia" w:ascii="宋体" w:hAnsi="宋体" w:eastAsia="宋体" w:cs="宋体"/>
                <w:sz w:val="24"/>
                <w:szCs w:val="24"/>
                <w:highlight w:val="none"/>
                <w:lang w:val="en-US" w:eastAsia="zh-CN" w:bidi="ar"/>
              </w:rPr>
              <w:t>（投标文件中提供软件界面截图，否则视为不满足）</w:t>
            </w:r>
          </w:p>
        </w:tc>
      </w:tr>
      <w:tr w14:paraId="7CBF71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333" w:type="pct"/>
            <w:tcBorders>
              <w:top w:val="single" w:color="000000" w:sz="4" w:space="0"/>
              <w:left w:val="single" w:color="000000" w:sz="4" w:space="0"/>
              <w:bottom w:val="single" w:color="000000" w:sz="4" w:space="0"/>
              <w:right w:val="single" w:color="000000" w:sz="4" w:space="0"/>
            </w:tcBorders>
            <w:noWrap/>
            <w:vAlign w:val="center"/>
          </w:tcPr>
          <w:p w14:paraId="17FEABF7">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ind w:leftChars="0"/>
              <w:jc w:val="center"/>
              <w:textAlignment w:val="center"/>
              <w:rPr>
                <w:rFonts w:hint="eastAsia" w:ascii="宋体" w:hAnsi="宋体" w:eastAsia="宋体" w:cs="宋体"/>
                <w:i w:val="0"/>
                <w:iCs w:val="0"/>
                <w:color w:val="000000"/>
                <w:sz w:val="24"/>
                <w:szCs w:val="24"/>
                <w:highlight w:val="none"/>
                <w:u w:val="none"/>
                <w:lang w:eastAsia="zh-CN"/>
              </w:rPr>
            </w:pPr>
            <w:r>
              <w:rPr>
                <w:rFonts w:hint="eastAsia" w:ascii="宋体" w:hAnsi="宋体" w:eastAsia="宋体" w:cs="宋体"/>
                <w:i w:val="0"/>
                <w:iCs w:val="0"/>
                <w:color w:val="000000"/>
                <w:sz w:val="24"/>
                <w:szCs w:val="24"/>
                <w:highlight w:val="none"/>
                <w:u w:val="none"/>
                <w:lang w:val="en-US" w:eastAsia="zh-CN"/>
              </w:rPr>
              <w:t>6</w:t>
            </w:r>
          </w:p>
        </w:tc>
        <w:tc>
          <w:tcPr>
            <w:tcW w:w="1163" w:type="pct"/>
            <w:tcBorders>
              <w:top w:val="single" w:color="000000" w:sz="4" w:space="0"/>
              <w:left w:val="single" w:color="000000" w:sz="4" w:space="0"/>
              <w:bottom w:val="single" w:color="000000" w:sz="4" w:space="0"/>
              <w:right w:val="single" w:color="000000" w:sz="4" w:space="0"/>
            </w:tcBorders>
            <w:noWrap w:val="0"/>
            <w:vAlign w:val="center"/>
          </w:tcPr>
          <w:p w14:paraId="50E33E41">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住院疑似违规分析</w:t>
            </w:r>
          </w:p>
        </w:tc>
        <w:tc>
          <w:tcPr>
            <w:tcW w:w="3503" w:type="pct"/>
            <w:tcBorders>
              <w:top w:val="single" w:color="000000" w:sz="4" w:space="0"/>
              <w:left w:val="single" w:color="000000" w:sz="4" w:space="0"/>
              <w:bottom w:val="single" w:color="000000" w:sz="4" w:space="0"/>
              <w:right w:val="single" w:color="000000" w:sz="4" w:space="0"/>
            </w:tcBorders>
            <w:noWrap w:val="0"/>
            <w:vAlign w:val="center"/>
          </w:tcPr>
          <w:p w14:paraId="22538FE0">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系统需支持按照患者维度展示智审结果，包括患者列表和智审详情，智审详情需要展示所有的智审明细，患者列表支持多维度查询。</w:t>
            </w:r>
          </w:p>
        </w:tc>
      </w:tr>
      <w:tr w14:paraId="341989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333" w:type="pct"/>
            <w:tcBorders>
              <w:top w:val="single" w:color="000000" w:sz="4" w:space="0"/>
              <w:left w:val="single" w:color="000000" w:sz="4" w:space="0"/>
              <w:bottom w:val="single" w:color="000000" w:sz="4" w:space="0"/>
              <w:right w:val="single" w:color="000000" w:sz="4" w:space="0"/>
            </w:tcBorders>
            <w:noWrap/>
            <w:vAlign w:val="center"/>
          </w:tcPr>
          <w:p w14:paraId="4E76FB1E">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ind w:leftChars="0"/>
              <w:jc w:val="center"/>
              <w:textAlignment w:val="center"/>
              <w:rPr>
                <w:rFonts w:hint="eastAsia" w:ascii="宋体" w:hAnsi="宋体" w:eastAsia="宋体" w:cs="宋体"/>
                <w:i w:val="0"/>
                <w:iCs w:val="0"/>
                <w:color w:val="000000"/>
                <w:sz w:val="24"/>
                <w:szCs w:val="24"/>
                <w:highlight w:val="none"/>
                <w:u w:val="none"/>
                <w:lang w:eastAsia="zh-CN"/>
              </w:rPr>
            </w:pPr>
            <w:r>
              <w:rPr>
                <w:rFonts w:hint="eastAsia" w:ascii="宋体" w:hAnsi="宋体" w:eastAsia="宋体" w:cs="宋体"/>
                <w:i w:val="0"/>
                <w:iCs w:val="0"/>
                <w:color w:val="000000"/>
                <w:sz w:val="24"/>
                <w:szCs w:val="24"/>
                <w:highlight w:val="none"/>
                <w:u w:val="none"/>
                <w:lang w:val="en-US" w:eastAsia="zh-CN"/>
              </w:rPr>
              <w:t>7</w:t>
            </w:r>
          </w:p>
        </w:tc>
        <w:tc>
          <w:tcPr>
            <w:tcW w:w="1163" w:type="pct"/>
            <w:tcBorders>
              <w:top w:val="single" w:color="000000" w:sz="4" w:space="0"/>
              <w:left w:val="single" w:color="000000" w:sz="4" w:space="0"/>
              <w:bottom w:val="single" w:color="000000" w:sz="4" w:space="0"/>
              <w:right w:val="single" w:color="000000" w:sz="4" w:space="0"/>
            </w:tcBorders>
            <w:noWrap w:val="0"/>
            <w:vAlign w:val="center"/>
          </w:tcPr>
          <w:p w14:paraId="25A65E02">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住院违规总览</w:t>
            </w:r>
          </w:p>
        </w:tc>
        <w:tc>
          <w:tcPr>
            <w:tcW w:w="3503" w:type="pct"/>
            <w:tcBorders>
              <w:top w:val="single" w:color="000000" w:sz="4" w:space="0"/>
              <w:left w:val="single" w:color="000000" w:sz="4" w:space="0"/>
              <w:bottom w:val="single" w:color="000000" w:sz="4" w:space="0"/>
              <w:right w:val="single" w:color="000000" w:sz="4" w:space="0"/>
            </w:tcBorders>
            <w:noWrap w:val="0"/>
            <w:vAlign w:val="center"/>
          </w:tcPr>
          <w:p w14:paraId="741D67FB">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系统需支持医保版审核人员对系统判定违规的数据进行门诊/住院的单独统计，并对历史半年的数据进行趋势分析，且可查看违规数量TOP5的规则数量。</w:t>
            </w:r>
          </w:p>
        </w:tc>
      </w:tr>
      <w:tr w14:paraId="3F47AA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33" w:type="pct"/>
            <w:tcBorders>
              <w:top w:val="single" w:color="000000" w:sz="4" w:space="0"/>
              <w:left w:val="single" w:color="000000" w:sz="4" w:space="0"/>
              <w:bottom w:val="single" w:color="000000" w:sz="4" w:space="0"/>
              <w:right w:val="single" w:color="000000" w:sz="4" w:space="0"/>
            </w:tcBorders>
            <w:noWrap/>
            <w:vAlign w:val="center"/>
          </w:tcPr>
          <w:p w14:paraId="6E1735E7">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ind w:leftChars="0"/>
              <w:jc w:val="center"/>
              <w:textAlignment w:val="center"/>
              <w:rPr>
                <w:rFonts w:hint="eastAsia" w:ascii="宋体" w:hAnsi="宋体" w:eastAsia="宋体" w:cs="宋体"/>
                <w:i w:val="0"/>
                <w:iCs w:val="0"/>
                <w:color w:val="000000"/>
                <w:sz w:val="24"/>
                <w:szCs w:val="24"/>
                <w:highlight w:val="none"/>
                <w:u w:val="none"/>
                <w:lang w:eastAsia="zh-CN"/>
              </w:rPr>
            </w:pPr>
            <w:r>
              <w:rPr>
                <w:rFonts w:hint="eastAsia" w:ascii="宋体" w:hAnsi="宋体" w:eastAsia="宋体" w:cs="宋体"/>
                <w:i w:val="0"/>
                <w:iCs w:val="0"/>
                <w:color w:val="000000"/>
                <w:sz w:val="24"/>
                <w:szCs w:val="24"/>
                <w:highlight w:val="none"/>
                <w:u w:val="none"/>
                <w:lang w:val="en-US" w:eastAsia="zh-CN"/>
              </w:rPr>
              <w:t>8</w:t>
            </w:r>
          </w:p>
        </w:tc>
        <w:tc>
          <w:tcPr>
            <w:tcW w:w="1163" w:type="pct"/>
            <w:tcBorders>
              <w:top w:val="single" w:color="000000" w:sz="4" w:space="0"/>
              <w:left w:val="single" w:color="000000" w:sz="4" w:space="0"/>
              <w:bottom w:val="single" w:color="000000" w:sz="4" w:space="0"/>
              <w:right w:val="single" w:color="000000" w:sz="4" w:space="0"/>
            </w:tcBorders>
            <w:noWrap w:val="0"/>
            <w:vAlign w:val="center"/>
          </w:tcPr>
          <w:p w14:paraId="77697C9C">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住院科室疑似违规统计</w:t>
            </w:r>
          </w:p>
        </w:tc>
        <w:tc>
          <w:tcPr>
            <w:tcW w:w="3503" w:type="pct"/>
            <w:tcBorders>
              <w:top w:val="single" w:color="000000" w:sz="4" w:space="0"/>
              <w:left w:val="single" w:color="000000" w:sz="4" w:space="0"/>
              <w:bottom w:val="single" w:color="000000" w:sz="4" w:space="0"/>
              <w:right w:val="single" w:color="000000" w:sz="4" w:space="0"/>
            </w:tcBorders>
            <w:noWrap w:val="0"/>
            <w:vAlign w:val="center"/>
          </w:tcPr>
          <w:p w14:paraId="66547F6A">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系统需支持按科室维度统计违规次数、违规金额，计算同比及环比分析结果。</w:t>
            </w:r>
          </w:p>
        </w:tc>
      </w:tr>
      <w:tr w14:paraId="15E3D0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33" w:type="pct"/>
            <w:tcBorders>
              <w:top w:val="single" w:color="000000" w:sz="4" w:space="0"/>
              <w:left w:val="single" w:color="000000" w:sz="4" w:space="0"/>
              <w:bottom w:val="single" w:color="000000" w:sz="4" w:space="0"/>
              <w:right w:val="single" w:color="000000" w:sz="4" w:space="0"/>
            </w:tcBorders>
            <w:noWrap/>
            <w:vAlign w:val="center"/>
          </w:tcPr>
          <w:p w14:paraId="1005B282">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ind w:leftChars="0"/>
              <w:jc w:val="center"/>
              <w:textAlignment w:val="center"/>
              <w:rPr>
                <w:rFonts w:hint="eastAsia" w:ascii="宋体" w:hAnsi="宋体" w:eastAsia="宋体" w:cs="宋体"/>
                <w:i w:val="0"/>
                <w:iCs w:val="0"/>
                <w:color w:val="000000"/>
                <w:sz w:val="24"/>
                <w:szCs w:val="24"/>
                <w:highlight w:val="none"/>
                <w:u w:val="none"/>
                <w:lang w:eastAsia="zh-CN"/>
              </w:rPr>
            </w:pPr>
            <w:r>
              <w:rPr>
                <w:rFonts w:hint="eastAsia" w:ascii="宋体" w:hAnsi="宋体" w:eastAsia="宋体" w:cs="宋体"/>
                <w:i w:val="0"/>
                <w:iCs w:val="0"/>
                <w:color w:val="000000"/>
                <w:sz w:val="24"/>
                <w:szCs w:val="24"/>
                <w:highlight w:val="none"/>
                <w:u w:val="none"/>
                <w:lang w:val="en-US" w:eastAsia="zh-CN"/>
              </w:rPr>
              <w:t>9</w:t>
            </w:r>
          </w:p>
        </w:tc>
        <w:tc>
          <w:tcPr>
            <w:tcW w:w="1163" w:type="pct"/>
            <w:tcBorders>
              <w:top w:val="single" w:color="000000" w:sz="4" w:space="0"/>
              <w:left w:val="single" w:color="000000" w:sz="4" w:space="0"/>
              <w:bottom w:val="single" w:color="000000" w:sz="4" w:space="0"/>
              <w:right w:val="single" w:color="000000" w:sz="4" w:space="0"/>
            </w:tcBorders>
            <w:noWrap w:val="0"/>
            <w:vAlign w:val="center"/>
          </w:tcPr>
          <w:p w14:paraId="592BB571">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住院医生疑似违规统计</w:t>
            </w:r>
          </w:p>
        </w:tc>
        <w:tc>
          <w:tcPr>
            <w:tcW w:w="3503" w:type="pct"/>
            <w:tcBorders>
              <w:top w:val="single" w:color="000000" w:sz="4" w:space="0"/>
              <w:left w:val="single" w:color="000000" w:sz="4" w:space="0"/>
              <w:bottom w:val="single" w:color="000000" w:sz="4" w:space="0"/>
              <w:right w:val="single" w:color="000000" w:sz="4" w:space="0"/>
            </w:tcBorders>
            <w:noWrap w:val="0"/>
            <w:vAlign w:val="center"/>
          </w:tcPr>
          <w:p w14:paraId="3B5D80E2">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系统需支持按医生维度统计违规次数、违规金额，计算同比及环比分析结果。</w:t>
            </w:r>
          </w:p>
        </w:tc>
      </w:tr>
      <w:tr w14:paraId="6FE22F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333" w:type="pct"/>
            <w:tcBorders>
              <w:top w:val="single" w:color="000000" w:sz="4" w:space="0"/>
              <w:left w:val="single" w:color="000000" w:sz="4" w:space="0"/>
              <w:bottom w:val="single" w:color="000000" w:sz="4" w:space="0"/>
              <w:right w:val="single" w:color="000000" w:sz="4" w:space="0"/>
            </w:tcBorders>
            <w:noWrap/>
            <w:vAlign w:val="center"/>
          </w:tcPr>
          <w:p w14:paraId="73D3CA55">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ind w:leftChars="0"/>
              <w:jc w:val="center"/>
              <w:textAlignment w:val="center"/>
              <w:rPr>
                <w:rFonts w:hint="default"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10</w:t>
            </w:r>
          </w:p>
        </w:tc>
        <w:tc>
          <w:tcPr>
            <w:tcW w:w="1163" w:type="pct"/>
            <w:tcBorders>
              <w:top w:val="single" w:color="000000" w:sz="4" w:space="0"/>
              <w:left w:val="single" w:color="000000" w:sz="4" w:space="0"/>
              <w:bottom w:val="single" w:color="000000" w:sz="4" w:space="0"/>
              <w:right w:val="single" w:color="000000" w:sz="4" w:space="0"/>
            </w:tcBorders>
            <w:noWrap w:val="0"/>
            <w:vAlign w:val="center"/>
          </w:tcPr>
          <w:p w14:paraId="41B17B36">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住院项目疑似违规统计</w:t>
            </w:r>
          </w:p>
        </w:tc>
        <w:tc>
          <w:tcPr>
            <w:tcW w:w="3503" w:type="pct"/>
            <w:tcBorders>
              <w:top w:val="single" w:color="000000" w:sz="4" w:space="0"/>
              <w:left w:val="single" w:color="000000" w:sz="4" w:space="0"/>
              <w:bottom w:val="single" w:color="000000" w:sz="4" w:space="0"/>
              <w:right w:val="single" w:color="000000" w:sz="4" w:space="0"/>
            </w:tcBorders>
            <w:noWrap w:val="0"/>
            <w:vAlign w:val="center"/>
          </w:tcPr>
          <w:p w14:paraId="2D2C075A">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系统需支持分析疑似违规诊疗项目的使用情况，统计药品、医疗服务、耗材的使用数量、金额、人次等及各科室的使用详情。</w:t>
            </w:r>
          </w:p>
        </w:tc>
      </w:tr>
      <w:tr w14:paraId="2C0036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333" w:type="pct"/>
            <w:tcBorders>
              <w:top w:val="single" w:color="000000" w:sz="4" w:space="0"/>
              <w:left w:val="single" w:color="000000" w:sz="4" w:space="0"/>
              <w:bottom w:val="single" w:color="000000" w:sz="4" w:space="0"/>
              <w:right w:val="single" w:color="000000" w:sz="4" w:space="0"/>
            </w:tcBorders>
            <w:noWrap/>
            <w:vAlign w:val="center"/>
          </w:tcPr>
          <w:p w14:paraId="550992AD">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ind w:leftChars="0"/>
              <w:jc w:val="center"/>
              <w:textAlignment w:val="center"/>
              <w:rPr>
                <w:rFonts w:hint="default"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11</w:t>
            </w:r>
          </w:p>
        </w:tc>
        <w:tc>
          <w:tcPr>
            <w:tcW w:w="1163" w:type="pct"/>
            <w:tcBorders>
              <w:top w:val="single" w:color="000000" w:sz="4" w:space="0"/>
              <w:left w:val="single" w:color="000000" w:sz="4" w:space="0"/>
              <w:bottom w:val="single" w:color="000000" w:sz="4" w:space="0"/>
              <w:right w:val="single" w:color="000000" w:sz="4" w:space="0"/>
            </w:tcBorders>
            <w:noWrap w:val="0"/>
            <w:vAlign w:val="center"/>
          </w:tcPr>
          <w:p w14:paraId="40467F81">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住院疑似违规类型统计</w:t>
            </w:r>
          </w:p>
        </w:tc>
        <w:tc>
          <w:tcPr>
            <w:tcW w:w="3503" w:type="pct"/>
            <w:tcBorders>
              <w:top w:val="single" w:color="000000" w:sz="4" w:space="0"/>
              <w:left w:val="single" w:color="000000" w:sz="4" w:space="0"/>
              <w:bottom w:val="single" w:color="000000" w:sz="4" w:space="0"/>
              <w:right w:val="single" w:color="000000" w:sz="4" w:space="0"/>
            </w:tcBorders>
            <w:noWrap w:val="0"/>
            <w:vAlign w:val="center"/>
          </w:tcPr>
          <w:p w14:paraId="37A6628E">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系统需支持按规则类型-科室-医生-规则维度，展示疑似违规数据，可进行报表下钻，方便用户快速查看和分析疑似违规数据。</w:t>
            </w:r>
          </w:p>
        </w:tc>
      </w:tr>
      <w:tr w14:paraId="7C4CBB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333" w:type="pct"/>
            <w:tcBorders>
              <w:top w:val="single" w:color="000000" w:sz="4" w:space="0"/>
              <w:left w:val="single" w:color="000000" w:sz="4" w:space="0"/>
              <w:bottom w:val="single" w:color="000000" w:sz="4" w:space="0"/>
              <w:right w:val="single" w:color="000000" w:sz="4" w:space="0"/>
            </w:tcBorders>
            <w:noWrap/>
            <w:vAlign w:val="center"/>
          </w:tcPr>
          <w:p w14:paraId="53CFBD6B">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ind w:leftChars="0"/>
              <w:jc w:val="center"/>
              <w:textAlignment w:val="center"/>
              <w:rPr>
                <w:rFonts w:hint="default"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12</w:t>
            </w:r>
          </w:p>
        </w:tc>
        <w:tc>
          <w:tcPr>
            <w:tcW w:w="1163" w:type="pct"/>
            <w:tcBorders>
              <w:top w:val="single" w:color="000000" w:sz="4" w:space="0"/>
              <w:left w:val="single" w:color="000000" w:sz="4" w:space="0"/>
              <w:bottom w:val="single" w:color="000000" w:sz="4" w:space="0"/>
              <w:right w:val="single" w:color="000000" w:sz="4" w:space="0"/>
            </w:tcBorders>
            <w:noWrap w:val="0"/>
            <w:vAlign w:val="center"/>
          </w:tcPr>
          <w:p w14:paraId="5B783E5C">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门诊疑似违规分析</w:t>
            </w:r>
          </w:p>
        </w:tc>
        <w:tc>
          <w:tcPr>
            <w:tcW w:w="3503" w:type="pct"/>
            <w:tcBorders>
              <w:top w:val="single" w:color="000000" w:sz="4" w:space="0"/>
              <w:left w:val="single" w:color="000000" w:sz="4" w:space="0"/>
              <w:bottom w:val="single" w:color="000000" w:sz="4" w:space="0"/>
              <w:right w:val="single" w:color="000000" w:sz="4" w:space="0"/>
            </w:tcBorders>
            <w:noWrap w:val="0"/>
            <w:vAlign w:val="center"/>
          </w:tcPr>
          <w:p w14:paraId="1654C94A">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系统需支持按照门诊患者维度展示智审结果，包括患者列表和智审详情，智审详情需要展示所有的智审明细，患者列表支持多维度查询。</w:t>
            </w:r>
          </w:p>
        </w:tc>
      </w:tr>
      <w:tr w14:paraId="4BFED7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333" w:type="pct"/>
            <w:tcBorders>
              <w:top w:val="single" w:color="000000" w:sz="4" w:space="0"/>
              <w:left w:val="single" w:color="000000" w:sz="4" w:space="0"/>
              <w:bottom w:val="single" w:color="000000" w:sz="4" w:space="0"/>
              <w:right w:val="single" w:color="000000" w:sz="4" w:space="0"/>
            </w:tcBorders>
            <w:noWrap/>
            <w:vAlign w:val="center"/>
          </w:tcPr>
          <w:p w14:paraId="60822EBA">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ind w:leftChars="0"/>
              <w:jc w:val="center"/>
              <w:textAlignment w:val="center"/>
              <w:rPr>
                <w:rFonts w:hint="default"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13</w:t>
            </w:r>
          </w:p>
        </w:tc>
        <w:tc>
          <w:tcPr>
            <w:tcW w:w="1163" w:type="pct"/>
            <w:tcBorders>
              <w:top w:val="single" w:color="000000" w:sz="4" w:space="0"/>
              <w:left w:val="single" w:color="000000" w:sz="4" w:space="0"/>
              <w:bottom w:val="single" w:color="000000" w:sz="4" w:space="0"/>
              <w:right w:val="single" w:color="000000" w:sz="4" w:space="0"/>
            </w:tcBorders>
            <w:noWrap w:val="0"/>
            <w:vAlign w:val="center"/>
          </w:tcPr>
          <w:p w14:paraId="0CAA1BAC">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门诊违规总览</w:t>
            </w:r>
          </w:p>
        </w:tc>
        <w:tc>
          <w:tcPr>
            <w:tcW w:w="3503" w:type="pct"/>
            <w:tcBorders>
              <w:top w:val="single" w:color="000000" w:sz="4" w:space="0"/>
              <w:left w:val="single" w:color="000000" w:sz="4" w:space="0"/>
              <w:bottom w:val="single" w:color="000000" w:sz="4" w:space="0"/>
              <w:right w:val="single" w:color="000000" w:sz="4" w:space="0"/>
            </w:tcBorders>
            <w:noWrap w:val="0"/>
            <w:vAlign w:val="center"/>
          </w:tcPr>
          <w:p w14:paraId="6810E47B">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系统需支持医保办审核人员对系统判定门诊患者违规的数据进行的单独统计，并对历史半年的数据进行趋势分析，且可查看违规数量TOP5的规则数量。</w:t>
            </w:r>
          </w:p>
        </w:tc>
      </w:tr>
      <w:tr w14:paraId="509825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33" w:type="pct"/>
            <w:tcBorders>
              <w:top w:val="single" w:color="000000" w:sz="4" w:space="0"/>
              <w:left w:val="single" w:color="000000" w:sz="4" w:space="0"/>
              <w:bottom w:val="single" w:color="000000" w:sz="4" w:space="0"/>
              <w:right w:val="single" w:color="000000" w:sz="4" w:space="0"/>
            </w:tcBorders>
            <w:noWrap/>
            <w:vAlign w:val="center"/>
          </w:tcPr>
          <w:p w14:paraId="20DA6A09">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ind w:leftChars="0"/>
              <w:jc w:val="center"/>
              <w:textAlignment w:val="center"/>
              <w:rPr>
                <w:rFonts w:hint="default"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14</w:t>
            </w:r>
          </w:p>
        </w:tc>
        <w:tc>
          <w:tcPr>
            <w:tcW w:w="1163" w:type="pct"/>
            <w:tcBorders>
              <w:top w:val="single" w:color="000000" w:sz="4" w:space="0"/>
              <w:left w:val="single" w:color="000000" w:sz="4" w:space="0"/>
              <w:bottom w:val="single" w:color="000000" w:sz="4" w:space="0"/>
              <w:right w:val="single" w:color="000000" w:sz="4" w:space="0"/>
            </w:tcBorders>
            <w:noWrap w:val="0"/>
            <w:vAlign w:val="center"/>
          </w:tcPr>
          <w:p w14:paraId="547D1FDC">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门诊科室疑似违规统计</w:t>
            </w:r>
          </w:p>
        </w:tc>
        <w:tc>
          <w:tcPr>
            <w:tcW w:w="3503" w:type="pct"/>
            <w:tcBorders>
              <w:top w:val="single" w:color="000000" w:sz="4" w:space="0"/>
              <w:left w:val="single" w:color="000000" w:sz="4" w:space="0"/>
              <w:bottom w:val="single" w:color="000000" w:sz="4" w:space="0"/>
              <w:right w:val="single" w:color="000000" w:sz="4" w:space="0"/>
            </w:tcBorders>
            <w:noWrap w:val="0"/>
            <w:vAlign w:val="center"/>
          </w:tcPr>
          <w:p w14:paraId="0A399E53">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系统需支持按科室维度统计违门诊患者规次数、违规金额，计算同比及环比分析结果。</w:t>
            </w:r>
          </w:p>
        </w:tc>
      </w:tr>
      <w:tr w14:paraId="05D5EB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33" w:type="pct"/>
            <w:tcBorders>
              <w:top w:val="single" w:color="000000" w:sz="4" w:space="0"/>
              <w:left w:val="single" w:color="000000" w:sz="4" w:space="0"/>
              <w:bottom w:val="single" w:color="000000" w:sz="4" w:space="0"/>
              <w:right w:val="single" w:color="000000" w:sz="4" w:space="0"/>
            </w:tcBorders>
            <w:noWrap/>
            <w:vAlign w:val="center"/>
          </w:tcPr>
          <w:p w14:paraId="3F3A1898">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ind w:leftChars="0"/>
              <w:jc w:val="center"/>
              <w:textAlignment w:val="center"/>
              <w:rPr>
                <w:rFonts w:hint="default"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15</w:t>
            </w:r>
          </w:p>
        </w:tc>
        <w:tc>
          <w:tcPr>
            <w:tcW w:w="1163" w:type="pct"/>
            <w:tcBorders>
              <w:top w:val="single" w:color="000000" w:sz="4" w:space="0"/>
              <w:left w:val="single" w:color="000000" w:sz="4" w:space="0"/>
              <w:bottom w:val="single" w:color="000000" w:sz="4" w:space="0"/>
              <w:right w:val="single" w:color="000000" w:sz="4" w:space="0"/>
            </w:tcBorders>
            <w:noWrap w:val="0"/>
            <w:vAlign w:val="center"/>
          </w:tcPr>
          <w:p w14:paraId="52AFD3A2">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门诊医生疑似违规统计</w:t>
            </w:r>
          </w:p>
        </w:tc>
        <w:tc>
          <w:tcPr>
            <w:tcW w:w="3503" w:type="pct"/>
            <w:tcBorders>
              <w:top w:val="single" w:color="000000" w:sz="4" w:space="0"/>
              <w:left w:val="single" w:color="000000" w:sz="4" w:space="0"/>
              <w:bottom w:val="single" w:color="000000" w:sz="4" w:space="0"/>
              <w:right w:val="single" w:color="000000" w:sz="4" w:space="0"/>
            </w:tcBorders>
            <w:noWrap w:val="0"/>
            <w:vAlign w:val="center"/>
          </w:tcPr>
          <w:p w14:paraId="7C7A7420">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系统需支持按医生维度统计门诊患者违规次数、违规金额，计算同比及环比分析结果。</w:t>
            </w:r>
          </w:p>
        </w:tc>
      </w:tr>
      <w:tr w14:paraId="5C1019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333" w:type="pct"/>
            <w:tcBorders>
              <w:top w:val="single" w:color="000000" w:sz="4" w:space="0"/>
              <w:left w:val="single" w:color="000000" w:sz="4" w:space="0"/>
              <w:bottom w:val="single" w:color="000000" w:sz="4" w:space="0"/>
              <w:right w:val="single" w:color="000000" w:sz="4" w:space="0"/>
            </w:tcBorders>
            <w:noWrap/>
            <w:vAlign w:val="center"/>
          </w:tcPr>
          <w:p w14:paraId="1D423CA3">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ind w:leftChars="0"/>
              <w:jc w:val="center"/>
              <w:textAlignment w:val="center"/>
              <w:rPr>
                <w:rFonts w:hint="default"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16</w:t>
            </w:r>
          </w:p>
        </w:tc>
        <w:tc>
          <w:tcPr>
            <w:tcW w:w="1163" w:type="pct"/>
            <w:tcBorders>
              <w:top w:val="single" w:color="000000" w:sz="4" w:space="0"/>
              <w:left w:val="single" w:color="000000" w:sz="4" w:space="0"/>
              <w:bottom w:val="single" w:color="000000" w:sz="4" w:space="0"/>
              <w:right w:val="single" w:color="000000" w:sz="4" w:space="0"/>
            </w:tcBorders>
            <w:noWrap w:val="0"/>
            <w:vAlign w:val="center"/>
          </w:tcPr>
          <w:p w14:paraId="490621A8">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门诊项目疑似违规统计</w:t>
            </w:r>
          </w:p>
        </w:tc>
        <w:tc>
          <w:tcPr>
            <w:tcW w:w="3503" w:type="pct"/>
            <w:tcBorders>
              <w:top w:val="single" w:color="000000" w:sz="4" w:space="0"/>
              <w:left w:val="single" w:color="000000" w:sz="4" w:space="0"/>
              <w:bottom w:val="single" w:color="000000" w:sz="4" w:space="0"/>
              <w:right w:val="single" w:color="000000" w:sz="4" w:space="0"/>
            </w:tcBorders>
            <w:noWrap w:val="0"/>
            <w:vAlign w:val="center"/>
          </w:tcPr>
          <w:p w14:paraId="7991E2E5">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系统需支持分析门诊患者疑似违规诊疗项目的使用情况，统计药品、医疗服务、耗材的使用数量、金额、人次等以及各科室的使用详情。</w:t>
            </w:r>
          </w:p>
        </w:tc>
      </w:tr>
      <w:tr w14:paraId="0C11F1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333" w:type="pct"/>
            <w:tcBorders>
              <w:top w:val="single" w:color="000000" w:sz="4" w:space="0"/>
              <w:left w:val="single" w:color="000000" w:sz="4" w:space="0"/>
              <w:bottom w:val="single" w:color="000000" w:sz="4" w:space="0"/>
              <w:right w:val="single" w:color="000000" w:sz="4" w:space="0"/>
            </w:tcBorders>
            <w:noWrap/>
            <w:vAlign w:val="center"/>
          </w:tcPr>
          <w:p w14:paraId="422CA240">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ind w:leftChars="0"/>
              <w:jc w:val="center"/>
              <w:textAlignment w:val="center"/>
              <w:rPr>
                <w:rFonts w:hint="default"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17</w:t>
            </w:r>
          </w:p>
        </w:tc>
        <w:tc>
          <w:tcPr>
            <w:tcW w:w="1163" w:type="pct"/>
            <w:tcBorders>
              <w:top w:val="single" w:color="000000" w:sz="4" w:space="0"/>
              <w:left w:val="single" w:color="000000" w:sz="4" w:space="0"/>
              <w:bottom w:val="single" w:color="000000" w:sz="4" w:space="0"/>
              <w:right w:val="single" w:color="000000" w:sz="4" w:space="0"/>
            </w:tcBorders>
            <w:noWrap w:val="0"/>
            <w:vAlign w:val="center"/>
          </w:tcPr>
          <w:p w14:paraId="65CC0367">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门诊疑似违规类型统计</w:t>
            </w:r>
          </w:p>
        </w:tc>
        <w:tc>
          <w:tcPr>
            <w:tcW w:w="3503" w:type="pct"/>
            <w:tcBorders>
              <w:top w:val="single" w:color="000000" w:sz="4" w:space="0"/>
              <w:left w:val="single" w:color="000000" w:sz="4" w:space="0"/>
              <w:bottom w:val="single" w:color="000000" w:sz="4" w:space="0"/>
              <w:right w:val="single" w:color="000000" w:sz="4" w:space="0"/>
            </w:tcBorders>
            <w:noWrap w:val="0"/>
            <w:vAlign w:val="center"/>
          </w:tcPr>
          <w:p w14:paraId="152DF0E2">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系统需支持按规则类型-科室-医生-规则维度，展示门诊患者疑似违规数据，可进行报表下钻，方便用户快速查看和分析疑似违规数据。</w:t>
            </w:r>
          </w:p>
        </w:tc>
      </w:tr>
      <w:tr w14:paraId="767356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333" w:type="pct"/>
            <w:tcBorders>
              <w:top w:val="single" w:color="000000" w:sz="4" w:space="0"/>
              <w:left w:val="single" w:color="000000" w:sz="4" w:space="0"/>
              <w:bottom w:val="single" w:color="000000" w:sz="4" w:space="0"/>
              <w:right w:val="single" w:color="000000" w:sz="4" w:space="0"/>
            </w:tcBorders>
            <w:noWrap/>
            <w:vAlign w:val="center"/>
          </w:tcPr>
          <w:p w14:paraId="4E5639D3">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ind w:leftChars="0"/>
              <w:jc w:val="center"/>
              <w:textAlignment w:val="center"/>
              <w:rPr>
                <w:rFonts w:hint="default"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18</w:t>
            </w:r>
          </w:p>
        </w:tc>
        <w:tc>
          <w:tcPr>
            <w:tcW w:w="1163" w:type="pct"/>
            <w:tcBorders>
              <w:top w:val="single" w:color="000000" w:sz="4" w:space="0"/>
              <w:left w:val="single" w:color="000000" w:sz="4" w:space="0"/>
              <w:bottom w:val="single" w:color="000000" w:sz="4" w:space="0"/>
              <w:right w:val="single" w:color="000000" w:sz="4" w:space="0"/>
            </w:tcBorders>
            <w:noWrap w:val="0"/>
            <w:vAlign w:val="center"/>
          </w:tcPr>
          <w:p w14:paraId="33576E04">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医保药品/耗材目录管理</w:t>
            </w:r>
          </w:p>
        </w:tc>
        <w:tc>
          <w:tcPr>
            <w:tcW w:w="3503" w:type="pct"/>
            <w:tcBorders>
              <w:top w:val="single" w:color="000000" w:sz="4" w:space="0"/>
              <w:left w:val="single" w:color="000000" w:sz="4" w:space="0"/>
              <w:bottom w:val="single" w:color="000000" w:sz="4" w:space="0"/>
              <w:right w:val="single" w:color="000000" w:sz="4" w:space="0"/>
            </w:tcBorders>
            <w:noWrap w:val="0"/>
            <w:vAlign w:val="center"/>
          </w:tcPr>
          <w:p w14:paraId="0BCA4109">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系统需支持药品/耗材信息管理可以查询当地医保药品目录的基本信息，包括药品编码，药品名称，收费类别，收费项目等级，限制支付条件，其中药品名称和限制支付条件支持模糊查询。</w:t>
            </w:r>
          </w:p>
        </w:tc>
      </w:tr>
      <w:tr w14:paraId="133616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333" w:type="pct"/>
            <w:tcBorders>
              <w:top w:val="single" w:color="000000" w:sz="4" w:space="0"/>
              <w:left w:val="single" w:color="000000" w:sz="4" w:space="0"/>
              <w:bottom w:val="single" w:color="000000" w:sz="4" w:space="0"/>
              <w:right w:val="single" w:color="000000" w:sz="4" w:space="0"/>
            </w:tcBorders>
            <w:noWrap/>
            <w:vAlign w:val="center"/>
          </w:tcPr>
          <w:p w14:paraId="7A007CC2">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ind w:leftChars="0"/>
              <w:jc w:val="center"/>
              <w:textAlignment w:val="center"/>
              <w:rPr>
                <w:rFonts w:hint="default"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19</w:t>
            </w:r>
          </w:p>
        </w:tc>
        <w:tc>
          <w:tcPr>
            <w:tcW w:w="1163" w:type="pct"/>
            <w:tcBorders>
              <w:top w:val="single" w:color="000000" w:sz="4" w:space="0"/>
              <w:left w:val="single" w:color="000000" w:sz="4" w:space="0"/>
              <w:bottom w:val="single" w:color="000000" w:sz="4" w:space="0"/>
              <w:right w:val="single" w:color="000000" w:sz="4" w:space="0"/>
            </w:tcBorders>
            <w:noWrap w:val="0"/>
            <w:vAlign w:val="center"/>
          </w:tcPr>
          <w:p w14:paraId="1F1A1740">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医保诊疗目录管理</w:t>
            </w:r>
          </w:p>
        </w:tc>
        <w:tc>
          <w:tcPr>
            <w:tcW w:w="3503" w:type="pct"/>
            <w:tcBorders>
              <w:top w:val="single" w:color="000000" w:sz="4" w:space="0"/>
              <w:left w:val="single" w:color="000000" w:sz="4" w:space="0"/>
              <w:bottom w:val="single" w:color="000000" w:sz="4" w:space="0"/>
              <w:right w:val="single" w:color="000000" w:sz="4" w:space="0"/>
            </w:tcBorders>
            <w:noWrap w:val="0"/>
            <w:vAlign w:val="center"/>
          </w:tcPr>
          <w:p w14:paraId="319EFE24">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系统需支持诊疗项目信息管理可以查询当地医保诊疗项目的基本信息，包括项目编码，项目名称，收费类别，收费项目等级，限制支付条件，其中项目名称和限制支付条件支持模糊查询。</w:t>
            </w:r>
          </w:p>
        </w:tc>
      </w:tr>
      <w:tr w14:paraId="6D8CBF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333" w:type="pct"/>
            <w:tcBorders>
              <w:top w:val="single" w:color="000000" w:sz="4" w:space="0"/>
              <w:left w:val="single" w:color="000000" w:sz="4" w:space="0"/>
              <w:bottom w:val="single" w:color="000000" w:sz="4" w:space="0"/>
              <w:right w:val="single" w:color="000000" w:sz="4" w:space="0"/>
            </w:tcBorders>
            <w:noWrap/>
            <w:vAlign w:val="center"/>
          </w:tcPr>
          <w:p w14:paraId="7B1B7AB8">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ind w:leftChars="0"/>
              <w:jc w:val="center"/>
              <w:textAlignment w:val="center"/>
              <w:rPr>
                <w:rFonts w:hint="default"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20</w:t>
            </w:r>
          </w:p>
        </w:tc>
        <w:tc>
          <w:tcPr>
            <w:tcW w:w="1163" w:type="pct"/>
            <w:tcBorders>
              <w:top w:val="single" w:color="000000" w:sz="4" w:space="0"/>
              <w:left w:val="single" w:color="000000" w:sz="4" w:space="0"/>
              <w:bottom w:val="single" w:color="000000" w:sz="4" w:space="0"/>
              <w:right w:val="single" w:color="000000" w:sz="4" w:space="0"/>
            </w:tcBorders>
            <w:noWrap w:val="0"/>
            <w:vAlign w:val="center"/>
          </w:tcPr>
          <w:p w14:paraId="09F289A5">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医师信息管理</w:t>
            </w:r>
          </w:p>
        </w:tc>
        <w:tc>
          <w:tcPr>
            <w:tcW w:w="3503" w:type="pct"/>
            <w:tcBorders>
              <w:top w:val="single" w:color="000000" w:sz="4" w:space="0"/>
              <w:left w:val="single" w:color="000000" w:sz="4" w:space="0"/>
              <w:bottom w:val="single" w:color="000000" w:sz="4" w:space="0"/>
              <w:right w:val="single" w:color="000000" w:sz="4" w:space="0"/>
            </w:tcBorders>
            <w:noWrap w:val="0"/>
            <w:vAlign w:val="center"/>
          </w:tcPr>
          <w:p w14:paraId="29D621E0">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系统需支持医师信息管理查询本院医师信息，包括医师编号、姓名、身份证号、科室、医师类别、电话。支持手动新增医师信息，如果本院有新医生进入，可以在本模块维护一条新的医师信息，包括医师编号、姓名、身份证号、科室、医师类别、电话。支持修改及删除，对已经存在的医师信息，对其基础信息进行修改及删除。</w:t>
            </w:r>
          </w:p>
        </w:tc>
      </w:tr>
      <w:tr w14:paraId="7560C0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33" w:type="pct"/>
            <w:tcBorders>
              <w:top w:val="single" w:color="000000" w:sz="4" w:space="0"/>
              <w:left w:val="single" w:color="000000" w:sz="4" w:space="0"/>
              <w:bottom w:val="single" w:color="000000" w:sz="4" w:space="0"/>
              <w:right w:val="single" w:color="000000" w:sz="4" w:space="0"/>
            </w:tcBorders>
            <w:noWrap/>
            <w:vAlign w:val="center"/>
          </w:tcPr>
          <w:p w14:paraId="1E9C700B">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ind w:leftChars="0"/>
              <w:jc w:val="center"/>
              <w:textAlignment w:val="center"/>
              <w:rPr>
                <w:rFonts w:hint="default"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21</w:t>
            </w:r>
          </w:p>
        </w:tc>
        <w:tc>
          <w:tcPr>
            <w:tcW w:w="1163" w:type="pct"/>
            <w:tcBorders>
              <w:top w:val="single" w:color="000000" w:sz="4" w:space="0"/>
              <w:left w:val="single" w:color="000000" w:sz="4" w:space="0"/>
              <w:bottom w:val="single" w:color="000000" w:sz="4" w:space="0"/>
              <w:right w:val="single" w:color="000000" w:sz="4" w:space="0"/>
            </w:tcBorders>
            <w:noWrap w:val="0"/>
            <w:vAlign w:val="center"/>
          </w:tcPr>
          <w:p w14:paraId="70E18FD0">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▲飞检案例库管理</w:t>
            </w:r>
          </w:p>
        </w:tc>
        <w:tc>
          <w:tcPr>
            <w:tcW w:w="3503" w:type="pct"/>
            <w:tcBorders>
              <w:top w:val="single" w:color="000000" w:sz="4" w:space="0"/>
              <w:left w:val="single" w:color="000000" w:sz="4" w:space="0"/>
              <w:bottom w:val="single" w:color="000000" w:sz="4" w:space="0"/>
              <w:right w:val="single" w:color="000000" w:sz="4" w:space="0"/>
            </w:tcBorders>
            <w:noWrap w:val="0"/>
            <w:vAlign w:val="center"/>
          </w:tcPr>
          <w:p w14:paraId="2238072B">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系统需支持</w:t>
            </w:r>
            <w:r>
              <w:rPr>
                <w:rFonts w:hint="eastAsia" w:ascii="宋体" w:hAnsi="宋体" w:eastAsia="宋体" w:cs="宋体"/>
                <w:sz w:val="24"/>
                <w:szCs w:val="24"/>
                <w:highlight w:val="none"/>
                <w:lang w:val="en-US" w:eastAsia="zh-CN" w:bidi="ar"/>
              </w:rPr>
              <w:t>建立飞检案例库，展示案例来源、通报日期、单位及其具体违规行为、金额，为智能审核提供参考依据，飞检案例数不少于3000个。</w:t>
            </w:r>
            <w:r>
              <w:rPr>
                <w:rStyle w:val="21"/>
                <w:rFonts w:hint="eastAsia" w:ascii="宋体" w:hAnsi="宋体" w:eastAsia="宋体" w:cs="宋体"/>
                <w:sz w:val="24"/>
                <w:szCs w:val="24"/>
                <w:highlight w:val="none"/>
                <w:lang w:val="en-US" w:eastAsia="zh-CN" w:bidi="ar"/>
              </w:rPr>
              <w:t>（投标文件中提供软件界面截图，否则视为不满足）</w:t>
            </w:r>
          </w:p>
        </w:tc>
      </w:tr>
      <w:tr w14:paraId="6D3AEE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33" w:type="pct"/>
            <w:tcBorders>
              <w:top w:val="single" w:color="000000" w:sz="4" w:space="0"/>
              <w:left w:val="single" w:color="000000" w:sz="4" w:space="0"/>
              <w:bottom w:val="single" w:color="000000" w:sz="4" w:space="0"/>
              <w:right w:val="single" w:color="000000" w:sz="4" w:space="0"/>
            </w:tcBorders>
            <w:noWrap/>
            <w:vAlign w:val="center"/>
          </w:tcPr>
          <w:p w14:paraId="0557A05D">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ind w:leftChars="0"/>
              <w:jc w:val="center"/>
              <w:textAlignment w:val="center"/>
              <w:rPr>
                <w:rFonts w:hint="default"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22</w:t>
            </w:r>
          </w:p>
        </w:tc>
        <w:tc>
          <w:tcPr>
            <w:tcW w:w="1163" w:type="pct"/>
            <w:tcBorders>
              <w:top w:val="single" w:color="000000" w:sz="4" w:space="0"/>
              <w:left w:val="single" w:color="000000" w:sz="4" w:space="0"/>
              <w:bottom w:val="single" w:color="000000" w:sz="4" w:space="0"/>
              <w:right w:val="single" w:color="000000" w:sz="4" w:space="0"/>
            </w:tcBorders>
            <w:noWrap w:val="0"/>
            <w:vAlign w:val="center"/>
          </w:tcPr>
          <w:p w14:paraId="5531AAD1">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规则库查看</w:t>
            </w:r>
          </w:p>
        </w:tc>
        <w:tc>
          <w:tcPr>
            <w:tcW w:w="3503" w:type="pct"/>
            <w:tcBorders>
              <w:top w:val="single" w:color="000000" w:sz="4" w:space="0"/>
              <w:left w:val="single" w:color="000000" w:sz="4" w:space="0"/>
              <w:bottom w:val="single" w:color="000000" w:sz="4" w:space="0"/>
              <w:right w:val="single" w:color="000000" w:sz="4" w:space="0"/>
            </w:tcBorders>
            <w:noWrap w:val="0"/>
            <w:vAlign w:val="center"/>
          </w:tcPr>
          <w:p w14:paraId="49C6FC86">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系统需支持规则库查看，查看本系统支持的规则库，包括规则名称，规则编码，监控类型，解释说明。</w:t>
            </w:r>
          </w:p>
        </w:tc>
      </w:tr>
      <w:tr w14:paraId="5B0EF1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333" w:type="pct"/>
            <w:tcBorders>
              <w:top w:val="single" w:color="000000" w:sz="4" w:space="0"/>
              <w:left w:val="single" w:color="000000" w:sz="4" w:space="0"/>
              <w:bottom w:val="single" w:color="000000" w:sz="4" w:space="0"/>
              <w:right w:val="single" w:color="000000" w:sz="4" w:space="0"/>
            </w:tcBorders>
            <w:noWrap/>
            <w:vAlign w:val="center"/>
          </w:tcPr>
          <w:p w14:paraId="39013A5C">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ind w:leftChars="0"/>
              <w:jc w:val="center"/>
              <w:textAlignment w:val="center"/>
              <w:rPr>
                <w:rFonts w:hint="default"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23</w:t>
            </w:r>
          </w:p>
        </w:tc>
        <w:tc>
          <w:tcPr>
            <w:tcW w:w="1163" w:type="pct"/>
            <w:tcBorders>
              <w:top w:val="single" w:color="000000" w:sz="4" w:space="0"/>
              <w:left w:val="single" w:color="000000" w:sz="4" w:space="0"/>
              <w:bottom w:val="single" w:color="000000" w:sz="4" w:space="0"/>
              <w:right w:val="single" w:color="000000" w:sz="4" w:space="0"/>
            </w:tcBorders>
            <w:noWrap w:val="0"/>
            <w:vAlign w:val="center"/>
          </w:tcPr>
          <w:p w14:paraId="29D0919D">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审核规则配置</w:t>
            </w:r>
          </w:p>
        </w:tc>
        <w:tc>
          <w:tcPr>
            <w:tcW w:w="3503" w:type="pct"/>
            <w:tcBorders>
              <w:top w:val="single" w:color="000000" w:sz="4" w:space="0"/>
              <w:left w:val="single" w:color="000000" w:sz="4" w:space="0"/>
              <w:bottom w:val="single" w:color="000000" w:sz="4" w:space="0"/>
              <w:right w:val="single" w:color="000000" w:sz="4" w:space="0"/>
            </w:tcBorders>
            <w:noWrap w:val="0"/>
            <w:vAlign w:val="center"/>
          </w:tcPr>
          <w:p w14:paraId="57C4D18E">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系统需支持对规则库进行更新维护，对各自的审核规则可以灵活维护其严重程度、适用场景、覆盖范围、是否启用等。</w:t>
            </w:r>
          </w:p>
        </w:tc>
      </w:tr>
      <w:tr w14:paraId="53954D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333" w:type="pct"/>
            <w:tcBorders>
              <w:top w:val="single" w:color="000000" w:sz="4" w:space="0"/>
              <w:left w:val="single" w:color="000000" w:sz="4" w:space="0"/>
              <w:bottom w:val="single" w:color="000000" w:sz="4" w:space="0"/>
              <w:right w:val="single" w:color="000000" w:sz="4" w:space="0"/>
            </w:tcBorders>
            <w:noWrap/>
            <w:vAlign w:val="center"/>
          </w:tcPr>
          <w:p w14:paraId="1BAEEC3A">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ind w:leftChars="0"/>
              <w:jc w:val="center"/>
              <w:textAlignment w:val="center"/>
              <w:rPr>
                <w:rFonts w:hint="default"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24</w:t>
            </w:r>
          </w:p>
        </w:tc>
        <w:tc>
          <w:tcPr>
            <w:tcW w:w="1163" w:type="pct"/>
            <w:tcBorders>
              <w:top w:val="single" w:color="000000" w:sz="4" w:space="0"/>
              <w:left w:val="single" w:color="000000" w:sz="4" w:space="0"/>
              <w:bottom w:val="single" w:color="000000" w:sz="4" w:space="0"/>
              <w:right w:val="single" w:color="000000" w:sz="4" w:space="0"/>
            </w:tcBorders>
            <w:noWrap w:val="0"/>
            <w:vAlign w:val="center"/>
          </w:tcPr>
          <w:p w14:paraId="6BF3376B">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医保审核能力</w:t>
            </w:r>
          </w:p>
        </w:tc>
        <w:tc>
          <w:tcPr>
            <w:tcW w:w="3503" w:type="pct"/>
            <w:tcBorders>
              <w:top w:val="single" w:color="000000" w:sz="4" w:space="0"/>
              <w:left w:val="single" w:color="000000" w:sz="4" w:space="0"/>
              <w:bottom w:val="single" w:color="000000" w:sz="4" w:space="0"/>
              <w:right w:val="single" w:color="000000" w:sz="4" w:space="0"/>
            </w:tcBorders>
            <w:noWrap w:val="0"/>
            <w:vAlign w:val="center"/>
          </w:tcPr>
          <w:p w14:paraId="64DAA064">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both"/>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三目审核能力：系统需支持基于费用明细/医嘱结合当地医保目录管理规定，进行医保合规性审核。主要检出医保三目录相关的医保限定条件（如限人群、限支付天数、限科室、限保险类型、限中药饮片不予支付）和物价管理规定（如重复收费、超标准收费）。</w:t>
            </w:r>
          </w:p>
          <w:p w14:paraId="6741377C">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both"/>
              <w:textAlignment w:val="center"/>
              <w:rPr>
                <w:rFonts w:hint="eastAsia"/>
                <w:highlight w:val="none"/>
              </w:rPr>
            </w:pPr>
            <w:r>
              <w:rPr>
                <w:rFonts w:hint="eastAsia" w:ascii="宋体" w:hAnsi="宋体" w:eastAsia="宋体" w:cs="宋体"/>
                <w:i w:val="0"/>
                <w:iCs w:val="0"/>
                <w:color w:val="000000"/>
                <w:kern w:val="0"/>
                <w:sz w:val="24"/>
                <w:szCs w:val="24"/>
                <w:highlight w:val="none"/>
                <w:u w:val="none"/>
                <w:lang w:val="en-US" w:eastAsia="zh-CN" w:bidi="ar"/>
              </w:rPr>
              <w:t>▲2、AI医保审核能力：系统需支持区别于传统基于结算清单和费用明细等进行医保审核，构建基于入院记录、病程、医嘱、检查、检验、手术记录等全病历的医保审核，包括超医保限制用药、无指征用药、无指征检查检验等。</w:t>
            </w:r>
            <w:r>
              <w:rPr>
                <w:rFonts w:hint="eastAsia" w:ascii="宋体" w:hAnsi="宋体" w:eastAsia="宋体" w:cs="宋体"/>
                <w:b/>
                <w:bCs/>
                <w:i w:val="0"/>
                <w:iCs w:val="0"/>
                <w:color w:val="000000"/>
                <w:kern w:val="0"/>
                <w:sz w:val="24"/>
                <w:szCs w:val="24"/>
                <w:highlight w:val="none"/>
                <w:u w:val="none"/>
                <w:lang w:val="en-US" w:eastAsia="zh-CN" w:bidi="ar"/>
              </w:rPr>
              <w:t>（投标文件中提供软件界面截图，否则视为不满足）</w:t>
            </w:r>
          </w:p>
        </w:tc>
      </w:tr>
    </w:tbl>
    <w:p w14:paraId="1A2D2F0E">
      <w:pPr>
        <w:pStyle w:val="4"/>
        <w:keepNext/>
        <w:keepLines/>
        <w:pageBreakBefore w:val="0"/>
        <w:widowControl w:val="0"/>
        <w:numPr>
          <w:ilvl w:val="0"/>
          <w:numId w:val="0"/>
        </w:numPr>
        <w:kinsoku/>
        <w:wordWrap/>
        <w:overflowPunct/>
        <w:topLinePunct w:val="0"/>
        <w:autoSpaceDE/>
        <w:autoSpaceDN/>
        <w:bidi w:val="0"/>
        <w:adjustRightInd/>
        <w:snapToGrid/>
        <w:ind w:leftChars="0"/>
        <w:textAlignment w:val="auto"/>
        <w:rPr>
          <w:rFonts w:hint="eastAsia" w:ascii="宋体" w:hAnsi="宋体" w:eastAsia="宋体" w:cs="宋体"/>
          <w:b/>
          <w:bCs/>
          <w:sz w:val="28"/>
          <w:szCs w:val="18"/>
          <w:highlight w:val="none"/>
          <w:lang w:val="en-US" w:eastAsia="zh-CN"/>
        </w:rPr>
      </w:pPr>
      <w:r>
        <w:rPr>
          <w:rFonts w:hint="eastAsia" w:ascii="宋体" w:hAnsi="宋体" w:eastAsia="宋体" w:cs="宋体"/>
          <w:b/>
          <w:bCs/>
          <w:sz w:val="28"/>
          <w:szCs w:val="18"/>
          <w:highlight w:val="none"/>
          <w:lang w:val="en-US" w:eastAsia="zh-CN"/>
        </w:rPr>
        <w:t>（三）反统方系统</w:t>
      </w:r>
    </w:p>
    <w:tbl>
      <w:tblPr>
        <w:tblStyle w:val="15"/>
        <w:tblW w:w="8433" w:type="dxa"/>
        <w:jc w:val="center"/>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
      <w:tblGrid>
        <w:gridCol w:w="574"/>
        <w:gridCol w:w="7859"/>
      </w:tblGrid>
      <w:tr w14:paraId="548B7CCF">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865" w:hRule="atLeast"/>
          <w:jc w:val="center"/>
        </w:trPr>
        <w:tc>
          <w:tcPr>
            <w:tcW w:w="574" w:type="dxa"/>
            <w:noWrap w:val="0"/>
            <w:vAlign w:val="center"/>
          </w:tcPr>
          <w:p w14:paraId="5F35A1FA">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b/>
                <w:bCs/>
                <w:sz w:val="24"/>
                <w:szCs w:val="24"/>
                <w:highlight w:val="none"/>
                <w:lang w:val="en-US" w:eastAsia="zh-CN"/>
              </w:rPr>
            </w:pPr>
            <w:r>
              <w:rPr>
                <w:rFonts w:hint="eastAsia" w:ascii="宋体" w:hAnsi="宋体"/>
                <w:b/>
                <w:bCs/>
                <w:sz w:val="24"/>
                <w:szCs w:val="24"/>
                <w:highlight w:val="none"/>
                <w:lang w:val="en-US" w:eastAsia="zh-CN"/>
              </w:rPr>
              <w:t>序号</w:t>
            </w:r>
          </w:p>
        </w:tc>
        <w:tc>
          <w:tcPr>
            <w:tcW w:w="7859" w:type="dxa"/>
            <w:noWrap w:val="0"/>
            <w:vAlign w:val="center"/>
          </w:tcPr>
          <w:p w14:paraId="094E8EBD">
            <w:pPr>
              <w:keepNext w:val="0"/>
              <w:keepLines w:val="0"/>
              <w:pageBreakBefore w:val="0"/>
              <w:widowControl w:val="0"/>
              <w:tabs>
                <w:tab w:val="left" w:pos="5760"/>
              </w:tabs>
              <w:kinsoku/>
              <w:wordWrap/>
              <w:overflowPunct/>
              <w:topLinePunct w:val="0"/>
              <w:autoSpaceDE/>
              <w:autoSpaceDN/>
              <w:bidi w:val="0"/>
              <w:adjustRightInd/>
              <w:snapToGrid w:val="0"/>
              <w:spacing w:line="240" w:lineRule="auto"/>
              <w:jc w:val="center"/>
              <w:textAlignment w:val="auto"/>
              <w:rPr>
                <w:rFonts w:hint="default" w:ascii="宋体" w:hAnsi="宋体" w:eastAsia="宋体"/>
                <w:b/>
                <w:bCs/>
                <w:sz w:val="24"/>
                <w:szCs w:val="24"/>
                <w:highlight w:val="none"/>
                <w:lang w:val="en-US" w:eastAsia="zh-CN"/>
              </w:rPr>
            </w:pPr>
            <w:r>
              <w:rPr>
                <w:rFonts w:hint="eastAsia" w:ascii="宋体" w:hAnsi="宋体"/>
                <w:b/>
                <w:bCs/>
                <w:sz w:val="24"/>
                <w:szCs w:val="24"/>
                <w:highlight w:val="none"/>
                <w:lang w:val="en-US" w:eastAsia="zh-CN"/>
              </w:rPr>
              <w:t>详细技术要求</w:t>
            </w:r>
          </w:p>
        </w:tc>
      </w:tr>
      <w:tr w14:paraId="20962A99">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865" w:hRule="atLeast"/>
          <w:jc w:val="center"/>
        </w:trPr>
        <w:tc>
          <w:tcPr>
            <w:tcW w:w="574" w:type="dxa"/>
            <w:noWrap w:val="0"/>
            <w:vAlign w:val="center"/>
          </w:tcPr>
          <w:p w14:paraId="6B9AD593">
            <w:pPr>
              <w:keepNext w:val="0"/>
              <w:keepLines w:val="0"/>
              <w:pageBreakBefore w:val="0"/>
              <w:widowControl w:val="0"/>
              <w:numPr>
                <w:ilvl w:val="0"/>
                <w:numId w:val="0"/>
              </w:numPr>
              <w:kinsoku/>
              <w:wordWrap/>
              <w:overflowPunct/>
              <w:topLinePunct w:val="0"/>
              <w:autoSpaceDE/>
              <w:autoSpaceDN/>
              <w:bidi w:val="0"/>
              <w:adjustRightInd/>
              <w:spacing w:line="240" w:lineRule="auto"/>
              <w:ind w:leftChars="0"/>
              <w:jc w:val="center"/>
              <w:textAlignment w:val="auto"/>
              <w:rPr>
                <w:rFonts w:hint="eastAsia" w:ascii="宋体" w:hAnsi="宋体" w:eastAsiaTheme="minorEastAsia"/>
                <w:sz w:val="24"/>
                <w:szCs w:val="24"/>
                <w:highlight w:val="none"/>
                <w:lang w:eastAsia="zh-CN"/>
              </w:rPr>
            </w:pPr>
            <w:r>
              <w:rPr>
                <w:rFonts w:hint="eastAsia" w:ascii="宋体" w:hAnsi="宋体"/>
                <w:sz w:val="24"/>
                <w:szCs w:val="24"/>
                <w:highlight w:val="none"/>
                <w:lang w:val="en-US" w:eastAsia="zh-CN"/>
              </w:rPr>
              <w:t>1</w:t>
            </w:r>
          </w:p>
        </w:tc>
        <w:tc>
          <w:tcPr>
            <w:tcW w:w="7859" w:type="dxa"/>
            <w:noWrap w:val="0"/>
            <w:vAlign w:val="top"/>
          </w:tcPr>
          <w:p w14:paraId="7D397FD2">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both"/>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系统需支持有独立的纪委监控平台，系统的监控权由医院纪委监察掌控，报表全部由纪委监察独立出具。</w:t>
            </w:r>
          </w:p>
        </w:tc>
      </w:tr>
      <w:tr w14:paraId="26F97574">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759" w:hRule="atLeast"/>
          <w:jc w:val="center"/>
        </w:trPr>
        <w:tc>
          <w:tcPr>
            <w:tcW w:w="574" w:type="dxa"/>
            <w:noWrap w:val="0"/>
            <w:vAlign w:val="center"/>
          </w:tcPr>
          <w:p w14:paraId="1748365C">
            <w:pPr>
              <w:keepNext w:val="0"/>
              <w:keepLines w:val="0"/>
              <w:pageBreakBefore w:val="0"/>
              <w:widowControl w:val="0"/>
              <w:numPr>
                <w:ilvl w:val="0"/>
                <w:numId w:val="0"/>
              </w:numPr>
              <w:kinsoku/>
              <w:wordWrap/>
              <w:overflowPunct/>
              <w:topLinePunct w:val="0"/>
              <w:autoSpaceDE/>
              <w:autoSpaceDN/>
              <w:bidi w:val="0"/>
              <w:adjustRightInd/>
              <w:spacing w:line="240" w:lineRule="auto"/>
              <w:ind w:leftChars="0"/>
              <w:jc w:val="center"/>
              <w:textAlignment w:val="auto"/>
              <w:rPr>
                <w:rFonts w:hint="eastAsia" w:ascii="宋体" w:hAnsi="宋体" w:eastAsiaTheme="minorEastAsia"/>
                <w:sz w:val="24"/>
                <w:szCs w:val="24"/>
                <w:highlight w:val="none"/>
                <w:lang w:eastAsia="zh-CN"/>
              </w:rPr>
            </w:pPr>
            <w:r>
              <w:rPr>
                <w:rFonts w:hint="eastAsia" w:ascii="宋体" w:hAnsi="宋体"/>
                <w:sz w:val="24"/>
                <w:szCs w:val="24"/>
                <w:highlight w:val="none"/>
                <w:lang w:val="en-US" w:eastAsia="zh-CN"/>
              </w:rPr>
              <w:t>2</w:t>
            </w:r>
          </w:p>
        </w:tc>
        <w:tc>
          <w:tcPr>
            <w:tcW w:w="7859" w:type="dxa"/>
            <w:noWrap w:val="0"/>
            <w:vAlign w:val="top"/>
          </w:tcPr>
          <w:p w14:paraId="5D9786B8">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both"/>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系统需支持纪委监控平台能够自动监控防统方设备数据采集状况，当有人故意破坏时，自动记录断开和恢复时间。</w:t>
            </w:r>
          </w:p>
        </w:tc>
      </w:tr>
      <w:tr w14:paraId="01563D7C">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693" w:hRule="atLeast"/>
          <w:jc w:val="center"/>
        </w:trPr>
        <w:tc>
          <w:tcPr>
            <w:tcW w:w="574" w:type="dxa"/>
            <w:noWrap w:val="0"/>
            <w:vAlign w:val="center"/>
          </w:tcPr>
          <w:p w14:paraId="37DCB2E2">
            <w:pPr>
              <w:keepNext w:val="0"/>
              <w:keepLines w:val="0"/>
              <w:pageBreakBefore w:val="0"/>
              <w:widowControl w:val="0"/>
              <w:numPr>
                <w:ilvl w:val="0"/>
                <w:numId w:val="0"/>
              </w:numPr>
              <w:kinsoku/>
              <w:wordWrap/>
              <w:overflowPunct/>
              <w:topLinePunct w:val="0"/>
              <w:autoSpaceDE/>
              <w:autoSpaceDN/>
              <w:bidi w:val="0"/>
              <w:adjustRightInd/>
              <w:spacing w:line="240" w:lineRule="auto"/>
              <w:ind w:leftChars="0"/>
              <w:jc w:val="center"/>
              <w:textAlignment w:val="auto"/>
              <w:rPr>
                <w:rFonts w:hint="eastAsia" w:ascii="宋体" w:hAnsi="宋体" w:eastAsiaTheme="minorEastAsia"/>
                <w:sz w:val="24"/>
                <w:szCs w:val="24"/>
                <w:highlight w:val="none"/>
                <w:lang w:eastAsia="zh-CN"/>
              </w:rPr>
            </w:pPr>
            <w:r>
              <w:rPr>
                <w:rFonts w:hint="eastAsia" w:ascii="宋体" w:hAnsi="宋体"/>
                <w:sz w:val="24"/>
                <w:szCs w:val="24"/>
                <w:highlight w:val="none"/>
                <w:lang w:val="en-US" w:eastAsia="zh-CN"/>
              </w:rPr>
              <w:t>3</w:t>
            </w:r>
          </w:p>
        </w:tc>
        <w:tc>
          <w:tcPr>
            <w:tcW w:w="7859" w:type="dxa"/>
            <w:noWrap w:val="0"/>
            <w:vAlign w:val="top"/>
          </w:tcPr>
          <w:p w14:paraId="68B0BA41">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both"/>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系统需支持纪委监控平台能够自动监控防统方设备开关机状况，自动记录开关机时间，防止有人故意关闭防统方设备电源。</w:t>
            </w:r>
          </w:p>
        </w:tc>
      </w:tr>
      <w:tr w14:paraId="7B881811">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458" w:hRule="atLeast"/>
          <w:jc w:val="center"/>
        </w:trPr>
        <w:tc>
          <w:tcPr>
            <w:tcW w:w="574" w:type="dxa"/>
            <w:noWrap w:val="0"/>
            <w:vAlign w:val="center"/>
          </w:tcPr>
          <w:p w14:paraId="78104E3C">
            <w:pPr>
              <w:keepNext w:val="0"/>
              <w:keepLines w:val="0"/>
              <w:pageBreakBefore w:val="0"/>
              <w:widowControl w:val="0"/>
              <w:numPr>
                <w:ilvl w:val="0"/>
                <w:numId w:val="0"/>
              </w:numPr>
              <w:kinsoku/>
              <w:wordWrap/>
              <w:overflowPunct/>
              <w:topLinePunct w:val="0"/>
              <w:autoSpaceDE/>
              <w:autoSpaceDN/>
              <w:bidi w:val="0"/>
              <w:adjustRightInd/>
              <w:spacing w:line="240" w:lineRule="auto"/>
              <w:ind w:leftChars="0"/>
              <w:jc w:val="center"/>
              <w:textAlignment w:val="auto"/>
              <w:rPr>
                <w:rFonts w:hint="eastAsia" w:ascii="宋体" w:hAnsi="宋体" w:eastAsiaTheme="minorEastAsia"/>
                <w:sz w:val="24"/>
                <w:szCs w:val="24"/>
                <w:highlight w:val="none"/>
                <w:lang w:eastAsia="zh-CN"/>
              </w:rPr>
            </w:pPr>
            <w:r>
              <w:rPr>
                <w:rFonts w:hint="eastAsia" w:ascii="宋体" w:hAnsi="宋体"/>
                <w:sz w:val="24"/>
                <w:szCs w:val="24"/>
                <w:highlight w:val="none"/>
                <w:lang w:val="en-US" w:eastAsia="zh-CN"/>
              </w:rPr>
              <w:t>4</w:t>
            </w:r>
          </w:p>
        </w:tc>
        <w:tc>
          <w:tcPr>
            <w:tcW w:w="7859" w:type="dxa"/>
            <w:noWrap w:val="0"/>
            <w:vAlign w:val="top"/>
          </w:tcPr>
          <w:p w14:paraId="2FCCB5D0">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both"/>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系统需支持实时报警内容包括：客户端IP地址、名称、执行时间、统方的语句等内容，并且具有中文说明。</w:t>
            </w:r>
          </w:p>
        </w:tc>
      </w:tr>
      <w:tr w14:paraId="0C737C0E">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458" w:hRule="atLeast"/>
          <w:jc w:val="center"/>
        </w:trPr>
        <w:tc>
          <w:tcPr>
            <w:tcW w:w="574" w:type="dxa"/>
            <w:noWrap w:val="0"/>
            <w:vAlign w:val="center"/>
          </w:tcPr>
          <w:p w14:paraId="67A10CFD">
            <w:pPr>
              <w:keepNext w:val="0"/>
              <w:keepLines w:val="0"/>
              <w:pageBreakBefore w:val="0"/>
              <w:widowControl w:val="0"/>
              <w:numPr>
                <w:ilvl w:val="0"/>
                <w:numId w:val="0"/>
              </w:numPr>
              <w:kinsoku/>
              <w:wordWrap/>
              <w:overflowPunct/>
              <w:topLinePunct w:val="0"/>
              <w:autoSpaceDE/>
              <w:autoSpaceDN/>
              <w:bidi w:val="0"/>
              <w:adjustRightInd/>
              <w:spacing w:line="240" w:lineRule="auto"/>
              <w:ind w:leftChars="0"/>
              <w:jc w:val="center"/>
              <w:textAlignment w:val="auto"/>
              <w:rPr>
                <w:rFonts w:hint="default" w:ascii="宋体" w:hAnsi="宋体" w:eastAsiaTheme="minorEastAsia"/>
                <w:sz w:val="24"/>
                <w:szCs w:val="24"/>
                <w:highlight w:val="none"/>
                <w:lang w:val="en-US" w:eastAsia="zh-CN"/>
              </w:rPr>
            </w:pPr>
            <w:r>
              <w:rPr>
                <w:rFonts w:hint="eastAsia" w:ascii="宋体" w:hAnsi="宋体"/>
                <w:sz w:val="24"/>
                <w:szCs w:val="24"/>
                <w:highlight w:val="none"/>
                <w:lang w:val="en-US" w:eastAsia="zh-CN"/>
              </w:rPr>
              <w:t>5</w:t>
            </w:r>
          </w:p>
        </w:tc>
        <w:tc>
          <w:tcPr>
            <w:tcW w:w="7859" w:type="dxa"/>
            <w:noWrap w:val="0"/>
            <w:vAlign w:val="top"/>
          </w:tcPr>
          <w:p w14:paraId="5544763B">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both"/>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系统需支持纪委监控平台可以打印报警记录，内容包括统方的IP地址、统方时间、统方语句、中文说明等内容。</w:t>
            </w:r>
          </w:p>
        </w:tc>
      </w:tr>
      <w:tr w14:paraId="5CDECBD2">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458" w:hRule="atLeast"/>
          <w:jc w:val="center"/>
        </w:trPr>
        <w:tc>
          <w:tcPr>
            <w:tcW w:w="574" w:type="dxa"/>
            <w:noWrap w:val="0"/>
            <w:vAlign w:val="center"/>
          </w:tcPr>
          <w:p w14:paraId="79AB9A8B">
            <w:pPr>
              <w:keepNext w:val="0"/>
              <w:keepLines w:val="0"/>
              <w:pageBreakBefore w:val="0"/>
              <w:widowControl w:val="0"/>
              <w:numPr>
                <w:ilvl w:val="0"/>
                <w:numId w:val="0"/>
              </w:numPr>
              <w:kinsoku/>
              <w:wordWrap/>
              <w:overflowPunct/>
              <w:topLinePunct w:val="0"/>
              <w:autoSpaceDE/>
              <w:autoSpaceDN/>
              <w:bidi w:val="0"/>
              <w:adjustRightInd/>
              <w:spacing w:line="240" w:lineRule="auto"/>
              <w:ind w:leftChars="0"/>
              <w:jc w:val="center"/>
              <w:textAlignment w:val="auto"/>
              <w:rPr>
                <w:rFonts w:hint="eastAsia" w:ascii="宋体" w:hAnsi="宋体" w:eastAsiaTheme="minorEastAsia"/>
                <w:sz w:val="24"/>
                <w:szCs w:val="24"/>
                <w:highlight w:val="none"/>
                <w:lang w:eastAsia="zh-CN"/>
              </w:rPr>
            </w:pPr>
            <w:r>
              <w:rPr>
                <w:rFonts w:hint="eastAsia" w:ascii="宋体" w:hAnsi="宋体"/>
                <w:sz w:val="24"/>
                <w:szCs w:val="24"/>
                <w:highlight w:val="none"/>
                <w:lang w:val="en-US" w:eastAsia="zh-CN"/>
              </w:rPr>
              <w:t>6</w:t>
            </w:r>
          </w:p>
        </w:tc>
        <w:tc>
          <w:tcPr>
            <w:tcW w:w="7859" w:type="dxa"/>
            <w:noWrap w:val="0"/>
            <w:vAlign w:val="top"/>
          </w:tcPr>
          <w:p w14:paraId="40693862">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both"/>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系统需支持具备白名单功能，对误报的正常工作语句，可以加入白名单。</w:t>
            </w:r>
          </w:p>
        </w:tc>
      </w:tr>
      <w:tr w14:paraId="3954FA07">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25" w:hRule="atLeast"/>
          <w:jc w:val="center"/>
        </w:trPr>
        <w:tc>
          <w:tcPr>
            <w:tcW w:w="574" w:type="dxa"/>
            <w:noWrap w:val="0"/>
            <w:vAlign w:val="center"/>
          </w:tcPr>
          <w:p w14:paraId="0E8F63F0">
            <w:pPr>
              <w:keepNext w:val="0"/>
              <w:keepLines w:val="0"/>
              <w:pageBreakBefore w:val="0"/>
              <w:widowControl w:val="0"/>
              <w:numPr>
                <w:ilvl w:val="0"/>
                <w:numId w:val="0"/>
              </w:numPr>
              <w:kinsoku/>
              <w:wordWrap/>
              <w:overflowPunct/>
              <w:topLinePunct w:val="0"/>
              <w:autoSpaceDE/>
              <w:autoSpaceDN/>
              <w:bidi w:val="0"/>
              <w:adjustRightInd/>
              <w:spacing w:line="240" w:lineRule="auto"/>
              <w:ind w:leftChars="0"/>
              <w:jc w:val="center"/>
              <w:textAlignment w:val="auto"/>
              <w:rPr>
                <w:rFonts w:hint="eastAsia" w:ascii="宋体" w:hAnsi="宋体" w:eastAsiaTheme="minorEastAsia"/>
                <w:sz w:val="24"/>
                <w:szCs w:val="24"/>
                <w:highlight w:val="none"/>
                <w:lang w:eastAsia="zh-CN"/>
              </w:rPr>
            </w:pPr>
            <w:r>
              <w:rPr>
                <w:rFonts w:hint="eastAsia" w:ascii="宋体" w:hAnsi="宋体"/>
                <w:sz w:val="24"/>
                <w:szCs w:val="24"/>
                <w:highlight w:val="none"/>
                <w:lang w:val="en-US" w:eastAsia="zh-CN"/>
              </w:rPr>
              <w:t>7</w:t>
            </w:r>
          </w:p>
        </w:tc>
        <w:tc>
          <w:tcPr>
            <w:tcW w:w="7859" w:type="dxa"/>
            <w:noWrap w:val="0"/>
            <w:vAlign w:val="top"/>
          </w:tcPr>
          <w:p w14:paraId="2997AB41">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both"/>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系统需支持纪委监控平台有实时报警记录，未处理的报警记录不停滚动，提醒用户。</w:t>
            </w:r>
          </w:p>
        </w:tc>
      </w:tr>
      <w:tr w14:paraId="344B3E56">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617" w:hRule="atLeast"/>
          <w:jc w:val="center"/>
        </w:trPr>
        <w:tc>
          <w:tcPr>
            <w:tcW w:w="574" w:type="dxa"/>
            <w:noWrap w:val="0"/>
            <w:vAlign w:val="center"/>
          </w:tcPr>
          <w:p w14:paraId="4E8DC1AB">
            <w:pPr>
              <w:keepNext w:val="0"/>
              <w:keepLines w:val="0"/>
              <w:pageBreakBefore w:val="0"/>
              <w:widowControl w:val="0"/>
              <w:numPr>
                <w:ilvl w:val="0"/>
                <w:numId w:val="0"/>
              </w:numPr>
              <w:kinsoku/>
              <w:wordWrap/>
              <w:overflowPunct/>
              <w:topLinePunct w:val="0"/>
              <w:autoSpaceDE/>
              <w:autoSpaceDN/>
              <w:bidi w:val="0"/>
              <w:adjustRightInd/>
              <w:spacing w:line="240" w:lineRule="auto"/>
              <w:ind w:leftChars="0"/>
              <w:jc w:val="center"/>
              <w:textAlignment w:val="auto"/>
              <w:rPr>
                <w:rFonts w:hint="eastAsia" w:ascii="宋体" w:hAnsi="宋体" w:eastAsiaTheme="minorEastAsia"/>
                <w:sz w:val="24"/>
                <w:szCs w:val="24"/>
                <w:highlight w:val="none"/>
                <w:lang w:eastAsia="zh-CN"/>
              </w:rPr>
            </w:pPr>
            <w:r>
              <w:rPr>
                <w:rFonts w:hint="eastAsia" w:ascii="宋体" w:hAnsi="宋体"/>
                <w:sz w:val="24"/>
                <w:szCs w:val="24"/>
                <w:highlight w:val="none"/>
                <w:lang w:val="en-US" w:eastAsia="zh-CN"/>
              </w:rPr>
              <w:t>8</w:t>
            </w:r>
          </w:p>
        </w:tc>
        <w:tc>
          <w:tcPr>
            <w:tcW w:w="7859" w:type="dxa"/>
            <w:noWrap w:val="0"/>
            <w:vAlign w:val="top"/>
          </w:tcPr>
          <w:p w14:paraId="40385F0E">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both"/>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系统需支持纪委监控平台可以按IP地址、日期、药品等查询、统计、打印报警记录。</w:t>
            </w:r>
          </w:p>
        </w:tc>
      </w:tr>
      <w:tr w14:paraId="1C476DC4">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457" w:hRule="atLeast"/>
          <w:jc w:val="center"/>
        </w:trPr>
        <w:tc>
          <w:tcPr>
            <w:tcW w:w="574" w:type="dxa"/>
            <w:noWrap w:val="0"/>
            <w:vAlign w:val="center"/>
          </w:tcPr>
          <w:p w14:paraId="22A3508A">
            <w:pPr>
              <w:keepNext w:val="0"/>
              <w:keepLines w:val="0"/>
              <w:pageBreakBefore w:val="0"/>
              <w:widowControl w:val="0"/>
              <w:numPr>
                <w:ilvl w:val="0"/>
                <w:numId w:val="0"/>
              </w:numPr>
              <w:kinsoku/>
              <w:wordWrap/>
              <w:overflowPunct/>
              <w:topLinePunct w:val="0"/>
              <w:autoSpaceDE/>
              <w:autoSpaceDN/>
              <w:bidi w:val="0"/>
              <w:adjustRightInd/>
              <w:spacing w:line="240" w:lineRule="auto"/>
              <w:ind w:leftChars="0"/>
              <w:jc w:val="center"/>
              <w:textAlignment w:val="auto"/>
              <w:rPr>
                <w:rFonts w:hint="eastAsia" w:ascii="宋体" w:hAnsi="宋体" w:eastAsiaTheme="minorEastAsia"/>
                <w:sz w:val="24"/>
                <w:szCs w:val="24"/>
                <w:highlight w:val="none"/>
                <w:lang w:eastAsia="zh-CN"/>
              </w:rPr>
            </w:pPr>
            <w:r>
              <w:rPr>
                <w:rFonts w:hint="eastAsia" w:ascii="宋体" w:hAnsi="宋体"/>
                <w:sz w:val="24"/>
                <w:szCs w:val="24"/>
                <w:highlight w:val="none"/>
                <w:lang w:val="en-US" w:eastAsia="zh-CN"/>
              </w:rPr>
              <w:t>9</w:t>
            </w:r>
          </w:p>
        </w:tc>
        <w:tc>
          <w:tcPr>
            <w:tcW w:w="7859" w:type="dxa"/>
            <w:noWrap w:val="0"/>
            <w:vAlign w:val="top"/>
          </w:tcPr>
          <w:p w14:paraId="68E416D2">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both"/>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系统需支持纪委平台有独立的审计日历图形，纪委可以查看任意时间的报警情况，不同的报警级别在日历中，用不同颜色图标显示。</w:t>
            </w:r>
          </w:p>
        </w:tc>
      </w:tr>
      <w:tr w14:paraId="36D485BC">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964" w:hRule="atLeast"/>
          <w:jc w:val="center"/>
        </w:trPr>
        <w:tc>
          <w:tcPr>
            <w:tcW w:w="574" w:type="dxa"/>
            <w:noWrap w:val="0"/>
            <w:vAlign w:val="center"/>
          </w:tcPr>
          <w:p w14:paraId="5CC29DE4">
            <w:pPr>
              <w:keepNext w:val="0"/>
              <w:keepLines w:val="0"/>
              <w:pageBreakBefore w:val="0"/>
              <w:widowControl w:val="0"/>
              <w:numPr>
                <w:ilvl w:val="0"/>
                <w:numId w:val="0"/>
              </w:numPr>
              <w:kinsoku/>
              <w:wordWrap/>
              <w:overflowPunct/>
              <w:topLinePunct w:val="0"/>
              <w:autoSpaceDE/>
              <w:autoSpaceDN/>
              <w:bidi w:val="0"/>
              <w:adjustRightInd/>
              <w:spacing w:line="240" w:lineRule="auto"/>
              <w:ind w:leftChars="0"/>
              <w:jc w:val="center"/>
              <w:textAlignment w:val="auto"/>
              <w:rPr>
                <w:rFonts w:hint="default" w:ascii="宋体" w:hAnsi="宋体" w:eastAsiaTheme="minorEastAsia"/>
                <w:sz w:val="24"/>
                <w:szCs w:val="24"/>
                <w:highlight w:val="none"/>
                <w:lang w:val="en-US" w:eastAsia="zh-CN"/>
              </w:rPr>
            </w:pPr>
            <w:r>
              <w:rPr>
                <w:rFonts w:hint="eastAsia" w:ascii="宋体" w:hAnsi="宋体"/>
                <w:sz w:val="24"/>
                <w:szCs w:val="24"/>
                <w:highlight w:val="none"/>
                <w:lang w:val="en-US" w:eastAsia="zh-CN"/>
              </w:rPr>
              <w:t>10</w:t>
            </w:r>
          </w:p>
        </w:tc>
        <w:tc>
          <w:tcPr>
            <w:tcW w:w="7859" w:type="dxa"/>
            <w:noWrap w:val="0"/>
            <w:vAlign w:val="top"/>
          </w:tcPr>
          <w:p w14:paraId="509AEE9A">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both"/>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系统需支持纪委平台具有对系统升级的功能。当纪委监察收到系统升级文件后，只需要点击系统上“自动升级”图标，系统会自动完成升级。</w:t>
            </w:r>
          </w:p>
        </w:tc>
      </w:tr>
      <w:tr w14:paraId="6F620B5E">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53" w:hRule="atLeast"/>
          <w:jc w:val="center"/>
        </w:trPr>
        <w:tc>
          <w:tcPr>
            <w:tcW w:w="574" w:type="dxa"/>
            <w:noWrap w:val="0"/>
            <w:vAlign w:val="center"/>
          </w:tcPr>
          <w:p w14:paraId="2478E7F1">
            <w:pPr>
              <w:keepNext w:val="0"/>
              <w:keepLines w:val="0"/>
              <w:pageBreakBefore w:val="0"/>
              <w:widowControl w:val="0"/>
              <w:numPr>
                <w:ilvl w:val="0"/>
                <w:numId w:val="0"/>
              </w:numPr>
              <w:kinsoku/>
              <w:wordWrap/>
              <w:overflowPunct/>
              <w:topLinePunct w:val="0"/>
              <w:autoSpaceDE/>
              <w:autoSpaceDN/>
              <w:bidi w:val="0"/>
              <w:adjustRightInd/>
              <w:spacing w:line="240" w:lineRule="auto"/>
              <w:ind w:leftChars="0"/>
              <w:jc w:val="center"/>
              <w:textAlignment w:val="auto"/>
              <w:rPr>
                <w:rFonts w:hint="default" w:ascii="宋体" w:hAnsi="宋体" w:eastAsiaTheme="minorEastAsia"/>
                <w:sz w:val="24"/>
                <w:szCs w:val="24"/>
                <w:highlight w:val="none"/>
                <w:lang w:val="en-US" w:eastAsia="zh-CN"/>
              </w:rPr>
            </w:pPr>
            <w:r>
              <w:rPr>
                <w:rFonts w:hint="eastAsia" w:ascii="宋体" w:hAnsi="宋体"/>
                <w:sz w:val="24"/>
                <w:szCs w:val="24"/>
                <w:highlight w:val="none"/>
                <w:lang w:val="en-US" w:eastAsia="zh-CN"/>
              </w:rPr>
              <w:t>11</w:t>
            </w:r>
          </w:p>
        </w:tc>
        <w:tc>
          <w:tcPr>
            <w:tcW w:w="7859" w:type="dxa"/>
            <w:noWrap w:val="0"/>
            <w:vAlign w:val="top"/>
          </w:tcPr>
          <w:p w14:paraId="28D8C528">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both"/>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系统需支持纪委平台具有系统日志导出功能。</w:t>
            </w:r>
          </w:p>
        </w:tc>
      </w:tr>
      <w:tr w14:paraId="6E2F2545">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1256" w:hRule="atLeast"/>
          <w:jc w:val="center"/>
        </w:trPr>
        <w:tc>
          <w:tcPr>
            <w:tcW w:w="574" w:type="dxa"/>
            <w:noWrap w:val="0"/>
            <w:vAlign w:val="center"/>
          </w:tcPr>
          <w:p w14:paraId="0617EFB1">
            <w:pPr>
              <w:keepNext w:val="0"/>
              <w:keepLines w:val="0"/>
              <w:pageBreakBefore w:val="0"/>
              <w:widowControl w:val="0"/>
              <w:numPr>
                <w:ilvl w:val="0"/>
                <w:numId w:val="0"/>
              </w:numPr>
              <w:kinsoku/>
              <w:wordWrap/>
              <w:overflowPunct/>
              <w:topLinePunct w:val="0"/>
              <w:autoSpaceDE/>
              <w:autoSpaceDN/>
              <w:bidi w:val="0"/>
              <w:adjustRightInd/>
              <w:spacing w:line="240" w:lineRule="auto"/>
              <w:ind w:leftChars="0"/>
              <w:jc w:val="center"/>
              <w:textAlignment w:val="auto"/>
              <w:rPr>
                <w:rFonts w:hint="default" w:ascii="宋体" w:hAnsi="宋体" w:eastAsiaTheme="minorEastAsia"/>
                <w:sz w:val="24"/>
                <w:szCs w:val="24"/>
                <w:highlight w:val="none"/>
                <w:lang w:val="en-US" w:eastAsia="zh-CN"/>
              </w:rPr>
            </w:pPr>
            <w:r>
              <w:rPr>
                <w:rFonts w:hint="eastAsia" w:ascii="宋体" w:hAnsi="宋体"/>
                <w:sz w:val="24"/>
                <w:szCs w:val="24"/>
                <w:highlight w:val="none"/>
                <w:lang w:val="en-US" w:eastAsia="zh-CN"/>
              </w:rPr>
              <w:t>12</w:t>
            </w:r>
          </w:p>
        </w:tc>
        <w:tc>
          <w:tcPr>
            <w:tcW w:w="7859" w:type="dxa"/>
            <w:noWrap w:val="0"/>
            <w:vAlign w:val="top"/>
          </w:tcPr>
          <w:p w14:paraId="2E07D8FC">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both"/>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系统需支持</w:t>
            </w:r>
            <w:r>
              <w:rPr>
                <w:rFonts w:hint="default" w:ascii="宋体" w:hAnsi="宋体" w:eastAsia="宋体" w:cs="宋体"/>
                <w:i w:val="0"/>
                <w:iCs w:val="0"/>
                <w:color w:val="000000"/>
                <w:kern w:val="0"/>
                <w:sz w:val="24"/>
                <w:szCs w:val="24"/>
                <w:highlight w:val="none"/>
                <w:u w:val="none"/>
                <w:lang w:val="en-US" w:eastAsia="zh-CN" w:bidi="ar"/>
              </w:rPr>
              <w:t>登录管理平台必须同时使用纪委和信息中心双密码，防止私自修改审计规则。</w:t>
            </w:r>
            <w:r>
              <w:rPr>
                <w:rFonts w:hint="eastAsia" w:ascii="宋体" w:hAnsi="宋体" w:eastAsia="宋体" w:cs="宋体"/>
                <w:i w:val="0"/>
                <w:iCs w:val="0"/>
                <w:color w:val="000000"/>
                <w:kern w:val="0"/>
                <w:sz w:val="24"/>
                <w:szCs w:val="24"/>
                <w:highlight w:val="none"/>
                <w:u w:val="none"/>
                <w:lang w:val="en-US" w:eastAsia="zh-CN" w:bidi="ar"/>
              </w:rPr>
              <w:t>管理平台可以针对不同的用户设置不同的访问权限，将纪委监控平台、系统管理平台、信息中心平台完全分开。</w:t>
            </w:r>
          </w:p>
        </w:tc>
      </w:tr>
      <w:tr w14:paraId="1B84F833">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498" w:hRule="atLeast"/>
          <w:jc w:val="center"/>
        </w:trPr>
        <w:tc>
          <w:tcPr>
            <w:tcW w:w="574" w:type="dxa"/>
            <w:noWrap w:val="0"/>
            <w:vAlign w:val="center"/>
          </w:tcPr>
          <w:p w14:paraId="4BD98F2C">
            <w:pPr>
              <w:keepNext w:val="0"/>
              <w:keepLines w:val="0"/>
              <w:pageBreakBefore w:val="0"/>
              <w:widowControl w:val="0"/>
              <w:numPr>
                <w:ilvl w:val="0"/>
                <w:numId w:val="0"/>
              </w:numPr>
              <w:kinsoku/>
              <w:wordWrap/>
              <w:overflowPunct/>
              <w:topLinePunct w:val="0"/>
              <w:autoSpaceDE/>
              <w:autoSpaceDN/>
              <w:bidi w:val="0"/>
              <w:adjustRightInd/>
              <w:spacing w:line="240" w:lineRule="auto"/>
              <w:ind w:leftChars="0"/>
              <w:jc w:val="center"/>
              <w:textAlignment w:val="auto"/>
              <w:rPr>
                <w:rFonts w:hint="default" w:ascii="宋体" w:hAnsi="宋体" w:eastAsiaTheme="minorEastAsia"/>
                <w:sz w:val="24"/>
                <w:szCs w:val="24"/>
                <w:highlight w:val="none"/>
                <w:lang w:val="en-US" w:eastAsia="zh-CN"/>
              </w:rPr>
            </w:pPr>
            <w:r>
              <w:rPr>
                <w:rFonts w:hint="eastAsia" w:ascii="宋体" w:hAnsi="宋体"/>
                <w:sz w:val="24"/>
                <w:szCs w:val="24"/>
                <w:highlight w:val="none"/>
                <w:lang w:val="en-US" w:eastAsia="zh-CN"/>
              </w:rPr>
              <w:t>13</w:t>
            </w:r>
          </w:p>
        </w:tc>
        <w:tc>
          <w:tcPr>
            <w:tcW w:w="7859" w:type="dxa"/>
            <w:noWrap w:val="0"/>
            <w:vAlign w:val="top"/>
          </w:tcPr>
          <w:p w14:paraId="761D791F">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both"/>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系统需支持管理平台可以对黑白名单、使用者权限、统方规则等进行管理。</w:t>
            </w:r>
          </w:p>
        </w:tc>
      </w:tr>
      <w:tr w14:paraId="51C3534A">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jc w:val="center"/>
        </w:trPr>
        <w:tc>
          <w:tcPr>
            <w:tcW w:w="574" w:type="dxa"/>
            <w:noWrap w:val="0"/>
            <w:vAlign w:val="center"/>
          </w:tcPr>
          <w:p w14:paraId="2FEF1E5E">
            <w:pPr>
              <w:keepNext w:val="0"/>
              <w:keepLines w:val="0"/>
              <w:pageBreakBefore w:val="0"/>
              <w:widowControl w:val="0"/>
              <w:numPr>
                <w:ilvl w:val="0"/>
                <w:numId w:val="0"/>
              </w:numPr>
              <w:kinsoku/>
              <w:wordWrap/>
              <w:overflowPunct/>
              <w:topLinePunct w:val="0"/>
              <w:autoSpaceDE/>
              <w:autoSpaceDN/>
              <w:bidi w:val="0"/>
              <w:adjustRightInd/>
              <w:spacing w:line="240" w:lineRule="auto"/>
              <w:ind w:leftChars="0"/>
              <w:jc w:val="center"/>
              <w:textAlignment w:val="auto"/>
              <w:rPr>
                <w:rFonts w:hint="default" w:ascii="宋体" w:hAnsi="宋体" w:eastAsiaTheme="minorEastAsia"/>
                <w:sz w:val="24"/>
                <w:szCs w:val="24"/>
                <w:highlight w:val="none"/>
                <w:lang w:val="en-US" w:eastAsia="zh-CN"/>
              </w:rPr>
            </w:pPr>
            <w:r>
              <w:rPr>
                <w:rFonts w:hint="eastAsia" w:ascii="宋体" w:hAnsi="宋体"/>
                <w:sz w:val="24"/>
                <w:szCs w:val="24"/>
                <w:highlight w:val="none"/>
                <w:lang w:val="en-US" w:eastAsia="zh-CN"/>
              </w:rPr>
              <w:t>14</w:t>
            </w:r>
          </w:p>
        </w:tc>
        <w:tc>
          <w:tcPr>
            <w:tcW w:w="7859" w:type="dxa"/>
            <w:noWrap w:val="0"/>
            <w:vAlign w:val="top"/>
          </w:tcPr>
          <w:p w14:paraId="4A754CE2">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both"/>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系统需支持管理平台对创建表、视图、存储过程时使用到关键表的行为可实现报警。</w:t>
            </w:r>
          </w:p>
        </w:tc>
      </w:tr>
      <w:tr w14:paraId="5A1C2666">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39" w:hRule="atLeast"/>
          <w:jc w:val="center"/>
        </w:trPr>
        <w:tc>
          <w:tcPr>
            <w:tcW w:w="574" w:type="dxa"/>
            <w:noWrap w:val="0"/>
            <w:vAlign w:val="center"/>
          </w:tcPr>
          <w:p w14:paraId="7C302753">
            <w:pPr>
              <w:keepNext w:val="0"/>
              <w:keepLines w:val="0"/>
              <w:pageBreakBefore w:val="0"/>
              <w:widowControl w:val="0"/>
              <w:numPr>
                <w:ilvl w:val="0"/>
                <w:numId w:val="0"/>
              </w:numPr>
              <w:kinsoku/>
              <w:wordWrap/>
              <w:overflowPunct/>
              <w:topLinePunct w:val="0"/>
              <w:autoSpaceDE/>
              <w:autoSpaceDN/>
              <w:bidi w:val="0"/>
              <w:adjustRightInd/>
              <w:spacing w:line="240" w:lineRule="auto"/>
              <w:ind w:leftChars="0"/>
              <w:jc w:val="center"/>
              <w:textAlignment w:val="auto"/>
              <w:rPr>
                <w:rFonts w:hint="default" w:ascii="宋体" w:hAnsi="宋体" w:eastAsiaTheme="minorEastAsia"/>
                <w:sz w:val="24"/>
                <w:szCs w:val="24"/>
                <w:highlight w:val="none"/>
                <w:lang w:val="en-US" w:eastAsia="zh-CN"/>
              </w:rPr>
            </w:pPr>
            <w:r>
              <w:rPr>
                <w:rFonts w:hint="eastAsia" w:ascii="宋体" w:hAnsi="宋体"/>
                <w:sz w:val="24"/>
                <w:szCs w:val="24"/>
                <w:highlight w:val="none"/>
                <w:lang w:val="en-US" w:eastAsia="zh-CN"/>
              </w:rPr>
              <w:t>15</w:t>
            </w:r>
          </w:p>
        </w:tc>
        <w:tc>
          <w:tcPr>
            <w:tcW w:w="7859" w:type="dxa"/>
            <w:noWrap w:val="0"/>
            <w:vAlign w:val="top"/>
          </w:tcPr>
          <w:p w14:paraId="3EF61243">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both"/>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系统需支持管理平台对执行结果错误的报警语句可自动降低报警级别。</w:t>
            </w:r>
          </w:p>
        </w:tc>
      </w:tr>
      <w:tr w14:paraId="0EA2B535">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47" w:hRule="atLeast"/>
          <w:jc w:val="center"/>
        </w:trPr>
        <w:tc>
          <w:tcPr>
            <w:tcW w:w="574" w:type="dxa"/>
            <w:noWrap w:val="0"/>
            <w:vAlign w:val="center"/>
          </w:tcPr>
          <w:p w14:paraId="554A2DCC">
            <w:pPr>
              <w:keepNext w:val="0"/>
              <w:keepLines w:val="0"/>
              <w:pageBreakBefore w:val="0"/>
              <w:widowControl w:val="0"/>
              <w:numPr>
                <w:ilvl w:val="0"/>
                <w:numId w:val="0"/>
              </w:numPr>
              <w:kinsoku/>
              <w:wordWrap/>
              <w:overflowPunct/>
              <w:topLinePunct w:val="0"/>
              <w:autoSpaceDE/>
              <w:autoSpaceDN/>
              <w:bidi w:val="0"/>
              <w:adjustRightInd/>
              <w:spacing w:line="240" w:lineRule="auto"/>
              <w:ind w:leftChars="0"/>
              <w:jc w:val="center"/>
              <w:textAlignment w:val="auto"/>
              <w:rPr>
                <w:rFonts w:hint="default" w:ascii="宋体" w:hAnsi="宋体" w:eastAsiaTheme="minorEastAsia"/>
                <w:sz w:val="24"/>
                <w:szCs w:val="24"/>
                <w:highlight w:val="none"/>
                <w:lang w:val="en-US" w:eastAsia="zh-CN"/>
              </w:rPr>
            </w:pPr>
            <w:r>
              <w:rPr>
                <w:rFonts w:hint="eastAsia" w:ascii="宋体" w:hAnsi="宋体"/>
                <w:sz w:val="24"/>
                <w:szCs w:val="24"/>
                <w:highlight w:val="none"/>
                <w:lang w:val="en-US" w:eastAsia="zh-CN"/>
              </w:rPr>
              <w:t>16</w:t>
            </w:r>
          </w:p>
        </w:tc>
        <w:tc>
          <w:tcPr>
            <w:tcW w:w="7859" w:type="dxa"/>
            <w:noWrap w:val="0"/>
            <w:vAlign w:val="top"/>
          </w:tcPr>
          <w:p w14:paraId="5342B116">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both"/>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系统需支持管理平台可以根据统方语句中的统计日期范围降低报警级别。</w:t>
            </w:r>
          </w:p>
        </w:tc>
      </w:tr>
      <w:tr w14:paraId="6AD45ECD">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41" w:hRule="atLeast"/>
          <w:jc w:val="center"/>
        </w:trPr>
        <w:tc>
          <w:tcPr>
            <w:tcW w:w="574" w:type="dxa"/>
            <w:noWrap w:val="0"/>
            <w:vAlign w:val="center"/>
          </w:tcPr>
          <w:p w14:paraId="172AE80A">
            <w:pPr>
              <w:keepNext w:val="0"/>
              <w:keepLines w:val="0"/>
              <w:pageBreakBefore w:val="0"/>
              <w:widowControl w:val="0"/>
              <w:numPr>
                <w:ilvl w:val="0"/>
                <w:numId w:val="0"/>
              </w:numPr>
              <w:kinsoku/>
              <w:wordWrap/>
              <w:overflowPunct/>
              <w:topLinePunct w:val="0"/>
              <w:autoSpaceDE/>
              <w:autoSpaceDN/>
              <w:bidi w:val="0"/>
              <w:adjustRightInd/>
              <w:spacing w:line="240" w:lineRule="auto"/>
              <w:ind w:leftChars="0"/>
              <w:jc w:val="center"/>
              <w:textAlignment w:val="auto"/>
              <w:rPr>
                <w:rFonts w:hint="default" w:ascii="宋体" w:hAnsi="宋体" w:eastAsiaTheme="minorEastAsia"/>
                <w:sz w:val="24"/>
                <w:szCs w:val="24"/>
                <w:highlight w:val="none"/>
                <w:lang w:val="en-US" w:eastAsia="zh-CN"/>
              </w:rPr>
            </w:pPr>
            <w:r>
              <w:rPr>
                <w:rFonts w:hint="eastAsia" w:ascii="宋体" w:hAnsi="宋体"/>
                <w:sz w:val="24"/>
                <w:szCs w:val="24"/>
                <w:highlight w:val="none"/>
                <w:lang w:val="en-US" w:eastAsia="zh-CN"/>
              </w:rPr>
              <w:t>17</w:t>
            </w:r>
          </w:p>
        </w:tc>
        <w:tc>
          <w:tcPr>
            <w:tcW w:w="7859" w:type="dxa"/>
            <w:noWrap w:val="0"/>
            <w:vAlign w:val="top"/>
          </w:tcPr>
          <w:p w14:paraId="0344F4DF">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both"/>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系统需支持管理平台可以根据统方语句中含TOP关键字的返回数降低报警级别。</w:t>
            </w:r>
          </w:p>
        </w:tc>
      </w:tr>
      <w:tr w14:paraId="743EA7B3">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232" w:hRule="atLeast"/>
          <w:jc w:val="center"/>
        </w:trPr>
        <w:tc>
          <w:tcPr>
            <w:tcW w:w="574" w:type="dxa"/>
            <w:noWrap w:val="0"/>
            <w:vAlign w:val="center"/>
          </w:tcPr>
          <w:p w14:paraId="417C573B">
            <w:pPr>
              <w:keepNext w:val="0"/>
              <w:keepLines w:val="0"/>
              <w:pageBreakBefore w:val="0"/>
              <w:widowControl w:val="0"/>
              <w:numPr>
                <w:ilvl w:val="0"/>
                <w:numId w:val="0"/>
              </w:numPr>
              <w:kinsoku/>
              <w:wordWrap/>
              <w:overflowPunct/>
              <w:topLinePunct w:val="0"/>
              <w:autoSpaceDE/>
              <w:autoSpaceDN/>
              <w:bidi w:val="0"/>
              <w:adjustRightInd/>
              <w:spacing w:line="240" w:lineRule="auto"/>
              <w:ind w:leftChars="0"/>
              <w:jc w:val="center"/>
              <w:textAlignment w:val="auto"/>
              <w:rPr>
                <w:rFonts w:hint="default" w:ascii="宋体" w:hAnsi="宋体" w:eastAsiaTheme="minorEastAsia"/>
                <w:sz w:val="24"/>
                <w:szCs w:val="24"/>
                <w:highlight w:val="none"/>
                <w:lang w:val="en-US" w:eastAsia="zh-CN"/>
              </w:rPr>
            </w:pPr>
            <w:r>
              <w:rPr>
                <w:rFonts w:hint="eastAsia" w:ascii="宋体" w:hAnsi="宋体"/>
                <w:sz w:val="24"/>
                <w:szCs w:val="24"/>
                <w:highlight w:val="none"/>
                <w:lang w:val="en-US" w:eastAsia="zh-CN"/>
              </w:rPr>
              <w:t>18</w:t>
            </w:r>
          </w:p>
        </w:tc>
        <w:tc>
          <w:tcPr>
            <w:tcW w:w="7859" w:type="dxa"/>
            <w:noWrap w:val="0"/>
            <w:vAlign w:val="top"/>
          </w:tcPr>
          <w:p w14:paraId="08321424">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both"/>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系统需支持管理平台提供医院的自定义规则功能，可以根据查询天数、返回条目数自行设置报警规则。</w:t>
            </w:r>
          </w:p>
        </w:tc>
      </w:tr>
      <w:tr w14:paraId="0FE217F7">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 w:hRule="atLeast"/>
          <w:jc w:val="center"/>
        </w:trPr>
        <w:tc>
          <w:tcPr>
            <w:tcW w:w="574" w:type="dxa"/>
            <w:noWrap w:val="0"/>
            <w:vAlign w:val="center"/>
          </w:tcPr>
          <w:p w14:paraId="18225A5E">
            <w:pPr>
              <w:keepNext w:val="0"/>
              <w:keepLines w:val="0"/>
              <w:pageBreakBefore w:val="0"/>
              <w:widowControl w:val="0"/>
              <w:numPr>
                <w:ilvl w:val="0"/>
                <w:numId w:val="0"/>
              </w:numPr>
              <w:kinsoku/>
              <w:wordWrap/>
              <w:overflowPunct/>
              <w:topLinePunct w:val="0"/>
              <w:autoSpaceDE/>
              <w:autoSpaceDN/>
              <w:bidi w:val="0"/>
              <w:adjustRightInd/>
              <w:spacing w:line="240" w:lineRule="auto"/>
              <w:ind w:leftChars="0"/>
              <w:jc w:val="center"/>
              <w:textAlignment w:val="auto"/>
              <w:rPr>
                <w:rFonts w:hint="default" w:ascii="宋体" w:hAnsi="宋体" w:eastAsiaTheme="minorEastAsia"/>
                <w:sz w:val="24"/>
                <w:szCs w:val="24"/>
                <w:highlight w:val="none"/>
                <w:lang w:val="en-US" w:eastAsia="zh-CN"/>
              </w:rPr>
            </w:pPr>
            <w:r>
              <w:rPr>
                <w:rFonts w:hint="eastAsia" w:ascii="宋体" w:hAnsi="宋体"/>
                <w:sz w:val="24"/>
                <w:szCs w:val="24"/>
                <w:highlight w:val="none"/>
                <w:lang w:val="en-US" w:eastAsia="zh-CN"/>
              </w:rPr>
              <w:t>19</w:t>
            </w:r>
          </w:p>
        </w:tc>
        <w:tc>
          <w:tcPr>
            <w:tcW w:w="7859" w:type="dxa"/>
            <w:noWrap w:val="0"/>
            <w:vAlign w:val="top"/>
          </w:tcPr>
          <w:p w14:paraId="08DC1497">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both"/>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系统需支持管理平台可能查看所有对统方规则修改的行为。</w:t>
            </w:r>
          </w:p>
        </w:tc>
      </w:tr>
      <w:tr w14:paraId="4E0044DF">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8" w:hRule="atLeast"/>
          <w:jc w:val="center"/>
        </w:trPr>
        <w:tc>
          <w:tcPr>
            <w:tcW w:w="574" w:type="dxa"/>
            <w:noWrap w:val="0"/>
            <w:vAlign w:val="center"/>
          </w:tcPr>
          <w:p w14:paraId="30FC4174">
            <w:pPr>
              <w:keepNext w:val="0"/>
              <w:keepLines w:val="0"/>
              <w:pageBreakBefore w:val="0"/>
              <w:widowControl w:val="0"/>
              <w:numPr>
                <w:ilvl w:val="0"/>
                <w:numId w:val="0"/>
              </w:numPr>
              <w:kinsoku/>
              <w:wordWrap/>
              <w:overflowPunct/>
              <w:topLinePunct w:val="0"/>
              <w:autoSpaceDE/>
              <w:autoSpaceDN/>
              <w:bidi w:val="0"/>
              <w:adjustRightInd/>
              <w:spacing w:line="240" w:lineRule="auto"/>
              <w:ind w:leftChars="0"/>
              <w:jc w:val="center"/>
              <w:textAlignment w:val="auto"/>
              <w:rPr>
                <w:rFonts w:hint="default" w:ascii="宋体" w:hAnsi="宋体" w:eastAsiaTheme="minorEastAsia"/>
                <w:sz w:val="24"/>
                <w:szCs w:val="24"/>
                <w:highlight w:val="none"/>
                <w:lang w:val="en-US" w:eastAsia="zh-CN"/>
              </w:rPr>
            </w:pPr>
            <w:r>
              <w:rPr>
                <w:rFonts w:hint="eastAsia" w:ascii="宋体" w:hAnsi="宋体"/>
                <w:sz w:val="24"/>
                <w:szCs w:val="24"/>
                <w:highlight w:val="none"/>
                <w:lang w:val="en-US" w:eastAsia="zh-CN"/>
              </w:rPr>
              <w:t>20</w:t>
            </w:r>
          </w:p>
        </w:tc>
        <w:tc>
          <w:tcPr>
            <w:tcW w:w="7859" w:type="dxa"/>
            <w:noWrap w:val="0"/>
            <w:vAlign w:val="top"/>
          </w:tcPr>
          <w:p w14:paraId="0FFAEC20">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both"/>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系统需支持信息中心平台可以按日期、时间段、IP地址、操作类型、语句内容查询所有对数据库的访问命令。</w:t>
            </w:r>
          </w:p>
        </w:tc>
      </w:tr>
      <w:tr w14:paraId="4C8F887F">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8" w:hRule="atLeast"/>
          <w:jc w:val="center"/>
        </w:trPr>
        <w:tc>
          <w:tcPr>
            <w:tcW w:w="574" w:type="dxa"/>
            <w:noWrap w:val="0"/>
            <w:vAlign w:val="center"/>
          </w:tcPr>
          <w:p w14:paraId="4C5908FC">
            <w:pPr>
              <w:keepNext w:val="0"/>
              <w:keepLines w:val="0"/>
              <w:pageBreakBefore w:val="0"/>
              <w:widowControl w:val="0"/>
              <w:numPr>
                <w:ilvl w:val="0"/>
                <w:numId w:val="0"/>
              </w:numPr>
              <w:kinsoku/>
              <w:wordWrap/>
              <w:overflowPunct/>
              <w:topLinePunct w:val="0"/>
              <w:autoSpaceDE/>
              <w:autoSpaceDN/>
              <w:bidi w:val="0"/>
              <w:adjustRightInd/>
              <w:spacing w:line="240" w:lineRule="auto"/>
              <w:ind w:leftChars="0"/>
              <w:jc w:val="center"/>
              <w:textAlignment w:val="auto"/>
              <w:rPr>
                <w:rFonts w:hint="default" w:ascii="宋体" w:hAnsi="宋体" w:eastAsiaTheme="minorEastAsia"/>
                <w:sz w:val="24"/>
                <w:szCs w:val="24"/>
                <w:highlight w:val="none"/>
                <w:lang w:val="en-US" w:eastAsia="zh-CN"/>
              </w:rPr>
            </w:pPr>
            <w:r>
              <w:rPr>
                <w:rFonts w:hint="eastAsia" w:ascii="宋体" w:hAnsi="宋体"/>
                <w:sz w:val="24"/>
                <w:szCs w:val="24"/>
                <w:highlight w:val="none"/>
                <w:lang w:val="en-US" w:eastAsia="zh-CN"/>
              </w:rPr>
              <w:t>21</w:t>
            </w:r>
          </w:p>
        </w:tc>
        <w:tc>
          <w:tcPr>
            <w:tcW w:w="7859" w:type="dxa"/>
            <w:noWrap w:val="0"/>
            <w:vAlign w:val="top"/>
          </w:tcPr>
          <w:p w14:paraId="4D6611DF">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both"/>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系统需支持信息中心平台系可以通过饼图形式查看每日HIS数据库的访问分类统计。</w:t>
            </w:r>
          </w:p>
        </w:tc>
      </w:tr>
      <w:tr w14:paraId="01C65E26">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8" w:hRule="atLeast"/>
          <w:jc w:val="center"/>
        </w:trPr>
        <w:tc>
          <w:tcPr>
            <w:tcW w:w="574" w:type="dxa"/>
            <w:noWrap w:val="0"/>
            <w:vAlign w:val="center"/>
          </w:tcPr>
          <w:p w14:paraId="49AF72EA">
            <w:pPr>
              <w:keepNext w:val="0"/>
              <w:keepLines w:val="0"/>
              <w:pageBreakBefore w:val="0"/>
              <w:widowControl w:val="0"/>
              <w:numPr>
                <w:ilvl w:val="0"/>
                <w:numId w:val="0"/>
              </w:numPr>
              <w:kinsoku/>
              <w:wordWrap/>
              <w:overflowPunct/>
              <w:topLinePunct w:val="0"/>
              <w:autoSpaceDE/>
              <w:autoSpaceDN/>
              <w:bidi w:val="0"/>
              <w:adjustRightInd/>
              <w:spacing w:line="240" w:lineRule="auto"/>
              <w:ind w:leftChars="0"/>
              <w:jc w:val="center"/>
              <w:textAlignment w:val="auto"/>
              <w:rPr>
                <w:rFonts w:hint="default" w:ascii="宋体" w:hAnsi="宋体" w:eastAsiaTheme="minorEastAsia"/>
                <w:sz w:val="24"/>
                <w:szCs w:val="24"/>
                <w:highlight w:val="none"/>
                <w:lang w:val="en-US" w:eastAsia="zh-CN"/>
              </w:rPr>
            </w:pPr>
            <w:r>
              <w:rPr>
                <w:rFonts w:hint="eastAsia" w:ascii="宋体" w:hAnsi="宋体"/>
                <w:sz w:val="24"/>
                <w:szCs w:val="24"/>
                <w:highlight w:val="none"/>
                <w:lang w:val="en-US" w:eastAsia="zh-CN"/>
              </w:rPr>
              <w:t>22</w:t>
            </w:r>
          </w:p>
        </w:tc>
        <w:tc>
          <w:tcPr>
            <w:tcW w:w="7859" w:type="dxa"/>
            <w:noWrap w:val="0"/>
            <w:vAlign w:val="top"/>
          </w:tcPr>
          <w:p w14:paraId="11107505">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both"/>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系统需支持信息中心平台可以查看对HIS数据库访问量前十名的客户端，便于根据客户端工作量分析调整。</w:t>
            </w:r>
          </w:p>
        </w:tc>
      </w:tr>
      <w:tr w14:paraId="4A925C4D">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195" w:hRule="atLeast"/>
          <w:jc w:val="center"/>
        </w:trPr>
        <w:tc>
          <w:tcPr>
            <w:tcW w:w="574" w:type="dxa"/>
            <w:noWrap w:val="0"/>
            <w:vAlign w:val="center"/>
          </w:tcPr>
          <w:p w14:paraId="12879BB5">
            <w:pPr>
              <w:keepNext w:val="0"/>
              <w:keepLines w:val="0"/>
              <w:pageBreakBefore w:val="0"/>
              <w:widowControl w:val="0"/>
              <w:numPr>
                <w:ilvl w:val="0"/>
                <w:numId w:val="0"/>
              </w:numPr>
              <w:kinsoku/>
              <w:wordWrap/>
              <w:overflowPunct/>
              <w:topLinePunct w:val="0"/>
              <w:autoSpaceDE/>
              <w:autoSpaceDN/>
              <w:bidi w:val="0"/>
              <w:adjustRightInd/>
              <w:spacing w:line="240" w:lineRule="auto"/>
              <w:ind w:leftChars="0"/>
              <w:jc w:val="center"/>
              <w:textAlignment w:val="auto"/>
              <w:rPr>
                <w:rFonts w:hint="default" w:ascii="宋体" w:hAnsi="宋体" w:eastAsiaTheme="minorEastAsia"/>
                <w:sz w:val="24"/>
                <w:szCs w:val="24"/>
                <w:highlight w:val="none"/>
                <w:lang w:val="en-US" w:eastAsia="zh-CN"/>
              </w:rPr>
            </w:pPr>
            <w:r>
              <w:rPr>
                <w:rFonts w:hint="eastAsia" w:ascii="宋体" w:hAnsi="宋体"/>
                <w:sz w:val="24"/>
                <w:szCs w:val="24"/>
                <w:highlight w:val="none"/>
                <w:lang w:val="en-US" w:eastAsia="zh-CN"/>
              </w:rPr>
              <w:t>23</w:t>
            </w:r>
          </w:p>
        </w:tc>
        <w:tc>
          <w:tcPr>
            <w:tcW w:w="7859" w:type="dxa"/>
            <w:noWrap w:val="0"/>
            <w:vAlign w:val="top"/>
          </w:tcPr>
          <w:p w14:paraId="6229C43D">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both"/>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系统需支持信息中心平台可以查看对HIS数据库中创建、删除、修改表结构的特殊行为单独记录，方便信息中心管理。</w:t>
            </w:r>
          </w:p>
        </w:tc>
      </w:tr>
      <w:tr w14:paraId="423A73CD">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195" w:hRule="atLeast"/>
          <w:jc w:val="center"/>
        </w:trPr>
        <w:tc>
          <w:tcPr>
            <w:tcW w:w="574" w:type="dxa"/>
            <w:noWrap w:val="0"/>
            <w:vAlign w:val="center"/>
          </w:tcPr>
          <w:p w14:paraId="7B4A8264">
            <w:pPr>
              <w:keepNext w:val="0"/>
              <w:keepLines w:val="0"/>
              <w:pageBreakBefore w:val="0"/>
              <w:widowControl w:val="0"/>
              <w:numPr>
                <w:ilvl w:val="0"/>
                <w:numId w:val="0"/>
              </w:numPr>
              <w:kinsoku/>
              <w:wordWrap/>
              <w:overflowPunct/>
              <w:topLinePunct w:val="0"/>
              <w:autoSpaceDE/>
              <w:autoSpaceDN/>
              <w:bidi w:val="0"/>
              <w:adjustRightInd/>
              <w:spacing w:line="240" w:lineRule="auto"/>
              <w:ind w:leftChars="0"/>
              <w:jc w:val="center"/>
              <w:textAlignment w:val="auto"/>
              <w:rPr>
                <w:rFonts w:hint="default" w:ascii="宋体" w:hAnsi="宋体" w:eastAsiaTheme="minorEastAsia"/>
                <w:sz w:val="24"/>
                <w:szCs w:val="24"/>
                <w:highlight w:val="none"/>
                <w:lang w:val="en-US" w:eastAsia="zh-CN"/>
              </w:rPr>
            </w:pPr>
            <w:r>
              <w:rPr>
                <w:rFonts w:hint="eastAsia" w:ascii="宋体" w:hAnsi="宋体"/>
                <w:sz w:val="24"/>
                <w:szCs w:val="24"/>
                <w:highlight w:val="none"/>
                <w:lang w:val="en-US" w:eastAsia="zh-CN"/>
              </w:rPr>
              <w:t>24</w:t>
            </w:r>
          </w:p>
        </w:tc>
        <w:tc>
          <w:tcPr>
            <w:tcW w:w="7859" w:type="dxa"/>
            <w:noWrap w:val="0"/>
            <w:vAlign w:val="top"/>
          </w:tcPr>
          <w:p w14:paraId="23F050F9">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both"/>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系统需支持具有IP登录控制，用于控制客户端登录防统方系统，未经批准的客户端不得登录防统方系统。</w:t>
            </w:r>
          </w:p>
        </w:tc>
      </w:tr>
      <w:tr w14:paraId="092E21C4">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195" w:hRule="atLeast"/>
          <w:jc w:val="center"/>
        </w:trPr>
        <w:tc>
          <w:tcPr>
            <w:tcW w:w="574" w:type="dxa"/>
            <w:noWrap w:val="0"/>
            <w:vAlign w:val="center"/>
          </w:tcPr>
          <w:p w14:paraId="75929787">
            <w:pPr>
              <w:keepNext w:val="0"/>
              <w:keepLines w:val="0"/>
              <w:pageBreakBefore w:val="0"/>
              <w:widowControl w:val="0"/>
              <w:numPr>
                <w:ilvl w:val="0"/>
                <w:numId w:val="0"/>
              </w:numPr>
              <w:kinsoku/>
              <w:wordWrap/>
              <w:overflowPunct/>
              <w:topLinePunct w:val="0"/>
              <w:autoSpaceDE/>
              <w:autoSpaceDN/>
              <w:bidi w:val="0"/>
              <w:adjustRightInd/>
              <w:spacing w:line="240" w:lineRule="auto"/>
              <w:ind w:leftChars="0"/>
              <w:jc w:val="center"/>
              <w:textAlignment w:val="auto"/>
              <w:rPr>
                <w:rFonts w:hint="default" w:ascii="宋体" w:hAnsi="宋体" w:eastAsiaTheme="minorEastAsia"/>
                <w:sz w:val="24"/>
                <w:szCs w:val="24"/>
                <w:highlight w:val="none"/>
                <w:lang w:val="en-US" w:eastAsia="zh-CN"/>
              </w:rPr>
            </w:pPr>
            <w:r>
              <w:rPr>
                <w:rFonts w:hint="eastAsia" w:ascii="宋体" w:hAnsi="宋体"/>
                <w:sz w:val="24"/>
                <w:szCs w:val="24"/>
                <w:highlight w:val="none"/>
                <w:lang w:val="en-US" w:eastAsia="zh-CN"/>
              </w:rPr>
              <w:t>25</w:t>
            </w:r>
          </w:p>
        </w:tc>
        <w:tc>
          <w:tcPr>
            <w:tcW w:w="7859" w:type="dxa"/>
            <w:noWrap w:val="0"/>
            <w:vAlign w:val="top"/>
          </w:tcPr>
          <w:p w14:paraId="12839335">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both"/>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系统需支持具有自动远程备份，定期备份审计数据，防止审计数据丢失。</w:t>
            </w:r>
          </w:p>
        </w:tc>
      </w:tr>
      <w:tr w14:paraId="454351FC">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195" w:hRule="atLeast"/>
          <w:jc w:val="center"/>
        </w:trPr>
        <w:tc>
          <w:tcPr>
            <w:tcW w:w="574" w:type="dxa"/>
            <w:noWrap w:val="0"/>
            <w:vAlign w:val="center"/>
          </w:tcPr>
          <w:p w14:paraId="3E5A7C5A">
            <w:pPr>
              <w:keepNext w:val="0"/>
              <w:keepLines w:val="0"/>
              <w:pageBreakBefore w:val="0"/>
              <w:widowControl w:val="0"/>
              <w:numPr>
                <w:ilvl w:val="0"/>
                <w:numId w:val="0"/>
              </w:numPr>
              <w:kinsoku/>
              <w:wordWrap/>
              <w:overflowPunct/>
              <w:topLinePunct w:val="0"/>
              <w:autoSpaceDE/>
              <w:autoSpaceDN/>
              <w:bidi w:val="0"/>
              <w:adjustRightInd/>
              <w:spacing w:line="240" w:lineRule="auto"/>
              <w:ind w:leftChars="0"/>
              <w:jc w:val="center"/>
              <w:textAlignment w:val="auto"/>
              <w:rPr>
                <w:rFonts w:hint="default" w:ascii="宋体" w:hAnsi="宋体" w:eastAsiaTheme="minorEastAsia"/>
                <w:sz w:val="24"/>
                <w:szCs w:val="24"/>
                <w:highlight w:val="none"/>
                <w:lang w:val="en-US" w:eastAsia="zh-CN"/>
              </w:rPr>
            </w:pPr>
            <w:r>
              <w:rPr>
                <w:rFonts w:hint="eastAsia" w:ascii="宋体" w:hAnsi="宋体"/>
                <w:sz w:val="24"/>
                <w:szCs w:val="24"/>
                <w:highlight w:val="none"/>
                <w:lang w:val="en-US" w:eastAsia="zh-CN"/>
              </w:rPr>
              <w:t>26</w:t>
            </w:r>
          </w:p>
        </w:tc>
        <w:tc>
          <w:tcPr>
            <w:tcW w:w="7859" w:type="dxa"/>
            <w:noWrap w:val="0"/>
            <w:vAlign w:val="top"/>
          </w:tcPr>
          <w:p w14:paraId="5EA104C2">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both"/>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系统需支持具有统方申报和审批模块，正常工作统计的科室/人员可通过该模块进行在线申报，监管人员可以对申请进行审批。</w:t>
            </w:r>
          </w:p>
        </w:tc>
      </w:tr>
      <w:tr w14:paraId="309102E4">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jc w:val="center"/>
        </w:trPr>
        <w:tc>
          <w:tcPr>
            <w:tcW w:w="574" w:type="dxa"/>
            <w:noWrap w:val="0"/>
            <w:vAlign w:val="center"/>
          </w:tcPr>
          <w:p w14:paraId="02EBDF19">
            <w:pPr>
              <w:keepNext w:val="0"/>
              <w:keepLines w:val="0"/>
              <w:pageBreakBefore w:val="0"/>
              <w:widowControl w:val="0"/>
              <w:numPr>
                <w:ilvl w:val="0"/>
                <w:numId w:val="0"/>
              </w:numPr>
              <w:kinsoku/>
              <w:wordWrap/>
              <w:overflowPunct/>
              <w:topLinePunct w:val="0"/>
              <w:autoSpaceDE/>
              <w:autoSpaceDN/>
              <w:bidi w:val="0"/>
              <w:adjustRightInd/>
              <w:spacing w:line="240" w:lineRule="auto"/>
              <w:ind w:leftChars="0"/>
              <w:jc w:val="center"/>
              <w:textAlignment w:val="auto"/>
              <w:rPr>
                <w:rFonts w:hint="default" w:ascii="宋体" w:hAnsi="宋体" w:eastAsiaTheme="minorEastAsia"/>
                <w:sz w:val="24"/>
                <w:szCs w:val="24"/>
                <w:highlight w:val="none"/>
                <w:lang w:val="en-US" w:eastAsia="zh-CN"/>
              </w:rPr>
            </w:pPr>
            <w:r>
              <w:rPr>
                <w:rFonts w:hint="eastAsia" w:ascii="宋体" w:hAnsi="宋体"/>
                <w:sz w:val="24"/>
                <w:szCs w:val="24"/>
                <w:highlight w:val="none"/>
                <w:lang w:val="en-US" w:eastAsia="zh-CN"/>
              </w:rPr>
              <w:t>27</w:t>
            </w:r>
          </w:p>
        </w:tc>
        <w:tc>
          <w:tcPr>
            <w:tcW w:w="7859" w:type="dxa"/>
            <w:noWrap w:val="0"/>
            <w:vAlign w:val="top"/>
          </w:tcPr>
          <w:p w14:paraId="4EDAA86E">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both"/>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产品外型为机架式、可安装于标准机柜的软硬件一体化设备。</w:t>
            </w:r>
          </w:p>
        </w:tc>
      </w:tr>
      <w:tr w14:paraId="290E6E45">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233" w:hRule="atLeast"/>
          <w:jc w:val="center"/>
        </w:trPr>
        <w:tc>
          <w:tcPr>
            <w:tcW w:w="574" w:type="dxa"/>
            <w:noWrap w:val="0"/>
            <w:vAlign w:val="center"/>
          </w:tcPr>
          <w:p w14:paraId="04473350">
            <w:pPr>
              <w:keepNext w:val="0"/>
              <w:keepLines w:val="0"/>
              <w:pageBreakBefore w:val="0"/>
              <w:widowControl w:val="0"/>
              <w:numPr>
                <w:ilvl w:val="0"/>
                <w:numId w:val="0"/>
              </w:numPr>
              <w:kinsoku/>
              <w:wordWrap/>
              <w:overflowPunct/>
              <w:topLinePunct w:val="0"/>
              <w:autoSpaceDE/>
              <w:autoSpaceDN/>
              <w:bidi w:val="0"/>
              <w:adjustRightInd/>
              <w:spacing w:line="240" w:lineRule="auto"/>
              <w:ind w:leftChars="0"/>
              <w:jc w:val="center"/>
              <w:textAlignment w:val="auto"/>
              <w:rPr>
                <w:rFonts w:hint="default" w:ascii="宋体" w:hAnsi="宋体" w:eastAsiaTheme="minorEastAsia"/>
                <w:sz w:val="24"/>
                <w:szCs w:val="24"/>
                <w:highlight w:val="none"/>
                <w:lang w:val="en-US" w:eastAsia="zh-CN"/>
              </w:rPr>
            </w:pPr>
            <w:r>
              <w:rPr>
                <w:rFonts w:hint="eastAsia" w:ascii="宋体" w:hAnsi="宋体"/>
                <w:sz w:val="24"/>
                <w:szCs w:val="24"/>
                <w:highlight w:val="none"/>
                <w:lang w:val="en-US" w:eastAsia="zh-CN"/>
              </w:rPr>
              <w:t>28</w:t>
            </w:r>
          </w:p>
        </w:tc>
        <w:tc>
          <w:tcPr>
            <w:tcW w:w="7859" w:type="dxa"/>
            <w:noWrap w:val="0"/>
            <w:vAlign w:val="top"/>
          </w:tcPr>
          <w:p w14:paraId="0D38A272">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both"/>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系统采用旁路监听方式，确保对医院现有系统没有任何影响。</w:t>
            </w:r>
          </w:p>
        </w:tc>
      </w:tr>
      <w:tr w14:paraId="0B26BFD3">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93" w:hRule="atLeast"/>
          <w:jc w:val="center"/>
        </w:trPr>
        <w:tc>
          <w:tcPr>
            <w:tcW w:w="574" w:type="dxa"/>
            <w:noWrap w:val="0"/>
            <w:vAlign w:val="center"/>
          </w:tcPr>
          <w:p w14:paraId="5307D110">
            <w:pPr>
              <w:keepNext w:val="0"/>
              <w:keepLines w:val="0"/>
              <w:pageBreakBefore w:val="0"/>
              <w:widowControl w:val="0"/>
              <w:numPr>
                <w:ilvl w:val="0"/>
                <w:numId w:val="0"/>
              </w:numPr>
              <w:kinsoku/>
              <w:wordWrap/>
              <w:overflowPunct/>
              <w:topLinePunct w:val="0"/>
              <w:autoSpaceDE/>
              <w:autoSpaceDN/>
              <w:bidi w:val="0"/>
              <w:adjustRightInd/>
              <w:spacing w:line="240" w:lineRule="auto"/>
              <w:ind w:leftChars="0"/>
              <w:jc w:val="center"/>
              <w:textAlignment w:val="auto"/>
              <w:rPr>
                <w:rFonts w:hint="default" w:ascii="宋体" w:hAnsi="宋体" w:eastAsiaTheme="minorEastAsia"/>
                <w:sz w:val="24"/>
                <w:szCs w:val="24"/>
                <w:highlight w:val="none"/>
                <w:lang w:val="en-US" w:eastAsia="zh-CN"/>
              </w:rPr>
            </w:pPr>
            <w:r>
              <w:rPr>
                <w:rFonts w:hint="eastAsia" w:ascii="宋体" w:hAnsi="宋体"/>
                <w:sz w:val="24"/>
                <w:szCs w:val="24"/>
                <w:highlight w:val="none"/>
                <w:lang w:val="en-US" w:eastAsia="zh-CN"/>
              </w:rPr>
              <w:t>29</w:t>
            </w:r>
          </w:p>
        </w:tc>
        <w:tc>
          <w:tcPr>
            <w:tcW w:w="7859" w:type="dxa"/>
            <w:noWrap w:val="0"/>
            <w:vAlign w:val="top"/>
          </w:tcPr>
          <w:p w14:paraId="4307A7D5">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both"/>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系统性能：处理器: Inter Core I5 ；网口： 1000M电口 *6；内存：≧8G；独立存储容量：≧</w:t>
            </w:r>
            <w:r>
              <w:rPr>
                <w:rFonts w:hint="default" w:ascii="宋体" w:hAnsi="宋体" w:eastAsia="宋体" w:cs="宋体"/>
                <w:i w:val="0"/>
                <w:iCs w:val="0"/>
                <w:color w:val="000000"/>
                <w:kern w:val="0"/>
                <w:sz w:val="24"/>
                <w:szCs w:val="24"/>
                <w:highlight w:val="none"/>
                <w:u w:val="none"/>
                <w:lang w:val="en-US" w:eastAsia="zh-CN" w:bidi="ar"/>
              </w:rPr>
              <w:t>2</w:t>
            </w:r>
            <w:r>
              <w:rPr>
                <w:rFonts w:hint="eastAsia" w:ascii="宋体" w:hAnsi="宋体" w:eastAsia="宋体" w:cs="宋体"/>
                <w:i w:val="0"/>
                <w:iCs w:val="0"/>
                <w:color w:val="000000"/>
                <w:kern w:val="0"/>
                <w:sz w:val="24"/>
                <w:szCs w:val="24"/>
                <w:highlight w:val="none"/>
                <w:u w:val="none"/>
                <w:lang w:val="en-US" w:eastAsia="zh-CN" w:bidi="ar"/>
              </w:rPr>
              <w:t>TB企业级硬盘。</w:t>
            </w:r>
          </w:p>
        </w:tc>
      </w:tr>
      <w:tr w14:paraId="3D1208B8">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833" w:hRule="atLeast"/>
          <w:jc w:val="center"/>
        </w:trPr>
        <w:tc>
          <w:tcPr>
            <w:tcW w:w="574" w:type="dxa"/>
            <w:noWrap w:val="0"/>
            <w:vAlign w:val="center"/>
          </w:tcPr>
          <w:p w14:paraId="4CD942FC">
            <w:pPr>
              <w:keepNext w:val="0"/>
              <w:keepLines w:val="0"/>
              <w:pageBreakBefore w:val="0"/>
              <w:widowControl w:val="0"/>
              <w:numPr>
                <w:ilvl w:val="0"/>
                <w:numId w:val="0"/>
              </w:numPr>
              <w:kinsoku/>
              <w:wordWrap/>
              <w:overflowPunct/>
              <w:topLinePunct w:val="0"/>
              <w:autoSpaceDE/>
              <w:autoSpaceDN/>
              <w:bidi w:val="0"/>
              <w:adjustRightInd/>
              <w:spacing w:line="240" w:lineRule="auto"/>
              <w:ind w:leftChars="0"/>
              <w:jc w:val="center"/>
              <w:textAlignment w:val="auto"/>
              <w:rPr>
                <w:rFonts w:hint="default" w:ascii="宋体" w:hAnsi="宋体" w:eastAsiaTheme="minorEastAsia"/>
                <w:sz w:val="24"/>
                <w:szCs w:val="24"/>
                <w:highlight w:val="none"/>
                <w:lang w:val="en-US" w:eastAsia="zh-CN"/>
              </w:rPr>
            </w:pPr>
            <w:r>
              <w:rPr>
                <w:rFonts w:hint="eastAsia" w:ascii="宋体" w:hAnsi="宋体"/>
                <w:sz w:val="24"/>
                <w:szCs w:val="24"/>
                <w:highlight w:val="none"/>
                <w:lang w:val="en-US" w:eastAsia="zh-CN"/>
              </w:rPr>
              <w:t>30</w:t>
            </w:r>
          </w:p>
        </w:tc>
        <w:tc>
          <w:tcPr>
            <w:tcW w:w="7859" w:type="dxa"/>
            <w:noWrap w:val="0"/>
            <w:vAlign w:val="top"/>
          </w:tcPr>
          <w:p w14:paraId="351BDDB6">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both"/>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处理能力：审计入库速度≧10000条/秒；支持审计数据库数量不少于10个，信息点不少于1000个的数据审计能力。</w:t>
            </w:r>
          </w:p>
        </w:tc>
      </w:tr>
    </w:tbl>
    <w:p w14:paraId="6FDE9C9F">
      <w:pPr>
        <w:numPr>
          <w:ilvl w:val="0"/>
          <w:numId w:val="0"/>
        </w:numPr>
        <w:rPr>
          <w:rFonts w:hint="default"/>
          <w:highlight w:val="none"/>
          <w:lang w:val="en-US" w:eastAsia="zh-CN"/>
        </w:rPr>
      </w:pPr>
    </w:p>
    <w:p w14:paraId="4B1E9C45">
      <w:pPr>
        <w:pStyle w:val="8"/>
        <w:rPr>
          <w:rFonts w:hint="default"/>
          <w:highlight w:val="none"/>
          <w:lang w:val="en-US" w:eastAsia="zh-CN"/>
        </w:rPr>
      </w:pPr>
    </w:p>
    <w:p w14:paraId="2E86B9A6">
      <w:pPr>
        <w:pStyle w:val="3"/>
        <w:keepNext/>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楷体_GB2312" w:hAnsi="楷体_GB2312" w:eastAsia="楷体_GB2312" w:cs="楷体_GB2312"/>
          <w:b/>
          <w:sz w:val="32"/>
          <w:szCs w:val="28"/>
          <w:highlight w:val="none"/>
        </w:rPr>
      </w:pPr>
      <w:bookmarkStart w:id="21" w:name="_Toc25285"/>
      <w:bookmarkStart w:id="22" w:name="_Toc3661"/>
      <w:bookmarkStart w:id="23" w:name="OLE_LINK8"/>
      <w:r>
        <w:rPr>
          <w:rFonts w:hint="eastAsia" w:ascii="楷体_GB2312" w:hAnsi="楷体_GB2312" w:eastAsia="楷体_GB2312" w:cs="楷体_GB2312"/>
          <w:b/>
          <w:sz w:val="32"/>
          <w:szCs w:val="28"/>
          <w:highlight w:val="none"/>
          <w:lang w:val="en-US" w:eastAsia="zh-CN"/>
        </w:rPr>
        <w:t>三、技术服务</w:t>
      </w:r>
      <w:r>
        <w:rPr>
          <w:rFonts w:hint="eastAsia" w:ascii="楷体_GB2312" w:hAnsi="楷体_GB2312" w:eastAsia="楷体_GB2312" w:cs="楷体_GB2312"/>
          <w:b/>
          <w:sz w:val="32"/>
          <w:szCs w:val="28"/>
          <w:highlight w:val="none"/>
        </w:rPr>
        <w:t>要求</w:t>
      </w:r>
      <w:bookmarkEnd w:id="21"/>
      <w:bookmarkEnd w:id="22"/>
    </w:p>
    <w:p w14:paraId="0BBACBE8">
      <w:pPr>
        <w:pStyle w:val="4"/>
        <w:keepNext/>
        <w:keepLines/>
        <w:pageBreakBefore w:val="0"/>
        <w:widowControl w:val="0"/>
        <w:numPr>
          <w:ilvl w:val="0"/>
          <w:numId w:val="0"/>
        </w:numPr>
        <w:kinsoku/>
        <w:wordWrap/>
        <w:overflowPunct/>
        <w:topLinePunct w:val="0"/>
        <w:autoSpaceDE/>
        <w:autoSpaceDN/>
        <w:bidi w:val="0"/>
        <w:adjustRightInd/>
        <w:snapToGrid/>
        <w:ind w:leftChars="0" w:firstLine="562" w:firstLineChars="200"/>
        <w:textAlignment w:val="auto"/>
        <w:rPr>
          <w:rFonts w:hint="eastAsia" w:ascii="宋体" w:hAnsi="宋体" w:eastAsia="宋体" w:cs="宋体"/>
          <w:b/>
          <w:bCs/>
          <w:sz w:val="28"/>
          <w:szCs w:val="18"/>
          <w:highlight w:val="none"/>
          <w:lang w:val="en-US" w:eastAsia="zh-CN"/>
        </w:rPr>
      </w:pPr>
      <w:r>
        <w:rPr>
          <w:rFonts w:hint="eastAsia" w:ascii="宋体" w:hAnsi="宋体" w:eastAsia="宋体" w:cs="宋体"/>
          <w:b/>
          <w:bCs/>
          <w:sz w:val="28"/>
          <w:szCs w:val="18"/>
          <w:highlight w:val="none"/>
          <w:lang w:val="en-US" w:eastAsia="zh-CN"/>
        </w:rPr>
        <w:t>1、项目实施要求</w:t>
      </w:r>
    </w:p>
    <w:p w14:paraId="3DD56243">
      <w:pPr>
        <w:keepNext w:val="0"/>
        <w:keepLines w:val="0"/>
        <w:widowControl w:val="0"/>
        <w:suppressLineNumbers w:val="0"/>
        <w:autoSpaceDE w:val="0"/>
        <w:autoSpaceDN/>
        <w:adjustRightInd w:val="0"/>
        <w:snapToGrid w:val="0"/>
        <w:spacing w:before="0" w:beforeAutospacing="0" w:after="0" w:afterAutospacing="0" w:line="360" w:lineRule="auto"/>
        <w:ind w:left="0" w:right="0" w:firstLine="482" w:firstLineChars="200"/>
        <w:jc w:val="left"/>
        <w:rPr>
          <w:rFonts w:hint="eastAsia" w:ascii="仿宋" w:hAnsi="仿宋" w:eastAsia="仿宋" w:cs="仿宋"/>
          <w:b/>
          <w:bCs/>
          <w:color w:val="000000"/>
          <w:kern w:val="2"/>
          <w:sz w:val="24"/>
          <w:szCs w:val="24"/>
          <w:highlight w:val="none"/>
        </w:rPr>
      </w:pPr>
      <w:r>
        <w:rPr>
          <w:rFonts w:hint="eastAsia" w:ascii="仿宋" w:hAnsi="仿宋" w:eastAsia="仿宋" w:cs="仿宋"/>
          <w:b/>
          <w:bCs/>
          <w:color w:val="000000"/>
          <w:kern w:val="2"/>
          <w:sz w:val="24"/>
          <w:szCs w:val="24"/>
          <w:highlight w:val="none"/>
          <w:lang w:val="en-US" w:eastAsia="zh-CN" w:bidi="ar"/>
        </w:rPr>
        <w:t>（1）项目管理与进度要求</w:t>
      </w:r>
    </w:p>
    <w:p w14:paraId="0DFE8533">
      <w:pPr>
        <w:pageBreakBefore w:val="0"/>
        <w:kinsoku/>
        <w:wordWrap/>
        <w:overflowPunct/>
        <w:autoSpaceDE/>
        <w:autoSpaceDN/>
        <w:bidi w:val="0"/>
        <w:adjustRightInd/>
        <w:spacing w:line="440" w:lineRule="exact"/>
        <w:ind w:firstLine="480" w:firstLineChars="200"/>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投标人需在</w:t>
      </w:r>
      <w:bookmarkStart w:id="24" w:name="OLE_LINK7"/>
      <w:r>
        <w:rPr>
          <w:rFonts w:hint="eastAsia" w:ascii="仿宋" w:hAnsi="仿宋" w:eastAsia="仿宋" w:cs="仿宋"/>
          <w:color w:val="000000"/>
          <w:kern w:val="0"/>
          <w:sz w:val="24"/>
          <w:szCs w:val="24"/>
          <w:highlight w:val="none"/>
          <w:lang w:val="en-US" w:eastAsia="zh-CN"/>
        </w:rPr>
        <w:t>签订合同后3个月</w:t>
      </w:r>
      <w:bookmarkEnd w:id="24"/>
      <w:r>
        <w:rPr>
          <w:rFonts w:hint="eastAsia" w:ascii="仿宋" w:hAnsi="仿宋" w:eastAsia="仿宋" w:cs="仿宋"/>
          <w:color w:val="000000"/>
          <w:kern w:val="0"/>
          <w:sz w:val="24"/>
          <w:szCs w:val="24"/>
          <w:highlight w:val="none"/>
          <w:lang w:val="en-US" w:eastAsia="zh-CN"/>
        </w:rPr>
        <w:t>内完成项目建设。</w:t>
      </w:r>
    </w:p>
    <w:p w14:paraId="25AEA2F5">
      <w:pPr>
        <w:pageBreakBefore w:val="0"/>
        <w:kinsoku/>
        <w:wordWrap/>
        <w:overflowPunct/>
        <w:autoSpaceDE/>
        <w:autoSpaceDN/>
        <w:bidi w:val="0"/>
        <w:adjustRightInd/>
        <w:spacing w:line="440" w:lineRule="exact"/>
        <w:ind w:firstLine="480" w:firstLineChars="200"/>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投标人需要提供完善、合理的实施进度计划，并通过完善的项目实施保障措施，保证本项目顺利上线，并配合招标人根据项目实际情况进行建设范围及进度计划调整。</w:t>
      </w:r>
    </w:p>
    <w:p w14:paraId="7EB1E3B5">
      <w:pPr>
        <w:keepNext w:val="0"/>
        <w:keepLines w:val="0"/>
        <w:widowControl w:val="0"/>
        <w:suppressLineNumbers w:val="0"/>
        <w:autoSpaceDE w:val="0"/>
        <w:autoSpaceDN/>
        <w:adjustRightInd w:val="0"/>
        <w:snapToGrid w:val="0"/>
        <w:spacing w:before="0" w:beforeAutospacing="0" w:after="0" w:afterAutospacing="0" w:line="360" w:lineRule="auto"/>
        <w:ind w:left="0" w:right="0" w:firstLine="482" w:firstLineChars="200"/>
        <w:jc w:val="left"/>
        <w:rPr>
          <w:rFonts w:hint="eastAsia" w:ascii="宋体" w:hAnsi="宋体" w:eastAsia="宋体" w:cs="宋体"/>
          <w:b/>
          <w:bCs/>
          <w:color w:val="000000"/>
          <w:kern w:val="2"/>
          <w:sz w:val="24"/>
          <w:szCs w:val="24"/>
          <w:highlight w:val="none"/>
        </w:rPr>
      </w:pPr>
      <w:r>
        <w:rPr>
          <w:rFonts w:hint="eastAsia" w:ascii="仿宋" w:hAnsi="仿宋" w:eastAsia="仿宋" w:cs="仿宋"/>
          <w:b/>
          <w:bCs/>
          <w:color w:val="000000"/>
          <w:kern w:val="2"/>
          <w:sz w:val="24"/>
          <w:szCs w:val="24"/>
          <w:highlight w:val="none"/>
          <w:lang w:val="en-US" w:eastAsia="zh-CN" w:bidi="ar"/>
        </w:rPr>
        <w:t>（2）人员培训要求</w:t>
      </w:r>
    </w:p>
    <w:p w14:paraId="3EA74A65">
      <w:pPr>
        <w:pageBreakBefore w:val="0"/>
        <w:kinsoku/>
        <w:wordWrap/>
        <w:overflowPunct/>
        <w:autoSpaceDE/>
        <w:autoSpaceDN/>
        <w:bidi w:val="0"/>
        <w:adjustRightInd/>
        <w:spacing w:line="440" w:lineRule="exact"/>
        <w:ind w:firstLine="480" w:firstLineChars="200"/>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以本项目部署的医疗卫生单位能够掌握系统各项功能的应用为前提，中标方提供相应的应用软件技术和系统操作等方面的培训，提供培训教材，培训应该在本期项目验收完成前进行。</w:t>
      </w:r>
    </w:p>
    <w:p w14:paraId="425823A7">
      <w:pPr>
        <w:keepNext w:val="0"/>
        <w:keepLines w:val="0"/>
        <w:widowControl w:val="0"/>
        <w:suppressLineNumbers w:val="0"/>
        <w:autoSpaceDE w:val="0"/>
        <w:autoSpaceDN/>
        <w:adjustRightInd w:val="0"/>
        <w:snapToGrid w:val="0"/>
        <w:spacing w:before="0" w:beforeAutospacing="0" w:after="0" w:afterAutospacing="0" w:line="360" w:lineRule="auto"/>
        <w:ind w:left="0" w:right="0" w:firstLine="482" w:firstLineChars="200"/>
        <w:jc w:val="left"/>
        <w:rPr>
          <w:rFonts w:hint="eastAsia" w:ascii="仿宋" w:hAnsi="仿宋" w:eastAsia="仿宋" w:cs="仿宋"/>
          <w:b/>
          <w:bCs/>
          <w:color w:val="000000"/>
          <w:kern w:val="2"/>
          <w:sz w:val="24"/>
          <w:szCs w:val="24"/>
          <w:highlight w:val="none"/>
          <w:lang w:val="en-US" w:eastAsia="zh-CN" w:bidi="ar"/>
        </w:rPr>
      </w:pPr>
      <w:r>
        <w:rPr>
          <w:rFonts w:hint="eastAsia" w:ascii="仿宋" w:hAnsi="仿宋" w:eastAsia="仿宋" w:cs="仿宋"/>
          <w:b/>
          <w:bCs/>
          <w:color w:val="000000"/>
          <w:kern w:val="2"/>
          <w:sz w:val="24"/>
          <w:szCs w:val="24"/>
          <w:highlight w:val="none"/>
          <w:lang w:val="en-US" w:eastAsia="zh-CN" w:bidi="ar"/>
        </w:rPr>
        <w:t>（3）其他要求</w:t>
      </w:r>
    </w:p>
    <w:p w14:paraId="44BAF22B">
      <w:pPr>
        <w:pStyle w:val="8"/>
        <w:numPr>
          <w:ilvl w:val="0"/>
          <w:numId w:val="0"/>
        </w:numPr>
        <w:rPr>
          <w:rFonts w:hint="default" w:ascii="仿宋" w:hAnsi="仿宋" w:eastAsia="仿宋" w:cs="仿宋"/>
          <w:color w:val="000000"/>
          <w:kern w:val="0"/>
          <w:sz w:val="24"/>
          <w:szCs w:val="24"/>
          <w:highlight w:val="none"/>
          <w:lang w:val="en-US" w:eastAsia="zh-CN" w:bidi="ar-SA"/>
        </w:rPr>
      </w:pPr>
      <w:r>
        <w:rPr>
          <w:rFonts w:hint="eastAsia"/>
          <w:highlight w:val="none"/>
          <w:lang w:val="en-US" w:eastAsia="zh-CN"/>
        </w:rPr>
        <w:t xml:space="preserve">    </w:t>
      </w:r>
      <w:r>
        <w:rPr>
          <w:rFonts w:hint="eastAsia" w:ascii="仿宋" w:hAnsi="仿宋" w:eastAsia="仿宋" w:cs="仿宋"/>
          <w:color w:val="000000"/>
          <w:kern w:val="0"/>
          <w:sz w:val="24"/>
          <w:szCs w:val="24"/>
          <w:highlight w:val="none"/>
          <w:lang w:val="en-US" w:eastAsia="zh-CN" w:bidi="ar-SA"/>
        </w:rPr>
        <w:t>本项目为交钥匙工程，所有的项目对接由投标人负责，包括相关软件接口对接，按照项目交付后与医院可以立即使用，需要配合医院对软件进行本地化适配，并及时升级。</w:t>
      </w:r>
    </w:p>
    <w:p w14:paraId="6E3E507F">
      <w:pPr>
        <w:pStyle w:val="4"/>
        <w:keepNext/>
        <w:keepLines/>
        <w:pageBreakBefore w:val="0"/>
        <w:widowControl w:val="0"/>
        <w:numPr>
          <w:ilvl w:val="0"/>
          <w:numId w:val="0"/>
        </w:numPr>
        <w:kinsoku/>
        <w:wordWrap/>
        <w:overflowPunct/>
        <w:topLinePunct w:val="0"/>
        <w:autoSpaceDE/>
        <w:autoSpaceDN/>
        <w:bidi w:val="0"/>
        <w:adjustRightInd/>
        <w:snapToGrid/>
        <w:ind w:leftChars="0" w:firstLine="562" w:firstLineChars="200"/>
        <w:textAlignment w:val="auto"/>
        <w:rPr>
          <w:rFonts w:hint="eastAsia" w:ascii="宋体" w:hAnsi="宋体" w:eastAsia="宋体" w:cs="宋体"/>
          <w:b/>
          <w:bCs/>
          <w:sz w:val="28"/>
          <w:szCs w:val="18"/>
          <w:highlight w:val="none"/>
          <w:lang w:val="en-US" w:eastAsia="zh-CN"/>
        </w:rPr>
      </w:pPr>
      <w:r>
        <w:rPr>
          <w:rFonts w:hint="eastAsia" w:ascii="宋体" w:hAnsi="宋体" w:eastAsia="宋体" w:cs="宋体"/>
          <w:b/>
          <w:bCs/>
          <w:sz w:val="28"/>
          <w:szCs w:val="18"/>
          <w:highlight w:val="none"/>
          <w:lang w:val="en-US" w:eastAsia="zh-CN"/>
        </w:rPr>
        <w:t>2、售后服务要求</w:t>
      </w:r>
    </w:p>
    <w:p w14:paraId="112F75FA">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360" w:lineRule="auto"/>
        <w:ind w:left="0" w:right="0" w:firstLine="480" w:firstLineChars="200"/>
        <w:jc w:val="both"/>
        <w:textAlignment w:val="auto"/>
        <w:rPr>
          <w:rFonts w:hint="eastAsia" w:ascii="仿宋" w:hAnsi="仿宋" w:eastAsia="仿宋" w:cs="仿宋"/>
          <w:color w:val="000000"/>
          <w:kern w:val="0"/>
          <w:sz w:val="24"/>
          <w:szCs w:val="24"/>
          <w:highlight w:val="none"/>
          <w:lang w:val="en-US" w:eastAsia="zh-CN" w:bidi="ar-SA"/>
        </w:rPr>
      </w:pPr>
      <w:r>
        <w:rPr>
          <w:rFonts w:hint="eastAsia" w:ascii="仿宋" w:hAnsi="仿宋" w:eastAsia="仿宋" w:cs="仿宋"/>
          <w:color w:val="000000"/>
          <w:kern w:val="0"/>
          <w:sz w:val="24"/>
          <w:szCs w:val="24"/>
          <w:highlight w:val="none"/>
          <w:lang w:val="en-US" w:eastAsia="zh-CN" w:bidi="ar-SA"/>
        </w:rPr>
        <w:t>（1）投标人应有良好的服务理念和完善的售后服务体系，包括售后服务方式、售后服务体系、售后服务人员安排等。</w:t>
      </w:r>
    </w:p>
    <w:p w14:paraId="34BF626B">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360" w:lineRule="auto"/>
        <w:ind w:left="0" w:right="0" w:firstLine="480" w:firstLineChars="200"/>
        <w:jc w:val="both"/>
        <w:textAlignment w:val="auto"/>
        <w:rPr>
          <w:rFonts w:hint="default" w:ascii="仿宋" w:hAnsi="仿宋" w:eastAsia="仿宋" w:cs="仿宋"/>
          <w:color w:val="000000"/>
          <w:kern w:val="0"/>
          <w:sz w:val="24"/>
          <w:szCs w:val="24"/>
          <w:highlight w:val="none"/>
          <w:lang w:val="en-US" w:eastAsia="zh-CN" w:bidi="ar-SA"/>
        </w:rPr>
      </w:pPr>
      <w:r>
        <w:rPr>
          <w:rFonts w:hint="eastAsia" w:ascii="仿宋" w:hAnsi="仿宋" w:eastAsia="仿宋" w:cs="仿宋"/>
          <w:color w:val="000000"/>
          <w:kern w:val="0"/>
          <w:sz w:val="24"/>
          <w:szCs w:val="24"/>
          <w:highlight w:val="none"/>
          <w:lang w:val="en-US" w:eastAsia="zh-CN" w:bidi="ar-SA"/>
        </w:rPr>
        <w:t>（2）针对本项目，提出完整而切实可行的服务方案。其中，至少应提供7×24小时热线电话、远程网络等服务方式。热线电话和远程网络提供技术咨询和即时服务，2小时内给予明确的响应并解决；重大故障到现场排查处理。</w:t>
      </w:r>
    </w:p>
    <w:p w14:paraId="7548FC4A">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360" w:lineRule="auto"/>
        <w:ind w:left="0" w:right="0" w:firstLine="480" w:firstLineChars="200"/>
        <w:jc w:val="both"/>
        <w:textAlignment w:val="auto"/>
        <w:rPr>
          <w:rFonts w:hint="eastAsia" w:ascii="仿宋" w:hAnsi="仿宋" w:eastAsia="仿宋" w:cs="仿宋"/>
          <w:color w:val="000000"/>
          <w:kern w:val="0"/>
          <w:sz w:val="24"/>
          <w:szCs w:val="24"/>
          <w:highlight w:val="none"/>
          <w:lang w:val="en-US" w:eastAsia="zh-CN" w:bidi="ar-SA"/>
        </w:rPr>
      </w:pPr>
      <w:r>
        <w:rPr>
          <w:rFonts w:hint="eastAsia" w:ascii="仿宋" w:hAnsi="仿宋" w:eastAsia="仿宋" w:cs="仿宋"/>
          <w:color w:val="000000"/>
          <w:kern w:val="0"/>
          <w:sz w:val="24"/>
          <w:szCs w:val="24"/>
          <w:highlight w:val="none"/>
          <w:lang w:val="en-US" w:eastAsia="zh-CN" w:bidi="ar-SA"/>
        </w:rPr>
        <w:t>（3）免费系统运维（质保期）：自项目验收后，提供3年免费运维，质量保证期内，服务内容包括：协助采购人完成日常系统及应用的维护工作，保证系统的稳定正常运行；问题、故障的诊断与排除，系统配置和辅助应用系统部署与维护；软件版本的升级、调试。</w:t>
      </w:r>
    </w:p>
    <w:p w14:paraId="116853E1">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360" w:lineRule="auto"/>
        <w:ind w:left="0" w:right="0" w:firstLine="480" w:firstLineChars="200"/>
        <w:jc w:val="both"/>
        <w:textAlignment w:val="auto"/>
        <w:rPr>
          <w:rFonts w:hint="eastAsia" w:ascii="仿宋" w:hAnsi="仿宋" w:eastAsia="仿宋" w:cs="仿宋"/>
          <w:color w:val="000000"/>
          <w:kern w:val="0"/>
          <w:sz w:val="24"/>
          <w:szCs w:val="24"/>
          <w:highlight w:val="none"/>
          <w:lang w:val="en-US" w:eastAsia="zh-CN" w:bidi="ar-SA"/>
        </w:rPr>
      </w:pPr>
      <w:r>
        <w:rPr>
          <w:rFonts w:hint="eastAsia" w:ascii="仿宋" w:hAnsi="仿宋" w:eastAsia="仿宋" w:cs="仿宋"/>
          <w:color w:val="000000"/>
          <w:kern w:val="0"/>
          <w:sz w:val="24"/>
          <w:szCs w:val="24"/>
          <w:highlight w:val="none"/>
          <w:lang w:val="en-US" w:eastAsia="zh-CN" w:bidi="ar-SA"/>
        </w:rPr>
        <w:t>（4）运维期过后，维护费为不高于本项目合同额中的10%。维护费用包含软件系统的日常运营维护、系统升级等，具体由采购人和中标方通过维保合同或协议商定。投标人在投标方案中应提供详细的售后服务内容、措施、响应时间等内容。</w:t>
      </w:r>
    </w:p>
    <w:bookmarkEnd w:id="23"/>
    <w:p w14:paraId="37F564F7">
      <w:pPr>
        <w:pStyle w:val="8"/>
        <w:numPr>
          <w:ilvl w:val="0"/>
          <w:numId w:val="0"/>
        </w:numPr>
        <w:jc w:val="both"/>
        <w:outlineLvl w:val="0"/>
        <w:rPr>
          <w:rFonts w:hint="eastAsia" w:ascii="黑体" w:hAnsi="黑体" w:eastAsia="黑体" w:cs="黑体"/>
          <w:color w:val="000000"/>
          <w:kern w:val="0"/>
          <w:sz w:val="32"/>
          <w:szCs w:val="32"/>
          <w:highlight w:val="none"/>
          <w:lang w:val="en-US" w:eastAsia="zh-CN"/>
        </w:rPr>
      </w:pPr>
    </w:p>
    <w:p w14:paraId="5D97A37E">
      <w:pPr>
        <w:pStyle w:val="8"/>
        <w:numPr>
          <w:ilvl w:val="0"/>
          <w:numId w:val="0"/>
        </w:numPr>
        <w:jc w:val="center"/>
        <w:outlineLvl w:val="0"/>
        <w:rPr>
          <w:rFonts w:hint="eastAsia" w:ascii="黑体" w:hAnsi="黑体" w:eastAsia="黑体" w:cs="黑体"/>
          <w:color w:val="000000"/>
          <w:kern w:val="0"/>
          <w:sz w:val="32"/>
          <w:szCs w:val="32"/>
          <w:highlight w:val="none"/>
          <w:lang w:val="en-US" w:eastAsia="zh-CN"/>
        </w:rPr>
      </w:pPr>
      <w:bookmarkStart w:id="25" w:name="_Toc9888"/>
      <w:r>
        <w:rPr>
          <w:rFonts w:hint="eastAsia" w:ascii="黑体" w:hAnsi="黑体" w:eastAsia="黑体" w:cs="黑体"/>
          <w:color w:val="000000"/>
          <w:kern w:val="0"/>
          <w:sz w:val="32"/>
          <w:szCs w:val="32"/>
          <w:highlight w:val="none"/>
          <w:lang w:val="en-US" w:eastAsia="zh-CN"/>
        </w:rPr>
        <w:t>第四章 评标方法及标准</w:t>
      </w:r>
      <w:bookmarkEnd w:id="25"/>
    </w:p>
    <w:p w14:paraId="1E807ED6">
      <w:pPr>
        <w:pStyle w:val="22"/>
        <w:outlineLvl w:val="2"/>
        <w:rPr>
          <w:rFonts w:hint="eastAsia" w:ascii="楷体_GB2312" w:hAnsi="楷体_GB2312" w:eastAsia="楷体_GB2312" w:cs="楷体_GB2312"/>
          <w:sz w:val="32"/>
          <w:szCs w:val="32"/>
          <w:highlight w:val="none"/>
        </w:rPr>
      </w:pPr>
      <w:r>
        <w:rPr>
          <w:rFonts w:hint="eastAsia" w:ascii="楷体_GB2312" w:hAnsi="楷体_GB2312" w:eastAsia="楷体_GB2312" w:cs="楷体_GB2312"/>
          <w:b/>
          <w:sz w:val="32"/>
          <w:szCs w:val="32"/>
          <w:highlight w:val="none"/>
        </w:rPr>
        <w:t>一、评标要求</w:t>
      </w:r>
    </w:p>
    <w:p w14:paraId="1636131C">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360" w:lineRule="auto"/>
        <w:ind w:left="0" w:right="0" w:firstLine="482" w:firstLineChars="200"/>
        <w:jc w:val="both"/>
        <w:textAlignment w:val="auto"/>
        <w:rPr>
          <w:rFonts w:hint="eastAsia" w:ascii="仿宋" w:hAnsi="仿宋" w:eastAsia="仿宋" w:cs="仿宋"/>
          <w:b/>
          <w:bCs/>
          <w:color w:val="000000"/>
          <w:kern w:val="0"/>
          <w:sz w:val="24"/>
          <w:szCs w:val="24"/>
          <w:highlight w:val="none"/>
          <w:lang w:val="en-US" w:eastAsia="zh-CN" w:bidi="ar-SA"/>
        </w:rPr>
      </w:pPr>
      <w:r>
        <w:rPr>
          <w:rFonts w:hint="eastAsia" w:ascii="仿宋" w:hAnsi="仿宋" w:eastAsia="仿宋" w:cs="仿宋"/>
          <w:b/>
          <w:bCs/>
          <w:color w:val="000000"/>
          <w:kern w:val="0"/>
          <w:sz w:val="24"/>
          <w:szCs w:val="24"/>
          <w:highlight w:val="none"/>
          <w:lang w:val="en-US" w:eastAsia="zh-CN" w:bidi="ar-SA"/>
        </w:rPr>
        <w:t>1、评标方法</w:t>
      </w:r>
    </w:p>
    <w:p w14:paraId="75F80F5E">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360" w:lineRule="auto"/>
        <w:ind w:left="0" w:right="0" w:firstLine="480" w:firstLineChars="200"/>
        <w:jc w:val="both"/>
        <w:textAlignment w:val="auto"/>
        <w:rPr>
          <w:rFonts w:hint="eastAsia" w:ascii="仿宋" w:hAnsi="仿宋" w:eastAsia="仿宋" w:cs="仿宋"/>
          <w:color w:val="000000"/>
          <w:kern w:val="0"/>
          <w:sz w:val="24"/>
          <w:szCs w:val="24"/>
          <w:highlight w:val="none"/>
          <w:lang w:val="en-US" w:eastAsia="zh-CN" w:bidi="ar-SA"/>
        </w:rPr>
      </w:pPr>
      <w:r>
        <w:rPr>
          <w:rFonts w:hint="eastAsia" w:ascii="仿宋" w:hAnsi="仿宋" w:eastAsia="仿宋" w:cs="仿宋"/>
          <w:b w:val="0"/>
          <w:bCs w:val="0"/>
          <w:i w:val="0"/>
          <w:iCs w:val="0"/>
          <w:caps w:val="0"/>
          <w:color w:val="000000"/>
          <w:spacing w:val="0"/>
          <w:kern w:val="0"/>
          <w:sz w:val="24"/>
          <w:szCs w:val="24"/>
          <w:highlight w:val="none"/>
          <w:u w:val="none"/>
          <w:lang w:val="en-US" w:eastAsia="zh-CN" w:bidi="ar-SA"/>
        </w:rPr>
        <w:t>2025年中央医疗服务与保障能力提升-信息化系统采购项目采用的评审方法为：</w:t>
      </w:r>
      <w:r>
        <w:rPr>
          <w:rFonts w:hint="eastAsia" w:ascii="仿宋" w:hAnsi="仿宋" w:eastAsia="仿宋" w:cs="仿宋"/>
          <w:color w:val="000000"/>
          <w:kern w:val="0"/>
          <w:sz w:val="24"/>
          <w:szCs w:val="24"/>
          <w:highlight w:val="none"/>
          <w:lang w:val="en-US" w:eastAsia="zh-CN" w:bidi="ar-SA"/>
        </w:rPr>
        <w:t>综合评分法,是指投标文件满足招标文件全部实质性要求，且按照评审因素的量化指标评审得分最高的投标人为中标候选人的评标方法。（最低报价不是中标的唯一依据。）</w:t>
      </w:r>
    </w:p>
    <w:p w14:paraId="3A9E6013">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360" w:lineRule="auto"/>
        <w:ind w:left="0" w:right="0" w:firstLine="482" w:firstLineChars="200"/>
        <w:jc w:val="both"/>
        <w:textAlignment w:val="auto"/>
        <w:rPr>
          <w:rFonts w:hint="eastAsia" w:ascii="仿宋" w:hAnsi="仿宋" w:eastAsia="仿宋" w:cs="仿宋"/>
          <w:b/>
          <w:bCs/>
          <w:color w:val="000000"/>
          <w:kern w:val="0"/>
          <w:sz w:val="24"/>
          <w:szCs w:val="24"/>
          <w:highlight w:val="none"/>
          <w:lang w:val="en-US" w:eastAsia="zh-CN" w:bidi="ar-SA"/>
        </w:rPr>
      </w:pPr>
      <w:r>
        <w:rPr>
          <w:rFonts w:hint="eastAsia" w:ascii="仿宋" w:hAnsi="仿宋" w:eastAsia="仿宋" w:cs="仿宋"/>
          <w:b/>
          <w:bCs/>
          <w:color w:val="000000"/>
          <w:kern w:val="0"/>
          <w:sz w:val="24"/>
          <w:szCs w:val="24"/>
          <w:highlight w:val="none"/>
          <w:lang w:val="en-US" w:eastAsia="zh-CN" w:bidi="ar-SA"/>
        </w:rPr>
        <w:t>2、评标原则</w:t>
      </w:r>
    </w:p>
    <w:p w14:paraId="5E8D6557">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360" w:lineRule="auto"/>
        <w:ind w:left="0" w:right="0" w:firstLine="480" w:firstLineChars="200"/>
        <w:jc w:val="both"/>
        <w:textAlignment w:val="auto"/>
        <w:rPr>
          <w:rFonts w:hint="eastAsia" w:ascii="仿宋" w:hAnsi="仿宋" w:eastAsia="仿宋" w:cs="仿宋"/>
          <w:color w:val="000000"/>
          <w:kern w:val="0"/>
          <w:sz w:val="24"/>
          <w:szCs w:val="24"/>
          <w:highlight w:val="none"/>
          <w:lang w:val="en-US" w:eastAsia="zh-CN" w:bidi="ar-SA"/>
        </w:rPr>
      </w:pPr>
      <w:r>
        <w:rPr>
          <w:rFonts w:hint="eastAsia" w:ascii="仿宋" w:hAnsi="仿宋" w:eastAsia="仿宋" w:cs="仿宋"/>
          <w:color w:val="000000"/>
          <w:kern w:val="0"/>
          <w:sz w:val="24"/>
          <w:szCs w:val="24"/>
          <w:highlight w:val="none"/>
          <w:lang w:val="en-US" w:eastAsia="zh-CN" w:bidi="ar-SA"/>
        </w:rPr>
        <w:t>2.1评标活动遵循公平、公正、科学和择优的原则，以招标文件和投标文件为评标的基本依据，并按照招标文件规定的评标方法和评标标准进行评标。</w:t>
      </w:r>
    </w:p>
    <w:p w14:paraId="7A442FCC">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360" w:lineRule="auto"/>
        <w:ind w:left="0" w:right="0" w:firstLine="480" w:firstLineChars="200"/>
        <w:jc w:val="both"/>
        <w:textAlignment w:val="auto"/>
        <w:rPr>
          <w:rFonts w:hint="eastAsia" w:ascii="仿宋" w:hAnsi="仿宋" w:eastAsia="仿宋" w:cs="仿宋"/>
          <w:color w:val="000000"/>
          <w:kern w:val="0"/>
          <w:sz w:val="24"/>
          <w:szCs w:val="24"/>
          <w:highlight w:val="none"/>
          <w:lang w:val="en-US" w:eastAsia="zh-CN" w:bidi="ar-SA"/>
        </w:rPr>
      </w:pPr>
      <w:r>
        <w:rPr>
          <w:rFonts w:hint="eastAsia" w:ascii="仿宋" w:hAnsi="仿宋" w:eastAsia="仿宋" w:cs="仿宋"/>
          <w:color w:val="000000"/>
          <w:kern w:val="0"/>
          <w:sz w:val="24"/>
          <w:szCs w:val="24"/>
          <w:highlight w:val="none"/>
          <w:lang w:val="en-US" w:eastAsia="zh-CN" w:bidi="ar-SA"/>
        </w:rPr>
        <w:t>2.2具体评标事项由评标委员会负责，并按招标文件的规定办法进行评审。</w:t>
      </w:r>
    </w:p>
    <w:p w14:paraId="73B50675">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360" w:lineRule="auto"/>
        <w:ind w:left="0" w:right="0" w:firstLine="480" w:firstLineChars="200"/>
        <w:jc w:val="both"/>
        <w:textAlignment w:val="auto"/>
        <w:rPr>
          <w:rFonts w:hint="eastAsia" w:ascii="仿宋" w:hAnsi="仿宋" w:eastAsia="仿宋" w:cs="仿宋"/>
          <w:color w:val="000000"/>
          <w:kern w:val="0"/>
          <w:sz w:val="24"/>
          <w:szCs w:val="24"/>
          <w:highlight w:val="none"/>
          <w:lang w:val="en-US" w:eastAsia="zh-CN" w:bidi="ar-SA"/>
        </w:rPr>
      </w:pPr>
      <w:r>
        <w:rPr>
          <w:rFonts w:hint="eastAsia" w:ascii="仿宋" w:hAnsi="仿宋" w:eastAsia="仿宋" w:cs="仿宋"/>
          <w:color w:val="000000"/>
          <w:kern w:val="0"/>
          <w:sz w:val="24"/>
          <w:szCs w:val="24"/>
          <w:highlight w:val="none"/>
          <w:lang w:val="en-US" w:eastAsia="zh-CN" w:bidi="ar-SA"/>
        </w:rPr>
        <w:t>2.3合格投标人不足须知前附表中约定的有效供应商家数的，不得评标。</w:t>
      </w:r>
    </w:p>
    <w:p w14:paraId="618D22D2">
      <w:pPr>
        <w:pStyle w:val="22"/>
        <w:outlineLvl w:val="2"/>
        <w:rPr>
          <w:rFonts w:hint="eastAsia" w:ascii="楷体_GB2312" w:hAnsi="楷体_GB2312" w:eastAsia="楷体_GB2312" w:cs="楷体_GB2312"/>
          <w:b/>
          <w:sz w:val="32"/>
          <w:szCs w:val="32"/>
          <w:highlight w:val="none"/>
        </w:rPr>
      </w:pPr>
      <w:r>
        <w:rPr>
          <w:rFonts w:hint="eastAsia" w:ascii="楷体_GB2312" w:hAnsi="楷体_GB2312" w:eastAsia="楷体_GB2312" w:cs="楷体_GB2312"/>
          <w:b/>
          <w:sz w:val="32"/>
          <w:szCs w:val="32"/>
          <w:highlight w:val="none"/>
        </w:rPr>
        <w:t>二</w:t>
      </w:r>
      <w:r>
        <w:rPr>
          <w:rFonts w:hint="eastAsia" w:ascii="楷体_GB2312" w:hAnsi="楷体_GB2312" w:eastAsia="楷体_GB2312" w:cs="楷体_GB2312"/>
          <w:b/>
          <w:sz w:val="32"/>
          <w:szCs w:val="32"/>
          <w:highlight w:val="none"/>
          <w:lang w:eastAsia="zh-CN"/>
        </w:rPr>
        <w:t>、</w:t>
      </w:r>
      <w:r>
        <w:rPr>
          <w:rFonts w:hint="eastAsia" w:ascii="楷体_GB2312" w:hAnsi="楷体_GB2312" w:eastAsia="楷体_GB2312" w:cs="楷体_GB2312"/>
          <w:b/>
          <w:sz w:val="32"/>
          <w:szCs w:val="32"/>
          <w:highlight w:val="none"/>
        </w:rPr>
        <w:t>政府采购政策落实</w:t>
      </w:r>
    </w:p>
    <w:p w14:paraId="20D096FE">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360" w:lineRule="auto"/>
        <w:ind w:left="0" w:right="0" w:firstLine="482" w:firstLineChars="200"/>
        <w:jc w:val="both"/>
        <w:textAlignment w:val="auto"/>
        <w:rPr>
          <w:rFonts w:hint="eastAsia" w:ascii="仿宋" w:hAnsi="仿宋" w:eastAsia="仿宋" w:cs="仿宋"/>
          <w:b/>
          <w:bCs/>
          <w:color w:val="000000"/>
          <w:kern w:val="0"/>
          <w:sz w:val="24"/>
          <w:szCs w:val="24"/>
          <w:highlight w:val="none"/>
          <w:lang w:val="en-US" w:eastAsia="zh-CN" w:bidi="ar-SA"/>
        </w:rPr>
      </w:pPr>
      <w:r>
        <w:rPr>
          <w:rFonts w:hint="eastAsia" w:ascii="仿宋" w:hAnsi="仿宋" w:eastAsia="仿宋" w:cs="仿宋"/>
          <w:b/>
          <w:bCs/>
          <w:color w:val="000000"/>
          <w:kern w:val="0"/>
          <w:sz w:val="24"/>
          <w:szCs w:val="24"/>
          <w:highlight w:val="none"/>
          <w:lang w:val="en-US" w:eastAsia="zh-CN" w:bidi="ar-SA"/>
        </w:rPr>
        <w:t>1、节能、环保要求</w:t>
      </w:r>
    </w:p>
    <w:p w14:paraId="1EA2278A">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360" w:lineRule="auto"/>
        <w:ind w:left="0" w:right="0" w:firstLine="480" w:firstLineChars="200"/>
        <w:jc w:val="both"/>
        <w:textAlignment w:val="auto"/>
        <w:rPr>
          <w:rFonts w:hint="eastAsia" w:ascii="仿宋" w:hAnsi="仿宋" w:eastAsia="仿宋" w:cs="仿宋"/>
          <w:color w:val="000000"/>
          <w:kern w:val="0"/>
          <w:sz w:val="24"/>
          <w:szCs w:val="24"/>
          <w:highlight w:val="none"/>
          <w:lang w:val="en-US" w:eastAsia="zh-CN" w:bidi="ar-SA"/>
        </w:rPr>
      </w:pPr>
      <w:r>
        <w:rPr>
          <w:rFonts w:hint="eastAsia" w:ascii="仿宋" w:hAnsi="仿宋" w:eastAsia="仿宋" w:cs="仿宋"/>
          <w:color w:val="000000"/>
          <w:kern w:val="0"/>
          <w:sz w:val="24"/>
          <w:szCs w:val="24"/>
          <w:highlight w:val="none"/>
          <w:lang w:val="en-US" w:eastAsia="zh-CN" w:bidi="ar-SA"/>
        </w:rPr>
        <w:t xml:space="preserve"> 采购的产品属于品目清单范围的，将依据国家确定的认证机构出具的、处于有效期之内的节能产品、环境标志产品认证证书，对获得证书的产品实施政府优先采购或强制采购，具体按照本招标文件相关要求执行。</w:t>
      </w:r>
    </w:p>
    <w:p w14:paraId="3FF34BC6">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360" w:lineRule="auto"/>
        <w:ind w:left="0" w:right="0" w:firstLine="480" w:firstLineChars="200"/>
        <w:jc w:val="both"/>
        <w:textAlignment w:val="auto"/>
        <w:rPr>
          <w:rFonts w:hint="eastAsia" w:ascii="仿宋" w:hAnsi="仿宋" w:eastAsia="仿宋" w:cs="仿宋"/>
          <w:color w:val="000000"/>
          <w:kern w:val="0"/>
          <w:sz w:val="24"/>
          <w:szCs w:val="24"/>
          <w:highlight w:val="none"/>
          <w:lang w:val="en-US" w:eastAsia="zh-CN" w:bidi="ar-SA"/>
        </w:rPr>
      </w:pPr>
      <w:r>
        <w:rPr>
          <w:rFonts w:hint="eastAsia" w:ascii="仿宋" w:hAnsi="仿宋" w:eastAsia="仿宋" w:cs="仿宋"/>
          <w:color w:val="000000"/>
          <w:kern w:val="0"/>
          <w:sz w:val="24"/>
          <w:szCs w:val="24"/>
          <w:highlight w:val="none"/>
          <w:lang w:val="en-US" w:eastAsia="zh-CN" w:bidi="ar-SA"/>
        </w:rPr>
        <w:t>相关认证机构和获证产品信息以市场监管总局组织建立的节能产品、环境标志产品认证结果信息发布平台公布为准。</w:t>
      </w:r>
    </w:p>
    <w:p w14:paraId="72275896">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360" w:lineRule="auto"/>
        <w:ind w:left="0" w:right="0" w:firstLine="480" w:firstLineChars="200"/>
        <w:jc w:val="both"/>
        <w:textAlignment w:val="auto"/>
        <w:rPr>
          <w:rFonts w:hint="eastAsia" w:ascii="仿宋" w:hAnsi="仿宋" w:eastAsia="仿宋" w:cs="仿宋"/>
          <w:color w:val="000000"/>
          <w:kern w:val="0"/>
          <w:sz w:val="24"/>
          <w:szCs w:val="24"/>
          <w:highlight w:val="none"/>
          <w:lang w:val="en-US" w:eastAsia="zh-CN" w:bidi="ar-SA"/>
        </w:rPr>
      </w:pPr>
      <w:r>
        <w:rPr>
          <w:rFonts w:hint="eastAsia" w:ascii="仿宋" w:hAnsi="仿宋" w:eastAsia="仿宋" w:cs="仿宋"/>
          <w:color w:val="000000"/>
          <w:kern w:val="0"/>
          <w:sz w:val="24"/>
          <w:szCs w:val="24"/>
          <w:highlight w:val="none"/>
          <w:lang w:val="en-US" w:eastAsia="zh-CN" w:bidi="ar-SA"/>
        </w:rPr>
        <w:t>2.对小型、微型企业、监狱企业或残疾人福利性单位给予价格扣除</w:t>
      </w:r>
    </w:p>
    <w:p w14:paraId="17E69702">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360" w:lineRule="auto"/>
        <w:ind w:left="0" w:right="0" w:firstLine="480" w:firstLineChars="200"/>
        <w:jc w:val="both"/>
        <w:textAlignment w:val="auto"/>
        <w:rPr>
          <w:rFonts w:hint="eastAsia" w:ascii="仿宋" w:hAnsi="仿宋" w:eastAsia="仿宋" w:cs="仿宋"/>
          <w:color w:val="000000"/>
          <w:kern w:val="0"/>
          <w:sz w:val="24"/>
          <w:szCs w:val="24"/>
          <w:highlight w:val="none"/>
          <w:lang w:val="en-US" w:eastAsia="zh-CN" w:bidi="ar-SA"/>
        </w:rPr>
      </w:pPr>
      <w:r>
        <w:rPr>
          <w:rFonts w:hint="eastAsia" w:ascii="仿宋" w:hAnsi="仿宋" w:eastAsia="仿宋" w:cs="仿宋"/>
          <w:color w:val="000000"/>
          <w:kern w:val="0"/>
          <w:sz w:val="24"/>
          <w:szCs w:val="24"/>
          <w:highlight w:val="none"/>
          <w:lang w:val="en-US" w:eastAsia="zh-CN" w:bidi="ar-SA"/>
        </w:rPr>
        <w:t>本项目依照《政府采购促进中小企业发展管理办法》、《支持监狱企业发展有关问题的通知》和《财政部 民政部 中国残疾人联合会关于促进残疾人就业政府采购政策的通知》的规定，凡符合享受《政府采购促进中小企业发展管理办法》规定的中小企业扶持政策的单位，</w:t>
      </w:r>
      <w:r>
        <w:rPr>
          <w:rFonts w:hint="eastAsia" w:ascii="仿宋" w:hAnsi="仿宋" w:eastAsia="仿宋" w:cs="仿宋"/>
          <w:color w:val="000000"/>
          <w:kern w:val="0"/>
          <w:sz w:val="24"/>
          <w:szCs w:val="24"/>
          <w:highlight w:val="none"/>
          <w:lang w:val="en-US" w:eastAsia="zh-CN"/>
        </w:rPr>
        <w:t>给予</w:t>
      </w:r>
      <w:r>
        <w:rPr>
          <w:rFonts w:hint="eastAsia" w:ascii="仿宋" w:hAnsi="仿宋" w:eastAsia="仿宋" w:cs="仿宋"/>
          <w:b/>
          <w:bCs/>
          <w:color w:val="000000"/>
          <w:kern w:val="0"/>
          <w:sz w:val="24"/>
          <w:szCs w:val="24"/>
          <w:highlight w:val="none"/>
          <w:lang w:val="en-US" w:eastAsia="zh-CN"/>
        </w:rPr>
        <w:t>10%</w:t>
      </w:r>
      <w:r>
        <w:rPr>
          <w:rFonts w:hint="eastAsia" w:ascii="仿宋" w:hAnsi="仿宋" w:eastAsia="仿宋" w:cs="仿宋"/>
          <w:color w:val="000000"/>
          <w:kern w:val="0"/>
          <w:sz w:val="24"/>
          <w:szCs w:val="24"/>
          <w:highlight w:val="none"/>
          <w:lang w:val="en-US" w:eastAsia="zh-CN"/>
        </w:rPr>
        <w:t>的扣除，用扣除后的价格参与评审。</w:t>
      </w:r>
      <w:r>
        <w:rPr>
          <w:rFonts w:hint="eastAsia" w:ascii="仿宋" w:hAnsi="仿宋" w:eastAsia="仿宋" w:cs="仿宋"/>
          <w:color w:val="000000"/>
          <w:kern w:val="0"/>
          <w:sz w:val="24"/>
          <w:szCs w:val="24"/>
          <w:highlight w:val="none"/>
          <w:lang w:val="en-US" w:eastAsia="zh-CN" w:bidi="ar-SA"/>
        </w:rPr>
        <w:t>（监狱企业、残疾人福利性单位视同为小、微企业）。</w:t>
      </w:r>
    </w:p>
    <w:p w14:paraId="6FD028A7">
      <w:pPr>
        <w:pStyle w:val="22"/>
        <w:outlineLvl w:val="2"/>
        <w:rPr>
          <w:highlight w:val="none"/>
        </w:rPr>
      </w:pPr>
      <w:r>
        <w:rPr>
          <w:b/>
          <w:sz w:val="28"/>
          <w:highlight w:val="none"/>
        </w:rPr>
        <w:t>三、评审程序</w:t>
      </w:r>
    </w:p>
    <w:p w14:paraId="3BB961A5">
      <w:pPr>
        <w:pStyle w:val="22"/>
        <w:ind w:firstLine="482" w:firstLineChars="200"/>
        <w:outlineLvl w:val="3"/>
        <w:rPr>
          <w:rFonts w:hint="eastAsia" w:ascii="仿宋" w:hAnsi="仿宋" w:eastAsia="仿宋" w:cs="仿宋"/>
          <w:b/>
          <w:bCs/>
          <w:color w:val="000000"/>
          <w:kern w:val="0"/>
          <w:sz w:val="24"/>
          <w:szCs w:val="24"/>
          <w:highlight w:val="none"/>
          <w:lang w:val="en-US" w:eastAsia="zh-CN" w:bidi="ar-SA"/>
        </w:rPr>
      </w:pPr>
      <w:r>
        <w:rPr>
          <w:rFonts w:hint="eastAsia" w:ascii="仿宋" w:hAnsi="仿宋" w:eastAsia="仿宋" w:cs="仿宋"/>
          <w:b/>
          <w:bCs/>
          <w:color w:val="000000"/>
          <w:kern w:val="0"/>
          <w:sz w:val="24"/>
          <w:szCs w:val="24"/>
          <w:highlight w:val="none"/>
          <w:lang w:val="en-US" w:eastAsia="zh-CN" w:bidi="ar-SA"/>
        </w:rPr>
        <w:t>1、资格性审查和符合性审查</w:t>
      </w:r>
    </w:p>
    <w:p w14:paraId="5942B650">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360" w:lineRule="auto"/>
        <w:ind w:left="0" w:right="0" w:firstLine="480" w:firstLineChars="200"/>
        <w:jc w:val="both"/>
        <w:textAlignment w:val="auto"/>
        <w:rPr>
          <w:rFonts w:hint="eastAsia" w:ascii="仿宋" w:hAnsi="仿宋" w:eastAsia="仿宋" w:cs="仿宋"/>
          <w:color w:val="000000"/>
          <w:kern w:val="0"/>
          <w:sz w:val="24"/>
          <w:szCs w:val="24"/>
          <w:highlight w:val="none"/>
          <w:lang w:val="en-US" w:eastAsia="zh-CN" w:bidi="ar-SA"/>
        </w:rPr>
      </w:pPr>
      <w:r>
        <w:rPr>
          <w:rFonts w:hint="eastAsia" w:ascii="仿宋" w:hAnsi="仿宋" w:eastAsia="仿宋" w:cs="仿宋"/>
          <w:color w:val="000000"/>
          <w:kern w:val="0"/>
          <w:sz w:val="24"/>
          <w:szCs w:val="24"/>
          <w:highlight w:val="none"/>
          <w:lang w:val="en-US" w:eastAsia="zh-CN" w:bidi="ar-SA"/>
        </w:rPr>
        <w:t>资格性审查。公开招标采购项目开标结束后，采购人或采购代理机构应当依法对投标人的资格进行审查，以确定投标人是否具备投标资格。（详见后附表一资格性审查表）</w:t>
      </w:r>
    </w:p>
    <w:p w14:paraId="7C44271A">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360" w:lineRule="auto"/>
        <w:ind w:left="0" w:right="0" w:firstLine="480" w:firstLineChars="200"/>
        <w:jc w:val="both"/>
        <w:textAlignment w:val="auto"/>
        <w:rPr>
          <w:rFonts w:hint="eastAsia" w:ascii="仿宋" w:hAnsi="仿宋" w:eastAsia="仿宋" w:cs="仿宋"/>
          <w:color w:val="000000"/>
          <w:kern w:val="0"/>
          <w:sz w:val="24"/>
          <w:szCs w:val="24"/>
          <w:highlight w:val="none"/>
          <w:lang w:val="en-US" w:eastAsia="zh-CN" w:bidi="ar-SA"/>
        </w:rPr>
      </w:pPr>
      <w:r>
        <w:rPr>
          <w:rFonts w:hint="eastAsia" w:ascii="仿宋" w:hAnsi="仿宋" w:eastAsia="仿宋" w:cs="仿宋"/>
          <w:color w:val="000000"/>
          <w:kern w:val="0"/>
          <w:sz w:val="24"/>
          <w:szCs w:val="24"/>
          <w:highlight w:val="none"/>
          <w:lang w:val="en-US" w:eastAsia="zh-CN" w:bidi="ar-SA"/>
        </w:rPr>
        <w:t>符合性审查。评标委员会依据招标文件的规定，从投标文件的有效性、完整性和对招标文件的响应程度进行审查，以确定是否对招标文件的实质性要求作出响应。（详见后附表二符合性审查表）</w:t>
      </w:r>
    </w:p>
    <w:p w14:paraId="0CC66366">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360" w:lineRule="auto"/>
        <w:ind w:left="0" w:right="0" w:firstLine="480" w:firstLineChars="200"/>
        <w:jc w:val="both"/>
        <w:textAlignment w:val="auto"/>
        <w:rPr>
          <w:rFonts w:hint="eastAsia" w:ascii="仿宋" w:hAnsi="仿宋" w:eastAsia="仿宋" w:cs="仿宋"/>
          <w:color w:val="000000"/>
          <w:kern w:val="0"/>
          <w:sz w:val="24"/>
          <w:szCs w:val="24"/>
          <w:highlight w:val="none"/>
          <w:lang w:val="en-US" w:eastAsia="zh-CN" w:bidi="ar-SA"/>
        </w:rPr>
      </w:pPr>
      <w:r>
        <w:rPr>
          <w:rFonts w:hint="eastAsia" w:ascii="仿宋" w:hAnsi="仿宋" w:eastAsia="仿宋" w:cs="仿宋"/>
          <w:color w:val="000000"/>
          <w:kern w:val="0"/>
          <w:sz w:val="24"/>
          <w:szCs w:val="24"/>
          <w:highlight w:val="none"/>
          <w:lang w:val="en-US" w:eastAsia="zh-CN" w:bidi="ar-SA"/>
        </w:rPr>
        <w:t>资格性审查和符合性审查中凡有其中任意一项未通过的，评审结果为未通过，未通过资格性审查、符合性审查的投标人按无效投标处理。</w:t>
      </w:r>
    </w:p>
    <w:p w14:paraId="51351EA6">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360" w:lineRule="auto"/>
        <w:ind w:left="0" w:right="0" w:firstLine="480" w:firstLineChars="200"/>
        <w:jc w:val="both"/>
        <w:textAlignment w:val="auto"/>
        <w:rPr>
          <w:rFonts w:hint="eastAsia" w:ascii="仿宋" w:hAnsi="仿宋" w:eastAsia="仿宋" w:cs="仿宋"/>
          <w:color w:val="000000"/>
          <w:kern w:val="0"/>
          <w:sz w:val="24"/>
          <w:szCs w:val="24"/>
          <w:highlight w:val="none"/>
          <w:lang w:val="en-US" w:eastAsia="zh-CN" w:bidi="ar-SA"/>
        </w:rPr>
      </w:pPr>
      <w:r>
        <w:rPr>
          <w:rFonts w:hint="eastAsia" w:ascii="仿宋" w:hAnsi="仿宋" w:eastAsia="仿宋" w:cs="仿宋"/>
          <w:color w:val="000000"/>
          <w:kern w:val="0"/>
          <w:sz w:val="24"/>
          <w:szCs w:val="24"/>
          <w:highlight w:val="none"/>
          <w:lang w:val="en-US" w:eastAsia="zh-CN" w:bidi="ar-SA"/>
        </w:rPr>
        <w:t>对各投标人进行资格审查和符合性审查过程中，对初步被认定为无效投标者，由评标委员会组长或采购人代表将集体意见及时告知投标当事人。</w:t>
      </w:r>
    </w:p>
    <w:p w14:paraId="55528E02">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360" w:lineRule="auto"/>
        <w:ind w:left="0" w:right="0" w:firstLine="480" w:firstLineChars="200"/>
        <w:jc w:val="both"/>
        <w:textAlignment w:val="auto"/>
        <w:rPr>
          <w:rFonts w:hint="eastAsia" w:ascii="仿宋" w:hAnsi="仿宋" w:eastAsia="仿宋" w:cs="仿宋"/>
          <w:color w:val="000000"/>
          <w:kern w:val="0"/>
          <w:sz w:val="24"/>
          <w:szCs w:val="24"/>
          <w:highlight w:val="none"/>
          <w:lang w:val="en-US" w:eastAsia="zh-CN" w:bidi="ar-SA"/>
        </w:rPr>
      </w:pPr>
      <w:r>
        <w:rPr>
          <w:rFonts w:hint="eastAsia" w:ascii="仿宋" w:hAnsi="仿宋" w:eastAsia="仿宋" w:cs="仿宋"/>
          <w:color w:val="000000"/>
          <w:kern w:val="0"/>
          <w:sz w:val="24"/>
          <w:szCs w:val="24"/>
          <w:highlight w:val="none"/>
          <w:lang w:val="en-US" w:eastAsia="zh-CN" w:bidi="ar-SA"/>
        </w:rPr>
        <w:t xml:space="preserve">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5EB74382">
      <w:pPr>
        <w:pStyle w:val="8"/>
        <w:rPr>
          <w:rFonts w:hint="default" w:ascii="仿宋" w:hAnsi="仿宋" w:eastAsia="仿宋" w:cs="仿宋"/>
          <w:b/>
          <w:bCs/>
          <w:color w:val="000000"/>
          <w:kern w:val="0"/>
          <w:sz w:val="24"/>
          <w:szCs w:val="24"/>
          <w:highlight w:val="none"/>
          <w:lang w:val="en-US" w:eastAsia="zh-CN" w:bidi="ar-SA"/>
        </w:rPr>
      </w:pPr>
      <w:r>
        <w:rPr>
          <w:rFonts w:hint="eastAsia" w:ascii="仿宋" w:hAnsi="仿宋" w:eastAsia="仿宋" w:cs="仿宋"/>
          <w:b/>
          <w:bCs/>
          <w:color w:val="000000"/>
          <w:kern w:val="0"/>
          <w:sz w:val="24"/>
          <w:szCs w:val="24"/>
          <w:highlight w:val="none"/>
          <w:lang w:val="en-US" w:eastAsia="zh-CN" w:bidi="ar-SA"/>
        </w:rPr>
        <w:t>表一：资格审查表</w:t>
      </w:r>
    </w:p>
    <w:p w14:paraId="0B2588F5">
      <w:pPr>
        <w:rPr>
          <w:rFonts w:hint="eastAsia"/>
          <w:highlight w:val="none"/>
          <w:lang w:val="en-US" w:eastAsia="zh-CN"/>
        </w:rPr>
      </w:pPr>
    </w:p>
    <w:tbl>
      <w:tblPr>
        <w:tblStyle w:val="1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90"/>
        <w:gridCol w:w="2254"/>
        <w:gridCol w:w="5162"/>
      </w:tblGrid>
      <w:tr w14:paraId="328BA8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302AF6AE">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360" w:lineRule="auto"/>
              <w:ind w:left="0" w:right="0" w:firstLine="480" w:firstLineChars="200"/>
              <w:jc w:val="both"/>
              <w:textAlignment w:val="auto"/>
              <w:rPr>
                <w:rFonts w:hint="eastAsia" w:ascii="仿宋" w:hAnsi="仿宋" w:eastAsia="仿宋" w:cs="仿宋"/>
                <w:color w:val="000000"/>
                <w:kern w:val="0"/>
                <w:sz w:val="24"/>
                <w:szCs w:val="24"/>
                <w:highlight w:val="none"/>
                <w:lang w:val="en-US" w:eastAsia="zh-CN" w:bidi="ar-SA"/>
              </w:rPr>
            </w:pPr>
            <w:r>
              <w:rPr>
                <w:rFonts w:hint="eastAsia" w:ascii="仿宋" w:hAnsi="仿宋" w:eastAsia="仿宋" w:cs="仿宋"/>
                <w:color w:val="000000"/>
                <w:kern w:val="0"/>
                <w:sz w:val="24"/>
                <w:szCs w:val="24"/>
                <w:highlight w:val="none"/>
                <w:lang w:val="en-US" w:eastAsia="zh-CN" w:bidi="ar-SA"/>
              </w:rPr>
              <w:t xml:space="preserve"> 序号</w:t>
            </w:r>
          </w:p>
        </w:tc>
        <w:tc>
          <w:tcPr>
            <w:tcW w:w="7416" w:type="dxa"/>
            <w:gridSpan w:val="2"/>
          </w:tcPr>
          <w:p w14:paraId="5C3AC5D7">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360" w:lineRule="auto"/>
              <w:ind w:left="0" w:right="0" w:firstLine="480" w:firstLineChars="200"/>
              <w:jc w:val="center"/>
              <w:textAlignment w:val="auto"/>
              <w:rPr>
                <w:rFonts w:hint="eastAsia" w:ascii="仿宋" w:hAnsi="仿宋" w:eastAsia="仿宋" w:cs="仿宋"/>
                <w:color w:val="000000"/>
                <w:kern w:val="0"/>
                <w:sz w:val="24"/>
                <w:szCs w:val="24"/>
                <w:highlight w:val="none"/>
                <w:lang w:val="en-US" w:eastAsia="zh-CN" w:bidi="ar-SA"/>
              </w:rPr>
            </w:pPr>
            <w:r>
              <w:rPr>
                <w:rFonts w:hint="eastAsia" w:ascii="仿宋" w:hAnsi="仿宋" w:eastAsia="仿宋" w:cs="仿宋"/>
                <w:color w:val="000000"/>
                <w:kern w:val="0"/>
                <w:sz w:val="24"/>
                <w:szCs w:val="24"/>
                <w:highlight w:val="none"/>
                <w:lang w:val="en-US" w:eastAsia="zh-CN" w:bidi="ar-SA"/>
              </w:rPr>
              <w:t>资格审查内容</w:t>
            </w:r>
          </w:p>
        </w:tc>
      </w:tr>
      <w:tr w14:paraId="3ED15F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5171C5FB">
            <w:pPr>
              <w:numPr>
                <w:ilvl w:val="0"/>
                <w:numId w:val="0"/>
              </w:numPr>
              <w:rPr>
                <w:rFonts w:hint="eastAsia"/>
                <w:highlight w:val="none"/>
                <w:lang w:val="en-US" w:eastAsia="zh-CN"/>
              </w:rPr>
            </w:pPr>
            <w:r>
              <w:rPr>
                <w:rFonts w:hint="eastAsia"/>
                <w:highlight w:val="none"/>
                <w:lang w:val="en-US" w:eastAsia="zh-CN"/>
              </w:rPr>
              <w:t>1</w:t>
            </w:r>
          </w:p>
        </w:tc>
        <w:tc>
          <w:tcPr>
            <w:tcW w:w="2254" w:type="dxa"/>
          </w:tcPr>
          <w:p w14:paraId="02174D52">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360" w:lineRule="auto"/>
              <w:ind w:right="0"/>
              <w:jc w:val="both"/>
              <w:textAlignment w:val="auto"/>
              <w:rPr>
                <w:rFonts w:hint="eastAsia" w:ascii="仿宋" w:hAnsi="仿宋" w:eastAsia="仿宋" w:cs="仿宋"/>
                <w:color w:val="000000"/>
                <w:kern w:val="0"/>
                <w:sz w:val="24"/>
                <w:szCs w:val="24"/>
                <w:highlight w:val="none"/>
                <w:lang w:val="en-US" w:eastAsia="zh-CN" w:bidi="ar-SA"/>
              </w:rPr>
            </w:pPr>
          </w:p>
          <w:p w14:paraId="1CBC68DF">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360" w:lineRule="auto"/>
              <w:ind w:right="0"/>
              <w:jc w:val="both"/>
              <w:textAlignment w:val="auto"/>
              <w:rPr>
                <w:rFonts w:hint="eastAsia" w:ascii="仿宋" w:hAnsi="仿宋" w:eastAsia="仿宋" w:cs="仿宋"/>
                <w:color w:val="000000"/>
                <w:kern w:val="0"/>
                <w:sz w:val="24"/>
                <w:szCs w:val="24"/>
                <w:highlight w:val="none"/>
                <w:lang w:val="en-US" w:eastAsia="zh-CN" w:bidi="ar-SA"/>
              </w:rPr>
            </w:pPr>
            <w:r>
              <w:rPr>
                <w:rFonts w:hint="eastAsia" w:ascii="仿宋" w:hAnsi="仿宋" w:eastAsia="仿宋" w:cs="仿宋"/>
                <w:color w:val="000000"/>
                <w:kern w:val="0"/>
                <w:sz w:val="24"/>
                <w:szCs w:val="24"/>
                <w:highlight w:val="none"/>
                <w:lang w:val="en-US" w:eastAsia="zh-CN" w:bidi="ar-SA"/>
              </w:rPr>
              <w:t>具有独立承担民事责任的能力</w:t>
            </w:r>
          </w:p>
        </w:tc>
        <w:tc>
          <w:tcPr>
            <w:tcW w:w="5162" w:type="dxa"/>
          </w:tcPr>
          <w:p w14:paraId="275C76BA">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360" w:lineRule="auto"/>
              <w:ind w:right="0"/>
              <w:jc w:val="both"/>
              <w:textAlignment w:val="auto"/>
              <w:rPr>
                <w:rFonts w:hint="eastAsia" w:ascii="仿宋" w:hAnsi="仿宋" w:eastAsia="仿宋" w:cs="仿宋"/>
                <w:color w:val="000000"/>
                <w:kern w:val="0"/>
                <w:sz w:val="24"/>
                <w:szCs w:val="24"/>
                <w:highlight w:val="none"/>
                <w:lang w:val="en-US" w:eastAsia="zh-CN" w:bidi="ar-SA"/>
              </w:rPr>
            </w:pPr>
            <w:r>
              <w:rPr>
                <w:rFonts w:hint="eastAsia" w:ascii="仿宋" w:hAnsi="仿宋" w:eastAsia="仿宋" w:cs="仿宋"/>
                <w:color w:val="000000"/>
                <w:kern w:val="0"/>
                <w:sz w:val="24"/>
                <w:szCs w:val="24"/>
                <w:highlight w:val="none"/>
                <w:lang w:val="en-US" w:eastAsia="zh-CN" w:bidi="ar-SA"/>
              </w:rPr>
              <w:t>在中华人民共和国境内注册的法人或其他组织或自然人， 投标（响应）时提交有效的营业执照（或事业法人登记证或身份证等相关证明） 副本复印件。分支机构投标的，须提供总公司和分公司营业执照副本复印件，总公司出具给分支机构的授权书。</w:t>
            </w:r>
          </w:p>
        </w:tc>
      </w:tr>
      <w:tr w14:paraId="3BD423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0536C4A4">
            <w:pPr>
              <w:numPr>
                <w:ilvl w:val="0"/>
                <w:numId w:val="0"/>
              </w:numPr>
              <w:rPr>
                <w:rFonts w:hint="eastAsia"/>
                <w:highlight w:val="none"/>
                <w:lang w:val="en-US" w:eastAsia="zh-CN"/>
              </w:rPr>
            </w:pPr>
            <w:r>
              <w:rPr>
                <w:rFonts w:hint="eastAsia"/>
                <w:highlight w:val="none"/>
                <w:lang w:val="en-US" w:eastAsia="zh-CN"/>
              </w:rPr>
              <w:t>2</w:t>
            </w:r>
          </w:p>
        </w:tc>
        <w:tc>
          <w:tcPr>
            <w:tcW w:w="2254" w:type="dxa"/>
          </w:tcPr>
          <w:p w14:paraId="411C0039">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360" w:lineRule="auto"/>
              <w:ind w:right="0"/>
              <w:jc w:val="both"/>
              <w:textAlignment w:val="auto"/>
              <w:rPr>
                <w:rFonts w:hint="eastAsia" w:ascii="仿宋" w:hAnsi="仿宋" w:eastAsia="仿宋" w:cs="仿宋"/>
                <w:color w:val="000000"/>
                <w:kern w:val="0"/>
                <w:sz w:val="24"/>
                <w:szCs w:val="24"/>
                <w:highlight w:val="none"/>
                <w:lang w:val="en-US" w:eastAsia="zh-CN" w:bidi="ar-SA"/>
              </w:rPr>
            </w:pPr>
            <w:r>
              <w:rPr>
                <w:rFonts w:hint="eastAsia" w:ascii="仿宋" w:hAnsi="仿宋" w:eastAsia="仿宋" w:cs="仿宋"/>
                <w:color w:val="000000"/>
                <w:kern w:val="0"/>
                <w:sz w:val="24"/>
                <w:szCs w:val="24"/>
                <w:highlight w:val="none"/>
                <w:lang w:val="en-US" w:eastAsia="zh-CN" w:bidi="ar-SA"/>
              </w:rPr>
              <w:t>有依法缴纳税收和社会保障资金的良好记录</w:t>
            </w:r>
          </w:p>
        </w:tc>
        <w:tc>
          <w:tcPr>
            <w:tcW w:w="5162" w:type="dxa"/>
          </w:tcPr>
          <w:p w14:paraId="60449B4B">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360" w:lineRule="auto"/>
              <w:ind w:right="0"/>
              <w:jc w:val="both"/>
              <w:textAlignment w:val="auto"/>
              <w:rPr>
                <w:rFonts w:hint="eastAsia" w:ascii="仿宋" w:hAnsi="仿宋" w:eastAsia="仿宋" w:cs="仿宋"/>
                <w:color w:val="000000"/>
                <w:kern w:val="0"/>
                <w:sz w:val="24"/>
                <w:szCs w:val="24"/>
                <w:highlight w:val="none"/>
                <w:lang w:val="en-US" w:eastAsia="zh-CN" w:bidi="ar-SA"/>
              </w:rPr>
            </w:pPr>
            <w:r>
              <w:rPr>
                <w:rFonts w:hint="eastAsia" w:ascii="仿宋" w:hAnsi="仿宋" w:eastAsia="仿宋" w:cs="仿宋"/>
                <w:b w:val="0"/>
                <w:bCs w:val="0"/>
                <w:i w:val="0"/>
                <w:iCs w:val="0"/>
                <w:caps w:val="0"/>
                <w:color w:val="000000"/>
                <w:spacing w:val="0"/>
                <w:sz w:val="24"/>
                <w:szCs w:val="24"/>
                <w:highlight w:val="none"/>
                <w:lang w:val="en-US" w:eastAsia="zh-CN"/>
              </w:rPr>
              <w:t>投标人须</w:t>
            </w:r>
            <w:r>
              <w:rPr>
                <w:rFonts w:hint="eastAsia" w:ascii="仿宋" w:hAnsi="仿宋" w:eastAsia="仿宋" w:cs="仿宋"/>
                <w:color w:val="auto"/>
                <w:sz w:val="24"/>
                <w:szCs w:val="24"/>
                <w:highlight w:val="none"/>
              </w:rPr>
              <w:t>提供提交</w:t>
            </w:r>
            <w:r>
              <w:rPr>
                <w:rFonts w:hint="eastAsia" w:ascii="仿宋" w:hAnsi="仿宋" w:eastAsia="仿宋" w:cs="仿宋"/>
                <w:color w:val="auto"/>
                <w:sz w:val="24"/>
                <w:szCs w:val="24"/>
                <w:highlight w:val="none"/>
                <w:lang w:eastAsia="zh-CN"/>
              </w:rPr>
              <w:t>响应文件</w:t>
            </w:r>
            <w:r>
              <w:rPr>
                <w:rFonts w:hint="eastAsia" w:ascii="仿宋" w:hAnsi="仿宋" w:eastAsia="仿宋" w:cs="仿宋"/>
                <w:color w:val="auto"/>
                <w:sz w:val="24"/>
                <w:szCs w:val="24"/>
                <w:highlight w:val="none"/>
              </w:rPr>
              <w:t>截止时间前</w:t>
            </w:r>
            <w:r>
              <w:rPr>
                <w:rFonts w:hint="eastAsia" w:ascii="仿宋" w:hAnsi="仿宋" w:eastAsia="仿宋" w:cs="仿宋"/>
                <w:color w:val="auto"/>
                <w:sz w:val="24"/>
                <w:szCs w:val="24"/>
                <w:highlight w:val="none"/>
                <w:lang w:val="en-US" w:eastAsia="zh-CN"/>
              </w:rPr>
              <w:t>三</w:t>
            </w:r>
            <w:r>
              <w:rPr>
                <w:rFonts w:hint="eastAsia" w:ascii="仿宋" w:hAnsi="仿宋" w:eastAsia="仿宋" w:cs="仿宋"/>
                <w:color w:val="auto"/>
                <w:sz w:val="24"/>
                <w:szCs w:val="24"/>
                <w:highlight w:val="none"/>
              </w:rPr>
              <w:t>个月</w:t>
            </w:r>
            <w:r>
              <w:rPr>
                <w:rFonts w:hint="eastAsia" w:ascii="仿宋" w:hAnsi="仿宋" w:eastAsia="仿宋" w:cs="仿宋"/>
                <w:color w:val="auto"/>
                <w:sz w:val="24"/>
                <w:szCs w:val="24"/>
                <w:highlight w:val="none"/>
                <w:lang w:val="en-US" w:eastAsia="zh-CN"/>
              </w:rPr>
              <w:t>内任意一个月</w:t>
            </w:r>
            <w:r>
              <w:rPr>
                <w:rFonts w:hint="eastAsia" w:ascii="仿宋" w:hAnsi="仿宋" w:eastAsia="仿宋" w:cs="仿宋"/>
                <w:color w:val="auto"/>
                <w:sz w:val="24"/>
                <w:szCs w:val="24"/>
                <w:highlight w:val="none"/>
              </w:rPr>
              <w:t>依法缴纳税收</w:t>
            </w:r>
            <w:r>
              <w:rPr>
                <w:rFonts w:hint="eastAsia" w:ascii="仿宋" w:hAnsi="仿宋" w:eastAsia="仿宋" w:cs="仿宋"/>
                <w:color w:val="auto"/>
                <w:sz w:val="24"/>
                <w:szCs w:val="24"/>
                <w:highlight w:val="none"/>
                <w:lang w:val="en-US" w:eastAsia="zh-CN"/>
              </w:rPr>
              <w:t>和社会保障资金</w:t>
            </w:r>
            <w:r>
              <w:rPr>
                <w:rFonts w:hint="eastAsia" w:ascii="仿宋" w:hAnsi="仿宋" w:eastAsia="仿宋" w:cs="仿宋"/>
                <w:color w:val="auto"/>
                <w:sz w:val="24"/>
                <w:szCs w:val="24"/>
                <w:highlight w:val="none"/>
              </w:rPr>
              <w:t>的证明材料</w:t>
            </w:r>
            <w:r>
              <w:rPr>
                <w:rFonts w:hint="eastAsia" w:ascii="仿宋" w:hAnsi="仿宋" w:eastAsia="仿宋" w:cs="仿宋"/>
                <w:b w:val="0"/>
                <w:bCs w:val="0"/>
                <w:i w:val="0"/>
                <w:iCs w:val="0"/>
                <w:caps w:val="0"/>
                <w:color w:val="000000"/>
                <w:spacing w:val="0"/>
                <w:sz w:val="24"/>
                <w:szCs w:val="24"/>
                <w:highlight w:val="none"/>
                <w:lang w:val="en-US" w:eastAsia="zh-CN"/>
              </w:rPr>
              <w:t>（</w:t>
            </w:r>
            <w:r>
              <w:rPr>
                <w:rFonts w:hint="eastAsia" w:ascii="仿宋" w:hAnsi="仿宋" w:eastAsia="仿宋" w:cs="仿宋"/>
                <w:color w:val="auto"/>
                <w:sz w:val="24"/>
                <w:szCs w:val="24"/>
                <w:highlight w:val="none"/>
              </w:rPr>
              <w:t>依法享受缓缴、</w:t>
            </w:r>
            <w:r>
              <w:rPr>
                <w:rFonts w:hint="eastAsia" w:ascii="仿宋" w:hAnsi="仿宋" w:eastAsia="仿宋" w:cs="仿宋"/>
                <w:b w:val="0"/>
                <w:bCs w:val="0"/>
                <w:i w:val="0"/>
                <w:iCs w:val="0"/>
                <w:caps w:val="0"/>
                <w:color w:val="000000"/>
                <w:spacing w:val="0"/>
                <w:sz w:val="24"/>
                <w:szCs w:val="24"/>
                <w:highlight w:val="none"/>
                <w:lang w:val="en-US" w:eastAsia="zh-CN"/>
              </w:rPr>
              <w:t>免缴的，应提供相关证明文件；新成立的公司按实际的缴纳情况提交相关证明）。</w:t>
            </w:r>
          </w:p>
        </w:tc>
      </w:tr>
      <w:tr w14:paraId="2EB3CA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277E7CF4">
            <w:pPr>
              <w:numPr>
                <w:ilvl w:val="0"/>
                <w:numId w:val="0"/>
              </w:numPr>
              <w:rPr>
                <w:rFonts w:hint="eastAsia"/>
                <w:highlight w:val="none"/>
                <w:lang w:val="en-US" w:eastAsia="zh-CN"/>
              </w:rPr>
            </w:pPr>
            <w:r>
              <w:rPr>
                <w:rFonts w:hint="eastAsia"/>
                <w:highlight w:val="none"/>
                <w:lang w:val="en-US" w:eastAsia="zh-CN"/>
              </w:rPr>
              <w:t>3</w:t>
            </w:r>
          </w:p>
        </w:tc>
        <w:tc>
          <w:tcPr>
            <w:tcW w:w="2254" w:type="dxa"/>
          </w:tcPr>
          <w:p w14:paraId="252D7961">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360" w:lineRule="auto"/>
              <w:ind w:right="0"/>
              <w:jc w:val="both"/>
              <w:textAlignment w:val="auto"/>
              <w:rPr>
                <w:rFonts w:hint="eastAsia" w:ascii="仿宋" w:hAnsi="仿宋" w:eastAsia="仿宋" w:cs="仿宋"/>
                <w:color w:val="000000"/>
                <w:kern w:val="0"/>
                <w:sz w:val="24"/>
                <w:szCs w:val="24"/>
                <w:highlight w:val="none"/>
                <w:lang w:val="en-US" w:eastAsia="zh-CN" w:bidi="ar-SA"/>
              </w:rPr>
            </w:pPr>
            <w:r>
              <w:rPr>
                <w:rFonts w:hint="eastAsia" w:ascii="仿宋" w:hAnsi="仿宋" w:eastAsia="仿宋" w:cs="仿宋"/>
                <w:color w:val="000000"/>
                <w:kern w:val="0"/>
                <w:sz w:val="24"/>
                <w:szCs w:val="24"/>
                <w:highlight w:val="none"/>
                <w:lang w:val="en-US" w:eastAsia="zh-CN" w:bidi="ar-SA"/>
              </w:rPr>
              <w:t>具有良好的商业信誉和健全的财务会计制度</w:t>
            </w:r>
          </w:p>
        </w:tc>
        <w:tc>
          <w:tcPr>
            <w:tcW w:w="5162" w:type="dxa"/>
          </w:tcPr>
          <w:p w14:paraId="09E1D882">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360" w:lineRule="auto"/>
              <w:ind w:right="0"/>
              <w:jc w:val="both"/>
              <w:textAlignment w:val="auto"/>
              <w:rPr>
                <w:rFonts w:hint="eastAsia" w:ascii="仿宋" w:hAnsi="仿宋" w:eastAsia="仿宋" w:cs="仿宋"/>
                <w:color w:val="000000"/>
                <w:kern w:val="0"/>
                <w:sz w:val="24"/>
                <w:szCs w:val="24"/>
                <w:highlight w:val="none"/>
                <w:lang w:val="en-US" w:eastAsia="zh-CN" w:bidi="ar-SA"/>
              </w:rPr>
            </w:pPr>
            <w:r>
              <w:rPr>
                <w:rFonts w:hint="eastAsia" w:ascii="仿宋" w:hAnsi="仿宋" w:eastAsia="仿宋" w:cs="仿宋"/>
                <w:b w:val="0"/>
                <w:bCs w:val="0"/>
                <w:i w:val="0"/>
                <w:iCs w:val="0"/>
                <w:caps w:val="0"/>
                <w:color w:val="000000"/>
                <w:spacing w:val="0"/>
                <w:sz w:val="24"/>
                <w:szCs w:val="24"/>
                <w:highlight w:val="none"/>
                <w:lang w:val="en-US" w:eastAsia="zh-CN"/>
              </w:rPr>
              <w:t>投标人须提供近三年（2022-2024年度）任意一年经审计过的财务报表（新成立未满一年的公司须提供银行出具的资信证明，当月新成立的公司无需提供）；</w:t>
            </w:r>
          </w:p>
        </w:tc>
      </w:tr>
      <w:tr w14:paraId="7281FE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1F3FF649">
            <w:pPr>
              <w:numPr>
                <w:ilvl w:val="0"/>
                <w:numId w:val="0"/>
              </w:numPr>
              <w:rPr>
                <w:rFonts w:hint="eastAsia"/>
                <w:highlight w:val="none"/>
                <w:lang w:val="en-US" w:eastAsia="zh-CN"/>
              </w:rPr>
            </w:pPr>
            <w:r>
              <w:rPr>
                <w:rFonts w:hint="eastAsia"/>
                <w:highlight w:val="none"/>
                <w:lang w:val="en-US" w:eastAsia="zh-CN"/>
              </w:rPr>
              <w:t>4</w:t>
            </w:r>
          </w:p>
        </w:tc>
        <w:tc>
          <w:tcPr>
            <w:tcW w:w="2254" w:type="dxa"/>
          </w:tcPr>
          <w:p w14:paraId="62CEB4CE">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360" w:lineRule="auto"/>
              <w:ind w:right="0"/>
              <w:jc w:val="both"/>
              <w:textAlignment w:val="auto"/>
              <w:rPr>
                <w:rFonts w:hint="eastAsia" w:ascii="仿宋" w:hAnsi="仿宋" w:eastAsia="仿宋" w:cs="仿宋"/>
                <w:color w:val="000000"/>
                <w:kern w:val="0"/>
                <w:sz w:val="24"/>
                <w:szCs w:val="24"/>
                <w:highlight w:val="none"/>
                <w:lang w:val="en-US" w:eastAsia="zh-CN" w:bidi="ar-SA"/>
              </w:rPr>
            </w:pPr>
            <w:bookmarkStart w:id="26" w:name="OLE_LINK10"/>
            <w:r>
              <w:rPr>
                <w:rFonts w:hint="eastAsia" w:ascii="仿宋" w:hAnsi="仿宋" w:eastAsia="仿宋" w:cs="仿宋"/>
                <w:color w:val="000000"/>
                <w:kern w:val="0"/>
                <w:sz w:val="24"/>
                <w:szCs w:val="24"/>
                <w:highlight w:val="none"/>
                <w:lang w:val="en-US" w:eastAsia="zh-CN" w:bidi="ar-SA"/>
              </w:rPr>
              <w:t>履行合同所必需的设备和专业技术能力</w:t>
            </w:r>
            <w:bookmarkEnd w:id="26"/>
          </w:p>
        </w:tc>
        <w:tc>
          <w:tcPr>
            <w:tcW w:w="5162" w:type="dxa"/>
          </w:tcPr>
          <w:p w14:paraId="144E4B3F">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360" w:lineRule="auto"/>
              <w:ind w:right="0"/>
              <w:jc w:val="both"/>
              <w:textAlignment w:val="auto"/>
              <w:rPr>
                <w:rFonts w:hint="default" w:ascii="仿宋" w:hAnsi="仿宋" w:eastAsia="仿宋" w:cs="仿宋"/>
                <w:color w:val="000000"/>
                <w:kern w:val="0"/>
                <w:sz w:val="24"/>
                <w:szCs w:val="24"/>
                <w:highlight w:val="none"/>
                <w:lang w:val="en-US" w:eastAsia="zh-CN" w:bidi="ar-SA"/>
              </w:rPr>
            </w:pPr>
            <w:r>
              <w:rPr>
                <w:rFonts w:hint="eastAsia" w:ascii="仿宋" w:hAnsi="仿宋" w:eastAsia="仿宋" w:cs="仿宋"/>
                <w:color w:val="000000"/>
                <w:kern w:val="0"/>
                <w:sz w:val="24"/>
                <w:szCs w:val="24"/>
                <w:highlight w:val="none"/>
                <w:lang w:val="en-US" w:eastAsia="zh-CN" w:bidi="ar-SA"/>
              </w:rPr>
              <w:t>履行合同所必需的设备和专业技术能力证明材料（格式自拟）。</w:t>
            </w:r>
          </w:p>
        </w:tc>
      </w:tr>
      <w:tr w14:paraId="6CAA7D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69A07D31">
            <w:pPr>
              <w:numPr>
                <w:ilvl w:val="0"/>
                <w:numId w:val="0"/>
              </w:numPr>
              <w:rPr>
                <w:rFonts w:hint="eastAsia"/>
                <w:highlight w:val="none"/>
                <w:lang w:val="en-US" w:eastAsia="zh-CN"/>
              </w:rPr>
            </w:pPr>
            <w:r>
              <w:rPr>
                <w:rFonts w:hint="eastAsia"/>
                <w:highlight w:val="none"/>
                <w:lang w:val="en-US" w:eastAsia="zh-CN"/>
              </w:rPr>
              <w:t>5</w:t>
            </w:r>
          </w:p>
        </w:tc>
        <w:tc>
          <w:tcPr>
            <w:tcW w:w="2254" w:type="dxa"/>
          </w:tcPr>
          <w:p w14:paraId="7837140C">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360" w:lineRule="auto"/>
              <w:ind w:right="0"/>
              <w:jc w:val="both"/>
              <w:textAlignment w:val="auto"/>
              <w:rPr>
                <w:rFonts w:hint="eastAsia" w:ascii="仿宋" w:hAnsi="仿宋" w:eastAsia="仿宋" w:cs="仿宋"/>
                <w:color w:val="000000"/>
                <w:kern w:val="0"/>
                <w:sz w:val="24"/>
                <w:szCs w:val="24"/>
                <w:highlight w:val="none"/>
                <w:lang w:val="en-US" w:eastAsia="zh-CN" w:bidi="ar-SA"/>
              </w:rPr>
            </w:pPr>
            <w:bookmarkStart w:id="27" w:name="OLE_LINK9"/>
            <w:r>
              <w:rPr>
                <w:rFonts w:hint="eastAsia" w:ascii="仿宋" w:hAnsi="仿宋" w:eastAsia="仿宋" w:cs="仿宋"/>
                <w:color w:val="000000"/>
                <w:kern w:val="0"/>
                <w:sz w:val="24"/>
                <w:szCs w:val="24"/>
                <w:highlight w:val="none"/>
                <w:lang w:val="en-US" w:eastAsia="zh-CN" w:bidi="ar-SA"/>
              </w:rPr>
              <w:t>参加采购活动前3年内，在经营活动中没有重大违法记录</w:t>
            </w:r>
            <w:bookmarkEnd w:id="27"/>
          </w:p>
        </w:tc>
        <w:tc>
          <w:tcPr>
            <w:tcW w:w="5162" w:type="dxa"/>
          </w:tcPr>
          <w:p w14:paraId="6D6FDC1B">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360" w:lineRule="auto"/>
              <w:ind w:right="0"/>
              <w:jc w:val="both"/>
              <w:textAlignment w:val="auto"/>
              <w:rPr>
                <w:rFonts w:hint="default" w:ascii="仿宋" w:hAnsi="仿宋" w:eastAsia="仿宋" w:cs="仿宋"/>
                <w:color w:val="000000"/>
                <w:kern w:val="0"/>
                <w:sz w:val="24"/>
                <w:szCs w:val="24"/>
                <w:highlight w:val="none"/>
                <w:lang w:val="en-US" w:eastAsia="zh-CN" w:bidi="ar-SA"/>
              </w:rPr>
            </w:pPr>
            <w:r>
              <w:rPr>
                <w:rFonts w:hint="eastAsia" w:ascii="仿宋" w:hAnsi="仿宋" w:eastAsia="仿宋" w:cs="仿宋"/>
                <w:color w:val="000000"/>
                <w:kern w:val="0"/>
                <w:sz w:val="24"/>
                <w:szCs w:val="24"/>
                <w:highlight w:val="none"/>
                <w:lang w:val="en-US" w:eastAsia="zh-CN" w:bidi="ar-SA"/>
              </w:rPr>
              <w:t>投标人须提供参加采购活动前3年内，在经营活动中没有重大违法记录的声明函（格式自拟）。</w:t>
            </w:r>
          </w:p>
        </w:tc>
      </w:tr>
      <w:tr w14:paraId="22B33C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31A6B32A">
            <w:pPr>
              <w:numPr>
                <w:ilvl w:val="0"/>
                <w:numId w:val="0"/>
              </w:numPr>
              <w:rPr>
                <w:rFonts w:hint="eastAsia"/>
                <w:highlight w:val="none"/>
                <w:lang w:val="en-US" w:eastAsia="zh-CN"/>
              </w:rPr>
            </w:pPr>
            <w:r>
              <w:rPr>
                <w:rFonts w:hint="eastAsia"/>
                <w:highlight w:val="none"/>
                <w:lang w:val="en-US" w:eastAsia="zh-CN"/>
              </w:rPr>
              <w:t>6</w:t>
            </w:r>
          </w:p>
        </w:tc>
        <w:tc>
          <w:tcPr>
            <w:tcW w:w="2254" w:type="dxa"/>
          </w:tcPr>
          <w:p w14:paraId="48A241AA">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360" w:lineRule="auto"/>
              <w:ind w:right="0"/>
              <w:jc w:val="both"/>
              <w:textAlignment w:val="auto"/>
              <w:rPr>
                <w:rFonts w:hint="eastAsia" w:ascii="仿宋" w:hAnsi="仿宋" w:eastAsia="仿宋" w:cs="仿宋"/>
                <w:color w:val="000000"/>
                <w:kern w:val="0"/>
                <w:sz w:val="24"/>
                <w:szCs w:val="24"/>
                <w:highlight w:val="none"/>
                <w:lang w:val="en-US" w:eastAsia="zh-CN" w:bidi="ar-SA"/>
              </w:rPr>
            </w:pPr>
            <w:r>
              <w:rPr>
                <w:rFonts w:hint="eastAsia" w:ascii="仿宋" w:hAnsi="仿宋" w:eastAsia="仿宋" w:cs="仿宋"/>
                <w:color w:val="000000"/>
                <w:kern w:val="0"/>
                <w:sz w:val="24"/>
                <w:szCs w:val="24"/>
                <w:highlight w:val="none"/>
                <w:lang w:val="en-US" w:eastAsia="zh-CN" w:bidi="ar-SA"/>
              </w:rPr>
              <w:t>供应商必须符合法律、行政法规规定的其他条件</w:t>
            </w:r>
          </w:p>
        </w:tc>
        <w:tc>
          <w:tcPr>
            <w:tcW w:w="5162" w:type="dxa"/>
          </w:tcPr>
          <w:p w14:paraId="50F7CB02">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360" w:lineRule="auto"/>
              <w:ind w:right="0"/>
              <w:jc w:val="both"/>
              <w:textAlignment w:val="auto"/>
              <w:rPr>
                <w:rFonts w:hint="eastAsia" w:ascii="仿宋" w:hAnsi="仿宋" w:eastAsia="仿宋" w:cs="仿宋"/>
                <w:color w:val="000000"/>
                <w:kern w:val="0"/>
                <w:sz w:val="24"/>
                <w:szCs w:val="24"/>
                <w:highlight w:val="none"/>
                <w:lang w:val="en-US" w:eastAsia="zh-CN" w:bidi="ar-SA"/>
              </w:rPr>
            </w:pPr>
            <w:r>
              <w:rPr>
                <w:rFonts w:hint="eastAsia" w:ascii="仿宋" w:hAnsi="仿宋" w:eastAsia="仿宋" w:cs="仿宋"/>
                <w:color w:val="000000"/>
                <w:kern w:val="0"/>
                <w:sz w:val="24"/>
                <w:szCs w:val="24"/>
                <w:highlight w:val="none"/>
                <w:lang w:val="en-US" w:eastAsia="zh-CN" w:bidi="ar-SA"/>
              </w:rPr>
              <w:t>单位负责人为同一人或者存在直接控股、 管理关系的不同供应商，不得同时参加本采购项目（或采购包） 投标（响应）。 为本项目提供整体设计、 规范编制或者项目管理、 监理、 检测等服务的供应商， 不得再参与本项目投标（响应）。投标（报价） 函相关承诺要求内容。</w:t>
            </w:r>
          </w:p>
        </w:tc>
      </w:tr>
      <w:tr w14:paraId="46117D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1BF2B02A">
            <w:pPr>
              <w:numPr>
                <w:ilvl w:val="0"/>
                <w:numId w:val="0"/>
              </w:numPr>
              <w:rPr>
                <w:rFonts w:hint="eastAsia"/>
                <w:highlight w:val="none"/>
                <w:lang w:val="en-US" w:eastAsia="zh-CN"/>
              </w:rPr>
            </w:pPr>
            <w:r>
              <w:rPr>
                <w:rFonts w:hint="eastAsia"/>
                <w:highlight w:val="none"/>
                <w:lang w:val="en-US" w:eastAsia="zh-CN"/>
              </w:rPr>
              <w:t>7</w:t>
            </w:r>
          </w:p>
        </w:tc>
        <w:tc>
          <w:tcPr>
            <w:tcW w:w="2254" w:type="dxa"/>
          </w:tcPr>
          <w:p w14:paraId="7E06E587">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360" w:lineRule="auto"/>
              <w:ind w:right="0"/>
              <w:jc w:val="both"/>
              <w:textAlignment w:val="auto"/>
              <w:rPr>
                <w:rFonts w:hint="eastAsia" w:ascii="仿宋" w:hAnsi="仿宋" w:eastAsia="仿宋" w:cs="仿宋"/>
                <w:color w:val="000000"/>
                <w:kern w:val="0"/>
                <w:sz w:val="24"/>
                <w:szCs w:val="24"/>
                <w:highlight w:val="none"/>
                <w:lang w:val="en-US" w:eastAsia="zh-CN" w:bidi="ar-SA"/>
              </w:rPr>
            </w:pPr>
            <w:r>
              <w:rPr>
                <w:rFonts w:hint="eastAsia" w:ascii="仿宋" w:hAnsi="仿宋" w:eastAsia="仿宋" w:cs="仿宋"/>
                <w:color w:val="000000"/>
                <w:kern w:val="0"/>
                <w:sz w:val="24"/>
                <w:szCs w:val="24"/>
                <w:highlight w:val="none"/>
                <w:lang w:val="en-US" w:eastAsia="zh-CN" w:bidi="ar-SA"/>
              </w:rPr>
              <w:t>特定资格要求</w:t>
            </w:r>
          </w:p>
        </w:tc>
        <w:tc>
          <w:tcPr>
            <w:tcW w:w="5162" w:type="dxa"/>
          </w:tcPr>
          <w:p w14:paraId="555F3AD9">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360" w:lineRule="auto"/>
              <w:ind w:right="0"/>
              <w:jc w:val="both"/>
              <w:textAlignment w:val="auto"/>
              <w:rPr>
                <w:rFonts w:hint="eastAsia" w:ascii="仿宋" w:hAnsi="仿宋" w:eastAsia="仿宋" w:cs="仿宋"/>
                <w:color w:val="000000"/>
                <w:kern w:val="0"/>
                <w:sz w:val="24"/>
                <w:szCs w:val="24"/>
                <w:highlight w:val="none"/>
                <w:lang w:val="en-US" w:eastAsia="zh-CN" w:bidi="ar-SA"/>
              </w:rPr>
            </w:pPr>
            <w:bookmarkStart w:id="28" w:name="OLE_LINK11"/>
            <w:r>
              <w:rPr>
                <w:rFonts w:hint="eastAsia" w:ascii="仿宋" w:hAnsi="仿宋" w:eastAsia="仿宋" w:cs="仿宋"/>
                <w:color w:val="000000"/>
                <w:kern w:val="0"/>
                <w:sz w:val="24"/>
                <w:szCs w:val="24"/>
                <w:highlight w:val="none"/>
                <w:lang w:val="en-US" w:eastAsia="zh-CN" w:bidi="ar-SA"/>
              </w:rPr>
              <w:t>本项目不接受联合体投标</w:t>
            </w:r>
            <w:bookmarkEnd w:id="28"/>
            <w:r>
              <w:rPr>
                <w:rFonts w:hint="eastAsia" w:ascii="仿宋" w:hAnsi="仿宋" w:eastAsia="仿宋" w:cs="仿宋"/>
                <w:color w:val="000000"/>
                <w:kern w:val="0"/>
                <w:sz w:val="24"/>
                <w:szCs w:val="24"/>
                <w:highlight w:val="none"/>
                <w:lang w:val="en-US" w:eastAsia="zh-CN" w:bidi="ar-SA"/>
              </w:rPr>
              <w:t>。</w:t>
            </w:r>
          </w:p>
        </w:tc>
      </w:tr>
      <w:tr w14:paraId="38F79B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38462CC0">
            <w:pPr>
              <w:numPr>
                <w:ilvl w:val="0"/>
                <w:numId w:val="0"/>
              </w:numPr>
              <w:rPr>
                <w:rFonts w:hint="eastAsia"/>
                <w:highlight w:val="none"/>
                <w:lang w:val="en-US" w:eastAsia="zh-CN"/>
              </w:rPr>
            </w:pPr>
            <w:r>
              <w:rPr>
                <w:rFonts w:hint="eastAsia"/>
                <w:highlight w:val="none"/>
                <w:lang w:val="en-US" w:eastAsia="zh-CN"/>
              </w:rPr>
              <w:t>8</w:t>
            </w:r>
          </w:p>
        </w:tc>
        <w:tc>
          <w:tcPr>
            <w:tcW w:w="2254" w:type="dxa"/>
          </w:tcPr>
          <w:p w14:paraId="4F327DAD">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360" w:lineRule="auto"/>
              <w:ind w:right="0"/>
              <w:jc w:val="both"/>
              <w:textAlignment w:val="auto"/>
              <w:rPr>
                <w:rFonts w:hint="eastAsia" w:ascii="仿宋" w:hAnsi="仿宋" w:eastAsia="仿宋" w:cs="仿宋"/>
                <w:color w:val="000000"/>
                <w:kern w:val="0"/>
                <w:sz w:val="24"/>
                <w:szCs w:val="24"/>
                <w:highlight w:val="none"/>
                <w:lang w:val="en-US" w:eastAsia="zh-CN" w:bidi="ar-SA"/>
              </w:rPr>
            </w:pPr>
            <w:r>
              <w:rPr>
                <w:rFonts w:hint="eastAsia" w:ascii="仿宋" w:hAnsi="仿宋" w:eastAsia="仿宋" w:cs="仿宋"/>
                <w:color w:val="000000"/>
                <w:kern w:val="0"/>
                <w:sz w:val="24"/>
                <w:szCs w:val="24"/>
                <w:highlight w:val="none"/>
                <w:lang w:val="en-US" w:eastAsia="zh-CN" w:bidi="ar-SA"/>
              </w:rPr>
              <w:t>落实政府采购政策需满足的资格要求</w:t>
            </w:r>
          </w:p>
        </w:tc>
        <w:tc>
          <w:tcPr>
            <w:tcW w:w="5162" w:type="dxa"/>
          </w:tcPr>
          <w:p w14:paraId="3E4953D7">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360" w:lineRule="auto"/>
              <w:ind w:right="0"/>
              <w:jc w:val="both"/>
              <w:textAlignment w:val="auto"/>
              <w:rPr>
                <w:rFonts w:hint="eastAsia" w:ascii="仿宋" w:hAnsi="仿宋" w:eastAsia="仿宋" w:cs="仿宋"/>
                <w:color w:val="000000"/>
                <w:kern w:val="0"/>
                <w:sz w:val="24"/>
                <w:szCs w:val="24"/>
                <w:highlight w:val="none"/>
                <w:lang w:val="en-US" w:eastAsia="zh-CN" w:bidi="ar-SA"/>
              </w:rPr>
            </w:pPr>
            <w:r>
              <w:rPr>
                <w:rFonts w:hint="eastAsia" w:ascii="仿宋" w:hAnsi="仿宋" w:eastAsia="仿宋" w:cs="仿宋"/>
                <w:color w:val="000000"/>
                <w:kern w:val="0"/>
                <w:sz w:val="24"/>
                <w:szCs w:val="24"/>
                <w:highlight w:val="none"/>
                <w:lang w:val="en-US" w:eastAsia="zh-CN" w:bidi="ar-SA"/>
              </w:rPr>
              <w:t>本项目不属于专门面向中小企业采购的项目。因预留采购份额无法确保充分供应、充分竞争，或者存在可能影响政府采购目标实现的情形，故本项目不专门面向中小企业采购。</w:t>
            </w:r>
          </w:p>
        </w:tc>
      </w:tr>
    </w:tbl>
    <w:p w14:paraId="62E705A0">
      <w:pPr>
        <w:numPr>
          <w:ilvl w:val="0"/>
          <w:numId w:val="0"/>
        </w:numPr>
        <w:rPr>
          <w:rFonts w:hint="eastAsia"/>
          <w:highlight w:val="none"/>
          <w:lang w:val="en-US" w:eastAsia="zh-CN"/>
        </w:rPr>
      </w:pPr>
    </w:p>
    <w:p w14:paraId="36B3F01D">
      <w:pPr>
        <w:shd w:val="clear" w:color="auto" w:fill="auto"/>
        <w:spacing w:line="400" w:lineRule="exact"/>
        <w:ind w:firstLine="581" w:firstLineChars="24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注：</w:t>
      </w:r>
      <w:r>
        <w:rPr>
          <w:rFonts w:hint="eastAsia" w:ascii="仿宋" w:hAnsi="仿宋" w:eastAsia="仿宋" w:cs="仿宋"/>
          <w:b/>
          <w:color w:val="auto"/>
          <w:sz w:val="24"/>
          <w:szCs w:val="24"/>
          <w:highlight w:val="none"/>
          <w:lang w:eastAsia="zh-CN"/>
        </w:rPr>
        <w:t>评审</w:t>
      </w:r>
      <w:r>
        <w:rPr>
          <w:rFonts w:hint="eastAsia" w:ascii="仿宋" w:hAnsi="仿宋" w:eastAsia="仿宋" w:cs="仿宋"/>
          <w:b/>
          <w:color w:val="auto"/>
          <w:sz w:val="24"/>
          <w:szCs w:val="24"/>
          <w:highlight w:val="none"/>
        </w:rPr>
        <w:t>专家在检验电子标书过程中，如果由于</w:t>
      </w:r>
      <w:r>
        <w:rPr>
          <w:rFonts w:hint="eastAsia" w:ascii="仿宋" w:hAnsi="仿宋" w:eastAsia="仿宋" w:cs="仿宋"/>
          <w:b/>
          <w:color w:val="auto"/>
          <w:sz w:val="24"/>
          <w:szCs w:val="24"/>
          <w:highlight w:val="none"/>
          <w:lang w:eastAsia="zh-CN"/>
        </w:rPr>
        <w:t>投标人</w:t>
      </w:r>
      <w:r>
        <w:rPr>
          <w:rFonts w:hint="eastAsia" w:ascii="仿宋" w:hAnsi="仿宋" w:eastAsia="仿宋" w:cs="仿宋"/>
          <w:b/>
          <w:color w:val="auto"/>
          <w:sz w:val="24"/>
          <w:szCs w:val="24"/>
          <w:highlight w:val="none"/>
        </w:rPr>
        <w:t>自身原因导致</w:t>
      </w:r>
      <w:r>
        <w:rPr>
          <w:rFonts w:hint="eastAsia" w:ascii="仿宋" w:hAnsi="仿宋" w:eastAsia="仿宋" w:cs="仿宋"/>
          <w:b/>
          <w:color w:val="auto"/>
          <w:sz w:val="24"/>
          <w:szCs w:val="24"/>
          <w:highlight w:val="none"/>
          <w:lang w:eastAsia="zh-CN"/>
        </w:rPr>
        <w:t>评审</w:t>
      </w:r>
      <w:r>
        <w:rPr>
          <w:rFonts w:hint="eastAsia" w:ascii="仿宋" w:hAnsi="仿宋" w:eastAsia="仿宋" w:cs="仿宋"/>
          <w:b/>
          <w:color w:val="auto"/>
          <w:sz w:val="24"/>
          <w:szCs w:val="24"/>
          <w:highlight w:val="none"/>
        </w:rPr>
        <w:t>专家无法查看并检验电子标书中以上相关资料的，</w:t>
      </w:r>
      <w:r>
        <w:rPr>
          <w:rFonts w:hint="eastAsia" w:ascii="仿宋" w:hAnsi="仿宋" w:eastAsia="仿宋" w:cs="仿宋"/>
          <w:b/>
          <w:color w:val="auto"/>
          <w:sz w:val="24"/>
          <w:szCs w:val="24"/>
          <w:highlight w:val="none"/>
          <w:lang w:val="en-US" w:eastAsia="zh-CN"/>
        </w:rPr>
        <w:t>将</w:t>
      </w:r>
      <w:r>
        <w:rPr>
          <w:rFonts w:hint="eastAsia" w:ascii="仿宋" w:hAnsi="仿宋" w:eastAsia="仿宋" w:cs="仿宋"/>
          <w:b/>
          <w:color w:val="auto"/>
          <w:sz w:val="24"/>
          <w:szCs w:val="24"/>
          <w:highlight w:val="none"/>
        </w:rPr>
        <w:t>否决其</w:t>
      </w:r>
      <w:r>
        <w:rPr>
          <w:rFonts w:hint="eastAsia" w:ascii="仿宋" w:hAnsi="仿宋" w:eastAsia="仿宋" w:cs="仿宋"/>
          <w:b/>
          <w:color w:val="auto"/>
          <w:sz w:val="24"/>
          <w:szCs w:val="24"/>
          <w:highlight w:val="none"/>
          <w:lang w:eastAsia="zh-CN"/>
        </w:rPr>
        <w:t>响应</w:t>
      </w:r>
      <w:r>
        <w:rPr>
          <w:rFonts w:hint="eastAsia" w:ascii="仿宋" w:hAnsi="仿宋" w:eastAsia="仿宋" w:cs="仿宋"/>
          <w:b/>
          <w:color w:val="auto"/>
          <w:sz w:val="24"/>
          <w:szCs w:val="24"/>
          <w:highlight w:val="none"/>
        </w:rPr>
        <w:t>。即使</w:t>
      </w:r>
      <w:r>
        <w:rPr>
          <w:rFonts w:hint="eastAsia" w:ascii="仿宋" w:hAnsi="仿宋" w:eastAsia="仿宋" w:cs="仿宋"/>
          <w:b/>
          <w:color w:val="auto"/>
          <w:sz w:val="24"/>
          <w:szCs w:val="24"/>
          <w:highlight w:val="none"/>
          <w:lang w:eastAsia="zh-CN"/>
        </w:rPr>
        <w:t>响应</w:t>
      </w:r>
      <w:r>
        <w:rPr>
          <w:rFonts w:hint="eastAsia" w:ascii="仿宋" w:hAnsi="仿宋" w:eastAsia="仿宋" w:cs="仿宋"/>
          <w:b/>
          <w:color w:val="auto"/>
          <w:sz w:val="24"/>
          <w:szCs w:val="24"/>
          <w:highlight w:val="none"/>
        </w:rPr>
        <w:t>单位将原件携带至现场的，同样按无效</w:t>
      </w:r>
      <w:r>
        <w:rPr>
          <w:rFonts w:hint="eastAsia" w:ascii="仿宋" w:hAnsi="仿宋" w:eastAsia="仿宋" w:cs="仿宋"/>
          <w:b/>
          <w:color w:val="auto"/>
          <w:sz w:val="24"/>
          <w:szCs w:val="24"/>
          <w:highlight w:val="none"/>
          <w:lang w:eastAsia="zh-CN"/>
        </w:rPr>
        <w:t>响应</w:t>
      </w:r>
      <w:r>
        <w:rPr>
          <w:rFonts w:hint="eastAsia" w:ascii="仿宋" w:hAnsi="仿宋" w:eastAsia="仿宋" w:cs="仿宋"/>
          <w:b/>
          <w:color w:val="auto"/>
          <w:sz w:val="24"/>
          <w:szCs w:val="24"/>
          <w:highlight w:val="none"/>
        </w:rPr>
        <w:t>处理。</w:t>
      </w:r>
    </w:p>
    <w:p w14:paraId="3D27015E">
      <w:pPr>
        <w:pStyle w:val="8"/>
        <w:rPr>
          <w:rFonts w:hint="eastAsia"/>
          <w:highlight w:val="none"/>
          <w:lang w:val="en-US" w:eastAsia="zh-CN"/>
        </w:rPr>
      </w:pPr>
    </w:p>
    <w:p w14:paraId="7D1607A5">
      <w:pPr>
        <w:pStyle w:val="8"/>
        <w:rPr>
          <w:rFonts w:hint="eastAsia" w:ascii="仿宋" w:hAnsi="仿宋" w:eastAsia="仿宋" w:cs="仿宋"/>
          <w:b/>
          <w:bCs/>
          <w:color w:val="000000"/>
          <w:kern w:val="0"/>
          <w:sz w:val="24"/>
          <w:szCs w:val="24"/>
          <w:highlight w:val="none"/>
          <w:lang w:val="en-US" w:eastAsia="zh-CN" w:bidi="ar-SA"/>
        </w:rPr>
      </w:pPr>
      <w:r>
        <w:rPr>
          <w:rFonts w:hint="eastAsia" w:ascii="仿宋" w:hAnsi="仿宋" w:eastAsia="仿宋" w:cs="仿宋"/>
          <w:b/>
          <w:bCs/>
          <w:color w:val="000000"/>
          <w:kern w:val="0"/>
          <w:sz w:val="24"/>
          <w:szCs w:val="24"/>
          <w:highlight w:val="none"/>
          <w:lang w:val="en-US" w:eastAsia="zh-CN" w:bidi="ar-SA"/>
        </w:rPr>
        <w:t>表二：符合性审查表</w:t>
      </w:r>
    </w:p>
    <w:tbl>
      <w:tblPr>
        <w:tblStyle w:val="1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90"/>
        <w:gridCol w:w="1909"/>
        <w:gridCol w:w="5507"/>
      </w:tblGrid>
      <w:tr w14:paraId="69BA63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14E2C7F7">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360" w:lineRule="auto"/>
              <w:ind w:right="0"/>
              <w:jc w:val="both"/>
              <w:textAlignment w:val="auto"/>
              <w:rPr>
                <w:rFonts w:hint="default" w:ascii="仿宋" w:hAnsi="仿宋" w:eastAsia="仿宋" w:cs="仿宋"/>
                <w:color w:val="000000"/>
                <w:kern w:val="0"/>
                <w:sz w:val="24"/>
                <w:szCs w:val="24"/>
                <w:highlight w:val="none"/>
                <w:lang w:val="en-US" w:eastAsia="zh-CN" w:bidi="ar-SA"/>
              </w:rPr>
            </w:pPr>
            <w:r>
              <w:rPr>
                <w:rFonts w:hint="default" w:ascii="仿宋" w:hAnsi="仿宋" w:eastAsia="仿宋" w:cs="仿宋"/>
                <w:color w:val="000000"/>
                <w:kern w:val="0"/>
                <w:sz w:val="24"/>
                <w:szCs w:val="24"/>
                <w:highlight w:val="none"/>
                <w:lang w:val="en-US" w:eastAsia="zh-CN" w:bidi="ar-SA"/>
              </w:rPr>
              <w:t xml:space="preserve"> 序号</w:t>
            </w:r>
          </w:p>
        </w:tc>
        <w:tc>
          <w:tcPr>
            <w:tcW w:w="1909" w:type="dxa"/>
          </w:tcPr>
          <w:p w14:paraId="115FB933">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360" w:lineRule="auto"/>
              <w:ind w:right="0"/>
              <w:jc w:val="both"/>
              <w:textAlignment w:val="auto"/>
              <w:rPr>
                <w:rFonts w:hint="default" w:ascii="仿宋" w:hAnsi="仿宋" w:eastAsia="仿宋" w:cs="仿宋"/>
                <w:color w:val="000000"/>
                <w:kern w:val="0"/>
                <w:sz w:val="24"/>
                <w:szCs w:val="24"/>
                <w:highlight w:val="none"/>
                <w:lang w:val="en-US" w:eastAsia="zh-CN" w:bidi="ar-SA"/>
              </w:rPr>
            </w:pPr>
            <w:r>
              <w:rPr>
                <w:rFonts w:hint="default" w:ascii="仿宋" w:hAnsi="仿宋" w:eastAsia="仿宋" w:cs="仿宋"/>
                <w:color w:val="000000"/>
                <w:kern w:val="0"/>
                <w:sz w:val="24"/>
                <w:szCs w:val="24"/>
                <w:highlight w:val="none"/>
                <w:lang w:val="en-US" w:eastAsia="zh-CN" w:bidi="ar-SA"/>
              </w:rPr>
              <w:t xml:space="preserve"> 评审要求</w:t>
            </w:r>
          </w:p>
        </w:tc>
        <w:tc>
          <w:tcPr>
            <w:tcW w:w="5507" w:type="dxa"/>
          </w:tcPr>
          <w:p w14:paraId="73267502">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360" w:lineRule="auto"/>
              <w:ind w:right="0"/>
              <w:jc w:val="both"/>
              <w:textAlignment w:val="auto"/>
              <w:rPr>
                <w:rFonts w:hint="default" w:ascii="仿宋" w:hAnsi="仿宋" w:eastAsia="仿宋" w:cs="仿宋"/>
                <w:color w:val="000000"/>
                <w:kern w:val="0"/>
                <w:sz w:val="24"/>
                <w:szCs w:val="24"/>
                <w:highlight w:val="none"/>
                <w:lang w:val="en-US" w:eastAsia="zh-CN" w:bidi="ar-SA"/>
              </w:rPr>
            </w:pPr>
            <w:r>
              <w:rPr>
                <w:rFonts w:hint="default" w:ascii="仿宋" w:hAnsi="仿宋" w:eastAsia="仿宋" w:cs="仿宋"/>
                <w:color w:val="000000"/>
                <w:kern w:val="0"/>
                <w:sz w:val="24"/>
                <w:szCs w:val="24"/>
                <w:highlight w:val="none"/>
                <w:lang w:val="en-US" w:eastAsia="zh-CN" w:bidi="ar-SA"/>
              </w:rPr>
              <w:t xml:space="preserve"> 评审</w:t>
            </w:r>
            <w:r>
              <w:rPr>
                <w:rFonts w:hint="eastAsia" w:ascii="仿宋" w:hAnsi="仿宋" w:eastAsia="仿宋" w:cs="仿宋"/>
                <w:color w:val="000000"/>
                <w:kern w:val="0"/>
                <w:sz w:val="24"/>
                <w:szCs w:val="24"/>
                <w:highlight w:val="none"/>
                <w:lang w:val="en-US" w:eastAsia="zh-CN" w:bidi="ar-SA"/>
              </w:rPr>
              <w:t>内容</w:t>
            </w:r>
          </w:p>
        </w:tc>
      </w:tr>
      <w:tr w14:paraId="06A24D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7C9B7E88">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360" w:lineRule="auto"/>
              <w:ind w:right="0"/>
              <w:jc w:val="both"/>
              <w:textAlignment w:val="auto"/>
              <w:rPr>
                <w:rFonts w:hint="default" w:ascii="仿宋" w:hAnsi="仿宋" w:eastAsia="仿宋" w:cs="仿宋"/>
                <w:color w:val="000000"/>
                <w:kern w:val="0"/>
                <w:sz w:val="24"/>
                <w:szCs w:val="24"/>
                <w:highlight w:val="none"/>
                <w:lang w:val="en-US" w:eastAsia="zh-CN" w:bidi="ar-SA"/>
              </w:rPr>
            </w:pPr>
            <w:r>
              <w:rPr>
                <w:rFonts w:hint="default" w:ascii="仿宋" w:hAnsi="仿宋" w:eastAsia="仿宋" w:cs="仿宋"/>
                <w:color w:val="000000"/>
                <w:kern w:val="0"/>
                <w:sz w:val="24"/>
                <w:szCs w:val="24"/>
                <w:highlight w:val="none"/>
                <w:lang w:val="en-US" w:eastAsia="zh-CN" w:bidi="ar-SA"/>
              </w:rPr>
              <w:t>1</w:t>
            </w:r>
          </w:p>
        </w:tc>
        <w:tc>
          <w:tcPr>
            <w:tcW w:w="1909" w:type="dxa"/>
          </w:tcPr>
          <w:p w14:paraId="3E6E9556">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360" w:lineRule="auto"/>
              <w:ind w:right="0"/>
              <w:jc w:val="both"/>
              <w:textAlignment w:val="auto"/>
              <w:rPr>
                <w:rFonts w:hint="default" w:ascii="仿宋" w:hAnsi="仿宋" w:eastAsia="仿宋" w:cs="仿宋"/>
                <w:color w:val="000000"/>
                <w:kern w:val="0"/>
                <w:sz w:val="24"/>
                <w:szCs w:val="24"/>
                <w:highlight w:val="none"/>
                <w:lang w:val="en-US" w:eastAsia="zh-CN" w:bidi="ar-SA"/>
              </w:rPr>
            </w:pPr>
            <w:r>
              <w:rPr>
                <w:rFonts w:hint="default" w:ascii="仿宋" w:hAnsi="仿宋" w:eastAsia="仿宋" w:cs="仿宋"/>
                <w:color w:val="000000"/>
                <w:kern w:val="0"/>
                <w:sz w:val="24"/>
                <w:szCs w:val="24"/>
                <w:highlight w:val="none"/>
                <w:lang w:val="en-US" w:eastAsia="zh-CN" w:bidi="ar-SA"/>
              </w:rPr>
              <w:t>投标有效期</w:t>
            </w:r>
          </w:p>
        </w:tc>
        <w:tc>
          <w:tcPr>
            <w:tcW w:w="5507" w:type="dxa"/>
          </w:tcPr>
          <w:p w14:paraId="50406115">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360" w:lineRule="auto"/>
              <w:ind w:right="0"/>
              <w:jc w:val="both"/>
              <w:textAlignment w:val="auto"/>
              <w:rPr>
                <w:rFonts w:hint="default" w:ascii="仿宋" w:hAnsi="仿宋" w:eastAsia="仿宋" w:cs="仿宋"/>
                <w:color w:val="000000"/>
                <w:kern w:val="0"/>
                <w:sz w:val="24"/>
                <w:szCs w:val="24"/>
                <w:highlight w:val="none"/>
                <w:lang w:val="en-US" w:eastAsia="zh-CN" w:bidi="ar-SA"/>
              </w:rPr>
            </w:pPr>
            <w:r>
              <w:rPr>
                <w:rFonts w:hint="default" w:ascii="仿宋" w:hAnsi="仿宋" w:eastAsia="仿宋" w:cs="仿宋"/>
                <w:color w:val="000000"/>
                <w:kern w:val="0"/>
                <w:sz w:val="24"/>
                <w:szCs w:val="24"/>
                <w:highlight w:val="none"/>
                <w:lang w:val="en-US" w:eastAsia="zh-CN" w:bidi="ar-SA"/>
              </w:rPr>
              <w:t>投标有效期满足招标文件要求（90</w:t>
            </w:r>
            <w:r>
              <w:rPr>
                <w:rFonts w:hint="eastAsia" w:ascii="仿宋" w:hAnsi="仿宋" w:eastAsia="仿宋" w:cs="仿宋"/>
                <w:color w:val="000000"/>
                <w:kern w:val="0"/>
                <w:sz w:val="24"/>
                <w:szCs w:val="24"/>
                <w:highlight w:val="none"/>
                <w:lang w:val="en-US" w:eastAsia="zh-CN" w:bidi="ar-SA"/>
              </w:rPr>
              <w:t>日历日</w:t>
            </w:r>
            <w:r>
              <w:rPr>
                <w:rFonts w:hint="default" w:ascii="仿宋" w:hAnsi="仿宋" w:eastAsia="仿宋" w:cs="仿宋"/>
                <w:color w:val="000000"/>
                <w:kern w:val="0"/>
                <w:sz w:val="24"/>
                <w:szCs w:val="24"/>
                <w:highlight w:val="none"/>
                <w:lang w:val="en-US" w:eastAsia="zh-CN" w:bidi="ar-SA"/>
              </w:rPr>
              <w:t>）</w:t>
            </w:r>
            <w:r>
              <w:rPr>
                <w:rFonts w:hint="eastAsia" w:ascii="仿宋" w:hAnsi="仿宋" w:eastAsia="仿宋" w:cs="仿宋"/>
                <w:color w:val="000000"/>
                <w:kern w:val="0"/>
                <w:sz w:val="24"/>
                <w:szCs w:val="24"/>
                <w:highlight w:val="none"/>
                <w:lang w:val="en-US" w:eastAsia="zh-CN" w:bidi="ar-SA"/>
              </w:rPr>
              <w:t>。</w:t>
            </w:r>
          </w:p>
        </w:tc>
      </w:tr>
      <w:tr w14:paraId="37BFE7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44D9CA54">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360" w:lineRule="auto"/>
              <w:ind w:right="0"/>
              <w:jc w:val="both"/>
              <w:textAlignment w:val="auto"/>
              <w:rPr>
                <w:rFonts w:hint="default" w:ascii="仿宋" w:hAnsi="仿宋" w:eastAsia="仿宋" w:cs="仿宋"/>
                <w:color w:val="000000"/>
                <w:kern w:val="0"/>
                <w:sz w:val="24"/>
                <w:szCs w:val="24"/>
                <w:highlight w:val="none"/>
                <w:lang w:val="en-US" w:eastAsia="zh-CN" w:bidi="ar-SA"/>
              </w:rPr>
            </w:pPr>
            <w:r>
              <w:rPr>
                <w:rFonts w:hint="eastAsia" w:ascii="仿宋" w:hAnsi="仿宋" w:eastAsia="仿宋" w:cs="仿宋"/>
                <w:color w:val="000000"/>
                <w:kern w:val="0"/>
                <w:sz w:val="24"/>
                <w:szCs w:val="24"/>
                <w:highlight w:val="none"/>
                <w:lang w:val="en-US" w:eastAsia="zh-CN" w:bidi="ar-SA"/>
              </w:rPr>
              <w:t>2</w:t>
            </w:r>
          </w:p>
        </w:tc>
        <w:tc>
          <w:tcPr>
            <w:tcW w:w="1909" w:type="dxa"/>
          </w:tcPr>
          <w:p w14:paraId="4C0F3F42">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360" w:lineRule="auto"/>
              <w:ind w:right="0"/>
              <w:jc w:val="both"/>
              <w:textAlignment w:val="auto"/>
              <w:rPr>
                <w:rFonts w:hint="default" w:ascii="仿宋" w:hAnsi="仿宋" w:eastAsia="仿宋" w:cs="仿宋"/>
                <w:color w:val="000000"/>
                <w:kern w:val="0"/>
                <w:sz w:val="24"/>
                <w:szCs w:val="24"/>
                <w:highlight w:val="none"/>
                <w:lang w:val="en-US" w:eastAsia="zh-CN" w:bidi="ar-SA"/>
              </w:rPr>
            </w:pPr>
            <w:r>
              <w:rPr>
                <w:rFonts w:hint="eastAsia" w:ascii="仿宋" w:hAnsi="仿宋" w:eastAsia="仿宋" w:cs="仿宋"/>
                <w:color w:val="000000"/>
                <w:kern w:val="0"/>
                <w:sz w:val="24"/>
                <w:szCs w:val="24"/>
                <w:highlight w:val="none"/>
                <w:lang w:val="en-US" w:eastAsia="zh-CN" w:bidi="ar-SA"/>
              </w:rPr>
              <w:t>供货期、质保期</w:t>
            </w:r>
          </w:p>
        </w:tc>
        <w:tc>
          <w:tcPr>
            <w:tcW w:w="5507" w:type="dxa"/>
          </w:tcPr>
          <w:p w14:paraId="506FF38A">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360" w:lineRule="auto"/>
              <w:ind w:right="0"/>
              <w:jc w:val="both"/>
              <w:textAlignment w:val="auto"/>
              <w:rPr>
                <w:rFonts w:hint="default" w:ascii="仿宋" w:hAnsi="仿宋" w:eastAsia="仿宋" w:cs="仿宋"/>
                <w:color w:val="000000"/>
                <w:kern w:val="0"/>
                <w:sz w:val="24"/>
                <w:szCs w:val="24"/>
                <w:highlight w:val="none"/>
                <w:lang w:val="en-US" w:eastAsia="zh-CN" w:bidi="ar-SA"/>
              </w:rPr>
            </w:pPr>
            <w:r>
              <w:rPr>
                <w:rFonts w:hint="eastAsia" w:ascii="仿宋" w:hAnsi="仿宋" w:eastAsia="仿宋" w:cs="仿宋"/>
                <w:color w:val="000000"/>
                <w:sz w:val="24"/>
                <w:szCs w:val="24"/>
                <w:highlight w:val="none"/>
                <w:lang w:val="en-US" w:eastAsia="zh-CN" w:bidi="ar"/>
              </w:rPr>
              <w:t>供货期、质保期</w:t>
            </w:r>
            <w:r>
              <w:rPr>
                <w:rFonts w:hint="eastAsia" w:ascii="仿宋" w:hAnsi="仿宋" w:eastAsia="仿宋" w:cs="仿宋"/>
                <w:color w:val="000000"/>
                <w:sz w:val="24"/>
                <w:szCs w:val="24"/>
                <w:highlight w:val="none"/>
                <w:lang w:eastAsia="zh-CN" w:bidi="ar"/>
              </w:rPr>
              <w:t>满足</w:t>
            </w:r>
            <w:r>
              <w:rPr>
                <w:rFonts w:hint="eastAsia" w:ascii="仿宋" w:hAnsi="仿宋" w:eastAsia="仿宋" w:cs="仿宋"/>
                <w:color w:val="000000"/>
                <w:sz w:val="24"/>
                <w:szCs w:val="24"/>
                <w:highlight w:val="none"/>
                <w:lang w:val="en-US" w:eastAsia="zh-CN" w:bidi="ar"/>
              </w:rPr>
              <w:t>招标</w:t>
            </w:r>
            <w:r>
              <w:rPr>
                <w:rFonts w:hint="eastAsia" w:ascii="仿宋" w:hAnsi="仿宋" w:eastAsia="仿宋" w:cs="仿宋"/>
                <w:color w:val="000000"/>
                <w:sz w:val="24"/>
                <w:szCs w:val="24"/>
                <w:highlight w:val="none"/>
                <w:lang w:eastAsia="zh-CN" w:bidi="ar"/>
              </w:rPr>
              <w:t>文件要求。</w:t>
            </w:r>
          </w:p>
        </w:tc>
      </w:tr>
      <w:tr w14:paraId="76A73E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1B9F7765">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360" w:lineRule="auto"/>
              <w:ind w:right="0"/>
              <w:jc w:val="both"/>
              <w:textAlignment w:val="auto"/>
              <w:rPr>
                <w:rFonts w:hint="default" w:ascii="仿宋" w:hAnsi="仿宋" w:eastAsia="仿宋" w:cs="仿宋"/>
                <w:color w:val="000000"/>
                <w:kern w:val="0"/>
                <w:sz w:val="24"/>
                <w:szCs w:val="24"/>
                <w:highlight w:val="none"/>
                <w:lang w:val="en-US" w:eastAsia="zh-CN" w:bidi="ar-SA"/>
              </w:rPr>
            </w:pPr>
            <w:r>
              <w:rPr>
                <w:rFonts w:hint="eastAsia" w:ascii="仿宋" w:hAnsi="仿宋" w:eastAsia="仿宋" w:cs="仿宋"/>
                <w:color w:val="000000"/>
                <w:kern w:val="0"/>
                <w:sz w:val="24"/>
                <w:szCs w:val="24"/>
                <w:highlight w:val="none"/>
                <w:lang w:val="en-US" w:eastAsia="zh-CN" w:bidi="ar-SA"/>
              </w:rPr>
              <w:t>3</w:t>
            </w:r>
          </w:p>
        </w:tc>
        <w:tc>
          <w:tcPr>
            <w:tcW w:w="1909" w:type="dxa"/>
          </w:tcPr>
          <w:p w14:paraId="2DD51100">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360" w:lineRule="auto"/>
              <w:ind w:right="0"/>
              <w:jc w:val="both"/>
              <w:textAlignment w:val="auto"/>
              <w:rPr>
                <w:rFonts w:hint="default" w:ascii="仿宋" w:hAnsi="仿宋" w:eastAsia="仿宋" w:cs="仿宋"/>
                <w:color w:val="000000"/>
                <w:kern w:val="0"/>
                <w:sz w:val="24"/>
                <w:szCs w:val="24"/>
                <w:highlight w:val="none"/>
                <w:lang w:val="en-US" w:eastAsia="zh-CN" w:bidi="ar-SA"/>
              </w:rPr>
            </w:pPr>
            <w:r>
              <w:rPr>
                <w:rFonts w:hint="default" w:ascii="仿宋" w:hAnsi="仿宋" w:eastAsia="仿宋" w:cs="仿宋"/>
                <w:color w:val="000000"/>
                <w:kern w:val="0"/>
                <w:sz w:val="24"/>
                <w:szCs w:val="24"/>
                <w:highlight w:val="none"/>
                <w:lang w:val="en-US" w:eastAsia="zh-CN" w:bidi="ar-SA"/>
              </w:rPr>
              <w:t>签署和盖章</w:t>
            </w:r>
          </w:p>
        </w:tc>
        <w:tc>
          <w:tcPr>
            <w:tcW w:w="5507" w:type="dxa"/>
          </w:tcPr>
          <w:p w14:paraId="12C0A50D">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360" w:lineRule="auto"/>
              <w:ind w:right="0"/>
              <w:jc w:val="both"/>
              <w:textAlignment w:val="auto"/>
              <w:rPr>
                <w:rFonts w:hint="default" w:ascii="仿宋" w:hAnsi="仿宋" w:eastAsia="仿宋" w:cs="仿宋"/>
                <w:color w:val="000000"/>
                <w:kern w:val="0"/>
                <w:sz w:val="24"/>
                <w:szCs w:val="24"/>
                <w:highlight w:val="none"/>
                <w:lang w:val="en-US" w:eastAsia="zh-CN" w:bidi="ar-SA"/>
              </w:rPr>
            </w:pPr>
            <w:r>
              <w:rPr>
                <w:rFonts w:hint="default" w:ascii="仿宋" w:hAnsi="仿宋" w:eastAsia="仿宋" w:cs="仿宋"/>
                <w:color w:val="000000"/>
                <w:kern w:val="0"/>
                <w:sz w:val="24"/>
                <w:szCs w:val="24"/>
                <w:highlight w:val="none"/>
                <w:lang w:val="en-US" w:eastAsia="zh-CN" w:bidi="ar-SA"/>
              </w:rPr>
              <w:t>投标文件符合招标文件规定的签署和盖章要求</w:t>
            </w:r>
            <w:r>
              <w:rPr>
                <w:rFonts w:hint="eastAsia" w:ascii="仿宋" w:hAnsi="仿宋" w:eastAsia="仿宋" w:cs="仿宋"/>
                <w:color w:val="000000"/>
                <w:kern w:val="0"/>
                <w:sz w:val="24"/>
                <w:szCs w:val="24"/>
                <w:highlight w:val="none"/>
                <w:lang w:val="en-US" w:eastAsia="zh-CN" w:bidi="ar-SA"/>
              </w:rPr>
              <w:t>。</w:t>
            </w:r>
          </w:p>
        </w:tc>
      </w:tr>
      <w:tr w14:paraId="06C6CA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39D5868B">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360" w:lineRule="auto"/>
              <w:ind w:right="0"/>
              <w:jc w:val="both"/>
              <w:textAlignment w:val="auto"/>
              <w:rPr>
                <w:rFonts w:hint="default" w:ascii="仿宋" w:hAnsi="仿宋" w:eastAsia="仿宋" w:cs="仿宋"/>
                <w:color w:val="000000"/>
                <w:kern w:val="0"/>
                <w:sz w:val="24"/>
                <w:szCs w:val="24"/>
                <w:highlight w:val="none"/>
                <w:lang w:val="en-US" w:eastAsia="zh-CN" w:bidi="ar-SA"/>
              </w:rPr>
            </w:pPr>
            <w:r>
              <w:rPr>
                <w:rFonts w:hint="eastAsia" w:ascii="仿宋" w:hAnsi="仿宋" w:eastAsia="仿宋" w:cs="仿宋"/>
                <w:color w:val="000000"/>
                <w:kern w:val="0"/>
                <w:sz w:val="24"/>
                <w:szCs w:val="24"/>
                <w:highlight w:val="none"/>
                <w:lang w:val="en-US" w:eastAsia="zh-CN" w:bidi="ar-SA"/>
              </w:rPr>
              <w:t>4</w:t>
            </w:r>
          </w:p>
        </w:tc>
        <w:tc>
          <w:tcPr>
            <w:tcW w:w="1909" w:type="dxa"/>
          </w:tcPr>
          <w:p w14:paraId="6DDDE3CD">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360" w:lineRule="auto"/>
              <w:ind w:right="0"/>
              <w:jc w:val="both"/>
              <w:textAlignment w:val="auto"/>
              <w:rPr>
                <w:rFonts w:hint="default" w:ascii="仿宋" w:hAnsi="仿宋" w:eastAsia="仿宋" w:cs="仿宋"/>
                <w:color w:val="000000"/>
                <w:kern w:val="0"/>
                <w:sz w:val="24"/>
                <w:szCs w:val="24"/>
                <w:highlight w:val="none"/>
                <w:lang w:val="en-US" w:eastAsia="zh-CN" w:bidi="ar-SA"/>
              </w:rPr>
            </w:pPr>
            <w:r>
              <w:rPr>
                <w:rFonts w:hint="default" w:ascii="仿宋" w:hAnsi="仿宋" w:eastAsia="仿宋" w:cs="仿宋"/>
                <w:color w:val="000000"/>
                <w:kern w:val="0"/>
                <w:sz w:val="24"/>
                <w:szCs w:val="24"/>
                <w:highlight w:val="none"/>
                <w:lang w:val="en-US" w:eastAsia="zh-CN" w:bidi="ar-SA"/>
              </w:rPr>
              <w:t>投标保证金</w:t>
            </w:r>
          </w:p>
        </w:tc>
        <w:tc>
          <w:tcPr>
            <w:tcW w:w="5507" w:type="dxa"/>
          </w:tcPr>
          <w:p w14:paraId="5872B420">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360" w:lineRule="auto"/>
              <w:ind w:right="0"/>
              <w:jc w:val="both"/>
              <w:textAlignment w:val="auto"/>
              <w:rPr>
                <w:rFonts w:hint="default" w:ascii="仿宋" w:hAnsi="仿宋" w:eastAsia="仿宋" w:cs="仿宋"/>
                <w:color w:val="000000"/>
                <w:kern w:val="0"/>
                <w:sz w:val="24"/>
                <w:szCs w:val="24"/>
                <w:highlight w:val="none"/>
                <w:lang w:val="en-US" w:eastAsia="zh-CN" w:bidi="ar-SA"/>
              </w:rPr>
            </w:pPr>
            <w:r>
              <w:rPr>
                <w:rFonts w:hint="default" w:ascii="仿宋" w:hAnsi="仿宋" w:eastAsia="仿宋" w:cs="仿宋"/>
                <w:color w:val="000000"/>
                <w:kern w:val="0"/>
                <w:sz w:val="24"/>
                <w:szCs w:val="24"/>
                <w:highlight w:val="none"/>
                <w:lang w:val="en-US" w:eastAsia="zh-CN" w:bidi="ar-SA"/>
              </w:rPr>
              <w:t>已按招标文件要求足额提交投标保证金</w:t>
            </w:r>
            <w:r>
              <w:rPr>
                <w:rFonts w:hint="eastAsia" w:ascii="仿宋" w:hAnsi="仿宋" w:eastAsia="仿宋" w:cs="仿宋"/>
                <w:color w:val="000000"/>
                <w:kern w:val="0"/>
                <w:sz w:val="24"/>
                <w:szCs w:val="24"/>
                <w:highlight w:val="none"/>
                <w:lang w:val="en-US" w:eastAsia="zh-CN" w:bidi="ar-SA"/>
              </w:rPr>
              <w:t>。</w:t>
            </w:r>
          </w:p>
        </w:tc>
      </w:tr>
      <w:tr w14:paraId="30B94D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45F0DEB3">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360" w:lineRule="auto"/>
              <w:ind w:right="0"/>
              <w:jc w:val="both"/>
              <w:textAlignment w:val="auto"/>
              <w:rPr>
                <w:rFonts w:hint="default" w:ascii="仿宋" w:hAnsi="仿宋" w:eastAsia="仿宋" w:cs="仿宋"/>
                <w:color w:val="000000"/>
                <w:kern w:val="0"/>
                <w:sz w:val="24"/>
                <w:szCs w:val="24"/>
                <w:highlight w:val="none"/>
                <w:lang w:val="en-US" w:eastAsia="zh-CN" w:bidi="ar-SA"/>
              </w:rPr>
            </w:pPr>
            <w:r>
              <w:rPr>
                <w:rFonts w:hint="eastAsia" w:ascii="仿宋" w:hAnsi="仿宋" w:eastAsia="仿宋" w:cs="仿宋"/>
                <w:color w:val="000000"/>
                <w:kern w:val="0"/>
                <w:sz w:val="24"/>
                <w:szCs w:val="24"/>
                <w:highlight w:val="none"/>
                <w:lang w:val="en-US" w:eastAsia="zh-CN" w:bidi="ar-SA"/>
              </w:rPr>
              <w:t>5</w:t>
            </w:r>
          </w:p>
        </w:tc>
        <w:tc>
          <w:tcPr>
            <w:tcW w:w="1909" w:type="dxa"/>
          </w:tcPr>
          <w:p w14:paraId="2EBF66BE">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360" w:lineRule="auto"/>
              <w:ind w:right="0"/>
              <w:jc w:val="both"/>
              <w:textAlignment w:val="auto"/>
              <w:rPr>
                <w:rFonts w:hint="default" w:ascii="仿宋" w:hAnsi="仿宋" w:eastAsia="仿宋" w:cs="仿宋"/>
                <w:color w:val="000000"/>
                <w:kern w:val="0"/>
                <w:sz w:val="24"/>
                <w:szCs w:val="24"/>
                <w:highlight w:val="none"/>
                <w:lang w:val="en-US" w:eastAsia="zh-CN" w:bidi="ar-SA"/>
              </w:rPr>
            </w:pPr>
            <w:r>
              <w:rPr>
                <w:rFonts w:hint="default" w:ascii="仿宋" w:hAnsi="仿宋" w:eastAsia="仿宋" w:cs="仿宋"/>
                <w:color w:val="000000"/>
                <w:kern w:val="0"/>
                <w:sz w:val="24"/>
                <w:szCs w:val="24"/>
                <w:highlight w:val="none"/>
                <w:lang w:val="en-US" w:eastAsia="zh-CN" w:bidi="ar-SA"/>
              </w:rPr>
              <w:t>实质性要求</w:t>
            </w:r>
          </w:p>
        </w:tc>
        <w:tc>
          <w:tcPr>
            <w:tcW w:w="5507" w:type="dxa"/>
          </w:tcPr>
          <w:p w14:paraId="5AF47A3E">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360" w:lineRule="auto"/>
              <w:ind w:right="0"/>
              <w:jc w:val="both"/>
              <w:textAlignment w:val="auto"/>
              <w:rPr>
                <w:rFonts w:hint="default" w:ascii="仿宋" w:hAnsi="仿宋" w:eastAsia="仿宋" w:cs="仿宋"/>
                <w:color w:val="000000"/>
                <w:kern w:val="0"/>
                <w:sz w:val="24"/>
                <w:szCs w:val="24"/>
                <w:highlight w:val="none"/>
                <w:lang w:val="en-US" w:eastAsia="zh-CN" w:bidi="ar-SA"/>
              </w:rPr>
            </w:pPr>
            <w:r>
              <w:rPr>
                <w:rFonts w:hint="default" w:ascii="仿宋" w:hAnsi="仿宋" w:eastAsia="仿宋" w:cs="仿宋"/>
                <w:color w:val="000000"/>
                <w:kern w:val="0"/>
                <w:sz w:val="24"/>
                <w:szCs w:val="24"/>
                <w:highlight w:val="none"/>
                <w:lang w:val="en-US" w:eastAsia="zh-CN" w:bidi="ar-SA"/>
              </w:rPr>
              <w:t>完全满足招标文件中带★条款的要求</w:t>
            </w:r>
            <w:r>
              <w:rPr>
                <w:rFonts w:hint="eastAsia" w:ascii="仿宋" w:hAnsi="仿宋" w:eastAsia="仿宋" w:cs="仿宋"/>
                <w:color w:val="000000"/>
                <w:kern w:val="0"/>
                <w:sz w:val="24"/>
                <w:szCs w:val="24"/>
                <w:highlight w:val="none"/>
                <w:lang w:val="en-US" w:eastAsia="zh-CN" w:bidi="ar-SA"/>
              </w:rPr>
              <w:t>。</w:t>
            </w:r>
          </w:p>
        </w:tc>
      </w:tr>
      <w:tr w14:paraId="2E33FF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73DCBCA1">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360" w:lineRule="auto"/>
              <w:ind w:right="0"/>
              <w:jc w:val="both"/>
              <w:textAlignment w:val="auto"/>
              <w:rPr>
                <w:rFonts w:hint="default" w:ascii="仿宋" w:hAnsi="仿宋" w:eastAsia="仿宋" w:cs="仿宋"/>
                <w:color w:val="000000"/>
                <w:kern w:val="0"/>
                <w:sz w:val="24"/>
                <w:szCs w:val="24"/>
                <w:highlight w:val="none"/>
                <w:lang w:val="en-US" w:eastAsia="zh-CN" w:bidi="ar-SA"/>
              </w:rPr>
            </w:pPr>
            <w:r>
              <w:rPr>
                <w:rFonts w:hint="eastAsia" w:ascii="仿宋" w:hAnsi="仿宋" w:eastAsia="仿宋" w:cs="仿宋"/>
                <w:color w:val="000000"/>
                <w:kern w:val="0"/>
                <w:sz w:val="24"/>
                <w:szCs w:val="24"/>
                <w:highlight w:val="none"/>
                <w:lang w:val="en-US" w:eastAsia="zh-CN" w:bidi="ar-SA"/>
              </w:rPr>
              <w:t>6</w:t>
            </w:r>
          </w:p>
        </w:tc>
        <w:tc>
          <w:tcPr>
            <w:tcW w:w="1909" w:type="dxa"/>
          </w:tcPr>
          <w:p w14:paraId="70C3DBC2">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360" w:lineRule="auto"/>
              <w:ind w:right="0"/>
              <w:jc w:val="both"/>
              <w:textAlignment w:val="auto"/>
              <w:rPr>
                <w:rFonts w:hint="default" w:ascii="仿宋" w:hAnsi="仿宋" w:eastAsia="仿宋" w:cs="仿宋"/>
                <w:color w:val="000000"/>
                <w:kern w:val="0"/>
                <w:sz w:val="24"/>
                <w:szCs w:val="24"/>
                <w:highlight w:val="none"/>
                <w:lang w:val="en-US" w:eastAsia="zh-CN" w:bidi="ar-SA"/>
              </w:rPr>
            </w:pPr>
            <w:r>
              <w:rPr>
                <w:rFonts w:hint="default" w:ascii="仿宋" w:hAnsi="仿宋" w:eastAsia="仿宋" w:cs="仿宋"/>
                <w:color w:val="000000"/>
                <w:kern w:val="0"/>
                <w:sz w:val="24"/>
                <w:szCs w:val="24"/>
                <w:highlight w:val="none"/>
                <w:lang w:val="en-US" w:eastAsia="zh-CN" w:bidi="ar-SA"/>
              </w:rPr>
              <w:t>投标报价</w:t>
            </w:r>
          </w:p>
        </w:tc>
        <w:tc>
          <w:tcPr>
            <w:tcW w:w="5507" w:type="dxa"/>
          </w:tcPr>
          <w:p w14:paraId="631DAB1C">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360" w:lineRule="auto"/>
              <w:ind w:right="0"/>
              <w:jc w:val="both"/>
              <w:textAlignment w:val="auto"/>
              <w:rPr>
                <w:rFonts w:hint="default" w:ascii="仿宋" w:hAnsi="仿宋" w:eastAsia="仿宋" w:cs="仿宋"/>
                <w:color w:val="000000"/>
                <w:kern w:val="0"/>
                <w:sz w:val="24"/>
                <w:szCs w:val="24"/>
                <w:highlight w:val="none"/>
                <w:lang w:val="en-US" w:eastAsia="zh-CN" w:bidi="ar-SA"/>
              </w:rPr>
            </w:pPr>
            <w:r>
              <w:rPr>
                <w:rFonts w:hint="default" w:ascii="仿宋" w:hAnsi="仿宋" w:eastAsia="仿宋" w:cs="仿宋"/>
                <w:color w:val="000000"/>
                <w:kern w:val="0"/>
                <w:sz w:val="24"/>
                <w:szCs w:val="24"/>
                <w:highlight w:val="none"/>
                <w:lang w:val="en-US" w:eastAsia="zh-CN" w:bidi="ar-SA"/>
              </w:rPr>
              <w:t>投标报价是固定价且是唯一的，未超过本项目采购包预算金额（最高限价）</w:t>
            </w:r>
            <w:r>
              <w:rPr>
                <w:rFonts w:hint="eastAsia" w:ascii="仿宋" w:hAnsi="仿宋" w:eastAsia="仿宋" w:cs="仿宋"/>
                <w:color w:val="000000"/>
                <w:kern w:val="0"/>
                <w:sz w:val="24"/>
                <w:szCs w:val="24"/>
                <w:highlight w:val="none"/>
                <w:lang w:val="en-US" w:eastAsia="zh-CN" w:bidi="ar-SA"/>
              </w:rPr>
              <w:t>。</w:t>
            </w:r>
          </w:p>
        </w:tc>
      </w:tr>
      <w:tr w14:paraId="585D52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76CA43FD">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360" w:lineRule="auto"/>
              <w:ind w:right="0"/>
              <w:jc w:val="both"/>
              <w:textAlignment w:val="auto"/>
              <w:rPr>
                <w:rFonts w:hint="default" w:ascii="仿宋" w:hAnsi="仿宋" w:eastAsia="仿宋" w:cs="仿宋"/>
                <w:color w:val="000000"/>
                <w:kern w:val="0"/>
                <w:sz w:val="24"/>
                <w:szCs w:val="24"/>
                <w:highlight w:val="none"/>
                <w:lang w:val="en-US" w:eastAsia="zh-CN" w:bidi="ar-SA"/>
              </w:rPr>
            </w:pPr>
            <w:r>
              <w:rPr>
                <w:rFonts w:hint="eastAsia" w:ascii="仿宋" w:hAnsi="仿宋" w:eastAsia="仿宋" w:cs="仿宋"/>
                <w:color w:val="000000"/>
                <w:kern w:val="0"/>
                <w:sz w:val="24"/>
                <w:szCs w:val="24"/>
                <w:highlight w:val="none"/>
                <w:lang w:val="en-US" w:eastAsia="zh-CN" w:bidi="ar-SA"/>
              </w:rPr>
              <w:t>7</w:t>
            </w:r>
          </w:p>
        </w:tc>
        <w:tc>
          <w:tcPr>
            <w:tcW w:w="1909" w:type="dxa"/>
          </w:tcPr>
          <w:p w14:paraId="1FBAEDFE">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360" w:lineRule="auto"/>
              <w:ind w:right="0"/>
              <w:jc w:val="both"/>
              <w:textAlignment w:val="auto"/>
              <w:rPr>
                <w:rFonts w:hint="default" w:ascii="仿宋" w:hAnsi="仿宋" w:eastAsia="仿宋" w:cs="仿宋"/>
                <w:color w:val="000000"/>
                <w:kern w:val="0"/>
                <w:sz w:val="24"/>
                <w:szCs w:val="24"/>
                <w:highlight w:val="none"/>
                <w:lang w:val="en-US" w:eastAsia="zh-CN" w:bidi="ar-SA"/>
              </w:rPr>
            </w:pPr>
            <w:r>
              <w:rPr>
                <w:rFonts w:hint="default" w:ascii="仿宋" w:hAnsi="仿宋" w:eastAsia="仿宋" w:cs="仿宋"/>
                <w:color w:val="000000"/>
                <w:kern w:val="0"/>
                <w:sz w:val="24"/>
                <w:szCs w:val="24"/>
                <w:highlight w:val="none"/>
                <w:lang w:val="en-US" w:eastAsia="zh-CN" w:bidi="ar-SA"/>
              </w:rPr>
              <w:t>投标报价合理性</w:t>
            </w:r>
          </w:p>
        </w:tc>
        <w:tc>
          <w:tcPr>
            <w:tcW w:w="5507" w:type="dxa"/>
          </w:tcPr>
          <w:p w14:paraId="068EC602">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360" w:lineRule="auto"/>
              <w:ind w:right="0"/>
              <w:jc w:val="both"/>
              <w:textAlignment w:val="auto"/>
              <w:rPr>
                <w:rFonts w:hint="default" w:ascii="仿宋" w:hAnsi="仿宋" w:eastAsia="仿宋" w:cs="仿宋"/>
                <w:color w:val="000000"/>
                <w:kern w:val="0"/>
                <w:sz w:val="24"/>
                <w:szCs w:val="24"/>
                <w:highlight w:val="none"/>
                <w:lang w:val="en-US" w:eastAsia="zh-CN" w:bidi="ar-SA"/>
              </w:rPr>
            </w:pPr>
            <w:r>
              <w:rPr>
                <w:rFonts w:hint="default" w:ascii="仿宋" w:hAnsi="仿宋" w:eastAsia="仿宋" w:cs="仿宋"/>
                <w:color w:val="000000"/>
                <w:kern w:val="0"/>
                <w:sz w:val="24"/>
                <w:szCs w:val="24"/>
                <w:highlight w:val="none"/>
                <w:lang w:val="en-US" w:eastAsia="zh-CN" w:bidi="ar-SA"/>
              </w:rPr>
              <w:t>投标报价没有明显低于其他通过符合性审查投标人的报价；或者评标委员会认为投标人的报价明显低于其他通过符合性审查投标人的报价，有可能影响产品质量或者不能诚信履约的，投标人能在规定时间内应评标委员会要求证明其报价合理性。</w:t>
            </w:r>
          </w:p>
        </w:tc>
      </w:tr>
      <w:tr w14:paraId="407862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413CB1DF">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360" w:lineRule="auto"/>
              <w:ind w:right="0"/>
              <w:jc w:val="both"/>
              <w:textAlignment w:val="auto"/>
              <w:rPr>
                <w:rFonts w:hint="default" w:ascii="仿宋" w:hAnsi="仿宋" w:eastAsia="仿宋" w:cs="仿宋"/>
                <w:color w:val="000000"/>
                <w:kern w:val="0"/>
                <w:sz w:val="24"/>
                <w:szCs w:val="24"/>
                <w:highlight w:val="none"/>
                <w:lang w:val="en-US" w:eastAsia="zh-CN" w:bidi="ar-SA"/>
              </w:rPr>
            </w:pPr>
            <w:r>
              <w:rPr>
                <w:rFonts w:hint="eastAsia" w:ascii="仿宋" w:hAnsi="仿宋" w:eastAsia="仿宋" w:cs="仿宋"/>
                <w:color w:val="000000"/>
                <w:kern w:val="0"/>
                <w:sz w:val="24"/>
                <w:szCs w:val="24"/>
                <w:highlight w:val="none"/>
                <w:lang w:val="en-US" w:eastAsia="zh-CN" w:bidi="ar-SA"/>
              </w:rPr>
              <w:t>8</w:t>
            </w:r>
          </w:p>
        </w:tc>
        <w:tc>
          <w:tcPr>
            <w:tcW w:w="1909" w:type="dxa"/>
          </w:tcPr>
          <w:p w14:paraId="63560243">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360" w:lineRule="auto"/>
              <w:ind w:right="0"/>
              <w:jc w:val="both"/>
              <w:textAlignment w:val="auto"/>
              <w:rPr>
                <w:rFonts w:hint="default" w:ascii="仿宋" w:hAnsi="仿宋" w:eastAsia="仿宋" w:cs="仿宋"/>
                <w:color w:val="000000"/>
                <w:kern w:val="0"/>
                <w:sz w:val="24"/>
                <w:szCs w:val="24"/>
                <w:highlight w:val="none"/>
                <w:lang w:val="en-US" w:eastAsia="zh-CN" w:bidi="ar-SA"/>
              </w:rPr>
            </w:pPr>
            <w:r>
              <w:rPr>
                <w:rFonts w:hint="default" w:ascii="仿宋" w:hAnsi="仿宋" w:eastAsia="仿宋" w:cs="仿宋"/>
                <w:color w:val="000000"/>
                <w:kern w:val="0"/>
                <w:sz w:val="24"/>
                <w:szCs w:val="24"/>
                <w:highlight w:val="none"/>
                <w:lang w:val="en-US" w:eastAsia="zh-CN" w:bidi="ar-SA"/>
              </w:rPr>
              <w:t>其他</w:t>
            </w:r>
          </w:p>
        </w:tc>
        <w:tc>
          <w:tcPr>
            <w:tcW w:w="5507" w:type="dxa"/>
          </w:tcPr>
          <w:p w14:paraId="1DF644B7">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360" w:lineRule="auto"/>
              <w:ind w:right="0"/>
              <w:jc w:val="both"/>
              <w:textAlignment w:val="auto"/>
              <w:rPr>
                <w:rFonts w:hint="default" w:ascii="仿宋" w:hAnsi="仿宋" w:eastAsia="仿宋" w:cs="仿宋"/>
                <w:color w:val="000000"/>
                <w:kern w:val="0"/>
                <w:sz w:val="24"/>
                <w:szCs w:val="24"/>
                <w:highlight w:val="none"/>
                <w:lang w:val="en-US" w:eastAsia="zh-CN" w:bidi="ar-SA"/>
              </w:rPr>
            </w:pPr>
            <w:r>
              <w:rPr>
                <w:rFonts w:hint="default" w:ascii="仿宋" w:hAnsi="仿宋" w:eastAsia="仿宋" w:cs="仿宋"/>
                <w:color w:val="000000"/>
                <w:kern w:val="0"/>
                <w:sz w:val="24"/>
                <w:szCs w:val="24"/>
                <w:highlight w:val="none"/>
                <w:lang w:val="en-US" w:eastAsia="zh-CN" w:bidi="ar-SA"/>
              </w:rPr>
              <w:t>投标文件实质性响应招标文件要求，且无经评委认定为无效标的</w:t>
            </w:r>
            <w:r>
              <w:rPr>
                <w:rFonts w:hint="eastAsia" w:ascii="仿宋" w:hAnsi="仿宋" w:eastAsia="仿宋" w:cs="仿宋"/>
                <w:color w:val="000000"/>
                <w:kern w:val="0"/>
                <w:sz w:val="24"/>
                <w:szCs w:val="24"/>
                <w:highlight w:val="none"/>
                <w:lang w:val="en-US" w:eastAsia="zh-CN" w:bidi="ar-SA"/>
              </w:rPr>
              <w:t>。</w:t>
            </w:r>
          </w:p>
        </w:tc>
      </w:tr>
    </w:tbl>
    <w:p w14:paraId="01B0CC53">
      <w:pPr>
        <w:shd w:val="clear" w:color="auto" w:fill="auto"/>
        <w:spacing w:line="400" w:lineRule="exact"/>
        <w:ind w:firstLine="581" w:firstLineChars="241"/>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注：1.</w:t>
      </w:r>
      <w:r>
        <w:rPr>
          <w:rFonts w:hint="eastAsia" w:ascii="仿宋" w:hAnsi="仿宋" w:eastAsia="仿宋" w:cs="仿宋"/>
          <w:b/>
          <w:bCs/>
          <w:color w:val="auto"/>
          <w:sz w:val="24"/>
          <w:szCs w:val="24"/>
          <w:highlight w:val="none"/>
        </w:rPr>
        <w:t>评</w:t>
      </w:r>
      <w:r>
        <w:rPr>
          <w:rFonts w:hint="eastAsia" w:ascii="仿宋" w:hAnsi="仿宋" w:eastAsia="仿宋" w:cs="仿宋"/>
          <w:b/>
          <w:bCs/>
          <w:color w:val="auto"/>
          <w:sz w:val="24"/>
          <w:szCs w:val="24"/>
          <w:highlight w:val="none"/>
          <w:lang w:val="en-US" w:eastAsia="zh-CN"/>
        </w:rPr>
        <w:t>标</w:t>
      </w:r>
      <w:r>
        <w:rPr>
          <w:rFonts w:hint="eastAsia" w:ascii="仿宋" w:hAnsi="仿宋" w:eastAsia="仿宋" w:cs="仿宋"/>
          <w:b/>
          <w:bCs/>
          <w:color w:val="auto"/>
          <w:sz w:val="24"/>
          <w:szCs w:val="24"/>
          <w:highlight w:val="none"/>
        </w:rPr>
        <w:t>委会判定</w:t>
      </w:r>
      <w:r>
        <w:rPr>
          <w:rFonts w:hint="eastAsia" w:ascii="仿宋" w:hAnsi="仿宋" w:eastAsia="仿宋" w:cs="仿宋"/>
          <w:b/>
          <w:bCs/>
          <w:color w:val="auto"/>
          <w:sz w:val="24"/>
          <w:szCs w:val="24"/>
          <w:highlight w:val="none"/>
          <w:lang w:val="en-US" w:eastAsia="zh-CN"/>
        </w:rPr>
        <w:t>投标</w:t>
      </w:r>
      <w:r>
        <w:rPr>
          <w:rFonts w:hint="eastAsia" w:ascii="仿宋" w:hAnsi="仿宋" w:eastAsia="仿宋" w:cs="仿宋"/>
          <w:b/>
          <w:bCs/>
          <w:color w:val="auto"/>
          <w:sz w:val="24"/>
          <w:szCs w:val="24"/>
          <w:highlight w:val="none"/>
        </w:rPr>
        <w:t>文件的响应性只根据</w:t>
      </w:r>
      <w:r>
        <w:rPr>
          <w:rFonts w:hint="eastAsia" w:ascii="仿宋" w:hAnsi="仿宋" w:eastAsia="仿宋" w:cs="仿宋"/>
          <w:b/>
          <w:bCs/>
          <w:color w:val="auto"/>
          <w:sz w:val="24"/>
          <w:szCs w:val="24"/>
          <w:highlight w:val="none"/>
          <w:lang w:val="en-US" w:eastAsia="zh-CN"/>
        </w:rPr>
        <w:t>投标</w:t>
      </w:r>
      <w:r>
        <w:rPr>
          <w:rFonts w:hint="eastAsia" w:ascii="仿宋" w:hAnsi="仿宋" w:eastAsia="仿宋" w:cs="仿宋"/>
          <w:b/>
          <w:bCs/>
          <w:color w:val="auto"/>
          <w:sz w:val="24"/>
          <w:szCs w:val="24"/>
          <w:highlight w:val="none"/>
        </w:rPr>
        <w:t>文件本身的内容，而不寻求外部的证据，但</w:t>
      </w:r>
      <w:r>
        <w:rPr>
          <w:rFonts w:hint="eastAsia" w:ascii="仿宋" w:hAnsi="仿宋" w:eastAsia="仿宋" w:cs="仿宋"/>
          <w:b/>
          <w:bCs/>
          <w:color w:val="auto"/>
          <w:sz w:val="24"/>
          <w:szCs w:val="24"/>
          <w:highlight w:val="none"/>
          <w:lang w:eastAsia="zh-CN"/>
        </w:rPr>
        <w:t>响应</w:t>
      </w:r>
      <w:r>
        <w:rPr>
          <w:rFonts w:hint="eastAsia" w:ascii="仿宋" w:hAnsi="仿宋" w:eastAsia="仿宋" w:cs="仿宋"/>
          <w:b/>
          <w:bCs/>
          <w:color w:val="auto"/>
          <w:sz w:val="24"/>
          <w:szCs w:val="24"/>
          <w:highlight w:val="none"/>
        </w:rPr>
        <w:t>有不真实不正确的内容时除外。</w:t>
      </w:r>
    </w:p>
    <w:p w14:paraId="6B82859F">
      <w:pPr>
        <w:shd w:val="clear" w:color="auto" w:fill="auto"/>
        <w:spacing w:line="400" w:lineRule="exact"/>
        <w:ind w:firstLine="581" w:firstLineChars="241"/>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2.</w:t>
      </w:r>
      <w:r>
        <w:rPr>
          <w:rFonts w:hint="eastAsia" w:ascii="仿宋" w:hAnsi="仿宋" w:eastAsia="仿宋" w:cs="仿宋"/>
          <w:b/>
          <w:bCs/>
          <w:color w:val="auto"/>
          <w:sz w:val="24"/>
          <w:szCs w:val="24"/>
          <w:highlight w:val="none"/>
        </w:rPr>
        <w:t>如果</w:t>
      </w:r>
      <w:r>
        <w:rPr>
          <w:rFonts w:hint="eastAsia" w:ascii="仿宋" w:hAnsi="仿宋" w:eastAsia="仿宋" w:cs="仿宋"/>
          <w:b/>
          <w:bCs/>
          <w:color w:val="auto"/>
          <w:sz w:val="24"/>
          <w:szCs w:val="24"/>
          <w:highlight w:val="none"/>
          <w:lang w:val="en-US" w:eastAsia="zh-CN"/>
        </w:rPr>
        <w:t>投标</w:t>
      </w:r>
      <w:r>
        <w:rPr>
          <w:rFonts w:hint="eastAsia" w:ascii="仿宋" w:hAnsi="仿宋" w:eastAsia="仿宋" w:cs="仿宋"/>
          <w:b/>
          <w:bCs/>
          <w:color w:val="auto"/>
          <w:sz w:val="24"/>
          <w:szCs w:val="24"/>
          <w:highlight w:val="none"/>
        </w:rPr>
        <w:t>文件实质上没有响应</w:t>
      </w:r>
      <w:r>
        <w:rPr>
          <w:rFonts w:hint="eastAsia" w:ascii="仿宋" w:hAnsi="仿宋" w:eastAsia="仿宋" w:cs="仿宋"/>
          <w:b/>
          <w:bCs/>
          <w:color w:val="auto"/>
          <w:sz w:val="24"/>
          <w:szCs w:val="24"/>
          <w:highlight w:val="none"/>
          <w:lang w:val="en-US" w:eastAsia="zh-CN"/>
        </w:rPr>
        <w:t>招标</w:t>
      </w:r>
      <w:r>
        <w:rPr>
          <w:rFonts w:hint="eastAsia" w:ascii="仿宋" w:hAnsi="仿宋" w:eastAsia="仿宋" w:cs="仿宋"/>
          <w:b/>
          <w:bCs/>
          <w:color w:val="auto"/>
          <w:sz w:val="24"/>
          <w:szCs w:val="24"/>
          <w:highlight w:val="none"/>
          <w:lang w:eastAsia="zh-CN"/>
        </w:rPr>
        <w:t>文件</w:t>
      </w:r>
      <w:r>
        <w:rPr>
          <w:rFonts w:hint="eastAsia" w:ascii="仿宋" w:hAnsi="仿宋" w:eastAsia="仿宋" w:cs="仿宋"/>
          <w:b/>
          <w:bCs/>
          <w:color w:val="auto"/>
          <w:sz w:val="24"/>
          <w:szCs w:val="24"/>
          <w:highlight w:val="none"/>
        </w:rPr>
        <w:t>的要求，评</w:t>
      </w:r>
      <w:r>
        <w:rPr>
          <w:rFonts w:hint="eastAsia" w:ascii="仿宋" w:hAnsi="仿宋" w:eastAsia="仿宋" w:cs="仿宋"/>
          <w:b/>
          <w:bCs/>
          <w:color w:val="auto"/>
          <w:sz w:val="24"/>
          <w:szCs w:val="24"/>
          <w:highlight w:val="none"/>
          <w:lang w:val="en-US" w:eastAsia="zh-CN"/>
        </w:rPr>
        <w:t>标</w:t>
      </w:r>
      <w:r>
        <w:rPr>
          <w:rFonts w:hint="eastAsia" w:ascii="仿宋" w:hAnsi="仿宋" w:eastAsia="仿宋" w:cs="仿宋"/>
          <w:b/>
          <w:bCs/>
          <w:color w:val="auto"/>
          <w:sz w:val="24"/>
          <w:szCs w:val="24"/>
          <w:highlight w:val="none"/>
        </w:rPr>
        <w:t>委会将予以拒绝，</w:t>
      </w:r>
      <w:r>
        <w:rPr>
          <w:rFonts w:hint="eastAsia" w:ascii="仿宋" w:hAnsi="仿宋" w:eastAsia="仿宋" w:cs="仿宋"/>
          <w:b/>
          <w:bCs/>
          <w:color w:val="auto"/>
          <w:sz w:val="24"/>
          <w:szCs w:val="24"/>
          <w:highlight w:val="none"/>
          <w:lang w:eastAsia="zh-CN"/>
        </w:rPr>
        <w:t>投标人</w:t>
      </w:r>
      <w:r>
        <w:rPr>
          <w:rFonts w:hint="eastAsia" w:ascii="仿宋" w:hAnsi="仿宋" w:eastAsia="仿宋" w:cs="仿宋"/>
          <w:b/>
          <w:bCs/>
          <w:color w:val="auto"/>
          <w:sz w:val="24"/>
          <w:szCs w:val="24"/>
          <w:highlight w:val="none"/>
        </w:rPr>
        <w:t>不得通过修正或撤销不符合要求的偏离或保留，而使其</w:t>
      </w:r>
      <w:r>
        <w:rPr>
          <w:rFonts w:hint="eastAsia" w:ascii="仿宋" w:hAnsi="仿宋" w:eastAsia="仿宋" w:cs="仿宋"/>
          <w:b/>
          <w:bCs/>
          <w:color w:val="auto"/>
          <w:sz w:val="24"/>
          <w:szCs w:val="24"/>
          <w:highlight w:val="none"/>
          <w:lang w:eastAsia="zh-CN"/>
        </w:rPr>
        <w:t>响应</w:t>
      </w:r>
      <w:r>
        <w:rPr>
          <w:rFonts w:hint="eastAsia" w:ascii="仿宋" w:hAnsi="仿宋" w:eastAsia="仿宋" w:cs="仿宋"/>
          <w:b/>
          <w:bCs/>
          <w:color w:val="auto"/>
          <w:sz w:val="24"/>
          <w:szCs w:val="24"/>
          <w:highlight w:val="none"/>
        </w:rPr>
        <w:t>成为实质上响应的</w:t>
      </w:r>
      <w:r>
        <w:rPr>
          <w:rFonts w:hint="eastAsia" w:ascii="仿宋" w:hAnsi="仿宋" w:eastAsia="仿宋" w:cs="仿宋"/>
          <w:b/>
          <w:bCs/>
          <w:color w:val="auto"/>
          <w:sz w:val="24"/>
          <w:szCs w:val="24"/>
          <w:highlight w:val="none"/>
          <w:lang w:eastAsia="zh-CN"/>
        </w:rPr>
        <w:t>响应</w:t>
      </w:r>
      <w:r>
        <w:rPr>
          <w:rFonts w:hint="eastAsia" w:ascii="仿宋" w:hAnsi="仿宋" w:eastAsia="仿宋" w:cs="仿宋"/>
          <w:b/>
          <w:bCs/>
          <w:color w:val="auto"/>
          <w:sz w:val="24"/>
          <w:szCs w:val="24"/>
          <w:highlight w:val="none"/>
        </w:rPr>
        <w:t>。</w:t>
      </w:r>
    </w:p>
    <w:p w14:paraId="1D0E42F5">
      <w:pPr>
        <w:shd w:val="clear" w:color="auto" w:fill="auto"/>
        <w:spacing w:line="400" w:lineRule="exact"/>
        <w:ind w:firstLine="482" w:firstLineChars="200"/>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rPr>
        <w:t xml:space="preserve"> </w:t>
      </w:r>
      <w:r>
        <w:rPr>
          <w:rFonts w:hint="eastAsia" w:ascii="仿宋" w:hAnsi="仿宋" w:eastAsia="仿宋" w:cs="仿宋"/>
          <w:b/>
          <w:bCs/>
          <w:color w:val="auto"/>
          <w:sz w:val="24"/>
          <w:szCs w:val="24"/>
          <w:highlight w:val="none"/>
          <w:lang w:val="en-US" w:eastAsia="zh-CN"/>
        </w:rPr>
        <w:t>3.</w:t>
      </w:r>
      <w:r>
        <w:rPr>
          <w:rFonts w:hint="eastAsia" w:ascii="仿宋" w:hAnsi="仿宋" w:eastAsia="仿宋" w:cs="仿宋"/>
          <w:b/>
          <w:bCs/>
          <w:color w:val="auto"/>
          <w:sz w:val="24"/>
          <w:szCs w:val="24"/>
          <w:highlight w:val="none"/>
          <w:lang w:eastAsia="zh-CN"/>
        </w:rPr>
        <w:t>投标人</w:t>
      </w:r>
      <w:r>
        <w:rPr>
          <w:rFonts w:hint="eastAsia" w:ascii="仿宋" w:hAnsi="仿宋" w:eastAsia="仿宋" w:cs="仿宋"/>
          <w:b/>
          <w:bCs/>
          <w:color w:val="auto"/>
          <w:sz w:val="24"/>
          <w:szCs w:val="24"/>
          <w:highlight w:val="none"/>
        </w:rPr>
        <w:t>可在现场20分钟内对</w:t>
      </w:r>
      <w:r>
        <w:rPr>
          <w:rFonts w:hint="eastAsia" w:ascii="仿宋" w:hAnsi="仿宋" w:eastAsia="仿宋" w:cs="仿宋"/>
          <w:b/>
          <w:bCs/>
          <w:color w:val="auto"/>
          <w:sz w:val="24"/>
          <w:szCs w:val="24"/>
          <w:highlight w:val="none"/>
          <w:lang w:eastAsia="zh-CN"/>
        </w:rPr>
        <w:t>评</w:t>
      </w:r>
      <w:r>
        <w:rPr>
          <w:rFonts w:hint="eastAsia" w:ascii="仿宋" w:hAnsi="仿宋" w:eastAsia="仿宋" w:cs="仿宋"/>
          <w:b/>
          <w:bCs/>
          <w:color w:val="auto"/>
          <w:sz w:val="24"/>
          <w:szCs w:val="24"/>
          <w:highlight w:val="none"/>
          <w:lang w:val="en-US" w:eastAsia="zh-CN"/>
        </w:rPr>
        <w:t>标</w:t>
      </w:r>
      <w:r>
        <w:rPr>
          <w:rFonts w:hint="eastAsia" w:ascii="仿宋" w:hAnsi="仿宋" w:eastAsia="仿宋" w:cs="仿宋"/>
          <w:b/>
          <w:bCs/>
          <w:color w:val="auto"/>
          <w:sz w:val="24"/>
          <w:szCs w:val="24"/>
          <w:highlight w:val="none"/>
        </w:rPr>
        <w:t>委员会的评审结论提出异议，</w:t>
      </w:r>
      <w:r>
        <w:rPr>
          <w:rFonts w:hint="eastAsia" w:ascii="仿宋" w:hAnsi="仿宋" w:eastAsia="仿宋" w:cs="仿宋"/>
          <w:b/>
          <w:bCs/>
          <w:color w:val="auto"/>
          <w:sz w:val="24"/>
          <w:szCs w:val="24"/>
          <w:highlight w:val="none"/>
          <w:lang w:eastAsia="zh-CN"/>
        </w:rPr>
        <w:t>评</w:t>
      </w:r>
      <w:r>
        <w:rPr>
          <w:rFonts w:hint="eastAsia" w:ascii="仿宋" w:hAnsi="仿宋" w:eastAsia="仿宋" w:cs="仿宋"/>
          <w:b/>
          <w:bCs/>
          <w:color w:val="auto"/>
          <w:sz w:val="24"/>
          <w:szCs w:val="24"/>
          <w:highlight w:val="none"/>
          <w:lang w:val="en-US" w:eastAsia="zh-CN"/>
        </w:rPr>
        <w:t>标</w:t>
      </w:r>
      <w:r>
        <w:rPr>
          <w:rFonts w:hint="eastAsia" w:ascii="仿宋" w:hAnsi="仿宋" w:eastAsia="仿宋" w:cs="仿宋"/>
          <w:b/>
          <w:bCs/>
          <w:color w:val="auto"/>
          <w:sz w:val="24"/>
          <w:szCs w:val="24"/>
          <w:highlight w:val="none"/>
        </w:rPr>
        <w:t>委员会根据</w:t>
      </w:r>
      <w:r>
        <w:rPr>
          <w:rFonts w:hint="eastAsia" w:ascii="仿宋" w:hAnsi="仿宋" w:eastAsia="仿宋" w:cs="仿宋"/>
          <w:b/>
          <w:bCs/>
          <w:color w:val="auto"/>
          <w:sz w:val="24"/>
          <w:szCs w:val="24"/>
          <w:highlight w:val="none"/>
          <w:lang w:val="en-US" w:eastAsia="zh-CN"/>
        </w:rPr>
        <w:t>投标</w:t>
      </w:r>
      <w:r>
        <w:rPr>
          <w:rFonts w:hint="eastAsia" w:ascii="仿宋" w:hAnsi="仿宋" w:eastAsia="仿宋" w:cs="仿宋"/>
          <w:b/>
          <w:bCs/>
          <w:color w:val="auto"/>
          <w:sz w:val="24"/>
          <w:szCs w:val="24"/>
          <w:highlight w:val="none"/>
          <w:lang w:eastAsia="zh-CN"/>
        </w:rPr>
        <w:t>文件</w:t>
      </w:r>
      <w:r>
        <w:rPr>
          <w:rFonts w:hint="eastAsia" w:ascii="仿宋" w:hAnsi="仿宋" w:eastAsia="仿宋" w:cs="仿宋"/>
          <w:b/>
          <w:bCs/>
          <w:color w:val="auto"/>
          <w:sz w:val="24"/>
          <w:szCs w:val="24"/>
          <w:highlight w:val="none"/>
        </w:rPr>
        <w:t>及有关规定对</w:t>
      </w:r>
      <w:r>
        <w:rPr>
          <w:rFonts w:hint="eastAsia" w:ascii="仿宋" w:hAnsi="仿宋" w:eastAsia="仿宋" w:cs="仿宋"/>
          <w:b/>
          <w:bCs/>
          <w:color w:val="auto"/>
          <w:sz w:val="24"/>
          <w:szCs w:val="24"/>
          <w:highlight w:val="none"/>
          <w:lang w:eastAsia="zh-CN"/>
        </w:rPr>
        <w:t>投标人</w:t>
      </w:r>
      <w:r>
        <w:rPr>
          <w:rFonts w:hint="eastAsia" w:ascii="仿宋" w:hAnsi="仿宋" w:eastAsia="仿宋" w:cs="仿宋"/>
          <w:b/>
          <w:bCs/>
          <w:color w:val="auto"/>
          <w:sz w:val="24"/>
          <w:szCs w:val="24"/>
          <w:highlight w:val="none"/>
        </w:rPr>
        <w:t>的异议进行复议</w:t>
      </w:r>
      <w:r>
        <w:rPr>
          <w:rFonts w:hint="eastAsia" w:ascii="仿宋" w:hAnsi="仿宋" w:eastAsia="仿宋" w:cs="仿宋"/>
          <w:b/>
          <w:bCs/>
          <w:color w:val="auto"/>
          <w:sz w:val="24"/>
          <w:szCs w:val="24"/>
          <w:highlight w:val="none"/>
          <w:lang w:eastAsia="zh-CN"/>
        </w:rPr>
        <w:t>，过期视为同意评审结果。</w:t>
      </w:r>
    </w:p>
    <w:p w14:paraId="73FE8464">
      <w:pPr>
        <w:shd w:val="clear" w:color="auto" w:fill="auto"/>
        <w:spacing w:line="400" w:lineRule="exact"/>
        <w:ind w:firstLine="602" w:firstLineChars="250"/>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lang w:val="en-US" w:eastAsia="zh-CN"/>
        </w:rPr>
        <w:t>4.</w:t>
      </w:r>
      <w:r>
        <w:rPr>
          <w:rFonts w:hint="eastAsia" w:ascii="仿宋" w:hAnsi="仿宋" w:eastAsia="仿宋" w:cs="仿宋"/>
          <w:b/>
          <w:bCs/>
          <w:color w:val="auto"/>
          <w:sz w:val="24"/>
          <w:szCs w:val="24"/>
          <w:highlight w:val="none"/>
        </w:rPr>
        <w:t>只有通过初审的</w:t>
      </w:r>
      <w:r>
        <w:rPr>
          <w:rFonts w:hint="eastAsia" w:ascii="仿宋" w:hAnsi="仿宋" w:eastAsia="仿宋" w:cs="仿宋"/>
          <w:b/>
          <w:bCs/>
          <w:color w:val="auto"/>
          <w:sz w:val="24"/>
          <w:szCs w:val="24"/>
          <w:highlight w:val="none"/>
          <w:lang w:eastAsia="zh-CN"/>
        </w:rPr>
        <w:t>投标人</w:t>
      </w:r>
      <w:r>
        <w:rPr>
          <w:rFonts w:hint="eastAsia" w:ascii="仿宋" w:hAnsi="仿宋" w:eastAsia="仿宋" w:cs="仿宋"/>
          <w:b/>
          <w:bCs/>
          <w:color w:val="auto"/>
          <w:sz w:val="24"/>
          <w:szCs w:val="24"/>
          <w:highlight w:val="none"/>
        </w:rPr>
        <w:t>才能进入下一步</w:t>
      </w:r>
      <w:r>
        <w:rPr>
          <w:rFonts w:hint="eastAsia" w:ascii="仿宋" w:hAnsi="仿宋" w:eastAsia="仿宋" w:cs="仿宋"/>
          <w:b/>
          <w:bCs/>
          <w:color w:val="auto"/>
          <w:sz w:val="24"/>
          <w:szCs w:val="24"/>
          <w:highlight w:val="none"/>
          <w:lang w:eastAsia="zh-CN"/>
        </w:rPr>
        <w:t>评审</w:t>
      </w:r>
      <w:r>
        <w:rPr>
          <w:rFonts w:hint="eastAsia" w:ascii="仿宋" w:hAnsi="仿宋" w:eastAsia="仿宋" w:cs="仿宋"/>
          <w:b/>
          <w:bCs/>
          <w:color w:val="auto"/>
          <w:sz w:val="24"/>
          <w:szCs w:val="24"/>
          <w:highlight w:val="none"/>
        </w:rPr>
        <w:t>程序。</w:t>
      </w:r>
    </w:p>
    <w:p w14:paraId="6EA37FD5">
      <w:pPr>
        <w:pStyle w:val="22"/>
        <w:outlineLvl w:val="3"/>
        <w:rPr>
          <w:rFonts w:hint="eastAsia"/>
          <w:b/>
          <w:bCs/>
          <w:highlight w:val="none"/>
          <w:lang w:val="en-US" w:eastAsia="zh-CN"/>
        </w:rPr>
      </w:pPr>
    </w:p>
    <w:p w14:paraId="005E1B04">
      <w:pPr>
        <w:pStyle w:val="22"/>
        <w:outlineLvl w:val="3"/>
        <w:rPr>
          <w:rFonts w:hint="eastAsia" w:ascii="楷体_GB2312" w:hAnsi="楷体_GB2312" w:eastAsia="楷体_GB2312" w:cs="楷体_GB2312"/>
          <w:b/>
          <w:bCs/>
          <w:color w:val="000000"/>
          <w:kern w:val="0"/>
          <w:sz w:val="32"/>
          <w:szCs w:val="32"/>
          <w:highlight w:val="none"/>
          <w:lang w:val="en-US" w:eastAsia="zh-CN" w:bidi="ar-SA"/>
        </w:rPr>
      </w:pPr>
      <w:r>
        <w:rPr>
          <w:rFonts w:hint="eastAsia" w:ascii="楷体_GB2312" w:hAnsi="楷体_GB2312" w:eastAsia="楷体_GB2312" w:cs="楷体_GB2312"/>
          <w:b/>
          <w:bCs/>
          <w:color w:val="000000"/>
          <w:kern w:val="0"/>
          <w:sz w:val="32"/>
          <w:szCs w:val="32"/>
          <w:highlight w:val="none"/>
          <w:lang w:val="en-US" w:eastAsia="zh-CN" w:bidi="ar-SA"/>
        </w:rPr>
        <w:t>四、投标文件澄清</w:t>
      </w:r>
    </w:p>
    <w:p w14:paraId="50F498D1">
      <w:pPr>
        <w:pStyle w:val="22"/>
        <w:ind w:firstLine="480"/>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4.1对于投标文件中含义不明确、同类问题表述不一致或者有明显文字和计算错误的内容，评标委员会应当在评审过程中发起在线澄清，要求投标人针对价格或内容做出必要的澄清、说明或补正。代理机构可根据开标环节记录的授权代表人联系方式发送短信提醒或电话告知。</w:t>
      </w:r>
    </w:p>
    <w:p w14:paraId="35D4D37C">
      <w:pPr>
        <w:pStyle w:val="22"/>
        <w:ind w:firstLine="480"/>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投标人需登录政采云平台投标客户端，在规定时间内完成澄清（响应），并加盖电子印章。</w:t>
      </w:r>
    </w:p>
    <w:p w14:paraId="226AA884">
      <w:pPr>
        <w:pStyle w:val="22"/>
        <w:ind w:firstLine="480"/>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若因投标人联系方式错误未接收短信、未接听电话或超时未进行澄清（响应）造成的不利后果由供应商自行承担。投标人的澄清、说明或者补正不得超出投标文件的范围或者改变投标文件的实质性内容。</w:t>
      </w:r>
    </w:p>
    <w:p w14:paraId="527569A0">
      <w:pPr>
        <w:pStyle w:val="22"/>
        <w:ind w:firstLine="480"/>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4.2评标委员会不接受投标人主动提出的澄清、说明或补正。</w:t>
      </w:r>
    </w:p>
    <w:p w14:paraId="7C151CCF">
      <w:pPr>
        <w:pStyle w:val="22"/>
        <w:ind w:firstLine="480"/>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4.3评标委员会对投标人提交的澄清、说明或补正有疑问的，可以要求投标人进一步澄清、说明或补正。</w:t>
      </w:r>
    </w:p>
    <w:p w14:paraId="1269A313">
      <w:pPr>
        <w:keepNext w:val="0"/>
        <w:keepLines w:val="0"/>
        <w:pageBreakBefore w:val="0"/>
        <w:widowControl/>
        <w:suppressLineNumbers w:val="0"/>
        <w:kinsoku/>
        <w:wordWrap/>
        <w:overflowPunct/>
        <w:autoSpaceDE/>
        <w:autoSpaceDN/>
        <w:bidi w:val="0"/>
        <w:adjustRightInd/>
        <w:spacing w:line="440" w:lineRule="exact"/>
        <w:jc w:val="left"/>
        <w:rPr>
          <w:rFonts w:hint="default"/>
          <w:b/>
          <w:bCs/>
          <w:highlight w:val="none"/>
          <w:lang w:val="en-US" w:eastAsia="zh-CN"/>
        </w:rPr>
      </w:pPr>
    </w:p>
    <w:p w14:paraId="783D5866">
      <w:pPr>
        <w:pStyle w:val="6"/>
        <w:rPr>
          <w:rFonts w:hint="default"/>
          <w:b/>
          <w:bCs/>
          <w:highlight w:val="none"/>
          <w:lang w:val="en-US" w:eastAsia="zh-CN"/>
        </w:rPr>
      </w:pPr>
    </w:p>
    <w:p w14:paraId="3E90B6DA">
      <w:pPr>
        <w:pageBreakBefore w:val="0"/>
        <w:kinsoku/>
        <w:wordWrap/>
        <w:overflowPunct/>
        <w:autoSpaceDE/>
        <w:autoSpaceDN/>
        <w:bidi w:val="0"/>
        <w:adjustRightInd/>
        <w:spacing w:line="440" w:lineRule="exact"/>
        <w:rPr>
          <w:rFonts w:hint="eastAsia" w:ascii="楷体_GB2312" w:hAnsi="楷体_GB2312" w:eastAsia="楷体_GB2312" w:cs="楷体_GB2312"/>
          <w:b/>
          <w:bCs/>
          <w:color w:val="000000"/>
          <w:kern w:val="0"/>
          <w:sz w:val="32"/>
          <w:szCs w:val="32"/>
          <w:highlight w:val="none"/>
          <w:lang w:val="en-US" w:eastAsia="zh-CN"/>
        </w:rPr>
      </w:pPr>
    </w:p>
    <w:p w14:paraId="270AD293">
      <w:pPr>
        <w:pageBreakBefore w:val="0"/>
        <w:kinsoku/>
        <w:wordWrap/>
        <w:overflowPunct/>
        <w:autoSpaceDE/>
        <w:autoSpaceDN/>
        <w:bidi w:val="0"/>
        <w:adjustRightInd/>
        <w:spacing w:line="440" w:lineRule="exact"/>
        <w:ind w:firstLine="643" w:firstLineChars="200"/>
        <w:rPr>
          <w:rFonts w:hint="default" w:ascii="楷体_GB2312" w:hAnsi="楷体_GB2312" w:eastAsia="楷体_GB2312" w:cs="楷体_GB2312"/>
          <w:b/>
          <w:bCs/>
          <w:color w:val="000000"/>
          <w:kern w:val="0"/>
          <w:sz w:val="32"/>
          <w:szCs w:val="32"/>
          <w:highlight w:val="none"/>
          <w:lang w:val="en-US" w:eastAsia="zh-CN"/>
        </w:rPr>
      </w:pPr>
      <w:r>
        <w:rPr>
          <w:rFonts w:hint="eastAsia" w:ascii="楷体_GB2312" w:hAnsi="楷体_GB2312" w:eastAsia="楷体_GB2312" w:cs="楷体_GB2312"/>
          <w:b/>
          <w:bCs/>
          <w:color w:val="000000"/>
          <w:kern w:val="0"/>
          <w:sz w:val="32"/>
          <w:szCs w:val="32"/>
          <w:highlight w:val="none"/>
          <w:lang w:val="en-US" w:eastAsia="zh-CN"/>
        </w:rPr>
        <w:t>五、</w:t>
      </w:r>
      <w:bookmarkStart w:id="29" w:name="OLE_LINK14"/>
      <w:r>
        <w:rPr>
          <w:rFonts w:hint="eastAsia" w:ascii="楷体_GB2312" w:hAnsi="楷体_GB2312" w:eastAsia="楷体_GB2312" w:cs="楷体_GB2312"/>
          <w:b/>
          <w:bCs/>
          <w:color w:val="000000"/>
          <w:kern w:val="0"/>
          <w:sz w:val="32"/>
          <w:szCs w:val="32"/>
          <w:highlight w:val="none"/>
          <w:lang w:val="en-US" w:eastAsia="zh-CN"/>
        </w:rPr>
        <w:t>评分标准和细则</w:t>
      </w:r>
      <w:bookmarkEnd w:id="29"/>
      <w:r>
        <w:rPr>
          <w:rFonts w:hint="eastAsia" w:ascii="楷体_GB2312" w:hAnsi="楷体_GB2312" w:eastAsia="楷体_GB2312" w:cs="楷体_GB2312"/>
          <w:b/>
          <w:bCs/>
          <w:color w:val="000000"/>
          <w:kern w:val="0"/>
          <w:sz w:val="32"/>
          <w:szCs w:val="32"/>
          <w:highlight w:val="none"/>
          <w:lang w:val="en-US" w:eastAsia="zh-CN"/>
        </w:rPr>
        <w:t>（综合评分法评分标准）</w:t>
      </w:r>
    </w:p>
    <w:tbl>
      <w:tblPr>
        <w:tblStyle w:val="15"/>
        <w:tblW w:w="92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3"/>
        <w:gridCol w:w="1651"/>
        <w:gridCol w:w="6104"/>
      </w:tblGrid>
      <w:tr w14:paraId="7F70B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453" w:type="dxa"/>
            <w:noWrap w:val="0"/>
            <w:vAlign w:val="center"/>
          </w:tcPr>
          <w:p w14:paraId="3A1A0B0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000000"/>
                <w:sz w:val="24"/>
                <w:szCs w:val="24"/>
                <w:highlight w:val="none"/>
                <w:lang w:eastAsia="zh-CN" w:bidi="ar-SA"/>
              </w:rPr>
            </w:pPr>
            <w:r>
              <w:rPr>
                <w:rFonts w:hint="eastAsia" w:ascii="仿宋" w:hAnsi="仿宋" w:eastAsia="仿宋" w:cs="仿宋"/>
                <w:color w:val="000000"/>
                <w:sz w:val="24"/>
                <w:szCs w:val="24"/>
                <w:highlight w:val="none"/>
                <w:lang w:eastAsia="zh-CN" w:bidi="ar-SA"/>
              </w:rPr>
              <w:t>评分因素</w:t>
            </w:r>
          </w:p>
        </w:tc>
        <w:tc>
          <w:tcPr>
            <w:tcW w:w="1651" w:type="dxa"/>
            <w:noWrap w:val="0"/>
            <w:vAlign w:val="center"/>
          </w:tcPr>
          <w:p w14:paraId="20E7C46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sz w:val="24"/>
                <w:szCs w:val="24"/>
                <w:highlight w:val="none"/>
                <w:lang w:eastAsia="zh-CN" w:bidi="ar-SA"/>
              </w:rPr>
            </w:pPr>
            <w:r>
              <w:rPr>
                <w:rFonts w:hint="eastAsia" w:ascii="仿宋" w:hAnsi="仿宋" w:eastAsia="仿宋" w:cs="仿宋"/>
                <w:color w:val="000000"/>
                <w:sz w:val="24"/>
                <w:szCs w:val="24"/>
                <w:highlight w:val="none"/>
                <w:lang w:eastAsia="zh-CN" w:bidi="ar-SA"/>
              </w:rPr>
              <w:t>分值</w:t>
            </w:r>
          </w:p>
        </w:tc>
        <w:tc>
          <w:tcPr>
            <w:tcW w:w="6104" w:type="dxa"/>
            <w:noWrap w:val="0"/>
            <w:vAlign w:val="center"/>
          </w:tcPr>
          <w:p w14:paraId="53CAED3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sz w:val="24"/>
                <w:szCs w:val="24"/>
                <w:highlight w:val="none"/>
                <w:lang w:eastAsia="zh-CN" w:bidi="ar-SA"/>
              </w:rPr>
            </w:pPr>
            <w:r>
              <w:rPr>
                <w:rFonts w:hint="eastAsia" w:ascii="仿宋" w:hAnsi="仿宋" w:eastAsia="仿宋" w:cs="仿宋"/>
                <w:color w:val="000000"/>
                <w:sz w:val="24"/>
                <w:szCs w:val="24"/>
                <w:highlight w:val="none"/>
                <w:lang w:eastAsia="zh-CN" w:bidi="ar-SA"/>
              </w:rPr>
              <w:t>说明</w:t>
            </w:r>
          </w:p>
        </w:tc>
      </w:tr>
      <w:tr w14:paraId="6EB25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 w:hRule="atLeast"/>
          <w:jc w:val="center"/>
        </w:trPr>
        <w:tc>
          <w:tcPr>
            <w:tcW w:w="1453" w:type="dxa"/>
            <w:noWrap w:val="0"/>
            <w:vAlign w:val="center"/>
          </w:tcPr>
          <w:p w14:paraId="0034D4F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000000"/>
                <w:sz w:val="24"/>
                <w:szCs w:val="24"/>
                <w:highlight w:val="none"/>
                <w:lang w:eastAsia="zh-CN" w:bidi="ar-SA"/>
              </w:rPr>
            </w:pPr>
            <w:r>
              <w:rPr>
                <w:rFonts w:hint="eastAsia" w:ascii="仿宋" w:hAnsi="仿宋" w:eastAsia="仿宋" w:cs="仿宋"/>
                <w:color w:val="000000"/>
                <w:sz w:val="24"/>
                <w:szCs w:val="24"/>
                <w:highlight w:val="none"/>
                <w:lang w:eastAsia="zh-CN" w:bidi="ar-SA"/>
              </w:rPr>
              <w:t>报价得分</w:t>
            </w:r>
          </w:p>
          <w:p w14:paraId="45AB3F5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000000"/>
                <w:sz w:val="24"/>
                <w:szCs w:val="24"/>
                <w:highlight w:val="none"/>
                <w:lang w:eastAsia="zh-CN" w:bidi="ar-SA"/>
              </w:rPr>
            </w:pPr>
            <w:r>
              <w:rPr>
                <w:rFonts w:hint="eastAsia" w:ascii="仿宋" w:hAnsi="仿宋" w:eastAsia="仿宋" w:cs="仿宋"/>
                <w:color w:val="000000"/>
                <w:sz w:val="24"/>
                <w:szCs w:val="24"/>
                <w:highlight w:val="none"/>
                <w:lang w:eastAsia="zh-CN" w:bidi="ar-SA"/>
              </w:rPr>
              <w:t>（</w:t>
            </w:r>
            <w:r>
              <w:rPr>
                <w:rFonts w:hint="eastAsia" w:ascii="仿宋" w:hAnsi="仿宋" w:eastAsia="仿宋" w:cs="仿宋"/>
                <w:color w:val="000000"/>
                <w:sz w:val="24"/>
                <w:szCs w:val="24"/>
                <w:highlight w:val="none"/>
                <w:lang w:val="en-US" w:eastAsia="zh-CN" w:bidi="ar-SA"/>
              </w:rPr>
              <w:t>30</w:t>
            </w:r>
            <w:r>
              <w:rPr>
                <w:rFonts w:hint="eastAsia" w:ascii="仿宋" w:hAnsi="仿宋" w:eastAsia="仿宋" w:cs="仿宋"/>
                <w:color w:val="000000"/>
                <w:sz w:val="24"/>
                <w:szCs w:val="24"/>
                <w:highlight w:val="none"/>
                <w:lang w:eastAsia="zh-CN" w:bidi="ar-SA"/>
              </w:rPr>
              <w:t>分）</w:t>
            </w:r>
          </w:p>
        </w:tc>
        <w:tc>
          <w:tcPr>
            <w:tcW w:w="1651" w:type="dxa"/>
            <w:noWrap w:val="0"/>
            <w:vAlign w:val="center"/>
          </w:tcPr>
          <w:p w14:paraId="7DE9021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sz w:val="24"/>
                <w:szCs w:val="24"/>
                <w:highlight w:val="none"/>
                <w:lang w:eastAsia="zh-CN" w:bidi="ar-SA"/>
              </w:rPr>
            </w:pPr>
            <w:r>
              <w:rPr>
                <w:rFonts w:hint="eastAsia" w:ascii="仿宋" w:hAnsi="仿宋" w:eastAsia="仿宋" w:cs="仿宋"/>
                <w:color w:val="000000"/>
                <w:sz w:val="24"/>
                <w:szCs w:val="24"/>
                <w:highlight w:val="none"/>
                <w:lang w:val="en-US" w:eastAsia="zh-CN" w:bidi="ar-SA"/>
              </w:rPr>
              <w:t>30</w:t>
            </w:r>
            <w:r>
              <w:rPr>
                <w:rFonts w:hint="eastAsia" w:ascii="仿宋" w:hAnsi="仿宋" w:eastAsia="仿宋" w:cs="仿宋"/>
                <w:color w:val="000000"/>
                <w:sz w:val="24"/>
                <w:szCs w:val="24"/>
                <w:highlight w:val="none"/>
                <w:lang w:eastAsia="zh-CN" w:bidi="ar-SA"/>
              </w:rPr>
              <w:t>分</w:t>
            </w:r>
          </w:p>
        </w:tc>
        <w:tc>
          <w:tcPr>
            <w:tcW w:w="6104" w:type="dxa"/>
            <w:noWrap w:val="0"/>
            <w:vAlign w:val="top"/>
          </w:tcPr>
          <w:p w14:paraId="3F0828B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000000"/>
                <w:sz w:val="24"/>
                <w:szCs w:val="24"/>
                <w:highlight w:val="none"/>
                <w:lang w:eastAsia="zh-CN" w:bidi="ar-SA"/>
              </w:rPr>
            </w:pPr>
            <w:r>
              <w:rPr>
                <w:rFonts w:hint="eastAsia" w:ascii="仿宋" w:hAnsi="仿宋" w:eastAsia="仿宋" w:cs="仿宋"/>
                <w:color w:val="000000"/>
                <w:sz w:val="24"/>
                <w:szCs w:val="24"/>
                <w:highlight w:val="none"/>
                <w:lang w:eastAsia="zh-CN" w:bidi="ar-SA"/>
              </w:rPr>
              <w:t>投标报价得分＝（评标基准价/投标报价）×价格分值【注：满足招标文件要求且投标价格最低的投标报价为评标基准价。】最低报价不是中标的唯一依据。因落实政府采购政策进行价格调整的，以调整后的价格计算评标基准价和投标报价。</w:t>
            </w:r>
          </w:p>
        </w:tc>
      </w:tr>
      <w:tr w14:paraId="0B617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jc w:val="center"/>
        </w:trPr>
        <w:tc>
          <w:tcPr>
            <w:tcW w:w="1453" w:type="dxa"/>
            <w:vMerge w:val="restart"/>
            <w:noWrap w:val="0"/>
            <w:vAlign w:val="center"/>
          </w:tcPr>
          <w:p w14:paraId="144C8B0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sz w:val="24"/>
                <w:szCs w:val="24"/>
                <w:highlight w:val="none"/>
                <w:lang w:eastAsia="zh-CN" w:bidi="ar-SA"/>
              </w:rPr>
            </w:pPr>
            <w:r>
              <w:rPr>
                <w:rFonts w:hint="eastAsia" w:ascii="仿宋" w:hAnsi="仿宋" w:eastAsia="仿宋" w:cs="仿宋"/>
                <w:color w:val="000000"/>
                <w:sz w:val="24"/>
                <w:szCs w:val="24"/>
                <w:highlight w:val="none"/>
              </w:rPr>
              <w:t>商务部分（</w:t>
            </w:r>
            <w:r>
              <w:rPr>
                <w:rFonts w:hint="eastAsia" w:ascii="仿宋" w:hAnsi="仿宋" w:eastAsia="仿宋" w:cs="仿宋"/>
                <w:color w:val="000000"/>
                <w:sz w:val="24"/>
                <w:szCs w:val="24"/>
                <w:highlight w:val="none"/>
                <w:lang w:val="en-US" w:eastAsia="zh-CN"/>
              </w:rPr>
              <w:t>12</w:t>
            </w:r>
            <w:r>
              <w:rPr>
                <w:rFonts w:hint="eastAsia" w:ascii="仿宋" w:hAnsi="仿宋" w:eastAsia="仿宋" w:cs="仿宋"/>
                <w:color w:val="000000"/>
                <w:sz w:val="24"/>
                <w:szCs w:val="24"/>
                <w:highlight w:val="none"/>
              </w:rPr>
              <w:t>分）</w:t>
            </w:r>
          </w:p>
        </w:tc>
        <w:tc>
          <w:tcPr>
            <w:tcW w:w="1651" w:type="dxa"/>
            <w:noWrap w:val="0"/>
            <w:vAlign w:val="center"/>
          </w:tcPr>
          <w:p w14:paraId="4237B81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sz w:val="24"/>
                <w:szCs w:val="24"/>
                <w:highlight w:val="none"/>
                <w:lang w:val="en-US" w:eastAsia="zh-CN" w:bidi="ar-SA"/>
              </w:rPr>
            </w:pPr>
            <w:bookmarkStart w:id="30" w:name="OLE_LINK23"/>
            <w:r>
              <w:rPr>
                <w:rFonts w:hint="eastAsia" w:ascii="仿宋" w:hAnsi="仿宋" w:eastAsia="仿宋" w:cs="仿宋"/>
                <w:color w:val="000000"/>
                <w:sz w:val="24"/>
                <w:szCs w:val="24"/>
                <w:highlight w:val="none"/>
                <w:lang w:val="en-US" w:eastAsia="zh-CN"/>
              </w:rPr>
              <w:t>企业综合实力</w:t>
            </w:r>
            <w:bookmarkEnd w:id="30"/>
            <w:r>
              <w:rPr>
                <w:rFonts w:hint="eastAsia" w:ascii="仿宋" w:hAnsi="仿宋" w:eastAsia="仿宋" w:cs="仿宋"/>
                <w:color w:val="000000"/>
                <w:kern w:val="0"/>
                <w:sz w:val="24"/>
                <w:szCs w:val="24"/>
                <w:highlight w:val="none"/>
                <w:lang w:eastAsia="zh-CN"/>
              </w:rPr>
              <w:t>（</w:t>
            </w:r>
            <w:r>
              <w:rPr>
                <w:rFonts w:hint="eastAsia" w:ascii="仿宋" w:hAnsi="仿宋" w:eastAsia="仿宋" w:cs="仿宋"/>
                <w:color w:val="000000"/>
                <w:kern w:val="0"/>
                <w:sz w:val="24"/>
                <w:szCs w:val="24"/>
                <w:highlight w:val="none"/>
                <w:lang w:val="en-US" w:eastAsia="zh-CN"/>
              </w:rPr>
              <w:t>2分）</w:t>
            </w:r>
          </w:p>
        </w:tc>
        <w:tc>
          <w:tcPr>
            <w:tcW w:w="6104" w:type="dxa"/>
            <w:noWrap w:val="0"/>
            <w:vAlign w:val="top"/>
          </w:tcPr>
          <w:p w14:paraId="7BDBDEB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000000"/>
                <w:sz w:val="24"/>
                <w:szCs w:val="24"/>
                <w:highlight w:val="none"/>
                <w:lang w:eastAsia="zh-CN" w:bidi="ar-SA"/>
              </w:rPr>
            </w:pPr>
            <w:r>
              <w:rPr>
                <w:rFonts w:hint="eastAsia" w:ascii="仿宋" w:hAnsi="仿宋" w:eastAsia="仿宋" w:cs="仿宋"/>
                <w:color w:val="000000"/>
                <w:sz w:val="24"/>
                <w:szCs w:val="24"/>
                <w:highlight w:val="none"/>
                <w:lang w:eastAsia="zh-CN" w:bidi="ar-SA"/>
              </w:rPr>
              <w:t>投标人具有:</w:t>
            </w:r>
          </w:p>
          <w:p w14:paraId="4FE6367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000000"/>
                <w:sz w:val="24"/>
                <w:szCs w:val="24"/>
                <w:highlight w:val="none"/>
                <w:lang w:eastAsia="zh-CN" w:bidi="ar-SA"/>
              </w:rPr>
            </w:pPr>
            <w:r>
              <w:rPr>
                <w:rFonts w:hint="eastAsia" w:ascii="仿宋" w:hAnsi="仿宋" w:eastAsia="仿宋" w:cs="仿宋"/>
                <w:color w:val="000000"/>
                <w:sz w:val="24"/>
                <w:szCs w:val="24"/>
                <w:highlight w:val="none"/>
                <w:lang w:eastAsia="zh-CN" w:bidi="ar-SA"/>
              </w:rPr>
              <w:t>（1）</w:t>
            </w:r>
            <w:bookmarkStart w:id="31" w:name="OLE_LINK41"/>
            <w:r>
              <w:rPr>
                <w:rFonts w:hint="eastAsia" w:ascii="仿宋" w:hAnsi="仿宋" w:eastAsia="仿宋" w:cs="仿宋"/>
                <w:color w:val="000000"/>
                <w:sz w:val="24"/>
                <w:szCs w:val="24"/>
                <w:highlight w:val="none"/>
                <w:lang w:eastAsia="zh-CN" w:bidi="ar-SA"/>
              </w:rPr>
              <w:t>IS09001质量管理体系认证证书</w:t>
            </w:r>
            <w:bookmarkEnd w:id="31"/>
            <w:r>
              <w:rPr>
                <w:rFonts w:hint="eastAsia" w:ascii="仿宋" w:hAnsi="仿宋" w:eastAsia="仿宋" w:cs="仿宋"/>
                <w:color w:val="000000"/>
                <w:sz w:val="24"/>
                <w:szCs w:val="24"/>
                <w:highlight w:val="none"/>
                <w:lang w:eastAsia="zh-CN" w:bidi="ar-SA"/>
              </w:rPr>
              <w:t>；</w:t>
            </w:r>
          </w:p>
          <w:p w14:paraId="33F8DEB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000000"/>
                <w:sz w:val="24"/>
                <w:szCs w:val="24"/>
                <w:highlight w:val="none"/>
                <w:lang w:eastAsia="zh-CN" w:bidi="ar-SA"/>
              </w:rPr>
            </w:pPr>
            <w:r>
              <w:rPr>
                <w:rFonts w:hint="eastAsia" w:ascii="仿宋" w:hAnsi="仿宋" w:eastAsia="仿宋" w:cs="仿宋"/>
                <w:color w:val="000000"/>
                <w:sz w:val="24"/>
                <w:szCs w:val="24"/>
                <w:highlight w:val="none"/>
                <w:lang w:eastAsia="zh-CN" w:bidi="ar-SA"/>
              </w:rPr>
              <w:t>（2）IS027001信息安全管理体系认证证书；</w:t>
            </w:r>
          </w:p>
          <w:p w14:paraId="5E1A88E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000000"/>
                <w:sz w:val="24"/>
                <w:szCs w:val="24"/>
                <w:highlight w:val="none"/>
                <w:lang w:eastAsia="zh-CN" w:bidi="ar-SA"/>
              </w:rPr>
            </w:pPr>
            <w:r>
              <w:rPr>
                <w:rFonts w:hint="eastAsia" w:ascii="仿宋" w:hAnsi="仿宋" w:eastAsia="仿宋" w:cs="仿宋"/>
                <w:color w:val="000000"/>
                <w:sz w:val="24"/>
                <w:szCs w:val="24"/>
                <w:highlight w:val="none"/>
                <w:lang w:eastAsia="zh-CN" w:bidi="ar-SA"/>
              </w:rPr>
              <w:t>需提供以上相关证书扫描件，每提供一份证书得1分，未提供不得分，本项最高得</w:t>
            </w:r>
            <w:r>
              <w:rPr>
                <w:rFonts w:hint="eastAsia" w:ascii="仿宋" w:hAnsi="仿宋" w:eastAsia="仿宋" w:cs="仿宋"/>
                <w:color w:val="000000"/>
                <w:sz w:val="24"/>
                <w:szCs w:val="24"/>
                <w:highlight w:val="none"/>
                <w:lang w:val="en-US" w:eastAsia="zh-CN" w:bidi="ar-SA"/>
              </w:rPr>
              <w:t>2</w:t>
            </w:r>
            <w:r>
              <w:rPr>
                <w:rFonts w:hint="eastAsia" w:ascii="仿宋" w:hAnsi="仿宋" w:eastAsia="仿宋" w:cs="仿宋"/>
                <w:color w:val="000000"/>
                <w:sz w:val="24"/>
                <w:szCs w:val="24"/>
                <w:highlight w:val="none"/>
                <w:lang w:eastAsia="zh-CN" w:bidi="ar-SA"/>
              </w:rPr>
              <w:t>分。</w:t>
            </w:r>
          </w:p>
        </w:tc>
      </w:tr>
      <w:tr w14:paraId="3427A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jc w:val="center"/>
        </w:trPr>
        <w:tc>
          <w:tcPr>
            <w:tcW w:w="1453" w:type="dxa"/>
            <w:vMerge w:val="continue"/>
            <w:noWrap w:val="0"/>
            <w:vAlign w:val="center"/>
          </w:tcPr>
          <w:p w14:paraId="343F770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sz w:val="24"/>
                <w:szCs w:val="24"/>
                <w:highlight w:val="none"/>
              </w:rPr>
            </w:pPr>
          </w:p>
        </w:tc>
        <w:tc>
          <w:tcPr>
            <w:tcW w:w="1651" w:type="dxa"/>
            <w:noWrap w:val="0"/>
            <w:vAlign w:val="center"/>
          </w:tcPr>
          <w:p w14:paraId="0E87C60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000000"/>
                <w:sz w:val="24"/>
                <w:szCs w:val="24"/>
                <w:highlight w:val="none"/>
                <w:lang w:val="en-US" w:eastAsia="zh-CN" w:bidi="ar-SA"/>
              </w:rPr>
            </w:pPr>
            <w:r>
              <w:rPr>
                <w:rFonts w:hint="eastAsia" w:ascii="仿宋" w:hAnsi="仿宋" w:eastAsia="仿宋" w:cs="仿宋"/>
                <w:color w:val="000000"/>
                <w:sz w:val="24"/>
                <w:szCs w:val="24"/>
                <w:highlight w:val="none"/>
                <w:lang w:val="en-US" w:eastAsia="zh-CN" w:bidi="ar-SA"/>
              </w:rPr>
              <w:t>企业业绩（5分）</w:t>
            </w:r>
          </w:p>
        </w:tc>
        <w:tc>
          <w:tcPr>
            <w:tcW w:w="6104" w:type="dxa"/>
            <w:noWrap w:val="0"/>
            <w:vAlign w:val="top"/>
          </w:tcPr>
          <w:p w14:paraId="65F39A7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000000"/>
                <w:sz w:val="24"/>
                <w:szCs w:val="24"/>
                <w:highlight w:val="none"/>
                <w:lang w:val="en-US" w:eastAsia="zh-CN" w:bidi="ar-SA"/>
              </w:rPr>
            </w:pPr>
            <w:r>
              <w:rPr>
                <w:rFonts w:hint="eastAsia" w:ascii="仿宋" w:hAnsi="仿宋" w:eastAsia="仿宋" w:cs="仿宋"/>
                <w:color w:val="000000"/>
                <w:sz w:val="24"/>
                <w:szCs w:val="24"/>
                <w:highlight w:val="none"/>
                <w:lang w:val="en-US" w:eastAsia="zh-CN" w:bidi="ar-SA"/>
              </w:rPr>
              <w:t>投标人需提供自2022年1月1日以来的同类项目业绩案例（案例证明中至少要包含★核心产品），案例需同时提供中标通知书、合同关键页（封面、内容页、双方盖章页）的扫描件或复印件，每提供一个得5分，未提供不得分，本项最高得5分。</w:t>
            </w:r>
          </w:p>
        </w:tc>
      </w:tr>
      <w:tr w14:paraId="26498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jc w:val="center"/>
        </w:trPr>
        <w:tc>
          <w:tcPr>
            <w:tcW w:w="1453" w:type="dxa"/>
            <w:vMerge w:val="continue"/>
            <w:noWrap w:val="0"/>
            <w:vAlign w:val="center"/>
          </w:tcPr>
          <w:p w14:paraId="26A1049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sz w:val="24"/>
                <w:szCs w:val="24"/>
                <w:highlight w:val="none"/>
              </w:rPr>
            </w:pPr>
          </w:p>
        </w:tc>
        <w:tc>
          <w:tcPr>
            <w:tcW w:w="1651" w:type="dxa"/>
            <w:noWrap w:val="0"/>
            <w:vAlign w:val="center"/>
          </w:tcPr>
          <w:p w14:paraId="269B613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000000"/>
                <w:sz w:val="24"/>
                <w:szCs w:val="24"/>
                <w:highlight w:val="none"/>
                <w:lang w:val="en-US" w:eastAsia="zh-CN" w:bidi="ar-SA"/>
              </w:rPr>
            </w:pPr>
            <w:r>
              <w:rPr>
                <w:rFonts w:hint="eastAsia" w:ascii="仿宋" w:hAnsi="仿宋" w:eastAsia="仿宋" w:cs="仿宋"/>
                <w:color w:val="000000"/>
                <w:sz w:val="24"/>
                <w:szCs w:val="24"/>
                <w:highlight w:val="none"/>
                <w:lang w:eastAsia="zh-CN" w:bidi="ar-SA"/>
              </w:rPr>
              <w:t>项目经理要求（</w:t>
            </w:r>
            <w:r>
              <w:rPr>
                <w:rFonts w:hint="eastAsia" w:ascii="仿宋" w:hAnsi="仿宋" w:eastAsia="仿宋" w:cs="仿宋"/>
                <w:color w:val="000000"/>
                <w:sz w:val="24"/>
                <w:szCs w:val="24"/>
                <w:highlight w:val="none"/>
                <w:lang w:val="en-US" w:eastAsia="zh-CN" w:bidi="ar-SA"/>
              </w:rPr>
              <w:t>3分</w:t>
            </w:r>
            <w:r>
              <w:rPr>
                <w:rFonts w:hint="eastAsia" w:ascii="仿宋" w:hAnsi="仿宋" w:eastAsia="仿宋" w:cs="仿宋"/>
                <w:color w:val="000000"/>
                <w:sz w:val="24"/>
                <w:szCs w:val="24"/>
                <w:highlight w:val="none"/>
                <w:lang w:eastAsia="zh-CN" w:bidi="ar-SA"/>
              </w:rPr>
              <w:t>）</w:t>
            </w:r>
          </w:p>
        </w:tc>
        <w:tc>
          <w:tcPr>
            <w:tcW w:w="6104" w:type="dxa"/>
            <w:noWrap w:val="0"/>
            <w:vAlign w:val="top"/>
          </w:tcPr>
          <w:p w14:paraId="1FF77A25">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仿宋" w:hAnsi="仿宋" w:eastAsia="仿宋" w:cs="仿宋"/>
                <w:color w:val="000000"/>
                <w:sz w:val="24"/>
                <w:szCs w:val="24"/>
                <w:highlight w:val="none"/>
                <w:lang w:val="en-US" w:eastAsia="zh-CN" w:bidi="ar-SA"/>
              </w:rPr>
            </w:pPr>
            <w:r>
              <w:rPr>
                <w:rFonts w:hint="eastAsia" w:ascii="仿宋" w:hAnsi="仿宋" w:eastAsia="仿宋" w:cs="仿宋"/>
                <w:color w:val="000000"/>
                <w:sz w:val="24"/>
                <w:szCs w:val="24"/>
                <w:highlight w:val="none"/>
                <w:lang w:val="en-US" w:eastAsia="zh-CN" w:bidi="ar-SA"/>
              </w:rPr>
              <w:t>1、提供项目经理</w:t>
            </w:r>
            <w:r>
              <w:rPr>
                <w:rFonts w:hint="eastAsia" w:ascii="仿宋" w:hAnsi="仿宋" w:eastAsia="仿宋" w:cs="仿宋"/>
                <w:color w:val="000000"/>
                <w:sz w:val="24"/>
                <w:szCs w:val="24"/>
                <w:highlight w:val="none"/>
                <w:lang w:eastAsia="zh-CN" w:bidi="ar-SA"/>
              </w:rPr>
              <w:t>具备信息系统项目管理师和IT服务项目经理证书</w:t>
            </w:r>
            <w:r>
              <w:rPr>
                <w:rFonts w:hint="eastAsia" w:ascii="仿宋" w:hAnsi="仿宋" w:eastAsia="仿宋" w:cs="仿宋"/>
                <w:color w:val="000000"/>
                <w:sz w:val="24"/>
                <w:szCs w:val="24"/>
                <w:highlight w:val="none"/>
                <w:lang w:val="en-US" w:eastAsia="zh-CN" w:bidi="ar-SA"/>
              </w:rPr>
              <w:t>得2分</w:t>
            </w:r>
            <w:bookmarkStart w:id="32" w:name="OLE_LINK13"/>
            <w:r>
              <w:rPr>
                <w:rFonts w:hint="eastAsia" w:ascii="仿宋" w:hAnsi="仿宋" w:eastAsia="仿宋" w:cs="仿宋"/>
                <w:color w:val="000000"/>
                <w:sz w:val="24"/>
                <w:szCs w:val="24"/>
                <w:highlight w:val="none"/>
                <w:lang w:eastAsia="zh-CN" w:bidi="ar-SA"/>
              </w:rPr>
              <w:t>；</w:t>
            </w:r>
            <w:r>
              <w:rPr>
                <w:rFonts w:hint="eastAsia" w:ascii="仿宋" w:hAnsi="仿宋" w:eastAsia="仿宋" w:cs="仿宋"/>
                <w:color w:val="000000"/>
                <w:sz w:val="24"/>
                <w:szCs w:val="24"/>
                <w:highlight w:val="none"/>
                <w:lang w:val="en-US" w:eastAsia="zh-CN" w:bidi="ar-SA"/>
              </w:rPr>
              <w:t>未提供不得分。</w:t>
            </w:r>
            <w:bookmarkEnd w:id="32"/>
          </w:p>
          <w:p w14:paraId="0754D2B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000000"/>
                <w:sz w:val="24"/>
                <w:szCs w:val="24"/>
                <w:highlight w:val="none"/>
                <w:lang w:eastAsia="zh-CN" w:bidi="ar-SA"/>
              </w:rPr>
            </w:pPr>
            <w:bookmarkStart w:id="33" w:name="OLE_LINK12"/>
            <w:r>
              <w:rPr>
                <w:rFonts w:hint="eastAsia" w:ascii="仿宋" w:hAnsi="仿宋" w:eastAsia="仿宋" w:cs="仿宋"/>
                <w:color w:val="000000"/>
                <w:sz w:val="24"/>
                <w:szCs w:val="24"/>
                <w:highlight w:val="none"/>
                <w:lang w:val="en-US" w:eastAsia="zh-CN" w:bidi="ar-SA"/>
              </w:rPr>
              <w:t>2、</w:t>
            </w:r>
            <w:r>
              <w:rPr>
                <w:rFonts w:hint="eastAsia" w:ascii="仿宋" w:hAnsi="仿宋" w:eastAsia="仿宋" w:cs="仿宋"/>
                <w:color w:val="000000"/>
                <w:sz w:val="24"/>
                <w:szCs w:val="24"/>
                <w:highlight w:val="none"/>
                <w:lang w:eastAsia="zh-CN" w:bidi="ar-SA"/>
              </w:rPr>
              <w:t>提供开标</w:t>
            </w:r>
            <w:r>
              <w:rPr>
                <w:rFonts w:hint="eastAsia" w:ascii="仿宋" w:hAnsi="仿宋" w:eastAsia="仿宋" w:cs="仿宋"/>
                <w:color w:val="000000"/>
                <w:sz w:val="24"/>
                <w:szCs w:val="24"/>
                <w:highlight w:val="none"/>
                <w:lang w:val="en-US" w:eastAsia="zh-CN" w:bidi="ar-SA"/>
              </w:rPr>
              <w:t>前6个月</w:t>
            </w:r>
            <w:r>
              <w:rPr>
                <w:rFonts w:hint="eastAsia" w:ascii="仿宋" w:hAnsi="仿宋" w:eastAsia="仿宋" w:cs="仿宋"/>
                <w:color w:val="000000"/>
                <w:sz w:val="24"/>
                <w:szCs w:val="24"/>
                <w:highlight w:val="none"/>
                <w:lang w:eastAsia="zh-CN" w:bidi="ar-SA"/>
              </w:rPr>
              <w:t>任意连续3个月</w:t>
            </w:r>
            <w:bookmarkEnd w:id="33"/>
            <w:r>
              <w:rPr>
                <w:rFonts w:hint="eastAsia" w:ascii="仿宋" w:hAnsi="仿宋" w:eastAsia="仿宋" w:cs="仿宋"/>
                <w:color w:val="000000"/>
                <w:sz w:val="24"/>
                <w:szCs w:val="24"/>
                <w:highlight w:val="none"/>
                <w:lang w:eastAsia="zh-CN" w:bidi="ar-SA"/>
              </w:rPr>
              <w:t>由投标人为其缴纳的社保证明材料</w:t>
            </w:r>
            <w:bookmarkStart w:id="34" w:name="OLE_LINK43"/>
            <w:r>
              <w:rPr>
                <w:rFonts w:hint="eastAsia" w:ascii="仿宋" w:hAnsi="仿宋" w:eastAsia="仿宋" w:cs="仿宋"/>
                <w:color w:val="000000"/>
                <w:sz w:val="24"/>
                <w:szCs w:val="24"/>
                <w:highlight w:val="none"/>
                <w:lang w:val="en-US" w:eastAsia="zh-CN" w:bidi="ar-SA"/>
              </w:rPr>
              <w:t>得1分</w:t>
            </w:r>
            <w:r>
              <w:rPr>
                <w:rFonts w:hint="eastAsia" w:ascii="仿宋" w:hAnsi="仿宋" w:eastAsia="仿宋" w:cs="仿宋"/>
                <w:color w:val="000000"/>
                <w:sz w:val="24"/>
                <w:szCs w:val="24"/>
                <w:highlight w:val="none"/>
                <w:lang w:eastAsia="zh-CN" w:bidi="ar-SA"/>
              </w:rPr>
              <w:t>；</w:t>
            </w:r>
            <w:r>
              <w:rPr>
                <w:rFonts w:hint="eastAsia" w:ascii="仿宋" w:hAnsi="仿宋" w:eastAsia="仿宋" w:cs="仿宋"/>
                <w:color w:val="000000"/>
                <w:sz w:val="24"/>
                <w:szCs w:val="24"/>
                <w:highlight w:val="none"/>
                <w:lang w:val="en-US" w:eastAsia="zh-CN" w:bidi="ar-SA"/>
              </w:rPr>
              <w:t>未提供不得分</w:t>
            </w:r>
            <w:bookmarkEnd w:id="34"/>
            <w:r>
              <w:rPr>
                <w:rFonts w:hint="eastAsia" w:ascii="仿宋" w:hAnsi="仿宋" w:eastAsia="仿宋" w:cs="仿宋"/>
                <w:color w:val="000000"/>
                <w:sz w:val="24"/>
                <w:szCs w:val="24"/>
                <w:highlight w:val="none"/>
                <w:lang w:eastAsia="zh-CN" w:bidi="ar-SA"/>
              </w:rPr>
              <w:t>。</w:t>
            </w:r>
          </w:p>
          <w:p w14:paraId="65978D3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000000"/>
                <w:sz w:val="24"/>
                <w:szCs w:val="24"/>
                <w:highlight w:val="none"/>
                <w:lang w:eastAsia="zh-CN" w:bidi="ar-SA"/>
              </w:rPr>
            </w:pPr>
          </w:p>
        </w:tc>
      </w:tr>
      <w:tr w14:paraId="1A8DA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jc w:val="center"/>
        </w:trPr>
        <w:tc>
          <w:tcPr>
            <w:tcW w:w="1453" w:type="dxa"/>
            <w:vMerge w:val="continue"/>
            <w:noWrap w:val="0"/>
            <w:vAlign w:val="center"/>
          </w:tcPr>
          <w:p w14:paraId="5AD05D69">
            <w:pPr>
              <w:keepNext w:val="0"/>
              <w:keepLines w:val="0"/>
              <w:pageBreakBefore w:val="0"/>
              <w:widowControl w:val="0"/>
              <w:kinsoku/>
              <w:wordWrap/>
              <w:overflowPunct/>
              <w:topLinePunct w:val="0"/>
              <w:autoSpaceDE/>
              <w:autoSpaceDN/>
              <w:bidi w:val="0"/>
              <w:adjustRightInd/>
              <w:snapToGrid/>
              <w:spacing w:line="400" w:lineRule="exact"/>
              <w:ind w:firstLine="616" w:firstLineChars="257"/>
              <w:jc w:val="center"/>
              <w:textAlignment w:val="auto"/>
              <w:rPr>
                <w:rFonts w:hint="eastAsia" w:ascii="仿宋" w:hAnsi="仿宋" w:eastAsia="仿宋" w:cs="仿宋"/>
                <w:color w:val="000000"/>
                <w:sz w:val="24"/>
                <w:szCs w:val="24"/>
                <w:highlight w:val="none"/>
                <w:lang w:eastAsia="zh-CN" w:bidi="ar-SA"/>
              </w:rPr>
            </w:pPr>
          </w:p>
        </w:tc>
        <w:tc>
          <w:tcPr>
            <w:tcW w:w="1651" w:type="dxa"/>
            <w:noWrap w:val="0"/>
            <w:vAlign w:val="center"/>
          </w:tcPr>
          <w:p w14:paraId="74870E8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000000"/>
                <w:sz w:val="24"/>
                <w:szCs w:val="24"/>
                <w:highlight w:val="none"/>
                <w:lang w:eastAsia="zh-CN" w:bidi="ar-SA"/>
              </w:rPr>
            </w:pPr>
            <w:r>
              <w:rPr>
                <w:rFonts w:hint="eastAsia" w:ascii="仿宋" w:hAnsi="仿宋" w:eastAsia="仿宋" w:cs="仿宋"/>
                <w:color w:val="000000"/>
                <w:sz w:val="24"/>
                <w:szCs w:val="24"/>
                <w:highlight w:val="none"/>
                <w:lang w:eastAsia="zh-CN" w:bidi="ar-SA"/>
              </w:rPr>
              <w:t>技术团队（</w:t>
            </w:r>
            <w:r>
              <w:rPr>
                <w:rFonts w:hint="eastAsia" w:ascii="仿宋" w:hAnsi="仿宋" w:eastAsia="仿宋" w:cs="仿宋"/>
                <w:color w:val="000000"/>
                <w:sz w:val="24"/>
                <w:szCs w:val="24"/>
                <w:highlight w:val="none"/>
                <w:lang w:val="en-US" w:eastAsia="zh-CN" w:bidi="ar-SA"/>
              </w:rPr>
              <w:t>2</w:t>
            </w:r>
            <w:r>
              <w:rPr>
                <w:rFonts w:hint="eastAsia" w:ascii="仿宋" w:hAnsi="仿宋" w:eastAsia="仿宋" w:cs="仿宋"/>
                <w:color w:val="000000"/>
                <w:sz w:val="24"/>
                <w:szCs w:val="24"/>
                <w:highlight w:val="none"/>
                <w:lang w:eastAsia="zh-CN" w:bidi="ar-SA"/>
              </w:rPr>
              <w:t>）</w:t>
            </w:r>
          </w:p>
        </w:tc>
        <w:tc>
          <w:tcPr>
            <w:tcW w:w="6104" w:type="dxa"/>
            <w:noWrap w:val="0"/>
            <w:vAlign w:val="top"/>
          </w:tcPr>
          <w:p w14:paraId="4207173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000000"/>
                <w:sz w:val="24"/>
                <w:szCs w:val="24"/>
                <w:highlight w:val="none"/>
                <w:lang w:eastAsia="zh-CN" w:bidi="ar-SA"/>
              </w:rPr>
            </w:pPr>
            <w:r>
              <w:rPr>
                <w:rFonts w:hint="eastAsia" w:ascii="仿宋" w:hAnsi="仿宋" w:eastAsia="仿宋" w:cs="仿宋"/>
                <w:color w:val="000000"/>
                <w:sz w:val="24"/>
                <w:szCs w:val="24"/>
                <w:highlight w:val="none"/>
                <w:lang w:val="en-US" w:eastAsia="zh-CN" w:bidi="ar-SA"/>
              </w:rPr>
              <w:t>1、</w:t>
            </w:r>
            <w:r>
              <w:rPr>
                <w:rFonts w:hint="eastAsia" w:ascii="仿宋" w:hAnsi="仿宋" w:eastAsia="仿宋" w:cs="仿宋"/>
                <w:color w:val="000000"/>
                <w:sz w:val="24"/>
                <w:szCs w:val="24"/>
                <w:highlight w:val="none"/>
                <w:lang w:eastAsia="zh-CN" w:bidi="ar-SA"/>
              </w:rPr>
              <w:t>具有信息系统项目管理师、IT服务工程师、软件设计师、软件评测师、数据库系统工程师(满足其中之一即可)，提供证书扫描件</w:t>
            </w:r>
            <w:r>
              <w:rPr>
                <w:rFonts w:hint="eastAsia" w:ascii="仿宋" w:hAnsi="仿宋" w:eastAsia="仿宋" w:cs="仿宋"/>
                <w:color w:val="000000"/>
                <w:sz w:val="24"/>
                <w:szCs w:val="24"/>
                <w:highlight w:val="none"/>
                <w:lang w:val="en-US" w:eastAsia="zh-CN" w:bidi="ar-SA"/>
              </w:rPr>
              <w:t>得1分</w:t>
            </w:r>
            <w:r>
              <w:rPr>
                <w:rFonts w:hint="eastAsia" w:ascii="仿宋" w:hAnsi="仿宋" w:eastAsia="仿宋" w:cs="仿宋"/>
                <w:color w:val="000000"/>
                <w:sz w:val="24"/>
                <w:szCs w:val="24"/>
                <w:highlight w:val="none"/>
                <w:lang w:eastAsia="zh-CN" w:bidi="ar-SA"/>
              </w:rPr>
              <w:t>；</w:t>
            </w:r>
            <w:r>
              <w:rPr>
                <w:rFonts w:hint="eastAsia" w:ascii="仿宋" w:hAnsi="仿宋" w:eastAsia="仿宋" w:cs="仿宋"/>
                <w:color w:val="000000"/>
                <w:sz w:val="24"/>
                <w:szCs w:val="24"/>
                <w:highlight w:val="none"/>
                <w:lang w:val="en-US" w:eastAsia="zh-CN" w:bidi="ar-SA"/>
              </w:rPr>
              <w:t>未提供不得分</w:t>
            </w:r>
            <w:r>
              <w:rPr>
                <w:rFonts w:hint="eastAsia" w:ascii="仿宋" w:hAnsi="仿宋" w:eastAsia="仿宋" w:cs="仿宋"/>
                <w:color w:val="000000"/>
                <w:sz w:val="24"/>
                <w:szCs w:val="24"/>
                <w:highlight w:val="none"/>
                <w:lang w:eastAsia="zh-CN" w:bidi="ar-SA"/>
              </w:rPr>
              <w:t>；</w:t>
            </w:r>
          </w:p>
          <w:p w14:paraId="1208028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000000"/>
                <w:sz w:val="24"/>
                <w:szCs w:val="24"/>
                <w:highlight w:val="none"/>
                <w:lang w:eastAsia="zh-CN" w:bidi="ar-SA"/>
              </w:rPr>
            </w:pPr>
            <w:r>
              <w:rPr>
                <w:rFonts w:hint="eastAsia" w:ascii="仿宋" w:hAnsi="仿宋" w:eastAsia="仿宋" w:cs="仿宋"/>
                <w:color w:val="000000"/>
                <w:sz w:val="24"/>
                <w:szCs w:val="24"/>
                <w:highlight w:val="none"/>
                <w:lang w:val="en-US" w:eastAsia="zh-CN" w:bidi="ar-SA"/>
              </w:rPr>
              <w:t>2、</w:t>
            </w:r>
            <w:r>
              <w:rPr>
                <w:rFonts w:hint="eastAsia" w:ascii="仿宋" w:hAnsi="仿宋" w:eastAsia="仿宋" w:cs="仿宋"/>
                <w:color w:val="000000"/>
                <w:sz w:val="24"/>
                <w:szCs w:val="24"/>
                <w:highlight w:val="none"/>
                <w:lang w:eastAsia="zh-CN" w:bidi="ar-SA"/>
              </w:rPr>
              <w:t>提供开标</w:t>
            </w:r>
            <w:r>
              <w:rPr>
                <w:rFonts w:hint="eastAsia" w:ascii="仿宋" w:hAnsi="仿宋" w:eastAsia="仿宋" w:cs="仿宋"/>
                <w:color w:val="000000"/>
                <w:sz w:val="24"/>
                <w:szCs w:val="24"/>
                <w:highlight w:val="none"/>
                <w:lang w:val="en-US" w:eastAsia="zh-CN" w:bidi="ar-SA"/>
              </w:rPr>
              <w:t>前6个月</w:t>
            </w:r>
            <w:r>
              <w:rPr>
                <w:rFonts w:hint="eastAsia" w:ascii="仿宋" w:hAnsi="仿宋" w:eastAsia="仿宋" w:cs="仿宋"/>
                <w:color w:val="000000"/>
                <w:sz w:val="24"/>
                <w:szCs w:val="24"/>
                <w:highlight w:val="none"/>
                <w:lang w:eastAsia="zh-CN" w:bidi="ar-SA"/>
              </w:rPr>
              <w:t>任意连续3个月由投标人为其缴纳的社保证明材料</w:t>
            </w:r>
            <w:r>
              <w:rPr>
                <w:rFonts w:hint="eastAsia" w:ascii="仿宋" w:hAnsi="仿宋" w:eastAsia="仿宋" w:cs="仿宋"/>
                <w:color w:val="000000"/>
                <w:sz w:val="24"/>
                <w:szCs w:val="24"/>
                <w:highlight w:val="none"/>
                <w:lang w:val="en-US" w:eastAsia="zh-CN" w:bidi="ar-SA"/>
              </w:rPr>
              <w:t>得1分</w:t>
            </w:r>
            <w:r>
              <w:rPr>
                <w:rFonts w:hint="eastAsia" w:ascii="仿宋" w:hAnsi="仿宋" w:eastAsia="仿宋" w:cs="仿宋"/>
                <w:color w:val="000000"/>
                <w:sz w:val="24"/>
                <w:szCs w:val="24"/>
                <w:highlight w:val="none"/>
                <w:lang w:eastAsia="zh-CN" w:bidi="ar-SA"/>
              </w:rPr>
              <w:t>；</w:t>
            </w:r>
            <w:r>
              <w:rPr>
                <w:rFonts w:hint="eastAsia" w:ascii="仿宋" w:hAnsi="仿宋" w:eastAsia="仿宋" w:cs="仿宋"/>
                <w:color w:val="000000"/>
                <w:sz w:val="24"/>
                <w:szCs w:val="24"/>
                <w:highlight w:val="none"/>
                <w:lang w:val="en-US" w:eastAsia="zh-CN" w:bidi="ar-SA"/>
              </w:rPr>
              <w:t>未提供不得分</w:t>
            </w:r>
            <w:r>
              <w:rPr>
                <w:rFonts w:hint="eastAsia" w:ascii="仿宋" w:hAnsi="仿宋" w:eastAsia="仿宋" w:cs="仿宋"/>
                <w:color w:val="000000"/>
                <w:sz w:val="24"/>
                <w:szCs w:val="24"/>
                <w:highlight w:val="none"/>
                <w:lang w:eastAsia="zh-CN" w:bidi="ar-SA"/>
              </w:rPr>
              <w:t>。</w:t>
            </w:r>
          </w:p>
        </w:tc>
      </w:tr>
      <w:tr w14:paraId="51F64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jc w:val="center"/>
        </w:trPr>
        <w:tc>
          <w:tcPr>
            <w:tcW w:w="1453" w:type="dxa"/>
            <w:vMerge w:val="restart"/>
            <w:noWrap w:val="0"/>
            <w:vAlign w:val="center"/>
          </w:tcPr>
          <w:p w14:paraId="57B4F2B5">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000000"/>
                <w:sz w:val="24"/>
                <w:szCs w:val="24"/>
                <w:highlight w:val="none"/>
                <w:lang w:eastAsia="zh-CN" w:bidi="ar-SA"/>
              </w:rPr>
            </w:pPr>
            <w:r>
              <w:rPr>
                <w:rFonts w:hint="eastAsia" w:ascii="仿宋" w:hAnsi="仿宋" w:eastAsia="仿宋" w:cs="仿宋"/>
                <w:color w:val="000000"/>
                <w:sz w:val="24"/>
                <w:szCs w:val="24"/>
                <w:highlight w:val="none"/>
                <w:lang w:eastAsia="zh-CN" w:bidi="ar-SA"/>
              </w:rPr>
              <w:t>技术部分（</w:t>
            </w:r>
            <w:r>
              <w:rPr>
                <w:rFonts w:hint="eastAsia" w:ascii="仿宋" w:hAnsi="仿宋" w:eastAsia="仿宋" w:cs="仿宋"/>
                <w:color w:val="000000"/>
                <w:sz w:val="24"/>
                <w:szCs w:val="24"/>
                <w:highlight w:val="none"/>
                <w:lang w:val="en-US" w:eastAsia="zh-CN" w:bidi="ar-SA"/>
              </w:rPr>
              <w:t>58分</w:t>
            </w:r>
            <w:r>
              <w:rPr>
                <w:rFonts w:hint="eastAsia" w:ascii="仿宋" w:hAnsi="仿宋" w:eastAsia="仿宋" w:cs="仿宋"/>
                <w:color w:val="000000"/>
                <w:sz w:val="24"/>
                <w:szCs w:val="24"/>
                <w:highlight w:val="none"/>
                <w:lang w:eastAsia="zh-CN" w:bidi="ar-SA"/>
              </w:rPr>
              <w:t>）</w:t>
            </w:r>
          </w:p>
        </w:tc>
        <w:tc>
          <w:tcPr>
            <w:tcW w:w="1651" w:type="dxa"/>
            <w:noWrap w:val="0"/>
            <w:vAlign w:val="center"/>
          </w:tcPr>
          <w:p w14:paraId="0E549E9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000000"/>
                <w:sz w:val="24"/>
                <w:szCs w:val="24"/>
                <w:highlight w:val="none"/>
                <w:lang w:val="en-US" w:eastAsia="zh-CN" w:bidi="ar-SA"/>
              </w:rPr>
            </w:pPr>
            <w:r>
              <w:rPr>
                <w:rFonts w:hint="eastAsia" w:ascii="仿宋" w:hAnsi="仿宋" w:eastAsia="仿宋" w:cs="仿宋"/>
                <w:color w:val="000000"/>
                <w:sz w:val="24"/>
                <w:szCs w:val="24"/>
                <w:highlight w:val="none"/>
                <w:lang w:eastAsia="zh-CN" w:bidi="ar-SA"/>
              </w:rPr>
              <w:t>重要技术参数响应情况</w:t>
            </w:r>
            <w:r>
              <w:rPr>
                <w:rFonts w:hint="default" w:ascii="仿宋" w:hAnsi="仿宋" w:eastAsia="仿宋" w:cs="仿宋"/>
                <w:color w:val="000000"/>
                <w:sz w:val="24"/>
                <w:szCs w:val="24"/>
                <w:highlight w:val="none"/>
                <w:lang w:val="en-US" w:eastAsia="zh-CN" w:bidi="ar-SA"/>
              </w:rPr>
              <w:t>（</w:t>
            </w:r>
            <w:r>
              <w:rPr>
                <w:rFonts w:hint="eastAsia" w:ascii="仿宋" w:hAnsi="仿宋" w:eastAsia="仿宋" w:cs="仿宋"/>
                <w:color w:val="000000"/>
                <w:sz w:val="24"/>
                <w:szCs w:val="24"/>
                <w:highlight w:val="none"/>
                <w:lang w:val="en-US" w:eastAsia="zh-CN" w:bidi="ar-SA"/>
              </w:rPr>
              <w:t>28</w:t>
            </w:r>
            <w:r>
              <w:rPr>
                <w:rFonts w:hint="default" w:ascii="仿宋" w:hAnsi="仿宋" w:eastAsia="仿宋" w:cs="仿宋"/>
                <w:color w:val="000000"/>
                <w:sz w:val="24"/>
                <w:szCs w:val="24"/>
                <w:highlight w:val="none"/>
                <w:lang w:val="en-US" w:eastAsia="zh-CN" w:bidi="ar-SA"/>
              </w:rPr>
              <w:t>分）</w:t>
            </w:r>
          </w:p>
          <w:p w14:paraId="3D19CBF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000000"/>
                <w:sz w:val="24"/>
                <w:szCs w:val="24"/>
                <w:highlight w:val="none"/>
                <w:lang w:val="en-US" w:eastAsia="zh-CN" w:bidi="ar-SA"/>
              </w:rPr>
            </w:pPr>
          </w:p>
        </w:tc>
        <w:tc>
          <w:tcPr>
            <w:tcW w:w="6104" w:type="dxa"/>
            <w:noWrap w:val="0"/>
            <w:vAlign w:val="top"/>
          </w:tcPr>
          <w:p w14:paraId="1B82DF26">
            <w:pPr>
              <w:widowControl w:val="0"/>
              <w:numPr>
                <w:ilvl w:val="0"/>
                <w:numId w:val="0"/>
              </w:numPr>
              <w:jc w:val="both"/>
              <w:rPr>
                <w:rFonts w:hint="default" w:ascii="仿宋" w:hAnsi="仿宋" w:eastAsia="仿宋" w:cs="仿宋"/>
                <w:color w:val="000000"/>
                <w:sz w:val="24"/>
                <w:szCs w:val="24"/>
                <w:highlight w:val="none"/>
                <w:lang w:val="en-US" w:eastAsia="zh-CN" w:bidi="ar-SA"/>
              </w:rPr>
            </w:pPr>
            <w:r>
              <w:rPr>
                <w:rFonts w:hint="default" w:ascii="仿宋" w:hAnsi="仿宋" w:eastAsia="仿宋" w:cs="仿宋"/>
                <w:color w:val="000000"/>
                <w:sz w:val="24"/>
                <w:szCs w:val="24"/>
                <w:highlight w:val="none"/>
                <w:lang w:val="en-US" w:eastAsia="zh-CN" w:bidi="ar-SA"/>
              </w:rPr>
              <w:t>投标人须响应招标文件中的技术要求，本项最高得</w:t>
            </w:r>
            <w:r>
              <w:rPr>
                <w:rFonts w:hint="eastAsia" w:ascii="仿宋" w:hAnsi="仿宋" w:eastAsia="仿宋" w:cs="仿宋"/>
                <w:color w:val="000000"/>
                <w:sz w:val="24"/>
                <w:szCs w:val="24"/>
                <w:highlight w:val="none"/>
                <w:lang w:val="en-US" w:eastAsia="zh-CN" w:bidi="ar-SA"/>
              </w:rPr>
              <w:t>28</w:t>
            </w:r>
            <w:r>
              <w:rPr>
                <w:rFonts w:hint="default" w:ascii="仿宋" w:hAnsi="仿宋" w:eastAsia="仿宋" w:cs="仿宋"/>
                <w:color w:val="000000"/>
                <w:sz w:val="24"/>
                <w:szCs w:val="24"/>
                <w:highlight w:val="none"/>
                <w:lang w:val="en-US" w:eastAsia="zh-CN" w:bidi="ar-SA"/>
              </w:rPr>
              <w:t>分。</w:t>
            </w:r>
          </w:p>
          <w:p w14:paraId="187A6318">
            <w:pPr>
              <w:widowControl w:val="0"/>
              <w:numPr>
                <w:ilvl w:val="0"/>
                <w:numId w:val="0"/>
              </w:numPr>
              <w:jc w:val="both"/>
              <w:rPr>
                <w:rFonts w:hint="default" w:ascii="仿宋" w:hAnsi="仿宋" w:eastAsia="仿宋" w:cs="仿宋"/>
                <w:color w:val="000000"/>
                <w:sz w:val="24"/>
                <w:szCs w:val="24"/>
                <w:highlight w:val="none"/>
                <w:lang w:val="en-US" w:eastAsia="zh-CN" w:bidi="ar-SA"/>
              </w:rPr>
            </w:pPr>
            <w:r>
              <w:rPr>
                <w:rFonts w:hint="default" w:ascii="仿宋" w:hAnsi="仿宋" w:eastAsia="仿宋" w:cs="仿宋"/>
                <w:color w:val="000000"/>
                <w:sz w:val="24"/>
                <w:szCs w:val="24"/>
                <w:highlight w:val="none"/>
                <w:lang w:val="en-US" w:eastAsia="zh-CN" w:bidi="ar-SA"/>
              </w:rPr>
              <w:t>其中</w:t>
            </w:r>
            <w:r>
              <w:rPr>
                <w:rFonts w:hint="eastAsia" w:ascii="仿宋" w:hAnsi="仿宋" w:eastAsia="仿宋" w:cs="仿宋"/>
                <w:color w:val="000000"/>
                <w:sz w:val="24"/>
                <w:szCs w:val="24"/>
                <w:highlight w:val="none"/>
                <w:lang w:val="en-US" w:eastAsia="zh-CN" w:bidi="ar-SA"/>
              </w:rPr>
              <w:t>打</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号的条款</w:t>
            </w:r>
            <w:r>
              <w:rPr>
                <w:rFonts w:hint="eastAsia" w:ascii="仿宋" w:hAnsi="仿宋" w:eastAsia="仿宋" w:cs="仿宋"/>
                <w:sz w:val="24"/>
                <w:szCs w:val="24"/>
                <w:highlight w:val="none"/>
              </w:rPr>
              <w:t>为实质性条款，</w:t>
            </w:r>
            <w:r>
              <w:rPr>
                <w:rFonts w:hint="eastAsia" w:ascii="仿宋" w:hAnsi="仿宋" w:eastAsia="仿宋" w:cs="仿宋"/>
                <w:color w:val="000000"/>
                <w:sz w:val="24"/>
                <w:szCs w:val="24"/>
                <w:highlight w:val="none"/>
                <w:lang w:val="en-US" w:eastAsia="zh-CN" w:bidi="ar-SA"/>
              </w:rPr>
              <w:t>打</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号条款的</w:t>
            </w:r>
            <w:r>
              <w:rPr>
                <w:rFonts w:hint="default" w:ascii="仿宋" w:hAnsi="仿宋" w:eastAsia="仿宋" w:cs="仿宋"/>
                <w:color w:val="000000"/>
                <w:sz w:val="24"/>
                <w:szCs w:val="24"/>
                <w:highlight w:val="none"/>
                <w:lang w:val="en-US" w:eastAsia="zh-CN" w:bidi="ar-SA"/>
              </w:rPr>
              <w:t>参数全部满足得</w:t>
            </w:r>
            <w:r>
              <w:rPr>
                <w:rFonts w:hint="eastAsia" w:ascii="仿宋" w:hAnsi="仿宋" w:eastAsia="仿宋" w:cs="仿宋"/>
                <w:color w:val="000000"/>
                <w:sz w:val="24"/>
                <w:szCs w:val="24"/>
                <w:highlight w:val="none"/>
                <w:lang w:val="en-US" w:eastAsia="zh-CN" w:bidi="ar-SA"/>
              </w:rPr>
              <w:t>12</w:t>
            </w:r>
            <w:r>
              <w:rPr>
                <w:rFonts w:hint="default" w:ascii="仿宋" w:hAnsi="仿宋" w:eastAsia="仿宋" w:cs="仿宋"/>
                <w:color w:val="000000"/>
                <w:sz w:val="24"/>
                <w:szCs w:val="24"/>
                <w:highlight w:val="none"/>
                <w:lang w:val="en-US" w:eastAsia="zh-CN" w:bidi="ar-SA"/>
              </w:rPr>
              <w:t>分，每有一项不满足招标文件参数要求的</w:t>
            </w:r>
            <w:r>
              <w:rPr>
                <w:rFonts w:hint="eastAsia" w:ascii="仿宋" w:hAnsi="仿宋" w:eastAsia="仿宋" w:cs="仿宋"/>
                <w:sz w:val="24"/>
                <w:szCs w:val="24"/>
                <w:highlight w:val="none"/>
                <w:lang w:val="en-US" w:eastAsia="zh-CN"/>
              </w:rPr>
              <w:t>扣2分，扣完为止</w:t>
            </w:r>
            <w:r>
              <w:rPr>
                <w:rFonts w:hint="eastAsia" w:ascii="仿宋" w:hAnsi="仿宋" w:eastAsia="仿宋" w:cs="仿宋"/>
                <w:color w:val="000000"/>
                <w:sz w:val="24"/>
                <w:szCs w:val="24"/>
                <w:highlight w:val="none"/>
                <w:lang w:val="en-US" w:eastAsia="zh-CN" w:bidi="ar-SA"/>
              </w:rPr>
              <w:t>；打</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号的条款</w:t>
            </w:r>
            <w:r>
              <w:rPr>
                <w:rFonts w:hint="default" w:ascii="仿宋" w:hAnsi="仿宋" w:eastAsia="仿宋" w:cs="仿宋"/>
                <w:color w:val="000000"/>
                <w:sz w:val="24"/>
                <w:szCs w:val="24"/>
                <w:highlight w:val="none"/>
                <w:lang w:val="en-US" w:eastAsia="zh-CN" w:bidi="ar-SA"/>
              </w:rPr>
              <w:t>响应须提供功能截图等证明资料，不提供不得分。</w:t>
            </w:r>
          </w:p>
          <w:p w14:paraId="44FE1E2E">
            <w:pPr>
              <w:widowControl w:val="0"/>
              <w:numPr>
                <w:ilvl w:val="0"/>
                <w:numId w:val="0"/>
              </w:numPr>
              <w:jc w:val="both"/>
              <w:rPr>
                <w:rFonts w:hint="default" w:ascii="仿宋" w:hAnsi="仿宋" w:eastAsia="仿宋" w:cs="仿宋"/>
                <w:color w:val="000000"/>
                <w:sz w:val="24"/>
                <w:szCs w:val="24"/>
                <w:highlight w:val="none"/>
                <w:lang w:val="en-US" w:eastAsia="zh-CN" w:bidi="ar-SA"/>
              </w:rPr>
            </w:pPr>
            <w:r>
              <w:rPr>
                <w:rFonts w:hint="default" w:ascii="仿宋" w:hAnsi="仿宋" w:eastAsia="仿宋" w:cs="仿宋"/>
                <w:color w:val="000000"/>
                <w:sz w:val="24"/>
                <w:szCs w:val="24"/>
                <w:highlight w:val="none"/>
                <w:lang w:val="en-US" w:eastAsia="zh-CN" w:bidi="ar-SA"/>
              </w:rPr>
              <w:t>“▲”项为重要参数，“▲”项参数全部满足得</w:t>
            </w:r>
            <w:r>
              <w:rPr>
                <w:rFonts w:hint="eastAsia" w:ascii="仿宋" w:hAnsi="仿宋" w:eastAsia="仿宋" w:cs="仿宋"/>
                <w:color w:val="000000"/>
                <w:sz w:val="24"/>
                <w:szCs w:val="24"/>
                <w:highlight w:val="none"/>
                <w:lang w:val="en-US" w:eastAsia="zh-CN" w:bidi="ar-SA"/>
              </w:rPr>
              <w:t>11</w:t>
            </w:r>
            <w:r>
              <w:rPr>
                <w:rFonts w:hint="default" w:ascii="仿宋" w:hAnsi="仿宋" w:eastAsia="仿宋" w:cs="仿宋"/>
                <w:color w:val="000000"/>
                <w:sz w:val="24"/>
                <w:szCs w:val="24"/>
                <w:highlight w:val="none"/>
                <w:lang w:val="en-US" w:eastAsia="zh-CN" w:bidi="ar-SA"/>
              </w:rPr>
              <w:t>分，每有一项不满足招标文件参数要求的扣</w:t>
            </w:r>
            <w:r>
              <w:rPr>
                <w:rFonts w:hint="eastAsia" w:ascii="仿宋" w:hAnsi="仿宋" w:eastAsia="仿宋" w:cs="仿宋"/>
                <w:color w:val="000000"/>
                <w:sz w:val="24"/>
                <w:szCs w:val="24"/>
                <w:highlight w:val="none"/>
                <w:lang w:val="en-US" w:eastAsia="zh-CN" w:bidi="ar-SA"/>
              </w:rPr>
              <w:t>1</w:t>
            </w:r>
            <w:r>
              <w:rPr>
                <w:rFonts w:hint="default" w:ascii="仿宋" w:hAnsi="仿宋" w:eastAsia="仿宋" w:cs="仿宋"/>
                <w:color w:val="000000"/>
                <w:sz w:val="24"/>
                <w:szCs w:val="24"/>
                <w:highlight w:val="none"/>
                <w:lang w:val="en-US" w:eastAsia="zh-CN" w:bidi="ar-SA"/>
              </w:rPr>
              <w:t>分，</w:t>
            </w:r>
            <w:r>
              <w:rPr>
                <w:rFonts w:hint="eastAsia" w:ascii="仿宋" w:hAnsi="仿宋" w:eastAsia="仿宋" w:cs="仿宋"/>
                <w:color w:val="000000"/>
                <w:sz w:val="24"/>
                <w:szCs w:val="24"/>
                <w:highlight w:val="none"/>
                <w:lang w:val="en-US" w:eastAsia="zh-CN" w:bidi="ar-SA"/>
              </w:rPr>
              <w:t>扣完为止；</w:t>
            </w:r>
            <w:r>
              <w:rPr>
                <w:rFonts w:hint="default" w:ascii="仿宋" w:hAnsi="仿宋" w:eastAsia="仿宋" w:cs="仿宋"/>
                <w:color w:val="000000"/>
                <w:sz w:val="24"/>
                <w:szCs w:val="24"/>
                <w:highlight w:val="none"/>
                <w:lang w:val="en-US" w:eastAsia="zh-CN" w:bidi="ar-SA"/>
              </w:rPr>
              <w:t>“重要参数”响应须提供功能截图等证明资料，不提供不得分。</w:t>
            </w:r>
          </w:p>
          <w:p w14:paraId="5A0EB376">
            <w:pPr>
              <w:widowControl w:val="0"/>
              <w:numPr>
                <w:ilvl w:val="0"/>
                <w:numId w:val="0"/>
              </w:numPr>
              <w:jc w:val="both"/>
              <w:rPr>
                <w:rFonts w:hint="default" w:ascii="仿宋" w:hAnsi="仿宋" w:eastAsia="仿宋" w:cs="仿宋"/>
                <w:color w:val="000000"/>
                <w:sz w:val="24"/>
                <w:szCs w:val="24"/>
                <w:highlight w:val="none"/>
                <w:lang w:val="en-US" w:eastAsia="zh-CN" w:bidi="ar-SA"/>
              </w:rPr>
            </w:pPr>
            <w:r>
              <w:rPr>
                <w:rFonts w:hint="eastAsia" w:ascii="仿宋" w:hAnsi="仿宋" w:eastAsia="仿宋" w:cs="仿宋"/>
                <w:color w:val="000000"/>
                <w:sz w:val="24"/>
                <w:szCs w:val="24"/>
                <w:highlight w:val="none"/>
                <w:lang w:val="en-US" w:eastAsia="zh-CN" w:bidi="ar-SA"/>
              </w:rPr>
              <w:t>其他参数全部满足的得5分，</w:t>
            </w:r>
            <w:r>
              <w:rPr>
                <w:rFonts w:hint="default" w:ascii="仿宋" w:hAnsi="仿宋" w:eastAsia="仿宋" w:cs="仿宋"/>
                <w:color w:val="000000"/>
                <w:sz w:val="24"/>
                <w:szCs w:val="24"/>
                <w:highlight w:val="none"/>
                <w:lang w:val="en-US" w:eastAsia="zh-CN" w:bidi="ar-SA"/>
              </w:rPr>
              <w:t>每有一项不满足招标文件参数要求的扣</w:t>
            </w:r>
            <w:r>
              <w:rPr>
                <w:rFonts w:hint="eastAsia" w:ascii="仿宋" w:hAnsi="仿宋" w:eastAsia="仿宋" w:cs="仿宋"/>
                <w:color w:val="000000"/>
                <w:sz w:val="24"/>
                <w:szCs w:val="24"/>
                <w:highlight w:val="none"/>
                <w:lang w:val="en-US" w:eastAsia="zh-CN" w:bidi="ar-SA"/>
              </w:rPr>
              <w:t>1</w:t>
            </w:r>
            <w:r>
              <w:rPr>
                <w:rFonts w:hint="default" w:ascii="仿宋" w:hAnsi="仿宋" w:eastAsia="仿宋" w:cs="仿宋"/>
                <w:color w:val="000000"/>
                <w:sz w:val="24"/>
                <w:szCs w:val="24"/>
                <w:highlight w:val="none"/>
                <w:lang w:val="en-US" w:eastAsia="zh-CN" w:bidi="ar-SA"/>
              </w:rPr>
              <w:t>分，扣完为止</w:t>
            </w:r>
            <w:r>
              <w:rPr>
                <w:rFonts w:hint="eastAsia" w:ascii="仿宋" w:hAnsi="仿宋" w:eastAsia="仿宋" w:cs="仿宋"/>
                <w:color w:val="000000"/>
                <w:sz w:val="24"/>
                <w:szCs w:val="24"/>
                <w:highlight w:val="none"/>
                <w:lang w:val="en-US" w:eastAsia="zh-CN" w:bidi="ar-SA"/>
              </w:rPr>
              <w:t>，不提供不得分</w:t>
            </w:r>
            <w:r>
              <w:rPr>
                <w:rFonts w:hint="default" w:ascii="仿宋" w:hAnsi="仿宋" w:eastAsia="仿宋" w:cs="仿宋"/>
                <w:color w:val="000000"/>
                <w:sz w:val="24"/>
                <w:szCs w:val="24"/>
                <w:highlight w:val="none"/>
                <w:lang w:val="en-US" w:eastAsia="zh-CN" w:bidi="ar-SA"/>
              </w:rPr>
              <w:t>。</w:t>
            </w:r>
          </w:p>
          <w:p w14:paraId="6CDE1263">
            <w:pPr>
              <w:widowControl w:val="0"/>
              <w:numPr>
                <w:ilvl w:val="0"/>
                <w:numId w:val="0"/>
              </w:numPr>
              <w:jc w:val="both"/>
              <w:rPr>
                <w:rFonts w:hint="eastAsia" w:ascii="仿宋" w:hAnsi="仿宋" w:eastAsia="仿宋" w:cs="仿宋"/>
                <w:color w:val="000000"/>
                <w:sz w:val="24"/>
                <w:szCs w:val="24"/>
                <w:highlight w:val="none"/>
                <w:lang w:val="en-US" w:eastAsia="zh-CN" w:bidi="ar-SA"/>
              </w:rPr>
            </w:pPr>
          </w:p>
        </w:tc>
      </w:tr>
      <w:tr w14:paraId="66873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jc w:val="center"/>
        </w:trPr>
        <w:tc>
          <w:tcPr>
            <w:tcW w:w="1453" w:type="dxa"/>
            <w:vMerge w:val="continue"/>
            <w:noWrap w:val="0"/>
            <w:vAlign w:val="center"/>
          </w:tcPr>
          <w:p w14:paraId="4EF2CFAC">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000000"/>
                <w:sz w:val="24"/>
                <w:szCs w:val="24"/>
                <w:highlight w:val="none"/>
                <w:lang w:eastAsia="zh-CN" w:bidi="ar-SA"/>
              </w:rPr>
            </w:pPr>
          </w:p>
        </w:tc>
        <w:tc>
          <w:tcPr>
            <w:tcW w:w="1651" w:type="dxa"/>
            <w:noWrap w:val="0"/>
            <w:vAlign w:val="center"/>
          </w:tcPr>
          <w:p w14:paraId="2CA1648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000000"/>
                <w:sz w:val="24"/>
                <w:szCs w:val="24"/>
                <w:highlight w:val="none"/>
                <w:lang w:val="en-US" w:eastAsia="zh-CN" w:bidi="ar-SA"/>
              </w:rPr>
            </w:pPr>
            <w:r>
              <w:rPr>
                <w:rFonts w:hint="eastAsia" w:ascii="仿宋" w:hAnsi="仿宋" w:eastAsia="仿宋" w:cs="仿宋"/>
                <w:color w:val="000000"/>
                <w:sz w:val="24"/>
                <w:szCs w:val="24"/>
                <w:highlight w:val="none"/>
                <w:lang w:eastAsia="zh-CN" w:bidi="ar-SA"/>
              </w:rPr>
              <w:t>总体技术方案</w:t>
            </w:r>
            <w:r>
              <w:rPr>
                <w:rFonts w:hint="eastAsia" w:ascii="仿宋" w:hAnsi="仿宋" w:eastAsia="仿宋" w:cs="仿宋"/>
                <w:color w:val="000000"/>
                <w:sz w:val="24"/>
                <w:szCs w:val="24"/>
                <w:highlight w:val="none"/>
                <w:lang w:val="en-US" w:eastAsia="zh-CN" w:bidi="ar-SA"/>
              </w:rPr>
              <w:t>（10分）</w:t>
            </w:r>
          </w:p>
        </w:tc>
        <w:tc>
          <w:tcPr>
            <w:tcW w:w="6104" w:type="dxa"/>
            <w:noWrap w:val="0"/>
            <w:vAlign w:val="top"/>
          </w:tcPr>
          <w:p w14:paraId="548CB0E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000000"/>
                <w:sz w:val="24"/>
                <w:szCs w:val="24"/>
                <w:highlight w:val="none"/>
                <w:lang w:val="en-US" w:eastAsia="zh-CN" w:bidi="ar-SA"/>
              </w:rPr>
            </w:pPr>
            <w:r>
              <w:rPr>
                <w:rFonts w:hint="eastAsia" w:ascii="仿宋" w:hAnsi="仿宋" w:eastAsia="仿宋" w:cs="仿宋"/>
                <w:color w:val="000000"/>
                <w:sz w:val="24"/>
                <w:szCs w:val="24"/>
                <w:highlight w:val="none"/>
                <w:lang w:eastAsia="zh-CN" w:bidi="ar-SA"/>
              </w:rPr>
              <w:t xml:space="preserve">根据投标人针对本项目提供的服务总体方案进行综合评审，包含但不限于项目总体目标的实现，阐述总体架构，需求分析、建设目标、系统设计等的完整度等： 根据提供的每项内容是否满足“内容详细、条理清晰、准确合理，考虑全面可靠，能够全面理解本次采购项目的要求，并有针对性作出响应，具体落实措施可行性高且针对性强”的要求进行评审。上述每项内容， （1）完全满足并优于要求的，得 </w:t>
            </w:r>
            <w:r>
              <w:rPr>
                <w:rFonts w:hint="eastAsia" w:ascii="仿宋" w:hAnsi="仿宋" w:eastAsia="仿宋" w:cs="仿宋"/>
                <w:color w:val="000000"/>
                <w:sz w:val="24"/>
                <w:szCs w:val="24"/>
                <w:highlight w:val="none"/>
                <w:lang w:val="en-US" w:eastAsia="zh-CN" w:bidi="ar-SA"/>
              </w:rPr>
              <w:t>10</w:t>
            </w:r>
            <w:r>
              <w:rPr>
                <w:rFonts w:hint="eastAsia" w:ascii="仿宋" w:hAnsi="仿宋" w:eastAsia="仿宋" w:cs="仿宋"/>
                <w:color w:val="000000"/>
                <w:sz w:val="24"/>
                <w:szCs w:val="24"/>
                <w:highlight w:val="none"/>
                <w:lang w:eastAsia="zh-CN" w:bidi="ar-SA"/>
              </w:rPr>
              <w:t xml:space="preserve"> 分； （2）满足需求的，得 </w:t>
            </w:r>
            <w:r>
              <w:rPr>
                <w:rFonts w:hint="eastAsia" w:ascii="仿宋" w:hAnsi="仿宋" w:eastAsia="仿宋" w:cs="仿宋"/>
                <w:color w:val="000000"/>
                <w:sz w:val="24"/>
                <w:szCs w:val="24"/>
                <w:highlight w:val="none"/>
                <w:lang w:val="en-US" w:eastAsia="zh-CN" w:bidi="ar-SA"/>
              </w:rPr>
              <w:t>5</w:t>
            </w:r>
            <w:r>
              <w:rPr>
                <w:rFonts w:hint="eastAsia" w:ascii="仿宋" w:hAnsi="仿宋" w:eastAsia="仿宋" w:cs="仿宋"/>
                <w:color w:val="000000"/>
                <w:sz w:val="24"/>
                <w:szCs w:val="24"/>
                <w:highlight w:val="none"/>
                <w:lang w:eastAsia="zh-CN" w:bidi="ar-SA"/>
              </w:rPr>
              <w:t xml:space="preserve"> 分； （3）部分满足要求的，得 2分； （4）内容都不满足或未提供方案得0分。</w:t>
            </w:r>
          </w:p>
        </w:tc>
      </w:tr>
      <w:tr w14:paraId="62FE1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jc w:val="center"/>
        </w:trPr>
        <w:tc>
          <w:tcPr>
            <w:tcW w:w="1453" w:type="dxa"/>
            <w:vMerge w:val="continue"/>
            <w:noWrap w:val="0"/>
            <w:vAlign w:val="center"/>
          </w:tcPr>
          <w:p w14:paraId="20C2C6E8">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000000"/>
                <w:sz w:val="24"/>
                <w:szCs w:val="24"/>
                <w:highlight w:val="none"/>
                <w:lang w:eastAsia="zh-CN" w:bidi="ar-SA"/>
              </w:rPr>
            </w:pPr>
          </w:p>
        </w:tc>
        <w:tc>
          <w:tcPr>
            <w:tcW w:w="1651" w:type="dxa"/>
            <w:noWrap w:val="0"/>
            <w:vAlign w:val="center"/>
          </w:tcPr>
          <w:p w14:paraId="6ADD3B5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000000"/>
                <w:sz w:val="24"/>
                <w:szCs w:val="24"/>
                <w:highlight w:val="none"/>
                <w:lang w:val="en-US" w:eastAsia="zh-CN" w:bidi="ar-SA"/>
              </w:rPr>
            </w:pPr>
            <w:r>
              <w:rPr>
                <w:rFonts w:hint="eastAsia" w:ascii="仿宋" w:hAnsi="仿宋" w:eastAsia="仿宋" w:cs="仿宋"/>
                <w:color w:val="000000"/>
                <w:sz w:val="24"/>
                <w:szCs w:val="24"/>
                <w:highlight w:val="none"/>
                <w:lang w:eastAsia="zh-CN" w:bidi="ar-SA"/>
              </w:rPr>
              <w:t>项目实施方案</w:t>
            </w:r>
            <w:r>
              <w:rPr>
                <w:rFonts w:hint="default" w:ascii="仿宋" w:hAnsi="仿宋" w:eastAsia="仿宋" w:cs="仿宋"/>
                <w:color w:val="000000"/>
                <w:sz w:val="24"/>
                <w:szCs w:val="24"/>
                <w:highlight w:val="none"/>
                <w:lang w:val="en-US" w:eastAsia="zh-CN" w:bidi="ar-SA"/>
              </w:rPr>
              <w:t>（</w:t>
            </w:r>
            <w:r>
              <w:rPr>
                <w:rFonts w:hint="eastAsia" w:ascii="仿宋" w:hAnsi="仿宋" w:eastAsia="仿宋" w:cs="仿宋"/>
                <w:color w:val="000000"/>
                <w:sz w:val="24"/>
                <w:szCs w:val="24"/>
                <w:highlight w:val="none"/>
                <w:lang w:val="en-US" w:eastAsia="zh-CN" w:bidi="ar-SA"/>
              </w:rPr>
              <w:t>10</w:t>
            </w:r>
            <w:r>
              <w:rPr>
                <w:rFonts w:hint="default" w:ascii="仿宋" w:hAnsi="仿宋" w:eastAsia="仿宋" w:cs="仿宋"/>
                <w:color w:val="000000"/>
                <w:sz w:val="24"/>
                <w:szCs w:val="24"/>
                <w:highlight w:val="none"/>
                <w:lang w:val="en-US" w:eastAsia="zh-CN" w:bidi="ar-SA"/>
              </w:rPr>
              <w:t>分）</w:t>
            </w:r>
          </w:p>
        </w:tc>
        <w:tc>
          <w:tcPr>
            <w:tcW w:w="6104" w:type="dxa"/>
            <w:noWrap w:val="0"/>
            <w:vAlign w:val="top"/>
          </w:tcPr>
          <w:p w14:paraId="2065822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000000"/>
                <w:sz w:val="24"/>
                <w:szCs w:val="24"/>
                <w:highlight w:val="none"/>
                <w:lang w:val="en-US" w:eastAsia="zh-CN" w:bidi="ar-SA"/>
              </w:rPr>
            </w:pPr>
            <w:r>
              <w:rPr>
                <w:rFonts w:hint="eastAsia" w:ascii="仿宋" w:hAnsi="仿宋" w:eastAsia="仿宋" w:cs="仿宋"/>
                <w:color w:val="000000"/>
                <w:sz w:val="24"/>
                <w:szCs w:val="24"/>
                <w:highlight w:val="none"/>
                <w:lang w:eastAsia="zh-CN" w:bidi="ar-SA"/>
              </w:rPr>
              <w:t xml:space="preserve">根据投标人针对本项目提供的实施方案作为评审依据,实施方案中应当包括但不限于安装调试、系统集成、试运行、测试、系统培训等内容，以及组织机构、工作时间进度表、工作程序和步骤、管理和协调方法等: 根据提供的每项内容是否满足“内容详细、条理清晰、准确合理，考虑全面可靠，能够全面理解本次采购项目的要求，并有针对性作出响应，具体落实措施可行性高且针对性强”的要求进行评审。上述每项内容， （1）完全满足并优于要求的，得 </w:t>
            </w:r>
            <w:r>
              <w:rPr>
                <w:rFonts w:hint="eastAsia" w:ascii="仿宋" w:hAnsi="仿宋" w:eastAsia="仿宋" w:cs="仿宋"/>
                <w:color w:val="000000"/>
                <w:sz w:val="24"/>
                <w:szCs w:val="24"/>
                <w:highlight w:val="none"/>
                <w:lang w:val="en-US" w:eastAsia="zh-CN" w:bidi="ar-SA"/>
              </w:rPr>
              <w:t>10</w:t>
            </w:r>
            <w:r>
              <w:rPr>
                <w:rFonts w:hint="eastAsia" w:ascii="仿宋" w:hAnsi="仿宋" w:eastAsia="仿宋" w:cs="仿宋"/>
                <w:color w:val="000000"/>
                <w:sz w:val="24"/>
                <w:szCs w:val="24"/>
                <w:highlight w:val="none"/>
                <w:lang w:eastAsia="zh-CN" w:bidi="ar-SA"/>
              </w:rPr>
              <w:t xml:space="preserve"> 分； （2）满足需求的，得 </w:t>
            </w:r>
            <w:r>
              <w:rPr>
                <w:rFonts w:hint="eastAsia" w:ascii="仿宋" w:hAnsi="仿宋" w:eastAsia="仿宋" w:cs="仿宋"/>
                <w:color w:val="000000"/>
                <w:sz w:val="24"/>
                <w:szCs w:val="24"/>
                <w:highlight w:val="none"/>
                <w:lang w:val="en-US" w:eastAsia="zh-CN" w:bidi="ar-SA"/>
              </w:rPr>
              <w:t>5</w:t>
            </w:r>
            <w:r>
              <w:rPr>
                <w:rFonts w:hint="eastAsia" w:ascii="仿宋" w:hAnsi="仿宋" w:eastAsia="仿宋" w:cs="仿宋"/>
                <w:color w:val="000000"/>
                <w:sz w:val="24"/>
                <w:szCs w:val="24"/>
                <w:highlight w:val="none"/>
                <w:lang w:eastAsia="zh-CN" w:bidi="ar-SA"/>
              </w:rPr>
              <w:t>分； （3）部分满足要求的，得 2分； （4）内容都不满足或未提供方案得0分。</w:t>
            </w:r>
          </w:p>
        </w:tc>
      </w:tr>
      <w:tr w14:paraId="2EC4B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53" w:type="dxa"/>
            <w:vMerge w:val="continue"/>
            <w:noWrap w:val="0"/>
            <w:vAlign w:val="center"/>
          </w:tcPr>
          <w:p w14:paraId="5870E37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000000"/>
                <w:sz w:val="24"/>
                <w:szCs w:val="24"/>
                <w:highlight w:val="none"/>
                <w:lang w:val="en-US" w:eastAsia="zh-CN"/>
              </w:rPr>
            </w:pPr>
          </w:p>
        </w:tc>
        <w:tc>
          <w:tcPr>
            <w:tcW w:w="1651" w:type="dxa"/>
            <w:noWrap w:val="0"/>
            <w:vAlign w:val="center"/>
          </w:tcPr>
          <w:p w14:paraId="4C54B2E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000000"/>
                <w:sz w:val="24"/>
                <w:szCs w:val="24"/>
                <w:highlight w:val="none"/>
                <w:lang w:val="en-US" w:eastAsia="zh-CN" w:bidi="ar-SA"/>
              </w:rPr>
            </w:pPr>
            <w:r>
              <w:rPr>
                <w:rFonts w:hint="eastAsia" w:ascii="仿宋" w:hAnsi="仿宋" w:eastAsia="仿宋" w:cs="仿宋"/>
                <w:color w:val="000000"/>
                <w:sz w:val="24"/>
                <w:szCs w:val="24"/>
                <w:highlight w:val="none"/>
                <w:lang w:val="en-US" w:eastAsia="zh-CN" w:bidi="ar-SA"/>
              </w:rPr>
              <w:t>售后服务方案（5分）</w:t>
            </w:r>
          </w:p>
        </w:tc>
        <w:tc>
          <w:tcPr>
            <w:tcW w:w="6104" w:type="dxa"/>
            <w:noWrap w:val="0"/>
            <w:vAlign w:val="top"/>
          </w:tcPr>
          <w:p w14:paraId="4262C81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000000"/>
                <w:sz w:val="24"/>
                <w:szCs w:val="24"/>
                <w:highlight w:val="none"/>
                <w:lang w:val="en-US" w:eastAsia="zh-CN" w:bidi="ar-SA"/>
              </w:rPr>
            </w:pPr>
            <w:r>
              <w:rPr>
                <w:rFonts w:hint="eastAsia" w:ascii="仿宋" w:hAnsi="仿宋" w:eastAsia="仿宋" w:cs="仿宋"/>
                <w:color w:val="000000"/>
                <w:sz w:val="24"/>
                <w:szCs w:val="24"/>
                <w:highlight w:val="none"/>
                <w:lang w:val="en-US" w:eastAsia="zh-CN" w:bidi="ar-SA"/>
              </w:rPr>
              <w:t>投标人提供售后服务方案，包括售后服务方式、售后服务体系、售后服务人员安排、售后服务措施、响应时间等内容等。满足项目实际需求的得5分；每项内容存在缺漏、不完整或不能满足项目要求扣1分；不提供不得分。</w:t>
            </w:r>
          </w:p>
        </w:tc>
      </w:tr>
      <w:tr w14:paraId="2AF9E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jc w:val="center"/>
        </w:trPr>
        <w:tc>
          <w:tcPr>
            <w:tcW w:w="1453" w:type="dxa"/>
            <w:vMerge w:val="continue"/>
            <w:noWrap w:val="0"/>
            <w:vAlign w:val="center"/>
          </w:tcPr>
          <w:p w14:paraId="096F705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000000"/>
                <w:sz w:val="24"/>
                <w:szCs w:val="24"/>
                <w:highlight w:val="none"/>
                <w:lang w:val="en-US" w:eastAsia="zh-CN"/>
              </w:rPr>
            </w:pPr>
          </w:p>
        </w:tc>
        <w:tc>
          <w:tcPr>
            <w:tcW w:w="1651" w:type="dxa"/>
            <w:noWrap w:val="0"/>
            <w:vAlign w:val="center"/>
          </w:tcPr>
          <w:p w14:paraId="3F3436D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000000"/>
                <w:sz w:val="24"/>
                <w:szCs w:val="24"/>
                <w:highlight w:val="none"/>
                <w:lang w:val="en-US" w:eastAsia="zh-CN" w:bidi="ar-SA"/>
              </w:rPr>
            </w:pPr>
            <w:r>
              <w:rPr>
                <w:rFonts w:hint="eastAsia" w:ascii="仿宋" w:hAnsi="仿宋" w:eastAsia="仿宋" w:cs="仿宋"/>
                <w:color w:val="000000"/>
                <w:sz w:val="24"/>
                <w:szCs w:val="24"/>
                <w:highlight w:val="none"/>
                <w:lang w:val="en-US" w:eastAsia="zh-CN" w:bidi="ar-SA"/>
              </w:rPr>
              <w:t>应急预案</w:t>
            </w:r>
          </w:p>
          <w:p w14:paraId="25949554">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仿宋" w:hAnsi="仿宋" w:eastAsia="仿宋" w:cs="仿宋"/>
                <w:color w:val="000000"/>
                <w:sz w:val="24"/>
                <w:szCs w:val="24"/>
                <w:highlight w:val="none"/>
                <w:lang w:val="en-US" w:eastAsia="zh-CN" w:bidi="ar-SA"/>
              </w:rPr>
            </w:pPr>
            <w:r>
              <w:rPr>
                <w:rFonts w:hint="eastAsia" w:ascii="仿宋" w:hAnsi="仿宋" w:eastAsia="仿宋" w:cs="仿宋"/>
                <w:color w:val="000000"/>
                <w:sz w:val="24"/>
                <w:szCs w:val="24"/>
                <w:highlight w:val="none"/>
                <w:lang w:val="en-US" w:eastAsia="zh-CN" w:bidi="ar-SA"/>
              </w:rPr>
              <w:t>(5分)</w:t>
            </w:r>
            <w:r>
              <w:rPr>
                <w:rFonts w:hint="eastAsia" w:ascii="仿宋" w:hAnsi="仿宋" w:eastAsia="仿宋" w:cs="仿宋"/>
                <w:color w:val="000000"/>
                <w:sz w:val="24"/>
                <w:szCs w:val="24"/>
                <w:highlight w:val="none"/>
                <w:lang w:val="en-US" w:eastAsia="zh-CN" w:bidi="ar-SA"/>
              </w:rPr>
              <w:tab/>
            </w:r>
            <w:r>
              <w:rPr>
                <w:rFonts w:hint="default" w:ascii="仿宋" w:hAnsi="仿宋" w:eastAsia="仿宋" w:cs="仿宋"/>
                <w:color w:val="000000"/>
                <w:sz w:val="24"/>
                <w:szCs w:val="24"/>
                <w:highlight w:val="none"/>
                <w:lang w:val="en-US" w:eastAsia="zh-CN" w:bidi="ar-SA"/>
              </w:rPr>
              <w:tab/>
            </w:r>
          </w:p>
          <w:p w14:paraId="3EA4A5B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000000"/>
                <w:sz w:val="24"/>
                <w:szCs w:val="24"/>
                <w:highlight w:val="none"/>
                <w:lang w:val="en-US" w:eastAsia="zh-CN" w:bidi="ar-SA"/>
              </w:rPr>
            </w:pPr>
          </w:p>
        </w:tc>
        <w:tc>
          <w:tcPr>
            <w:tcW w:w="6104" w:type="dxa"/>
            <w:noWrap w:val="0"/>
            <w:vAlign w:val="top"/>
          </w:tcPr>
          <w:p w14:paraId="20168D9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000000"/>
                <w:sz w:val="24"/>
                <w:szCs w:val="24"/>
                <w:highlight w:val="none"/>
                <w:lang w:val="en-US" w:eastAsia="zh-CN" w:bidi="ar-SA"/>
              </w:rPr>
            </w:pPr>
            <w:r>
              <w:rPr>
                <w:rFonts w:hint="eastAsia" w:ascii="仿宋" w:hAnsi="仿宋" w:eastAsia="仿宋" w:cs="仿宋"/>
                <w:color w:val="000000"/>
                <w:sz w:val="24"/>
                <w:szCs w:val="24"/>
                <w:highlight w:val="none"/>
                <w:lang w:val="en-US" w:eastAsia="zh-CN" w:bidi="ar-SA"/>
              </w:rPr>
              <w:t>为保障项目运行，投标人需提供应急预案方案，包括应急处置人员配置、应急处置保障措施、应急处置流程及方案,应急处置结果评估及报告方法等。提供上述内容齐全得5分，每缺少一项内容的扣1分，每有一项存在缺陷扣 0.5分，本项分值扣完为止。</w:t>
            </w:r>
          </w:p>
        </w:tc>
      </w:tr>
    </w:tbl>
    <w:p w14:paraId="55425A47">
      <w:pPr>
        <w:pageBreakBefore w:val="0"/>
        <w:kinsoku/>
        <w:wordWrap/>
        <w:overflowPunct/>
        <w:autoSpaceDE/>
        <w:autoSpaceDN/>
        <w:bidi w:val="0"/>
        <w:adjustRightInd/>
        <w:spacing w:line="440" w:lineRule="exact"/>
        <w:rPr>
          <w:rFonts w:hint="eastAsia" w:ascii="仿宋" w:hAnsi="仿宋" w:eastAsia="仿宋" w:cs="仿宋"/>
          <w:color w:val="000000"/>
          <w:kern w:val="0"/>
          <w:sz w:val="24"/>
          <w:szCs w:val="24"/>
          <w:highlight w:val="none"/>
          <w:lang w:val="en-US" w:eastAsia="zh-CN"/>
        </w:rPr>
      </w:pPr>
    </w:p>
    <w:p w14:paraId="466ED48F">
      <w:pPr>
        <w:pStyle w:val="22"/>
        <w:ind w:firstLine="643" w:firstLineChars="200"/>
        <w:outlineLvl w:val="3"/>
        <w:rPr>
          <w:rFonts w:hint="eastAsia" w:ascii="仿宋" w:hAnsi="仿宋" w:eastAsia="仿宋" w:cs="仿宋"/>
          <w:color w:val="000000"/>
          <w:kern w:val="0"/>
          <w:sz w:val="24"/>
          <w:szCs w:val="24"/>
          <w:highlight w:val="none"/>
          <w:lang w:val="en-US" w:eastAsia="zh-CN" w:bidi="ar-SA"/>
        </w:rPr>
      </w:pPr>
      <w:r>
        <w:rPr>
          <w:rFonts w:hint="eastAsia" w:ascii="楷体_GB2312" w:hAnsi="楷体_GB2312" w:eastAsia="楷体_GB2312" w:cs="楷体_GB2312"/>
          <w:b/>
          <w:bCs/>
          <w:color w:val="000000"/>
          <w:kern w:val="0"/>
          <w:sz w:val="32"/>
          <w:szCs w:val="32"/>
          <w:highlight w:val="none"/>
          <w:lang w:val="en-US" w:eastAsia="zh-CN" w:bidi="ar-SA"/>
        </w:rPr>
        <w:t>六、汇总、排序</w:t>
      </w:r>
    </w:p>
    <w:p w14:paraId="74008073">
      <w:pPr>
        <w:pStyle w:val="22"/>
        <w:ind w:firstLine="480" w:firstLineChars="200"/>
        <w:rPr>
          <w:rFonts w:hint="eastAsia" w:ascii="仿宋" w:hAnsi="仿宋" w:eastAsia="仿宋" w:cs="仿宋"/>
          <w:color w:val="000000"/>
          <w:kern w:val="0"/>
          <w:sz w:val="24"/>
          <w:szCs w:val="24"/>
          <w:highlight w:val="none"/>
          <w:lang w:val="en-US" w:eastAsia="zh-CN" w:bidi="ar-SA"/>
        </w:rPr>
      </w:pPr>
      <w:r>
        <w:rPr>
          <w:rFonts w:hint="eastAsia" w:ascii="仿宋" w:hAnsi="仿宋" w:eastAsia="仿宋" w:cs="仿宋"/>
          <w:color w:val="000000"/>
          <w:kern w:val="0"/>
          <w:sz w:val="24"/>
          <w:szCs w:val="24"/>
          <w:highlight w:val="none"/>
          <w:lang w:val="en-US" w:eastAsia="zh-CN" w:bidi="ar-SA"/>
        </w:rPr>
        <w:t>评标结果按评审后总得分由高到低顺序排列。总得分相同的按投标报价由低到高顺序排列。得分且投标报价相同的，由评标委会采取随机抽取的方式确定。排名第一的投标供应商为第一中标候选人，排名第二的投标供应商为第二中标候选人（提供相同品牌产品（非单一产品采购，以核心产品为准。多个核心产品的，有一种产品品牌相同，即视为提供相同品牌产品），评审后得分最高的同品牌投标人获得中标人推荐资格；评审得分相同的，由采购人或者采购人委托评标委员会采取随机抽取方式确定，其他同品牌投标人不作为中标候选人）。</w:t>
      </w:r>
    </w:p>
    <w:p w14:paraId="15083BE0">
      <w:pPr>
        <w:pStyle w:val="22"/>
        <w:ind w:firstLine="643" w:firstLineChars="200"/>
        <w:outlineLvl w:val="3"/>
        <w:rPr>
          <w:rFonts w:hint="eastAsia" w:ascii="楷体_GB2312" w:hAnsi="楷体_GB2312" w:eastAsia="楷体_GB2312" w:cs="楷体_GB2312"/>
          <w:b/>
          <w:bCs/>
          <w:color w:val="000000"/>
          <w:kern w:val="0"/>
          <w:sz w:val="32"/>
          <w:szCs w:val="32"/>
          <w:highlight w:val="none"/>
          <w:lang w:val="en-US" w:eastAsia="zh-CN" w:bidi="ar-SA"/>
        </w:rPr>
      </w:pPr>
      <w:r>
        <w:rPr>
          <w:rFonts w:hint="eastAsia" w:ascii="楷体_GB2312" w:hAnsi="楷体_GB2312" w:eastAsia="楷体_GB2312" w:cs="楷体_GB2312"/>
          <w:b/>
          <w:bCs/>
          <w:color w:val="000000"/>
          <w:kern w:val="0"/>
          <w:sz w:val="32"/>
          <w:szCs w:val="32"/>
          <w:highlight w:val="none"/>
          <w:lang w:val="en-US" w:eastAsia="zh-CN" w:bidi="ar-SA"/>
        </w:rPr>
        <w:t>七、其他无效投标的情形</w:t>
      </w:r>
    </w:p>
    <w:p w14:paraId="74616528">
      <w:pPr>
        <w:pStyle w:val="22"/>
        <w:ind w:firstLine="480"/>
        <w:rPr>
          <w:rFonts w:hint="eastAsia" w:ascii="仿宋" w:hAnsi="仿宋" w:eastAsia="仿宋" w:cs="仿宋"/>
          <w:color w:val="000000"/>
          <w:kern w:val="0"/>
          <w:sz w:val="24"/>
          <w:szCs w:val="24"/>
          <w:highlight w:val="none"/>
          <w:lang w:val="en-US" w:eastAsia="zh-CN" w:bidi="ar-SA"/>
        </w:rPr>
      </w:pPr>
      <w:r>
        <w:rPr>
          <w:rFonts w:hint="eastAsia" w:ascii="仿宋" w:hAnsi="仿宋" w:eastAsia="仿宋" w:cs="仿宋"/>
          <w:color w:val="000000"/>
          <w:kern w:val="0"/>
          <w:sz w:val="24"/>
          <w:szCs w:val="24"/>
          <w:highlight w:val="none"/>
          <w:lang w:val="en-US" w:eastAsia="zh-CN" w:bidi="ar-SA"/>
        </w:rPr>
        <w:t>1、评标期间，投标人没有按评标委员会的要求提交法定代表人或其委托代理人签字的澄清、说明、补正或改变了投标文件的实质性内容的。</w:t>
      </w:r>
    </w:p>
    <w:p w14:paraId="5544B50A">
      <w:pPr>
        <w:pStyle w:val="22"/>
        <w:ind w:firstLine="480"/>
        <w:rPr>
          <w:rFonts w:hint="eastAsia" w:ascii="仿宋" w:hAnsi="仿宋" w:eastAsia="仿宋" w:cs="仿宋"/>
          <w:color w:val="000000"/>
          <w:kern w:val="0"/>
          <w:sz w:val="24"/>
          <w:szCs w:val="24"/>
          <w:highlight w:val="none"/>
          <w:lang w:val="en-US" w:eastAsia="zh-CN" w:bidi="ar-SA"/>
        </w:rPr>
      </w:pPr>
      <w:r>
        <w:rPr>
          <w:rFonts w:hint="eastAsia" w:ascii="仿宋" w:hAnsi="仿宋" w:eastAsia="仿宋" w:cs="仿宋"/>
          <w:color w:val="000000"/>
          <w:kern w:val="0"/>
          <w:sz w:val="24"/>
          <w:szCs w:val="24"/>
          <w:highlight w:val="none"/>
          <w:lang w:val="en-US" w:eastAsia="zh-CN" w:bidi="ar-SA"/>
        </w:rPr>
        <w:t>2、投标文件提供虚假材料的。</w:t>
      </w:r>
    </w:p>
    <w:p w14:paraId="236A6B1C">
      <w:pPr>
        <w:pStyle w:val="22"/>
        <w:ind w:firstLine="480"/>
        <w:rPr>
          <w:rFonts w:hint="eastAsia" w:ascii="仿宋" w:hAnsi="仿宋" w:eastAsia="仿宋" w:cs="仿宋"/>
          <w:color w:val="000000"/>
          <w:kern w:val="0"/>
          <w:sz w:val="24"/>
          <w:szCs w:val="24"/>
          <w:highlight w:val="none"/>
          <w:lang w:val="en-US" w:eastAsia="zh-CN" w:bidi="ar-SA"/>
        </w:rPr>
      </w:pPr>
      <w:r>
        <w:rPr>
          <w:rFonts w:hint="eastAsia" w:ascii="仿宋" w:hAnsi="仿宋" w:eastAsia="仿宋" w:cs="仿宋"/>
          <w:color w:val="000000"/>
          <w:kern w:val="0"/>
          <w:sz w:val="24"/>
          <w:szCs w:val="24"/>
          <w:highlight w:val="none"/>
          <w:lang w:val="en-US" w:eastAsia="zh-CN" w:bidi="ar-SA"/>
        </w:rPr>
        <w:t>3、投标人以他人名义投标、串通投标、以行贿手段谋取中标或者以其他弄虚作假方式投标的。</w:t>
      </w:r>
    </w:p>
    <w:p w14:paraId="6E95D0D6">
      <w:pPr>
        <w:pStyle w:val="22"/>
        <w:ind w:firstLine="480"/>
        <w:rPr>
          <w:rFonts w:hint="eastAsia" w:ascii="仿宋" w:hAnsi="仿宋" w:eastAsia="仿宋" w:cs="仿宋"/>
          <w:color w:val="000000"/>
          <w:kern w:val="0"/>
          <w:sz w:val="24"/>
          <w:szCs w:val="24"/>
          <w:highlight w:val="none"/>
          <w:lang w:val="en-US" w:eastAsia="zh-CN" w:bidi="ar-SA"/>
        </w:rPr>
      </w:pPr>
      <w:r>
        <w:rPr>
          <w:rFonts w:hint="eastAsia" w:ascii="仿宋" w:hAnsi="仿宋" w:eastAsia="仿宋" w:cs="仿宋"/>
          <w:color w:val="000000"/>
          <w:kern w:val="0"/>
          <w:sz w:val="24"/>
          <w:szCs w:val="24"/>
          <w:highlight w:val="none"/>
          <w:lang w:val="en-US" w:eastAsia="zh-CN" w:bidi="ar-SA"/>
        </w:rPr>
        <w:t>4、投标人对采购人、采购代理机构、评标委员会及其工作人员施加影响，有碍招标公平、公正的。</w:t>
      </w:r>
    </w:p>
    <w:p w14:paraId="1DDECD86">
      <w:pPr>
        <w:pStyle w:val="22"/>
        <w:ind w:firstLine="480"/>
        <w:rPr>
          <w:rFonts w:hint="eastAsia" w:ascii="仿宋" w:hAnsi="仿宋" w:eastAsia="仿宋" w:cs="仿宋"/>
          <w:color w:val="000000"/>
          <w:kern w:val="0"/>
          <w:sz w:val="24"/>
          <w:szCs w:val="24"/>
          <w:highlight w:val="none"/>
          <w:lang w:val="en-US" w:eastAsia="zh-CN" w:bidi="ar-SA"/>
        </w:rPr>
      </w:pPr>
      <w:r>
        <w:rPr>
          <w:rFonts w:hint="eastAsia" w:ascii="仿宋" w:hAnsi="仿宋" w:eastAsia="仿宋" w:cs="仿宋"/>
          <w:color w:val="000000"/>
          <w:kern w:val="0"/>
          <w:sz w:val="24"/>
          <w:szCs w:val="24"/>
          <w:highlight w:val="none"/>
          <w:lang w:val="en-US" w:eastAsia="zh-CN" w:bidi="ar-SA"/>
        </w:rPr>
        <w:t>5、投标文件含有采购人不能接受的附加条件的。</w:t>
      </w:r>
    </w:p>
    <w:p w14:paraId="59B82861">
      <w:pPr>
        <w:pStyle w:val="22"/>
        <w:ind w:firstLine="480"/>
        <w:rPr>
          <w:rFonts w:hint="eastAsia" w:ascii="仿宋" w:hAnsi="仿宋" w:eastAsia="仿宋" w:cs="仿宋"/>
          <w:color w:val="000000"/>
          <w:kern w:val="0"/>
          <w:sz w:val="24"/>
          <w:szCs w:val="24"/>
          <w:highlight w:val="none"/>
          <w:lang w:val="en-US" w:eastAsia="zh-CN" w:bidi="ar-SA"/>
        </w:rPr>
      </w:pPr>
      <w:r>
        <w:rPr>
          <w:rFonts w:hint="eastAsia" w:ascii="仿宋" w:hAnsi="仿宋" w:eastAsia="仿宋" w:cs="仿宋"/>
          <w:color w:val="000000"/>
          <w:kern w:val="0"/>
          <w:sz w:val="24"/>
          <w:szCs w:val="24"/>
          <w:highlight w:val="none"/>
          <w:lang w:val="en-US" w:eastAsia="zh-CN" w:bidi="ar-SA"/>
        </w:rPr>
        <w:t>6、法律、法规和招标文件规定的其他无效情形。</w:t>
      </w:r>
    </w:p>
    <w:p w14:paraId="2A6698CA">
      <w:pPr>
        <w:pStyle w:val="22"/>
        <w:ind w:firstLine="480"/>
        <w:rPr>
          <w:rFonts w:hint="eastAsia" w:ascii="楷体_GB2312" w:hAnsi="楷体_GB2312" w:eastAsia="楷体_GB2312" w:cs="楷体_GB2312"/>
          <w:b/>
          <w:bCs/>
          <w:color w:val="000000"/>
          <w:kern w:val="0"/>
          <w:sz w:val="32"/>
          <w:szCs w:val="32"/>
          <w:highlight w:val="none"/>
          <w:lang w:val="en-US" w:eastAsia="zh-CN" w:bidi="ar-SA"/>
        </w:rPr>
      </w:pPr>
      <w:r>
        <w:rPr>
          <w:rFonts w:hint="eastAsia" w:ascii="楷体_GB2312" w:hAnsi="楷体_GB2312" w:eastAsia="楷体_GB2312" w:cs="楷体_GB2312"/>
          <w:b/>
          <w:bCs/>
          <w:color w:val="000000"/>
          <w:kern w:val="0"/>
          <w:sz w:val="32"/>
          <w:szCs w:val="32"/>
          <w:highlight w:val="none"/>
          <w:lang w:val="en-US" w:eastAsia="zh-CN" w:bidi="ar-SA"/>
        </w:rPr>
        <w:t xml:space="preserve">八、推荐中标候选人名单 </w:t>
      </w:r>
    </w:p>
    <w:p w14:paraId="32564B00">
      <w:pPr>
        <w:pageBreakBefore w:val="0"/>
        <w:kinsoku/>
        <w:wordWrap/>
        <w:overflowPunct/>
        <w:autoSpaceDE/>
        <w:autoSpaceDN/>
        <w:bidi w:val="0"/>
        <w:adjustRightInd/>
        <w:spacing w:line="440" w:lineRule="exact"/>
        <w:ind w:firstLine="480" w:firstLineChars="200"/>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1、 中标候选人家数：</w:t>
      </w:r>
      <w:r>
        <w:rPr>
          <w:rFonts w:hint="eastAsia" w:ascii="仿宋" w:hAnsi="仿宋" w:eastAsia="仿宋" w:cs="仿宋"/>
          <w:color w:val="000000"/>
          <w:kern w:val="0"/>
          <w:sz w:val="24"/>
          <w:szCs w:val="24"/>
          <w:highlight w:val="none"/>
          <w:u w:val="single"/>
          <w:lang w:val="en-US" w:eastAsia="zh-CN"/>
        </w:rPr>
        <w:t>3</w:t>
      </w:r>
      <w:r>
        <w:rPr>
          <w:rFonts w:hint="eastAsia" w:ascii="仿宋" w:hAnsi="仿宋" w:eastAsia="仿宋" w:cs="仿宋"/>
          <w:color w:val="000000"/>
          <w:kern w:val="0"/>
          <w:sz w:val="24"/>
          <w:szCs w:val="24"/>
          <w:highlight w:val="none"/>
          <w:lang w:val="en-US" w:eastAsia="zh-CN"/>
        </w:rPr>
        <w:t xml:space="preserve">名。 </w:t>
      </w:r>
    </w:p>
    <w:p w14:paraId="6472E14C">
      <w:pPr>
        <w:pageBreakBefore w:val="0"/>
        <w:kinsoku/>
        <w:wordWrap/>
        <w:overflowPunct/>
        <w:autoSpaceDE/>
        <w:autoSpaceDN/>
        <w:bidi w:val="0"/>
        <w:adjustRightInd/>
        <w:spacing w:line="440" w:lineRule="exact"/>
        <w:ind w:firstLine="480" w:firstLineChars="200"/>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 xml:space="preserve">2、投标文件满足招标文件全部实质性要求，且按照评审因素的量化指标评审得分最高的投标人为排名第一的中标候选人。 </w:t>
      </w:r>
    </w:p>
    <w:p w14:paraId="3A8D125B">
      <w:pPr>
        <w:pageBreakBefore w:val="0"/>
        <w:kinsoku/>
        <w:wordWrap/>
        <w:overflowPunct/>
        <w:autoSpaceDE/>
        <w:autoSpaceDN/>
        <w:bidi w:val="0"/>
        <w:adjustRightInd/>
        <w:spacing w:line="440" w:lineRule="exact"/>
        <w:ind w:firstLine="480" w:firstLineChars="200"/>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 xml:space="preserve">3、评委需要严格按照以上方法赋分，不得超过分数界限赋分。 </w:t>
      </w:r>
    </w:p>
    <w:p w14:paraId="5C3BEE60">
      <w:pPr>
        <w:pageBreakBefore w:val="0"/>
        <w:kinsoku/>
        <w:wordWrap/>
        <w:overflowPunct/>
        <w:autoSpaceDE/>
        <w:autoSpaceDN/>
        <w:bidi w:val="0"/>
        <w:adjustRightInd/>
        <w:spacing w:line="440" w:lineRule="exact"/>
        <w:ind w:firstLine="480" w:firstLineChars="200"/>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 xml:space="preserve">4、最低报价不是中标的唯一依据。 </w:t>
      </w:r>
    </w:p>
    <w:p w14:paraId="518D102C">
      <w:pPr>
        <w:pageBreakBefore w:val="0"/>
        <w:kinsoku/>
        <w:wordWrap/>
        <w:overflowPunct/>
        <w:autoSpaceDE/>
        <w:autoSpaceDN/>
        <w:bidi w:val="0"/>
        <w:adjustRightInd/>
        <w:spacing w:line="440" w:lineRule="exact"/>
        <w:ind w:firstLine="643" w:firstLineChars="200"/>
        <w:rPr>
          <w:rFonts w:hint="eastAsia" w:ascii="楷体_GB2312" w:hAnsi="楷体_GB2312" w:eastAsia="楷体_GB2312" w:cs="楷体_GB2312"/>
          <w:b/>
          <w:bCs/>
          <w:color w:val="000000"/>
          <w:kern w:val="0"/>
          <w:sz w:val="32"/>
          <w:szCs w:val="32"/>
          <w:highlight w:val="none"/>
          <w:lang w:val="en-US" w:eastAsia="zh-CN"/>
        </w:rPr>
      </w:pPr>
      <w:r>
        <w:rPr>
          <w:rFonts w:hint="eastAsia" w:ascii="楷体_GB2312" w:hAnsi="楷体_GB2312" w:eastAsia="楷体_GB2312" w:cs="楷体_GB2312"/>
          <w:b/>
          <w:bCs/>
          <w:color w:val="000000"/>
          <w:kern w:val="0"/>
          <w:sz w:val="32"/>
          <w:szCs w:val="32"/>
          <w:highlight w:val="none"/>
          <w:lang w:val="en-US" w:eastAsia="zh-CN"/>
        </w:rPr>
        <w:t xml:space="preserve">九、特殊情况的处理 </w:t>
      </w:r>
    </w:p>
    <w:p w14:paraId="404EDDAF">
      <w:pPr>
        <w:pageBreakBefore w:val="0"/>
        <w:kinsoku/>
        <w:wordWrap/>
        <w:overflowPunct/>
        <w:autoSpaceDE/>
        <w:autoSpaceDN/>
        <w:bidi w:val="0"/>
        <w:adjustRightInd/>
        <w:spacing w:line="440" w:lineRule="exact"/>
        <w:ind w:firstLine="480" w:firstLineChars="200"/>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 xml:space="preserve">1、 投标文件中如果出现计算错误，可按以下原则进行修正： </w:t>
      </w:r>
    </w:p>
    <w:p w14:paraId="35392D40">
      <w:pPr>
        <w:pageBreakBefore w:val="0"/>
        <w:kinsoku/>
        <w:wordWrap/>
        <w:overflowPunct/>
        <w:autoSpaceDE/>
        <w:autoSpaceDN/>
        <w:bidi w:val="0"/>
        <w:adjustRightInd/>
        <w:spacing w:line="440" w:lineRule="exact"/>
        <w:ind w:firstLine="480" w:firstLineChars="200"/>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 xml:space="preserve">（1）投标文件中的大写金额与小写金额不一致的，以大写金额为准； </w:t>
      </w:r>
    </w:p>
    <w:p w14:paraId="410D9C5A">
      <w:pPr>
        <w:pageBreakBefore w:val="0"/>
        <w:kinsoku/>
        <w:wordWrap/>
        <w:overflowPunct/>
        <w:autoSpaceDE/>
        <w:autoSpaceDN/>
        <w:bidi w:val="0"/>
        <w:adjustRightInd/>
        <w:spacing w:line="440" w:lineRule="exact"/>
        <w:ind w:firstLine="480" w:firstLineChars="200"/>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 xml:space="preserve">（2）投标文件中的总价金额与按单价计算的汇总金额不一致的，以单价计算的汇总金额为准； </w:t>
      </w:r>
    </w:p>
    <w:p w14:paraId="34E55EC2">
      <w:pPr>
        <w:pageBreakBefore w:val="0"/>
        <w:kinsoku/>
        <w:wordWrap/>
        <w:overflowPunct/>
        <w:autoSpaceDE/>
        <w:autoSpaceDN/>
        <w:bidi w:val="0"/>
        <w:adjustRightInd/>
        <w:spacing w:line="440" w:lineRule="exact"/>
        <w:ind w:firstLine="480" w:firstLineChars="200"/>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 xml:space="preserve">（3）投标文件中的单价金额有明显小数点错误的，以总价为准，并修改单价； </w:t>
      </w:r>
    </w:p>
    <w:p w14:paraId="1A4365A5">
      <w:pPr>
        <w:pageBreakBefore w:val="0"/>
        <w:kinsoku/>
        <w:wordWrap/>
        <w:overflowPunct/>
        <w:autoSpaceDE/>
        <w:autoSpaceDN/>
        <w:bidi w:val="0"/>
        <w:adjustRightInd/>
        <w:spacing w:line="440" w:lineRule="exact"/>
        <w:ind w:firstLine="480" w:firstLineChars="200"/>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 xml:space="preserve">（4）投标文件中有关分项表内容与“开标一览表”不一致的，以“开标一览表”为准； </w:t>
      </w:r>
    </w:p>
    <w:p w14:paraId="36C6F2E3">
      <w:pPr>
        <w:pageBreakBefore w:val="0"/>
        <w:kinsoku/>
        <w:wordWrap/>
        <w:overflowPunct/>
        <w:autoSpaceDE/>
        <w:autoSpaceDN/>
        <w:bidi w:val="0"/>
        <w:adjustRightInd/>
        <w:spacing w:line="440" w:lineRule="exact"/>
        <w:ind w:firstLine="480" w:firstLineChars="200"/>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 xml:space="preserve">（5）投标文件中图表与文字表述不一致的，以文字表述为准； </w:t>
      </w:r>
    </w:p>
    <w:p w14:paraId="11619972">
      <w:pPr>
        <w:pageBreakBefore w:val="0"/>
        <w:kinsoku/>
        <w:wordWrap/>
        <w:overflowPunct/>
        <w:autoSpaceDE/>
        <w:autoSpaceDN/>
        <w:bidi w:val="0"/>
        <w:adjustRightInd/>
        <w:spacing w:line="440" w:lineRule="exact"/>
        <w:ind w:firstLine="480" w:firstLineChars="200"/>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 xml:space="preserve">（6）对不同文字文本投标文件的解释发生异议的，以中文文本为准。 </w:t>
      </w:r>
    </w:p>
    <w:p w14:paraId="6685D0B8">
      <w:pPr>
        <w:pageBreakBefore w:val="0"/>
        <w:kinsoku/>
        <w:wordWrap/>
        <w:overflowPunct/>
        <w:autoSpaceDE/>
        <w:autoSpaceDN/>
        <w:bidi w:val="0"/>
        <w:adjustRightInd/>
        <w:spacing w:line="440" w:lineRule="exact"/>
        <w:ind w:firstLine="480" w:firstLineChars="200"/>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 xml:space="preserve">按上述修正错误的方法调整的投标报价应对投标人具有约束力。如果投标人不接受修正后的价格，其投标将被拒绝。 </w:t>
      </w:r>
    </w:p>
    <w:p w14:paraId="3C189898">
      <w:pPr>
        <w:pageBreakBefore w:val="0"/>
        <w:kinsoku/>
        <w:wordWrap/>
        <w:overflowPunct/>
        <w:autoSpaceDE/>
        <w:autoSpaceDN/>
        <w:bidi w:val="0"/>
        <w:adjustRightInd/>
        <w:spacing w:line="440" w:lineRule="exact"/>
        <w:ind w:firstLine="480" w:firstLineChars="200"/>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 xml:space="preserve">2、 投标文件中，若某项有不合理报价（或零报价、漏报价）的，经评标委员会评审后，此项得分为零，不参与投标报价分值的计算。 </w:t>
      </w:r>
    </w:p>
    <w:p w14:paraId="58DFAE88">
      <w:pPr>
        <w:pageBreakBefore w:val="0"/>
        <w:kinsoku/>
        <w:wordWrap/>
        <w:overflowPunct/>
        <w:autoSpaceDE/>
        <w:autoSpaceDN/>
        <w:bidi w:val="0"/>
        <w:adjustRightInd/>
        <w:spacing w:line="440" w:lineRule="exact"/>
        <w:ind w:firstLine="480" w:firstLineChars="200"/>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 xml:space="preserve">3、 评标委员会成员打分超过得分界限或未按本办法赋分时，该评标委员会成员的打分，按废票处理。 </w:t>
      </w:r>
    </w:p>
    <w:p w14:paraId="359946EC">
      <w:pPr>
        <w:pageBreakBefore w:val="0"/>
        <w:kinsoku/>
        <w:wordWrap/>
        <w:overflowPunct/>
        <w:autoSpaceDE/>
        <w:autoSpaceDN/>
        <w:bidi w:val="0"/>
        <w:adjustRightInd/>
        <w:spacing w:line="440" w:lineRule="exact"/>
        <w:ind w:firstLine="480" w:firstLineChars="200"/>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 xml:space="preserve">4、 评标过程中，各种数字的计算结果，均保留两位小数，第三位“四舍五入”，但计算百分数时应精确到千分位，万分位“四舍五入”。 </w:t>
      </w:r>
    </w:p>
    <w:p w14:paraId="73264E4C">
      <w:pPr>
        <w:pageBreakBefore w:val="0"/>
        <w:kinsoku/>
        <w:wordWrap/>
        <w:overflowPunct/>
        <w:autoSpaceDE/>
        <w:autoSpaceDN/>
        <w:bidi w:val="0"/>
        <w:adjustRightInd/>
        <w:spacing w:line="440" w:lineRule="exact"/>
        <w:ind w:firstLine="480" w:firstLineChars="200"/>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 xml:space="preserve">6、 评标过程中，若出现本评标办法以外的特殊情况时，将暂停评标，待评委会商榷后，再进行评定。 </w:t>
      </w:r>
    </w:p>
    <w:p w14:paraId="0678E1BC">
      <w:pPr>
        <w:pageBreakBefore w:val="0"/>
        <w:kinsoku/>
        <w:wordWrap/>
        <w:overflowPunct/>
        <w:autoSpaceDE/>
        <w:autoSpaceDN/>
        <w:bidi w:val="0"/>
        <w:adjustRightInd/>
        <w:spacing w:line="440" w:lineRule="exact"/>
        <w:ind w:firstLine="480" w:firstLineChars="200"/>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 xml:space="preserve">7、 评标报告签署后，采购人或者采购代理机构发现存在本条款第4条情形之一的，应当组织原评标委员会进行重新评审，重新评审改变中标结果的，书面报告本级财政部门。 </w:t>
      </w:r>
    </w:p>
    <w:p w14:paraId="62E04E17">
      <w:pPr>
        <w:pageBreakBefore w:val="0"/>
        <w:kinsoku/>
        <w:wordWrap/>
        <w:overflowPunct/>
        <w:autoSpaceDE/>
        <w:autoSpaceDN/>
        <w:bidi w:val="0"/>
        <w:adjustRightInd/>
        <w:spacing w:line="440" w:lineRule="exact"/>
        <w:ind w:firstLine="480" w:firstLineChars="200"/>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 xml:space="preserve">8、 评标争议处理原则 </w:t>
      </w:r>
    </w:p>
    <w:p w14:paraId="1E40DEB2">
      <w:pPr>
        <w:keepNext w:val="0"/>
        <w:keepLines w:val="0"/>
        <w:pageBreakBefore w:val="0"/>
        <w:widowControl/>
        <w:suppressLineNumbers w:val="0"/>
        <w:kinsoku/>
        <w:wordWrap/>
        <w:overflowPunct/>
        <w:autoSpaceDE/>
        <w:autoSpaceDN/>
        <w:bidi w:val="0"/>
        <w:adjustRightInd/>
        <w:spacing w:line="440" w:lineRule="exact"/>
        <w:ind w:firstLine="480" w:firstLineChars="200"/>
        <w:jc w:val="left"/>
        <w:rPr>
          <w:rFonts w:hint="eastAsia" w:ascii="仿宋" w:hAnsi="仿宋" w:eastAsia="仿宋" w:cs="仿宋"/>
          <w:b w:val="0"/>
          <w:bCs w:val="0"/>
          <w:color w:val="000000"/>
          <w:kern w:val="0"/>
          <w:sz w:val="24"/>
          <w:szCs w:val="24"/>
          <w:highlight w:val="none"/>
          <w:u w:val="none" w:color="000000"/>
          <w:lang w:val="en-US" w:eastAsia="zh-CN" w:bidi="ar-SA"/>
        </w:rPr>
      </w:pPr>
      <w:r>
        <w:rPr>
          <w:rFonts w:hint="eastAsia" w:ascii="仿宋" w:hAnsi="仿宋" w:eastAsia="仿宋" w:cs="仿宋"/>
          <w:color w:val="000000"/>
          <w:kern w:val="0"/>
          <w:sz w:val="24"/>
          <w:szCs w:val="24"/>
          <w:highlight w:val="none"/>
          <w:lang w:val="en-US" w:eastAsia="zh-CN"/>
        </w:rPr>
        <w:t>评标委员会在评审过程中，对投标文件符合性审查、对投标人投标文件做无效投标处理及其他需要共同认定的事项存在争议的，应当以少数服从多数的原则做出结论，但不得违反法律法规和招标文件的规定。有不同意见的评标委员会成员认为认定过程和结果不符合法律法规或者招标文件规定的，应当及时向采购人书面反映，采购人收到书面反映后，应当及时向同级财政部门报告依法处理。</w:t>
      </w:r>
      <w:r>
        <w:rPr>
          <w:rFonts w:hint="eastAsia" w:ascii="仿宋" w:hAnsi="仿宋" w:eastAsia="仿宋" w:cs="仿宋"/>
          <w:b w:val="0"/>
          <w:bCs w:val="0"/>
          <w:color w:val="000000"/>
          <w:kern w:val="0"/>
          <w:sz w:val="24"/>
          <w:szCs w:val="24"/>
          <w:highlight w:val="none"/>
          <w:u w:val="none" w:color="000000"/>
          <w:lang w:val="en-US" w:eastAsia="zh-CN" w:bidi="ar-SA"/>
        </w:rPr>
        <w:t xml:space="preserve"> </w:t>
      </w:r>
    </w:p>
    <w:p w14:paraId="57FEE179">
      <w:pPr>
        <w:keepNext w:val="0"/>
        <w:keepLines w:val="0"/>
        <w:pageBreakBefore w:val="0"/>
        <w:widowControl/>
        <w:suppressLineNumbers w:val="0"/>
        <w:kinsoku/>
        <w:wordWrap/>
        <w:overflowPunct/>
        <w:autoSpaceDE/>
        <w:autoSpaceDN/>
        <w:bidi w:val="0"/>
        <w:adjustRightInd/>
        <w:spacing w:line="440" w:lineRule="exact"/>
        <w:ind w:firstLine="480" w:firstLineChars="200"/>
        <w:jc w:val="left"/>
        <w:rPr>
          <w:rFonts w:hint="eastAsia" w:ascii="仿宋" w:hAnsi="仿宋" w:eastAsia="仿宋" w:cs="仿宋"/>
          <w:b w:val="0"/>
          <w:bCs w:val="0"/>
          <w:color w:val="000000"/>
          <w:kern w:val="0"/>
          <w:sz w:val="24"/>
          <w:szCs w:val="24"/>
          <w:highlight w:val="none"/>
          <w:u w:val="none" w:color="000000"/>
          <w:lang w:val="en-US" w:eastAsia="zh-CN" w:bidi="ar-SA"/>
        </w:rPr>
      </w:pPr>
    </w:p>
    <w:p w14:paraId="7CA98944">
      <w:pPr>
        <w:keepNext w:val="0"/>
        <w:keepLines w:val="0"/>
        <w:pageBreakBefore w:val="0"/>
        <w:widowControl/>
        <w:suppressLineNumbers w:val="0"/>
        <w:kinsoku/>
        <w:wordWrap/>
        <w:overflowPunct/>
        <w:autoSpaceDE/>
        <w:autoSpaceDN/>
        <w:bidi w:val="0"/>
        <w:adjustRightInd/>
        <w:spacing w:line="440" w:lineRule="exact"/>
        <w:ind w:firstLine="480" w:firstLineChars="200"/>
        <w:jc w:val="left"/>
        <w:rPr>
          <w:rFonts w:hint="default" w:ascii="仿宋" w:hAnsi="仿宋" w:eastAsia="仿宋" w:cs="仿宋"/>
          <w:b w:val="0"/>
          <w:bCs w:val="0"/>
          <w:color w:val="000000"/>
          <w:kern w:val="0"/>
          <w:sz w:val="24"/>
          <w:szCs w:val="24"/>
          <w:highlight w:val="none"/>
          <w:u w:val="none" w:color="000000"/>
          <w:lang w:val="en-US" w:eastAsia="zh-CN" w:bidi="ar-SA"/>
        </w:rPr>
      </w:pPr>
    </w:p>
    <w:p w14:paraId="3AC52C75">
      <w:pPr>
        <w:pStyle w:val="8"/>
        <w:rPr>
          <w:rFonts w:hint="default" w:ascii="仿宋" w:hAnsi="仿宋" w:eastAsia="仿宋" w:cs="仿宋"/>
          <w:b w:val="0"/>
          <w:bCs w:val="0"/>
          <w:color w:val="000000"/>
          <w:kern w:val="0"/>
          <w:sz w:val="24"/>
          <w:szCs w:val="24"/>
          <w:highlight w:val="none"/>
          <w:u w:val="none" w:color="000000"/>
          <w:lang w:val="en-US" w:eastAsia="zh-CN" w:bidi="ar-SA"/>
        </w:rPr>
      </w:pPr>
    </w:p>
    <w:p w14:paraId="0F5648FA">
      <w:pPr>
        <w:rPr>
          <w:rFonts w:hint="default" w:ascii="仿宋" w:hAnsi="仿宋" w:eastAsia="仿宋" w:cs="仿宋"/>
          <w:b w:val="0"/>
          <w:bCs w:val="0"/>
          <w:color w:val="000000"/>
          <w:kern w:val="0"/>
          <w:sz w:val="24"/>
          <w:szCs w:val="24"/>
          <w:highlight w:val="none"/>
          <w:u w:val="none" w:color="000000"/>
          <w:lang w:val="en-US" w:eastAsia="zh-CN" w:bidi="ar-SA"/>
        </w:rPr>
      </w:pPr>
    </w:p>
    <w:p w14:paraId="015C5E2E">
      <w:pPr>
        <w:pStyle w:val="8"/>
        <w:rPr>
          <w:rFonts w:hint="default" w:ascii="仿宋" w:hAnsi="仿宋" w:eastAsia="仿宋" w:cs="仿宋"/>
          <w:b w:val="0"/>
          <w:bCs w:val="0"/>
          <w:color w:val="000000"/>
          <w:kern w:val="0"/>
          <w:sz w:val="24"/>
          <w:szCs w:val="24"/>
          <w:highlight w:val="none"/>
          <w:u w:val="none" w:color="000000"/>
          <w:lang w:val="en-US" w:eastAsia="zh-CN" w:bidi="ar-SA"/>
        </w:rPr>
      </w:pPr>
    </w:p>
    <w:p w14:paraId="61C274C2">
      <w:pPr>
        <w:pStyle w:val="8"/>
        <w:rPr>
          <w:rFonts w:hint="default" w:ascii="仿宋" w:hAnsi="仿宋" w:eastAsia="仿宋" w:cs="仿宋"/>
          <w:b w:val="0"/>
          <w:bCs w:val="0"/>
          <w:color w:val="000000"/>
          <w:kern w:val="0"/>
          <w:sz w:val="24"/>
          <w:szCs w:val="24"/>
          <w:highlight w:val="none"/>
          <w:u w:val="none" w:color="000000"/>
          <w:lang w:val="en-US" w:eastAsia="zh-CN" w:bidi="ar-SA"/>
        </w:rPr>
      </w:pPr>
    </w:p>
    <w:p w14:paraId="5D3E1AD2">
      <w:pPr>
        <w:rPr>
          <w:rFonts w:hint="default" w:ascii="仿宋" w:hAnsi="仿宋" w:eastAsia="仿宋" w:cs="仿宋"/>
          <w:b w:val="0"/>
          <w:bCs w:val="0"/>
          <w:color w:val="000000"/>
          <w:kern w:val="0"/>
          <w:sz w:val="24"/>
          <w:szCs w:val="24"/>
          <w:highlight w:val="none"/>
          <w:u w:val="none" w:color="000000"/>
          <w:lang w:val="en-US" w:eastAsia="zh-CN" w:bidi="ar-SA"/>
        </w:rPr>
      </w:pPr>
    </w:p>
    <w:p w14:paraId="0C78E299">
      <w:pPr>
        <w:pStyle w:val="2"/>
        <w:rPr>
          <w:rFonts w:hint="default" w:ascii="仿宋" w:hAnsi="仿宋" w:eastAsia="仿宋" w:cs="仿宋"/>
          <w:b w:val="0"/>
          <w:bCs w:val="0"/>
          <w:color w:val="000000"/>
          <w:kern w:val="0"/>
          <w:sz w:val="24"/>
          <w:szCs w:val="24"/>
          <w:highlight w:val="none"/>
          <w:u w:val="none" w:color="000000"/>
          <w:lang w:val="en-US" w:eastAsia="zh-CN" w:bidi="ar-SA"/>
        </w:rPr>
      </w:pPr>
    </w:p>
    <w:p w14:paraId="1F5B235E">
      <w:pPr>
        <w:rPr>
          <w:rFonts w:hint="default" w:ascii="仿宋" w:hAnsi="仿宋" w:eastAsia="仿宋" w:cs="仿宋"/>
          <w:b w:val="0"/>
          <w:bCs w:val="0"/>
          <w:color w:val="000000"/>
          <w:kern w:val="0"/>
          <w:sz w:val="24"/>
          <w:szCs w:val="24"/>
          <w:highlight w:val="none"/>
          <w:u w:val="none" w:color="000000"/>
          <w:lang w:val="en-US" w:eastAsia="zh-CN" w:bidi="ar-SA"/>
        </w:rPr>
      </w:pPr>
    </w:p>
    <w:p w14:paraId="3E994C92">
      <w:pPr>
        <w:pStyle w:val="2"/>
        <w:rPr>
          <w:rFonts w:hint="default" w:ascii="仿宋" w:hAnsi="仿宋" w:eastAsia="仿宋" w:cs="仿宋"/>
          <w:b w:val="0"/>
          <w:bCs w:val="0"/>
          <w:color w:val="000000"/>
          <w:kern w:val="0"/>
          <w:sz w:val="24"/>
          <w:szCs w:val="24"/>
          <w:highlight w:val="none"/>
          <w:u w:val="none" w:color="000000"/>
          <w:lang w:val="en-US" w:eastAsia="zh-CN" w:bidi="ar-SA"/>
        </w:rPr>
      </w:pPr>
    </w:p>
    <w:p w14:paraId="1DE93822">
      <w:pPr>
        <w:rPr>
          <w:rFonts w:hint="default" w:ascii="仿宋" w:hAnsi="仿宋" w:eastAsia="仿宋" w:cs="仿宋"/>
          <w:b w:val="0"/>
          <w:bCs w:val="0"/>
          <w:color w:val="000000"/>
          <w:kern w:val="0"/>
          <w:sz w:val="24"/>
          <w:szCs w:val="24"/>
          <w:highlight w:val="none"/>
          <w:u w:val="none" w:color="000000"/>
          <w:lang w:val="en-US" w:eastAsia="zh-CN" w:bidi="ar-SA"/>
        </w:rPr>
      </w:pPr>
    </w:p>
    <w:p w14:paraId="682404D7">
      <w:pPr>
        <w:pStyle w:val="2"/>
        <w:rPr>
          <w:rFonts w:hint="default" w:ascii="仿宋" w:hAnsi="仿宋" w:eastAsia="仿宋" w:cs="仿宋"/>
          <w:b w:val="0"/>
          <w:bCs w:val="0"/>
          <w:color w:val="000000"/>
          <w:kern w:val="0"/>
          <w:sz w:val="24"/>
          <w:szCs w:val="24"/>
          <w:highlight w:val="none"/>
          <w:u w:val="none" w:color="000000"/>
          <w:lang w:val="en-US" w:eastAsia="zh-CN" w:bidi="ar-SA"/>
        </w:rPr>
      </w:pPr>
    </w:p>
    <w:p w14:paraId="7530EA71">
      <w:pPr>
        <w:rPr>
          <w:rFonts w:hint="default" w:ascii="仿宋" w:hAnsi="仿宋" w:eastAsia="仿宋" w:cs="仿宋"/>
          <w:b w:val="0"/>
          <w:bCs w:val="0"/>
          <w:color w:val="000000"/>
          <w:kern w:val="0"/>
          <w:sz w:val="24"/>
          <w:szCs w:val="24"/>
          <w:highlight w:val="none"/>
          <w:u w:val="none" w:color="000000"/>
          <w:lang w:val="en-US" w:eastAsia="zh-CN" w:bidi="ar-SA"/>
        </w:rPr>
      </w:pPr>
    </w:p>
    <w:p w14:paraId="755816D8">
      <w:pPr>
        <w:pStyle w:val="2"/>
        <w:rPr>
          <w:rFonts w:hint="default" w:ascii="仿宋" w:hAnsi="仿宋" w:eastAsia="仿宋" w:cs="仿宋"/>
          <w:b w:val="0"/>
          <w:bCs w:val="0"/>
          <w:color w:val="000000"/>
          <w:kern w:val="0"/>
          <w:sz w:val="24"/>
          <w:szCs w:val="24"/>
          <w:highlight w:val="none"/>
          <w:u w:val="none" w:color="000000"/>
          <w:lang w:val="en-US" w:eastAsia="zh-CN" w:bidi="ar-SA"/>
        </w:rPr>
      </w:pPr>
    </w:p>
    <w:p w14:paraId="34ABBDB1">
      <w:pPr>
        <w:rPr>
          <w:rFonts w:hint="default" w:ascii="仿宋" w:hAnsi="仿宋" w:eastAsia="仿宋" w:cs="仿宋"/>
          <w:b w:val="0"/>
          <w:bCs w:val="0"/>
          <w:color w:val="000000"/>
          <w:kern w:val="0"/>
          <w:sz w:val="24"/>
          <w:szCs w:val="24"/>
          <w:highlight w:val="none"/>
          <w:u w:val="none" w:color="000000"/>
          <w:lang w:val="en-US" w:eastAsia="zh-CN" w:bidi="ar-SA"/>
        </w:rPr>
      </w:pPr>
    </w:p>
    <w:p w14:paraId="6028B1A5">
      <w:pPr>
        <w:pStyle w:val="2"/>
        <w:rPr>
          <w:rFonts w:hint="default" w:ascii="仿宋" w:hAnsi="仿宋" w:eastAsia="仿宋" w:cs="仿宋"/>
          <w:b w:val="0"/>
          <w:bCs w:val="0"/>
          <w:color w:val="000000"/>
          <w:kern w:val="0"/>
          <w:sz w:val="24"/>
          <w:szCs w:val="24"/>
          <w:highlight w:val="none"/>
          <w:u w:val="none" w:color="000000"/>
          <w:lang w:val="en-US" w:eastAsia="zh-CN" w:bidi="ar-SA"/>
        </w:rPr>
      </w:pPr>
    </w:p>
    <w:p w14:paraId="1453BAA0">
      <w:pPr>
        <w:rPr>
          <w:rFonts w:hint="default" w:ascii="仿宋" w:hAnsi="仿宋" w:eastAsia="仿宋" w:cs="仿宋"/>
          <w:b w:val="0"/>
          <w:bCs w:val="0"/>
          <w:color w:val="000000"/>
          <w:kern w:val="0"/>
          <w:sz w:val="24"/>
          <w:szCs w:val="24"/>
          <w:highlight w:val="none"/>
          <w:u w:val="none" w:color="000000"/>
          <w:lang w:val="en-US" w:eastAsia="zh-CN" w:bidi="ar-SA"/>
        </w:rPr>
      </w:pPr>
    </w:p>
    <w:p w14:paraId="69A1746E">
      <w:pPr>
        <w:pStyle w:val="2"/>
        <w:rPr>
          <w:rFonts w:hint="default" w:ascii="仿宋" w:hAnsi="仿宋" w:eastAsia="仿宋" w:cs="仿宋"/>
          <w:b w:val="0"/>
          <w:bCs w:val="0"/>
          <w:color w:val="000000"/>
          <w:kern w:val="0"/>
          <w:sz w:val="24"/>
          <w:szCs w:val="24"/>
          <w:highlight w:val="none"/>
          <w:u w:val="none" w:color="000000"/>
          <w:lang w:val="en-US" w:eastAsia="zh-CN" w:bidi="ar-SA"/>
        </w:rPr>
      </w:pPr>
    </w:p>
    <w:p w14:paraId="68BF5D5F">
      <w:pPr>
        <w:rPr>
          <w:rFonts w:hint="default" w:ascii="仿宋" w:hAnsi="仿宋" w:eastAsia="仿宋" w:cs="仿宋"/>
          <w:b w:val="0"/>
          <w:bCs w:val="0"/>
          <w:color w:val="000000"/>
          <w:kern w:val="0"/>
          <w:sz w:val="24"/>
          <w:szCs w:val="24"/>
          <w:highlight w:val="none"/>
          <w:u w:val="none" w:color="000000"/>
          <w:lang w:val="en-US" w:eastAsia="zh-CN" w:bidi="ar-SA"/>
        </w:rPr>
      </w:pPr>
    </w:p>
    <w:p w14:paraId="55210ED3">
      <w:pPr>
        <w:pStyle w:val="2"/>
        <w:rPr>
          <w:rFonts w:hint="default" w:ascii="仿宋" w:hAnsi="仿宋" w:eastAsia="仿宋" w:cs="仿宋"/>
          <w:b w:val="0"/>
          <w:bCs w:val="0"/>
          <w:color w:val="000000"/>
          <w:kern w:val="0"/>
          <w:sz w:val="24"/>
          <w:szCs w:val="24"/>
          <w:highlight w:val="none"/>
          <w:u w:val="none" w:color="000000"/>
          <w:lang w:val="en-US" w:eastAsia="zh-CN" w:bidi="ar-SA"/>
        </w:rPr>
      </w:pPr>
    </w:p>
    <w:p w14:paraId="62AE171E">
      <w:pPr>
        <w:rPr>
          <w:rFonts w:hint="default" w:ascii="仿宋" w:hAnsi="仿宋" w:eastAsia="仿宋" w:cs="仿宋"/>
          <w:b w:val="0"/>
          <w:bCs w:val="0"/>
          <w:color w:val="000000"/>
          <w:kern w:val="0"/>
          <w:sz w:val="24"/>
          <w:szCs w:val="24"/>
          <w:highlight w:val="none"/>
          <w:u w:val="none" w:color="000000"/>
          <w:lang w:val="en-US" w:eastAsia="zh-CN" w:bidi="ar-SA"/>
        </w:rPr>
      </w:pPr>
    </w:p>
    <w:p w14:paraId="3D20DC54">
      <w:pPr>
        <w:pStyle w:val="2"/>
        <w:rPr>
          <w:rFonts w:hint="default" w:ascii="仿宋" w:hAnsi="仿宋" w:eastAsia="仿宋" w:cs="仿宋"/>
          <w:b w:val="0"/>
          <w:bCs w:val="0"/>
          <w:color w:val="000000"/>
          <w:kern w:val="0"/>
          <w:sz w:val="24"/>
          <w:szCs w:val="24"/>
          <w:highlight w:val="none"/>
          <w:u w:val="none" w:color="000000"/>
          <w:lang w:val="en-US" w:eastAsia="zh-CN" w:bidi="ar-SA"/>
        </w:rPr>
      </w:pPr>
    </w:p>
    <w:p w14:paraId="4FBD8784">
      <w:pPr>
        <w:rPr>
          <w:rFonts w:hint="default" w:ascii="仿宋" w:hAnsi="仿宋" w:eastAsia="仿宋" w:cs="仿宋"/>
          <w:b w:val="0"/>
          <w:bCs w:val="0"/>
          <w:color w:val="000000"/>
          <w:kern w:val="0"/>
          <w:sz w:val="24"/>
          <w:szCs w:val="24"/>
          <w:highlight w:val="none"/>
          <w:u w:val="none" w:color="000000"/>
          <w:lang w:val="en-US" w:eastAsia="zh-CN" w:bidi="ar-SA"/>
        </w:rPr>
      </w:pPr>
    </w:p>
    <w:p w14:paraId="5A30E4FA">
      <w:pPr>
        <w:pStyle w:val="2"/>
        <w:rPr>
          <w:rFonts w:hint="default" w:ascii="仿宋" w:hAnsi="仿宋" w:eastAsia="仿宋" w:cs="仿宋"/>
          <w:b w:val="0"/>
          <w:bCs w:val="0"/>
          <w:color w:val="000000"/>
          <w:kern w:val="0"/>
          <w:sz w:val="24"/>
          <w:szCs w:val="24"/>
          <w:highlight w:val="none"/>
          <w:u w:val="none" w:color="000000"/>
          <w:lang w:val="en-US" w:eastAsia="zh-CN" w:bidi="ar-SA"/>
        </w:rPr>
      </w:pPr>
    </w:p>
    <w:p w14:paraId="50D5C9CD">
      <w:pPr>
        <w:rPr>
          <w:rFonts w:hint="default" w:ascii="仿宋" w:hAnsi="仿宋" w:eastAsia="仿宋" w:cs="仿宋"/>
          <w:b w:val="0"/>
          <w:bCs w:val="0"/>
          <w:color w:val="000000"/>
          <w:kern w:val="0"/>
          <w:sz w:val="24"/>
          <w:szCs w:val="24"/>
          <w:highlight w:val="none"/>
          <w:u w:val="none" w:color="000000"/>
          <w:lang w:val="en-US" w:eastAsia="zh-CN" w:bidi="ar-SA"/>
        </w:rPr>
      </w:pPr>
    </w:p>
    <w:p w14:paraId="1F41BCE3">
      <w:pPr>
        <w:pStyle w:val="2"/>
        <w:rPr>
          <w:rFonts w:hint="default" w:ascii="仿宋" w:hAnsi="仿宋" w:eastAsia="仿宋" w:cs="仿宋"/>
          <w:b w:val="0"/>
          <w:bCs w:val="0"/>
          <w:color w:val="000000"/>
          <w:kern w:val="0"/>
          <w:sz w:val="24"/>
          <w:szCs w:val="24"/>
          <w:highlight w:val="none"/>
          <w:u w:val="none" w:color="000000"/>
          <w:lang w:val="en-US" w:eastAsia="zh-CN" w:bidi="ar-SA"/>
        </w:rPr>
      </w:pPr>
    </w:p>
    <w:p w14:paraId="00214CD1">
      <w:pPr>
        <w:rPr>
          <w:rFonts w:hint="default" w:ascii="仿宋" w:hAnsi="仿宋" w:eastAsia="仿宋" w:cs="仿宋"/>
          <w:b w:val="0"/>
          <w:bCs w:val="0"/>
          <w:color w:val="000000"/>
          <w:kern w:val="0"/>
          <w:sz w:val="24"/>
          <w:szCs w:val="24"/>
          <w:highlight w:val="none"/>
          <w:u w:val="none" w:color="000000"/>
          <w:lang w:val="en-US" w:eastAsia="zh-CN" w:bidi="ar-SA"/>
        </w:rPr>
      </w:pPr>
    </w:p>
    <w:p w14:paraId="04744E34">
      <w:pPr>
        <w:pStyle w:val="2"/>
        <w:rPr>
          <w:rFonts w:hint="default" w:ascii="仿宋" w:hAnsi="仿宋" w:eastAsia="仿宋" w:cs="仿宋"/>
          <w:b w:val="0"/>
          <w:bCs w:val="0"/>
          <w:color w:val="000000"/>
          <w:kern w:val="0"/>
          <w:sz w:val="24"/>
          <w:szCs w:val="24"/>
          <w:highlight w:val="none"/>
          <w:u w:val="none" w:color="000000"/>
          <w:lang w:val="en-US" w:eastAsia="zh-CN" w:bidi="ar-SA"/>
        </w:rPr>
      </w:pPr>
    </w:p>
    <w:p w14:paraId="6D9B6892">
      <w:pPr>
        <w:rPr>
          <w:rFonts w:hint="default"/>
          <w:highlight w:val="none"/>
          <w:lang w:val="en-US" w:eastAsia="zh-CN"/>
        </w:rPr>
      </w:pPr>
    </w:p>
    <w:p w14:paraId="7DC1DCD1">
      <w:pPr>
        <w:rPr>
          <w:rFonts w:hint="default" w:ascii="仿宋" w:hAnsi="仿宋" w:eastAsia="仿宋" w:cs="仿宋"/>
          <w:b w:val="0"/>
          <w:bCs w:val="0"/>
          <w:color w:val="000000"/>
          <w:kern w:val="0"/>
          <w:sz w:val="24"/>
          <w:szCs w:val="24"/>
          <w:highlight w:val="none"/>
          <w:u w:val="none" w:color="000000"/>
          <w:lang w:val="en-US" w:eastAsia="zh-CN" w:bidi="ar-SA"/>
        </w:rPr>
      </w:pPr>
    </w:p>
    <w:p w14:paraId="3CA0EA15">
      <w:pPr>
        <w:pStyle w:val="8"/>
        <w:numPr>
          <w:ilvl w:val="0"/>
          <w:numId w:val="0"/>
        </w:numPr>
        <w:ind w:leftChars="0"/>
        <w:jc w:val="center"/>
        <w:outlineLvl w:val="0"/>
        <w:rPr>
          <w:rFonts w:hint="eastAsia" w:ascii="黑体" w:hAnsi="黑体" w:eastAsia="黑体" w:cs="黑体"/>
          <w:color w:val="000000"/>
          <w:kern w:val="0"/>
          <w:sz w:val="32"/>
          <w:szCs w:val="32"/>
          <w:highlight w:val="none"/>
          <w:lang w:val="en-US" w:eastAsia="zh-CN"/>
        </w:rPr>
      </w:pPr>
      <w:bookmarkStart w:id="35" w:name="_Toc794"/>
      <w:r>
        <w:rPr>
          <w:rFonts w:hint="eastAsia" w:ascii="黑体" w:hAnsi="黑体" w:eastAsia="黑体" w:cs="黑体"/>
          <w:color w:val="000000"/>
          <w:kern w:val="0"/>
          <w:sz w:val="32"/>
          <w:szCs w:val="32"/>
          <w:highlight w:val="none"/>
          <w:lang w:val="en-US" w:eastAsia="zh-CN"/>
        </w:rPr>
        <w:t>第五章 政府采购合同格式条款</w:t>
      </w:r>
      <w:bookmarkEnd w:id="35"/>
    </w:p>
    <w:p w14:paraId="5F306628">
      <w:pPr>
        <w:pStyle w:val="8"/>
        <w:numPr>
          <w:ilvl w:val="0"/>
          <w:numId w:val="0"/>
        </w:numPr>
        <w:ind w:leftChars="0"/>
        <w:jc w:val="center"/>
        <w:rPr>
          <w:rFonts w:hint="eastAsia" w:ascii="黑体" w:hAnsi="黑体" w:eastAsia="黑体" w:cs="黑体"/>
          <w:color w:val="000000"/>
          <w:kern w:val="0"/>
          <w:sz w:val="32"/>
          <w:szCs w:val="32"/>
          <w:highlight w:val="none"/>
          <w:lang w:val="en-US" w:eastAsia="zh-CN"/>
        </w:rPr>
      </w:pPr>
      <w:r>
        <w:rPr>
          <w:rFonts w:hint="eastAsia" w:ascii="黑体" w:hAnsi="黑体" w:eastAsia="黑体" w:cs="黑体"/>
          <w:color w:val="000000"/>
          <w:kern w:val="0"/>
          <w:sz w:val="32"/>
          <w:szCs w:val="32"/>
          <w:highlight w:val="none"/>
          <w:lang w:val="en-US" w:eastAsia="zh-CN"/>
        </w:rPr>
        <w:t>（仅供参考）</w:t>
      </w:r>
    </w:p>
    <w:p w14:paraId="181CAE87">
      <w:pPr>
        <w:keepNext w:val="0"/>
        <w:keepLines w:val="0"/>
        <w:pageBreakBefore w:val="0"/>
        <w:widowControl/>
        <w:suppressLineNumbers w:val="0"/>
        <w:kinsoku/>
        <w:wordWrap/>
        <w:overflowPunct/>
        <w:autoSpaceDE/>
        <w:autoSpaceDN/>
        <w:bidi w:val="0"/>
        <w:adjustRightInd/>
        <w:spacing w:line="440" w:lineRule="exact"/>
        <w:jc w:val="center"/>
        <w:rPr>
          <w:rFonts w:hint="eastAsia" w:ascii="仿宋" w:hAnsi="仿宋" w:eastAsia="仿宋" w:cs="仿宋"/>
          <w:b/>
          <w:bCs/>
          <w:color w:val="000000"/>
          <w:kern w:val="0"/>
          <w:sz w:val="32"/>
          <w:szCs w:val="32"/>
          <w:highlight w:val="none"/>
          <w:lang w:val="en-US" w:eastAsia="zh-CN" w:bidi="ar"/>
        </w:rPr>
      </w:pPr>
    </w:p>
    <w:p w14:paraId="50C75C8F">
      <w:pPr>
        <w:keepNext w:val="0"/>
        <w:keepLines w:val="0"/>
        <w:pageBreakBefore w:val="0"/>
        <w:widowControl/>
        <w:suppressLineNumbers w:val="0"/>
        <w:kinsoku/>
        <w:wordWrap/>
        <w:overflowPunct/>
        <w:autoSpaceDE/>
        <w:autoSpaceDN/>
        <w:bidi w:val="0"/>
        <w:adjustRightInd/>
        <w:spacing w:line="440" w:lineRule="exact"/>
        <w:jc w:val="center"/>
        <w:rPr>
          <w:rFonts w:hint="eastAsia" w:ascii="仿宋" w:hAnsi="仿宋" w:eastAsia="仿宋" w:cs="仿宋"/>
          <w:b/>
          <w:bCs/>
          <w:sz w:val="32"/>
          <w:szCs w:val="32"/>
          <w:highlight w:val="none"/>
        </w:rPr>
      </w:pPr>
      <w:r>
        <w:rPr>
          <w:rFonts w:hint="eastAsia" w:ascii="仿宋" w:hAnsi="仿宋" w:eastAsia="仿宋" w:cs="仿宋"/>
          <w:b/>
          <w:bCs/>
          <w:color w:val="000000"/>
          <w:kern w:val="0"/>
          <w:sz w:val="32"/>
          <w:szCs w:val="32"/>
          <w:highlight w:val="none"/>
          <w:lang w:val="en-US" w:eastAsia="zh-CN" w:bidi="ar"/>
        </w:rPr>
        <w:t>第一部分 合同书（以实际合同为准）</w:t>
      </w:r>
    </w:p>
    <w:p w14:paraId="206FE464">
      <w:pPr>
        <w:pStyle w:val="5"/>
        <w:pageBreakBefore w:val="0"/>
        <w:kinsoku/>
        <w:wordWrap/>
        <w:overflowPunct/>
        <w:autoSpaceDE/>
        <w:autoSpaceDN/>
        <w:bidi w:val="0"/>
        <w:adjustRightInd/>
        <w:spacing w:line="440" w:lineRule="exact"/>
        <w:outlineLvl w:val="9"/>
        <w:rPr>
          <w:rFonts w:hint="eastAsia" w:ascii="仿宋" w:hAnsi="仿宋" w:eastAsia="仿宋" w:cs="仿宋"/>
          <w:b/>
          <w:bCs/>
          <w:sz w:val="32"/>
          <w:szCs w:val="32"/>
          <w:highlight w:val="none"/>
          <w:lang w:val="en-US" w:eastAsia="zh-CN"/>
        </w:rPr>
      </w:pPr>
    </w:p>
    <w:p w14:paraId="511F3B36">
      <w:pPr>
        <w:pageBreakBefore w:val="0"/>
        <w:kinsoku/>
        <w:wordWrap/>
        <w:overflowPunct/>
        <w:autoSpaceDE/>
        <w:autoSpaceDN/>
        <w:bidi w:val="0"/>
        <w:adjustRightInd/>
        <w:spacing w:line="440" w:lineRule="exact"/>
        <w:rPr>
          <w:rFonts w:hint="eastAsia" w:ascii="宋体" w:hAnsi="宋体" w:eastAsia="宋体" w:cs="宋体"/>
          <w:spacing w:val="-4"/>
          <w:kern w:val="0"/>
          <w:sz w:val="24"/>
          <w:szCs w:val="24"/>
          <w:highlight w:val="none"/>
          <w:lang w:val="en-US" w:eastAsia="zh-CN" w:bidi="ar-SA"/>
        </w:rPr>
      </w:pPr>
      <w:r>
        <w:rPr>
          <w:rFonts w:hint="eastAsia" w:ascii="宋体" w:hAnsi="宋体" w:eastAsia="宋体" w:cs="宋体"/>
          <w:spacing w:val="-4"/>
          <w:kern w:val="0"/>
          <w:sz w:val="24"/>
          <w:szCs w:val="24"/>
          <w:highlight w:val="none"/>
          <w:lang w:val="en-US" w:eastAsia="zh-CN" w:bidi="ar-SA"/>
        </w:rPr>
        <w:t>项目名称：</w:t>
      </w:r>
    </w:p>
    <w:p w14:paraId="37F76B0A">
      <w:pPr>
        <w:pStyle w:val="5"/>
        <w:pageBreakBefore w:val="0"/>
        <w:kinsoku/>
        <w:wordWrap/>
        <w:overflowPunct/>
        <w:autoSpaceDE/>
        <w:autoSpaceDN/>
        <w:bidi w:val="0"/>
        <w:adjustRightInd/>
        <w:spacing w:line="440" w:lineRule="exact"/>
        <w:outlineLvl w:val="9"/>
        <w:rPr>
          <w:rFonts w:hint="eastAsia"/>
          <w:highlight w:val="none"/>
          <w:lang w:val="en-US" w:eastAsia="zh-CN"/>
        </w:rPr>
      </w:pPr>
    </w:p>
    <w:p w14:paraId="7519ADFA">
      <w:pPr>
        <w:pageBreakBefore w:val="0"/>
        <w:kinsoku/>
        <w:wordWrap/>
        <w:overflowPunct/>
        <w:autoSpaceDE/>
        <w:autoSpaceDN/>
        <w:bidi w:val="0"/>
        <w:adjustRightInd/>
        <w:spacing w:line="440" w:lineRule="exact"/>
        <w:rPr>
          <w:rFonts w:hint="eastAsia" w:ascii="宋体" w:hAnsi="宋体" w:eastAsia="宋体" w:cs="宋体"/>
          <w:spacing w:val="-4"/>
          <w:kern w:val="0"/>
          <w:sz w:val="24"/>
          <w:szCs w:val="24"/>
          <w:highlight w:val="none"/>
          <w:lang w:val="en-US" w:eastAsia="zh-CN" w:bidi="ar-SA"/>
        </w:rPr>
      </w:pPr>
      <w:r>
        <w:rPr>
          <w:rFonts w:hint="eastAsia" w:ascii="宋体" w:hAnsi="宋体" w:eastAsia="宋体" w:cs="宋体"/>
          <w:spacing w:val="-4"/>
          <w:kern w:val="0"/>
          <w:sz w:val="24"/>
          <w:szCs w:val="24"/>
          <w:highlight w:val="none"/>
          <w:lang w:val="en-US" w:eastAsia="zh-CN" w:bidi="ar-SA"/>
        </w:rPr>
        <w:t xml:space="preserve">甲方： </w:t>
      </w:r>
      <w:r>
        <w:rPr>
          <w:rFonts w:hint="eastAsia" w:ascii="宋体" w:hAnsi="宋体" w:eastAsia="宋体" w:cs="宋体"/>
          <w:spacing w:val="-4"/>
          <w:kern w:val="0"/>
          <w:sz w:val="24"/>
          <w:szCs w:val="24"/>
          <w:highlight w:val="none"/>
          <w:u w:val="single"/>
          <w:lang w:val="en-US" w:eastAsia="zh-CN" w:bidi="ar-SA"/>
        </w:rPr>
        <w:t xml:space="preserve">                      </w:t>
      </w:r>
      <w:r>
        <w:rPr>
          <w:rFonts w:hint="eastAsia" w:ascii="宋体" w:hAnsi="宋体" w:eastAsia="宋体" w:cs="宋体"/>
          <w:spacing w:val="-4"/>
          <w:kern w:val="0"/>
          <w:sz w:val="24"/>
          <w:szCs w:val="24"/>
          <w:highlight w:val="none"/>
          <w:lang w:val="en-US" w:eastAsia="zh-CN" w:bidi="ar-SA"/>
        </w:rPr>
        <w:tab/>
      </w:r>
    </w:p>
    <w:p w14:paraId="7A8441EF">
      <w:pPr>
        <w:pageBreakBefore w:val="0"/>
        <w:kinsoku/>
        <w:wordWrap/>
        <w:overflowPunct/>
        <w:autoSpaceDE/>
        <w:autoSpaceDN/>
        <w:bidi w:val="0"/>
        <w:adjustRightInd/>
        <w:spacing w:line="440" w:lineRule="exact"/>
        <w:rPr>
          <w:rFonts w:hint="eastAsia" w:ascii="宋体" w:hAnsi="宋体" w:eastAsia="宋体" w:cs="宋体"/>
          <w:spacing w:val="-4"/>
          <w:kern w:val="0"/>
          <w:sz w:val="24"/>
          <w:szCs w:val="24"/>
          <w:highlight w:val="none"/>
          <w:lang w:val="en-US" w:eastAsia="zh-CN" w:bidi="ar-SA"/>
        </w:rPr>
      </w:pPr>
    </w:p>
    <w:p w14:paraId="3BEB86EE">
      <w:pPr>
        <w:pageBreakBefore w:val="0"/>
        <w:kinsoku/>
        <w:wordWrap/>
        <w:overflowPunct/>
        <w:autoSpaceDE/>
        <w:autoSpaceDN/>
        <w:bidi w:val="0"/>
        <w:adjustRightInd/>
        <w:spacing w:line="440" w:lineRule="exact"/>
        <w:rPr>
          <w:rFonts w:hint="eastAsia" w:ascii="宋体" w:hAnsi="宋体" w:eastAsia="宋体" w:cs="宋体"/>
          <w:spacing w:val="-4"/>
          <w:kern w:val="0"/>
          <w:sz w:val="24"/>
          <w:szCs w:val="24"/>
          <w:highlight w:val="none"/>
          <w:lang w:val="en-US" w:eastAsia="zh-CN" w:bidi="ar-SA"/>
        </w:rPr>
      </w:pPr>
      <w:r>
        <w:rPr>
          <w:rFonts w:hint="eastAsia" w:ascii="宋体" w:hAnsi="宋体" w:eastAsia="宋体" w:cs="宋体"/>
          <w:spacing w:val="-4"/>
          <w:kern w:val="0"/>
          <w:sz w:val="24"/>
          <w:szCs w:val="24"/>
          <w:highlight w:val="none"/>
          <w:lang w:val="en-US" w:eastAsia="zh-CN" w:bidi="ar-SA"/>
        </w:rPr>
        <w:t>乙方：</w:t>
      </w:r>
      <w:r>
        <w:rPr>
          <w:rFonts w:hint="eastAsia" w:ascii="宋体" w:hAnsi="宋体" w:cs="宋体"/>
          <w:spacing w:val="-4"/>
          <w:kern w:val="0"/>
          <w:sz w:val="24"/>
          <w:szCs w:val="24"/>
          <w:highlight w:val="none"/>
          <w:u w:val="single"/>
          <w:lang w:val="en-US" w:eastAsia="zh-CN" w:bidi="ar-SA"/>
        </w:rPr>
        <w:t xml:space="preserve">                       </w:t>
      </w:r>
      <w:r>
        <w:rPr>
          <w:rFonts w:hint="eastAsia" w:ascii="宋体" w:hAnsi="宋体" w:eastAsia="宋体" w:cs="宋体"/>
          <w:spacing w:val="-4"/>
          <w:kern w:val="0"/>
          <w:sz w:val="24"/>
          <w:szCs w:val="24"/>
          <w:highlight w:val="none"/>
          <w:lang w:val="en-US" w:eastAsia="zh-CN" w:bidi="ar-SA"/>
        </w:rPr>
        <w:tab/>
      </w:r>
    </w:p>
    <w:p w14:paraId="311D69B9">
      <w:pPr>
        <w:pageBreakBefore w:val="0"/>
        <w:kinsoku/>
        <w:wordWrap/>
        <w:overflowPunct/>
        <w:autoSpaceDE/>
        <w:autoSpaceDN/>
        <w:bidi w:val="0"/>
        <w:adjustRightInd/>
        <w:spacing w:line="440" w:lineRule="exact"/>
        <w:rPr>
          <w:rFonts w:hint="eastAsia" w:ascii="宋体" w:hAnsi="宋体" w:eastAsia="宋体" w:cs="宋体"/>
          <w:spacing w:val="-4"/>
          <w:kern w:val="0"/>
          <w:sz w:val="24"/>
          <w:szCs w:val="24"/>
          <w:highlight w:val="none"/>
          <w:lang w:val="en-US" w:eastAsia="zh-CN" w:bidi="ar-SA"/>
        </w:rPr>
      </w:pPr>
    </w:p>
    <w:p w14:paraId="5E83DE7C">
      <w:pPr>
        <w:pageBreakBefore w:val="0"/>
        <w:kinsoku/>
        <w:wordWrap/>
        <w:overflowPunct/>
        <w:autoSpaceDE/>
        <w:autoSpaceDN/>
        <w:bidi w:val="0"/>
        <w:adjustRightInd/>
        <w:spacing w:line="440" w:lineRule="exact"/>
        <w:rPr>
          <w:rFonts w:hint="eastAsia" w:ascii="宋体" w:hAnsi="宋体" w:eastAsia="宋体" w:cs="宋体"/>
          <w:spacing w:val="-4"/>
          <w:kern w:val="0"/>
          <w:sz w:val="24"/>
          <w:szCs w:val="24"/>
          <w:highlight w:val="none"/>
          <w:lang w:val="en-US" w:eastAsia="zh-CN" w:bidi="ar-SA"/>
        </w:rPr>
      </w:pPr>
      <w:r>
        <w:rPr>
          <w:rFonts w:hint="eastAsia" w:ascii="宋体" w:hAnsi="宋体" w:eastAsia="宋体" w:cs="宋体"/>
          <w:spacing w:val="-4"/>
          <w:kern w:val="0"/>
          <w:sz w:val="24"/>
          <w:szCs w:val="24"/>
          <w:highlight w:val="none"/>
          <w:lang w:val="en-US" w:eastAsia="zh-CN" w:bidi="ar-SA"/>
        </w:rPr>
        <w:t>签订地：</w:t>
      </w:r>
      <w:r>
        <w:rPr>
          <w:rFonts w:hint="eastAsia" w:ascii="宋体" w:hAnsi="宋体" w:cs="宋体"/>
          <w:spacing w:val="-4"/>
          <w:kern w:val="0"/>
          <w:sz w:val="24"/>
          <w:szCs w:val="24"/>
          <w:highlight w:val="none"/>
          <w:u w:val="single"/>
          <w:lang w:val="en-US" w:eastAsia="zh-CN" w:bidi="ar-SA"/>
        </w:rPr>
        <w:t xml:space="preserve">                        </w:t>
      </w:r>
      <w:r>
        <w:rPr>
          <w:rFonts w:hint="eastAsia" w:ascii="宋体" w:hAnsi="宋体" w:cs="宋体"/>
          <w:spacing w:val="-4"/>
          <w:kern w:val="0"/>
          <w:sz w:val="24"/>
          <w:szCs w:val="24"/>
          <w:highlight w:val="none"/>
          <w:lang w:val="en-US" w:eastAsia="zh-CN" w:bidi="ar-SA"/>
        </w:rPr>
        <w:t xml:space="preserve">                     </w:t>
      </w:r>
      <w:r>
        <w:rPr>
          <w:rFonts w:hint="eastAsia" w:ascii="宋体" w:hAnsi="宋体" w:eastAsia="宋体" w:cs="宋体"/>
          <w:spacing w:val="-4"/>
          <w:kern w:val="0"/>
          <w:sz w:val="24"/>
          <w:szCs w:val="24"/>
          <w:highlight w:val="none"/>
          <w:lang w:val="en-US" w:eastAsia="zh-CN" w:bidi="ar-SA"/>
        </w:rPr>
        <w:tab/>
      </w:r>
    </w:p>
    <w:p w14:paraId="4880A253">
      <w:pPr>
        <w:pageBreakBefore w:val="0"/>
        <w:kinsoku/>
        <w:wordWrap/>
        <w:overflowPunct/>
        <w:autoSpaceDE/>
        <w:autoSpaceDN/>
        <w:bidi w:val="0"/>
        <w:adjustRightInd/>
        <w:spacing w:line="440" w:lineRule="exact"/>
        <w:rPr>
          <w:rFonts w:hint="eastAsia" w:ascii="宋体" w:hAnsi="宋体" w:eastAsia="宋体" w:cs="宋体"/>
          <w:spacing w:val="-4"/>
          <w:kern w:val="0"/>
          <w:sz w:val="24"/>
          <w:szCs w:val="24"/>
          <w:highlight w:val="none"/>
          <w:lang w:val="en-US" w:eastAsia="zh-CN" w:bidi="ar-SA"/>
        </w:rPr>
      </w:pPr>
    </w:p>
    <w:p w14:paraId="6FFFEA2E">
      <w:pPr>
        <w:pageBreakBefore w:val="0"/>
        <w:kinsoku/>
        <w:wordWrap/>
        <w:overflowPunct/>
        <w:autoSpaceDE/>
        <w:autoSpaceDN/>
        <w:bidi w:val="0"/>
        <w:adjustRightInd/>
        <w:spacing w:line="440" w:lineRule="exact"/>
        <w:rPr>
          <w:rFonts w:hint="eastAsia" w:ascii="宋体" w:hAnsi="宋体" w:eastAsia="宋体" w:cs="宋体"/>
          <w:spacing w:val="-4"/>
          <w:kern w:val="0"/>
          <w:sz w:val="24"/>
          <w:szCs w:val="24"/>
          <w:highlight w:val="none"/>
          <w:lang w:val="en-US" w:eastAsia="zh-CN" w:bidi="ar-SA"/>
        </w:rPr>
      </w:pPr>
      <w:r>
        <w:rPr>
          <w:rFonts w:hint="eastAsia" w:ascii="宋体" w:hAnsi="宋体" w:eastAsia="宋体" w:cs="宋体"/>
          <w:spacing w:val="-4"/>
          <w:kern w:val="0"/>
          <w:sz w:val="24"/>
          <w:szCs w:val="24"/>
          <w:highlight w:val="none"/>
          <w:lang w:val="en-US" w:eastAsia="zh-CN" w:bidi="ar-SA"/>
        </w:rPr>
        <w:t>签订日期：</w:t>
      </w:r>
      <w:r>
        <w:rPr>
          <w:rFonts w:hint="eastAsia" w:ascii="宋体" w:hAnsi="宋体" w:eastAsia="宋体" w:cs="宋体"/>
          <w:spacing w:val="-4"/>
          <w:kern w:val="0"/>
          <w:sz w:val="24"/>
          <w:szCs w:val="24"/>
          <w:highlight w:val="none"/>
          <w:u w:val="single"/>
          <w:lang w:val="en-US" w:eastAsia="zh-CN" w:bidi="ar-SA"/>
        </w:rPr>
        <w:t xml:space="preserve">       </w:t>
      </w:r>
      <w:r>
        <w:rPr>
          <w:rFonts w:hint="eastAsia" w:ascii="宋体" w:hAnsi="宋体" w:eastAsia="宋体" w:cs="宋体"/>
          <w:spacing w:val="-4"/>
          <w:kern w:val="0"/>
          <w:sz w:val="24"/>
          <w:szCs w:val="24"/>
          <w:highlight w:val="none"/>
          <w:lang w:val="en-US" w:eastAsia="zh-CN" w:bidi="ar-SA"/>
        </w:rPr>
        <w:t>年</w:t>
      </w:r>
      <w:r>
        <w:rPr>
          <w:rFonts w:hint="eastAsia" w:ascii="宋体" w:hAnsi="宋体" w:eastAsia="宋体" w:cs="宋体"/>
          <w:spacing w:val="-4"/>
          <w:kern w:val="0"/>
          <w:sz w:val="24"/>
          <w:szCs w:val="24"/>
          <w:highlight w:val="none"/>
          <w:u w:val="single"/>
          <w:lang w:val="en-US" w:eastAsia="zh-CN" w:bidi="ar-SA"/>
        </w:rPr>
        <w:tab/>
      </w:r>
      <w:r>
        <w:rPr>
          <w:rFonts w:hint="eastAsia" w:ascii="宋体" w:hAnsi="宋体" w:cs="宋体"/>
          <w:spacing w:val="-4"/>
          <w:kern w:val="0"/>
          <w:sz w:val="24"/>
          <w:szCs w:val="24"/>
          <w:highlight w:val="none"/>
          <w:u w:val="single"/>
          <w:lang w:val="en-US" w:eastAsia="zh-CN" w:bidi="ar-SA"/>
        </w:rPr>
        <w:t xml:space="preserve">   </w:t>
      </w:r>
      <w:r>
        <w:rPr>
          <w:rFonts w:hint="eastAsia" w:ascii="宋体" w:hAnsi="宋体" w:eastAsia="宋体" w:cs="宋体"/>
          <w:spacing w:val="-4"/>
          <w:kern w:val="0"/>
          <w:sz w:val="24"/>
          <w:szCs w:val="24"/>
          <w:highlight w:val="none"/>
          <w:lang w:val="en-US" w:eastAsia="zh-CN" w:bidi="ar-SA"/>
        </w:rPr>
        <w:t>月</w:t>
      </w:r>
      <w:r>
        <w:rPr>
          <w:rFonts w:hint="eastAsia" w:ascii="宋体" w:hAnsi="宋体" w:cs="宋体"/>
          <w:spacing w:val="-4"/>
          <w:kern w:val="0"/>
          <w:sz w:val="24"/>
          <w:szCs w:val="24"/>
          <w:highlight w:val="none"/>
          <w:u w:val="single"/>
          <w:lang w:val="en-US" w:eastAsia="zh-CN" w:bidi="ar-SA"/>
        </w:rPr>
        <w:t xml:space="preserve">    </w:t>
      </w:r>
      <w:r>
        <w:rPr>
          <w:rFonts w:hint="eastAsia" w:ascii="宋体" w:hAnsi="宋体" w:eastAsia="宋体" w:cs="宋体"/>
          <w:spacing w:val="-4"/>
          <w:kern w:val="0"/>
          <w:sz w:val="24"/>
          <w:szCs w:val="24"/>
          <w:highlight w:val="none"/>
          <w:u w:val="single"/>
          <w:lang w:val="en-US" w:eastAsia="zh-CN" w:bidi="ar-SA"/>
        </w:rPr>
        <w:tab/>
      </w:r>
      <w:r>
        <w:rPr>
          <w:rFonts w:hint="eastAsia" w:ascii="宋体" w:hAnsi="宋体" w:eastAsia="宋体" w:cs="宋体"/>
          <w:spacing w:val="-4"/>
          <w:kern w:val="0"/>
          <w:sz w:val="24"/>
          <w:szCs w:val="24"/>
          <w:highlight w:val="none"/>
          <w:lang w:val="en-US" w:eastAsia="zh-CN" w:bidi="ar-SA"/>
        </w:rPr>
        <w:t>日</w:t>
      </w:r>
    </w:p>
    <w:p w14:paraId="6EF4B9D3">
      <w:pPr>
        <w:pageBreakBefore w:val="0"/>
        <w:kinsoku/>
        <w:wordWrap/>
        <w:overflowPunct/>
        <w:autoSpaceDE/>
        <w:autoSpaceDN/>
        <w:bidi w:val="0"/>
        <w:adjustRightInd/>
        <w:spacing w:line="440" w:lineRule="exact"/>
        <w:rPr>
          <w:rFonts w:hint="eastAsia" w:eastAsia="宋体"/>
          <w:highlight w:val="none"/>
          <w:lang w:val="en-US" w:eastAsia="zh-CN"/>
        </w:rPr>
      </w:pPr>
      <w:r>
        <w:rPr>
          <w:rFonts w:hint="eastAsia"/>
          <w:highlight w:val="none"/>
          <w:lang w:val="en-US" w:eastAsia="zh-CN"/>
        </w:rPr>
        <w:t xml:space="preserve"> </w:t>
      </w:r>
    </w:p>
    <w:p w14:paraId="182A72C5">
      <w:pPr>
        <w:pageBreakBefore w:val="0"/>
        <w:kinsoku/>
        <w:wordWrap/>
        <w:overflowPunct/>
        <w:autoSpaceDE/>
        <w:autoSpaceDN/>
        <w:bidi w:val="0"/>
        <w:adjustRightInd/>
        <w:spacing w:line="440" w:lineRule="exact"/>
        <w:rPr>
          <w:rFonts w:hint="eastAsia"/>
          <w:highlight w:val="none"/>
        </w:rPr>
      </w:pPr>
      <w:r>
        <w:rPr>
          <w:rFonts w:hint="eastAsia"/>
          <w:highlight w:val="none"/>
        </w:rPr>
        <w:t xml:space="preserve"> </w:t>
      </w:r>
    </w:p>
    <w:p w14:paraId="44A33548">
      <w:pPr>
        <w:pageBreakBefore w:val="0"/>
        <w:kinsoku/>
        <w:wordWrap/>
        <w:overflowPunct/>
        <w:autoSpaceDE/>
        <w:autoSpaceDN/>
        <w:bidi w:val="0"/>
        <w:adjustRightInd/>
        <w:spacing w:line="440" w:lineRule="exact"/>
        <w:jc w:val="both"/>
        <w:rPr>
          <w:rFonts w:hint="eastAsia" w:ascii="宋体" w:hAnsi="宋体" w:eastAsia="宋体" w:cs="宋体"/>
          <w:b/>
          <w:bCs/>
          <w:sz w:val="32"/>
          <w:szCs w:val="40"/>
          <w:highlight w:val="none"/>
          <w:lang w:val="en-US" w:eastAsia="zh-CN"/>
        </w:rPr>
      </w:pPr>
    </w:p>
    <w:p w14:paraId="64DC0CE9">
      <w:pPr>
        <w:pageBreakBefore w:val="0"/>
        <w:kinsoku/>
        <w:wordWrap/>
        <w:overflowPunct/>
        <w:autoSpaceDE/>
        <w:autoSpaceDN/>
        <w:bidi w:val="0"/>
        <w:adjustRightInd/>
        <w:spacing w:line="440" w:lineRule="exact"/>
        <w:jc w:val="center"/>
        <w:rPr>
          <w:rFonts w:hint="eastAsia" w:ascii="宋体" w:hAnsi="宋体" w:eastAsia="宋体" w:cs="宋体"/>
          <w:b/>
          <w:bCs/>
          <w:sz w:val="32"/>
          <w:szCs w:val="40"/>
          <w:highlight w:val="none"/>
          <w:lang w:val="en-US" w:eastAsia="zh-CN"/>
        </w:rPr>
      </w:pPr>
    </w:p>
    <w:p w14:paraId="02C48D21">
      <w:pPr>
        <w:pageBreakBefore w:val="0"/>
        <w:kinsoku/>
        <w:wordWrap/>
        <w:overflowPunct/>
        <w:autoSpaceDE/>
        <w:autoSpaceDN/>
        <w:bidi w:val="0"/>
        <w:adjustRightInd/>
        <w:spacing w:line="440" w:lineRule="exact"/>
        <w:jc w:val="both"/>
        <w:rPr>
          <w:rFonts w:hint="eastAsia" w:ascii="宋体" w:hAnsi="宋体" w:eastAsia="宋体" w:cs="宋体"/>
          <w:b/>
          <w:bCs/>
          <w:sz w:val="32"/>
          <w:szCs w:val="40"/>
          <w:highlight w:val="none"/>
          <w:lang w:val="en-US" w:eastAsia="zh-CN"/>
        </w:rPr>
      </w:pPr>
    </w:p>
    <w:p w14:paraId="1E453136">
      <w:pPr>
        <w:pStyle w:val="8"/>
        <w:rPr>
          <w:rFonts w:hint="eastAsia" w:ascii="宋体" w:hAnsi="宋体" w:eastAsia="宋体" w:cs="宋体"/>
          <w:b/>
          <w:bCs/>
          <w:sz w:val="32"/>
          <w:szCs w:val="40"/>
          <w:highlight w:val="none"/>
          <w:lang w:val="en-US" w:eastAsia="zh-CN"/>
        </w:rPr>
      </w:pPr>
    </w:p>
    <w:p w14:paraId="094761AA">
      <w:pPr>
        <w:rPr>
          <w:rFonts w:hint="eastAsia" w:ascii="宋体" w:hAnsi="宋体" w:eastAsia="宋体" w:cs="宋体"/>
          <w:b/>
          <w:bCs/>
          <w:sz w:val="32"/>
          <w:szCs w:val="40"/>
          <w:highlight w:val="none"/>
          <w:lang w:val="en-US" w:eastAsia="zh-CN"/>
        </w:rPr>
      </w:pPr>
    </w:p>
    <w:p w14:paraId="5D4C1A26">
      <w:pPr>
        <w:pStyle w:val="8"/>
        <w:rPr>
          <w:rFonts w:hint="eastAsia" w:ascii="宋体" w:hAnsi="宋体" w:eastAsia="宋体" w:cs="宋体"/>
          <w:b/>
          <w:bCs/>
          <w:sz w:val="32"/>
          <w:szCs w:val="40"/>
          <w:highlight w:val="none"/>
          <w:lang w:val="en-US" w:eastAsia="zh-CN"/>
        </w:rPr>
      </w:pPr>
    </w:p>
    <w:p w14:paraId="7736EA85">
      <w:pPr>
        <w:rPr>
          <w:rFonts w:hint="eastAsia" w:ascii="宋体" w:hAnsi="宋体" w:eastAsia="宋体" w:cs="宋体"/>
          <w:b/>
          <w:bCs/>
          <w:sz w:val="32"/>
          <w:szCs w:val="40"/>
          <w:highlight w:val="none"/>
          <w:lang w:val="en-US" w:eastAsia="zh-CN"/>
        </w:rPr>
      </w:pPr>
    </w:p>
    <w:p w14:paraId="5FBF2034">
      <w:pPr>
        <w:pStyle w:val="8"/>
        <w:rPr>
          <w:rFonts w:hint="eastAsia" w:ascii="宋体" w:hAnsi="宋体" w:eastAsia="宋体" w:cs="宋体"/>
          <w:b/>
          <w:bCs/>
          <w:sz w:val="32"/>
          <w:szCs w:val="40"/>
          <w:highlight w:val="none"/>
          <w:lang w:val="en-US" w:eastAsia="zh-CN"/>
        </w:rPr>
      </w:pPr>
    </w:p>
    <w:p w14:paraId="6629F58B">
      <w:pPr>
        <w:rPr>
          <w:rFonts w:hint="eastAsia"/>
          <w:highlight w:val="none"/>
          <w:lang w:val="en-US" w:eastAsia="zh-CN"/>
        </w:rPr>
      </w:pPr>
    </w:p>
    <w:p w14:paraId="2294E159">
      <w:pPr>
        <w:pageBreakBefore w:val="0"/>
        <w:kinsoku/>
        <w:wordWrap/>
        <w:overflowPunct/>
        <w:autoSpaceDE/>
        <w:autoSpaceDN/>
        <w:bidi w:val="0"/>
        <w:adjustRightInd/>
        <w:spacing w:line="440" w:lineRule="exact"/>
        <w:jc w:val="center"/>
        <w:rPr>
          <w:rFonts w:hint="eastAsia" w:ascii="宋体" w:hAnsi="宋体" w:eastAsia="宋体" w:cs="宋体"/>
          <w:b/>
          <w:bCs/>
          <w:sz w:val="32"/>
          <w:szCs w:val="40"/>
          <w:highlight w:val="none"/>
          <w:lang w:val="en-US" w:eastAsia="zh-CN"/>
        </w:rPr>
      </w:pPr>
    </w:p>
    <w:p w14:paraId="011441CA">
      <w:pPr>
        <w:pageBreakBefore w:val="0"/>
        <w:numPr>
          <w:ilvl w:val="0"/>
          <w:numId w:val="4"/>
        </w:numPr>
        <w:kinsoku/>
        <w:wordWrap/>
        <w:overflowPunct/>
        <w:autoSpaceDE/>
        <w:autoSpaceDN/>
        <w:bidi w:val="0"/>
        <w:adjustRightInd/>
        <w:spacing w:line="440" w:lineRule="exact"/>
        <w:jc w:val="center"/>
        <w:rPr>
          <w:rFonts w:hint="eastAsia" w:ascii="宋体" w:hAnsi="宋体" w:eastAsia="宋体" w:cs="宋体"/>
          <w:b/>
          <w:bCs/>
          <w:sz w:val="32"/>
          <w:szCs w:val="40"/>
          <w:highlight w:val="none"/>
          <w:lang w:val="en-US" w:eastAsia="zh-CN"/>
        </w:rPr>
      </w:pPr>
      <w:r>
        <w:rPr>
          <w:rFonts w:hint="eastAsia" w:ascii="宋体" w:hAnsi="宋体" w:eastAsia="宋体" w:cs="宋体"/>
          <w:b/>
          <w:bCs/>
          <w:sz w:val="32"/>
          <w:szCs w:val="40"/>
          <w:highlight w:val="none"/>
          <w:lang w:val="en-US" w:eastAsia="zh-CN"/>
        </w:rPr>
        <w:t>合同书</w:t>
      </w:r>
    </w:p>
    <w:p w14:paraId="7A7D1E9B">
      <w:pPr>
        <w:pStyle w:val="5"/>
        <w:numPr>
          <w:ilvl w:val="0"/>
          <w:numId w:val="0"/>
        </w:numPr>
        <w:outlineLvl w:val="9"/>
        <w:rPr>
          <w:rFonts w:hint="default"/>
          <w:highlight w:val="none"/>
          <w:lang w:val="en-US" w:eastAsia="zh-CN"/>
        </w:rPr>
      </w:pPr>
    </w:p>
    <w:p w14:paraId="734D3075">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年</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 xml:space="preserve">月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日，</w:t>
      </w:r>
      <w:r>
        <w:rPr>
          <w:rFonts w:hint="eastAsia" w:ascii="仿宋" w:hAnsi="仿宋" w:eastAsia="仿宋" w:cs="仿宋"/>
          <w:sz w:val="24"/>
          <w:szCs w:val="24"/>
          <w:highlight w:val="none"/>
          <w:u w:val="single"/>
          <w:lang w:eastAsia="zh-CN"/>
        </w:rPr>
        <w:t>（</w:t>
      </w:r>
      <w:r>
        <w:rPr>
          <w:rFonts w:hint="eastAsia" w:ascii="仿宋" w:hAnsi="仿宋" w:eastAsia="仿宋" w:cs="仿宋"/>
          <w:sz w:val="24"/>
          <w:szCs w:val="24"/>
          <w:highlight w:val="none"/>
          <w:u w:val="single"/>
          <w:lang w:val="en-US" w:eastAsia="zh-CN"/>
        </w:rPr>
        <w:t>采购人名称</w:t>
      </w:r>
      <w:r>
        <w:rPr>
          <w:rFonts w:hint="eastAsia" w:ascii="仿宋" w:hAnsi="仿宋" w:eastAsia="仿宋" w:cs="仿宋"/>
          <w:sz w:val="24"/>
          <w:szCs w:val="24"/>
          <w:highlight w:val="none"/>
          <w:u w:val="single"/>
          <w:lang w:eastAsia="zh-CN"/>
        </w:rPr>
        <w:t>）</w:t>
      </w:r>
      <w:r>
        <w:rPr>
          <w:rFonts w:hint="eastAsia" w:ascii="仿宋" w:hAnsi="仿宋" w:eastAsia="仿宋" w:cs="仿宋"/>
          <w:sz w:val="24"/>
          <w:szCs w:val="24"/>
          <w:highlight w:val="none"/>
        </w:rPr>
        <w:t>以</w:t>
      </w:r>
      <w:r>
        <w:rPr>
          <w:rFonts w:hint="eastAsia" w:ascii="仿宋" w:hAnsi="仿宋" w:eastAsia="仿宋" w:cs="仿宋"/>
          <w:sz w:val="24"/>
          <w:szCs w:val="24"/>
          <w:highlight w:val="none"/>
          <w:lang w:val="en-US" w:eastAsia="zh-CN"/>
        </w:rPr>
        <w:t>公开招标</w:t>
      </w:r>
      <w:r>
        <w:rPr>
          <w:rFonts w:hint="eastAsia" w:ascii="仿宋" w:hAnsi="仿宋" w:eastAsia="仿宋" w:cs="仿宋"/>
          <w:sz w:val="24"/>
          <w:szCs w:val="24"/>
          <w:highlight w:val="none"/>
        </w:rPr>
        <w:t>的方式对</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u w:val="single"/>
          <w:lang w:val="en-US" w:eastAsia="zh-CN"/>
        </w:rPr>
        <w:t>项目名称）</w:t>
      </w:r>
      <w:r>
        <w:rPr>
          <w:rFonts w:hint="eastAsia" w:ascii="仿宋" w:hAnsi="仿宋" w:eastAsia="仿宋" w:cs="仿宋"/>
          <w:sz w:val="24"/>
          <w:szCs w:val="24"/>
          <w:highlight w:val="none"/>
        </w:rPr>
        <w:t>进行了采购。经</w:t>
      </w:r>
      <w:r>
        <w:rPr>
          <w:rFonts w:hint="eastAsia" w:ascii="仿宋" w:hAnsi="仿宋" w:eastAsia="仿宋" w:cs="仿宋"/>
          <w:sz w:val="24"/>
          <w:szCs w:val="24"/>
          <w:highlight w:val="none"/>
          <w:u w:val="single"/>
        </w:rPr>
        <w:t>评标委员会（相关评定主体名称）</w:t>
      </w:r>
      <w:r>
        <w:rPr>
          <w:rFonts w:hint="eastAsia" w:ascii="仿宋" w:hAnsi="仿宋" w:eastAsia="仿宋" w:cs="仿宋"/>
          <w:sz w:val="24"/>
          <w:szCs w:val="24"/>
          <w:highlight w:val="none"/>
        </w:rPr>
        <w:t>评定，</w:t>
      </w:r>
      <w:r>
        <w:rPr>
          <w:rFonts w:hint="eastAsia" w:ascii="仿宋" w:hAnsi="仿宋" w:eastAsia="仿宋" w:cs="仿宋"/>
          <w:sz w:val="24"/>
          <w:szCs w:val="24"/>
          <w:highlight w:val="none"/>
          <w:u w:val="single"/>
        </w:rPr>
        <w:t xml:space="preserve">（中标供应商名称）  </w:t>
      </w:r>
      <w:r>
        <w:rPr>
          <w:rFonts w:hint="eastAsia" w:ascii="仿宋" w:hAnsi="仿宋" w:eastAsia="仿宋" w:cs="仿宋"/>
          <w:sz w:val="24"/>
          <w:szCs w:val="24"/>
          <w:highlight w:val="none"/>
        </w:rPr>
        <w:t xml:space="preserve"> 为该项目中标供应商。现于中标通知书发出之日起三十日内，按照采购文件确定的事项签订本合同。</w:t>
      </w:r>
    </w:p>
    <w:p w14:paraId="5E272C9F">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highlight w:val="none"/>
          <w:u w:val="none"/>
        </w:rPr>
      </w:pPr>
      <w:r>
        <w:rPr>
          <w:rFonts w:hint="eastAsia" w:ascii="仿宋" w:hAnsi="仿宋" w:eastAsia="仿宋" w:cs="仿宋"/>
          <w:sz w:val="24"/>
          <w:szCs w:val="24"/>
          <w:highlight w:val="none"/>
        </w:rPr>
        <w:t>根据《中华人民共和国民法典》、《中华人民共和国政府采购法》等相关法律法规之规定，按照平等、自愿、公平和诚实信用的原则，经</w:t>
      </w:r>
      <w:r>
        <w:rPr>
          <w:rFonts w:hint="eastAsia" w:ascii="仿宋" w:hAnsi="仿宋" w:eastAsia="仿宋" w:cs="仿宋"/>
          <w:sz w:val="24"/>
          <w:szCs w:val="24"/>
          <w:highlight w:val="none"/>
          <w:u w:val="single"/>
          <w:lang w:eastAsia="zh-CN"/>
        </w:rPr>
        <w:t>（</w:t>
      </w:r>
      <w:r>
        <w:rPr>
          <w:rFonts w:hint="eastAsia" w:ascii="仿宋" w:hAnsi="仿宋" w:eastAsia="仿宋" w:cs="仿宋"/>
          <w:sz w:val="24"/>
          <w:szCs w:val="24"/>
          <w:highlight w:val="none"/>
          <w:u w:val="single"/>
          <w:lang w:val="en-US" w:eastAsia="zh-CN"/>
        </w:rPr>
        <w:t>采购单位名称</w:t>
      </w:r>
      <w:r>
        <w:rPr>
          <w:rFonts w:hint="eastAsia" w:ascii="仿宋" w:hAnsi="仿宋" w:eastAsia="仿宋" w:cs="仿宋"/>
          <w:sz w:val="24"/>
          <w:szCs w:val="24"/>
          <w:highlight w:val="none"/>
          <w:u w:val="single"/>
          <w:lang w:eastAsia="zh-CN"/>
        </w:rPr>
        <w:t>）</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(以下简称：甲方)和</w:t>
      </w:r>
      <w:r>
        <w:rPr>
          <w:rFonts w:hint="eastAsia" w:ascii="仿宋" w:hAnsi="仿宋" w:eastAsia="仿宋" w:cs="仿宋"/>
          <w:sz w:val="24"/>
          <w:szCs w:val="24"/>
          <w:highlight w:val="none"/>
          <w:u w:val="single"/>
        </w:rPr>
        <w:t xml:space="preserve">   （中标供应商名称）  </w:t>
      </w:r>
      <w:r>
        <w:rPr>
          <w:rFonts w:hint="eastAsia" w:ascii="仿宋" w:hAnsi="仿宋" w:eastAsia="仿宋" w:cs="仿宋"/>
          <w:sz w:val="24"/>
          <w:szCs w:val="24"/>
          <w:highlight w:val="none"/>
        </w:rPr>
        <w:t>(以下简称：乙方)协商一致，约定以下合同条款，以兹共同遵守、全面履行。</w:t>
      </w:r>
    </w:p>
    <w:p w14:paraId="1B01995F">
      <w:pPr>
        <w:pageBreakBefore w:val="0"/>
        <w:kinsoku/>
        <w:wordWrap/>
        <w:overflowPunct/>
        <w:autoSpaceDE/>
        <w:autoSpaceDN/>
        <w:bidi w:val="0"/>
        <w:adjustRightInd/>
        <w:spacing w:line="440" w:lineRule="exact"/>
        <w:rPr>
          <w:rFonts w:hint="eastAsia" w:ascii="仿宋" w:hAnsi="仿宋" w:eastAsia="仿宋" w:cs="仿宋"/>
          <w:b/>
          <w:bCs/>
          <w:sz w:val="24"/>
          <w:szCs w:val="24"/>
          <w:highlight w:val="none"/>
        </w:rPr>
      </w:pPr>
    </w:p>
    <w:p w14:paraId="23533974">
      <w:pPr>
        <w:pageBreakBefore w:val="0"/>
        <w:kinsoku/>
        <w:wordWrap/>
        <w:overflowPunct/>
        <w:autoSpaceDE/>
        <w:autoSpaceDN/>
        <w:bidi w:val="0"/>
        <w:adjustRightInd/>
        <w:spacing w:line="440" w:lineRule="exact"/>
        <w:rPr>
          <w:rFonts w:hint="eastAsia" w:ascii="仿宋" w:hAnsi="仿宋" w:eastAsia="仿宋" w:cs="仿宋"/>
          <w:sz w:val="24"/>
          <w:szCs w:val="24"/>
          <w:highlight w:val="none"/>
        </w:rPr>
      </w:pPr>
      <w:r>
        <w:rPr>
          <w:rFonts w:hint="eastAsia" w:ascii="仿宋" w:hAnsi="仿宋" w:eastAsia="仿宋" w:cs="仿宋"/>
          <w:b/>
          <w:bCs/>
          <w:sz w:val="24"/>
          <w:szCs w:val="24"/>
          <w:highlight w:val="none"/>
        </w:rPr>
        <w:t>1.1合同组成部分</w:t>
      </w:r>
    </w:p>
    <w:p w14:paraId="7995053A">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345823BC">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1.1.1本合同及其补充合同、变更协议；</w:t>
      </w:r>
    </w:p>
    <w:p w14:paraId="6E0F7D47">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1.1.2中标通知书；</w:t>
      </w:r>
    </w:p>
    <w:p w14:paraId="739FD420">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1.1.3投标文件（含澄清或者说明文件）；</w:t>
      </w:r>
    </w:p>
    <w:p w14:paraId="38F25E4A">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1.1.4招标文件（含澄清或者修改文件）；</w:t>
      </w:r>
    </w:p>
    <w:p w14:paraId="34291B44">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1.1.5其他相关采购文件。</w:t>
      </w:r>
    </w:p>
    <w:p w14:paraId="69D58F6F">
      <w:pPr>
        <w:pageBreakBefore w:val="0"/>
        <w:kinsoku/>
        <w:wordWrap/>
        <w:overflowPunct/>
        <w:autoSpaceDE/>
        <w:autoSpaceDN/>
        <w:bidi w:val="0"/>
        <w:adjustRightInd/>
        <w:spacing w:line="440" w:lineRule="exact"/>
        <w:rPr>
          <w:rFonts w:hint="eastAsia" w:ascii="仿宋" w:hAnsi="仿宋" w:eastAsia="仿宋" w:cs="仿宋"/>
          <w:b/>
          <w:bCs/>
          <w:sz w:val="24"/>
          <w:szCs w:val="24"/>
          <w:highlight w:val="none"/>
        </w:rPr>
      </w:pPr>
    </w:p>
    <w:p w14:paraId="07DC6C45">
      <w:pPr>
        <w:pageBreakBefore w:val="0"/>
        <w:kinsoku/>
        <w:wordWrap/>
        <w:overflowPunct/>
        <w:autoSpaceDE/>
        <w:autoSpaceDN/>
        <w:bidi w:val="0"/>
        <w:adjustRightInd/>
        <w:spacing w:line="440" w:lineRule="exact"/>
        <w:rPr>
          <w:rFonts w:hint="eastAsia" w:ascii="仿宋" w:hAnsi="仿宋" w:eastAsia="仿宋" w:cs="仿宋"/>
          <w:sz w:val="24"/>
          <w:szCs w:val="24"/>
          <w:highlight w:val="none"/>
        </w:rPr>
      </w:pPr>
      <w:r>
        <w:rPr>
          <w:rFonts w:hint="eastAsia" w:ascii="仿宋" w:hAnsi="仿宋" w:eastAsia="仿宋" w:cs="仿宋"/>
          <w:b/>
          <w:bCs/>
          <w:sz w:val="24"/>
          <w:szCs w:val="24"/>
          <w:highlight w:val="none"/>
        </w:rPr>
        <w:t>1.2货物</w:t>
      </w:r>
    </w:p>
    <w:p w14:paraId="392D2BDD">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1.2.1货物名称：</w:t>
      </w:r>
      <w:r>
        <w:rPr>
          <w:rFonts w:hint="eastAsia" w:ascii="仿宋" w:hAnsi="仿宋" w:eastAsia="仿宋" w:cs="仿宋"/>
          <w:sz w:val="24"/>
          <w:szCs w:val="24"/>
          <w:highlight w:val="none"/>
          <w:u w:val="single"/>
        </w:rPr>
        <w:t xml:space="preserve">  详见分项价格表</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rPr>
        <w:t>；</w:t>
      </w:r>
    </w:p>
    <w:p w14:paraId="390D8537">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1.2.2货物数量： </w:t>
      </w:r>
      <w:r>
        <w:rPr>
          <w:rFonts w:hint="eastAsia" w:ascii="仿宋" w:hAnsi="仿宋" w:eastAsia="仿宋" w:cs="仿宋"/>
          <w:sz w:val="24"/>
          <w:szCs w:val="24"/>
          <w:highlight w:val="none"/>
          <w:u w:val="single"/>
        </w:rPr>
        <w:t xml:space="preserve"> 详见分项价格表</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rPr>
        <w:t>；</w:t>
      </w:r>
    </w:p>
    <w:p w14:paraId="38B899D0">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1.2.3货物质量：</w:t>
      </w:r>
      <w:r>
        <w:rPr>
          <w:rFonts w:hint="eastAsia" w:ascii="仿宋" w:hAnsi="仿宋" w:eastAsia="仿宋" w:cs="仿宋"/>
          <w:sz w:val="24"/>
          <w:szCs w:val="24"/>
          <w:highlight w:val="none"/>
          <w:u w:val="single"/>
        </w:rPr>
        <w:t xml:space="preserve"> 合格（符合现行国内和行业相关标准）</w:t>
      </w:r>
      <w:r>
        <w:rPr>
          <w:rFonts w:hint="eastAsia" w:ascii="仿宋" w:hAnsi="仿宋" w:eastAsia="仿宋" w:cs="仿宋"/>
          <w:sz w:val="24"/>
          <w:szCs w:val="24"/>
          <w:highlight w:val="none"/>
        </w:rPr>
        <w:tab/>
      </w:r>
      <w:r>
        <w:rPr>
          <w:rFonts w:hint="eastAsia" w:ascii="仿宋" w:hAnsi="仿宋" w:eastAsia="仿宋" w:cs="仿宋"/>
          <w:sz w:val="24"/>
          <w:szCs w:val="24"/>
          <w:highlight w:val="none"/>
        </w:rPr>
        <w:t>。</w:t>
      </w:r>
    </w:p>
    <w:p w14:paraId="577F8CF5">
      <w:pPr>
        <w:pageBreakBefore w:val="0"/>
        <w:tabs>
          <w:tab w:val="left" w:pos="7663"/>
        </w:tabs>
        <w:kinsoku/>
        <w:wordWrap/>
        <w:overflowPunct/>
        <w:autoSpaceDE/>
        <w:autoSpaceDN/>
        <w:bidi w:val="0"/>
        <w:adjustRightInd/>
        <w:spacing w:line="440" w:lineRule="exact"/>
        <w:rPr>
          <w:rFonts w:hint="eastAsia" w:ascii="仿宋" w:hAnsi="仿宋" w:eastAsia="仿宋" w:cs="仿宋"/>
          <w:b/>
          <w:bCs/>
          <w:sz w:val="24"/>
          <w:szCs w:val="24"/>
          <w:highlight w:val="none"/>
          <w:lang w:eastAsia="zh-CN"/>
        </w:rPr>
      </w:pPr>
      <w:r>
        <w:rPr>
          <w:rFonts w:hint="eastAsia" w:ascii="仿宋" w:hAnsi="仿宋" w:eastAsia="仿宋" w:cs="仿宋"/>
          <w:b/>
          <w:bCs/>
          <w:sz w:val="24"/>
          <w:szCs w:val="24"/>
          <w:highlight w:val="none"/>
          <w:lang w:eastAsia="zh-CN"/>
        </w:rPr>
        <w:tab/>
      </w:r>
    </w:p>
    <w:p w14:paraId="74D1787B">
      <w:pPr>
        <w:pageBreakBefore w:val="0"/>
        <w:kinsoku/>
        <w:wordWrap/>
        <w:overflowPunct/>
        <w:autoSpaceDE/>
        <w:autoSpaceDN/>
        <w:bidi w:val="0"/>
        <w:adjustRightInd/>
        <w:spacing w:line="440" w:lineRule="exact"/>
        <w:rPr>
          <w:rFonts w:hint="eastAsia" w:ascii="仿宋" w:hAnsi="仿宋" w:eastAsia="仿宋" w:cs="仿宋"/>
          <w:sz w:val="24"/>
          <w:szCs w:val="24"/>
          <w:highlight w:val="none"/>
        </w:rPr>
      </w:pPr>
      <w:r>
        <w:rPr>
          <w:rFonts w:hint="eastAsia" w:ascii="仿宋" w:hAnsi="仿宋" w:eastAsia="仿宋" w:cs="仿宋"/>
          <w:b/>
          <w:bCs/>
          <w:sz w:val="24"/>
          <w:szCs w:val="24"/>
          <w:highlight w:val="none"/>
        </w:rPr>
        <w:t>1.3价款</w:t>
      </w:r>
    </w:p>
    <w:p w14:paraId="609A164C">
      <w:pPr>
        <w:pageBreakBefore w:val="0"/>
        <w:kinsoku/>
        <w:wordWrap/>
        <w:overflowPunct/>
        <w:autoSpaceDE/>
        <w:autoSpaceDN/>
        <w:bidi w:val="0"/>
        <w:adjustRightInd/>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本合同总价为：￥</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rPr>
        <w:tab/>
      </w:r>
      <w:r>
        <w:rPr>
          <w:rFonts w:hint="eastAsia" w:ascii="仿宋" w:hAnsi="仿宋" w:eastAsia="仿宋" w:cs="仿宋"/>
          <w:sz w:val="24"/>
          <w:szCs w:val="24"/>
          <w:highlight w:val="none"/>
        </w:rPr>
        <w:t>元（大写：</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rPr>
        <w:t>人民币）。</w:t>
      </w:r>
    </w:p>
    <w:p w14:paraId="658288A4">
      <w:pPr>
        <w:pageBreakBefore w:val="0"/>
        <w:kinsoku/>
        <w:wordWrap/>
        <w:overflowPunct/>
        <w:autoSpaceDE/>
        <w:autoSpaceDN/>
        <w:bidi w:val="0"/>
        <w:adjustRightInd/>
        <w:spacing w:line="440" w:lineRule="exact"/>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分项价格</w:t>
      </w:r>
      <w:r>
        <w:rPr>
          <w:rFonts w:hint="eastAsia" w:ascii="仿宋" w:hAnsi="仿宋" w:eastAsia="仿宋" w:cs="仿宋"/>
          <w:sz w:val="24"/>
          <w:szCs w:val="24"/>
          <w:highlight w:val="none"/>
          <w:lang w:eastAsia="zh-CN"/>
        </w:rPr>
        <w:t>：</w:t>
      </w:r>
    </w:p>
    <w:p w14:paraId="667745A6">
      <w:pPr>
        <w:pStyle w:val="5"/>
        <w:outlineLvl w:val="9"/>
        <w:rPr>
          <w:rFonts w:hint="eastAsia" w:ascii="仿宋" w:hAnsi="仿宋" w:eastAsia="仿宋" w:cs="仿宋"/>
          <w:sz w:val="24"/>
          <w:szCs w:val="24"/>
          <w:highlight w:val="none"/>
          <w:lang w:eastAsia="zh-CN"/>
        </w:rPr>
      </w:pPr>
    </w:p>
    <w:tbl>
      <w:tblPr>
        <w:tblStyle w:val="15"/>
        <w:tblpPr w:leftFromText="180" w:rightFromText="180" w:vertAnchor="text" w:horzAnchor="page" w:tblpX="1744" w:tblpY="235"/>
        <w:tblOverlap w:val="never"/>
        <w:tblW w:w="880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2"/>
        <w:gridCol w:w="1879"/>
        <w:gridCol w:w="1347"/>
        <w:gridCol w:w="1047"/>
        <w:gridCol w:w="699"/>
        <w:gridCol w:w="699"/>
        <w:gridCol w:w="1198"/>
        <w:gridCol w:w="1199"/>
      </w:tblGrid>
      <w:tr w14:paraId="735CC3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732"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8BBA96F">
            <w:pPr>
              <w:pStyle w:val="23"/>
              <w:pageBreakBefore w:val="0"/>
              <w:kinsoku/>
              <w:wordWrap/>
              <w:overflowPunct/>
              <w:autoSpaceDE/>
              <w:autoSpaceDN/>
              <w:bidi w:val="0"/>
              <w:adjustRightInd/>
              <w:spacing w:before="176" w:beforeLines="0" w:afterLines="0" w:line="440" w:lineRule="exact"/>
              <w:ind w:left="111" w:right="100"/>
              <w:jc w:val="center"/>
              <w:rPr>
                <w:rFonts w:hint="eastAsia" w:ascii="仿宋" w:hAnsi="仿宋" w:eastAsia="仿宋" w:cs="仿宋"/>
                <w:sz w:val="24"/>
                <w:szCs w:val="24"/>
                <w:highlight w:val="none"/>
              </w:rPr>
            </w:pPr>
            <w:r>
              <w:rPr>
                <w:rFonts w:hint="eastAsia" w:ascii="仿宋" w:hAnsi="仿宋" w:eastAsia="仿宋" w:cs="仿宋"/>
                <w:spacing w:val="-5"/>
                <w:sz w:val="24"/>
                <w:szCs w:val="24"/>
                <w:highlight w:val="none"/>
              </w:rPr>
              <w:t>序号</w:t>
            </w:r>
          </w:p>
        </w:tc>
        <w:tc>
          <w:tcPr>
            <w:tcW w:w="187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46F45F4">
            <w:pPr>
              <w:pStyle w:val="23"/>
              <w:pageBreakBefore w:val="0"/>
              <w:kinsoku/>
              <w:wordWrap/>
              <w:overflowPunct/>
              <w:autoSpaceDE/>
              <w:autoSpaceDN/>
              <w:bidi w:val="0"/>
              <w:adjustRightInd/>
              <w:spacing w:before="176" w:beforeLines="0" w:afterLines="0" w:line="440" w:lineRule="exact"/>
              <w:ind w:left="682" w:right="676"/>
              <w:jc w:val="center"/>
              <w:rPr>
                <w:rFonts w:hint="eastAsia" w:ascii="仿宋" w:hAnsi="仿宋" w:eastAsia="仿宋" w:cs="仿宋"/>
                <w:sz w:val="24"/>
                <w:szCs w:val="24"/>
                <w:highlight w:val="none"/>
              </w:rPr>
            </w:pPr>
            <w:r>
              <w:rPr>
                <w:rFonts w:hint="eastAsia" w:ascii="仿宋" w:hAnsi="仿宋" w:eastAsia="仿宋" w:cs="仿宋"/>
                <w:spacing w:val="-5"/>
                <w:sz w:val="24"/>
                <w:szCs w:val="24"/>
                <w:highlight w:val="none"/>
              </w:rPr>
              <w:t>名称</w:t>
            </w:r>
          </w:p>
        </w:tc>
        <w:tc>
          <w:tcPr>
            <w:tcW w:w="134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647688A">
            <w:pPr>
              <w:pStyle w:val="23"/>
              <w:pageBreakBefore w:val="0"/>
              <w:kinsoku/>
              <w:wordWrap/>
              <w:overflowPunct/>
              <w:autoSpaceDE/>
              <w:autoSpaceDN/>
              <w:bidi w:val="0"/>
              <w:adjustRightInd/>
              <w:spacing w:before="176" w:beforeLines="0" w:afterLines="0" w:line="440" w:lineRule="exact"/>
              <w:ind w:left="191"/>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规格型号</w:t>
            </w:r>
          </w:p>
        </w:tc>
        <w:tc>
          <w:tcPr>
            <w:tcW w:w="104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F3BF89E">
            <w:pPr>
              <w:pStyle w:val="23"/>
              <w:pageBreakBefore w:val="0"/>
              <w:kinsoku/>
              <w:wordWrap/>
              <w:overflowPunct/>
              <w:autoSpaceDE/>
              <w:autoSpaceDN/>
              <w:bidi w:val="0"/>
              <w:adjustRightInd/>
              <w:spacing w:before="176" w:beforeLines="0" w:afterLines="0" w:line="440" w:lineRule="exact"/>
              <w:ind w:left="282"/>
              <w:rPr>
                <w:rFonts w:hint="eastAsia" w:ascii="仿宋" w:hAnsi="仿宋" w:eastAsia="仿宋" w:cs="仿宋"/>
                <w:sz w:val="24"/>
                <w:szCs w:val="24"/>
                <w:highlight w:val="none"/>
              </w:rPr>
            </w:pPr>
            <w:r>
              <w:rPr>
                <w:rFonts w:hint="eastAsia" w:ascii="仿宋" w:hAnsi="仿宋" w:eastAsia="仿宋" w:cs="仿宋"/>
                <w:spacing w:val="-5"/>
                <w:sz w:val="24"/>
                <w:szCs w:val="24"/>
                <w:highlight w:val="none"/>
              </w:rPr>
              <w:t>厂家</w:t>
            </w:r>
          </w:p>
        </w:tc>
        <w:tc>
          <w:tcPr>
            <w:tcW w:w="69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C72E3EE">
            <w:pPr>
              <w:pStyle w:val="23"/>
              <w:pageBreakBefore w:val="0"/>
              <w:kinsoku/>
              <w:wordWrap/>
              <w:overflowPunct/>
              <w:autoSpaceDE/>
              <w:autoSpaceDN/>
              <w:bidi w:val="0"/>
              <w:adjustRightInd/>
              <w:spacing w:before="176" w:beforeLines="0" w:afterLines="0" w:line="440" w:lineRule="exact"/>
              <w:ind w:left="108"/>
              <w:rPr>
                <w:rFonts w:hint="eastAsia" w:ascii="仿宋" w:hAnsi="仿宋" w:eastAsia="仿宋" w:cs="仿宋"/>
                <w:sz w:val="24"/>
                <w:szCs w:val="24"/>
                <w:highlight w:val="none"/>
              </w:rPr>
            </w:pPr>
            <w:r>
              <w:rPr>
                <w:rFonts w:hint="eastAsia" w:ascii="仿宋" w:hAnsi="仿宋" w:eastAsia="仿宋" w:cs="仿宋"/>
                <w:spacing w:val="-5"/>
                <w:sz w:val="24"/>
                <w:szCs w:val="24"/>
                <w:highlight w:val="none"/>
              </w:rPr>
              <w:t>单位</w:t>
            </w:r>
          </w:p>
        </w:tc>
        <w:tc>
          <w:tcPr>
            <w:tcW w:w="69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19ED368">
            <w:pPr>
              <w:pStyle w:val="23"/>
              <w:pageBreakBefore w:val="0"/>
              <w:kinsoku/>
              <w:wordWrap/>
              <w:overflowPunct/>
              <w:autoSpaceDE/>
              <w:autoSpaceDN/>
              <w:bidi w:val="0"/>
              <w:adjustRightInd/>
              <w:spacing w:before="176" w:beforeLines="0" w:afterLines="0" w:line="440" w:lineRule="exact"/>
              <w:ind w:left="108"/>
              <w:rPr>
                <w:rFonts w:hint="eastAsia" w:ascii="仿宋" w:hAnsi="仿宋" w:eastAsia="仿宋" w:cs="仿宋"/>
                <w:sz w:val="24"/>
                <w:szCs w:val="24"/>
                <w:highlight w:val="none"/>
              </w:rPr>
            </w:pPr>
            <w:r>
              <w:rPr>
                <w:rFonts w:hint="eastAsia" w:ascii="仿宋" w:hAnsi="仿宋" w:eastAsia="仿宋" w:cs="仿宋"/>
                <w:spacing w:val="-5"/>
                <w:sz w:val="24"/>
                <w:szCs w:val="24"/>
                <w:highlight w:val="none"/>
              </w:rPr>
              <w:t>数量</w:t>
            </w:r>
          </w:p>
        </w:tc>
        <w:tc>
          <w:tcPr>
            <w:tcW w:w="1198"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EC013F9">
            <w:pPr>
              <w:pStyle w:val="23"/>
              <w:pageBreakBefore w:val="0"/>
              <w:kinsoku/>
              <w:wordWrap/>
              <w:overflowPunct/>
              <w:autoSpaceDE/>
              <w:autoSpaceDN/>
              <w:bidi w:val="0"/>
              <w:adjustRightInd/>
              <w:spacing w:before="176" w:beforeLines="0" w:afterLines="0" w:line="440" w:lineRule="exact"/>
              <w:ind w:left="359"/>
              <w:rPr>
                <w:rFonts w:hint="eastAsia" w:ascii="仿宋" w:hAnsi="仿宋" w:eastAsia="仿宋" w:cs="仿宋"/>
                <w:sz w:val="24"/>
                <w:szCs w:val="24"/>
                <w:highlight w:val="none"/>
              </w:rPr>
            </w:pPr>
            <w:r>
              <w:rPr>
                <w:rFonts w:hint="eastAsia" w:ascii="仿宋" w:hAnsi="仿宋" w:eastAsia="仿宋" w:cs="仿宋"/>
                <w:spacing w:val="-5"/>
                <w:sz w:val="24"/>
                <w:szCs w:val="24"/>
                <w:highlight w:val="none"/>
              </w:rPr>
              <w:t>单价</w:t>
            </w:r>
          </w:p>
        </w:tc>
        <w:tc>
          <w:tcPr>
            <w:tcW w:w="119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82CBC96">
            <w:pPr>
              <w:pStyle w:val="23"/>
              <w:pageBreakBefore w:val="0"/>
              <w:kinsoku/>
              <w:wordWrap/>
              <w:overflowPunct/>
              <w:autoSpaceDE/>
              <w:autoSpaceDN/>
              <w:bidi w:val="0"/>
              <w:adjustRightInd/>
              <w:spacing w:before="176" w:beforeLines="0" w:afterLines="0" w:line="440" w:lineRule="exact"/>
              <w:ind w:left="359"/>
              <w:rPr>
                <w:rFonts w:hint="eastAsia" w:ascii="仿宋" w:hAnsi="仿宋" w:eastAsia="仿宋" w:cs="仿宋"/>
                <w:sz w:val="24"/>
                <w:szCs w:val="24"/>
                <w:highlight w:val="none"/>
              </w:rPr>
            </w:pPr>
            <w:r>
              <w:rPr>
                <w:rFonts w:hint="eastAsia" w:ascii="仿宋" w:hAnsi="仿宋" w:eastAsia="仿宋" w:cs="仿宋"/>
                <w:spacing w:val="-5"/>
                <w:sz w:val="24"/>
                <w:szCs w:val="24"/>
                <w:highlight w:val="none"/>
              </w:rPr>
              <w:t>总价</w:t>
            </w:r>
          </w:p>
        </w:tc>
      </w:tr>
      <w:tr w14:paraId="6EF758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2278D70">
            <w:pPr>
              <w:pStyle w:val="23"/>
              <w:pageBreakBefore w:val="0"/>
              <w:kinsoku/>
              <w:wordWrap/>
              <w:overflowPunct/>
              <w:autoSpaceDE/>
              <w:autoSpaceDN/>
              <w:bidi w:val="0"/>
              <w:adjustRightInd/>
              <w:spacing w:before="147" w:beforeLines="0" w:afterLines="0" w:line="440" w:lineRule="exact"/>
              <w:ind w:left="11"/>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w:t>
            </w:r>
          </w:p>
        </w:tc>
        <w:tc>
          <w:tcPr>
            <w:tcW w:w="187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EBF6BD6">
            <w:pPr>
              <w:pStyle w:val="23"/>
              <w:pageBreakBefore w:val="0"/>
              <w:kinsoku/>
              <w:wordWrap/>
              <w:overflowPunct/>
              <w:autoSpaceDE/>
              <w:autoSpaceDN/>
              <w:bidi w:val="0"/>
              <w:adjustRightInd/>
              <w:spacing w:beforeLines="0" w:afterLines="0" w:line="440" w:lineRule="exact"/>
              <w:rPr>
                <w:rFonts w:hint="eastAsia" w:ascii="仿宋" w:hAnsi="仿宋" w:eastAsia="仿宋" w:cs="仿宋"/>
                <w:sz w:val="24"/>
                <w:szCs w:val="24"/>
                <w:highlight w:val="none"/>
              </w:rPr>
            </w:pPr>
          </w:p>
        </w:tc>
        <w:tc>
          <w:tcPr>
            <w:tcW w:w="134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589AD62">
            <w:pPr>
              <w:pStyle w:val="23"/>
              <w:pageBreakBefore w:val="0"/>
              <w:kinsoku/>
              <w:wordWrap/>
              <w:overflowPunct/>
              <w:autoSpaceDE/>
              <w:autoSpaceDN/>
              <w:bidi w:val="0"/>
              <w:adjustRightInd/>
              <w:spacing w:beforeLines="0" w:afterLines="0" w:line="440" w:lineRule="exact"/>
              <w:rPr>
                <w:rFonts w:hint="eastAsia" w:ascii="仿宋" w:hAnsi="仿宋" w:eastAsia="仿宋" w:cs="仿宋"/>
                <w:sz w:val="24"/>
                <w:szCs w:val="24"/>
                <w:highlight w:val="none"/>
              </w:rPr>
            </w:pPr>
          </w:p>
        </w:tc>
        <w:tc>
          <w:tcPr>
            <w:tcW w:w="104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B9BE281">
            <w:pPr>
              <w:pStyle w:val="23"/>
              <w:pageBreakBefore w:val="0"/>
              <w:kinsoku/>
              <w:wordWrap/>
              <w:overflowPunct/>
              <w:autoSpaceDE/>
              <w:autoSpaceDN/>
              <w:bidi w:val="0"/>
              <w:adjustRightInd/>
              <w:spacing w:beforeLines="0" w:afterLines="0" w:line="440" w:lineRule="exact"/>
              <w:rPr>
                <w:rFonts w:hint="eastAsia" w:ascii="仿宋" w:hAnsi="仿宋" w:eastAsia="仿宋" w:cs="仿宋"/>
                <w:sz w:val="24"/>
                <w:szCs w:val="24"/>
                <w:highlight w:val="none"/>
              </w:rPr>
            </w:pPr>
          </w:p>
        </w:tc>
        <w:tc>
          <w:tcPr>
            <w:tcW w:w="69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80DF518">
            <w:pPr>
              <w:pStyle w:val="23"/>
              <w:pageBreakBefore w:val="0"/>
              <w:kinsoku/>
              <w:wordWrap/>
              <w:overflowPunct/>
              <w:autoSpaceDE/>
              <w:autoSpaceDN/>
              <w:bidi w:val="0"/>
              <w:adjustRightInd/>
              <w:spacing w:beforeLines="0" w:afterLines="0" w:line="440" w:lineRule="exact"/>
              <w:rPr>
                <w:rFonts w:hint="eastAsia" w:ascii="仿宋" w:hAnsi="仿宋" w:eastAsia="仿宋" w:cs="仿宋"/>
                <w:sz w:val="24"/>
                <w:szCs w:val="24"/>
                <w:highlight w:val="none"/>
              </w:rPr>
            </w:pPr>
          </w:p>
        </w:tc>
        <w:tc>
          <w:tcPr>
            <w:tcW w:w="69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2A91DFA">
            <w:pPr>
              <w:pStyle w:val="23"/>
              <w:pageBreakBefore w:val="0"/>
              <w:kinsoku/>
              <w:wordWrap/>
              <w:overflowPunct/>
              <w:autoSpaceDE/>
              <w:autoSpaceDN/>
              <w:bidi w:val="0"/>
              <w:adjustRightInd/>
              <w:spacing w:beforeLines="0" w:afterLines="0" w:line="440" w:lineRule="exact"/>
              <w:rPr>
                <w:rFonts w:hint="eastAsia" w:ascii="仿宋" w:hAnsi="仿宋" w:eastAsia="仿宋" w:cs="仿宋"/>
                <w:sz w:val="24"/>
                <w:szCs w:val="24"/>
                <w:highlight w:val="none"/>
              </w:rPr>
            </w:pPr>
          </w:p>
        </w:tc>
        <w:tc>
          <w:tcPr>
            <w:tcW w:w="1198"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16A39A8">
            <w:pPr>
              <w:pStyle w:val="23"/>
              <w:pageBreakBefore w:val="0"/>
              <w:kinsoku/>
              <w:wordWrap/>
              <w:overflowPunct/>
              <w:autoSpaceDE/>
              <w:autoSpaceDN/>
              <w:bidi w:val="0"/>
              <w:adjustRightInd/>
              <w:spacing w:beforeLines="0" w:afterLines="0" w:line="440" w:lineRule="exact"/>
              <w:rPr>
                <w:rFonts w:hint="eastAsia" w:ascii="仿宋" w:hAnsi="仿宋" w:eastAsia="仿宋" w:cs="仿宋"/>
                <w:sz w:val="24"/>
                <w:szCs w:val="24"/>
                <w:highlight w:val="none"/>
              </w:rPr>
            </w:pPr>
          </w:p>
        </w:tc>
        <w:tc>
          <w:tcPr>
            <w:tcW w:w="119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5AD6721">
            <w:pPr>
              <w:pStyle w:val="23"/>
              <w:pageBreakBefore w:val="0"/>
              <w:kinsoku/>
              <w:wordWrap/>
              <w:overflowPunct/>
              <w:autoSpaceDE/>
              <w:autoSpaceDN/>
              <w:bidi w:val="0"/>
              <w:adjustRightInd/>
              <w:spacing w:beforeLines="0" w:afterLines="0" w:line="440" w:lineRule="exact"/>
              <w:rPr>
                <w:rFonts w:hint="eastAsia" w:ascii="仿宋" w:hAnsi="仿宋" w:eastAsia="仿宋" w:cs="仿宋"/>
                <w:sz w:val="24"/>
                <w:szCs w:val="24"/>
                <w:highlight w:val="none"/>
              </w:rPr>
            </w:pPr>
          </w:p>
        </w:tc>
      </w:tr>
      <w:tr w14:paraId="174BDC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C872004">
            <w:pPr>
              <w:pStyle w:val="23"/>
              <w:pageBreakBefore w:val="0"/>
              <w:kinsoku/>
              <w:wordWrap/>
              <w:overflowPunct/>
              <w:autoSpaceDE/>
              <w:autoSpaceDN/>
              <w:bidi w:val="0"/>
              <w:adjustRightInd/>
              <w:spacing w:before="146" w:beforeLines="0" w:afterLines="0" w:line="440" w:lineRule="exact"/>
              <w:ind w:left="11"/>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2</w:t>
            </w:r>
          </w:p>
        </w:tc>
        <w:tc>
          <w:tcPr>
            <w:tcW w:w="187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9E7219E">
            <w:pPr>
              <w:pStyle w:val="23"/>
              <w:pageBreakBefore w:val="0"/>
              <w:kinsoku/>
              <w:wordWrap/>
              <w:overflowPunct/>
              <w:autoSpaceDE/>
              <w:autoSpaceDN/>
              <w:bidi w:val="0"/>
              <w:adjustRightInd/>
              <w:spacing w:beforeLines="0" w:afterLines="0" w:line="440" w:lineRule="exact"/>
              <w:rPr>
                <w:rFonts w:hint="eastAsia" w:ascii="仿宋" w:hAnsi="仿宋" w:eastAsia="仿宋" w:cs="仿宋"/>
                <w:sz w:val="24"/>
                <w:szCs w:val="24"/>
                <w:highlight w:val="none"/>
              </w:rPr>
            </w:pPr>
          </w:p>
        </w:tc>
        <w:tc>
          <w:tcPr>
            <w:tcW w:w="134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68DD0D5">
            <w:pPr>
              <w:pStyle w:val="23"/>
              <w:pageBreakBefore w:val="0"/>
              <w:kinsoku/>
              <w:wordWrap/>
              <w:overflowPunct/>
              <w:autoSpaceDE/>
              <w:autoSpaceDN/>
              <w:bidi w:val="0"/>
              <w:adjustRightInd/>
              <w:spacing w:beforeLines="0" w:afterLines="0" w:line="440" w:lineRule="exact"/>
              <w:rPr>
                <w:rFonts w:hint="eastAsia" w:ascii="仿宋" w:hAnsi="仿宋" w:eastAsia="仿宋" w:cs="仿宋"/>
                <w:sz w:val="24"/>
                <w:szCs w:val="24"/>
                <w:highlight w:val="none"/>
              </w:rPr>
            </w:pPr>
          </w:p>
        </w:tc>
        <w:tc>
          <w:tcPr>
            <w:tcW w:w="104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CF28F08">
            <w:pPr>
              <w:pStyle w:val="23"/>
              <w:pageBreakBefore w:val="0"/>
              <w:kinsoku/>
              <w:wordWrap/>
              <w:overflowPunct/>
              <w:autoSpaceDE/>
              <w:autoSpaceDN/>
              <w:bidi w:val="0"/>
              <w:adjustRightInd/>
              <w:spacing w:beforeLines="0" w:afterLines="0" w:line="440" w:lineRule="exact"/>
              <w:rPr>
                <w:rFonts w:hint="eastAsia" w:ascii="仿宋" w:hAnsi="仿宋" w:eastAsia="仿宋" w:cs="仿宋"/>
                <w:sz w:val="24"/>
                <w:szCs w:val="24"/>
                <w:highlight w:val="none"/>
              </w:rPr>
            </w:pPr>
          </w:p>
        </w:tc>
        <w:tc>
          <w:tcPr>
            <w:tcW w:w="69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878B0B3">
            <w:pPr>
              <w:pStyle w:val="23"/>
              <w:pageBreakBefore w:val="0"/>
              <w:kinsoku/>
              <w:wordWrap/>
              <w:overflowPunct/>
              <w:autoSpaceDE/>
              <w:autoSpaceDN/>
              <w:bidi w:val="0"/>
              <w:adjustRightInd/>
              <w:spacing w:beforeLines="0" w:afterLines="0" w:line="440" w:lineRule="exact"/>
              <w:rPr>
                <w:rFonts w:hint="eastAsia" w:ascii="仿宋" w:hAnsi="仿宋" w:eastAsia="仿宋" w:cs="仿宋"/>
                <w:sz w:val="24"/>
                <w:szCs w:val="24"/>
                <w:highlight w:val="none"/>
              </w:rPr>
            </w:pPr>
          </w:p>
        </w:tc>
        <w:tc>
          <w:tcPr>
            <w:tcW w:w="69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244CF34">
            <w:pPr>
              <w:pStyle w:val="23"/>
              <w:pageBreakBefore w:val="0"/>
              <w:kinsoku/>
              <w:wordWrap/>
              <w:overflowPunct/>
              <w:autoSpaceDE/>
              <w:autoSpaceDN/>
              <w:bidi w:val="0"/>
              <w:adjustRightInd/>
              <w:spacing w:beforeLines="0" w:afterLines="0" w:line="440" w:lineRule="exact"/>
              <w:rPr>
                <w:rFonts w:hint="eastAsia" w:ascii="仿宋" w:hAnsi="仿宋" w:eastAsia="仿宋" w:cs="仿宋"/>
                <w:sz w:val="24"/>
                <w:szCs w:val="24"/>
                <w:highlight w:val="none"/>
              </w:rPr>
            </w:pPr>
          </w:p>
        </w:tc>
        <w:tc>
          <w:tcPr>
            <w:tcW w:w="1198"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17F205A">
            <w:pPr>
              <w:pStyle w:val="23"/>
              <w:pageBreakBefore w:val="0"/>
              <w:kinsoku/>
              <w:wordWrap/>
              <w:overflowPunct/>
              <w:autoSpaceDE/>
              <w:autoSpaceDN/>
              <w:bidi w:val="0"/>
              <w:adjustRightInd/>
              <w:spacing w:beforeLines="0" w:afterLines="0" w:line="440" w:lineRule="exact"/>
              <w:rPr>
                <w:rFonts w:hint="eastAsia" w:ascii="仿宋" w:hAnsi="仿宋" w:eastAsia="仿宋" w:cs="仿宋"/>
                <w:sz w:val="24"/>
                <w:szCs w:val="24"/>
                <w:highlight w:val="none"/>
              </w:rPr>
            </w:pPr>
          </w:p>
        </w:tc>
        <w:tc>
          <w:tcPr>
            <w:tcW w:w="119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2C48E00">
            <w:pPr>
              <w:pStyle w:val="23"/>
              <w:pageBreakBefore w:val="0"/>
              <w:kinsoku/>
              <w:wordWrap/>
              <w:overflowPunct/>
              <w:autoSpaceDE/>
              <w:autoSpaceDN/>
              <w:bidi w:val="0"/>
              <w:adjustRightInd/>
              <w:spacing w:beforeLines="0" w:afterLines="0" w:line="440" w:lineRule="exact"/>
              <w:rPr>
                <w:rFonts w:hint="eastAsia" w:ascii="仿宋" w:hAnsi="仿宋" w:eastAsia="仿宋" w:cs="仿宋"/>
                <w:sz w:val="24"/>
                <w:szCs w:val="24"/>
                <w:highlight w:val="none"/>
              </w:rPr>
            </w:pPr>
          </w:p>
        </w:tc>
      </w:tr>
      <w:tr w14:paraId="509EF5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2611"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14:paraId="373A25D1">
            <w:pPr>
              <w:pStyle w:val="23"/>
              <w:pageBreakBefore w:val="0"/>
              <w:kinsoku/>
              <w:wordWrap/>
              <w:overflowPunct/>
              <w:autoSpaceDE/>
              <w:autoSpaceDN/>
              <w:bidi w:val="0"/>
              <w:adjustRightInd/>
              <w:spacing w:before="67" w:beforeLines="0" w:afterLines="0" w:line="440" w:lineRule="exact"/>
              <w:ind w:left="1050" w:right="1041"/>
              <w:jc w:val="center"/>
              <w:rPr>
                <w:rFonts w:hint="eastAsia" w:ascii="仿宋" w:hAnsi="仿宋" w:eastAsia="仿宋" w:cs="仿宋"/>
                <w:sz w:val="24"/>
                <w:szCs w:val="24"/>
                <w:highlight w:val="none"/>
              </w:rPr>
            </w:pPr>
            <w:r>
              <w:rPr>
                <w:rFonts w:hint="eastAsia" w:ascii="仿宋" w:hAnsi="仿宋" w:eastAsia="仿宋" w:cs="仿宋"/>
                <w:spacing w:val="-5"/>
                <w:sz w:val="24"/>
                <w:szCs w:val="24"/>
                <w:highlight w:val="none"/>
              </w:rPr>
              <w:t>总价</w:t>
            </w:r>
          </w:p>
        </w:tc>
        <w:tc>
          <w:tcPr>
            <w:tcW w:w="6189" w:type="dxa"/>
            <w:gridSpan w:val="6"/>
            <w:tcBorders>
              <w:top w:val="single" w:color="000000" w:sz="4" w:space="0"/>
              <w:left w:val="single" w:color="000000" w:sz="4" w:space="0"/>
              <w:bottom w:val="single" w:color="000000" w:sz="4" w:space="0"/>
              <w:right w:val="single" w:color="000000" w:sz="4" w:space="0"/>
              <w:tl2br w:val="nil"/>
              <w:tr2bl w:val="nil"/>
            </w:tcBorders>
            <w:noWrap w:val="0"/>
            <w:vAlign w:val="top"/>
          </w:tcPr>
          <w:p w14:paraId="45753F45">
            <w:pPr>
              <w:pStyle w:val="23"/>
              <w:pageBreakBefore w:val="0"/>
              <w:kinsoku/>
              <w:wordWrap/>
              <w:overflowPunct/>
              <w:autoSpaceDE/>
              <w:autoSpaceDN/>
              <w:bidi w:val="0"/>
              <w:adjustRightInd/>
              <w:spacing w:before="67" w:beforeLines="0" w:afterLines="0" w:line="440" w:lineRule="exact"/>
              <w:ind w:left="2008" w:right="2001"/>
              <w:jc w:val="center"/>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0.00（大写：元整</w:t>
            </w:r>
            <w:r>
              <w:rPr>
                <w:rFonts w:hint="eastAsia" w:ascii="仿宋" w:hAnsi="仿宋" w:eastAsia="仿宋" w:cs="仿宋"/>
                <w:spacing w:val="-10"/>
                <w:sz w:val="24"/>
                <w:szCs w:val="24"/>
                <w:highlight w:val="none"/>
              </w:rPr>
              <w:t>）</w:t>
            </w:r>
          </w:p>
        </w:tc>
      </w:tr>
    </w:tbl>
    <w:p w14:paraId="61D7699E">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bCs/>
          <w:sz w:val="24"/>
          <w:szCs w:val="24"/>
          <w:highlight w:val="none"/>
        </w:rPr>
      </w:pPr>
    </w:p>
    <w:p w14:paraId="4F334A70">
      <w:pPr>
        <w:pageBreakBefore w:val="0"/>
        <w:kinsoku/>
        <w:wordWrap/>
        <w:overflowPunct/>
        <w:autoSpaceDE/>
        <w:autoSpaceDN/>
        <w:bidi w:val="0"/>
        <w:adjustRightInd/>
        <w:spacing w:line="440" w:lineRule="exact"/>
        <w:rPr>
          <w:rFonts w:hint="eastAsia" w:ascii="仿宋" w:hAnsi="仿宋" w:eastAsia="仿宋" w:cs="仿宋"/>
          <w:sz w:val="24"/>
          <w:szCs w:val="24"/>
          <w:highlight w:val="none"/>
        </w:rPr>
      </w:pPr>
      <w:r>
        <w:rPr>
          <w:rFonts w:hint="eastAsia" w:ascii="仿宋" w:hAnsi="仿宋" w:eastAsia="仿宋" w:cs="仿宋"/>
          <w:b/>
          <w:bCs/>
          <w:sz w:val="24"/>
          <w:szCs w:val="24"/>
          <w:highlight w:val="none"/>
        </w:rPr>
        <w:t>1.4 付款方式和发票开具方式</w:t>
      </w:r>
    </w:p>
    <w:p w14:paraId="22635227">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.1付款方式：</w:t>
      </w:r>
      <w:r>
        <w:rPr>
          <w:rFonts w:hint="eastAsia" w:ascii="仿宋" w:hAnsi="仿宋" w:eastAsia="仿宋" w:cs="仿宋"/>
          <w:sz w:val="24"/>
          <w:szCs w:val="24"/>
          <w:highlight w:val="none"/>
          <w:u w:val="single"/>
        </w:rPr>
        <w:t>以甲乙双方约定为准</w:t>
      </w:r>
      <w:r>
        <w:rPr>
          <w:rFonts w:hint="eastAsia" w:ascii="仿宋" w:hAnsi="仿宋" w:eastAsia="仿宋" w:cs="仿宋"/>
          <w:sz w:val="24"/>
          <w:szCs w:val="24"/>
          <w:highlight w:val="none"/>
        </w:rPr>
        <w:t>。</w:t>
      </w:r>
    </w:p>
    <w:p w14:paraId="1B78D3B0">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w:t>
      </w: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.2</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 xml:space="preserve">质保金收取：本合同质保金为合同总价的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rPr>
        <w:t>，验收合格后，乙方按照甲方                                                                                                                                                要求提供履约保函，甲方收到乙方提供的履约保函后向乙方支付</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rPr>
        <w:t>质保金，待合同履行完毕不存在履约保证金扣减的情况下，质保期到期后甲方退回乙方提供的履约保函。</w:t>
      </w:r>
    </w:p>
    <w:p w14:paraId="615847AE">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w:t>
      </w: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.3发票开具方式：在甲方向乙方支付合同货款前，乙方向甲方开具相应金额 的 13%货物增值税普通发票 。</w:t>
      </w:r>
    </w:p>
    <w:p w14:paraId="77259E62">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1.</w:t>
      </w:r>
      <w:r>
        <w:rPr>
          <w:rFonts w:hint="eastAsia" w:ascii="仿宋" w:hAnsi="仿宋" w:eastAsia="仿宋" w:cs="仿宋"/>
          <w:b/>
          <w:bCs/>
          <w:sz w:val="24"/>
          <w:szCs w:val="24"/>
          <w:highlight w:val="none"/>
          <w:lang w:val="en-US" w:eastAsia="zh-CN"/>
        </w:rPr>
        <w:t>5</w:t>
      </w:r>
      <w:r>
        <w:rPr>
          <w:rFonts w:hint="eastAsia" w:ascii="仿宋" w:hAnsi="仿宋" w:eastAsia="仿宋" w:cs="仿宋"/>
          <w:b/>
          <w:bCs/>
          <w:sz w:val="24"/>
          <w:szCs w:val="24"/>
          <w:highlight w:val="none"/>
        </w:rPr>
        <w:t>货物交付期限、地点、方式</w:t>
      </w:r>
    </w:p>
    <w:p w14:paraId="11D2EDF9">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.1交付期限： 合同签订后</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u w:val="single"/>
          <w:lang w:val="en-US" w:eastAsia="zh-CN"/>
        </w:rPr>
        <w:t>2</w:t>
      </w:r>
      <w:r>
        <w:rPr>
          <w:rFonts w:hint="eastAsia" w:ascii="仿宋" w:hAnsi="仿宋" w:eastAsia="仿宋" w:cs="仿宋"/>
          <w:sz w:val="24"/>
          <w:szCs w:val="24"/>
          <w:highlight w:val="none"/>
          <w:u w:val="single"/>
        </w:rPr>
        <w:t>0 日历日</w:t>
      </w:r>
      <w:r>
        <w:rPr>
          <w:rFonts w:hint="eastAsia" w:ascii="仿宋" w:hAnsi="仿宋" w:eastAsia="仿宋" w:cs="仿宋"/>
          <w:sz w:val="24"/>
          <w:szCs w:val="24"/>
          <w:highlight w:val="none"/>
        </w:rPr>
        <w:t>内完成，并附上双方约定的、记录货物相 关事项的资料；</w:t>
      </w:r>
    </w:p>
    <w:p w14:paraId="3632FD2C">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.2交付地点：</w:t>
      </w:r>
      <w:r>
        <w:rPr>
          <w:rFonts w:hint="eastAsia" w:ascii="仿宋" w:hAnsi="仿宋" w:eastAsia="仿宋" w:cs="仿宋"/>
          <w:sz w:val="24"/>
          <w:szCs w:val="24"/>
          <w:highlight w:val="none"/>
          <w:u w:val="single"/>
        </w:rPr>
        <w:t xml:space="preserve"> 采购人指定地点  </w:t>
      </w:r>
      <w:r>
        <w:rPr>
          <w:rFonts w:hint="eastAsia" w:ascii="仿宋" w:hAnsi="仿宋" w:eastAsia="仿宋" w:cs="仿宋"/>
          <w:sz w:val="24"/>
          <w:szCs w:val="24"/>
          <w:highlight w:val="none"/>
        </w:rPr>
        <w:t xml:space="preserve"> ；</w:t>
      </w:r>
    </w:p>
    <w:p w14:paraId="7B52BA8C">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.3交付方式：</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rPr>
        <w:t>；</w:t>
      </w:r>
    </w:p>
    <w:p w14:paraId="7C0E8CB2">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.4运输方式：由乙方自行选择运输方式，运输及保险费用由乙方负担；货物按照甲方指定交付地点并完成安装验收之前，货物相关全部风险由乙方承担。</w:t>
      </w:r>
    </w:p>
    <w:p w14:paraId="7D5AC59B">
      <w:pPr>
        <w:pageBreakBefore w:val="0"/>
        <w:kinsoku/>
        <w:wordWrap/>
        <w:overflowPunct/>
        <w:autoSpaceDE/>
        <w:autoSpaceDN/>
        <w:bidi w:val="0"/>
        <w:adjustRightInd/>
        <w:spacing w:line="440" w:lineRule="exact"/>
        <w:rPr>
          <w:rFonts w:hint="eastAsia" w:ascii="仿宋" w:hAnsi="仿宋" w:eastAsia="仿宋" w:cs="仿宋"/>
          <w:b/>
          <w:bCs/>
          <w:sz w:val="24"/>
          <w:szCs w:val="24"/>
          <w:highlight w:val="none"/>
        </w:rPr>
      </w:pPr>
    </w:p>
    <w:p w14:paraId="75A70553">
      <w:pPr>
        <w:pageBreakBefore w:val="0"/>
        <w:kinsoku/>
        <w:wordWrap/>
        <w:overflowPunct/>
        <w:autoSpaceDE/>
        <w:autoSpaceDN/>
        <w:bidi w:val="0"/>
        <w:adjustRightInd/>
        <w:spacing w:line="440" w:lineRule="exact"/>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1.</w:t>
      </w:r>
      <w:r>
        <w:rPr>
          <w:rFonts w:hint="eastAsia" w:ascii="仿宋" w:hAnsi="仿宋" w:eastAsia="仿宋" w:cs="仿宋"/>
          <w:b/>
          <w:bCs/>
          <w:sz w:val="24"/>
          <w:szCs w:val="24"/>
          <w:highlight w:val="none"/>
          <w:lang w:val="en-US" w:eastAsia="zh-CN"/>
        </w:rPr>
        <w:t xml:space="preserve">6 </w:t>
      </w:r>
      <w:r>
        <w:rPr>
          <w:rFonts w:hint="eastAsia" w:ascii="仿宋" w:hAnsi="仿宋" w:eastAsia="仿宋" w:cs="仿宋"/>
          <w:b/>
          <w:bCs/>
          <w:sz w:val="24"/>
          <w:szCs w:val="24"/>
          <w:highlight w:val="none"/>
        </w:rPr>
        <w:t>验收方法及货物质保</w:t>
      </w:r>
    </w:p>
    <w:p w14:paraId="2BAC5677">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w:t>
      </w: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rPr>
        <w:t xml:space="preserve">.1验收方法：所有货物由乙方送到甲方指定交货地点完成安装且甲方确认收货 后 7 天内，由甲乙双方共同对货物的包装、外观、数量、商标、型号、规格及性能等进行验收，签署检验报告。如乙方未接约定到甲方指定地点参加检验的，应视为乙方对甲方单方检验的结果予以确认。验收标准执行合同规定的货物质量标准。 </w:t>
      </w:r>
    </w:p>
    <w:p w14:paraId="260E00A9">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如发现乙方所交的货物有任何不符合合同规定之处，应做好记录，并由双方代表签字，作为甲方向乙方提出维修或退换货的依据。</w:t>
      </w:r>
    </w:p>
    <w:p w14:paraId="09F98E58">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检验报告仅证明乙方所提供的货物截至出具检验报告之日时可以按合同要求予以 接受，但不能视为乙方对货物存在的潜在缺陷所应付的责任的解除。此检验不作为对货物内在质量认定的依据。</w:t>
      </w:r>
    </w:p>
    <w:p w14:paraId="620552CB">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w:t>
      </w: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rPr>
        <w:t>.2货物质保：乙方所提供的货物应充分满足甲方使用的要求,确保供货货物的尺 寸、规格、质量符合合同规定，甲方发出的询价函与乙方发出的报价书中规定的内容与合同具有同等的约束力。本合同内的货物质量保证期为二年，自验收通过之日起计算。质量保证期间如货物出现质量问题，甲方有权要求乙方维修或退换货，乙方应在接到甲方通知后 7 天内免费派人维修、退换符合质量要求的货物。</w:t>
      </w:r>
    </w:p>
    <w:p w14:paraId="663F4747">
      <w:pPr>
        <w:pageBreakBefore w:val="0"/>
        <w:kinsoku/>
        <w:wordWrap/>
        <w:overflowPunct/>
        <w:autoSpaceDE/>
        <w:autoSpaceDN/>
        <w:bidi w:val="0"/>
        <w:adjustRightInd/>
        <w:spacing w:line="440" w:lineRule="exact"/>
        <w:rPr>
          <w:rFonts w:hint="eastAsia" w:ascii="仿宋" w:hAnsi="仿宋" w:eastAsia="仿宋" w:cs="仿宋"/>
          <w:b/>
          <w:bCs/>
          <w:sz w:val="24"/>
          <w:szCs w:val="24"/>
          <w:highlight w:val="none"/>
        </w:rPr>
      </w:pPr>
    </w:p>
    <w:p w14:paraId="6E3DE338">
      <w:pPr>
        <w:pageBreakBefore w:val="0"/>
        <w:kinsoku/>
        <w:wordWrap/>
        <w:overflowPunct/>
        <w:autoSpaceDE/>
        <w:autoSpaceDN/>
        <w:bidi w:val="0"/>
        <w:adjustRightInd/>
        <w:spacing w:line="440" w:lineRule="exact"/>
        <w:rPr>
          <w:rFonts w:hint="eastAsia" w:ascii="仿宋" w:hAnsi="仿宋" w:eastAsia="仿宋" w:cs="仿宋"/>
          <w:sz w:val="24"/>
          <w:szCs w:val="24"/>
          <w:highlight w:val="none"/>
        </w:rPr>
      </w:pPr>
      <w:r>
        <w:rPr>
          <w:rFonts w:hint="eastAsia" w:ascii="仿宋" w:hAnsi="仿宋" w:eastAsia="仿宋" w:cs="仿宋"/>
          <w:b/>
          <w:bCs/>
          <w:sz w:val="24"/>
          <w:szCs w:val="24"/>
          <w:highlight w:val="none"/>
        </w:rPr>
        <w:t>1.</w:t>
      </w:r>
      <w:r>
        <w:rPr>
          <w:rFonts w:hint="eastAsia" w:ascii="仿宋" w:hAnsi="仿宋" w:eastAsia="仿宋" w:cs="仿宋"/>
          <w:b/>
          <w:bCs/>
          <w:sz w:val="24"/>
          <w:szCs w:val="24"/>
          <w:highlight w:val="none"/>
          <w:lang w:val="en-US" w:eastAsia="zh-CN"/>
        </w:rPr>
        <w:t>7</w:t>
      </w:r>
      <w:r>
        <w:rPr>
          <w:rFonts w:hint="eastAsia" w:ascii="仿宋" w:hAnsi="仿宋" w:eastAsia="仿宋" w:cs="仿宋"/>
          <w:b/>
          <w:bCs/>
          <w:sz w:val="24"/>
          <w:szCs w:val="24"/>
          <w:highlight w:val="none"/>
        </w:rPr>
        <w:t xml:space="preserve"> 违约责任</w:t>
      </w:r>
    </w:p>
    <w:p w14:paraId="2FC90E39">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w:t>
      </w:r>
      <w:r>
        <w:rPr>
          <w:rFonts w:hint="eastAsia" w:ascii="仿宋" w:hAnsi="仿宋" w:eastAsia="仿宋" w:cs="仿宋"/>
          <w:sz w:val="24"/>
          <w:szCs w:val="24"/>
          <w:highlight w:val="none"/>
          <w:lang w:val="en-US" w:eastAsia="zh-CN"/>
        </w:rPr>
        <w:t>7.1</w:t>
      </w:r>
      <w:r>
        <w:rPr>
          <w:rFonts w:hint="eastAsia" w:ascii="仿宋" w:hAnsi="仿宋" w:eastAsia="仿宋" w:cs="仿宋"/>
          <w:sz w:val="24"/>
          <w:szCs w:val="24"/>
          <w:highlight w:val="none"/>
        </w:rPr>
        <w:t>除不可抗力外，如果乙方没有按照本合同约定的期限、地点和方式交付货物，那么甲方可要求乙方支付违约金，违约金以合同总金额为基数按照日千分之一的标准计算，最高限额为本合同总价的 10 %；迟延交付货物的违约金计算数额达到前述最高限额之日或延期交付达 15 日（含 15 日），甲方有权在要求乙方支付违约金的同时，书面通知乙方解除本合同；</w:t>
      </w:r>
    </w:p>
    <w:p w14:paraId="22BC1622">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w:t>
      </w:r>
      <w:r>
        <w:rPr>
          <w:rFonts w:hint="eastAsia" w:ascii="仿宋" w:hAnsi="仿宋" w:eastAsia="仿宋" w:cs="仿宋"/>
          <w:sz w:val="24"/>
          <w:szCs w:val="24"/>
          <w:highlight w:val="none"/>
          <w:lang w:val="en-US" w:eastAsia="zh-CN"/>
        </w:rPr>
        <w:t>7.2</w:t>
      </w:r>
      <w:r>
        <w:rPr>
          <w:rFonts w:hint="eastAsia" w:ascii="仿宋" w:hAnsi="仿宋" w:eastAsia="仿宋" w:cs="仿宋"/>
          <w:sz w:val="24"/>
          <w:szCs w:val="24"/>
          <w:highlight w:val="none"/>
        </w:rPr>
        <w:t>除不可抗力外，如果甲方没有按照本合同约定的付款方式付款，那么乙方可要求甲方支付违约金，违约金以欠付款项为基数按照 LPR 利率支付，最高限额为本合同总价的 10%；迟延付款的违约金计算数额达到前述最高限额之日起，乙方有权在要求甲方支付违约金的同时，书面通知甲方解除本合同；</w:t>
      </w:r>
    </w:p>
    <w:p w14:paraId="548EEA68">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w:t>
      </w:r>
      <w:r>
        <w:rPr>
          <w:rFonts w:hint="eastAsia" w:ascii="仿宋" w:hAnsi="仿宋" w:eastAsia="仿宋" w:cs="仿宋"/>
          <w:sz w:val="24"/>
          <w:szCs w:val="24"/>
          <w:highlight w:val="none"/>
          <w:lang w:val="en-US" w:eastAsia="zh-CN"/>
        </w:rPr>
        <w:t>7.3</w:t>
      </w:r>
      <w:r>
        <w:rPr>
          <w:rFonts w:hint="eastAsia" w:ascii="仿宋" w:hAnsi="仿宋" w:eastAsia="仿宋" w:cs="仿宋"/>
          <w:sz w:val="24"/>
          <w:szCs w:val="24"/>
          <w:highlight w:val="none"/>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3CB90553">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w:t>
      </w:r>
      <w:r>
        <w:rPr>
          <w:rFonts w:hint="eastAsia" w:ascii="仿宋" w:hAnsi="仿宋" w:eastAsia="仿宋" w:cs="仿宋"/>
          <w:sz w:val="24"/>
          <w:szCs w:val="24"/>
          <w:highlight w:val="none"/>
          <w:lang w:val="en-US" w:eastAsia="zh-CN"/>
        </w:rPr>
        <w:t>7.4</w:t>
      </w:r>
      <w:r>
        <w:rPr>
          <w:rFonts w:hint="eastAsia" w:ascii="仿宋" w:hAnsi="仿宋" w:eastAsia="仿宋" w:cs="仿宋"/>
          <w:sz w:val="24"/>
          <w:szCs w:val="24"/>
          <w:highlight w:val="none"/>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648B27F8">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w:t>
      </w:r>
      <w:r>
        <w:rPr>
          <w:rFonts w:hint="eastAsia" w:ascii="仿宋" w:hAnsi="仿宋" w:eastAsia="仿宋" w:cs="仿宋"/>
          <w:sz w:val="24"/>
          <w:szCs w:val="24"/>
          <w:highlight w:val="none"/>
          <w:lang w:val="en-US" w:eastAsia="zh-CN"/>
        </w:rPr>
        <w:t>7.5</w:t>
      </w:r>
      <w:r>
        <w:rPr>
          <w:rFonts w:hint="eastAsia" w:ascii="仿宋" w:hAnsi="仿宋" w:eastAsia="仿宋" w:cs="仿宋"/>
          <w:sz w:val="24"/>
          <w:szCs w:val="24"/>
          <w:highlight w:val="none"/>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15EAE31C">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w:t>
      </w:r>
      <w:r>
        <w:rPr>
          <w:rFonts w:hint="eastAsia" w:ascii="仿宋" w:hAnsi="仿宋" w:eastAsia="仿宋" w:cs="仿宋"/>
          <w:sz w:val="24"/>
          <w:szCs w:val="24"/>
          <w:highlight w:val="none"/>
          <w:lang w:val="en-US" w:eastAsia="zh-CN"/>
        </w:rPr>
        <w:t>7.6</w:t>
      </w:r>
      <w:r>
        <w:rPr>
          <w:rFonts w:hint="eastAsia" w:ascii="仿宋" w:hAnsi="仿宋" w:eastAsia="仿宋" w:cs="仿宋"/>
          <w:sz w:val="24"/>
          <w:szCs w:val="24"/>
          <w:highlight w:val="none"/>
        </w:rPr>
        <w:t>如果出现政府采购监督管理部门在处理投诉事项期间，书面通知甲方暂停采购活动的情形，或者询问或质疑事项可能影响中标结果的，导致甲方中止履行合同的情形，均不视为甲方违约。</w:t>
      </w:r>
    </w:p>
    <w:p w14:paraId="5CF9BBA3">
      <w:pPr>
        <w:pageBreakBefore w:val="0"/>
        <w:kinsoku/>
        <w:wordWrap/>
        <w:overflowPunct/>
        <w:autoSpaceDE/>
        <w:autoSpaceDN/>
        <w:bidi w:val="0"/>
        <w:adjustRightInd/>
        <w:spacing w:line="440" w:lineRule="exact"/>
        <w:rPr>
          <w:rFonts w:hint="eastAsia" w:ascii="仿宋" w:hAnsi="仿宋" w:eastAsia="仿宋" w:cs="仿宋"/>
          <w:b/>
          <w:bCs/>
          <w:sz w:val="24"/>
          <w:szCs w:val="24"/>
          <w:highlight w:val="none"/>
        </w:rPr>
      </w:pPr>
    </w:p>
    <w:p w14:paraId="05BCC3E3">
      <w:pPr>
        <w:pageBreakBefore w:val="0"/>
        <w:kinsoku/>
        <w:wordWrap/>
        <w:overflowPunct/>
        <w:autoSpaceDE/>
        <w:autoSpaceDN/>
        <w:bidi w:val="0"/>
        <w:adjustRightInd/>
        <w:spacing w:line="440" w:lineRule="exact"/>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1.</w:t>
      </w:r>
      <w:r>
        <w:rPr>
          <w:rFonts w:hint="eastAsia" w:ascii="仿宋" w:hAnsi="仿宋" w:eastAsia="仿宋" w:cs="仿宋"/>
          <w:b/>
          <w:bCs/>
          <w:sz w:val="24"/>
          <w:szCs w:val="24"/>
          <w:highlight w:val="none"/>
          <w:lang w:val="en-US" w:eastAsia="zh-CN"/>
        </w:rPr>
        <w:t>8</w:t>
      </w:r>
      <w:r>
        <w:rPr>
          <w:rFonts w:hint="eastAsia" w:ascii="仿宋" w:hAnsi="仿宋" w:eastAsia="仿宋" w:cs="仿宋"/>
          <w:b/>
          <w:bCs/>
          <w:sz w:val="24"/>
          <w:szCs w:val="24"/>
          <w:highlight w:val="none"/>
        </w:rPr>
        <w:t>合同争议的解决</w:t>
      </w:r>
    </w:p>
    <w:p w14:paraId="75888720">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本合同履行过程中发生的任何争议，双方当事人均可通过和解或者调解解决；不愿和解、调解或者和解、调解不成的，可以选择下列第 1.</w:t>
      </w:r>
      <w:r>
        <w:rPr>
          <w:rFonts w:hint="eastAsia" w:ascii="仿宋" w:hAnsi="仿宋" w:eastAsia="仿宋" w:cs="仿宋"/>
          <w:sz w:val="24"/>
          <w:szCs w:val="24"/>
          <w:highlight w:val="none"/>
          <w:lang w:val="en-US" w:eastAsia="zh-CN"/>
        </w:rPr>
        <w:t>7</w:t>
      </w:r>
      <w:r>
        <w:rPr>
          <w:rFonts w:hint="eastAsia" w:ascii="仿宋" w:hAnsi="仿宋" w:eastAsia="仿宋" w:cs="仿宋"/>
          <w:sz w:val="24"/>
          <w:szCs w:val="24"/>
          <w:highlight w:val="none"/>
        </w:rPr>
        <w:t>.2 种方式解决：</w:t>
      </w:r>
    </w:p>
    <w:p w14:paraId="6A26372F">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w:t>
      </w:r>
      <w:r>
        <w:rPr>
          <w:rFonts w:hint="eastAsia" w:ascii="仿宋" w:hAnsi="仿宋" w:eastAsia="仿宋" w:cs="仿宋"/>
          <w:sz w:val="24"/>
          <w:szCs w:val="24"/>
          <w:highlight w:val="none"/>
          <w:lang w:val="en-US" w:eastAsia="zh-CN"/>
        </w:rPr>
        <w:t>8</w:t>
      </w:r>
      <w:r>
        <w:rPr>
          <w:rFonts w:hint="eastAsia" w:ascii="仿宋" w:hAnsi="仿宋" w:eastAsia="仿宋" w:cs="仿宋"/>
          <w:sz w:val="24"/>
          <w:szCs w:val="24"/>
          <w:highlight w:val="none"/>
        </w:rPr>
        <w:t>.1将争议提交</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rPr>
        <w:t>仲裁委员会依申请仲裁时其现行有效的仲裁规则裁决；</w:t>
      </w:r>
    </w:p>
    <w:p w14:paraId="6D0AD7FF">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w:t>
      </w:r>
      <w:r>
        <w:rPr>
          <w:rFonts w:hint="eastAsia" w:ascii="仿宋" w:hAnsi="仿宋" w:eastAsia="仿宋" w:cs="仿宋"/>
          <w:sz w:val="24"/>
          <w:szCs w:val="24"/>
          <w:highlight w:val="none"/>
          <w:lang w:val="en-US" w:eastAsia="zh-CN"/>
        </w:rPr>
        <w:t>8</w:t>
      </w:r>
      <w:r>
        <w:rPr>
          <w:rFonts w:hint="eastAsia" w:ascii="仿宋" w:hAnsi="仿宋" w:eastAsia="仿宋" w:cs="仿宋"/>
          <w:sz w:val="24"/>
          <w:szCs w:val="24"/>
          <w:highlight w:val="none"/>
        </w:rPr>
        <w:t>.2向 甲方住所地人民法院起诉。</w:t>
      </w:r>
    </w:p>
    <w:p w14:paraId="708BDCC8">
      <w:pPr>
        <w:pageBreakBefore w:val="0"/>
        <w:kinsoku/>
        <w:wordWrap/>
        <w:overflowPunct/>
        <w:autoSpaceDE/>
        <w:autoSpaceDN/>
        <w:bidi w:val="0"/>
        <w:adjustRightInd/>
        <w:spacing w:line="440" w:lineRule="exact"/>
        <w:rPr>
          <w:rFonts w:hint="eastAsia" w:ascii="仿宋" w:hAnsi="仿宋" w:eastAsia="仿宋" w:cs="仿宋"/>
          <w:b/>
          <w:bCs/>
          <w:sz w:val="24"/>
          <w:szCs w:val="24"/>
          <w:highlight w:val="none"/>
        </w:rPr>
      </w:pPr>
    </w:p>
    <w:p w14:paraId="176AE02B">
      <w:pPr>
        <w:pageBreakBefore w:val="0"/>
        <w:kinsoku/>
        <w:wordWrap/>
        <w:overflowPunct/>
        <w:autoSpaceDE/>
        <w:autoSpaceDN/>
        <w:bidi w:val="0"/>
        <w:adjustRightInd/>
        <w:spacing w:line="440" w:lineRule="exact"/>
        <w:rPr>
          <w:rFonts w:hint="eastAsia" w:ascii="仿宋" w:hAnsi="仿宋" w:eastAsia="仿宋" w:cs="仿宋"/>
          <w:sz w:val="24"/>
          <w:szCs w:val="24"/>
          <w:highlight w:val="none"/>
        </w:rPr>
      </w:pPr>
      <w:r>
        <w:rPr>
          <w:rFonts w:hint="eastAsia" w:ascii="仿宋" w:hAnsi="仿宋" w:eastAsia="仿宋" w:cs="仿宋"/>
          <w:b/>
          <w:bCs/>
          <w:sz w:val="24"/>
          <w:szCs w:val="24"/>
          <w:highlight w:val="none"/>
        </w:rPr>
        <w:t>1.</w:t>
      </w:r>
      <w:r>
        <w:rPr>
          <w:rFonts w:hint="eastAsia" w:ascii="仿宋" w:hAnsi="仿宋" w:eastAsia="仿宋" w:cs="仿宋"/>
          <w:b/>
          <w:bCs/>
          <w:sz w:val="24"/>
          <w:szCs w:val="24"/>
          <w:highlight w:val="none"/>
          <w:lang w:val="en-US" w:eastAsia="zh-CN"/>
        </w:rPr>
        <w:t>9</w:t>
      </w:r>
      <w:r>
        <w:rPr>
          <w:rFonts w:hint="eastAsia" w:ascii="仿宋" w:hAnsi="仿宋" w:eastAsia="仿宋" w:cs="仿宋"/>
          <w:b/>
          <w:bCs/>
          <w:sz w:val="24"/>
          <w:szCs w:val="24"/>
          <w:highlight w:val="none"/>
        </w:rPr>
        <w:t>合同生效</w:t>
      </w:r>
    </w:p>
    <w:p w14:paraId="6C22A898">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本合同自双方当事人盖章或者签字时生效。</w:t>
      </w:r>
    </w:p>
    <w:p w14:paraId="5C172114">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highlight w:val="none"/>
        </w:rPr>
      </w:pPr>
    </w:p>
    <w:p w14:paraId="6C003CAE">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委托人：（公章）</w:t>
      </w:r>
      <w:r>
        <w:rPr>
          <w:rFonts w:hint="eastAsia" w:ascii="仿宋" w:hAnsi="仿宋" w:eastAsia="仿宋" w:cs="仿宋"/>
          <w:sz w:val="24"/>
          <w:szCs w:val="24"/>
          <w:highlight w:val="none"/>
        </w:rPr>
        <w:tab/>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受托人：（公章）</w:t>
      </w:r>
    </w:p>
    <w:p w14:paraId="0C6D51BD">
      <w:pPr>
        <w:pageBreakBefore w:val="0"/>
        <w:kinsoku/>
        <w:wordWrap/>
        <w:overflowPunct/>
        <w:autoSpaceDE/>
        <w:autoSpaceDN/>
        <w:bidi w:val="0"/>
        <w:adjustRightInd/>
        <w:spacing w:line="440" w:lineRule="exact"/>
        <w:rPr>
          <w:rFonts w:hint="eastAsia" w:ascii="仿宋" w:hAnsi="仿宋" w:eastAsia="仿宋" w:cs="仿宋"/>
          <w:sz w:val="24"/>
          <w:szCs w:val="24"/>
          <w:highlight w:val="none"/>
        </w:rPr>
      </w:pPr>
    </w:p>
    <w:p w14:paraId="13316B39">
      <w:pPr>
        <w:pageBreakBefore w:val="0"/>
        <w:kinsoku/>
        <w:wordWrap/>
        <w:overflowPunct/>
        <w:autoSpaceDE/>
        <w:autoSpaceDN/>
        <w:bidi w:val="0"/>
        <w:adjustRightInd/>
        <w:spacing w:line="440" w:lineRule="exact"/>
        <w:rPr>
          <w:rFonts w:hint="eastAsia" w:ascii="仿宋" w:hAnsi="仿宋" w:eastAsia="仿宋" w:cs="仿宋"/>
          <w:sz w:val="24"/>
          <w:szCs w:val="24"/>
          <w:highlight w:val="none"/>
        </w:rPr>
      </w:pPr>
    </w:p>
    <w:p w14:paraId="7D9BE773">
      <w:pPr>
        <w:pageBreakBefore w:val="0"/>
        <w:kinsoku/>
        <w:wordWrap/>
        <w:overflowPunct/>
        <w:autoSpaceDE/>
        <w:autoSpaceDN/>
        <w:bidi w:val="0"/>
        <w:adjustRightInd/>
        <w:spacing w:line="44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法定代表人或其委托代理人：</w:t>
      </w:r>
      <w:r>
        <w:rPr>
          <w:rFonts w:hint="eastAsia" w:ascii="仿宋" w:hAnsi="仿宋" w:eastAsia="仿宋" w:cs="仿宋"/>
          <w:sz w:val="24"/>
          <w:szCs w:val="24"/>
          <w:highlight w:val="none"/>
        </w:rPr>
        <w:tab/>
      </w:r>
      <w:r>
        <w:rPr>
          <w:rFonts w:hint="eastAsia" w:ascii="仿宋" w:hAnsi="仿宋" w:eastAsia="仿宋" w:cs="仿宋"/>
          <w:sz w:val="24"/>
          <w:szCs w:val="24"/>
          <w:highlight w:val="none"/>
        </w:rPr>
        <w:t>法定代表人或其委托代理人：</w:t>
      </w:r>
    </w:p>
    <w:p w14:paraId="71DC95F4">
      <w:pPr>
        <w:pageBreakBefore w:val="0"/>
        <w:kinsoku/>
        <w:wordWrap/>
        <w:overflowPunct/>
        <w:autoSpaceDE/>
        <w:autoSpaceDN/>
        <w:bidi w:val="0"/>
        <w:adjustRightInd/>
        <w:spacing w:line="440" w:lineRule="exact"/>
        <w:ind w:firstLine="960" w:firstLineChars="400"/>
        <w:rPr>
          <w:rFonts w:hint="eastAsia" w:ascii="仿宋" w:hAnsi="仿宋" w:eastAsia="仿宋" w:cs="仿宋"/>
          <w:sz w:val="24"/>
          <w:szCs w:val="24"/>
          <w:highlight w:val="none"/>
        </w:rPr>
      </w:pPr>
      <w:r>
        <w:rPr>
          <w:rFonts w:hint="eastAsia" w:ascii="仿宋" w:hAnsi="仿宋" w:eastAsia="仿宋" w:cs="仿宋"/>
          <w:sz w:val="24"/>
          <w:szCs w:val="24"/>
          <w:highlight w:val="none"/>
        </w:rPr>
        <w:t>（签名）</w:t>
      </w:r>
      <w:r>
        <w:rPr>
          <w:rFonts w:hint="eastAsia" w:ascii="仿宋" w:hAnsi="仿宋" w:eastAsia="仿宋" w:cs="仿宋"/>
          <w:sz w:val="24"/>
          <w:szCs w:val="24"/>
          <w:highlight w:val="none"/>
        </w:rPr>
        <w:tab/>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（签名）</w:t>
      </w:r>
    </w:p>
    <w:p w14:paraId="2A742E30">
      <w:pPr>
        <w:pageBreakBefore w:val="0"/>
        <w:kinsoku/>
        <w:wordWrap/>
        <w:overflowPunct/>
        <w:autoSpaceDE/>
        <w:autoSpaceDN/>
        <w:bidi w:val="0"/>
        <w:adjustRightInd/>
        <w:spacing w:line="440" w:lineRule="exact"/>
        <w:rPr>
          <w:rFonts w:hint="eastAsia" w:ascii="仿宋" w:hAnsi="仿宋" w:eastAsia="仿宋" w:cs="仿宋"/>
          <w:sz w:val="24"/>
          <w:szCs w:val="24"/>
          <w:highlight w:val="none"/>
        </w:rPr>
      </w:pPr>
    </w:p>
    <w:p w14:paraId="7C1215B9">
      <w:pPr>
        <w:pageBreakBefore w:val="0"/>
        <w:kinsoku/>
        <w:wordWrap/>
        <w:overflowPunct/>
        <w:autoSpaceDE/>
        <w:autoSpaceDN/>
        <w:bidi w:val="0"/>
        <w:adjustRightInd/>
        <w:spacing w:line="440" w:lineRule="exact"/>
        <w:rPr>
          <w:rFonts w:hint="eastAsia" w:ascii="仿宋" w:hAnsi="仿宋" w:eastAsia="仿宋" w:cs="仿宋"/>
          <w:sz w:val="24"/>
          <w:szCs w:val="24"/>
          <w:highlight w:val="none"/>
          <w:u w:val="single"/>
          <w:lang w:val="en-US" w:eastAsia="zh-CN"/>
        </w:rPr>
      </w:pPr>
      <w:r>
        <w:rPr>
          <w:rFonts w:hint="eastAsia" w:ascii="仿宋" w:hAnsi="仿宋" w:eastAsia="仿宋" w:cs="仿宋"/>
          <w:sz w:val="24"/>
          <w:szCs w:val="24"/>
          <w:highlight w:val="none"/>
        </w:rPr>
        <w:t>统一社会信用代码：</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统一社会信用代码：</w:t>
      </w:r>
      <w:r>
        <w:rPr>
          <w:rFonts w:hint="eastAsia" w:ascii="仿宋" w:hAnsi="仿宋" w:eastAsia="仿宋" w:cs="仿宋"/>
          <w:sz w:val="24"/>
          <w:szCs w:val="24"/>
          <w:highlight w:val="none"/>
          <w:u w:val="single"/>
          <w:lang w:val="en-US" w:eastAsia="zh-CN"/>
        </w:rPr>
        <w:t xml:space="preserve">           </w:t>
      </w:r>
    </w:p>
    <w:p w14:paraId="03B898A6">
      <w:pPr>
        <w:pageBreakBefore w:val="0"/>
        <w:kinsoku/>
        <w:wordWrap/>
        <w:overflowPunct/>
        <w:autoSpaceDE/>
        <w:autoSpaceDN/>
        <w:bidi w:val="0"/>
        <w:adjustRightInd/>
        <w:spacing w:line="440" w:lineRule="exact"/>
        <w:rPr>
          <w:rFonts w:hint="eastAsia" w:ascii="仿宋" w:hAnsi="仿宋" w:eastAsia="仿宋" w:cs="仿宋"/>
          <w:sz w:val="24"/>
          <w:szCs w:val="24"/>
          <w:highlight w:val="none"/>
        </w:rPr>
      </w:pPr>
    </w:p>
    <w:p w14:paraId="66C09673">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地址：</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rPr>
        <w:t>地址：</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rPr>
        <w:tab/>
      </w:r>
    </w:p>
    <w:p w14:paraId="07001A3B">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邮政编码：</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rPr>
        <w:tab/>
      </w:r>
      <w:r>
        <w:rPr>
          <w:rFonts w:hint="eastAsia" w:ascii="仿宋" w:hAnsi="仿宋" w:eastAsia="仿宋" w:cs="仿宋"/>
          <w:sz w:val="24"/>
          <w:szCs w:val="24"/>
          <w:highlight w:val="none"/>
        </w:rPr>
        <w:t xml:space="preserve"> 邮政编码：</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rPr>
        <w:tab/>
      </w:r>
    </w:p>
    <w:p w14:paraId="4BF29A92">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4"/>
          <w:szCs w:val="24"/>
          <w:highlight w:val="none"/>
          <w:u w:val="single"/>
          <w:lang w:val="en-US" w:eastAsia="zh-CN"/>
        </w:rPr>
      </w:pPr>
      <w:r>
        <w:rPr>
          <w:rFonts w:hint="eastAsia" w:ascii="仿宋" w:hAnsi="仿宋" w:eastAsia="仿宋" w:cs="仿宋"/>
          <w:sz w:val="24"/>
          <w:szCs w:val="24"/>
          <w:highlight w:val="none"/>
        </w:rPr>
        <w:t>法定代表人：</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rPr>
        <w:t xml:space="preserve">  法定代表人：</w:t>
      </w:r>
      <w:r>
        <w:rPr>
          <w:rFonts w:hint="eastAsia" w:ascii="仿宋" w:hAnsi="仿宋" w:eastAsia="仿宋" w:cs="仿宋"/>
          <w:sz w:val="24"/>
          <w:szCs w:val="24"/>
          <w:highlight w:val="none"/>
          <w:u w:val="single"/>
          <w:lang w:val="en-US" w:eastAsia="zh-CN"/>
        </w:rPr>
        <w:t xml:space="preserve">                 </w:t>
      </w:r>
    </w:p>
    <w:p w14:paraId="7F65924E">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委托代理人：</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rPr>
        <w:tab/>
      </w:r>
      <w:r>
        <w:rPr>
          <w:rFonts w:hint="eastAsia" w:ascii="仿宋" w:hAnsi="仿宋" w:eastAsia="仿宋" w:cs="仿宋"/>
          <w:sz w:val="24"/>
          <w:szCs w:val="24"/>
          <w:highlight w:val="none"/>
        </w:rPr>
        <w:t xml:space="preserve"> 委托代理人：</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rPr>
        <w:t xml:space="preserve"> </w:t>
      </w:r>
    </w:p>
    <w:p w14:paraId="1590A2F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业务部门负责人：</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rPr>
        <w:t xml:space="preserve"> 联系人：</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rPr>
        <w:tab/>
      </w:r>
      <w:r>
        <w:rPr>
          <w:rFonts w:hint="eastAsia" w:ascii="仿宋" w:hAnsi="仿宋" w:eastAsia="仿宋" w:cs="仿宋"/>
          <w:sz w:val="24"/>
          <w:szCs w:val="24"/>
          <w:highlight w:val="none"/>
        </w:rPr>
        <w:tab/>
      </w:r>
      <w:r>
        <w:rPr>
          <w:rFonts w:hint="eastAsia" w:ascii="仿宋" w:hAnsi="仿宋" w:eastAsia="仿宋" w:cs="仿宋"/>
          <w:sz w:val="24"/>
          <w:szCs w:val="24"/>
          <w:highlight w:val="none"/>
        </w:rPr>
        <w:t xml:space="preserve"> </w:t>
      </w:r>
    </w:p>
    <w:p w14:paraId="1D369013">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技术负责人：</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rPr>
        <w:tab/>
      </w:r>
      <w:r>
        <w:rPr>
          <w:rFonts w:hint="eastAsia" w:ascii="仿宋" w:hAnsi="仿宋" w:eastAsia="仿宋" w:cs="仿宋"/>
          <w:sz w:val="24"/>
          <w:szCs w:val="24"/>
          <w:highlight w:val="none"/>
        </w:rPr>
        <w:t xml:space="preserve"> </w:t>
      </w:r>
    </w:p>
    <w:p w14:paraId="642B19E3">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电话：</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rPr>
        <w:t xml:space="preserve"> 电话：</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rPr>
        <w:tab/>
      </w:r>
      <w:r>
        <w:rPr>
          <w:rFonts w:hint="eastAsia" w:ascii="仿宋" w:hAnsi="仿宋" w:eastAsia="仿宋" w:cs="仿宋"/>
          <w:sz w:val="24"/>
          <w:szCs w:val="24"/>
          <w:highlight w:val="none"/>
        </w:rPr>
        <w:tab/>
      </w:r>
      <w:r>
        <w:rPr>
          <w:rFonts w:hint="eastAsia" w:ascii="仿宋" w:hAnsi="仿宋" w:eastAsia="仿宋" w:cs="仿宋"/>
          <w:sz w:val="24"/>
          <w:szCs w:val="24"/>
          <w:highlight w:val="none"/>
        </w:rPr>
        <w:tab/>
      </w:r>
      <w:r>
        <w:rPr>
          <w:rFonts w:hint="eastAsia" w:ascii="仿宋" w:hAnsi="仿宋" w:eastAsia="仿宋" w:cs="仿宋"/>
          <w:sz w:val="24"/>
          <w:szCs w:val="24"/>
          <w:highlight w:val="none"/>
        </w:rPr>
        <w:tab/>
      </w:r>
      <w:r>
        <w:rPr>
          <w:rFonts w:hint="eastAsia" w:ascii="仿宋" w:hAnsi="仿宋" w:eastAsia="仿宋" w:cs="仿宋"/>
          <w:sz w:val="24"/>
          <w:szCs w:val="24"/>
          <w:highlight w:val="none"/>
        </w:rPr>
        <w:t xml:space="preserve"> </w:t>
      </w:r>
    </w:p>
    <w:p w14:paraId="1BF3ACE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传真：</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rPr>
        <w:tab/>
      </w:r>
      <w:r>
        <w:rPr>
          <w:rFonts w:hint="eastAsia" w:ascii="仿宋" w:hAnsi="仿宋" w:eastAsia="仿宋" w:cs="仿宋"/>
          <w:sz w:val="24"/>
          <w:szCs w:val="24"/>
          <w:highlight w:val="none"/>
        </w:rPr>
        <w:t xml:space="preserve"> 传真：</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rPr>
        <w:tab/>
      </w:r>
      <w:r>
        <w:rPr>
          <w:rFonts w:hint="eastAsia" w:ascii="仿宋" w:hAnsi="仿宋" w:eastAsia="仿宋" w:cs="仿宋"/>
          <w:sz w:val="24"/>
          <w:szCs w:val="24"/>
          <w:highlight w:val="none"/>
        </w:rPr>
        <w:tab/>
      </w:r>
      <w:r>
        <w:rPr>
          <w:rFonts w:hint="eastAsia" w:ascii="仿宋" w:hAnsi="仿宋" w:eastAsia="仿宋" w:cs="仿宋"/>
          <w:sz w:val="24"/>
          <w:szCs w:val="24"/>
          <w:highlight w:val="none"/>
        </w:rPr>
        <w:tab/>
      </w:r>
      <w:r>
        <w:rPr>
          <w:rFonts w:hint="eastAsia" w:ascii="仿宋" w:hAnsi="仿宋" w:eastAsia="仿宋" w:cs="仿宋"/>
          <w:sz w:val="24"/>
          <w:szCs w:val="24"/>
          <w:highlight w:val="none"/>
        </w:rPr>
        <w:tab/>
      </w:r>
      <w:r>
        <w:rPr>
          <w:rFonts w:hint="eastAsia" w:ascii="仿宋" w:hAnsi="仿宋" w:eastAsia="仿宋" w:cs="仿宋"/>
          <w:sz w:val="24"/>
          <w:szCs w:val="24"/>
          <w:highlight w:val="none"/>
        </w:rPr>
        <w:t xml:space="preserve"> </w:t>
      </w:r>
    </w:p>
    <w:p w14:paraId="26B0F4FC">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电子邮箱：</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rPr>
        <w:tab/>
      </w:r>
      <w:r>
        <w:rPr>
          <w:rFonts w:hint="eastAsia" w:ascii="仿宋" w:hAnsi="仿宋" w:eastAsia="仿宋" w:cs="仿宋"/>
          <w:sz w:val="24"/>
          <w:szCs w:val="24"/>
          <w:highlight w:val="none"/>
        </w:rPr>
        <w:t xml:space="preserve"> 电子邮箱：</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rPr>
        <w:tab/>
      </w:r>
      <w:r>
        <w:rPr>
          <w:rFonts w:hint="eastAsia" w:ascii="仿宋" w:hAnsi="仿宋" w:eastAsia="仿宋" w:cs="仿宋"/>
          <w:sz w:val="24"/>
          <w:szCs w:val="24"/>
          <w:highlight w:val="none"/>
        </w:rPr>
        <w:tab/>
      </w:r>
      <w:r>
        <w:rPr>
          <w:rFonts w:hint="eastAsia" w:ascii="仿宋" w:hAnsi="仿宋" w:eastAsia="仿宋" w:cs="仿宋"/>
          <w:sz w:val="24"/>
          <w:szCs w:val="24"/>
          <w:highlight w:val="none"/>
        </w:rPr>
        <w:tab/>
      </w:r>
      <w:r>
        <w:rPr>
          <w:rFonts w:hint="eastAsia" w:ascii="仿宋" w:hAnsi="仿宋" w:eastAsia="仿宋" w:cs="仿宋"/>
          <w:sz w:val="24"/>
          <w:szCs w:val="24"/>
          <w:highlight w:val="none"/>
        </w:rPr>
        <w:t xml:space="preserve"> </w:t>
      </w:r>
    </w:p>
    <w:p w14:paraId="0C56B1A4">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开户银行：</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rPr>
        <w:tab/>
      </w:r>
      <w:r>
        <w:rPr>
          <w:rFonts w:hint="eastAsia" w:ascii="仿宋" w:hAnsi="仿宋" w:eastAsia="仿宋" w:cs="仿宋"/>
          <w:sz w:val="24"/>
          <w:szCs w:val="24"/>
          <w:highlight w:val="none"/>
        </w:rPr>
        <w:t xml:space="preserve"> 开户银行：</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rPr>
        <w:tab/>
      </w:r>
      <w:r>
        <w:rPr>
          <w:rFonts w:hint="eastAsia" w:ascii="仿宋" w:hAnsi="仿宋" w:eastAsia="仿宋" w:cs="仿宋"/>
          <w:sz w:val="24"/>
          <w:szCs w:val="24"/>
          <w:highlight w:val="none"/>
        </w:rPr>
        <w:tab/>
      </w:r>
    </w:p>
    <w:p w14:paraId="329A196F">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账号：</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rPr>
        <w:tab/>
      </w:r>
      <w:r>
        <w:rPr>
          <w:rFonts w:hint="eastAsia" w:ascii="仿宋" w:hAnsi="仿宋" w:eastAsia="仿宋" w:cs="仿宋"/>
          <w:sz w:val="24"/>
          <w:szCs w:val="24"/>
          <w:highlight w:val="none"/>
        </w:rPr>
        <w:t xml:space="preserve"> 账号：</w:t>
      </w:r>
      <w:r>
        <w:rPr>
          <w:rFonts w:hint="eastAsia" w:ascii="仿宋" w:hAnsi="仿宋" w:eastAsia="仿宋" w:cs="仿宋"/>
          <w:sz w:val="24"/>
          <w:szCs w:val="24"/>
          <w:highlight w:val="none"/>
          <w:u w:val="single"/>
          <w:lang w:val="en-US" w:eastAsia="zh-CN"/>
        </w:rPr>
        <w:t xml:space="preserve">                       </w:t>
      </w:r>
    </w:p>
    <w:p w14:paraId="4CB5ADFA">
      <w:pPr>
        <w:pageBreakBefore w:val="0"/>
        <w:kinsoku/>
        <w:wordWrap/>
        <w:overflowPunct/>
        <w:autoSpaceDE/>
        <w:autoSpaceDN/>
        <w:bidi w:val="0"/>
        <w:adjustRightInd/>
        <w:spacing w:line="440" w:lineRule="exact"/>
        <w:jc w:val="center"/>
        <w:rPr>
          <w:rFonts w:hint="eastAsia" w:ascii="宋体" w:hAnsi="宋体" w:eastAsia="宋体" w:cs="宋体"/>
          <w:b/>
          <w:bCs/>
          <w:sz w:val="32"/>
          <w:szCs w:val="32"/>
          <w:highlight w:val="none"/>
        </w:rPr>
      </w:pPr>
    </w:p>
    <w:p w14:paraId="3FDA963F">
      <w:pPr>
        <w:pageBreakBefore w:val="0"/>
        <w:kinsoku/>
        <w:wordWrap/>
        <w:overflowPunct/>
        <w:autoSpaceDE/>
        <w:autoSpaceDN/>
        <w:bidi w:val="0"/>
        <w:adjustRightInd/>
        <w:spacing w:line="440" w:lineRule="exact"/>
        <w:jc w:val="center"/>
        <w:rPr>
          <w:rFonts w:hint="eastAsia" w:ascii="宋体" w:hAnsi="宋体" w:eastAsia="宋体" w:cs="宋体"/>
          <w:b/>
          <w:bCs/>
          <w:sz w:val="32"/>
          <w:szCs w:val="32"/>
          <w:highlight w:val="none"/>
        </w:rPr>
      </w:pPr>
    </w:p>
    <w:p w14:paraId="15288BAB">
      <w:pPr>
        <w:pageBreakBefore w:val="0"/>
        <w:kinsoku/>
        <w:wordWrap/>
        <w:overflowPunct/>
        <w:autoSpaceDE/>
        <w:autoSpaceDN/>
        <w:bidi w:val="0"/>
        <w:adjustRightInd/>
        <w:spacing w:line="440" w:lineRule="exact"/>
        <w:jc w:val="both"/>
        <w:rPr>
          <w:rFonts w:hint="eastAsia" w:ascii="宋体" w:hAnsi="宋体" w:eastAsia="宋体" w:cs="宋体"/>
          <w:b/>
          <w:bCs/>
          <w:sz w:val="32"/>
          <w:szCs w:val="32"/>
          <w:highlight w:val="none"/>
        </w:rPr>
      </w:pPr>
    </w:p>
    <w:p w14:paraId="7B1F0596">
      <w:pPr>
        <w:pageBreakBefore w:val="0"/>
        <w:kinsoku/>
        <w:wordWrap/>
        <w:overflowPunct/>
        <w:autoSpaceDE/>
        <w:autoSpaceDN/>
        <w:bidi w:val="0"/>
        <w:adjustRightInd/>
        <w:spacing w:line="440" w:lineRule="exact"/>
        <w:jc w:val="center"/>
        <w:rPr>
          <w:rFonts w:hint="eastAsia" w:ascii="宋体" w:hAnsi="宋体" w:eastAsia="宋体" w:cs="宋体"/>
          <w:b/>
          <w:bCs/>
          <w:sz w:val="32"/>
          <w:szCs w:val="32"/>
          <w:highlight w:val="none"/>
        </w:rPr>
      </w:pPr>
    </w:p>
    <w:p w14:paraId="6044CEF9">
      <w:pPr>
        <w:pageBreakBefore w:val="0"/>
        <w:kinsoku/>
        <w:wordWrap/>
        <w:overflowPunct/>
        <w:autoSpaceDE/>
        <w:autoSpaceDN/>
        <w:bidi w:val="0"/>
        <w:adjustRightInd/>
        <w:spacing w:line="440" w:lineRule="exact"/>
        <w:jc w:val="center"/>
        <w:rPr>
          <w:rFonts w:hint="eastAsia" w:ascii="宋体" w:hAnsi="宋体" w:eastAsia="宋体" w:cs="宋体"/>
          <w:b/>
          <w:bCs/>
          <w:sz w:val="32"/>
          <w:szCs w:val="32"/>
          <w:highlight w:val="none"/>
        </w:rPr>
      </w:pPr>
    </w:p>
    <w:p w14:paraId="6546382E">
      <w:pPr>
        <w:pageBreakBefore w:val="0"/>
        <w:kinsoku/>
        <w:wordWrap/>
        <w:overflowPunct/>
        <w:autoSpaceDE/>
        <w:autoSpaceDN/>
        <w:bidi w:val="0"/>
        <w:adjustRightInd/>
        <w:spacing w:line="440" w:lineRule="exact"/>
        <w:jc w:val="center"/>
        <w:rPr>
          <w:rFonts w:hint="eastAsia" w:ascii="宋体" w:hAnsi="宋体" w:eastAsia="宋体" w:cs="宋体"/>
          <w:b/>
          <w:bCs/>
          <w:sz w:val="32"/>
          <w:szCs w:val="32"/>
          <w:highlight w:val="none"/>
        </w:rPr>
      </w:pPr>
    </w:p>
    <w:p w14:paraId="5CC1E56A">
      <w:pPr>
        <w:pageBreakBefore w:val="0"/>
        <w:kinsoku/>
        <w:wordWrap/>
        <w:overflowPunct/>
        <w:autoSpaceDE/>
        <w:autoSpaceDN/>
        <w:bidi w:val="0"/>
        <w:adjustRightInd/>
        <w:spacing w:line="440" w:lineRule="exact"/>
        <w:jc w:val="center"/>
        <w:rPr>
          <w:rFonts w:hint="eastAsia" w:ascii="宋体" w:hAnsi="宋体" w:eastAsia="宋体" w:cs="宋体"/>
          <w:b/>
          <w:bCs/>
          <w:sz w:val="32"/>
          <w:szCs w:val="32"/>
          <w:highlight w:val="none"/>
        </w:rPr>
      </w:pPr>
    </w:p>
    <w:p w14:paraId="6232F26C">
      <w:pPr>
        <w:pageBreakBefore w:val="0"/>
        <w:kinsoku/>
        <w:wordWrap/>
        <w:overflowPunct/>
        <w:autoSpaceDE/>
        <w:autoSpaceDN/>
        <w:bidi w:val="0"/>
        <w:adjustRightInd/>
        <w:spacing w:line="440" w:lineRule="exact"/>
        <w:jc w:val="center"/>
        <w:rPr>
          <w:rFonts w:hint="eastAsia" w:ascii="宋体" w:hAnsi="宋体" w:eastAsia="宋体" w:cs="宋体"/>
          <w:b/>
          <w:bCs/>
          <w:sz w:val="32"/>
          <w:szCs w:val="32"/>
          <w:highlight w:val="none"/>
        </w:rPr>
      </w:pPr>
    </w:p>
    <w:p w14:paraId="68AB07E1">
      <w:pPr>
        <w:pageBreakBefore w:val="0"/>
        <w:kinsoku/>
        <w:wordWrap/>
        <w:overflowPunct/>
        <w:autoSpaceDE/>
        <w:autoSpaceDN/>
        <w:bidi w:val="0"/>
        <w:adjustRightInd/>
        <w:spacing w:line="440" w:lineRule="exact"/>
        <w:jc w:val="center"/>
        <w:rPr>
          <w:rFonts w:hint="eastAsia" w:ascii="宋体" w:hAnsi="宋体" w:eastAsia="宋体" w:cs="宋体"/>
          <w:b/>
          <w:bCs/>
          <w:sz w:val="32"/>
          <w:szCs w:val="32"/>
          <w:highlight w:val="none"/>
        </w:rPr>
      </w:pPr>
    </w:p>
    <w:p w14:paraId="34E76A55">
      <w:pPr>
        <w:pageBreakBefore w:val="0"/>
        <w:kinsoku/>
        <w:wordWrap/>
        <w:overflowPunct/>
        <w:autoSpaceDE/>
        <w:autoSpaceDN/>
        <w:bidi w:val="0"/>
        <w:adjustRightInd/>
        <w:spacing w:line="440" w:lineRule="exact"/>
        <w:jc w:val="center"/>
        <w:rPr>
          <w:rFonts w:hint="eastAsia" w:ascii="宋体" w:hAnsi="宋体" w:eastAsia="宋体" w:cs="宋体"/>
          <w:b/>
          <w:bCs/>
          <w:sz w:val="32"/>
          <w:szCs w:val="32"/>
          <w:highlight w:val="none"/>
        </w:rPr>
      </w:pPr>
    </w:p>
    <w:p w14:paraId="21370C24">
      <w:pPr>
        <w:pageBreakBefore w:val="0"/>
        <w:kinsoku/>
        <w:wordWrap/>
        <w:overflowPunct/>
        <w:autoSpaceDE/>
        <w:autoSpaceDN/>
        <w:bidi w:val="0"/>
        <w:adjustRightInd/>
        <w:spacing w:line="440" w:lineRule="exact"/>
        <w:jc w:val="center"/>
        <w:rPr>
          <w:rFonts w:hint="eastAsia" w:ascii="宋体" w:hAnsi="宋体" w:eastAsia="宋体" w:cs="宋体"/>
          <w:b/>
          <w:bCs/>
          <w:sz w:val="32"/>
          <w:szCs w:val="32"/>
          <w:highlight w:val="none"/>
        </w:rPr>
      </w:pPr>
    </w:p>
    <w:p w14:paraId="4D552238">
      <w:pPr>
        <w:pageBreakBefore w:val="0"/>
        <w:kinsoku/>
        <w:wordWrap/>
        <w:overflowPunct/>
        <w:autoSpaceDE/>
        <w:autoSpaceDN/>
        <w:bidi w:val="0"/>
        <w:adjustRightInd/>
        <w:spacing w:line="440" w:lineRule="exact"/>
        <w:jc w:val="center"/>
        <w:rPr>
          <w:rFonts w:hint="eastAsia" w:ascii="宋体" w:hAnsi="宋体" w:eastAsia="宋体" w:cs="宋体"/>
          <w:b/>
          <w:bCs/>
          <w:sz w:val="32"/>
          <w:szCs w:val="32"/>
          <w:highlight w:val="none"/>
        </w:rPr>
      </w:pPr>
    </w:p>
    <w:p w14:paraId="18DA3224">
      <w:pPr>
        <w:pageBreakBefore w:val="0"/>
        <w:kinsoku/>
        <w:wordWrap/>
        <w:overflowPunct/>
        <w:autoSpaceDE/>
        <w:autoSpaceDN/>
        <w:bidi w:val="0"/>
        <w:adjustRightInd/>
        <w:spacing w:line="440" w:lineRule="exact"/>
        <w:jc w:val="center"/>
        <w:rPr>
          <w:rFonts w:hint="eastAsia" w:ascii="宋体" w:hAnsi="宋体" w:eastAsia="宋体" w:cs="宋体"/>
          <w:b/>
          <w:bCs/>
          <w:sz w:val="32"/>
          <w:szCs w:val="32"/>
          <w:highlight w:val="none"/>
        </w:rPr>
      </w:pPr>
    </w:p>
    <w:p w14:paraId="08586DD4">
      <w:pPr>
        <w:pageBreakBefore w:val="0"/>
        <w:kinsoku/>
        <w:wordWrap/>
        <w:overflowPunct/>
        <w:autoSpaceDE/>
        <w:autoSpaceDN/>
        <w:bidi w:val="0"/>
        <w:adjustRightInd/>
        <w:spacing w:line="440" w:lineRule="exact"/>
        <w:jc w:val="center"/>
        <w:rPr>
          <w:rFonts w:hint="eastAsia" w:ascii="宋体" w:hAnsi="宋体" w:eastAsia="宋体" w:cs="宋体"/>
          <w:b/>
          <w:bCs/>
          <w:sz w:val="32"/>
          <w:szCs w:val="32"/>
          <w:highlight w:val="none"/>
        </w:rPr>
      </w:pPr>
    </w:p>
    <w:p w14:paraId="685CBC8E">
      <w:pPr>
        <w:pageBreakBefore w:val="0"/>
        <w:kinsoku/>
        <w:wordWrap/>
        <w:overflowPunct/>
        <w:autoSpaceDE/>
        <w:autoSpaceDN/>
        <w:bidi w:val="0"/>
        <w:adjustRightInd/>
        <w:spacing w:line="440" w:lineRule="exact"/>
        <w:jc w:val="center"/>
        <w:rPr>
          <w:rFonts w:hint="eastAsia" w:ascii="宋体" w:hAnsi="宋体" w:eastAsia="宋体" w:cs="宋体"/>
          <w:b/>
          <w:bCs/>
          <w:sz w:val="32"/>
          <w:szCs w:val="32"/>
          <w:highlight w:val="none"/>
        </w:rPr>
      </w:pPr>
    </w:p>
    <w:p w14:paraId="0C8D76A8">
      <w:pPr>
        <w:pageBreakBefore w:val="0"/>
        <w:kinsoku/>
        <w:wordWrap/>
        <w:overflowPunct/>
        <w:autoSpaceDE/>
        <w:autoSpaceDN/>
        <w:bidi w:val="0"/>
        <w:adjustRightInd/>
        <w:spacing w:line="440" w:lineRule="exact"/>
        <w:jc w:val="center"/>
        <w:rPr>
          <w:rFonts w:hint="eastAsia" w:ascii="宋体" w:hAnsi="宋体" w:eastAsia="宋体" w:cs="宋体"/>
          <w:b/>
          <w:bCs/>
          <w:sz w:val="32"/>
          <w:szCs w:val="32"/>
          <w:highlight w:val="none"/>
        </w:rPr>
      </w:pPr>
    </w:p>
    <w:p w14:paraId="1CDCAD60">
      <w:pPr>
        <w:pageBreakBefore w:val="0"/>
        <w:kinsoku/>
        <w:wordWrap/>
        <w:overflowPunct/>
        <w:autoSpaceDE/>
        <w:autoSpaceDN/>
        <w:bidi w:val="0"/>
        <w:adjustRightInd/>
        <w:spacing w:line="440" w:lineRule="exact"/>
        <w:jc w:val="both"/>
        <w:rPr>
          <w:rFonts w:hint="eastAsia" w:ascii="宋体" w:hAnsi="宋体" w:eastAsia="宋体" w:cs="宋体"/>
          <w:b/>
          <w:bCs/>
          <w:sz w:val="32"/>
          <w:szCs w:val="32"/>
          <w:highlight w:val="none"/>
        </w:rPr>
      </w:pPr>
    </w:p>
    <w:p w14:paraId="48BF2651">
      <w:pPr>
        <w:pStyle w:val="5"/>
        <w:outlineLvl w:val="9"/>
        <w:rPr>
          <w:rFonts w:hint="eastAsia" w:ascii="宋体" w:hAnsi="宋体" w:eastAsia="宋体" w:cs="宋体"/>
          <w:b/>
          <w:bCs/>
          <w:sz w:val="32"/>
          <w:szCs w:val="32"/>
          <w:highlight w:val="none"/>
        </w:rPr>
      </w:pPr>
    </w:p>
    <w:p w14:paraId="6717F71E">
      <w:pPr>
        <w:pageBreakBefore w:val="0"/>
        <w:kinsoku/>
        <w:wordWrap/>
        <w:overflowPunct/>
        <w:autoSpaceDE/>
        <w:autoSpaceDN/>
        <w:bidi w:val="0"/>
        <w:adjustRightInd/>
        <w:spacing w:line="440" w:lineRule="exact"/>
        <w:jc w:val="both"/>
        <w:rPr>
          <w:rFonts w:hint="eastAsia" w:ascii="宋体" w:hAnsi="宋体" w:eastAsia="宋体" w:cs="宋体"/>
          <w:b/>
          <w:bCs/>
          <w:sz w:val="32"/>
          <w:szCs w:val="32"/>
          <w:highlight w:val="none"/>
        </w:rPr>
      </w:pPr>
    </w:p>
    <w:p w14:paraId="24EF93BB">
      <w:pPr>
        <w:pStyle w:val="8"/>
        <w:rPr>
          <w:rFonts w:hint="eastAsia" w:ascii="宋体" w:hAnsi="宋体" w:eastAsia="宋体" w:cs="宋体"/>
          <w:b/>
          <w:bCs/>
          <w:sz w:val="32"/>
          <w:szCs w:val="32"/>
          <w:highlight w:val="none"/>
        </w:rPr>
      </w:pPr>
    </w:p>
    <w:p w14:paraId="19881228">
      <w:pPr>
        <w:rPr>
          <w:rFonts w:hint="eastAsia"/>
          <w:highlight w:val="none"/>
        </w:rPr>
      </w:pPr>
    </w:p>
    <w:p w14:paraId="16198B48">
      <w:pPr>
        <w:pageBreakBefore w:val="0"/>
        <w:kinsoku/>
        <w:wordWrap/>
        <w:overflowPunct/>
        <w:autoSpaceDE/>
        <w:autoSpaceDN/>
        <w:bidi w:val="0"/>
        <w:adjustRightInd/>
        <w:spacing w:line="440" w:lineRule="exact"/>
        <w:jc w:val="center"/>
        <w:rPr>
          <w:rFonts w:hint="eastAsia" w:ascii="宋体" w:hAnsi="宋体" w:eastAsia="宋体" w:cs="宋体"/>
          <w:b/>
          <w:bCs/>
          <w:sz w:val="32"/>
          <w:szCs w:val="32"/>
          <w:highlight w:val="none"/>
        </w:rPr>
      </w:pPr>
    </w:p>
    <w:p w14:paraId="3078E160">
      <w:pPr>
        <w:pageBreakBefore w:val="0"/>
        <w:kinsoku/>
        <w:wordWrap/>
        <w:overflowPunct/>
        <w:autoSpaceDE/>
        <w:autoSpaceDN/>
        <w:bidi w:val="0"/>
        <w:adjustRightInd/>
        <w:spacing w:line="440" w:lineRule="exact"/>
        <w:jc w:val="center"/>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第二部分 合同一般条款</w:t>
      </w:r>
    </w:p>
    <w:p w14:paraId="65EC6A7B">
      <w:pPr>
        <w:pageBreakBefore w:val="0"/>
        <w:kinsoku/>
        <w:wordWrap/>
        <w:overflowPunct/>
        <w:autoSpaceDE/>
        <w:autoSpaceDN/>
        <w:bidi w:val="0"/>
        <w:adjustRightInd/>
        <w:spacing w:line="440" w:lineRule="exact"/>
        <w:ind w:firstLine="482" w:firstLineChars="200"/>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2.1 定义</w:t>
      </w:r>
    </w:p>
    <w:p w14:paraId="7873B6D6">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本合同中的下列词语应按以下内容进行解释：</w:t>
      </w:r>
    </w:p>
    <w:p w14:paraId="2C70EBC4">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2.1.1“合同”系指采购人和中标供应商签订的载明双方当事人所达成的协议，并包括所有的附件、附录和构成合同的其他文件。</w:t>
      </w:r>
    </w:p>
    <w:p w14:paraId="5FF6690A">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2.1.2“合同价”系指根据合同约定，中标供应商在完全履行合同义务后，采购人应支付给中标供应商的价格。</w:t>
      </w:r>
    </w:p>
    <w:p w14:paraId="00F7842E">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2.1.3“货物”系指中标供应商根据合同约定应向采购人交付的一切各种形态和种类的物品，包括原材料、燃料、设备、机械、仪表、备件、计算机软件、产品等，并包括工具、手册等其他相关资料。</w:t>
      </w:r>
    </w:p>
    <w:p w14:paraId="306871E0">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2.1.4“甲方”系指与中标供应商签署合同的采购人；采购人委托采购代理机构代表其与乙方签订合同的，采购人的授权委托书作为合同附件。</w:t>
      </w:r>
    </w:p>
    <w:p w14:paraId="6914E1B3">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2.1.5“乙方”系指根据合同约定交付货物的中标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415D6839">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2.1.</w:t>
      </w: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rPr>
        <w:t xml:space="preserve"> “现场”系指合同约定货物将要运至或者安装的地点。</w:t>
      </w:r>
    </w:p>
    <w:p w14:paraId="1EEBE7E8">
      <w:pPr>
        <w:pageBreakBefore w:val="0"/>
        <w:kinsoku/>
        <w:wordWrap/>
        <w:overflowPunct/>
        <w:autoSpaceDE/>
        <w:autoSpaceDN/>
        <w:bidi w:val="0"/>
        <w:adjustRightInd/>
        <w:spacing w:line="440" w:lineRule="exact"/>
        <w:rPr>
          <w:rFonts w:hint="eastAsia" w:ascii="仿宋" w:hAnsi="仿宋" w:eastAsia="仿宋" w:cs="仿宋"/>
          <w:sz w:val="24"/>
          <w:szCs w:val="24"/>
          <w:highlight w:val="none"/>
        </w:rPr>
      </w:pPr>
    </w:p>
    <w:p w14:paraId="6D345072">
      <w:pPr>
        <w:pageBreakBefore w:val="0"/>
        <w:kinsoku/>
        <w:wordWrap/>
        <w:overflowPunct/>
        <w:autoSpaceDE/>
        <w:autoSpaceDN/>
        <w:bidi w:val="0"/>
        <w:adjustRightInd/>
        <w:spacing w:line="440" w:lineRule="exact"/>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2.2 技术规范</w:t>
      </w:r>
    </w:p>
    <w:p w14:paraId="286D09AD">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60F8C816">
      <w:pPr>
        <w:pageBreakBefore w:val="0"/>
        <w:kinsoku/>
        <w:wordWrap/>
        <w:overflowPunct/>
        <w:autoSpaceDE/>
        <w:autoSpaceDN/>
        <w:bidi w:val="0"/>
        <w:adjustRightInd/>
        <w:spacing w:line="440" w:lineRule="exact"/>
        <w:rPr>
          <w:rFonts w:hint="eastAsia" w:ascii="仿宋" w:hAnsi="仿宋" w:eastAsia="仿宋" w:cs="仿宋"/>
          <w:b/>
          <w:bCs/>
          <w:sz w:val="24"/>
          <w:szCs w:val="24"/>
          <w:highlight w:val="none"/>
        </w:rPr>
      </w:pPr>
    </w:p>
    <w:p w14:paraId="39A1FA31">
      <w:pPr>
        <w:pageBreakBefore w:val="0"/>
        <w:kinsoku/>
        <w:wordWrap/>
        <w:overflowPunct/>
        <w:autoSpaceDE/>
        <w:autoSpaceDN/>
        <w:bidi w:val="0"/>
        <w:adjustRightInd/>
        <w:spacing w:line="440" w:lineRule="exact"/>
        <w:rPr>
          <w:rFonts w:hint="eastAsia" w:ascii="仿宋" w:hAnsi="仿宋" w:eastAsia="仿宋" w:cs="仿宋"/>
          <w:sz w:val="24"/>
          <w:szCs w:val="24"/>
          <w:highlight w:val="none"/>
        </w:rPr>
      </w:pPr>
      <w:r>
        <w:rPr>
          <w:rFonts w:hint="eastAsia" w:ascii="仿宋" w:hAnsi="仿宋" w:eastAsia="仿宋" w:cs="仿宋"/>
          <w:b/>
          <w:bCs/>
          <w:sz w:val="24"/>
          <w:szCs w:val="24"/>
          <w:highlight w:val="none"/>
        </w:rPr>
        <w:t>2.3 知识产权</w:t>
      </w:r>
    </w:p>
    <w:p w14:paraId="7C7A326D">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2.3.1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14:paraId="09082C5D">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2.3.2具有知识产权的计算机软件等货物的知识产权归属，</w:t>
      </w:r>
      <w:r>
        <w:rPr>
          <w:rFonts w:hint="eastAsia" w:ascii="仿宋" w:hAnsi="仿宋" w:eastAsia="仿宋" w:cs="仿宋"/>
          <w:b/>
          <w:bCs/>
          <w:sz w:val="24"/>
          <w:szCs w:val="24"/>
          <w:highlight w:val="none"/>
          <w:u w:val="single"/>
        </w:rPr>
        <w:t>详见</w:t>
      </w:r>
      <w:r>
        <w:rPr>
          <w:rFonts w:hint="eastAsia" w:ascii="仿宋" w:hAnsi="仿宋" w:eastAsia="仿宋" w:cs="仿宋"/>
          <w:b/>
          <w:bCs/>
          <w:sz w:val="24"/>
          <w:szCs w:val="24"/>
          <w:highlight w:val="none"/>
          <w:u w:val="single"/>
          <w:lang w:val="en-US" w:eastAsia="zh-CN"/>
        </w:rPr>
        <w:t>合同专用条款</w:t>
      </w:r>
      <w:r>
        <w:rPr>
          <w:rFonts w:hint="eastAsia" w:ascii="仿宋" w:hAnsi="仿宋" w:eastAsia="仿宋" w:cs="仿宋"/>
          <w:sz w:val="24"/>
          <w:szCs w:val="24"/>
          <w:highlight w:val="none"/>
          <w:u w:val="single"/>
          <w:lang w:val="en-US" w:eastAsia="zh-CN"/>
        </w:rPr>
        <w:t>。</w:t>
      </w:r>
    </w:p>
    <w:p w14:paraId="7E93E003">
      <w:pPr>
        <w:pageBreakBefore w:val="0"/>
        <w:kinsoku/>
        <w:wordWrap/>
        <w:overflowPunct/>
        <w:autoSpaceDE/>
        <w:autoSpaceDN/>
        <w:bidi w:val="0"/>
        <w:adjustRightInd/>
        <w:spacing w:line="440" w:lineRule="exact"/>
        <w:rPr>
          <w:rFonts w:hint="eastAsia" w:ascii="仿宋" w:hAnsi="仿宋" w:eastAsia="仿宋" w:cs="仿宋"/>
          <w:sz w:val="24"/>
          <w:szCs w:val="24"/>
          <w:highlight w:val="none"/>
        </w:rPr>
      </w:pPr>
    </w:p>
    <w:p w14:paraId="21992DD0">
      <w:pPr>
        <w:pageBreakBefore w:val="0"/>
        <w:kinsoku/>
        <w:wordWrap/>
        <w:overflowPunct/>
        <w:autoSpaceDE/>
        <w:autoSpaceDN/>
        <w:bidi w:val="0"/>
        <w:adjustRightInd/>
        <w:spacing w:line="440" w:lineRule="exact"/>
        <w:rPr>
          <w:rFonts w:hint="eastAsia" w:ascii="仿宋" w:hAnsi="仿宋" w:eastAsia="仿宋" w:cs="仿宋"/>
          <w:sz w:val="24"/>
          <w:szCs w:val="24"/>
          <w:highlight w:val="none"/>
        </w:rPr>
      </w:pPr>
      <w:r>
        <w:rPr>
          <w:rFonts w:hint="eastAsia" w:ascii="仿宋" w:hAnsi="仿宋" w:eastAsia="仿宋" w:cs="仿宋"/>
          <w:b/>
          <w:bCs/>
          <w:sz w:val="24"/>
          <w:szCs w:val="24"/>
          <w:highlight w:val="none"/>
        </w:rPr>
        <w:t>2.4 包装和装运</w:t>
      </w:r>
    </w:p>
    <w:p w14:paraId="7024BDB2">
      <w:pPr>
        <w:pageBreakBefore w:val="0"/>
        <w:kinsoku/>
        <w:wordWrap/>
        <w:overflowPunct/>
        <w:autoSpaceDE/>
        <w:autoSpaceDN/>
        <w:bidi w:val="0"/>
        <w:adjustRightInd/>
        <w:spacing w:line="440" w:lineRule="exact"/>
        <w:rPr>
          <w:rFonts w:hint="eastAsia" w:ascii="仿宋" w:hAnsi="仿宋" w:eastAsia="仿宋" w:cs="仿宋"/>
          <w:sz w:val="24"/>
          <w:szCs w:val="24"/>
          <w:highlight w:val="none"/>
        </w:rPr>
      </w:pPr>
    </w:p>
    <w:p w14:paraId="1A582C8F">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2.4.1 除甲乙双方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3D88CA9B">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2.4.2 装运货物的要求和通知，</w:t>
      </w:r>
      <w:r>
        <w:rPr>
          <w:rFonts w:hint="eastAsia" w:ascii="仿宋" w:hAnsi="仿宋" w:eastAsia="仿宋" w:cs="仿宋"/>
          <w:b/>
          <w:bCs/>
          <w:sz w:val="24"/>
          <w:szCs w:val="24"/>
          <w:highlight w:val="none"/>
          <w:u w:val="single"/>
        </w:rPr>
        <w:t>详见</w:t>
      </w:r>
      <w:r>
        <w:rPr>
          <w:rFonts w:hint="eastAsia" w:ascii="仿宋" w:hAnsi="仿宋" w:eastAsia="仿宋" w:cs="仿宋"/>
          <w:b/>
          <w:bCs/>
          <w:sz w:val="24"/>
          <w:szCs w:val="24"/>
          <w:highlight w:val="none"/>
          <w:u w:val="single"/>
          <w:lang w:val="en-US" w:eastAsia="zh-CN"/>
        </w:rPr>
        <w:t>合同专用条款</w:t>
      </w:r>
      <w:r>
        <w:rPr>
          <w:rFonts w:hint="eastAsia" w:ascii="仿宋" w:hAnsi="仿宋" w:eastAsia="仿宋" w:cs="仿宋"/>
          <w:sz w:val="24"/>
          <w:szCs w:val="24"/>
          <w:highlight w:val="none"/>
          <w:u w:val="single"/>
          <w:lang w:val="en-US" w:eastAsia="zh-CN"/>
        </w:rPr>
        <w:t>。</w:t>
      </w:r>
    </w:p>
    <w:p w14:paraId="20D764D7">
      <w:pPr>
        <w:pageBreakBefore w:val="0"/>
        <w:kinsoku/>
        <w:wordWrap/>
        <w:overflowPunct/>
        <w:autoSpaceDE/>
        <w:autoSpaceDN/>
        <w:bidi w:val="0"/>
        <w:adjustRightInd/>
        <w:spacing w:line="440" w:lineRule="exact"/>
        <w:rPr>
          <w:rFonts w:hint="eastAsia" w:ascii="仿宋" w:hAnsi="仿宋" w:eastAsia="仿宋" w:cs="仿宋"/>
          <w:sz w:val="24"/>
          <w:szCs w:val="24"/>
          <w:highlight w:val="none"/>
        </w:rPr>
      </w:pPr>
    </w:p>
    <w:p w14:paraId="79AD3995">
      <w:pPr>
        <w:pageBreakBefore w:val="0"/>
        <w:kinsoku/>
        <w:wordWrap/>
        <w:overflowPunct/>
        <w:autoSpaceDE/>
        <w:autoSpaceDN/>
        <w:bidi w:val="0"/>
        <w:adjustRightInd/>
        <w:spacing w:line="440" w:lineRule="exact"/>
        <w:rPr>
          <w:rFonts w:hint="eastAsia" w:ascii="仿宋" w:hAnsi="仿宋" w:eastAsia="仿宋" w:cs="仿宋"/>
          <w:sz w:val="24"/>
          <w:szCs w:val="24"/>
          <w:highlight w:val="none"/>
        </w:rPr>
      </w:pPr>
      <w:r>
        <w:rPr>
          <w:rFonts w:hint="eastAsia" w:ascii="仿宋" w:hAnsi="仿宋" w:eastAsia="仿宋" w:cs="仿宋"/>
          <w:b/>
          <w:bCs/>
          <w:sz w:val="24"/>
          <w:szCs w:val="24"/>
          <w:highlight w:val="none"/>
        </w:rPr>
        <w:t>2.5 履约检查和问题反馈</w:t>
      </w:r>
    </w:p>
    <w:p w14:paraId="45E9C2E1">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2.5.1  甲方有权在其认为必要时，对乙方是否能够按照合同约定交付货物进行履约检查，以确保乙方所交付的货物能够依约满足甲方之项目需求，但不得因履约检查妨碍乙方的正常工作，乙方应予积极配合；</w:t>
      </w:r>
    </w:p>
    <w:p w14:paraId="19ADED36">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2.5.2  合同履行期间，甲方有权将履行过程中出现的问题反馈给乙方，双方当事人应以书面形式约定需要完善和改进的内容。</w:t>
      </w:r>
    </w:p>
    <w:p w14:paraId="463C2751">
      <w:pPr>
        <w:pageBreakBefore w:val="0"/>
        <w:kinsoku/>
        <w:wordWrap/>
        <w:overflowPunct/>
        <w:autoSpaceDE/>
        <w:autoSpaceDN/>
        <w:bidi w:val="0"/>
        <w:adjustRightInd/>
        <w:spacing w:line="440" w:lineRule="exact"/>
        <w:rPr>
          <w:rFonts w:hint="eastAsia" w:ascii="仿宋" w:hAnsi="仿宋" w:eastAsia="仿宋" w:cs="仿宋"/>
          <w:sz w:val="24"/>
          <w:szCs w:val="24"/>
          <w:highlight w:val="none"/>
        </w:rPr>
      </w:pPr>
    </w:p>
    <w:p w14:paraId="71D945A4">
      <w:pPr>
        <w:pageBreakBefore w:val="0"/>
        <w:kinsoku/>
        <w:wordWrap/>
        <w:overflowPunct/>
        <w:autoSpaceDE/>
        <w:autoSpaceDN/>
        <w:bidi w:val="0"/>
        <w:adjustRightInd/>
        <w:spacing w:line="440" w:lineRule="exact"/>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2.6 结算方式和付款条件</w:t>
      </w:r>
    </w:p>
    <w:p w14:paraId="750FCF07">
      <w:pPr>
        <w:pageBreakBefore w:val="0"/>
        <w:kinsoku/>
        <w:wordWrap/>
        <w:overflowPunct/>
        <w:autoSpaceDE/>
        <w:autoSpaceDN/>
        <w:bidi w:val="0"/>
        <w:adjustRightInd/>
        <w:spacing w:line="440" w:lineRule="exact"/>
        <w:rPr>
          <w:rFonts w:hint="eastAsia" w:ascii="仿宋" w:hAnsi="仿宋" w:eastAsia="仿宋" w:cs="仿宋"/>
          <w:sz w:val="24"/>
          <w:szCs w:val="24"/>
          <w:highlight w:val="none"/>
        </w:rPr>
      </w:pPr>
    </w:p>
    <w:p w14:paraId="1D4B01B5">
      <w:pPr>
        <w:pageBreakBefore w:val="0"/>
        <w:kinsoku/>
        <w:wordWrap/>
        <w:overflowPunct/>
        <w:autoSpaceDE/>
        <w:autoSpaceDN/>
        <w:bidi w:val="0"/>
        <w:adjustRightInd/>
        <w:spacing w:line="440" w:lineRule="exact"/>
        <w:ind w:firstLine="482" w:firstLineChars="200"/>
        <w:rPr>
          <w:rFonts w:hint="eastAsia" w:ascii="仿宋" w:hAnsi="仿宋" w:eastAsia="仿宋" w:cs="仿宋"/>
          <w:sz w:val="24"/>
          <w:szCs w:val="24"/>
          <w:highlight w:val="none"/>
          <w:lang w:val="en-US" w:eastAsia="zh-CN"/>
        </w:rPr>
      </w:pPr>
      <w:r>
        <w:rPr>
          <w:rFonts w:hint="eastAsia" w:ascii="仿宋" w:hAnsi="仿宋" w:eastAsia="仿宋" w:cs="仿宋"/>
          <w:b/>
          <w:bCs/>
          <w:sz w:val="24"/>
          <w:szCs w:val="24"/>
          <w:highlight w:val="none"/>
          <w:u w:val="single"/>
        </w:rPr>
        <w:t>详见</w:t>
      </w:r>
      <w:r>
        <w:rPr>
          <w:rFonts w:hint="eastAsia" w:ascii="仿宋" w:hAnsi="仿宋" w:eastAsia="仿宋" w:cs="仿宋"/>
          <w:b/>
          <w:bCs/>
          <w:sz w:val="24"/>
          <w:szCs w:val="24"/>
          <w:highlight w:val="none"/>
          <w:u w:val="single"/>
          <w:lang w:val="en-US" w:eastAsia="zh-CN"/>
        </w:rPr>
        <w:t>合同专用条款</w:t>
      </w:r>
      <w:r>
        <w:rPr>
          <w:rFonts w:hint="eastAsia" w:ascii="仿宋" w:hAnsi="仿宋" w:eastAsia="仿宋" w:cs="仿宋"/>
          <w:sz w:val="24"/>
          <w:szCs w:val="24"/>
          <w:highlight w:val="none"/>
          <w:u w:val="single"/>
          <w:lang w:val="en-US" w:eastAsia="zh-CN"/>
        </w:rPr>
        <w:t>。</w:t>
      </w:r>
    </w:p>
    <w:p w14:paraId="185BE48F">
      <w:pPr>
        <w:pageBreakBefore w:val="0"/>
        <w:kinsoku/>
        <w:wordWrap/>
        <w:overflowPunct/>
        <w:autoSpaceDE/>
        <w:autoSpaceDN/>
        <w:bidi w:val="0"/>
        <w:adjustRightInd/>
        <w:spacing w:line="440" w:lineRule="exact"/>
        <w:rPr>
          <w:rFonts w:hint="eastAsia" w:ascii="仿宋" w:hAnsi="仿宋" w:eastAsia="仿宋" w:cs="仿宋"/>
          <w:sz w:val="24"/>
          <w:szCs w:val="24"/>
          <w:highlight w:val="none"/>
        </w:rPr>
      </w:pPr>
    </w:p>
    <w:p w14:paraId="0D978567">
      <w:pPr>
        <w:pageBreakBefore w:val="0"/>
        <w:kinsoku/>
        <w:wordWrap/>
        <w:overflowPunct/>
        <w:autoSpaceDE/>
        <w:autoSpaceDN/>
        <w:bidi w:val="0"/>
        <w:adjustRightInd/>
        <w:spacing w:line="440" w:lineRule="exact"/>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2.7  技术资料和保密义务</w:t>
      </w:r>
    </w:p>
    <w:p w14:paraId="66CFE551">
      <w:pPr>
        <w:pageBreakBefore w:val="0"/>
        <w:kinsoku/>
        <w:wordWrap/>
        <w:overflowPunct/>
        <w:autoSpaceDE/>
        <w:autoSpaceDN/>
        <w:bidi w:val="0"/>
        <w:adjustRightInd/>
        <w:spacing w:line="440" w:lineRule="exact"/>
        <w:rPr>
          <w:rFonts w:hint="eastAsia" w:ascii="仿宋" w:hAnsi="仿宋" w:eastAsia="仿宋" w:cs="仿宋"/>
          <w:sz w:val="24"/>
          <w:szCs w:val="24"/>
          <w:highlight w:val="none"/>
        </w:rPr>
      </w:pPr>
    </w:p>
    <w:p w14:paraId="156B27A2">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2.7.1乙方有权依据合同约定和项目需要，向甲方了解有关情况，调阅有关资料等，甲方应予积极配合；</w:t>
      </w:r>
    </w:p>
    <w:p w14:paraId="083573D4">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2.7.2乙方有义务妥善保管和保护由甲方提供的前款信息和资料等；</w:t>
      </w:r>
    </w:p>
    <w:p w14:paraId="01A8EDD6">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2.7.3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48C3E8AA">
      <w:pPr>
        <w:pageBreakBefore w:val="0"/>
        <w:kinsoku/>
        <w:wordWrap/>
        <w:overflowPunct/>
        <w:autoSpaceDE/>
        <w:autoSpaceDN/>
        <w:bidi w:val="0"/>
        <w:adjustRightInd/>
        <w:spacing w:line="440" w:lineRule="exact"/>
        <w:rPr>
          <w:rFonts w:hint="eastAsia" w:ascii="仿宋" w:hAnsi="仿宋" w:eastAsia="仿宋" w:cs="仿宋"/>
          <w:sz w:val="24"/>
          <w:szCs w:val="24"/>
          <w:highlight w:val="none"/>
        </w:rPr>
      </w:pPr>
    </w:p>
    <w:p w14:paraId="617293FC">
      <w:pPr>
        <w:pageBreakBefore w:val="0"/>
        <w:kinsoku/>
        <w:wordWrap/>
        <w:overflowPunct/>
        <w:autoSpaceDE/>
        <w:autoSpaceDN/>
        <w:bidi w:val="0"/>
        <w:adjustRightInd/>
        <w:spacing w:line="440" w:lineRule="exact"/>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2.8 质量保证</w:t>
      </w:r>
    </w:p>
    <w:p w14:paraId="611DACF4">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2.8.1乙方应建立和完善履行合同的内部质量保证体系，并提供相关内部规章制度给甲方，以便甲方进行监督检查；</w:t>
      </w:r>
    </w:p>
    <w:p w14:paraId="42E83C75">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2.8.2 乙方应保证履行合同的人员数量和素质、软件和硬件设备的配置、场地、环境和设施等满足全面履行合同的要求，并应接受甲方的监督检查。</w:t>
      </w:r>
    </w:p>
    <w:p w14:paraId="49C5AC70">
      <w:pPr>
        <w:pageBreakBefore w:val="0"/>
        <w:kinsoku/>
        <w:wordWrap/>
        <w:overflowPunct/>
        <w:autoSpaceDE/>
        <w:autoSpaceDN/>
        <w:bidi w:val="0"/>
        <w:adjustRightInd/>
        <w:spacing w:line="440" w:lineRule="exact"/>
        <w:rPr>
          <w:rFonts w:hint="eastAsia" w:ascii="仿宋" w:hAnsi="仿宋" w:eastAsia="仿宋" w:cs="仿宋"/>
          <w:sz w:val="24"/>
          <w:szCs w:val="24"/>
          <w:highlight w:val="none"/>
        </w:rPr>
      </w:pPr>
    </w:p>
    <w:p w14:paraId="7DC3B27B">
      <w:pPr>
        <w:pageBreakBefore w:val="0"/>
        <w:kinsoku/>
        <w:wordWrap/>
        <w:overflowPunct/>
        <w:autoSpaceDE/>
        <w:autoSpaceDN/>
        <w:bidi w:val="0"/>
        <w:adjustRightInd/>
        <w:spacing w:line="440" w:lineRule="exact"/>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2.9 货物的风险负担</w:t>
      </w:r>
    </w:p>
    <w:p w14:paraId="5A66401F">
      <w:pPr>
        <w:pageBreakBefore w:val="0"/>
        <w:kinsoku/>
        <w:wordWrap/>
        <w:overflowPunct/>
        <w:autoSpaceDE/>
        <w:autoSpaceDN/>
        <w:bidi w:val="0"/>
        <w:adjustRightInd/>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货物或者在途货物或者交付给第一承运人后的货物毁损、灭失的风险负担详见</w:t>
      </w:r>
      <w:r>
        <w:rPr>
          <w:rFonts w:hint="eastAsia" w:ascii="仿宋" w:hAnsi="仿宋" w:eastAsia="仿宋" w:cs="仿宋"/>
          <w:b/>
          <w:bCs/>
          <w:sz w:val="24"/>
          <w:szCs w:val="24"/>
          <w:highlight w:val="none"/>
          <w:u w:val="single"/>
        </w:rPr>
        <w:t>详见</w:t>
      </w:r>
      <w:r>
        <w:rPr>
          <w:rFonts w:hint="eastAsia" w:ascii="仿宋" w:hAnsi="仿宋" w:eastAsia="仿宋" w:cs="仿宋"/>
          <w:b/>
          <w:bCs/>
          <w:sz w:val="24"/>
          <w:szCs w:val="24"/>
          <w:highlight w:val="none"/>
          <w:u w:val="single"/>
          <w:lang w:val="en-US" w:eastAsia="zh-CN"/>
        </w:rPr>
        <w:t>合同专用条款</w:t>
      </w:r>
      <w:r>
        <w:rPr>
          <w:rFonts w:hint="eastAsia" w:ascii="仿宋" w:hAnsi="仿宋" w:eastAsia="仿宋" w:cs="仿宋"/>
          <w:sz w:val="24"/>
          <w:szCs w:val="24"/>
          <w:highlight w:val="none"/>
          <w:u w:val="single"/>
          <w:lang w:val="en-US" w:eastAsia="zh-CN"/>
        </w:rPr>
        <w:t>。</w:t>
      </w:r>
    </w:p>
    <w:p w14:paraId="4D6EAEB1">
      <w:pPr>
        <w:pageBreakBefore w:val="0"/>
        <w:kinsoku/>
        <w:wordWrap/>
        <w:overflowPunct/>
        <w:autoSpaceDE/>
        <w:autoSpaceDN/>
        <w:bidi w:val="0"/>
        <w:adjustRightInd/>
        <w:spacing w:line="440" w:lineRule="exact"/>
        <w:rPr>
          <w:rFonts w:hint="eastAsia" w:ascii="仿宋" w:hAnsi="仿宋" w:eastAsia="仿宋" w:cs="仿宋"/>
          <w:b/>
          <w:bCs/>
          <w:sz w:val="24"/>
          <w:szCs w:val="24"/>
          <w:highlight w:val="none"/>
        </w:rPr>
      </w:pPr>
    </w:p>
    <w:p w14:paraId="4EBBFC4A">
      <w:pPr>
        <w:pageBreakBefore w:val="0"/>
        <w:kinsoku/>
        <w:wordWrap/>
        <w:overflowPunct/>
        <w:autoSpaceDE/>
        <w:autoSpaceDN/>
        <w:bidi w:val="0"/>
        <w:adjustRightInd/>
        <w:spacing w:line="440" w:lineRule="exact"/>
        <w:rPr>
          <w:rFonts w:hint="eastAsia" w:ascii="仿宋" w:hAnsi="仿宋" w:eastAsia="仿宋" w:cs="仿宋"/>
          <w:sz w:val="24"/>
          <w:szCs w:val="24"/>
          <w:highlight w:val="none"/>
        </w:rPr>
      </w:pPr>
      <w:r>
        <w:rPr>
          <w:rFonts w:hint="eastAsia" w:ascii="仿宋" w:hAnsi="仿宋" w:eastAsia="仿宋" w:cs="仿宋"/>
          <w:b/>
          <w:bCs/>
          <w:sz w:val="24"/>
          <w:szCs w:val="24"/>
          <w:highlight w:val="none"/>
        </w:rPr>
        <w:t>2.10 延迟交货</w:t>
      </w:r>
    </w:p>
    <w:p w14:paraId="6838C9EE">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14:paraId="480385FA">
      <w:pPr>
        <w:pageBreakBefore w:val="0"/>
        <w:kinsoku/>
        <w:wordWrap/>
        <w:overflowPunct/>
        <w:autoSpaceDE/>
        <w:autoSpaceDN/>
        <w:bidi w:val="0"/>
        <w:adjustRightInd/>
        <w:spacing w:line="440" w:lineRule="exact"/>
        <w:rPr>
          <w:rFonts w:hint="eastAsia" w:ascii="仿宋" w:hAnsi="仿宋" w:eastAsia="仿宋" w:cs="仿宋"/>
          <w:b/>
          <w:bCs/>
          <w:sz w:val="24"/>
          <w:szCs w:val="24"/>
          <w:highlight w:val="none"/>
        </w:rPr>
      </w:pPr>
    </w:p>
    <w:p w14:paraId="4D19843F">
      <w:pPr>
        <w:pageBreakBefore w:val="0"/>
        <w:kinsoku/>
        <w:wordWrap/>
        <w:overflowPunct/>
        <w:autoSpaceDE/>
        <w:autoSpaceDN/>
        <w:bidi w:val="0"/>
        <w:adjustRightInd/>
        <w:spacing w:line="440" w:lineRule="exact"/>
        <w:rPr>
          <w:rFonts w:hint="eastAsia" w:ascii="仿宋" w:hAnsi="仿宋" w:eastAsia="仿宋" w:cs="仿宋"/>
          <w:sz w:val="24"/>
          <w:szCs w:val="24"/>
          <w:highlight w:val="none"/>
        </w:rPr>
      </w:pPr>
      <w:r>
        <w:rPr>
          <w:rFonts w:hint="eastAsia" w:ascii="仿宋" w:hAnsi="仿宋" w:eastAsia="仿宋" w:cs="仿宋"/>
          <w:b/>
          <w:bCs/>
          <w:sz w:val="24"/>
          <w:szCs w:val="24"/>
          <w:highlight w:val="none"/>
        </w:rPr>
        <w:t>2.11 合同变更</w:t>
      </w:r>
    </w:p>
    <w:p w14:paraId="2F459C92">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2.11.1双方当事人协商一致，可以签订书面补充合同的形式变更合同，但不得违背采购文件确定的事项，且如果系追加与合同标的相同的货物的，那么所有补充合同的采购金额不得超过原合同价的 10%；</w:t>
      </w:r>
    </w:p>
    <w:p w14:paraId="6E3ED9BF">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2.11.2合同继续履行将损害国家利益和社会公共利益的，双方当事人应当以书面形式变更合同。有过错的一方应当承担赔偿责任，双方当事人都有过错的，各自承担相应的责任。</w:t>
      </w:r>
    </w:p>
    <w:p w14:paraId="0DCE70F5">
      <w:pPr>
        <w:pageBreakBefore w:val="0"/>
        <w:kinsoku/>
        <w:wordWrap/>
        <w:overflowPunct/>
        <w:autoSpaceDE/>
        <w:autoSpaceDN/>
        <w:bidi w:val="0"/>
        <w:adjustRightInd/>
        <w:spacing w:line="440" w:lineRule="exact"/>
        <w:rPr>
          <w:rFonts w:hint="eastAsia" w:ascii="仿宋" w:hAnsi="仿宋" w:eastAsia="仿宋" w:cs="仿宋"/>
          <w:sz w:val="24"/>
          <w:szCs w:val="24"/>
          <w:highlight w:val="none"/>
        </w:rPr>
      </w:pPr>
    </w:p>
    <w:p w14:paraId="16872C0F">
      <w:pPr>
        <w:pageBreakBefore w:val="0"/>
        <w:kinsoku/>
        <w:wordWrap/>
        <w:overflowPunct/>
        <w:autoSpaceDE/>
        <w:autoSpaceDN/>
        <w:bidi w:val="0"/>
        <w:adjustRightInd/>
        <w:spacing w:line="440" w:lineRule="exact"/>
        <w:rPr>
          <w:rFonts w:hint="eastAsia" w:ascii="仿宋" w:hAnsi="仿宋" w:eastAsia="仿宋" w:cs="仿宋"/>
          <w:sz w:val="24"/>
          <w:szCs w:val="24"/>
          <w:highlight w:val="none"/>
        </w:rPr>
      </w:pPr>
      <w:r>
        <w:rPr>
          <w:rFonts w:hint="eastAsia" w:ascii="仿宋" w:hAnsi="仿宋" w:eastAsia="仿宋" w:cs="仿宋"/>
          <w:b/>
          <w:bCs/>
          <w:sz w:val="24"/>
          <w:szCs w:val="24"/>
          <w:highlight w:val="none"/>
        </w:rPr>
        <w:t>2.12 合同转让与分包</w:t>
      </w:r>
    </w:p>
    <w:p w14:paraId="2D92084B">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0CEF5887">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highlight w:val="none"/>
        </w:rPr>
      </w:pPr>
    </w:p>
    <w:p w14:paraId="371C5C0D">
      <w:pPr>
        <w:pageBreakBefore w:val="0"/>
        <w:kinsoku/>
        <w:wordWrap/>
        <w:overflowPunct/>
        <w:autoSpaceDE/>
        <w:autoSpaceDN/>
        <w:bidi w:val="0"/>
        <w:adjustRightInd/>
        <w:spacing w:line="440" w:lineRule="exact"/>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2.13 不可抗力</w:t>
      </w:r>
    </w:p>
    <w:p w14:paraId="66D8849E">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2.13.1如果任何一方遭遇法律规定的不可抗力，致使合同履行受阻时，履行合同的期限应予延长，延长的期限应相当于不可抗力所影响的时间；</w:t>
      </w:r>
    </w:p>
    <w:p w14:paraId="19F112A2">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2.13.2因不可抗力致使不能实现合同目的的，当事人可以解除合同；因不可抗力致使合同有变更必要的，双方当事人应在合同专用条款约定时间内以书面形式变更合同；</w:t>
      </w:r>
    </w:p>
    <w:p w14:paraId="141FC537">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2.13.3 受不可抗力影响的一方在不可抗力发生后，应在合同专用条款约定时间内以书面形式通知对方当事人，并在合同专用条款约定时间内，将有关部门出具的证明文件送达对方当事人。</w:t>
      </w:r>
    </w:p>
    <w:p w14:paraId="23A3A044">
      <w:pPr>
        <w:pageBreakBefore w:val="0"/>
        <w:kinsoku/>
        <w:wordWrap/>
        <w:overflowPunct/>
        <w:autoSpaceDE/>
        <w:autoSpaceDN/>
        <w:bidi w:val="0"/>
        <w:adjustRightInd/>
        <w:spacing w:line="440" w:lineRule="exact"/>
        <w:rPr>
          <w:rFonts w:hint="eastAsia" w:ascii="仿宋" w:hAnsi="仿宋" w:eastAsia="仿宋" w:cs="仿宋"/>
          <w:sz w:val="24"/>
          <w:szCs w:val="24"/>
          <w:highlight w:val="none"/>
        </w:rPr>
      </w:pPr>
    </w:p>
    <w:p w14:paraId="1CE17F8A">
      <w:pPr>
        <w:pageBreakBefore w:val="0"/>
        <w:kinsoku/>
        <w:wordWrap/>
        <w:overflowPunct/>
        <w:autoSpaceDE/>
        <w:autoSpaceDN/>
        <w:bidi w:val="0"/>
        <w:adjustRightInd/>
        <w:spacing w:line="440" w:lineRule="exact"/>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2.14 税费</w:t>
      </w:r>
    </w:p>
    <w:p w14:paraId="68575C20">
      <w:pPr>
        <w:pageBreakBefore w:val="0"/>
        <w:kinsoku/>
        <w:wordWrap/>
        <w:overflowPunct/>
        <w:autoSpaceDE/>
        <w:autoSpaceDN/>
        <w:bidi w:val="0"/>
        <w:adjustRightInd/>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与合同有关的一切税费，均按照中华人民共和国法律的相关规定。</w:t>
      </w:r>
    </w:p>
    <w:p w14:paraId="2699BD56">
      <w:pPr>
        <w:pageBreakBefore w:val="0"/>
        <w:kinsoku/>
        <w:wordWrap/>
        <w:overflowPunct/>
        <w:autoSpaceDE/>
        <w:autoSpaceDN/>
        <w:bidi w:val="0"/>
        <w:adjustRightInd/>
        <w:spacing w:line="440" w:lineRule="exact"/>
        <w:rPr>
          <w:rFonts w:hint="eastAsia" w:ascii="仿宋" w:hAnsi="仿宋" w:eastAsia="仿宋" w:cs="仿宋"/>
          <w:sz w:val="24"/>
          <w:szCs w:val="24"/>
          <w:highlight w:val="none"/>
        </w:rPr>
      </w:pPr>
    </w:p>
    <w:p w14:paraId="70A76EA5">
      <w:pPr>
        <w:pageBreakBefore w:val="0"/>
        <w:kinsoku/>
        <w:wordWrap/>
        <w:overflowPunct/>
        <w:autoSpaceDE/>
        <w:autoSpaceDN/>
        <w:bidi w:val="0"/>
        <w:adjustRightInd/>
        <w:spacing w:line="440" w:lineRule="exact"/>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2.15 乙方破产</w:t>
      </w:r>
    </w:p>
    <w:p w14:paraId="0C989035">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2E075CF8">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highlight w:val="none"/>
        </w:rPr>
      </w:pPr>
    </w:p>
    <w:p w14:paraId="7C8FC27A">
      <w:pPr>
        <w:pageBreakBefore w:val="0"/>
        <w:kinsoku/>
        <w:wordWrap/>
        <w:overflowPunct/>
        <w:autoSpaceDE/>
        <w:autoSpaceDN/>
        <w:bidi w:val="0"/>
        <w:adjustRightInd/>
        <w:spacing w:line="440" w:lineRule="exact"/>
        <w:rPr>
          <w:rFonts w:hint="eastAsia" w:ascii="仿宋" w:hAnsi="仿宋" w:eastAsia="仿宋" w:cs="仿宋"/>
          <w:sz w:val="24"/>
          <w:szCs w:val="24"/>
          <w:highlight w:val="none"/>
        </w:rPr>
      </w:pPr>
      <w:r>
        <w:rPr>
          <w:rFonts w:hint="eastAsia" w:ascii="仿宋" w:hAnsi="仿宋" w:eastAsia="仿宋" w:cs="仿宋"/>
          <w:b/>
          <w:bCs/>
          <w:sz w:val="24"/>
          <w:szCs w:val="24"/>
          <w:highlight w:val="none"/>
        </w:rPr>
        <w:t>2.16 合同中止、终止</w:t>
      </w:r>
    </w:p>
    <w:p w14:paraId="0247D780">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2.16.1 双方当事人不得擅自中止或者终止合同；</w:t>
      </w:r>
    </w:p>
    <w:p w14:paraId="0A35089A">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2.16.2 合同继续履行将损害国家利益和社会公共利益的，双方当事人应当中止或者终止合同。有过错的一方应当承担赔偿责任，双方当事人都有过错的，各自承担相应的责任。</w:t>
      </w:r>
    </w:p>
    <w:p w14:paraId="3561F17C">
      <w:pPr>
        <w:pageBreakBefore w:val="0"/>
        <w:kinsoku/>
        <w:wordWrap/>
        <w:overflowPunct/>
        <w:autoSpaceDE/>
        <w:autoSpaceDN/>
        <w:bidi w:val="0"/>
        <w:adjustRightInd/>
        <w:spacing w:line="440" w:lineRule="exact"/>
        <w:rPr>
          <w:rFonts w:hint="eastAsia" w:ascii="仿宋" w:hAnsi="仿宋" w:eastAsia="仿宋" w:cs="仿宋"/>
          <w:sz w:val="24"/>
          <w:szCs w:val="24"/>
          <w:highlight w:val="none"/>
        </w:rPr>
      </w:pPr>
    </w:p>
    <w:p w14:paraId="4CE42DCE">
      <w:pPr>
        <w:pageBreakBefore w:val="0"/>
        <w:kinsoku/>
        <w:wordWrap/>
        <w:overflowPunct/>
        <w:autoSpaceDE/>
        <w:autoSpaceDN/>
        <w:bidi w:val="0"/>
        <w:adjustRightInd/>
        <w:spacing w:line="440" w:lineRule="exact"/>
        <w:rPr>
          <w:rFonts w:hint="eastAsia" w:ascii="仿宋" w:hAnsi="仿宋" w:eastAsia="仿宋" w:cs="仿宋"/>
          <w:sz w:val="24"/>
          <w:szCs w:val="24"/>
          <w:highlight w:val="none"/>
        </w:rPr>
      </w:pPr>
      <w:r>
        <w:rPr>
          <w:rFonts w:hint="eastAsia" w:ascii="仿宋" w:hAnsi="仿宋" w:eastAsia="仿宋" w:cs="仿宋"/>
          <w:b/>
          <w:bCs/>
          <w:sz w:val="24"/>
          <w:szCs w:val="24"/>
          <w:highlight w:val="none"/>
        </w:rPr>
        <w:t>2.17 检验和验收</w:t>
      </w:r>
    </w:p>
    <w:p w14:paraId="7B047966">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2.17.1 货物交付前，乙方应对货物的质量、数量等方面进行详细、全面的检验，并向甲方出具证明货物符合合同约定的文件；货物交付时，乙方在合同专用条款约定时间内组织验收，并可依法邀请相关方参加，验收应出具验收书。</w:t>
      </w:r>
    </w:p>
    <w:p w14:paraId="379E6B3E">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2.17.2 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57EABF7C">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
          <w:bCs/>
          <w:sz w:val="24"/>
          <w:szCs w:val="24"/>
          <w:highlight w:val="none"/>
          <w:u w:val="single"/>
        </w:rPr>
      </w:pPr>
      <w:r>
        <w:rPr>
          <w:rFonts w:hint="eastAsia" w:ascii="仿宋" w:hAnsi="仿宋" w:eastAsia="仿宋" w:cs="仿宋"/>
          <w:sz w:val="24"/>
          <w:szCs w:val="24"/>
          <w:highlight w:val="none"/>
        </w:rPr>
        <w:t>2.17.3 检验和验收标准、程序等具体内容以及前述验收书的效力</w:t>
      </w:r>
      <w:r>
        <w:rPr>
          <w:rFonts w:hint="eastAsia" w:ascii="仿宋" w:hAnsi="仿宋" w:eastAsia="仿宋" w:cs="仿宋"/>
          <w:b/>
          <w:bCs/>
          <w:sz w:val="24"/>
          <w:szCs w:val="24"/>
          <w:highlight w:val="none"/>
          <w:u w:val="single"/>
        </w:rPr>
        <w:t>详见合同专用条款。</w:t>
      </w:r>
    </w:p>
    <w:p w14:paraId="2209F0C1">
      <w:pPr>
        <w:pageBreakBefore w:val="0"/>
        <w:kinsoku/>
        <w:wordWrap/>
        <w:overflowPunct/>
        <w:autoSpaceDE/>
        <w:autoSpaceDN/>
        <w:bidi w:val="0"/>
        <w:adjustRightInd/>
        <w:spacing w:line="440" w:lineRule="exact"/>
        <w:rPr>
          <w:rFonts w:hint="eastAsia" w:ascii="仿宋" w:hAnsi="仿宋" w:eastAsia="仿宋" w:cs="仿宋"/>
          <w:sz w:val="24"/>
          <w:szCs w:val="24"/>
          <w:highlight w:val="none"/>
        </w:rPr>
      </w:pPr>
    </w:p>
    <w:p w14:paraId="2C22A104">
      <w:pPr>
        <w:pageBreakBefore w:val="0"/>
        <w:kinsoku/>
        <w:wordWrap/>
        <w:overflowPunct/>
        <w:autoSpaceDE/>
        <w:autoSpaceDN/>
        <w:bidi w:val="0"/>
        <w:adjustRightInd/>
        <w:spacing w:line="440" w:lineRule="exact"/>
        <w:rPr>
          <w:rFonts w:hint="eastAsia" w:ascii="仿宋" w:hAnsi="仿宋" w:eastAsia="仿宋" w:cs="仿宋"/>
          <w:sz w:val="24"/>
          <w:szCs w:val="24"/>
          <w:highlight w:val="none"/>
        </w:rPr>
      </w:pPr>
      <w:r>
        <w:rPr>
          <w:rFonts w:hint="eastAsia" w:ascii="仿宋" w:hAnsi="仿宋" w:eastAsia="仿宋" w:cs="仿宋"/>
          <w:b/>
          <w:bCs/>
          <w:sz w:val="24"/>
          <w:szCs w:val="24"/>
          <w:highlight w:val="none"/>
        </w:rPr>
        <w:t>2.18 通知和送达</w:t>
      </w:r>
    </w:p>
    <w:p w14:paraId="3BFC0E57">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2.18.1任何一方因履行合同而以合同第一部分尾部所列明的 地址、传真、邮箱发出的所有通知、文件、材料，均视为已向对方当事人送达；任何一方变更上述送达方式或者地址的，应于 15 个工作日内书面通知对方当事人，在对方当事人收到有关变更通知之前，变更前的约定送达方式或者地址仍视为有效。</w:t>
      </w:r>
    </w:p>
    <w:p w14:paraId="052ACA59">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2.18.2以当面交付方式送达的，交付之时视为送达；以电子邮件方式送达的，发出电子邮件之时视为送达；以传真方式送达的，发出传真之时视为送达；以邮寄方式送达的，邮件挂号寄出或者交邮之日之次日视为送达。</w:t>
      </w:r>
    </w:p>
    <w:p w14:paraId="1F0623E4">
      <w:pPr>
        <w:pageBreakBefore w:val="0"/>
        <w:kinsoku/>
        <w:wordWrap/>
        <w:overflowPunct/>
        <w:autoSpaceDE/>
        <w:autoSpaceDN/>
        <w:bidi w:val="0"/>
        <w:adjustRightInd/>
        <w:spacing w:line="440" w:lineRule="exact"/>
        <w:rPr>
          <w:rFonts w:hint="eastAsia" w:ascii="仿宋" w:hAnsi="仿宋" w:eastAsia="仿宋" w:cs="仿宋"/>
          <w:sz w:val="24"/>
          <w:szCs w:val="24"/>
          <w:highlight w:val="none"/>
        </w:rPr>
      </w:pPr>
    </w:p>
    <w:p w14:paraId="35D353C1">
      <w:pPr>
        <w:pageBreakBefore w:val="0"/>
        <w:kinsoku/>
        <w:wordWrap/>
        <w:overflowPunct/>
        <w:autoSpaceDE/>
        <w:autoSpaceDN/>
        <w:bidi w:val="0"/>
        <w:adjustRightInd/>
        <w:spacing w:line="440" w:lineRule="exact"/>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2.19 计量单位</w:t>
      </w:r>
    </w:p>
    <w:p w14:paraId="4FED56A2">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除技术规范中另有规定外,合同的计量单位均使用国家法定计量单位。</w:t>
      </w:r>
    </w:p>
    <w:p w14:paraId="003AD388">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2.20 合同使用的文字和适用法律</w:t>
      </w:r>
    </w:p>
    <w:p w14:paraId="2EC1D7D7">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2.20.1 合同使用汉语书就、变更和解释；</w:t>
      </w:r>
    </w:p>
    <w:p w14:paraId="58A35EA8">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2.20.2 合同适用中华人民共和国法律。</w:t>
      </w:r>
    </w:p>
    <w:p w14:paraId="38B727C0">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highlight w:val="none"/>
        </w:rPr>
      </w:pPr>
    </w:p>
    <w:p w14:paraId="234B8B66">
      <w:pPr>
        <w:pageBreakBefore w:val="0"/>
        <w:kinsoku/>
        <w:wordWrap/>
        <w:overflowPunct/>
        <w:autoSpaceDE/>
        <w:autoSpaceDN/>
        <w:bidi w:val="0"/>
        <w:adjustRightInd/>
        <w:spacing w:line="440" w:lineRule="exact"/>
        <w:rPr>
          <w:rFonts w:hint="eastAsia" w:ascii="仿宋" w:hAnsi="仿宋" w:eastAsia="仿宋" w:cs="仿宋"/>
          <w:sz w:val="24"/>
          <w:szCs w:val="24"/>
          <w:highlight w:val="none"/>
        </w:rPr>
      </w:pPr>
      <w:r>
        <w:rPr>
          <w:rFonts w:hint="eastAsia" w:ascii="仿宋" w:hAnsi="仿宋" w:eastAsia="仿宋" w:cs="仿宋"/>
          <w:b/>
          <w:bCs/>
          <w:sz w:val="24"/>
          <w:szCs w:val="24"/>
          <w:highlight w:val="none"/>
        </w:rPr>
        <w:t>2.21 履约保证金</w:t>
      </w:r>
    </w:p>
    <w:p w14:paraId="7F910CC7">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2.21.1 采购文件要求乙方提交履约保证金的，乙方应按合同专用条款约定的方式，以支票、汇票、本票或者金融机构、担保机构出具的保函等非现金形式，提交不超过合同价5 %的履约保证金；</w:t>
      </w:r>
    </w:p>
    <w:p w14:paraId="53E520D5">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2.21.2 履约保证金在合同专用条款约定期间内或者货物质量保证期内不予退还或者应完全有效，前述约定期间届满或者货物质量保证期届满之日起 / 个工作日内，甲方应将履约保证金退还乙方；</w:t>
      </w:r>
    </w:p>
    <w:p w14:paraId="51A20E0B">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2.21.2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7AB25638">
      <w:pPr>
        <w:pageBreakBefore w:val="0"/>
        <w:kinsoku/>
        <w:wordWrap/>
        <w:overflowPunct/>
        <w:autoSpaceDE/>
        <w:autoSpaceDN/>
        <w:bidi w:val="0"/>
        <w:adjustRightInd/>
        <w:spacing w:line="440" w:lineRule="exact"/>
        <w:rPr>
          <w:rFonts w:hint="eastAsia" w:ascii="仿宋" w:hAnsi="仿宋" w:eastAsia="仿宋" w:cs="仿宋"/>
          <w:sz w:val="24"/>
          <w:szCs w:val="24"/>
          <w:highlight w:val="none"/>
        </w:rPr>
      </w:pPr>
    </w:p>
    <w:p w14:paraId="489170A6">
      <w:pPr>
        <w:pageBreakBefore w:val="0"/>
        <w:kinsoku/>
        <w:wordWrap/>
        <w:overflowPunct/>
        <w:autoSpaceDE/>
        <w:autoSpaceDN/>
        <w:bidi w:val="0"/>
        <w:adjustRightInd/>
        <w:spacing w:line="440" w:lineRule="exact"/>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2.22 合同份数</w:t>
      </w:r>
    </w:p>
    <w:p w14:paraId="0931DE48">
      <w:pPr>
        <w:pageBreakBefore w:val="0"/>
        <w:kinsoku/>
        <w:wordWrap/>
        <w:overflowPunct/>
        <w:autoSpaceDE/>
        <w:autoSpaceDN/>
        <w:bidi w:val="0"/>
        <w:adjustRightInd/>
        <w:spacing w:line="440" w:lineRule="exact"/>
        <w:ind w:firstLine="480" w:firstLineChars="200"/>
        <w:rPr>
          <w:rFonts w:hint="eastAsia" w:ascii="仿宋" w:hAnsi="仿宋" w:eastAsia="仿宋" w:cs="仿宋"/>
          <w:b/>
          <w:bCs/>
          <w:sz w:val="24"/>
          <w:szCs w:val="24"/>
          <w:highlight w:val="none"/>
        </w:rPr>
      </w:pPr>
      <w:r>
        <w:rPr>
          <w:rFonts w:hint="eastAsia" w:ascii="仿宋" w:hAnsi="仿宋" w:eastAsia="仿宋" w:cs="仿宋"/>
          <w:sz w:val="24"/>
          <w:szCs w:val="24"/>
          <w:highlight w:val="none"/>
        </w:rPr>
        <w:t>合同份数按合同专用条款规定，每份均具有同等法律效力。</w:t>
      </w:r>
    </w:p>
    <w:p w14:paraId="5ED3D435">
      <w:pPr>
        <w:pageBreakBefore w:val="0"/>
        <w:kinsoku/>
        <w:wordWrap/>
        <w:overflowPunct/>
        <w:autoSpaceDE/>
        <w:autoSpaceDN/>
        <w:bidi w:val="0"/>
        <w:adjustRightInd/>
        <w:spacing w:line="440" w:lineRule="exact"/>
        <w:jc w:val="center"/>
        <w:rPr>
          <w:rFonts w:hint="eastAsia" w:ascii="宋体" w:hAnsi="宋体" w:eastAsia="宋体" w:cs="宋体"/>
          <w:b/>
          <w:bCs/>
          <w:sz w:val="32"/>
          <w:szCs w:val="32"/>
          <w:highlight w:val="none"/>
        </w:rPr>
      </w:pPr>
    </w:p>
    <w:p w14:paraId="07FAA658">
      <w:pPr>
        <w:pageBreakBefore w:val="0"/>
        <w:kinsoku/>
        <w:wordWrap/>
        <w:overflowPunct/>
        <w:autoSpaceDE/>
        <w:autoSpaceDN/>
        <w:bidi w:val="0"/>
        <w:adjustRightInd/>
        <w:spacing w:line="440" w:lineRule="exact"/>
        <w:jc w:val="center"/>
        <w:rPr>
          <w:rFonts w:hint="eastAsia" w:ascii="宋体" w:hAnsi="宋体" w:eastAsia="宋体" w:cs="宋体"/>
          <w:sz w:val="24"/>
          <w:szCs w:val="24"/>
          <w:highlight w:val="none"/>
        </w:rPr>
      </w:pPr>
      <w:r>
        <w:rPr>
          <w:rFonts w:hint="eastAsia" w:ascii="宋体" w:hAnsi="宋体" w:eastAsia="宋体" w:cs="宋体"/>
          <w:b/>
          <w:bCs/>
          <w:sz w:val="32"/>
          <w:szCs w:val="32"/>
          <w:highlight w:val="none"/>
        </w:rPr>
        <w:t>第三部分 合同专用条款</w:t>
      </w:r>
    </w:p>
    <w:p w14:paraId="2B8036A0">
      <w:pPr>
        <w:pageBreakBefore w:val="0"/>
        <w:kinsoku/>
        <w:wordWrap/>
        <w:overflowPunct/>
        <w:autoSpaceDE/>
        <w:autoSpaceDN/>
        <w:bidi w:val="0"/>
        <w:adjustRightInd/>
        <w:spacing w:line="440" w:lineRule="exact"/>
        <w:ind w:firstLine="480" w:firstLineChars="200"/>
        <w:rPr>
          <w:rFonts w:hint="eastAsia" w:ascii="宋体" w:hAnsi="宋体" w:eastAsia="宋体" w:cs="宋体"/>
          <w:sz w:val="24"/>
          <w:szCs w:val="24"/>
          <w:highlight w:val="none"/>
        </w:rPr>
      </w:pPr>
    </w:p>
    <w:p w14:paraId="492483D9">
      <w:pPr>
        <w:pageBreakBefore w:val="0"/>
        <w:kinsoku/>
        <w:wordWrap/>
        <w:overflowPunct/>
        <w:autoSpaceDE/>
        <w:autoSpaceDN/>
        <w:bidi w:val="0"/>
        <w:adjustRightInd/>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16"/>
        <w:tblpPr w:leftFromText="180" w:rightFromText="180" w:vertAnchor="text" w:horzAnchor="page" w:tblpX="1757" w:tblpY="385"/>
        <w:tblOverlap w:val="never"/>
        <w:tblW w:w="84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9"/>
        <w:gridCol w:w="7081"/>
      </w:tblGrid>
      <w:tr w14:paraId="2446A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1359" w:type="dxa"/>
            <w:noWrap w:val="0"/>
            <w:vAlign w:val="top"/>
          </w:tcPr>
          <w:p w14:paraId="3B47E183">
            <w:pPr>
              <w:pStyle w:val="5"/>
              <w:pageBreakBefore w:val="0"/>
              <w:kinsoku/>
              <w:wordWrap/>
              <w:overflowPunct/>
              <w:autoSpaceDE/>
              <w:autoSpaceDN/>
              <w:bidi w:val="0"/>
              <w:adjustRightInd/>
              <w:spacing w:line="440" w:lineRule="exact"/>
              <w:ind w:right="80" w:rightChars="0"/>
              <w:rPr>
                <w:rFonts w:hint="eastAsia" w:eastAsia="宋体"/>
                <w:highlight w:val="none"/>
                <w:vertAlign w:val="baseline"/>
                <w:lang w:val="en-US" w:eastAsia="zh-CN"/>
              </w:rPr>
            </w:pPr>
            <w:r>
              <w:rPr>
                <w:rFonts w:hint="eastAsia"/>
                <w:highlight w:val="none"/>
                <w:vertAlign w:val="baseline"/>
                <w:lang w:val="en-US" w:eastAsia="zh-CN"/>
              </w:rPr>
              <w:t>条款号</w:t>
            </w:r>
          </w:p>
        </w:tc>
        <w:tc>
          <w:tcPr>
            <w:tcW w:w="7081" w:type="dxa"/>
            <w:noWrap w:val="0"/>
            <w:vAlign w:val="top"/>
          </w:tcPr>
          <w:p w14:paraId="7F13BD11">
            <w:pPr>
              <w:pStyle w:val="5"/>
              <w:pageBreakBefore w:val="0"/>
              <w:kinsoku/>
              <w:wordWrap/>
              <w:overflowPunct/>
              <w:autoSpaceDE/>
              <w:autoSpaceDN/>
              <w:bidi w:val="0"/>
              <w:adjustRightInd/>
              <w:spacing w:line="440" w:lineRule="exact"/>
              <w:rPr>
                <w:rFonts w:hint="eastAsia" w:eastAsia="宋体"/>
                <w:highlight w:val="none"/>
                <w:vertAlign w:val="baseline"/>
                <w:lang w:val="en-US" w:eastAsia="zh-CN"/>
              </w:rPr>
            </w:pPr>
            <w:r>
              <w:rPr>
                <w:rFonts w:hint="eastAsia"/>
                <w:highlight w:val="none"/>
                <w:vertAlign w:val="baseline"/>
                <w:lang w:val="en-US" w:eastAsia="zh-CN"/>
              </w:rPr>
              <w:t>约定内容</w:t>
            </w:r>
          </w:p>
        </w:tc>
      </w:tr>
      <w:tr w14:paraId="51FB4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1359" w:type="dxa"/>
            <w:noWrap w:val="0"/>
            <w:vAlign w:val="top"/>
          </w:tcPr>
          <w:p w14:paraId="1223D5E9">
            <w:pPr>
              <w:pStyle w:val="5"/>
              <w:pageBreakBefore w:val="0"/>
              <w:kinsoku/>
              <w:wordWrap/>
              <w:overflowPunct/>
              <w:autoSpaceDE/>
              <w:autoSpaceDN/>
              <w:bidi w:val="0"/>
              <w:adjustRightInd/>
              <w:spacing w:line="440" w:lineRule="exact"/>
              <w:outlineLvl w:val="9"/>
              <w:rPr>
                <w:rFonts w:hint="eastAsia"/>
                <w:highlight w:val="none"/>
                <w:vertAlign w:val="baseline"/>
              </w:rPr>
            </w:pPr>
          </w:p>
        </w:tc>
        <w:tc>
          <w:tcPr>
            <w:tcW w:w="7081" w:type="dxa"/>
            <w:noWrap w:val="0"/>
            <w:vAlign w:val="top"/>
          </w:tcPr>
          <w:p w14:paraId="3E28B4F3">
            <w:pPr>
              <w:pStyle w:val="5"/>
              <w:pageBreakBefore w:val="0"/>
              <w:kinsoku/>
              <w:wordWrap/>
              <w:overflowPunct/>
              <w:autoSpaceDE/>
              <w:autoSpaceDN/>
              <w:bidi w:val="0"/>
              <w:adjustRightInd/>
              <w:spacing w:line="440" w:lineRule="exact"/>
              <w:outlineLvl w:val="9"/>
              <w:rPr>
                <w:rFonts w:hint="eastAsia"/>
                <w:highlight w:val="none"/>
                <w:vertAlign w:val="baseline"/>
              </w:rPr>
            </w:pPr>
          </w:p>
        </w:tc>
      </w:tr>
      <w:tr w14:paraId="7FA4F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1359" w:type="dxa"/>
            <w:noWrap w:val="0"/>
            <w:vAlign w:val="top"/>
          </w:tcPr>
          <w:p w14:paraId="38E2D05E">
            <w:pPr>
              <w:pStyle w:val="5"/>
              <w:pageBreakBefore w:val="0"/>
              <w:kinsoku/>
              <w:wordWrap/>
              <w:overflowPunct/>
              <w:autoSpaceDE/>
              <w:autoSpaceDN/>
              <w:bidi w:val="0"/>
              <w:adjustRightInd/>
              <w:spacing w:line="440" w:lineRule="exact"/>
              <w:outlineLvl w:val="9"/>
              <w:rPr>
                <w:rFonts w:hint="eastAsia"/>
                <w:highlight w:val="none"/>
                <w:vertAlign w:val="baseline"/>
              </w:rPr>
            </w:pPr>
          </w:p>
        </w:tc>
        <w:tc>
          <w:tcPr>
            <w:tcW w:w="7081" w:type="dxa"/>
            <w:noWrap w:val="0"/>
            <w:vAlign w:val="top"/>
          </w:tcPr>
          <w:p w14:paraId="0EA48700">
            <w:pPr>
              <w:pStyle w:val="5"/>
              <w:pageBreakBefore w:val="0"/>
              <w:kinsoku/>
              <w:wordWrap/>
              <w:overflowPunct/>
              <w:autoSpaceDE/>
              <w:autoSpaceDN/>
              <w:bidi w:val="0"/>
              <w:adjustRightInd/>
              <w:spacing w:line="440" w:lineRule="exact"/>
              <w:outlineLvl w:val="9"/>
              <w:rPr>
                <w:rFonts w:hint="eastAsia"/>
                <w:highlight w:val="none"/>
                <w:vertAlign w:val="baseline"/>
              </w:rPr>
            </w:pPr>
          </w:p>
        </w:tc>
      </w:tr>
      <w:tr w14:paraId="138A5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1359" w:type="dxa"/>
            <w:noWrap w:val="0"/>
            <w:vAlign w:val="top"/>
          </w:tcPr>
          <w:p w14:paraId="467FF41F">
            <w:pPr>
              <w:pStyle w:val="5"/>
              <w:pageBreakBefore w:val="0"/>
              <w:kinsoku/>
              <w:wordWrap/>
              <w:overflowPunct/>
              <w:autoSpaceDE/>
              <w:autoSpaceDN/>
              <w:bidi w:val="0"/>
              <w:adjustRightInd/>
              <w:spacing w:line="440" w:lineRule="exact"/>
              <w:outlineLvl w:val="9"/>
              <w:rPr>
                <w:rFonts w:hint="eastAsia"/>
                <w:highlight w:val="none"/>
                <w:vertAlign w:val="baseline"/>
              </w:rPr>
            </w:pPr>
          </w:p>
        </w:tc>
        <w:tc>
          <w:tcPr>
            <w:tcW w:w="7081" w:type="dxa"/>
            <w:noWrap w:val="0"/>
            <w:vAlign w:val="top"/>
          </w:tcPr>
          <w:p w14:paraId="191E3342">
            <w:pPr>
              <w:pStyle w:val="5"/>
              <w:pageBreakBefore w:val="0"/>
              <w:kinsoku/>
              <w:wordWrap/>
              <w:overflowPunct/>
              <w:autoSpaceDE/>
              <w:autoSpaceDN/>
              <w:bidi w:val="0"/>
              <w:adjustRightInd/>
              <w:spacing w:line="440" w:lineRule="exact"/>
              <w:outlineLvl w:val="9"/>
              <w:rPr>
                <w:rFonts w:hint="eastAsia"/>
                <w:highlight w:val="none"/>
                <w:vertAlign w:val="baseline"/>
              </w:rPr>
            </w:pPr>
          </w:p>
        </w:tc>
      </w:tr>
      <w:tr w14:paraId="1C958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1359" w:type="dxa"/>
            <w:noWrap w:val="0"/>
            <w:vAlign w:val="top"/>
          </w:tcPr>
          <w:p w14:paraId="0C3E3F8F">
            <w:pPr>
              <w:pStyle w:val="5"/>
              <w:pageBreakBefore w:val="0"/>
              <w:kinsoku/>
              <w:wordWrap/>
              <w:overflowPunct/>
              <w:autoSpaceDE/>
              <w:autoSpaceDN/>
              <w:bidi w:val="0"/>
              <w:adjustRightInd/>
              <w:spacing w:line="440" w:lineRule="exact"/>
              <w:outlineLvl w:val="9"/>
              <w:rPr>
                <w:rFonts w:hint="eastAsia"/>
                <w:highlight w:val="none"/>
                <w:vertAlign w:val="baseline"/>
              </w:rPr>
            </w:pPr>
          </w:p>
        </w:tc>
        <w:tc>
          <w:tcPr>
            <w:tcW w:w="7081" w:type="dxa"/>
            <w:noWrap w:val="0"/>
            <w:vAlign w:val="top"/>
          </w:tcPr>
          <w:p w14:paraId="65690879">
            <w:pPr>
              <w:pStyle w:val="5"/>
              <w:pageBreakBefore w:val="0"/>
              <w:kinsoku/>
              <w:wordWrap/>
              <w:overflowPunct/>
              <w:autoSpaceDE/>
              <w:autoSpaceDN/>
              <w:bidi w:val="0"/>
              <w:adjustRightInd/>
              <w:spacing w:line="440" w:lineRule="exact"/>
              <w:outlineLvl w:val="9"/>
              <w:rPr>
                <w:rFonts w:hint="eastAsia"/>
                <w:highlight w:val="none"/>
                <w:vertAlign w:val="baseline"/>
              </w:rPr>
            </w:pPr>
          </w:p>
        </w:tc>
      </w:tr>
      <w:tr w14:paraId="15366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1359" w:type="dxa"/>
            <w:noWrap w:val="0"/>
            <w:vAlign w:val="top"/>
          </w:tcPr>
          <w:p w14:paraId="5A4A7A9F">
            <w:pPr>
              <w:pStyle w:val="5"/>
              <w:pageBreakBefore w:val="0"/>
              <w:kinsoku/>
              <w:wordWrap/>
              <w:overflowPunct/>
              <w:autoSpaceDE/>
              <w:autoSpaceDN/>
              <w:bidi w:val="0"/>
              <w:adjustRightInd/>
              <w:spacing w:line="440" w:lineRule="exact"/>
              <w:outlineLvl w:val="9"/>
              <w:rPr>
                <w:rFonts w:hint="eastAsia"/>
                <w:highlight w:val="none"/>
                <w:vertAlign w:val="baseline"/>
              </w:rPr>
            </w:pPr>
          </w:p>
        </w:tc>
        <w:tc>
          <w:tcPr>
            <w:tcW w:w="7081" w:type="dxa"/>
            <w:noWrap w:val="0"/>
            <w:vAlign w:val="top"/>
          </w:tcPr>
          <w:p w14:paraId="2DB656B6">
            <w:pPr>
              <w:pStyle w:val="5"/>
              <w:pageBreakBefore w:val="0"/>
              <w:kinsoku/>
              <w:wordWrap/>
              <w:overflowPunct/>
              <w:autoSpaceDE/>
              <w:autoSpaceDN/>
              <w:bidi w:val="0"/>
              <w:adjustRightInd/>
              <w:spacing w:line="440" w:lineRule="exact"/>
              <w:outlineLvl w:val="9"/>
              <w:rPr>
                <w:rFonts w:hint="eastAsia"/>
                <w:highlight w:val="none"/>
                <w:vertAlign w:val="baseline"/>
              </w:rPr>
            </w:pPr>
          </w:p>
        </w:tc>
      </w:tr>
      <w:tr w14:paraId="76FA9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1359" w:type="dxa"/>
            <w:noWrap w:val="0"/>
            <w:vAlign w:val="top"/>
          </w:tcPr>
          <w:p w14:paraId="593685D8">
            <w:pPr>
              <w:pStyle w:val="5"/>
              <w:pageBreakBefore w:val="0"/>
              <w:kinsoku/>
              <w:wordWrap/>
              <w:overflowPunct/>
              <w:autoSpaceDE/>
              <w:autoSpaceDN/>
              <w:bidi w:val="0"/>
              <w:adjustRightInd/>
              <w:spacing w:line="440" w:lineRule="exact"/>
              <w:outlineLvl w:val="9"/>
              <w:rPr>
                <w:rFonts w:hint="eastAsia"/>
                <w:highlight w:val="none"/>
                <w:vertAlign w:val="baseline"/>
              </w:rPr>
            </w:pPr>
          </w:p>
        </w:tc>
        <w:tc>
          <w:tcPr>
            <w:tcW w:w="7081" w:type="dxa"/>
            <w:noWrap w:val="0"/>
            <w:vAlign w:val="top"/>
          </w:tcPr>
          <w:p w14:paraId="2CB6F898">
            <w:pPr>
              <w:pStyle w:val="5"/>
              <w:pageBreakBefore w:val="0"/>
              <w:kinsoku/>
              <w:wordWrap/>
              <w:overflowPunct/>
              <w:autoSpaceDE/>
              <w:autoSpaceDN/>
              <w:bidi w:val="0"/>
              <w:adjustRightInd/>
              <w:spacing w:line="440" w:lineRule="exact"/>
              <w:outlineLvl w:val="9"/>
              <w:rPr>
                <w:rFonts w:hint="eastAsia"/>
                <w:highlight w:val="none"/>
                <w:vertAlign w:val="baseline"/>
              </w:rPr>
            </w:pPr>
          </w:p>
        </w:tc>
      </w:tr>
      <w:tr w14:paraId="71D47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1359" w:type="dxa"/>
            <w:noWrap w:val="0"/>
            <w:vAlign w:val="top"/>
          </w:tcPr>
          <w:p w14:paraId="732891EB">
            <w:pPr>
              <w:pStyle w:val="5"/>
              <w:pageBreakBefore w:val="0"/>
              <w:kinsoku/>
              <w:wordWrap/>
              <w:overflowPunct/>
              <w:autoSpaceDE/>
              <w:autoSpaceDN/>
              <w:bidi w:val="0"/>
              <w:adjustRightInd/>
              <w:spacing w:line="440" w:lineRule="exact"/>
              <w:outlineLvl w:val="9"/>
              <w:rPr>
                <w:rFonts w:hint="eastAsia"/>
                <w:highlight w:val="none"/>
                <w:vertAlign w:val="baseline"/>
              </w:rPr>
            </w:pPr>
          </w:p>
        </w:tc>
        <w:tc>
          <w:tcPr>
            <w:tcW w:w="7081" w:type="dxa"/>
            <w:noWrap w:val="0"/>
            <w:vAlign w:val="top"/>
          </w:tcPr>
          <w:p w14:paraId="2A7E9626">
            <w:pPr>
              <w:pStyle w:val="5"/>
              <w:pageBreakBefore w:val="0"/>
              <w:kinsoku/>
              <w:wordWrap/>
              <w:overflowPunct/>
              <w:autoSpaceDE/>
              <w:autoSpaceDN/>
              <w:bidi w:val="0"/>
              <w:adjustRightInd/>
              <w:spacing w:line="440" w:lineRule="exact"/>
              <w:outlineLvl w:val="9"/>
              <w:rPr>
                <w:rFonts w:hint="eastAsia"/>
                <w:highlight w:val="none"/>
                <w:vertAlign w:val="baseline"/>
              </w:rPr>
            </w:pPr>
          </w:p>
        </w:tc>
      </w:tr>
      <w:tr w14:paraId="4C5A6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1359" w:type="dxa"/>
            <w:noWrap w:val="0"/>
            <w:vAlign w:val="top"/>
          </w:tcPr>
          <w:p w14:paraId="7253CF45">
            <w:pPr>
              <w:pStyle w:val="5"/>
              <w:pageBreakBefore w:val="0"/>
              <w:kinsoku/>
              <w:wordWrap/>
              <w:overflowPunct/>
              <w:autoSpaceDE/>
              <w:autoSpaceDN/>
              <w:bidi w:val="0"/>
              <w:adjustRightInd/>
              <w:spacing w:line="440" w:lineRule="exact"/>
              <w:outlineLvl w:val="9"/>
              <w:rPr>
                <w:rFonts w:hint="eastAsia"/>
                <w:highlight w:val="none"/>
                <w:vertAlign w:val="baseline"/>
              </w:rPr>
            </w:pPr>
          </w:p>
        </w:tc>
        <w:tc>
          <w:tcPr>
            <w:tcW w:w="7081" w:type="dxa"/>
            <w:noWrap w:val="0"/>
            <w:vAlign w:val="top"/>
          </w:tcPr>
          <w:p w14:paraId="0C7EABE7">
            <w:pPr>
              <w:pStyle w:val="5"/>
              <w:pageBreakBefore w:val="0"/>
              <w:kinsoku/>
              <w:wordWrap/>
              <w:overflowPunct/>
              <w:autoSpaceDE/>
              <w:autoSpaceDN/>
              <w:bidi w:val="0"/>
              <w:adjustRightInd/>
              <w:spacing w:line="440" w:lineRule="exact"/>
              <w:outlineLvl w:val="9"/>
              <w:rPr>
                <w:rFonts w:hint="eastAsia"/>
                <w:highlight w:val="none"/>
                <w:vertAlign w:val="baseline"/>
              </w:rPr>
            </w:pPr>
          </w:p>
        </w:tc>
      </w:tr>
    </w:tbl>
    <w:p w14:paraId="4B75E499">
      <w:pPr>
        <w:numPr>
          <w:ilvl w:val="0"/>
          <w:numId w:val="0"/>
        </w:numPr>
        <w:ind w:leftChars="0"/>
        <w:rPr>
          <w:rFonts w:hint="default"/>
          <w:highlight w:val="none"/>
          <w:lang w:val="en-US" w:eastAsia="zh-CN"/>
        </w:rPr>
      </w:pPr>
    </w:p>
    <w:p w14:paraId="33112177">
      <w:pPr>
        <w:bidi w:val="0"/>
        <w:rPr>
          <w:rFonts w:hint="default" w:asciiTheme="minorHAnsi" w:hAnsiTheme="minorHAnsi" w:eastAsiaTheme="minorEastAsia" w:cstheme="minorBidi"/>
          <w:kern w:val="2"/>
          <w:sz w:val="21"/>
          <w:szCs w:val="24"/>
          <w:highlight w:val="none"/>
          <w:lang w:val="en-US" w:eastAsia="zh-CN" w:bidi="ar-SA"/>
        </w:rPr>
      </w:pPr>
    </w:p>
    <w:p w14:paraId="755C24B4">
      <w:pPr>
        <w:bidi w:val="0"/>
        <w:rPr>
          <w:rFonts w:hint="default"/>
          <w:highlight w:val="none"/>
          <w:lang w:val="en-US" w:eastAsia="zh-CN"/>
        </w:rPr>
      </w:pPr>
    </w:p>
    <w:p w14:paraId="70D509B6">
      <w:pPr>
        <w:bidi w:val="0"/>
        <w:rPr>
          <w:rFonts w:hint="default"/>
          <w:highlight w:val="none"/>
          <w:lang w:val="en-US" w:eastAsia="zh-CN"/>
        </w:rPr>
      </w:pPr>
    </w:p>
    <w:p w14:paraId="2E6264DE">
      <w:pPr>
        <w:bidi w:val="0"/>
        <w:rPr>
          <w:rFonts w:hint="default"/>
          <w:highlight w:val="none"/>
          <w:lang w:val="en-US" w:eastAsia="zh-CN"/>
        </w:rPr>
      </w:pPr>
    </w:p>
    <w:p w14:paraId="7F95DAB2">
      <w:pPr>
        <w:tabs>
          <w:tab w:val="left" w:pos="621"/>
        </w:tabs>
        <w:bidi w:val="0"/>
        <w:jc w:val="left"/>
        <w:rPr>
          <w:rFonts w:hint="eastAsia"/>
          <w:highlight w:val="none"/>
          <w:lang w:val="en-US" w:eastAsia="zh-CN"/>
        </w:rPr>
      </w:pPr>
      <w:r>
        <w:rPr>
          <w:rFonts w:hint="eastAsia"/>
          <w:highlight w:val="none"/>
          <w:lang w:val="en-US" w:eastAsia="zh-CN"/>
        </w:rPr>
        <w:tab/>
      </w:r>
    </w:p>
    <w:p w14:paraId="31E6915D">
      <w:pPr>
        <w:tabs>
          <w:tab w:val="left" w:pos="621"/>
        </w:tabs>
        <w:bidi w:val="0"/>
        <w:jc w:val="left"/>
        <w:rPr>
          <w:rFonts w:hint="eastAsia"/>
          <w:highlight w:val="none"/>
          <w:lang w:val="en-US" w:eastAsia="zh-CN"/>
        </w:rPr>
      </w:pPr>
    </w:p>
    <w:p w14:paraId="3E5F27C9">
      <w:pPr>
        <w:tabs>
          <w:tab w:val="left" w:pos="621"/>
        </w:tabs>
        <w:bidi w:val="0"/>
        <w:jc w:val="left"/>
        <w:rPr>
          <w:rFonts w:hint="eastAsia"/>
          <w:highlight w:val="none"/>
          <w:lang w:val="en-US" w:eastAsia="zh-CN"/>
        </w:rPr>
      </w:pPr>
    </w:p>
    <w:p w14:paraId="336D54B2">
      <w:pPr>
        <w:tabs>
          <w:tab w:val="left" w:pos="621"/>
        </w:tabs>
        <w:bidi w:val="0"/>
        <w:jc w:val="left"/>
        <w:rPr>
          <w:rFonts w:hint="eastAsia"/>
          <w:highlight w:val="none"/>
          <w:lang w:val="en-US" w:eastAsia="zh-CN"/>
        </w:rPr>
      </w:pPr>
    </w:p>
    <w:p w14:paraId="2BEC1A76">
      <w:pPr>
        <w:numPr>
          <w:ilvl w:val="0"/>
          <w:numId w:val="0"/>
        </w:numPr>
        <w:tabs>
          <w:tab w:val="left" w:pos="621"/>
        </w:tabs>
        <w:bidi w:val="0"/>
        <w:ind w:leftChars="0"/>
        <w:jc w:val="center"/>
        <w:outlineLvl w:val="0"/>
        <w:rPr>
          <w:rFonts w:hint="eastAsia" w:ascii="黑体" w:hAnsi="黑体" w:eastAsia="黑体" w:cs="黑体"/>
          <w:color w:val="000000"/>
          <w:kern w:val="0"/>
          <w:sz w:val="32"/>
          <w:szCs w:val="32"/>
          <w:highlight w:val="none"/>
          <w:lang w:val="en-US" w:eastAsia="zh-CN"/>
        </w:rPr>
      </w:pPr>
      <w:bookmarkStart w:id="36" w:name="_Toc19642"/>
      <w:r>
        <w:rPr>
          <w:rFonts w:hint="eastAsia" w:ascii="黑体" w:hAnsi="黑体" w:eastAsia="黑体" w:cs="黑体"/>
          <w:color w:val="000000"/>
          <w:kern w:val="0"/>
          <w:sz w:val="32"/>
          <w:szCs w:val="32"/>
          <w:highlight w:val="none"/>
          <w:lang w:val="en-US" w:eastAsia="zh-CN"/>
        </w:rPr>
        <w:t>第六章 投标文件格式与要求</w:t>
      </w:r>
      <w:bookmarkEnd w:id="36"/>
    </w:p>
    <w:p w14:paraId="353C5402">
      <w:pPr>
        <w:pStyle w:val="22"/>
        <w:jc w:val="center"/>
        <w:outlineLvl w:val="9"/>
        <w:rPr>
          <w:highlight w:val="none"/>
        </w:rPr>
      </w:pPr>
    </w:p>
    <w:p w14:paraId="5FCD450F">
      <w:pPr>
        <w:pStyle w:val="22"/>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投标人应提交证明其有资格参加投标和中标后有能力履行合同的相关文件，并作为其投标文件的一部分，所有文件必须真实可靠、不得伪造，否则将按相关规定予以处罚。</w:t>
      </w:r>
    </w:p>
    <w:p w14:paraId="07979B1D">
      <w:pPr>
        <w:pStyle w:val="22"/>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1.法人或者其他组织的营业执照等证明文件，自然人的身份证明：</w:t>
      </w:r>
    </w:p>
    <w:p w14:paraId="5426C099">
      <w:pPr>
        <w:pStyle w:val="22"/>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法人包括企业法人、机关法人、事业单位法人和社会团体法人；其他组织主要包括合伙企业、非企业专业服务机构、个体工商户、农村承包经营户；自然人是指《中华人民共和国民法典》（以下简称《民法典》）规定的具有完全民事行为能力、能够承担民事责任和义务的公民。如投标人是企业（包括合伙企业），要提供在工商部门注册的有效“企业法人营业执照”或“营业执照”；如投标人是事业单位，要提供有效的“事业单位法人证书”；投标人是非企业专业服务机构的，如律师事务所，会计师事务所要提供执业许可证等证明文件；如投标人是个体工商户，要提供有效的“个体工商户营业执照”；如投标人是自然人，要提供有效的自然人身份证明。</w:t>
      </w:r>
    </w:p>
    <w:p w14:paraId="50169F3A">
      <w:pPr>
        <w:pStyle w:val="22"/>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这里所指“其他组织”不包括法人的分支机构，由于法人分支机构不能独立承担民事责任，不能以分支机构的身份参加政府采购，只能以法人身份参加。“但由于银行、保险、石油石化、电力、电信等行业具有其特殊性，如果能够提供其法人给予的相应授权证明材料，可以参加政府采购活动”。</w:t>
      </w:r>
    </w:p>
    <w:p w14:paraId="69DB40EF">
      <w:pPr>
        <w:pStyle w:val="22"/>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2.财务状况报告，依法缴纳税收和社会保障资金的相关材料（详见资格性审查表要求）</w:t>
      </w:r>
    </w:p>
    <w:p w14:paraId="6A914A58">
      <w:pPr>
        <w:pStyle w:val="22"/>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3.具有履行合同所必需的设备和专业技术能力的声明。</w:t>
      </w:r>
    </w:p>
    <w:p w14:paraId="0B4A9710">
      <w:pPr>
        <w:pStyle w:val="22"/>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4.投标人参加政府采购前三年内在经营活动中没有重大违法记录书面声明函。</w:t>
      </w:r>
    </w:p>
    <w:p w14:paraId="566246C9">
      <w:pPr>
        <w:pStyle w:val="22"/>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5.信用记录查询</w:t>
      </w:r>
    </w:p>
    <w:p w14:paraId="24CB300B">
      <w:pPr>
        <w:pStyle w:val="22"/>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（1）查询渠道：通过“信用中国”网站(www.creditchina.gov.cn)和“中国政府采购网”（www.ccgp.gov.cn）进行查询；</w:t>
      </w:r>
    </w:p>
    <w:p w14:paraId="3B220AFC">
      <w:pPr>
        <w:pStyle w:val="22"/>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（2）查询截止时点：提交投标文件截止日当天；</w:t>
      </w:r>
    </w:p>
    <w:p w14:paraId="70F29347">
      <w:pPr>
        <w:pStyle w:val="22"/>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（3）查询记录：对列入失信被执行人、重大税收违法案件当事人名单、政府采购严重违法失信行为记录名单、信用报告进行查询；</w:t>
      </w:r>
    </w:p>
    <w:p w14:paraId="05BA09DA">
      <w:pPr>
        <w:pStyle w:val="22"/>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采购人或采购代理机构应当按照查询渠道、查询时间节点、查询记录内容进行查询，并存档。对信用记录查询结果中显示投标人被列入失信被执行人、重大税收违法案件当事人名单、政府采购严重违法失信行为记录名单的投标人作无效投标处理。</w:t>
      </w:r>
    </w:p>
    <w:p w14:paraId="5E21095A">
      <w:pPr>
        <w:pStyle w:val="22"/>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6. 按照招标文件要求，投标人应当提交的资格、资信证明文件。</w:t>
      </w:r>
    </w:p>
    <w:p w14:paraId="1AEEE578">
      <w:pPr>
        <w:pStyle w:val="22"/>
        <w:ind w:firstLine="480"/>
        <w:rPr>
          <w:highlight w:val="none"/>
        </w:rPr>
      </w:pPr>
      <w:r>
        <w:rPr>
          <w:highlight w:val="none"/>
        </w:rPr>
        <w:t xml:space="preserve">  </w:t>
      </w:r>
      <w:r>
        <w:rPr>
          <w:highlight w:val="none"/>
        </w:rPr>
        <w:br w:type="textWrapping"/>
      </w:r>
    </w:p>
    <w:p w14:paraId="1C2AFBA2">
      <w:pPr>
        <w:pStyle w:val="22"/>
        <w:jc w:val="center"/>
        <w:outlineLvl w:val="9"/>
        <w:rPr>
          <w:b/>
          <w:sz w:val="48"/>
          <w:highlight w:val="none"/>
        </w:rPr>
      </w:pPr>
    </w:p>
    <w:p w14:paraId="3CAB5E01">
      <w:pPr>
        <w:pStyle w:val="22"/>
        <w:jc w:val="center"/>
        <w:outlineLvl w:val="9"/>
        <w:rPr>
          <w:b/>
          <w:sz w:val="48"/>
          <w:highlight w:val="none"/>
        </w:rPr>
      </w:pPr>
    </w:p>
    <w:p w14:paraId="07ABE4CE">
      <w:pPr>
        <w:pStyle w:val="22"/>
        <w:jc w:val="center"/>
        <w:outlineLvl w:val="9"/>
        <w:rPr>
          <w:b/>
          <w:sz w:val="48"/>
          <w:highlight w:val="none"/>
        </w:rPr>
      </w:pPr>
    </w:p>
    <w:p w14:paraId="05F5B277">
      <w:pPr>
        <w:pStyle w:val="22"/>
        <w:jc w:val="center"/>
        <w:outlineLvl w:val="0"/>
        <w:rPr>
          <w:highlight w:val="none"/>
        </w:rPr>
      </w:pPr>
      <w:bookmarkStart w:id="37" w:name="_Toc3366"/>
      <w:bookmarkStart w:id="38" w:name="_Toc16668"/>
      <w:r>
        <w:rPr>
          <w:b/>
          <w:sz w:val="48"/>
          <w:highlight w:val="none"/>
        </w:rPr>
        <w:t>投标文件封面</w:t>
      </w:r>
      <w:bookmarkEnd w:id="37"/>
      <w:bookmarkEnd w:id="38"/>
    </w:p>
    <w:p w14:paraId="23F6FD5F">
      <w:pPr>
        <w:pStyle w:val="22"/>
        <w:outlineLvl w:val="0"/>
        <w:rPr>
          <w:highlight w:val="none"/>
        </w:rPr>
      </w:pPr>
      <w:bookmarkStart w:id="39" w:name="_Toc17214"/>
      <w:bookmarkStart w:id="40" w:name="_Toc1197"/>
      <w:r>
        <w:rPr>
          <w:b/>
          <w:sz w:val="48"/>
          <w:highlight w:val="none"/>
        </w:rPr>
        <w:t>（项目名称）</w:t>
      </w:r>
      <w:bookmarkEnd w:id="39"/>
      <w:bookmarkEnd w:id="40"/>
    </w:p>
    <w:p w14:paraId="7BACFAA0">
      <w:pPr>
        <w:pStyle w:val="22"/>
        <w:jc w:val="center"/>
        <w:outlineLvl w:val="0"/>
        <w:rPr>
          <w:highlight w:val="none"/>
        </w:rPr>
      </w:pPr>
      <w:bookmarkStart w:id="41" w:name="_Toc23120"/>
      <w:bookmarkStart w:id="42" w:name="_Toc423"/>
      <w:r>
        <w:rPr>
          <w:b/>
          <w:sz w:val="48"/>
          <w:highlight w:val="none"/>
        </w:rPr>
        <w:t>投标文件封面</w:t>
      </w:r>
      <w:bookmarkEnd w:id="41"/>
      <w:bookmarkEnd w:id="42"/>
    </w:p>
    <w:p w14:paraId="5F4AC6DC">
      <w:pPr>
        <w:pStyle w:val="22"/>
        <w:jc w:val="center"/>
        <w:outlineLvl w:val="0"/>
        <w:rPr>
          <w:highlight w:val="none"/>
        </w:rPr>
      </w:pPr>
      <w:bookmarkStart w:id="43" w:name="_Toc17378"/>
      <w:bookmarkStart w:id="44" w:name="_Toc30265"/>
      <w:r>
        <w:rPr>
          <w:b/>
          <w:sz w:val="48"/>
          <w:highlight w:val="none"/>
        </w:rPr>
        <w:t>（正本/副本）</w:t>
      </w:r>
      <w:r>
        <w:rPr>
          <w:highlight w:val="none"/>
        </w:rPr>
        <w:br w:type="textWrapping"/>
      </w:r>
      <w:r>
        <w:rPr>
          <w:highlight w:val="none"/>
        </w:rPr>
        <w:br w:type="textWrapping"/>
      </w:r>
      <w:r>
        <w:rPr>
          <w:highlight w:val="none"/>
        </w:rPr>
        <w:br w:type="textWrapping"/>
      </w:r>
      <w:r>
        <w:rPr>
          <w:highlight w:val="none"/>
        </w:rPr>
        <w:br w:type="textWrapping"/>
      </w:r>
      <w:bookmarkEnd w:id="43"/>
      <w:bookmarkEnd w:id="44"/>
    </w:p>
    <w:p w14:paraId="5EA7DBE3">
      <w:pPr>
        <w:pStyle w:val="22"/>
        <w:jc w:val="center"/>
        <w:outlineLvl w:val="9"/>
        <w:rPr>
          <w:highlight w:val="none"/>
        </w:rPr>
      </w:pPr>
    </w:p>
    <w:p w14:paraId="2CFF64DE">
      <w:pPr>
        <w:pStyle w:val="22"/>
        <w:jc w:val="left"/>
        <w:outlineLvl w:val="9"/>
        <w:rPr>
          <w:rFonts w:hint="eastAsia"/>
          <w:b/>
          <w:sz w:val="24"/>
          <w:highlight w:val="none"/>
          <w:lang w:val="en-US" w:eastAsia="zh-CN"/>
        </w:rPr>
      </w:pPr>
    </w:p>
    <w:p w14:paraId="049D1995">
      <w:pPr>
        <w:pStyle w:val="22"/>
        <w:jc w:val="left"/>
        <w:outlineLvl w:val="9"/>
        <w:rPr>
          <w:rFonts w:hint="eastAsia"/>
          <w:b/>
          <w:sz w:val="24"/>
          <w:highlight w:val="none"/>
          <w:lang w:val="en-US" w:eastAsia="zh-CN"/>
        </w:rPr>
      </w:pPr>
    </w:p>
    <w:p w14:paraId="0AAF1E22">
      <w:pPr>
        <w:pStyle w:val="22"/>
        <w:jc w:val="left"/>
        <w:outlineLvl w:val="9"/>
        <w:rPr>
          <w:rFonts w:hint="eastAsia"/>
          <w:b/>
          <w:sz w:val="24"/>
          <w:highlight w:val="none"/>
          <w:lang w:val="en-US" w:eastAsia="zh-CN"/>
        </w:rPr>
      </w:pPr>
    </w:p>
    <w:p w14:paraId="08CDC70A">
      <w:pPr>
        <w:pStyle w:val="22"/>
        <w:jc w:val="left"/>
        <w:outlineLvl w:val="9"/>
        <w:rPr>
          <w:rFonts w:hint="eastAsia"/>
          <w:b/>
          <w:sz w:val="24"/>
          <w:highlight w:val="none"/>
          <w:lang w:val="en-US" w:eastAsia="zh-CN"/>
        </w:rPr>
      </w:pPr>
    </w:p>
    <w:p w14:paraId="3DB99824">
      <w:pPr>
        <w:pStyle w:val="22"/>
        <w:jc w:val="left"/>
        <w:outlineLvl w:val="9"/>
        <w:rPr>
          <w:rFonts w:hint="eastAsia"/>
          <w:b/>
          <w:sz w:val="24"/>
          <w:highlight w:val="none"/>
          <w:lang w:val="en-US" w:eastAsia="zh-CN"/>
        </w:rPr>
      </w:pPr>
    </w:p>
    <w:p w14:paraId="70D6A5FC">
      <w:pPr>
        <w:pStyle w:val="22"/>
        <w:jc w:val="left"/>
        <w:outlineLvl w:val="9"/>
        <w:rPr>
          <w:rFonts w:hint="eastAsia"/>
          <w:b/>
          <w:sz w:val="24"/>
          <w:highlight w:val="none"/>
          <w:lang w:val="en-US" w:eastAsia="zh-CN"/>
        </w:rPr>
      </w:pPr>
    </w:p>
    <w:p w14:paraId="4C56C5E4">
      <w:pPr>
        <w:pStyle w:val="22"/>
        <w:jc w:val="left"/>
        <w:outlineLvl w:val="0"/>
        <w:rPr>
          <w:highlight w:val="none"/>
        </w:rPr>
      </w:pPr>
      <w:bookmarkStart w:id="45" w:name="_Toc21362"/>
      <w:bookmarkStart w:id="46" w:name="_Toc9541"/>
      <w:r>
        <w:rPr>
          <w:rFonts w:hint="eastAsia"/>
          <w:b/>
          <w:sz w:val="24"/>
          <w:highlight w:val="none"/>
          <w:lang w:val="en-US" w:eastAsia="zh-CN"/>
        </w:rPr>
        <w:t>采购项目名称：</w:t>
      </w:r>
      <w:r>
        <w:rPr>
          <w:b/>
          <w:sz w:val="24"/>
          <w:highlight w:val="none"/>
        </w:rPr>
        <w:br w:type="textWrapping"/>
      </w:r>
      <w:r>
        <w:rPr>
          <w:highlight w:val="none"/>
        </w:rPr>
        <w:br w:type="textWrapping"/>
      </w:r>
      <w:bookmarkEnd w:id="45"/>
      <w:bookmarkEnd w:id="46"/>
    </w:p>
    <w:p w14:paraId="1F7BFEDF">
      <w:pPr>
        <w:pStyle w:val="22"/>
        <w:jc w:val="both"/>
        <w:outlineLvl w:val="3"/>
        <w:rPr>
          <w:highlight w:val="none"/>
        </w:rPr>
      </w:pPr>
      <w:r>
        <w:rPr>
          <w:b/>
          <w:sz w:val="24"/>
          <w:highlight w:val="none"/>
        </w:rPr>
        <w:t>采购项目编号：</w:t>
      </w:r>
    </w:p>
    <w:p w14:paraId="34765E7F">
      <w:pPr>
        <w:pStyle w:val="22"/>
        <w:outlineLvl w:val="9"/>
        <w:rPr>
          <w:b/>
          <w:sz w:val="24"/>
          <w:highlight w:val="none"/>
        </w:rPr>
      </w:pPr>
    </w:p>
    <w:p w14:paraId="524BC29D">
      <w:pPr>
        <w:pStyle w:val="22"/>
        <w:outlineLvl w:val="9"/>
        <w:rPr>
          <w:b/>
          <w:sz w:val="24"/>
          <w:highlight w:val="none"/>
        </w:rPr>
      </w:pPr>
    </w:p>
    <w:p w14:paraId="53F89281">
      <w:pPr>
        <w:pStyle w:val="22"/>
        <w:outlineLvl w:val="3"/>
        <w:rPr>
          <w:rFonts w:hint="eastAsia" w:eastAsiaTheme="minorEastAsia"/>
          <w:highlight w:val="none"/>
          <w:lang w:eastAsia="zh-CN"/>
        </w:rPr>
      </w:pPr>
      <w:r>
        <w:rPr>
          <w:b/>
          <w:sz w:val="24"/>
          <w:highlight w:val="none"/>
        </w:rPr>
        <w:t>投标人名称</w:t>
      </w:r>
      <w:r>
        <w:rPr>
          <w:rFonts w:hint="eastAsia"/>
          <w:b/>
          <w:sz w:val="24"/>
          <w:highlight w:val="none"/>
          <w:lang w:eastAsia="zh-CN"/>
        </w:rPr>
        <w:t>：</w:t>
      </w:r>
    </w:p>
    <w:p w14:paraId="47D65948">
      <w:pPr>
        <w:pStyle w:val="22"/>
        <w:jc w:val="center"/>
        <w:outlineLvl w:val="9"/>
        <w:rPr>
          <w:b/>
          <w:sz w:val="24"/>
          <w:highlight w:val="none"/>
        </w:rPr>
      </w:pPr>
    </w:p>
    <w:p w14:paraId="1A2D24DB">
      <w:pPr>
        <w:pStyle w:val="22"/>
        <w:jc w:val="center"/>
        <w:outlineLvl w:val="9"/>
        <w:rPr>
          <w:b/>
          <w:sz w:val="24"/>
          <w:highlight w:val="none"/>
        </w:rPr>
      </w:pPr>
    </w:p>
    <w:p w14:paraId="6BCDFA53">
      <w:pPr>
        <w:pStyle w:val="22"/>
        <w:jc w:val="center"/>
        <w:outlineLvl w:val="9"/>
        <w:rPr>
          <w:b/>
          <w:sz w:val="24"/>
          <w:highlight w:val="none"/>
        </w:rPr>
      </w:pPr>
    </w:p>
    <w:p w14:paraId="51EA285D">
      <w:pPr>
        <w:pStyle w:val="22"/>
        <w:jc w:val="center"/>
        <w:outlineLvl w:val="9"/>
        <w:rPr>
          <w:b/>
          <w:sz w:val="24"/>
          <w:highlight w:val="none"/>
        </w:rPr>
      </w:pPr>
    </w:p>
    <w:p w14:paraId="7DFB9C44">
      <w:pPr>
        <w:pStyle w:val="22"/>
        <w:jc w:val="center"/>
        <w:outlineLvl w:val="9"/>
        <w:rPr>
          <w:b/>
          <w:sz w:val="24"/>
          <w:highlight w:val="none"/>
        </w:rPr>
      </w:pPr>
    </w:p>
    <w:p w14:paraId="025B78CE">
      <w:pPr>
        <w:pStyle w:val="22"/>
        <w:jc w:val="center"/>
        <w:outlineLvl w:val="9"/>
        <w:rPr>
          <w:b/>
          <w:sz w:val="24"/>
          <w:highlight w:val="none"/>
        </w:rPr>
      </w:pPr>
    </w:p>
    <w:p w14:paraId="2EFFC94A">
      <w:pPr>
        <w:pStyle w:val="22"/>
        <w:jc w:val="center"/>
        <w:outlineLvl w:val="9"/>
        <w:rPr>
          <w:b/>
          <w:sz w:val="24"/>
          <w:highlight w:val="none"/>
        </w:rPr>
      </w:pPr>
    </w:p>
    <w:p w14:paraId="28BD6046">
      <w:pPr>
        <w:pStyle w:val="22"/>
        <w:jc w:val="center"/>
        <w:outlineLvl w:val="9"/>
        <w:rPr>
          <w:b/>
          <w:sz w:val="24"/>
          <w:highlight w:val="none"/>
        </w:rPr>
      </w:pPr>
    </w:p>
    <w:p w14:paraId="77989E74">
      <w:pPr>
        <w:pStyle w:val="22"/>
        <w:jc w:val="center"/>
        <w:outlineLvl w:val="9"/>
        <w:rPr>
          <w:b/>
          <w:sz w:val="24"/>
          <w:highlight w:val="none"/>
        </w:rPr>
      </w:pPr>
    </w:p>
    <w:p w14:paraId="5F2924C8">
      <w:pPr>
        <w:pStyle w:val="22"/>
        <w:jc w:val="center"/>
        <w:outlineLvl w:val="9"/>
        <w:rPr>
          <w:b/>
          <w:sz w:val="24"/>
          <w:highlight w:val="none"/>
        </w:rPr>
      </w:pPr>
    </w:p>
    <w:p w14:paraId="7799FC88">
      <w:pPr>
        <w:pStyle w:val="22"/>
        <w:jc w:val="center"/>
        <w:outlineLvl w:val="9"/>
        <w:rPr>
          <w:b/>
          <w:sz w:val="24"/>
          <w:highlight w:val="none"/>
        </w:rPr>
      </w:pPr>
    </w:p>
    <w:p w14:paraId="45B41941">
      <w:pPr>
        <w:pStyle w:val="22"/>
        <w:jc w:val="center"/>
        <w:outlineLvl w:val="9"/>
        <w:rPr>
          <w:b/>
          <w:sz w:val="24"/>
          <w:highlight w:val="none"/>
        </w:rPr>
      </w:pPr>
    </w:p>
    <w:p w14:paraId="68C56C20">
      <w:pPr>
        <w:pStyle w:val="22"/>
        <w:jc w:val="center"/>
        <w:outlineLvl w:val="3"/>
        <w:rPr>
          <w:highlight w:val="none"/>
        </w:rPr>
      </w:pPr>
      <w:r>
        <w:rPr>
          <w:b/>
          <w:sz w:val="24"/>
          <w:highlight w:val="none"/>
        </w:rPr>
        <w:t xml:space="preserve"> 年 </w:t>
      </w:r>
      <w:r>
        <w:rPr>
          <w:rFonts w:hint="eastAsia"/>
          <w:b/>
          <w:sz w:val="24"/>
          <w:highlight w:val="none"/>
          <w:lang w:val="en-US" w:eastAsia="zh-CN"/>
        </w:rPr>
        <w:t xml:space="preserve"> </w:t>
      </w:r>
      <w:r>
        <w:rPr>
          <w:b/>
          <w:sz w:val="24"/>
          <w:highlight w:val="none"/>
        </w:rPr>
        <w:t xml:space="preserve">月 </w:t>
      </w:r>
      <w:r>
        <w:rPr>
          <w:rFonts w:hint="eastAsia"/>
          <w:b/>
          <w:sz w:val="24"/>
          <w:highlight w:val="none"/>
          <w:lang w:val="en-US" w:eastAsia="zh-CN"/>
        </w:rPr>
        <w:t xml:space="preserve">  </w:t>
      </w:r>
      <w:r>
        <w:rPr>
          <w:b/>
          <w:sz w:val="24"/>
          <w:highlight w:val="none"/>
        </w:rPr>
        <w:t>日</w:t>
      </w:r>
    </w:p>
    <w:p w14:paraId="573248A1">
      <w:pPr>
        <w:pStyle w:val="22"/>
        <w:ind w:firstLine="480"/>
        <w:rPr>
          <w:highlight w:val="none"/>
        </w:rPr>
      </w:pPr>
      <w:r>
        <w:rPr>
          <w:highlight w:val="none"/>
        </w:rPr>
        <w:t xml:space="preserve">  </w:t>
      </w:r>
    </w:p>
    <w:p w14:paraId="678BD073">
      <w:pPr>
        <w:pStyle w:val="22"/>
        <w:jc w:val="center"/>
        <w:outlineLvl w:val="9"/>
        <w:rPr>
          <w:b/>
          <w:sz w:val="24"/>
          <w:highlight w:val="none"/>
        </w:rPr>
      </w:pPr>
    </w:p>
    <w:p w14:paraId="6FA90B74">
      <w:pPr>
        <w:pStyle w:val="22"/>
        <w:jc w:val="center"/>
        <w:outlineLvl w:val="9"/>
        <w:rPr>
          <w:b/>
          <w:sz w:val="24"/>
          <w:highlight w:val="none"/>
        </w:rPr>
      </w:pPr>
    </w:p>
    <w:p w14:paraId="58D4BB45">
      <w:pPr>
        <w:pStyle w:val="22"/>
        <w:jc w:val="center"/>
        <w:outlineLvl w:val="9"/>
        <w:rPr>
          <w:b/>
          <w:sz w:val="24"/>
          <w:highlight w:val="none"/>
        </w:rPr>
      </w:pPr>
    </w:p>
    <w:p w14:paraId="7D8B33D9">
      <w:pPr>
        <w:pStyle w:val="22"/>
        <w:jc w:val="both"/>
        <w:outlineLvl w:val="9"/>
        <w:rPr>
          <w:b/>
          <w:sz w:val="24"/>
          <w:highlight w:val="none"/>
        </w:rPr>
      </w:pPr>
    </w:p>
    <w:p w14:paraId="60FA4978">
      <w:pPr>
        <w:pStyle w:val="22"/>
        <w:jc w:val="center"/>
        <w:outlineLvl w:val="9"/>
        <w:rPr>
          <w:b/>
          <w:sz w:val="24"/>
          <w:highlight w:val="none"/>
        </w:rPr>
      </w:pPr>
    </w:p>
    <w:p w14:paraId="55BBC31A">
      <w:pPr>
        <w:pStyle w:val="22"/>
        <w:jc w:val="center"/>
        <w:outlineLvl w:val="3"/>
        <w:rPr>
          <w:rFonts w:hint="eastAsia" w:ascii="仿宋" w:hAnsi="仿宋" w:eastAsia="仿宋" w:cs="仿宋"/>
          <w:sz w:val="24"/>
          <w:szCs w:val="24"/>
          <w:highlight w:val="none"/>
        </w:rPr>
      </w:pPr>
      <w:r>
        <w:rPr>
          <w:b/>
          <w:sz w:val="24"/>
          <w:highlight w:val="none"/>
        </w:rPr>
        <w:t>投标文件目录</w:t>
      </w:r>
      <w:r>
        <w:rPr>
          <w:rFonts w:hint="eastAsia" w:ascii="仿宋" w:hAnsi="仿宋" w:eastAsia="仿宋" w:cs="仿宋"/>
          <w:sz w:val="24"/>
          <w:szCs w:val="24"/>
          <w:highlight w:val="none"/>
        </w:rPr>
        <w:t xml:space="preserve">  </w:t>
      </w:r>
    </w:p>
    <w:p w14:paraId="5717AA15">
      <w:pPr>
        <w:pStyle w:val="22"/>
        <w:outlineLvl w:val="9"/>
        <w:rPr>
          <w:b/>
          <w:sz w:val="28"/>
          <w:highlight w:val="none"/>
        </w:rPr>
      </w:pPr>
    </w:p>
    <w:p w14:paraId="0F62B699">
      <w:pPr>
        <w:pStyle w:val="22"/>
        <w:jc w:val="left"/>
        <w:outlineLvl w:val="0"/>
        <w:rPr>
          <w:rFonts w:hint="eastAsia" w:ascii="仿宋" w:hAnsi="仿宋" w:eastAsia="仿宋" w:cs="仿宋"/>
          <w:b w:val="0"/>
          <w:bCs/>
          <w:sz w:val="24"/>
          <w:szCs w:val="24"/>
          <w:highlight w:val="none"/>
        </w:rPr>
      </w:pPr>
      <w:bookmarkStart w:id="47" w:name="_Toc21164"/>
      <w:bookmarkStart w:id="48" w:name="_Toc26500"/>
      <w:r>
        <w:rPr>
          <w:rFonts w:hint="eastAsia" w:ascii="仿宋" w:hAnsi="仿宋" w:eastAsia="仿宋" w:cs="仿宋"/>
          <w:b w:val="0"/>
          <w:bCs/>
          <w:sz w:val="24"/>
          <w:szCs w:val="24"/>
          <w:highlight w:val="none"/>
        </w:rPr>
        <w:t>一</w:t>
      </w:r>
      <w:r>
        <w:rPr>
          <w:rFonts w:hint="eastAsia" w:ascii="仿宋" w:hAnsi="仿宋" w:eastAsia="仿宋" w:cs="仿宋"/>
          <w:b w:val="0"/>
          <w:bCs/>
          <w:sz w:val="24"/>
          <w:szCs w:val="24"/>
          <w:highlight w:val="none"/>
          <w:lang w:eastAsia="zh-CN"/>
        </w:rPr>
        <w:t>、</w:t>
      </w:r>
      <w:r>
        <w:rPr>
          <w:rFonts w:hint="eastAsia" w:ascii="仿宋" w:hAnsi="仿宋" w:eastAsia="仿宋" w:cs="仿宋"/>
          <w:b w:val="0"/>
          <w:bCs/>
          <w:sz w:val="24"/>
          <w:szCs w:val="24"/>
          <w:highlight w:val="none"/>
        </w:rPr>
        <w:t>投标函</w:t>
      </w:r>
      <w:bookmarkEnd w:id="47"/>
      <w:bookmarkEnd w:id="48"/>
    </w:p>
    <w:p w14:paraId="704658DB">
      <w:pPr>
        <w:pStyle w:val="22"/>
        <w:jc w:val="left"/>
        <w:outlineLvl w:val="0"/>
        <w:rPr>
          <w:rFonts w:hint="eastAsia" w:ascii="仿宋" w:hAnsi="仿宋" w:eastAsia="仿宋" w:cs="仿宋"/>
          <w:b w:val="0"/>
          <w:bCs/>
          <w:sz w:val="24"/>
          <w:szCs w:val="24"/>
          <w:highlight w:val="none"/>
        </w:rPr>
      </w:pPr>
      <w:bookmarkStart w:id="49" w:name="_Toc27523"/>
      <w:bookmarkStart w:id="50" w:name="_Toc31037"/>
      <w:r>
        <w:rPr>
          <w:rFonts w:hint="eastAsia" w:ascii="仿宋" w:hAnsi="仿宋" w:eastAsia="仿宋" w:cs="仿宋"/>
          <w:b w:val="0"/>
          <w:bCs/>
          <w:sz w:val="24"/>
          <w:szCs w:val="24"/>
          <w:highlight w:val="none"/>
        </w:rPr>
        <w:t>二</w:t>
      </w:r>
      <w:r>
        <w:rPr>
          <w:rFonts w:hint="eastAsia" w:ascii="仿宋" w:hAnsi="仿宋" w:eastAsia="仿宋" w:cs="仿宋"/>
          <w:b w:val="0"/>
          <w:bCs/>
          <w:sz w:val="24"/>
          <w:szCs w:val="24"/>
          <w:highlight w:val="none"/>
          <w:lang w:eastAsia="zh-CN"/>
        </w:rPr>
        <w:t>、</w:t>
      </w:r>
      <w:r>
        <w:rPr>
          <w:rFonts w:hint="eastAsia" w:ascii="仿宋" w:hAnsi="仿宋" w:eastAsia="仿宋" w:cs="仿宋"/>
          <w:b w:val="0"/>
          <w:bCs/>
          <w:sz w:val="24"/>
          <w:szCs w:val="24"/>
          <w:highlight w:val="none"/>
        </w:rPr>
        <w:t>开标一览表</w:t>
      </w:r>
      <w:bookmarkEnd w:id="49"/>
      <w:bookmarkEnd w:id="50"/>
    </w:p>
    <w:p w14:paraId="4CF0C0F8">
      <w:pPr>
        <w:pStyle w:val="22"/>
        <w:jc w:val="left"/>
        <w:outlineLvl w:val="0"/>
        <w:rPr>
          <w:rFonts w:hint="eastAsia" w:ascii="仿宋" w:hAnsi="仿宋" w:eastAsia="仿宋" w:cs="仿宋"/>
          <w:b w:val="0"/>
          <w:bCs/>
          <w:sz w:val="24"/>
          <w:szCs w:val="24"/>
          <w:highlight w:val="none"/>
        </w:rPr>
      </w:pPr>
      <w:bookmarkStart w:id="51" w:name="_Toc7675"/>
      <w:bookmarkStart w:id="52" w:name="_Toc17795"/>
      <w:r>
        <w:rPr>
          <w:rFonts w:hint="eastAsia" w:ascii="仿宋" w:hAnsi="仿宋" w:eastAsia="仿宋" w:cs="仿宋"/>
          <w:b w:val="0"/>
          <w:bCs/>
          <w:sz w:val="24"/>
          <w:szCs w:val="24"/>
          <w:highlight w:val="none"/>
        </w:rPr>
        <w:t>三</w:t>
      </w:r>
      <w:r>
        <w:rPr>
          <w:rFonts w:hint="eastAsia" w:ascii="仿宋" w:hAnsi="仿宋" w:eastAsia="仿宋" w:cs="仿宋"/>
          <w:b w:val="0"/>
          <w:bCs/>
          <w:sz w:val="24"/>
          <w:szCs w:val="24"/>
          <w:highlight w:val="none"/>
          <w:lang w:eastAsia="zh-CN"/>
        </w:rPr>
        <w:t>、</w:t>
      </w:r>
      <w:r>
        <w:rPr>
          <w:rFonts w:hint="eastAsia" w:ascii="仿宋" w:hAnsi="仿宋" w:eastAsia="仿宋" w:cs="仿宋"/>
          <w:b w:val="0"/>
          <w:bCs/>
          <w:sz w:val="24"/>
          <w:szCs w:val="24"/>
          <w:highlight w:val="none"/>
        </w:rPr>
        <w:t>分项报价表</w:t>
      </w:r>
      <w:bookmarkEnd w:id="51"/>
      <w:bookmarkEnd w:id="52"/>
    </w:p>
    <w:p w14:paraId="7BF482CA">
      <w:pPr>
        <w:pStyle w:val="22"/>
        <w:jc w:val="left"/>
        <w:outlineLvl w:val="0"/>
        <w:rPr>
          <w:rFonts w:hint="eastAsia" w:ascii="仿宋" w:hAnsi="仿宋" w:eastAsia="仿宋" w:cs="仿宋"/>
          <w:b w:val="0"/>
          <w:bCs/>
          <w:sz w:val="24"/>
          <w:szCs w:val="24"/>
          <w:highlight w:val="none"/>
        </w:rPr>
      </w:pPr>
      <w:bookmarkStart w:id="53" w:name="_Toc5855"/>
      <w:bookmarkStart w:id="54" w:name="_Toc29436"/>
      <w:r>
        <w:rPr>
          <w:rFonts w:hint="eastAsia" w:ascii="仿宋" w:hAnsi="仿宋" w:eastAsia="仿宋" w:cs="仿宋"/>
          <w:b w:val="0"/>
          <w:bCs/>
          <w:sz w:val="24"/>
          <w:szCs w:val="24"/>
          <w:highlight w:val="none"/>
        </w:rPr>
        <w:t>四</w:t>
      </w:r>
      <w:r>
        <w:rPr>
          <w:rFonts w:hint="eastAsia" w:ascii="仿宋" w:hAnsi="仿宋" w:eastAsia="仿宋" w:cs="仿宋"/>
          <w:b w:val="0"/>
          <w:bCs/>
          <w:sz w:val="24"/>
          <w:szCs w:val="24"/>
          <w:highlight w:val="none"/>
          <w:lang w:eastAsia="zh-CN"/>
        </w:rPr>
        <w:t>、</w:t>
      </w:r>
      <w:r>
        <w:rPr>
          <w:rFonts w:hint="eastAsia" w:ascii="仿宋" w:hAnsi="仿宋" w:eastAsia="仿宋" w:cs="仿宋"/>
          <w:b w:val="0"/>
          <w:bCs/>
          <w:sz w:val="24"/>
          <w:szCs w:val="24"/>
          <w:highlight w:val="none"/>
        </w:rPr>
        <w:t>政策适用性说明</w:t>
      </w:r>
      <w:bookmarkEnd w:id="53"/>
      <w:bookmarkEnd w:id="54"/>
    </w:p>
    <w:p w14:paraId="14E84299">
      <w:pPr>
        <w:pStyle w:val="22"/>
        <w:jc w:val="left"/>
        <w:outlineLvl w:val="0"/>
        <w:rPr>
          <w:rFonts w:hint="eastAsia" w:ascii="仿宋" w:hAnsi="仿宋" w:eastAsia="仿宋" w:cs="仿宋"/>
          <w:b w:val="0"/>
          <w:bCs/>
          <w:sz w:val="24"/>
          <w:szCs w:val="24"/>
          <w:highlight w:val="none"/>
        </w:rPr>
      </w:pPr>
      <w:bookmarkStart w:id="55" w:name="_Toc12243"/>
      <w:bookmarkStart w:id="56" w:name="_Toc9615"/>
      <w:r>
        <w:rPr>
          <w:rFonts w:hint="eastAsia" w:ascii="仿宋" w:hAnsi="仿宋" w:eastAsia="仿宋" w:cs="仿宋"/>
          <w:b w:val="0"/>
          <w:bCs/>
          <w:sz w:val="24"/>
          <w:szCs w:val="24"/>
          <w:highlight w:val="none"/>
        </w:rPr>
        <w:t>五</w:t>
      </w:r>
      <w:r>
        <w:rPr>
          <w:rFonts w:hint="eastAsia" w:ascii="仿宋" w:hAnsi="仿宋" w:eastAsia="仿宋" w:cs="仿宋"/>
          <w:b w:val="0"/>
          <w:bCs/>
          <w:sz w:val="24"/>
          <w:szCs w:val="24"/>
          <w:highlight w:val="none"/>
          <w:lang w:eastAsia="zh-CN"/>
        </w:rPr>
        <w:t>、</w:t>
      </w:r>
      <w:r>
        <w:rPr>
          <w:rFonts w:hint="eastAsia" w:ascii="仿宋" w:hAnsi="仿宋" w:eastAsia="仿宋" w:cs="仿宋"/>
          <w:b w:val="0"/>
          <w:bCs/>
          <w:sz w:val="24"/>
          <w:szCs w:val="24"/>
          <w:highlight w:val="none"/>
        </w:rPr>
        <w:t>法定代表人证明书</w:t>
      </w:r>
      <w:bookmarkEnd w:id="55"/>
      <w:bookmarkEnd w:id="56"/>
    </w:p>
    <w:p w14:paraId="7A3F1065">
      <w:pPr>
        <w:pStyle w:val="22"/>
        <w:jc w:val="left"/>
        <w:outlineLvl w:val="0"/>
        <w:rPr>
          <w:rFonts w:hint="eastAsia" w:ascii="仿宋" w:hAnsi="仿宋" w:eastAsia="仿宋" w:cs="仿宋"/>
          <w:b w:val="0"/>
          <w:bCs/>
          <w:sz w:val="24"/>
          <w:szCs w:val="24"/>
          <w:highlight w:val="none"/>
        </w:rPr>
      </w:pPr>
      <w:bookmarkStart w:id="57" w:name="_Toc16728"/>
      <w:bookmarkStart w:id="58" w:name="_Toc635"/>
      <w:r>
        <w:rPr>
          <w:rFonts w:hint="eastAsia" w:ascii="仿宋" w:hAnsi="仿宋" w:eastAsia="仿宋" w:cs="仿宋"/>
          <w:b w:val="0"/>
          <w:bCs/>
          <w:sz w:val="24"/>
          <w:szCs w:val="24"/>
          <w:highlight w:val="none"/>
        </w:rPr>
        <w:t>六</w:t>
      </w:r>
      <w:r>
        <w:rPr>
          <w:rFonts w:hint="eastAsia" w:ascii="仿宋" w:hAnsi="仿宋" w:eastAsia="仿宋" w:cs="仿宋"/>
          <w:b w:val="0"/>
          <w:bCs/>
          <w:sz w:val="24"/>
          <w:szCs w:val="24"/>
          <w:highlight w:val="none"/>
          <w:lang w:eastAsia="zh-CN"/>
        </w:rPr>
        <w:t>、</w:t>
      </w:r>
      <w:r>
        <w:rPr>
          <w:rFonts w:hint="eastAsia" w:ascii="仿宋" w:hAnsi="仿宋" w:eastAsia="仿宋" w:cs="仿宋"/>
          <w:b w:val="0"/>
          <w:bCs/>
          <w:sz w:val="24"/>
          <w:szCs w:val="24"/>
          <w:highlight w:val="none"/>
        </w:rPr>
        <w:t>法定代表人授权书</w:t>
      </w:r>
      <w:bookmarkEnd w:id="57"/>
      <w:bookmarkEnd w:id="58"/>
    </w:p>
    <w:p w14:paraId="5F8F1DA1">
      <w:pPr>
        <w:pStyle w:val="22"/>
        <w:jc w:val="left"/>
        <w:outlineLvl w:val="0"/>
        <w:rPr>
          <w:rFonts w:hint="eastAsia" w:ascii="仿宋" w:hAnsi="仿宋" w:eastAsia="仿宋" w:cs="仿宋"/>
          <w:b w:val="0"/>
          <w:bCs/>
          <w:sz w:val="24"/>
          <w:szCs w:val="24"/>
          <w:highlight w:val="none"/>
        </w:rPr>
      </w:pPr>
      <w:bookmarkStart w:id="59" w:name="_Toc15003"/>
      <w:bookmarkStart w:id="60" w:name="_Toc9263"/>
      <w:r>
        <w:rPr>
          <w:rFonts w:hint="eastAsia" w:ascii="仿宋" w:hAnsi="仿宋" w:eastAsia="仿宋" w:cs="仿宋"/>
          <w:b w:val="0"/>
          <w:bCs/>
          <w:sz w:val="24"/>
          <w:szCs w:val="24"/>
          <w:highlight w:val="none"/>
        </w:rPr>
        <w:t>七</w:t>
      </w:r>
      <w:r>
        <w:rPr>
          <w:rFonts w:hint="eastAsia" w:ascii="仿宋" w:hAnsi="仿宋" w:eastAsia="仿宋" w:cs="仿宋"/>
          <w:b w:val="0"/>
          <w:bCs/>
          <w:sz w:val="24"/>
          <w:szCs w:val="24"/>
          <w:highlight w:val="none"/>
          <w:lang w:eastAsia="zh-CN"/>
        </w:rPr>
        <w:t>、</w:t>
      </w:r>
      <w:r>
        <w:rPr>
          <w:rFonts w:hint="eastAsia" w:ascii="仿宋" w:hAnsi="仿宋" w:eastAsia="仿宋" w:cs="仿宋"/>
          <w:b w:val="0"/>
          <w:bCs/>
          <w:sz w:val="24"/>
          <w:szCs w:val="24"/>
          <w:highlight w:val="none"/>
        </w:rPr>
        <w:t>投标保证金</w:t>
      </w:r>
      <w:bookmarkEnd w:id="59"/>
      <w:bookmarkEnd w:id="60"/>
    </w:p>
    <w:p w14:paraId="15552CE0">
      <w:pPr>
        <w:pStyle w:val="22"/>
        <w:jc w:val="left"/>
        <w:outlineLvl w:val="0"/>
        <w:rPr>
          <w:rFonts w:hint="eastAsia" w:ascii="仿宋" w:hAnsi="仿宋" w:eastAsia="仿宋" w:cs="仿宋"/>
          <w:b w:val="0"/>
          <w:bCs/>
          <w:sz w:val="24"/>
          <w:szCs w:val="24"/>
          <w:highlight w:val="none"/>
        </w:rPr>
      </w:pPr>
      <w:bookmarkStart w:id="61" w:name="_Toc4731"/>
      <w:bookmarkStart w:id="62" w:name="_Toc15464"/>
      <w:r>
        <w:rPr>
          <w:rFonts w:hint="eastAsia" w:ascii="仿宋" w:hAnsi="仿宋" w:eastAsia="仿宋" w:cs="仿宋"/>
          <w:b w:val="0"/>
          <w:bCs/>
          <w:sz w:val="24"/>
          <w:szCs w:val="24"/>
          <w:highlight w:val="none"/>
          <w:lang w:val="en-US" w:eastAsia="zh-CN"/>
        </w:rPr>
        <w:t>八、</w:t>
      </w:r>
      <w:r>
        <w:rPr>
          <w:rFonts w:hint="eastAsia" w:ascii="仿宋" w:hAnsi="仿宋" w:eastAsia="仿宋" w:cs="仿宋"/>
          <w:b w:val="0"/>
          <w:bCs/>
          <w:sz w:val="24"/>
          <w:szCs w:val="24"/>
          <w:highlight w:val="none"/>
        </w:rPr>
        <w:t>提供具有独立承担民事责任的能力的证明材料</w:t>
      </w:r>
      <w:bookmarkEnd w:id="61"/>
      <w:bookmarkEnd w:id="62"/>
    </w:p>
    <w:p w14:paraId="135276CB">
      <w:pPr>
        <w:pStyle w:val="22"/>
        <w:jc w:val="left"/>
        <w:outlineLvl w:val="0"/>
        <w:rPr>
          <w:rFonts w:hint="eastAsia" w:ascii="仿宋" w:hAnsi="仿宋" w:eastAsia="仿宋" w:cs="仿宋"/>
          <w:b w:val="0"/>
          <w:bCs/>
          <w:sz w:val="24"/>
          <w:szCs w:val="24"/>
          <w:highlight w:val="none"/>
        </w:rPr>
      </w:pPr>
      <w:bookmarkStart w:id="63" w:name="_Toc13298"/>
      <w:bookmarkStart w:id="64" w:name="_Toc11279"/>
      <w:r>
        <w:rPr>
          <w:rFonts w:hint="eastAsia" w:ascii="仿宋" w:hAnsi="仿宋" w:eastAsia="仿宋" w:cs="仿宋"/>
          <w:b w:val="0"/>
          <w:bCs/>
          <w:sz w:val="24"/>
          <w:szCs w:val="24"/>
          <w:highlight w:val="none"/>
        </w:rPr>
        <w:t>九</w:t>
      </w:r>
      <w:r>
        <w:rPr>
          <w:rFonts w:hint="eastAsia" w:ascii="仿宋" w:hAnsi="仿宋" w:eastAsia="仿宋" w:cs="仿宋"/>
          <w:b w:val="0"/>
          <w:bCs/>
          <w:sz w:val="24"/>
          <w:szCs w:val="24"/>
          <w:highlight w:val="none"/>
          <w:lang w:eastAsia="zh-CN"/>
        </w:rPr>
        <w:t>、</w:t>
      </w:r>
      <w:r>
        <w:rPr>
          <w:rFonts w:hint="eastAsia" w:ascii="仿宋" w:hAnsi="仿宋" w:eastAsia="仿宋" w:cs="仿宋"/>
          <w:b w:val="0"/>
          <w:bCs/>
          <w:sz w:val="24"/>
          <w:szCs w:val="24"/>
          <w:highlight w:val="none"/>
        </w:rPr>
        <w:t>资格性审查要求的其他资质证明文件</w:t>
      </w:r>
      <w:bookmarkEnd w:id="63"/>
      <w:bookmarkEnd w:id="64"/>
    </w:p>
    <w:p w14:paraId="6B2EE956">
      <w:pPr>
        <w:pStyle w:val="22"/>
        <w:jc w:val="left"/>
        <w:outlineLvl w:val="0"/>
        <w:rPr>
          <w:rFonts w:hint="eastAsia" w:ascii="仿宋" w:hAnsi="仿宋" w:eastAsia="仿宋" w:cs="仿宋"/>
          <w:b w:val="0"/>
          <w:bCs/>
          <w:sz w:val="24"/>
          <w:szCs w:val="24"/>
          <w:highlight w:val="none"/>
        </w:rPr>
      </w:pPr>
      <w:bookmarkStart w:id="65" w:name="_Toc21977"/>
      <w:bookmarkStart w:id="66" w:name="_Toc17781"/>
      <w:r>
        <w:rPr>
          <w:rFonts w:hint="eastAsia" w:ascii="仿宋" w:hAnsi="仿宋" w:eastAsia="仿宋" w:cs="仿宋"/>
          <w:b w:val="0"/>
          <w:bCs/>
          <w:sz w:val="24"/>
          <w:szCs w:val="24"/>
          <w:highlight w:val="none"/>
        </w:rPr>
        <w:t>十</w:t>
      </w:r>
      <w:r>
        <w:rPr>
          <w:rFonts w:hint="eastAsia" w:ascii="仿宋" w:hAnsi="仿宋" w:eastAsia="仿宋" w:cs="仿宋"/>
          <w:b w:val="0"/>
          <w:bCs/>
          <w:sz w:val="24"/>
          <w:szCs w:val="24"/>
          <w:highlight w:val="none"/>
          <w:lang w:eastAsia="zh-CN"/>
        </w:rPr>
        <w:t>、</w:t>
      </w:r>
      <w:r>
        <w:rPr>
          <w:rFonts w:hint="eastAsia" w:ascii="仿宋" w:hAnsi="仿宋" w:eastAsia="仿宋" w:cs="仿宋"/>
          <w:b w:val="0"/>
          <w:bCs/>
          <w:sz w:val="24"/>
          <w:szCs w:val="24"/>
          <w:highlight w:val="none"/>
        </w:rPr>
        <w:t>承诺函</w:t>
      </w:r>
      <w:bookmarkEnd w:id="65"/>
      <w:bookmarkEnd w:id="66"/>
    </w:p>
    <w:p w14:paraId="145EBDB1">
      <w:pPr>
        <w:pStyle w:val="22"/>
        <w:jc w:val="left"/>
        <w:outlineLvl w:val="0"/>
        <w:rPr>
          <w:rFonts w:hint="eastAsia" w:ascii="仿宋" w:hAnsi="仿宋" w:eastAsia="仿宋" w:cs="仿宋"/>
          <w:b w:val="0"/>
          <w:bCs/>
          <w:sz w:val="24"/>
          <w:szCs w:val="24"/>
          <w:highlight w:val="none"/>
        </w:rPr>
      </w:pPr>
      <w:bookmarkStart w:id="67" w:name="_Toc7091"/>
      <w:bookmarkStart w:id="68" w:name="_Toc18710"/>
      <w:r>
        <w:rPr>
          <w:rFonts w:hint="eastAsia" w:ascii="仿宋" w:hAnsi="仿宋" w:eastAsia="仿宋" w:cs="仿宋"/>
          <w:b w:val="0"/>
          <w:bCs/>
          <w:sz w:val="24"/>
          <w:szCs w:val="24"/>
          <w:highlight w:val="none"/>
        </w:rPr>
        <w:t>十一</w:t>
      </w:r>
      <w:r>
        <w:rPr>
          <w:rFonts w:hint="eastAsia" w:ascii="仿宋" w:hAnsi="仿宋" w:eastAsia="仿宋" w:cs="仿宋"/>
          <w:b w:val="0"/>
          <w:bCs/>
          <w:sz w:val="24"/>
          <w:szCs w:val="24"/>
          <w:highlight w:val="none"/>
          <w:lang w:eastAsia="zh-CN"/>
        </w:rPr>
        <w:t>、</w:t>
      </w:r>
      <w:r>
        <w:rPr>
          <w:rFonts w:hint="eastAsia" w:ascii="仿宋" w:hAnsi="仿宋" w:eastAsia="仿宋" w:cs="仿宋"/>
          <w:b w:val="0"/>
          <w:bCs/>
          <w:sz w:val="24"/>
          <w:szCs w:val="24"/>
          <w:highlight w:val="none"/>
        </w:rPr>
        <w:t>中小企业声明函</w:t>
      </w:r>
      <w:bookmarkEnd w:id="67"/>
      <w:bookmarkEnd w:id="68"/>
    </w:p>
    <w:p w14:paraId="514033E0">
      <w:pPr>
        <w:pStyle w:val="22"/>
        <w:jc w:val="left"/>
        <w:outlineLvl w:val="0"/>
        <w:rPr>
          <w:rFonts w:hint="eastAsia" w:ascii="仿宋" w:hAnsi="仿宋" w:eastAsia="仿宋" w:cs="仿宋"/>
          <w:b w:val="0"/>
          <w:bCs/>
          <w:sz w:val="24"/>
          <w:szCs w:val="24"/>
          <w:highlight w:val="none"/>
        </w:rPr>
      </w:pPr>
      <w:bookmarkStart w:id="69" w:name="_Toc24340"/>
      <w:bookmarkStart w:id="70" w:name="_Toc24833"/>
      <w:r>
        <w:rPr>
          <w:rFonts w:hint="eastAsia" w:ascii="仿宋" w:hAnsi="仿宋" w:eastAsia="仿宋" w:cs="仿宋"/>
          <w:b w:val="0"/>
          <w:bCs/>
          <w:sz w:val="24"/>
          <w:szCs w:val="24"/>
          <w:highlight w:val="none"/>
        </w:rPr>
        <w:t>十二</w:t>
      </w:r>
      <w:r>
        <w:rPr>
          <w:rFonts w:hint="eastAsia" w:ascii="仿宋" w:hAnsi="仿宋" w:eastAsia="仿宋" w:cs="仿宋"/>
          <w:b w:val="0"/>
          <w:bCs/>
          <w:sz w:val="24"/>
          <w:szCs w:val="24"/>
          <w:highlight w:val="none"/>
          <w:lang w:eastAsia="zh-CN"/>
        </w:rPr>
        <w:t>、</w:t>
      </w:r>
      <w:r>
        <w:rPr>
          <w:rFonts w:hint="eastAsia" w:ascii="仿宋" w:hAnsi="仿宋" w:eastAsia="仿宋" w:cs="仿宋"/>
          <w:b w:val="0"/>
          <w:bCs/>
          <w:sz w:val="24"/>
          <w:szCs w:val="24"/>
          <w:highlight w:val="none"/>
          <w:lang w:val="en-US" w:eastAsia="zh-CN"/>
        </w:rPr>
        <w:t>监狱企业证明</w:t>
      </w:r>
      <w:bookmarkEnd w:id="69"/>
      <w:bookmarkEnd w:id="70"/>
    </w:p>
    <w:p w14:paraId="4BDE8D31">
      <w:pPr>
        <w:pStyle w:val="22"/>
        <w:numPr>
          <w:ilvl w:val="0"/>
          <w:numId w:val="0"/>
        </w:numPr>
        <w:jc w:val="left"/>
        <w:outlineLvl w:val="0"/>
        <w:rPr>
          <w:rFonts w:hint="eastAsia" w:ascii="仿宋" w:hAnsi="仿宋" w:eastAsia="仿宋" w:cs="仿宋"/>
          <w:b w:val="0"/>
          <w:bCs/>
          <w:sz w:val="24"/>
          <w:szCs w:val="24"/>
          <w:highlight w:val="none"/>
        </w:rPr>
      </w:pPr>
      <w:bookmarkStart w:id="71" w:name="_Toc20303"/>
      <w:bookmarkStart w:id="72" w:name="_Toc14858"/>
      <w:r>
        <w:rPr>
          <w:rFonts w:hint="eastAsia" w:ascii="仿宋" w:hAnsi="仿宋" w:eastAsia="仿宋" w:cs="仿宋"/>
          <w:b w:val="0"/>
          <w:bCs/>
          <w:sz w:val="24"/>
          <w:szCs w:val="24"/>
          <w:highlight w:val="none"/>
        </w:rPr>
        <w:t>十三</w:t>
      </w:r>
      <w:r>
        <w:rPr>
          <w:rFonts w:hint="eastAsia" w:ascii="仿宋" w:hAnsi="仿宋" w:eastAsia="仿宋" w:cs="仿宋"/>
          <w:b w:val="0"/>
          <w:bCs/>
          <w:sz w:val="24"/>
          <w:szCs w:val="24"/>
          <w:highlight w:val="none"/>
          <w:lang w:eastAsia="zh-CN"/>
        </w:rPr>
        <w:t>、</w:t>
      </w:r>
      <w:r>
        <w:rPr>
          <w:rFonts w:hint="eastAsia" w:ascii="仿宋" w:hAnsi="仿宋" w:eastAsia="仿宋" w:cs="仿宋"/>
          <w:b w:val="0"/>
          <w:bCs/>
          <w:sz w:val="24"/>
          <w:szCs w:val="24"/>
          <w:highlight w:val="none"/>
        </w:rPr>
        <w:t>残疾人福利性单位声明函</w:t>
      </w:r>
      <w:bookmarkEnd w:id="71"/>
      <w:bookmarkEnd w:id="72"/>
    </w:p>
    <w:p w14:paraId="790CA6DF">
      <w:pPr>
        <w:pStyle w:val="22"/>
        <w:numPr>
          <w:ilvl w:val="0"/>
          <w:numId w:val="0"/>
        </w:numPr>
        <w:jc w:val="left"/>
        <w:outlineLvl w:val="0"/>
        <w:rPr>
          <w:rFonts w:hint="eastAsia" w:ascii="仿宋" w:hAnsi="仿宋" w:eastAsia="仿宋" w:cs="仿宋"/>
          <w:b w:val="0"/>
          <w:bCs/>
          <w:sz w:val="24"/>
          <w:szCs w:val="24"/>
          <w:highlight w:val="none"/>
          <w:lang w:eastAsia="zh-CN"/>
        </w:rPr>
      </w:pPr>
      <w:bookmarkStart w:id="73" w:name="_Toc26999"/>
      <w:bookmarkStart w:id="74" w:name="_Toc11135"/>
      <w:r>
        <w:rPr>
          <w:rFonts w:hint="eastAsia" w:ascii="仿宋" w:hAnsi="仿宋" w:eastAsia="仿宋" w:cs="仿宋"/>
          <w:b w:val="0"/>
          <w:bCs/>
          <w:sz w:val="24"/>
          <w:szCs w:val="24"/>
          <w:highlight w:val="none"/>
        </w:rPr>
        <w:t>十</w:t>
      </w:r>
      <w:r>
        <w:rPr>
          <w:rFonts w:hint="eastAsia" w:ascii="仿宋" w:hAnsi="仿宋" w:eastAsia="仿宋" w:cs="仿宋"/>
          <w:b w:val="0"/>
          <w:bCs/>
          <w:sz w:val="24"/>
          <w:szCs w:val="24"/>
          <w:highlight w:val="none"/>
          <w:lang w:val="en-US" w:eastAsia="zh-CN"/>
        </w:rPr>
        <w:t>四</w:t>
      </w:r>
      <w:r>
        <w:rPr>
          <w:rFonts w:hint="eastAsia" w:ascii="仿宋" w:hAnsi="仿宋" w:eastAsia="仿宋" w:cs="仿宋"/>
          <w:b w:val="0"/>
          <w:bCs/>
          <w:sz w:val="24"/>
          <w:szCs w:val="24"/>
          <w:highlight w:val="none"/>
          <w:lang w:eastAsia="zh-CN"/>
        </w:rPr>
        <w:t>、投标人业绩情况表</w:t>
      </w:r>
      <w:bookmarkEnd w:id="73"/>
      <w:bookmarkEnd w:id="74"/>
    </w:p>
    <w:p w14:paraId="7B88E94E">
      <w:pPr>
        <w:pStyle w:val="22"/>
        <w:numPr>
          <w:ilvl w:val="0"/>
          <w:numId w:val="0"/>
        </w:numPr>
        <w:jc w:val="left"/>
        <w:outlineLvl w:val="0"/>
        <w:rPr>
          <w:rFonts w:hint="eastAsia" w:ascii="仿宋" w:hAnsi="仿宋" w:eastAsia="仿宋" w:cs="仿宋"/>
          <w:b w:val="0"/>
          <w:bCs/>
          <w:sz w:val="24"/>
          <w:szCs w:val="24"/>
          <w:highlight w:val="none"/>
        </w:rPr>
      </w:pPr>
      <w:bookmarkStart w:id="75" w:name="_Toc1188"/>
      <w:bookmarkStart w:id="76" w:name="_Toc19627"/>
      <w:r>
        <w:rPr>
          <w:rFonts w:hint="eastAsia" w:ascii="仿宋" w:hAnsi="仿宋" w:eastAsia="仿宋" w:cs="仿宋"/>
          <w:b w:val="0"/>
          <w:bCs/>
          <w:sz w:val="24"/>
          <w:szCs w:val="24"/>
          <w:highlight w:val="none"/>
          <w:lang w:val="en-US" w:eastAsia="zh-CN"/>
        </w:rPr>
        <w:t>十五、</w:t>
      </w:r>
      <w:r>
        <w:rPr>
          <w:rFonts w:hint="eastAsia" w:ascii="仿宋" w:hAnsi="仿宋" w:eastAsia="仿宋" w:cs="仿宋"/>
          <w:b w:val="0"/>
          <w:bCs/>
          <w:sz w:val="24"/>
          <w:szCs w:val="24"/>
          <w:highlight w:val="none"/>
        </w:rPr>
        <w:t>技术和服务要求响应表</w:t>
      </w:r>
      <w:bookmarkEnd w:id="75"/>
      <w:bookmarkEnd w:id="76"/>
    </w:p>
    <w:p w14:paraId="43723ED2">
      <w:pPr>
        <w:pStyle w:val="22"/>
        <w:numPr>
          <w:ilvl w:val="0"/>
          <w:numId w:val="0"/>
        </w:numPr>
        <w:jc w:val="left"/>
        <w:outlineLvl w:val="0"/>
        <w:rPr>
          <w:rFonts w:hint="eastAsia" w:ascii="仿宋" w:hAnsi="仿宋" w:eastAsia="仿宋" w:cs="仿宋"/>
          <w:b w:val="0"/>
          <w:bCs/>
          <w:sz w:val="24"/>
          <w:szCs w:val="24"/>
          <w:highlight w:val="none"/>
        </w:rPr>
      </w:pPr>
      <w:bookmarkStart w:id="77" w:name="_Toc18203"/>
      <w:bookmarkStart w:id="78" w:name="_Toc30588"/>
      <w:r>
        <w:rPr>
          <w:rFonts w:hint="eastAsia" w:ascii="仿宋" w:hAnsi="仿宋" w:eastAsia="仿宋" w:cs="仿宋"/>
          <w:b w:val="0"/>
          <w:bCs/>
          <w:sz w:val="24"/>
          <w:szCs w:val="24"/>
          <w:highlight w:val="none"/>
          <w:lang w:val="en-US" w:eastAsia="zh-CN"/>
        </w:rPr>
        <w:t>十六、</w:t>
      </w:r>
      <w:r>
        <w:rPr>
          <w:rFonts w:hint="eastAsia" w:ascii="仿宋" w:hAnsi="仿宋" w:eastAsia="仿宋" w:cs="仿宋"/>
          <w:b w:val="0"/>
          <w:bCs/>
          <w:sz w:val="24"/>
          <w:szCs w:val="24"/>
          <w:highlight w:val="none"/>
        </w:rPr>
        <w:t>商务条件响应表</w:t>
      </w:r>
      <w:bookmarkEnd w:id="77"/>
      <w:bookmarkEnd w:id="78"/>
    </w:p>
    <w:p w14:paraId="46988D28">
      <w:pPr>
        <w:pStyle w:val="22"/>
        <w:numPr>
          <w:ilvl w:val="0"/>
          <w:numId w:val="0"/>
        </w:numPr>
        <w:jc w:val="left"/>
        <w:outlineLvl w:val="0"/>
        <w:rPr>
          <w:rFonts w:hint="eastAsia" w:ascii="仿宋" w:hAnsi="仿宋" w:eastAsia="仿宋" w:cs="仿宋"/>
          <w:b w:val="0"/>
          <w:bCs/>
          <w:sz w:val="24"/>
          <w:szCs w:val="24"/>
          <w:highlight w:val="none"/>
          <w:lang w:val="en-US" w:eastAsia="zh-CN"/>
        </w:rPr>
      </w:pPr>
      <w:bookmarkStart w:id="79" w:name="_Toc32113"/>
      <w:bookmarkStart w:id="80" w:name="_Toc21169"/>
      <w:r>
        <w:rPr>
          <w:rFonts w:hint="eastAsia" w:ascii="仿宋" w:hAnsi="仿宋" w:eastAsia="仿宋" w:cs="仿宋"/>
          <w:b w:val="0"/>
          <w:bCs/>
          <w:sz w:val="24"/>
          <w:szCs w:val="24"/>
          <w:highlight w:val="none"/>
          <w:lang w:val="en-US" w:eastAsia="zh-CN"/>
        </w:rPr>
        <w:t>十七、履约进度计划表</w:t>
      </w:r>
      <w:bookmarkEnd w:id="79"/>
      <w:bookmarkEnd w:id="80"/>
    </w:p>
    <w:p w14:paraId="44A6A1A8">
      <w:pPr>
        <w:pStyle w:val="22"/>
        <w:jc w:val="left"/>
        <w:outlineLvl w:val="0"/>
        <w:rPr>
          <w:rFonts w:hint="eastAsia" w:ascii="仿宋" w:hAnsi="仿宋" w:eastAsia="仿宋" w:cs="仿宋"/>
          <w:b w:val="0"/>
          <w:bCs/>
          <w:sz w:val="24"/>
          <w:szCs w:val="24"/>
          <w:highlight w:val="none"/>
        </w:rPr>
      </w:pPr>
      <w:bookmarkStart w:id="81" w:name="_Toc3400"/>
      <w:bookmarkStart w:id="82" w:name="_Toc16626"/>
      <w:r>
        <w:rPr>
          <w:rFonts w:hint="eastAsia" w:ascii="仿宋" w:hAnsi="仿宋" w:eastAsia="仿宋" w:cs="仿宋"/>
          <w:b w:val="0"/>
          <w:bCs/>
          <w:sz w:val="24"/>
          <w:szCs w:val="24"/>
          <w:highlight w:val="none"/>
        </w:rPr>
        <w:t>十</w:t>
      </w:r>
      <w:r>
        <w:rPr>
          <w:rFonts w:hint="eastAsia" w:ascii="仿宋" w:hAnsi="仿宋" w:eastAsia="仿宋" w:cs="仿宋"/>
          <w:b w:val="0"/>
          <w:bCs/>
          <w:sz w:val="24"/>
          <w:szCs w:val="24"/>
          <w:highlight w:val="none"/>
          <w:lang w:val="en-US" w:eastAsia="zh-CN"/>
        </w:rPr>
        <w:t>八、</w:t>
      </w:r>
      <w:r>
        <w:rPr>
          <w:rFonts w:hint="eastAsia" w:ascii="仿宋" w:hAnsi="仿宋" w:eastAsia="仿宋" w:cs="仿宋"/>
          <w:b w:val="0"/>
          <w:bCs/>
          <w:sz w:val="24"/>
          <w:szCs w:val="24"/>
          <w:highlight w:val="none"/>
        </w:rPr>
        <w:t>各类证明材料</w:t>
      </w:r>
      <w:bookmarkEnd w:id="81"/>
      <w:bookmarkEnd w:id="82"/>
    </w:p>
    <w:p w14:paraId="654169A9">
      <w:pPr>
        <w:pStyle w:val="22"/>
        <w:numPr>
          <w:ilvl w:val="0"/>
          <w:numId w:val="0"/>
        </w:numPr>
        <w:jc w:val="left"/>
        <w:outlineLvl w:val="0"/>
        <w:rPr>
          <w:rFonts w:hint="eastAsia" w:ascii="仿宋" w:hAnsi="仿宋" w:eastAsia="仿宋" w:cs="仿宋"/>
          <w:b w:val="0"/>
          <w:bCs/>
          <w:sz w:val="24"/>
          <w:szCs w:val="24"/>
          <w:highlight w:val="none"/>
        </w:rPr>
      </w:pPr>
      <w:bookmarkStart w:id="83" w:name="_Toc6606"/>
      <w:bookmarkStart w:id="84" w:name="_Toc25942"/>
      <w:r>
        <w:rPr>
          <w:rFonts w:hint="eastAsia" w:ascii="仿宋" w:hAnsi="仿宋" w:eastAsia="仿宋" w:cs="仿宋"/>
          <w:b w:val="0"/>
          <w:bCs/>
          <w:sz w:val="24"/>
          <w:szCs w:val="24"/>
          <w:highlight w:val="none"/>
          <w:lang w:val="en-US" w:eastAsia="zh-CN"/>
        </w:rPr>
        <w:t>十九、</w:t>
      </w:r>
      <w:r>
        <w:rPr>
          <w:rFonts w:hint="eastAsia" w:ascii="仿宋" w:hAnsi="仿宋" w:eastAsia="仿宋" w:cs="仿宋"/>
          <w:b w:val="0"/>
          <w:bCs/>
          <w:sz w:val="24"/>
          <w:szCs w:val="24"/>
          <w:highlight w:val="none"/>
        </w:rPr>
        <w:t>询问函、质疑函、投诉书格式</w:t>
      </w:r>
      <w:bookmarkEnd w:id="83"/>
      <w:bookmarkEnd w:id="84"/>
    </w:p>
    <w:p w14:paraId="337F07CE">
      <w:pPr>
        <w:jc w:val="left"/>
        <w:outlineLvl w:val="0"/>
        <w:rPr>
          <w:rFonts w:hint="eastAsia" w:ascii="仿宋" w:hAnsi="仿宋" w:eastAsia="仿宋" w:cs="仿宋"/>
          <w:b w:val="0"/>
          <w:bCs/>
          <w:sz w:val="24"/>
          <w:szCs w:val="24"/>
          <w:highlight w:val="none"/>
        </w:rPr>
      </w:pPr>
      <w:bookmarkStart w:id="85" w:name="_Toc7303"/>
      <w:bookmarkStart w:id="86" w:name="_Toc1058"/>
      <w:r>
        <w:rPr>
          <w:rFonts w:hint="eastAsia" w:ascii="仿宋" w:hAnsi="仿宋" w:eastAsia="仿宋" w:cs="仿宋"/>
          <w:b w:val="0"/>
          <w:bCs/>
          <w:sz w:val="24"/>
          <w:szCs w:val="24"/>
          <w:highlight w:val="none"/>
          <w:lang w:val="en-US" w:eastAsia="zh-CN"/>
        </w:rPr>
        <w:t>二十、</w:t>
      </w:r>
      <w:r>
        <w:rPr>
          <w:rFonts w:hint="eastAsia" w:ascii="仿宋" w:hAnsi="仿宋" w:eastAsia="仿宋" w:cs="仿宋"/>
          <w:b w:val="0"/>
          <w:bCs/>
          <w:sz w:val="24"/>
          <w:szCs w:val="24"/>
          <w:highlight w:val="none"/>
        </w:rPr>
        <w:t>项目实施方案、质量保证及售后服务承诺等内容</w:t>
      </w:r>
      <w:bookmarkEnd w:id="85"/>
      <w:bookmarkEnd w:id="86"/>
    </w:p>
    <w:p w14:paraId="755E86E7">
      <w:pPr>
        <w:pStyle w:val="22"/>
        <w:outlineLvl w:val="9"/>
        <w:rPr>
          <w:b/>
          <w:sz w:val="28"/>
          <w:highlight w:val="none"/>
        </w:rPr>
      </w:pPr>
    </w:p>
    <w:p w14:paraId="628E6416">
      <w:pPr>
        <w:pStyle w:val="22"/>
        <w:outlineLvl w:val="9"/>
        <w:rPr>
          <w:b/>
          <w:sz w:val="28"/>
          <w:highlight w:val="none"/>
        </w:rPr>
      </w:pPr>
    </w:p>
    <w:p w14:paraId="07AD5466">
      <w:pPr>
        <w:pStyle w:val="22"/>
        <w:outlineLvl w:val="9"/>
        <w:rPr>
          <w:b/>
          <w:sz w:val="28"/>
          <w:highlight w:val="none"/>
        </w:rPr>
      </w:pPr>
    </w:p>
    <w:p w14:paraId="64CE79B4">
      <w:pPr>
        <w:pStyle w:val="22"/>
        <w:outlineLvl w:val="9"/>
        <w:rPr>
          <w:b/>
          <w:sz w:val="28"/>
          <w:highlight w:val="none"/>
        </w:rPr>
      </w:pPr>
    </w:p>
    <w:p w14:paraId="2E058371">
      <w:pPr>
        <w:pStyle w:val="22"/>
        <w:outlineLvl w:val="9"/>
        <w:rPr>
          <w:b/>
          <w:sz w:val="28"/>
          <w:highlight w:val="none"/>
        </w:rPr>
      </w:pPr>
    </w:p>
    <w:p w14:paraId="47FFE450">
      <w:pPr>
        <w:pStyle w:val="22"/>
        <w:outlineLvl w:val="9"/>
        <w:rPr>
          <w:b/>
          <w:sz w:val="28"/>
          <w:highlight w:val="none"/>
        </w:rPr>
      </w:pPr>
    </w:p>
    <w:p w14:paraId="647BBB20">
      <w:pPr>
        <w:pStyle w:val="22"/>
        <w:outlineLvl w:val="9"/>
        <w:rPr>
          <w:b/>
          <w:sz w:val="28"/>
          <w:highlight w:val="none"/>
        </w:rPr>
      </w:pPr>
    </w:p>
    <w:p w14:paraId="3B26E772">
      <w:pPr>
        <w:pStyle w:val="22"/>
        <w:outlineLvl w:val="9"/>
        <w:rPr>
          <w:b/>
          <w:sz w:val="28"/>
          <w:highlight w:val="none"/>
        </w:rPr>
      </w:pPr>
    </w:p>
    <w:p w14:paraId="261758B1">
      <w:pPr>
        <w:pStyle w:val="22"/>
        <w:jc w:val="center"/>
        <w:outlineLvl w:val="9"/>
        <w:rPr>
          <w:rFonts w:hint="eastAsia" w:ascii="黑体" w:hAnsi="黑体" w:eastAsia="黑体" w:cs="黑体"/>
          <w:b/>
          <w:sz w:val="32"/>
          <w:szCs w:val="32"/>
          <w:highlight w:val="none"/>
        </w:rPr>
      </w:pPr>
      <w:bookmarkStart w:id="87" w:name="OLE_LINK17"/>
    </w:p>
    <w:p w14:paraId="0E1BF351">
      <w:pPr>
        <w:pStyle w:val="22"/>
        <w:jc w:val="center"/>
        <w:outlineLvl w:val="9"/>
        <w:rPr>
          <w:rFonts w:hint="eastAsia" w:ascii="黑体" w:hAnsi="黑体" w:eastAsia="黑体" w:cs="黑体"/>
          <w:b/>
          <w:sz w:val="32"/>
          <w:szCs w:val="32"/>
          <w:highlight w:val="none"/>
        </w:rPr>
      </w:pPr>
    </w:p>
    <w:p w14:paraId="2D607092">
      <w:pPr>
        <w:pStyle w:val="22"/>
        <w:jc w:val="center"/>
        <w:outlineLvl w:val="0"/>
        <w:rPr>
          <w:rFonts w:hint="eastAsia" w:ascii="黑体" w:hAnsi="黑体" w:eastAsia="黑体" w:cs="黑体"/>
          <w:sz w:val="32"/>
          <w:szCs w:val="32"/>
          <w:highlight w:val="none"/>
        </w:rPr>
      </w:pPr>
      <w:bookmarkStart w:id="88" w:name="_Toc17963"/>
      <w:bookmarkStart w:id="89" w:name="_Toc14211"/>
      <w:r>
        <w:rPr>
          <w:rFonts w:hint="eastAsia" w:ascii="黑体" w:hAnsi="黑体" w:eastAsia="黑体" w:cs="黑体"/>
          <w:b/>
          <w:sz w:val="32"/>
          <w:szCs w:val="32"/>
          <w:highlight w:val="none"/>
        </w:rPr>
        <w:t>一</w:t>
      </w:r>
      <w:r>
        <w:rPr>
          <w:rFonts w:hint="eastAsia" w:ascii="黑体" w:hAnsi="黑体" w:eastAsia="黑体" w:cs="黑体"/>
          <w:b/>
          <w:sz w:val="32"/>
          <w:szCs w:val="32"/>
          <w:highlight w:val="none"/>
          <w:lang w:eastAsia="zh-CN"/>
        </w:rPr>
        <w:t>、</w:t>
      </w:r>
      <w:r>
        <w:rPr>
          <w:rFonts w:hint="eastAsia" w:ascii="黑体" w:hAnsi="黑体" w:eastAsia="黑体" w:cs="黑体"/>
          <w:b/>
          <w:sz w:val="32"/>
          <w:szCs w:val="32"/>
          <w:highlight w:val="none"/>
        </w:rPr>
        <w:t>投标函</w:t>
      </w:r>
      <w:bookmarkEnd w:id="88"/>
      <w:bookmarkEnd w:id="89"/>
    </w:p>
    <w:bookmarkEnd w:id="87"/>
    <w:p w14:paraId="7F917384">
      <w:pPr>
        <w:pStyle w:val="22"/>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w:t>
      </w:r>
    </w:p>
    <w:p w14:paraId="572218CB">
      <w:pPr>
        <w:pStyle w:val="22"/>
        <w:ind w:firstLine="480"/>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rPr>
        <w:t>致：</w:t>
      </w:r>
      <w:r>
        <w:rPr>
          <w:rFonts w:hint="eastAsia" w:ascii="仿宋" w:hAnsi="仿宋" w:eastAsia="仿宋" w:cs="仿宋"/>
          <w:sz w:val="24"/>
          <w:szCs w:val="24"/>
          <w:highlight w:val="none"/>
          <w:u w:val="single"/>
          <w:lang w:val="en-US" w:eastAsia="zh-CN"/>
        </w:rPr>
        <w:t>采购人/采购代理机构</w:t>
      </w:r>
    </w:p>
    <w:p w14:paraId="287A81CF">
      <w:pPr>
        <w:pStyle w:val="22"/>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你方组织的</w:t>
      </w:r>
      <w:r>
        <w:rPr>
          <w:rFonts w:hint="eastAsia" w:ascii="仿宋" w:hAnsi="仿宋" w:eastAsia="仿宋" w:cs="仿宋"/>
          <w:sz w:val="24"/>
          <w:szCs w:val="24"/>
          <w:highlight w:val="none"/>
          <w:u w:val="single"/>
          <w:lang w:eastAsia="zh-CN"/>
        </w:rPr>
        <w:t>（</w:t>
      </w:r>
      <w:r>
        <w:rPr>
          <w:rFonts w:hint="eastAsia" w:ascii="仿宋" w:hAnsi="仿宋" w:eastAsia="仿宋" w:cs="仿宋"/>
          <w:sz w:val="24"/>
          <w:szCs w:val="24"/>
          <w:highlight w:val="none"/>
          <w:u w:val="single"/>
          <w:lang w:val="en-US" w:eastAsia="zh-CN"/>
        </w:rPr>
        <w:t>项目名称</w:t>
      </w:r>
      <w:r>
        <w:rPr>
          <w:rFonts w:hint="eastAsia" w:ascii="仿宋" w:hAnsi="仿宋" w:eastAsia="仿宋" w:cs="仿宋"/>
          <w:sz w:val="24"/>
          <w:szCs w:val="24"/>
          <w:highlight w:val="none"/>
          <w:u w:val="single"/>
          <w:lang w:eastAsia="zh-CN"/>
        </w:rPr>
        <w:t>）</w:t>
      </w:r>
      <w:r>
        <w:rPr>
          <w:rFonts w:hint="eastAsia" w:ascii="仿宋" w:hAnsi="仿宋" w:eastAsia="仿宋" w:cs="仿宋"/>
          <w:sz w:val="24"/>
          <w:szCs w:val="24"/>
          <w:highlight w:val="none"/>
        </w:rPr>
        <w:t>项目的招标</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采购项目编号为：</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rPr>
        <w:t>，我方愿参与投标。</w:t>
      </w:r>
    </w:p>
    <w:p w14:paraId="12DB3515">
      <w:pPr>
        <w:pStyle w:val="22"/>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我方确认收到贵方提供的</w:t>
      </w:r>
      <w:r>
        <w:rPr>
          <w:rFonts w:hint="eastAsia" w:ascii="仿宋" w:hAnsi="仿宋" w:eastAsia="仿宋" w:cs="仿宋"/>
          <w:sz w:val="24"/>
          <w:szCs w:val="24"/>
          <w:highlight w:val="none"/>
          <w:u w:val="single"/>
          <w:lang w:eastAsia="zh-CN"/>
        </w:rPr>
        <w:t>（</w:t>
      </w:r>
      <w:r>
        <w:rPr>
          <w:rFonts w:hint="eastAsia" w:ascii="仿宋" w:hAnsi="仿宋" w:eastAsia="仿宋" w:cs="仿宋"/>
          <w:sz w:val="24"/>
          <w:szCs w:val="24"/>
          <w:highlight w:val="none"/>
          <w:u w:val="single"/>
          <w:lang w:val="en-US" w:eastAsia="zh-CN"/>
        </w:rPr>
        <w:t>项目名称</w:t>
      </w:r>
      <w:r>
        <w:rPr>
          <w:rFonts w:hint="eastAsia" w:ascii="仿宋" w:hAnsi="仿宋" w:eastAsia="仿宋" w:cs="仿宋"/>
          <w:sz w:val="24"/>
          <w:szCs w:val="24"/>
          <w:highlight w:val="none"/>
          <w:u w:val="single"/>
          <w:lang w:eastAsia="zh-CN"/>
        </w:rPr>
        <w:t>）</w:t>
      </w:r>
      <w:r>
        <w:rPr>
          <w:rFonts w:hint="eastAsia" w:ascii="仿宋" w:hAnsi="仿宋" w:eastAsia="仿宋" w:cs="仿宋"/>
          <w:sz w:val="24"/>
          <w:szCs w:val="24"/>
          <w:highlight w:val="none"/>
        </w:rPr>
        <w:t>项目的招标文件的全部内容。</w:t>
      </w:r>
    </w:p>
    <w:p w14:paraId="4B63C2DE">
      <w:pPr>
        <w:pStyle w:val="22"/>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我方在参与投标前已详细研究了招标文件的所有内容，包括澄清、修改文件（如果有）和所有已提供的参考资料以及有关附件，我方完全明白并认为此招标文件没有倾向性，也不存在排斥潜在投标人的内容，我方同意招标文件的相关条款，放弃对招标文件提出误解和质疑的一切权利。</w:t>
      </w:r>
    </w:p>
    <w:p w14:paraId="22481969">
      <w:pPr>
        <w:pStyle w:val="22"/>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u w:val="single"/>
        </w:rPr>
        <w:t>(投标人名称)</w:t>
      </w:r>
      <w:r>
        <w:rPr>
          <w:rFonts w:hint="eastAsia" w:ascii="仿宋" w:hAnsi="仿宋" w:eastAsia="仿宋" w:cs="仿宋"/>
          <w:sz w:val="24"/>
          <w:szCs w:val="24"/>
          <w:highlight w:val="none"/>
        </w:rPr>
        <w:t>作为投标人正式授权</w:t>
      </w:r>
      <w:r>
        <w:rPr>
          <w:rFonts w:hint="eastAsia" w:ascii="仿宋" w:hAnsi="仿宋" w:eastAsia="仿宋" w:cs="仿宋"/>
          <w:sz w:val="24"/>
          <w:szCs w:val="24"/>
          <w:highlight w:val="none"/>
          <w:u w:val="single"/>
        </w:rPr>
        <w:t>(授权代表全名,职务)</w:t>
      </w:r>
      <w:r>
        <w:rPr>
          <w:rFonts w:hint="eastAsia" w:ascii="仿宋" w:hAnsi="仿宋" w:eastAsia="仿宋" w:cs="仿宋"/>
          <w:sz w:val="24"/>
          <w:szCs w:val="24"/>
          <w:highlight w:val="none"/>
        </w:rPr>
        <w:t>代表我方全权处理有关本投标的一切事宜。</w:t>
      </w:r>
    </w:p>
    <w:p w14:paraId="6FE7CED6">
      <w:pPr>
        <w:pStyle w:val="22"/>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我方已完全明白招标文件的所有条款要求，并申明如下：</w:t>
      </w:r>
    </w:p>
    <w:p w14:paraId="737FE129">
      <w:pPr>
        <w:pStyle w:val="22"/>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（一）按招标文件提供的全部货物与相关服务的投标总价详见《开标一览表》。</w:t>
      </w:r>
    </w:p>
    <w:p w14:paraId="480D690F">
      <w:pPr>
        <w:pStyle w:val="22"/>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二）本投标文件的有效期为从提交投标（响应）文件的截止之日起90日历天。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14:paraId="04891B47">
      <w:pPr>
        <w:pStyle w:val="22"/>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（三）我方明白并同意，在规定的开标日之后，投标有效期之内撤回投标或中标后不按规定与采购人签订合同或不提交履约保证金, 则贵方将不予退还投标保证金。</w:t>
      </w:r>
    </w:p>
    <w:p w14:paraId="63806338">
      <w:pPr>
        <w:pStyle w:val="22"/>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（四）我方愿意向贵方提供任何与本项报价有关的数据、情况和技术资料。若贵方需要，我方愿意提供我方作出的一切承诺的证明材料。</w:t>
      </w:r>
    </w:p>
    <w:p w14:paraId="5F6340EF">
      <w:pPr>
        <w:pStyle w:val="22"/>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（五）我方理解贵方不一定接受最低投标价或任何贵方可能收到的投标。</w:t>
      </w:r>
    </w:p>
    <w:p w14:paraId="653527BC">
      <w:pPr>
        <w:pStyle w:val="22"/>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（六）我方如果中标，将保证履行招标文件及其澄清、修改文件（如果有）中的全部责任和义务，按质、按量、按期完成《采购需求》及《合同书》中的全部任务。</w:t>
      </w:r>
    </w:p>
    <w:p w14:paraId="4F179F69">
      <w:pPr>
        <w:pStyle w:val="22"/>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（七）我方作为法律、财务和运作上独立于采购人、采购代理机构的投标人，在此保证所提交的所有文件和全部说明是真实的和正确的。</w:t>
      </w:r>
    </w:p>
    <w:p w14:paraId="72339AA5">
      <w:pPr>
        <w:pStyle w:val="22"/>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（八）我方投标报价已包含应向知识产权所有权人支付的所有相关税费，并保证采购人在中国使用我方提供的货物时，如有第三方提出侵犯其知识产权主张的，责任由我方承担。</w:t>
      </w:r>
    </w:p>
    <w:p w14:paraId="783B7F32">
      <w:pPr>
        <w:pStyle w:val="22"/>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（九）我方接受采购人委托向贵方支付代理服务费，项目总报价已包含代理服务费，如果被确定为中标供应商，承诺向贵方足额支付。（若采购人支付代理服务费，则此条不适用）</w:t>
      </w:r>
    </w:p>
    <w:p w14:paraId="1763621C">
      <w:pPr>
        <w:pStyle w:val="22"/>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（十）我方与其他投标人不存在单位负责人为同一人或者存在直接控股、管理关系。</w:t>
      </w:r>
    </w:p>
    <w:p w14:paraId="1D6408FC">
      <w:pPr>
        <w:pStyle w:val="22"/>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（十一）我方承诺未为本项目提供整体设计、规范编制或者项目管理、监理、检测等服务。</w:t>
      </w:r>
    </w:p>
    <w:p w14:paraId="7D5B993E">
      <w:pPr>
        <w:pStyle w:val="22"/>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（十二）我方未被列入法院失信被执行人名单中。</w:t>
      </w:r>
    </w:p>
    <w:p w14:paraId="2C4C2817">
      <w:pPr>
        <w:pStyle w:val="22"/>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（十三）我方承诺遵守《中华人民共和国民法典》有关规定和《中华人民共和国妇女权益保障法》中关于“劳动和社会保障权益”的有关要求。</w:t>
      </w:r>
    </w:p>
    <w:p w14:paraId="5957FA3A">
      <w:pPr>
        <w:pStyle w:val="22"/>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（十四）我方具备《中华人民共和国政府采购法》第二十二条规定的条件，承诺如下：</w:t>
      </w:r>
    </w:p>
    <w:p w14:paraId="2966FC1D">
      <w:pPr>
        <w:pStyle w:val="22"/>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1）我方参加本项目政府采购活动前3年内在经营活动中没有以下违法记录，或因违法经营被禁止参加政府采购活动的期限已届满：因违法经营受到刑事处罚或者责令停产停业、吊销许可证或者执照、较大数额罚款等行政处罚。</w:t>
      </w:r>
    </w:p>
    <w:p w14:paraId="4F860163">
      <w:pPr>
        <w:pStyle w:val="22"/>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（2）我方符合法律、行政法规规定的其他条件。</w:t>
      </w:r>
    </w:p>
    <w:p w14:paraId="01AC6F8A">
      <w:pPr>
        <w:pStyle w:val="22"/>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以上内容如有虚假或与事实不符的，评标委员会可将我方做无效投标处理，我方愿意承担相应的法律责任。</w:t>
      </w:r>
    </w:p>
    <w:p w14:paraId="7318AC5B">
      <w:pPr>
        <w:pStyle w:val="22"/>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（十五）我方对在本函及投标文件中所作的所有承诺承担法律责任。</w:t>
      </w:r>
    </w:p>
    <w:p w14:paraId="1D28F3DD">
      <w:pPr>
        <w:pStyle w:val="22"/>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（十六）所有与本招标有关的函件请发往下列地址：</w:t>
      </w:r>
    </w:p>
    <w:p w14:paraId="7C45FAA7">
      <w:pPr>
        <w:pStyle w:val="22"/>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地 址：__________________邮政编码：__________________</w:t>
      </w:r>
    </w:p>
    <w:p w14:paraId="0CF1B5CB">
      <w:pPr>
        <w:pStyle w:val="22"/>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电 话：__________________</w:t>
      </w:r>
    </w:p>
    <w:p w14:paraId="0FE15976">
      <w:pPr>
        <w:pStyle w:val="22"/>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传 真：__________________电子邮箱：__________________</w:t>
      </w:r>
    </w:p>
    <w:p w14:paraId="455698D9">
      <w:pPr>
        <w:pStyle w:val="22"/>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代表姓名：__________________职 务：__________________</w:t>
      </w:r>
    </w:p>
    <w:p w14:paraId="62985EB6">
      <w:pPr>
        <w:pStyle w:val="22"/>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投标人法定代表人（或法定代表人授权代表）签字或盖章：__________________</w:t>
      </w:r>
    </w:p>
    <w:p w14:paraId="5BF64557">
      <w:pPr>
        <w:pStyle w:val="22"/>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投标人名称（盖章）：__________________</w:t>
      </w:r>
    </w:p>
    <w:p w14:paraId="76B5C82B">
      <w:pPr>
        <w:pStyle w:val="22"/>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日期： 年 月 日</w:t>
      </w:r>
    </w:p>
    <w:p w14:paraId="47771275">
      <w:pPr>
        <w:pStyle w:val="22"/>
        <w:ind w:firstLine="480"/>
        <w:rPr>
          <w:highlight w:val="none"/>
        </w:rPr>
      </w:pPr>
      <w:r>
        <w:rPr>
          <w:highlight w:val="none"/>
        </w:rPr>
        <w:t xml:space="preserve">  </w:t>
      </w:r>
    </w:p>
    <w:p w14:paraId="459A9D1D">
      <w:pPr>
        <w:pStyle w:val="22"/>
        <w:outlineLvl w:val="9"/>
        <w:rPr>
          <w:b/>
          <w:sz w:val="28"/>
          <w:highlight w:val="none"/>
        </w:rPr>
      </w:pPr>
    </w:p>
    <w:p w14:paraId="0E1FA4CB">
      <w:pPr>
        <w:pStyle w:val="22"/>
        <w:outlineLvl w:val="9"/>
        <w:rPr>
          <w:b/>
          <w:sz w:val="28"/>
          <w:highlight w:val="none"/>
        </w:rPr>
      </w:pPr>
    </w:p>
    <w:p w14:paraId="2F46B8B2">
      <w:pPr>
        <w:pStyle w:val="22"/>
        <w:outlineLvl w:val="9"/>
        <w:rPr>
          <w:b/>
          <w:sz w:val="28"/>
          <w:highlight w:val="none"/>
        </w:rPr>
      </w:pPr>
    </w:p>
    <w:p w14:paraId="297C9971">
      <w:pPr>
        <w:pStyle w:val="22"/>
        <w:outlineLvl w:val="9"/>
        <w:rPr>
          <w:b/>
          <w:sz w:val="28"/>
          <w:highlight w:val="none"/>
        </w:rPr>
      </w:pPr>
    </w:p>
    <w:p w14:paraId="402C7551">
      <w:pPr>
        <w:pStyle w:val="22"/>
        <w:outlineLvl w:val="9"/>
        <w:rPr>
          <w:b/>
          <w:sz w:val="28"/>
          <w:highlight w:val="none"/>
        </w:rPr>
      </w:pPr>
    </w:p>
    <w:p w14:paraId="2C0589FE">
      <w:pPr>
        <w:pStyle w:val="22"/>
        <w:outlineLvl w:val="9"/>
        <w:rPr>
          <w:b/>
          <w:sz w:val="28"/>
          <w:highlight w:val="none"/>
        </w:rPr>
      </w:pPr>
    </w:p>
    <w:p w14:paraId="14EE784C">
      <w:pPr>
        <w:pStyle w:val="22"/>
        <w:outlineLvl w:val="9"/>
        <w:rPr>
          <w:b/>
          <w:sz w:val="28"/>
          <w:highlight w:val="none"/>
        </w:rPr>
      </w:pPr>
    </w:p>
    <w:p w14:paraId="265830CE">
      <w:pPr>
        <w:pStyle w:val="22"/>
        <w:outlineLvl w:val="9"/>
        <w:rPr>
          <w:b/>
          <w:sz w:val="28"/>
          <w:highlight w:val="none"/>
        </w:rPr>
      </w:pPr>
    </w:p>
    <w:p w14:paraId="33683701">
      <w:pPr>
        <w:pStyle w:val="22"/>
        <w:outlineLvl w:val="9"/>
        <w:rPr>
          <w:b/>
          <w:sz w:val="28"/>
          <w:highlight w:val="none"/>
        </w:rPr>
      </w:pPr>
    </w:p>
    <w:p w14:paraId="0AB2119B">
      <w:pPr>
        <w:pStyle w:val="22"/>
        <w:outlineLvl w:val="9"/>
        <w:rPr>
          <w:b/>
          <w:sz w:val="28"/>
          <w:highlight w:val="none"/>
        </w:rPr>
      </w:pPr>
    </w:p>
    <w:p w14:paraId="6C72492F">
      <w:pPr>
        <w:pStyle w:val="22"/>
        <w:outlineLvl w:val="9"/>
        <w:rPr>
          <w:b/>
          <w:sz w:val="28"/>
          <w:highlight w:val="none"/>
        </w:rPr>
      </w:pPr>
    </w:p>
    <w:p w14:paraId="507C5BCF">
      <w:pPr>
        <w:pStyle w:val="22"/>
        <w:outlineLvl w:val="9"/>
        <w:rPr>
          <w:b/>
          <w:sz w:val="28"/>
          <w:highlight w:val="none"/>
        </w:rPr>
      </w:pPr>
    </w:p>
    <w:p w14:paraId="273D1BB3">
      <w:pPr>
        <w:pStyle w:val="22"/>
        <w:outlineLvl w:val="9"/>
        <w:rPr>
          <w:b/>
          <w:sz w:val="28"/>
          <w:highlight w:val="none"/>
        </w:rPr>
      </w:pPr>
    </w:p>
    <w:p w14:paraId="56DB1B0A">
      <w:pPr>
        <w:pStyle w:val="22"/>
        <w:jc w:val="center"/>
        <w:outlineLvl w:val="0"/>
        <w:rPr>
          <w:rFonts w:hint="eastAsia" w:ascii="黑体" w:hAnsi="黑体" w:eastAsia="黑体" w:cs="黑体"/>
          <w:sz w:val="32"/>
          <w:szCs w:val="32"/>
          <w:highlight w:val="none"/>
        </w:rPr>
      </w:pPr>
      <w:bookmarkStart w:id="90" w:name="_Toc4866"/>
      <w:bookmarkStart w:id="91" w:name="_Toc29635"/>
      <w:bookmarkStart w:id="92" w:name="OLE_LINK18"/>
      <w:r>
        <w:rPr>
          <w:rFonts w:hint="eastAsia" w:ascii="黑体" w:hAnsi="黑体" w:eastAsia="黑体" w:cs="黑体"/>
          <w:b/>
          <w:sz w:val="32"/>
          <w:szCs w:val="32"/>
          <w:highlight w:val="none"/>
        </w:rPr>
        <w:t>二</w:t>
      </w:r>
      <w:r>
        <w:rPr>
          <w:rFonts w:hint="eastAsia" w:ascii="黑体" w:hAnsi="黑体" w:eastAsia="黑体" w:cs="黑体"/>
          <w:b/>
          <w:sz w:val="32"/>
          <w:szCs w:val="32"/>
          <w:highlight w:val="none"/>
          <w:lang w:eastAsia="zh-CN"/>
        </w:rPr>
        <w:t>、</w:t>
      </w:r>
      <w:r>
        <w:rPr>
          <w:rFonts w:hint="eastAsia" w:ascii="黑体" w:hAnsi="黑体" w:eastAsia="黑体" w:cs="黑体"/>
          <w:b/>
          <w:sz w:val="32"/>
          <w:szCs w:val="32"/>
          <w:highlight w:val="none"/>
        </w:rPr>
        <w:t>开标一览表</w:t>
      </w:r>
      <w:bookmarkEnd w:id="90"/>
      <w:bookmarkEnd w:id="91"/>
    </w:p>
    <w:bookmarkEnd w:id="92"/>
    <w:p w14:paraId="703E0A8B">
      <w:pPr>
        <w:pStyle w:val="22"/>
        <w:ind w:firstLine="480"/>
        <w:rPr>
          <w:highlight w:val="none"/>
        </w:rPr>
      </w:pPr>
      <w:r>
        <w:rPr>
          <w:highlight w:val="none"/>
        </w:rPr>
        <w:t xml:space="preserve"> </w:t>
      </w:r>
    </w:p>
    <w:p w14:paraId="5C4592A8">
      <w:pPr>
        <w:pStyle w:val="22"/>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注：投标供应商应在投标客户端【报价部分】进行填写，投标客户端软件将自动根据供应商填写信息在线生成开标一览表，若在投标文件中出现非系统生成的开标一览表，且与投标客户端生成的开标一览表信息内容不一致，以投标客户端在线填写报价并生成的内容为准。（下列表样仅供参考）</w:t>
      </w:r>
      <w:r>
        <w:rPr>
          <w:rFonts w:hint="eastAsia" w:ascii="仿宋" w:hAnsi="仿宋" w:eastAsia="仿宋" w:cs="仿宋"/>
          <w:sz w:val="24"/>
          <w:szCs w:val="24"/>
          <w:highlight w:val="none"/>
        </w:rPr>
        <w:br w:type="textWrapping"/>
      </w:r>
    </w:p>
    <w:p w14:paraId="4737768A">
      <w:pPr>
        <w:pStyle w:val="22"/>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采购项目编号：</w:t>
      </w:r>
    </w:p>
    <w:p w14:paraId="3D7E2689">
      <w:pPr>
        <w:pStyle w:val="22"/>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项目名称：</w:t>
      </w:r>
    </w:p>
    <w:p w14:paraId="2443BA58">
      <w:pPr>
        <w:pStyle w:val="22"/>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投标人名称：</w:t>
      </w:r>
    </w:p>
    <w:tbl>
      <w:tblPr>
        <w:tblStyle w:val="1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14:paraId="3BA8AB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588072E2">
            <w:pPr>
              <w:pStyle w:val="22"/>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序号</w:t>
            </w:r>
          </w:p>
        </w:tc>
        <w:tc>
          <w:tcPr>
            <w:tcW w:w="1661" w:type="dxa"/>
          </w:tcPr>
          <w:p w14:paraId="712A3061">
            <w:pPr>
              <w:pStyle w:val="22"/>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采购项目名称/采购包名称</w:t>
            </w:r>
          </w:p>
        </w:tc>
        <w:tc>
          <w:tcPr>
            <w:tcW w:w="1661" w:type="dxa"/>
          </w:tcPr>
          <w:p w14:paraId="287B5DF4">
            <w:pPr>
              <w:pStyle w:val="22"/>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投标报价（元）</w:t>
            </w:r>
          </w:p>
        </w:tc>
        <w:tc>
          <w:tcPr>
            <w:tcW w:w="1661" w:type="dxa"/>
          </w:tcPr>
          <w:p w14:paraId="11B5217D">
            <w:pPr>
              <w:pStyle w:val="22"/>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交货或服务期</w:t>
            </w:r>
          </w:p>
        </w:tc>
        <w:tc>
          <w:tcPr>
            <w:tcW w:w="1661" w:type="dxa"/>
          </w:tcPr>
          <w:p w14:paraId="3C251D7A">
            <w:pPr>
              <w:pStyle w:val="22"/>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 xml:space="preserve"> </w:t>
            </w:r>
            <w:r>
              <w:rPr>
                <w:rFonts w:hint="eastAsia" w:ascii="仿宋" w:hAnsi="仿宋" w:eastAsia="仿宋" w:cs="仿宋"/>
                <w:sz w:val="24"/>
                <w:szCs w:val="24"/>
                <w:highlight w:val="none"/>
                <w:lang w:val="en-US" w:eastAsia="zh-CN"/>
              </w:rPr>
              <w:t>质保期</w:t>
            </w:r>
          </w:p>
        </w:tc>
      </w:tr>
      <w:tr w14:paraId="43C401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4B970067">
            <w:pPr>
              <w:pStyle w:val="22"/>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1</w:t>
            </w:r>
          </w:p>
        </w:tc>
        <w:tc>
          <w:tcPr>
            <w:tcW w:w="1661" w:type="dxa"/>
          </w:tcPr>
          <w:p w14:paraId="3938B177">
            <w:pPr>
              <w:rPr>
                <w:rFonts w:hint="eastAsia" w:ascii="仿宋" w:hAnsi="仿宋" w:eastAsia="仿宋" w:cs="仿宋"/>
                <w:sz w:val="24"/>
                <w:szCs w:val="24"/>
                <w:highlight w:val="none"/>
              </w:rPr>
            </w:pPr>
          </w:p>
        </w:tc>
        <w:tc>
          <w:tcPr>
            <w:tcW w:w="1661" w:type="dxa"/>
          </w:tcPr>
          <w:p w14:paraId="33050FC1">
            <w:pPr>
              <w:rPr>
                <w:rFonts w:hint="eastAsia" w:ascii="仿宋" w:hAnsi="仿宋" w:eastAsia="仿宋" w:cs="仿宋"/>
                <w:sz w:val="24"/>
                <w:szCs w:val="24"/>
                <w:highlight w:val="none"/>
              </w:rPr>
            </w:pPr>
          </w:p>
        </w:tc>
        <w:tc>
          <w:tcPr>
            <w:tcW w:w="1661" w:type="dxa"/>
          </w:tcPr>
          <w:p w14:paraId="5686D396">
            <w:pPr>
              <w:rPr>
                <w:rFonts w:hint="eastAsia" w:ascii="仿宋" w:hAnsi="仿宋" w:eastAsia="仿宋" w:cs="仿宋"/>
                <w:sz w:val="24"/>
                <w:szCs w:val="24"/>
                <w:highlight w:val="none"/>
              </w:rPr>
            </w:pPr>
          </w:p>
        </w:tc>
        <w:tc>
          <w:tcPr>
            <w:tcW w:w="1661" w:type="dxa"/>
          </w:tcPr>
          <w:p w14:paraId="4D777D9A">
            <w:pPr>
              <w:rPr>
                <w:rFonts w:hint="eastAsia" w:ascii="仿宋" w:hAnsi="仿宋" w:eastAsia="仿宋" w:cs="仿宋"/>
                <w:sz w:val="24"/>
                <w:szCs w:val="24"/>
                <w:highlight w:val="none"/>
              </w:rPr>
            </w:pPr>
          </w:p>
        </w:tc>
      </w:tr>
    </w:tbl>
    <w:p w14:paraId="55E21A87">
      <w:pPr>
        <w:pStyle w:val="22"/>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投标人签章：__________________</w:t>
      </w:r>
    </w:p>
    <w:p w14:paraId="2875C242">
      <w:pPr>
        <w:pStyle w:val="22"/>
        <w:rPr>
          <w:rFonts w:hint="eastAsia" w:ascii="仿宋" w:hAnsi="仿宋" w:eastAsia="仿宋" w:cs="仿宋"/>
          <w:sz w:val="24"/>
          <w:szCs w:val="24"/>
          <w:highlight w:val="none"/>
        </w:rPr>
      </w:pPr>
      <w:r>
        <w:rPr>
          <w:rFonts w:hint="eastAsia" w:ascii="仿宋" w:hAnsi="仿宋" w:eastAsia="仿宋" w:cs="仿宋"/>
          <w:sz w:val="24"/>
          <w:szCs w:val="24"/>
          <w:highlight w:val="none"/>
        </w:rPr>
        <w:t>日期： 年 月 日</w:t>
      </w:r>
    </w:p>
    <w:p w14:paraId="5858F22B">
      <w:pPr>
        <w:pStyle w:val="22"/>
        <w:ind w:firstLine="480"/>
        <w:rPr>
          <w:highlight w:val="none"/>
        </w:rPr>
      </w:pPr>
      <w:r>
        <w:rPr>
          <w:highlight w:val="none"/>
        </w:rPr>
        <w:t xml:space="preserve">  </w:t>
      </w:r>
    </w:p>
    <w:p w14:paraId="66EFAEA1">
      <w:pPr>
        <w:pStyle w:val="22"/>
        <w:outlineLvl w:val="9"/>
        <w:rPr>
          <w:b/>
          <w:sz w:val="28"/>
          <w:highlight w:val="none"/>
        </w:rPr>
      </w:pPr>
    </w:p>
    <w:p w14:paraId="57D51FE3">
      <w:pPr>
        <w:pStyle w:val="22"/>
        <w:outlineLvl w:val="9"/>
        <w:rPr>
          <w:b/>
          <w:sz w:val="28"/>
          <w:highlight w:val="none"/>
        </w:rPr>
      </w:pPr>
    </w:p>
    <w:p w14:paraId="385DF353">
      <w:pPr>
        <w:pStyle w:val="22"/>
        <w:outlineLvl w:val="9"/>
        <w:rPr>
          <w:b/>
          <w:sz w:val="28"/>
          <w:highlight w:val="none"/>
        </w:rPr>
      </w:pPr>
    </w:p>
    <w:p w14:paraId="1DB7494D">
      <w:pPr>
        <w:pStyle w:val="22"/>
        <w:outlineLvl w:val="9"/>
        <w:rPr>
          <w:b/>
          <w:sz w:val="28"/>
          <w:highlight w:val="none"/>
        </w:rPr>
      </w:pPr>
    </w:p>
    <w:p w14:paraId="5CAE9422">
      <w:pPr>
        <w:pStyle w:val="22"/>
        <w:outlineLvl w:val="9"/>
        <w:rPr>
          <w:b/>
          <w:sz w:val="28"/>
          <w:highlight w:val="none"/>
        </w:rPr>
      </w:pPr>
    </w:p>
    <w:p w14:paraId="5821B586">
      <w:pPr>
        <w:pStyle w:val="22"/>
        <w:outlineLvl w:val="9"/>
        <w:rPr>
          <w:b/>
          <w:sz w:val="28"/>
          <w:highlight w:val="none"/>
        </w:rPr>
      </w:pPr>
    </w:p>
    <w:p w14:paraId="6333B077">
      <w:pPr>
        <w:pStyle w:val="22"/>
        <w:outlineLvl w:val="9"/>
        <w:rPr>
          <w:b/>
          <w:sz w:val="28"/>
          <w:highlight w:val="none"/>
        </w:rPr>
      </w:pPr>
    </w:p>
    <w:p w14:paraId="5E71A3B9">
      <w:pPr>
        <w:pStyle w:val="22"/>
        <w:outlineLvl w:val="9"/>
        <w:rPr>
          <w:b/>
          <w:sz w:val="28"/>
          <w:highlight w:val="none"/>
        </w:rPr>
      </w:pPr>
    </w:p>
    <w:p w14:paraId="3ECEBA5A">
      <w:pPr>
        <w:pStyle w:val="22"/>
        <w:outlineLvl w:val="9"/>
        <w:rPr>
          <w:b/>
          <w:sz w:val="28"/>
          <w:highlight w:val="none"/>
        </w:rPr>
      </w:pPr>
    </w:p>
    <w:p w14:paraId="3138B4EA">
      <w:pPr>
        <w:pStyle w:val="22"/>
        <w:outlineLvl w:val="9"/>
        <w:rPr>
          <w:b/>
          <w:sz w:val="28"/>
          <w:highlight w:val="none"/>
        </w:rPr>
      </w:pPr>
    </w:p>
    <w:p w14:paraId="04F0FD69">
      <w:pPr>
        <w:pStyle w:val="22"/>
        <w:outlineLvl w:val="9"/>
        <w:rPr>
          <w:b/>
          <w:sz w:val="28"/>
          <w:highlight w:val="none"/>
        </w:rPr>
      </w:pPr>
    </w:p>
    <w:p w14:paraId="33F92E57">
      <w:pPr>
        <w:pStyle w:val="22"/>
        <w:outlineLvl w:val="9"/>
        <w:rPr>
          <w:b/>
          <w:sz w:val="28"/>
          <w:highlight w:val="none"/>
        </w:rPr>
      </w:pPr>
    </w:p>
    <w:p w14:paraId="39E127E3">
      <w:pPr>
        <w:pStyle w:val="22"/>
        <w:outlineLvl w:val="9"/>
        <w:rPr>
          <w:b/>
          <w:sz w:val="28"/>
          <w:highlight w:val="none"/>
        </w:rPr>
      </w:pPr>
    </w:p>
    <w:p w14:paraId="56C9D578">
      <w:pPr>
        <w:pStyle w:val="22"/>
        <w:jc w:val="center"/>
        <w:outlineLvl w:val="0"/>
        <w:rPr>
          <w:rFonts w:hint="eastAsia" w:ascii="黑体" w:hAnsi="黑体" w:eastAsia="黑体" w:cs="黑体"/>
          <w:sz w:val="32"/>
          <w:szCs w:val="32"/>
          <w:highlight w:val="none"/>
        </w:rPr>
      </w:pPr>
      <w:bookmarkStart w:id="93" w:name="_Toc28877"/>
      <w:bookmarkStart w:id="94" w:name="_Toc27555"/>
      <w:bookmarkStart w:id="95" w:name="OLE_LINK19"/>
      <w:r>
        <w:rPr>
          <w:rFonts w:hint="eastAsia" w:ascii="黑体" w:hAnsi="黑体" w:eastAsia="黑体" w:cs="黑体"/>
          <w:b/>
          <w:sz w:val="32"/>
          <w:szCs w:val="32"/>
          <w:highlight w:val="none"/>
        </w:rPr>
        <w:t>三</w:t>
      </w:r>
      <w:r>
        <w:rPr>
          <w:rFonts w:hint="eastAsia" w:ascii="黑体" w:hAnsi="黑体" w:eastAsia="黑体" w:cs="黑体"/>
          <w:b/>
          <w:sz w:val="32"/>
          <w:szCs w:val="32"/>
          <w:highlight w:val="none"/>
          <w:lang w:eastAsia="zh-CN"/>
        </w:rPr>
        <w:t>、</w:t>
      </w:r>
      <w:r>
        <w:rPr>
          <w:rFonts w:hint="eastAsia" w:ascii="黑体" w:hAnsi="黑体" w:eastAsia="黑体" w:cs="黑体"/>
          <w:b/>
          <w:sz w:val="32"/>
          <w:szCs w:val="32"/>
          <w:highlight w:val="none"/>
        </w:rPr>
        <w:t>分项报价表</w:t>
      </w:r>
      <w:bookmarkEnd w:id="93"/>
      <w:bookmarkEnd w:id="94"/>
    </w:p>
    <w:bookmarkEnd w:id="95"/>
    <w:p w14:paraId="2F001AA2">
      <w:pPr>
        <w:pStyle w:val="22"/>
        <w:ind w:firstLine="480"/>
        <w:rPr>
          <w:highlight w:val="none"/>
        </w:rPr>
      </w:pPr>
    </w:p>
    <w:p w14:paraId="44AA5F63">
      <w:pPr>
        <w:pStyle w:val="22"/>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注：投标供应商应在投标客户端【报价部分】进行填写，投标客户端软件将自动根据供应商填写信息在线生成分项报价表，若在投标文件中出现非系统生成的分项报价表，且与投标客户端生成的分项报价表信息内容不一致，以投标客户端在线填写报价并生成的内容为准。（下列表样仅供参考）</w:t>
      </w:r>
      <w:r>
        <w:rPr>
          <w:rFonts w:hint="eastAsia" w:ascii="仿宋" w:hAnsi="仿宋" w:eastAsia="仿宋" w:cs="仿宋"/>
          <w:sz w:val="24"/>
          <w:szCs w:val="24"/>
          <w:highlight w:val="none"/>
        </w:rPr>
        <w:br w:type="textWrapping"/>
      </w:r>
    </w:p>
    <w:p w14:paraId="75E7D0DB">
      <w:pPr>
        <w:pStyle w:val="22"/>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采购项目编号：</w:t>
      </w:r>
    </w:p>
    <w:p w14:paraId="5B08C59B">
      <w:pPr>
        <w:pStyle w:val="22"/>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项目名称：</w:t>
      </w:r>
    </w:p>
    <w:p w14:paraId="6F60808C">
      <w:pPr>
        <w:pStyle w:val="22"/>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投标人名称：</w:t>
      </w:r>
    </w:p>
    <w:p w14:paraId="0AEBC642">
      <w:pPr>
        <w:pStyle w:val="22"/>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采购包：</w:t>
      </w:r>
    </w:p>
    <w:p w14:paraId="62445000">
      <w:pPr>
        <w:pStyle w:val="22"/>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货币及单位：人民币/元</w:t>
      </w:r>
    </w:p>
    <w:tbl>
      <w:tblPr>
        <w:tblStyle w:val="1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831"/>
        <w:gridCol w:w="831"/>
        <w:gridCol w:w="831"/>
        <w:gridCol w:w="831"/>
        <w:gridCol w:w="831"/>
        <w:gridCol w:w="831"/>
        <w:gridCol w:w="831"/>
        <w:gridCol w:w="831"/>
        <w:gridCol w:w="831"/>
      </w:tblGrid>
      <w:tr w14:paraId="1123E6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25148CCB">
            <w:pPr>
              <w:pStyle w:val="22"/>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品目号</w:t>
            </w:r>
          </w:p>
        </w:tc>
        <w:tc>
          <w:tcPr>
            <w:tcW w:w="831" w:type="dxa"/>
          </w:tcPr>
          <w:p w14:paraId="350E6F8B">
            <w:pPr>
              <w:pStyle w:val="22"/>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序号</w:t>
            </w:r>
          </w:p>
        </w:tc>
        <w:tc>
          <w:tcPr>
            <w:tcW w:w="831" w:type="dxa"/>
          </w:tcPr>
          <w:p w14:paraId="7671E31D">
            <w:pPr>
              <w:pStyle w:val="22"/>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货物名称</w:t>
            </w:r>
          </w:p>
        </w:tc>
        <w:tc>
          <w:tcPr>
            <w:tcW w:w="831" w:type="dxa"/>
          </w:tcPr>
          <w:p w14:paraId="0D899A1D">
            <w:pPr>
              <w:pStyle w:val="22"/>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规格型号</w:t>
            </w:r>
          </w:p>
        </w:tc>
        <w:tc>
          <w:tcPr>
            <w:tcW w:w="831" w:type="dxa"/>
          </w:tcPr>
          <w:p w14:paraId="01D7C3C2">
            <w:pPr>
              <w:pStyle w:val="22"/>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品牌</w:t>
            </w:r>
          </w:p>
        </w:tc>
        <w:tc>
          <w:tcPr>
            <w:tcW w:w="831" w:type="dxa"/>
          </w:tcPr>
          <w:p w14:paraId="4BC6D6EC">
            <w:pPr>
              <w:pStyle w:val="22"/>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产地</w:t>
            </w:r>
          </w:p>
        </w:tc>
        <w:tc>
          <w:tcPr>
            <w:tcW w:w="831" w:type="dxa"/>
          </w:tcPr>
          <w:p w14:paraId="299F6F7D">
            <w:pPr>
              <w:pStyle w:val="22"/>
              <w:rPr>
                <w:rFonts w:hint="eastAsia" w:ascii="仿宋" w:hAnsi="仿宋" w:eastAsia="仿宋" w:cs="仿宋"/>
                <w:sz w:val="24"/>
                <w:szCs w:val="24"/>
                <w:highlight w:val="none"/>
              </w:rPr>
            </w:pPr>
            <w:r>
              <w:rPr>
                <w:rFonts w:hint="eastAsia" w:ascii="仿宋" w:hAnsi="仿宋" w:eastAsia="仿宋" w:cs="仿宋"/>
                <w:sz w:val="24"/>
                <w:szCs w:val="24"/>
                <w:highlight w:val="none"/>
              </w:rPr>
              <w:t>制造商名称</w:t>
            </w:r>
          </w:p>
        </w:tc>
        <w:tc>
          <w:tcPr>
            <w:tcW w:w="831" w:type="dxa"/>
          </w:tcPr>
          <w:p w14:paraId="4F69B53D">
            <w:pPr>
              <w:pStyle w:val="22"/>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单价</w:t>
            </w:r>
          </w:p>
        </w:tc>
        <w:tc>
          <w:tcPr>
            <w:tcW w:w="831" w:type="dxa"/>
          </w:tcPr>
          <w:p w14:paraId="1AE7E1B4">
            <w:pPr>
              <w:pStyle w:val="22"/>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数量</w:t>
            </w:r>
          </w:p>
        </w:tc>
        <w:tc>
          <w:tcPr>
            <w:tcW w:w="831" w:type="dxa"/>
          </w:tcPr>
          <w:p w14:paraId="1750012F">
            <w:pPr>
              <w:pStyle w:val="22"/>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总价</w:t>
            </w:r>
          </w:p>
        </w:tc>
      </w:tr>
      <w:tr w14:paraId="00E1BF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7F9E47DB">
            <w:pPr>
              <w:pStyle w:val="22"/>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w:t>
            </w:r>
          </w:p>
        </w:tc>
        <w:tc>
          <w:tcPr>
            <w:tcW w:w="831" w:type="dxa"/>
          </w:tcPr>
          <w:p w14:paraId="0FAC6425">
            <w:pPr>
              <w:rPr>
                <w:rFonts w:hint="eastAsia" w:ascii="仿宋" w:hAnsi="仿宋" w:eastAsia="仿宋" w:cs="仿宋"/>
                <w:sz w:val="24"/>
                <w:szCs w:val="24"/>
                <w:highlight w:val="none"/>
              </w:rPr>
            </w:pPr>
          </w:p>
        </w:tc>
        <w:tc>
          <w:tcPr>
            <w:tcW w:w="831" w:type="dxa"/>
          </w:tcPr>
          <w:p w14:paraId="0C5AB888">
            <w:pPr>
              <w:rPr>
                <w:rFonts w:hint="eastAsia" w:ascii="仿宋" w:hAnsi="仿宋" w:eastAsia="仿宋" w:cs="仿宋"/>
                <w:sz w:val="24"/>
                <w:szCs w:val="24"/>
                <w:highlight w:val="none"/>
              </w:rPr>
            </w:pPr>
          </w:p>
        </w:tc>
        <w:tc>
          <w:tcPr>
            <w:tcW w:w="831" w:type="dxa"/>
          </w:tcPr>
          <w:p w14:paraId="657C715F">
            <w:pPr>
              <w:rPr>
                <w:rFonts w:hint="eastAsia" w:ascii="仿宋" w:hAnsi="仿宋" w:eastAsia="仿宋" w:cs="仿宋"/>
                <w:sz w:val="24"/>
                <w:szCs w:val="24"/>
                <w:highlight w:val="none"/>
              </w:rPr>
            </w:pPr>
          </w:p>
        </w:tc>
        <w:tc>
          <w:tcPr>
            <w:tcW w:w="831" w:type="dxa"/>
          </w:tcPr>
          <w:p w14:paraId="09E6F101">
            <w:pPr>
              <w:rPr>
                <w:rFonts w:hint="eastAsia" w:ascii="仿宋" w:hAnsi="仿宋" w:eastAsia="仿宋" w:cs="仿宋"/>
                <w:sz w:val="24"/>
                <w:szCs w:val="24"/>
                <w:highlight w:val="none"/>
              </w:rPr>
            </w:pPr>
          </w:p>
        </w:tc>
        <w:tc>
          <w:tcPr>
            <w:tcW w:w="831" w:type="dxa"/>
          </w:tcPr>
          <w:p w14:paraId="665C8FF6">
            <w:pPr>
              <w:rPr>
                <w:rFonts w:hint="eastAsia" w:ascii="仿宋" w:hAnsi="仿宋" w:eastAsia="仿宋" w:cs="仿宋"/>
                <w:sz w:val="24"/>
                <w:szCs w:val="24"/>
                <w:highlight w:val="none"/>
              </w:rPr>
            </w:pPr>
          </w:p>
        </w:tc>
        <w:tc>
          <w:tcPr>
            <w:tcW w:w="831" w:type="dxa"/>
          </w:tcPr>
          <w:p w14:paraId="52EB928A">
            <w:pPr>
              <w:rPr>
                <w:rFonts w:hint="eastAsia" w:ascii="仿宋" w:hAnsi="仿宋" w:eastAsia="仿宋" w:cs="仿宋"/>
                <w:sz w:val="24"/>
                <w:szCs w:val="24"/>
                <w:highlight w:val="none"/>
              </w:rPr>
            </w:pPr>
          </w:p>
        </w:tc>
        <w:tc>
          <w:tcPr>
            <w:tcW w:w="831" w:type="dxa"/>
          </w:tcPr>
          <w:p w14:paraId="69C729F0">
            <w:pPr>
              <w:rPr>
                <w:rFonts w:hint="eastAsia" w:ascii="仿宋" w:hAnsi="仿宋" w:eastAsia="仿宋" w:cs="仿宋"/>
                <w:sz w:val="24"/>
                <w:szCs w:val="24"/>
                <w:highlight w:val="none"/>
              </w:rPr>
            </w:pPr>
          </w:p>
        </w:tc>
        <w:tc>
          <w:tcPr>
            <w:tcW w:w="831" w:type="dxa"/>
          </w:tcPr>
          <w:p w14:paraId="0C5FC05C">
            <w:pPr>
              <w:rPr>
                <w:rFonts w:hint="eastAsia" w:ascii="仿宋" w:hAnsi="仿宋" w:eastAsia="仿宋" w:cs="仿宋"/>
                <w:sz w:val="24"/>
                <w:szCs w:val="24"/>
                <w:highlight w:val="none"/>
              </w:rPr>
            </w:pPr>
          </w:p>
        </w:tc>
        <w:tc>
          <w:tcPr>
            <w:tcW w:w="831" w:type="dxa"/>
          </w:tcPr>
          <w:p w14:paraId="2C84CF96">
            <w:pPr>
              <w:rPr>
                <w:rFonts w:hint="eastAsia" w:ascii="仿宋" w:hAnsi="仿宋" w:eastAsia="仿宋" w:cs="仿宋"/>
                <w:sz w:val="24"/>
                <w:szCs w:val="24"/>
                <w:highlight w:val="none"/>
              </w:rPr>
            </w:pPr>
          </w:p>
        </w:tc>
      </w:tr>
      <w:tr w14:paraId="4AED7D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032BDAE8">
            <w:pPr>
              <w:pStyle w:val="22"/>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w:t>
            </w:r>
          </w:p>
        </w:tc>
        <w:tc>
          <w:tcPr>
            <w:tcW w:w="831" w:type="dxa"/>
          </w:tcPr>
          <w:p w14:paraId="7B8DDE6F">
            <w:pPr>
              <w:rPr>
                <w:rFonts w:hint="eastAsia" w:ascii="仿宋" w:hAnsi="仿宋" w:eastAsia="仿宋" w:cs="仿宋"/>
                <w:sz w:val="24"/>
                <w:szCs w:val="24"/>
                <w:highlight w:val="none"/>
              </w:rPr>
            </w:pPr>
          </w:p>
        </w:tc>
        <w:tc>
          <w:tcPr>
            <w:tcW w:w="831" w:type="dxa"/>
          </w:tcPr>
          <w:p w14:paraId="0AA1481F">
            <w:pPr>
              <w:rPr>
                <w:rFonts w:hint="eastAsia" w:ascii="仿宋" w:hAnsi="仿宋" w:eastAsia="仿宋" w:cs="仿宋"/>
                <w:sz w:val="24"/>
                <w:szCs w:val="24"/>
                <w:highlight w:val="none"/>
              </w:rPr>
            </w:pPr>
          </w:p>
        </w:tc>
        <w:tc>
          <w:tcPr>
            <w:tcW w:w="831" w:type="dxa"/>
          </w:tcPr>
          <w:p w14:paraId="36D208C3">
            <w:pPr>
              <w:rPr>
                <w:rFonts w:hint="eastAsia" w:ascii="仿宋" w:hAnsi="仿宋" w:eastAsia="仿宋" w:cs="仿宋"/>
                <w:sz w:val="24"/>
                <w:szCs w:val="24"/>
                <w:highlight w:val="none"/>
              </w:rPr>
            </w:pPr>
          </w:p>
        </w:tc>
        <w:tc>
          <w:tcPr>
            <w:tcW w:w="831" w:type="dxa"/>
          </w:tcPr>
          <w:p w14:paraId="4FAE43F0">
            <w:pPr>
              <w:rPr>
                <w:rFonts w:hint="eastAsia" w:ascii="仿宋" w:hAnsi="仿宋" w:eastAsia="仿宋" w:cs="仿宋"/>
                <w:sz w:val="24"/>
                <w:szCs w:val="24"/>
                <w:highlight w:val="none"/>
              </w:rPr>
            </w:pPr>
          </w:p>
        </w:tc>
        <w:tc>
          <w:tcPr>
            <w:tcW w:w="831" w:type="dxa"/>
          </w:tcPr>
          <w:p w14:paraId="24F31ED7">
            <w:pPr>
              <w:rPr>
                <w:rFonts w:hint="eastAsia" w:ascii="仿宋" w:hAnsi="仿宋" w:eastAsia="仿宋" w:cs="仿宋"/>
                <w:sz w:val="24"/>
                <w:szCs w:val="24"/>
                <w:highlight w:val="none"/>
              </w:rPr>
            </w:pPr>
          </w:p>
        </w:tc>
        <w:tc>
          <w:tcPr>
            <w:tcW w:w="831" w:type="dxa"/>
          </w:tcPr>
          <w:p w14:paraId="2FE22FED">
            <w:pPr>
              <w:rPr>
                <w:rFonts w:hint="eastAsia" w:ascii="仿宋" w:hAnsi="仿宋" w:eastAsia="仿宋" w:cs="仿宋"/>
                <w:sz w:val="24"/>
                <w:szCs w:val="24"/>
                <w:highlight w:val="none"/>
              </w:rPr>
            </w:pPr>
          </w:p>
        </w:tc>
        <w:tc>
          <w:tcPr>
            <w:tcW w:w="831" w:type="dxa"/>
          </w:tcPr>
          <w:p w14:paraId="5EB717F6">
            <w:pPr>
              <w:rPr>
                <w:rFonts w:hint="eastAsia" w:ascii="仿宋" w:hAnsi="仿宋" w:eastAsia="仿宋" w:cs="仿宋"/>
                <w:sz w:val="24"/>
                <w:szCs w:val="24"/>
                <w:highlight w:val="none"/>
              </w:rPr>
            </w:pPr>
          </w:p>
        </w:tc>
        <w:tc>
          <w:tcPr>
            <w:tcW w:w="831" w:type="dxa"/>
          </w:tcPr>
          <w:p w14:paraId="21FE0A4B">
            <w:pPr>
              <w:rPr>
                <w:rFonts w:hint="eastAsia" w:ascii="仿宋" w:hAnsi="仿宋" w:eastAsia="仿宋" w:cs="仿宋"/>
                <w:sz w:val="24"/>
                <w:szCs w:val="24"/>
                <w:highlight w:val="none"/>
              </w:rPr>
            </w:pPr>
          </w:p>
        </w:tc>
        <w:tc>
          <w:tcPr>
            <w:tcW w:w="831" w:type="dxa"/>
          </w:tcPr>
          <w:p w14:paraId="497136D2">
            <w:pPr>
              <w:rPr>
                <w:rFonts w:hint="eastAsia" w:ascii="仿宋" w:hAnsi="仿宋" w:eastAsia="仿宋" w:cs="仿宋"/>
                <w:sz w:val="24"/>
                <w:szCs w:val="24"/>
                <w:highlight w:val="none"/>
              </w:rPr>
            </w:pPr>
          </w:p>
        </w:tc>
      </w:tr>
      <w:tr w14:paraId="5F12E8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74EC5884">
            <w:pPr>
              <w:pStyle w:val="22"/>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w:t>
            </w:r>
          </w:p>
        </w:tc>
        <w:tc>
          <w:tcPr>
            <w:tcW w:w="831" w:type="dxa"/>
          </w:tcPr>
          <w:p w14:paraId="2A7AE0D7">
            <w:pPr>
              <w:rPr>
                <w:rFonts w:hint="eastAsia" w:ascii="仿宋" w:hAnsi="仿宋" w:eastAsia="仿宋" w:cs="仿宋"/>
                <w:sz w:val="24"/>
                <w:szCs w:val="24"/>
                <w:highlight w:val="none"/>
              </w:rPr>
            </w:pPr>
          </w:p>
        </w:tc>
        <w:tc>
          <w:tcPr>
            <w:tcW w:w="831" w:type="dxa"/>
          </w:tcPr>
          <w:p w14:paraId="67B8EC5C">
            <w:pPr>
              <w:rPr>
                <w:rFonts w:hint="eastAsia" w:ascii="仿宋" w:hAnsi="仿宋" w:eastAsia="仿宋" w:cs="仿宋"/>
                <w:sz w:val="24"/>
                <w:szCs w:val="24"/>
                <w:highlight w:val="none"/>
              </w:rPr>
            </w:pPr>
          </w:p>
        </w:tc>
        <w:tc>
          <w:tcPr>
            <w:tcW w:w="831" w:type="dxa"/>
          </w:tcPr>
          <w:p w14:paraId="0459CCBB">
            <w:pPr>
              <w:rPr>
                <w:rFonts w:hint="eastAsia" w:ascii="仿宋" w:hAnsi="仿宋" w:eastAsia="仿宋" w:cs="仿宋"/>
                <w:sz w:val="24"/>
                <w:szCs w:val="24"/>
                <w:highlight w:val="none"/>
              </w:rPr>
            </w:pPr>
          </w:p>
        </w:tc>
        <w:tc>
          <w:tcPr>
            <w:tcW w:w="831" w:type="dxa"/>
          </w:tcPr>
          <w:p w14:paraId="7E3D3CFC">
            <w:pPr>
              <w:rPr>
                <w:rFonts w:hint="eastAsia" w:ascii="仿宋" w:hAnsi="仿宋" w:eastAsia="仿宋" w:cs="仿宋"/>
                <w:sz w:val="24"/>
                <w:szCs w:val="24"/>
                <w:highlight w:val="none"/>
              </w:rPr>
            </w:pPr>
          </w:p>
        </w:tc>
        <w:tc>
          <w:tcPr>
            <w:tcW w:w="831" w:type="dxa"/>
          </w:tcPr>
          <w:p w14:paraId="5A4BF731">
            <w:pPr>
              <w:rPr>
                <w:rFonts w:hint="eastAsia" w:ascii="仿宋" w:hAnsi="仿宋" w:eastAsia="仿宋" w:cs="仿宋"/>
                <w:sz w:val="24"/>
                <w:szCs w:val="24"/>
                <w:highlight w:val="none"/>
              </w:rPr>
            </w:pPr>
          </w:p>
        </w:tc>
        <w:tc>
          <w:tcPr>
            <w:tcW w:w="831" w:type="dxa"/>
          </w:tcPr>
          <w:p w14:paraId="605E72C5">
            <w:pPr>
              <w:rPr>
                <w:rFonts w:hint="eastAsia" w:ascii="仿宋" w:hAnsi="仿宋" w:eastAsia="仿宋" w:cs="仿宋"/>
                <w:sz w:val="24"/>
                <w:szCs w:val="24"/>
                <w:highlight w:val="none"/>
              </w:rPr>
            </w:pPr>
          </w:p>
        </w:tc>
        <w:tc>
          <w:tcPr>
            <w:tcW w:w="831" w:type="dxa"/>
          </w:tcPr>
          <w:p w14:paraId="7622FA5F">
            <w:pPr>
              <w:rPr>
                <w:rFonts w:hint="eastAsia" w:ascii="仿宋" w:hAnsi="仿宋" w:eastAsia="仿宋" w:cs="仿宋"/>
                <w:sz w:val="24"/>
                <w:szCs w:val="24"/>
                <w:highlight w:val="none"/>
              </w:rPr>
            </w:pPr>
          </w:p>
        </w:tc>
        <w:tc>
          <w:tcPr>
            <w:tcW w:w="831" w:type="dxa"/>
          </w:tcPr>
          <w:p w14:paraId="56606AB8">
            <w:pPr>
              <w:rPr>
                <w:rFonts w:hint="eastAsia" w:ascii="仿宋" w:hAnsi="仿宋" w:eastAsia="仿宋" w:cs="仿宋"/>
                <w:sz w:val="24"/>
                <w:szCs w:val="24"/>
                <w:highlight w:val="none"/>
              </w:rPr>
            </w:pPr>
          </w:p>
        </w:tc>
        <w:tc>
          <w:tcPr>
            <w:tcW w:w="831" w:type="dxa"/>
          </w:tcPr>
          <w:p w14:paraId="6EEFC567">
            <w:pPr>
              <w:rPr>
                <w:rFonts w:hint="eastAsia" w:ascii="仿宋" w:hAnsi="仿宋" w:eastAsia="仿宋" w:cs="仿宋"/>
                <w:sz w:val="24"/>
                <w:szCs w:val="24"/>
                <w:highlight w:val="none"/>
              </w:rPr>
            </w:pPr>
          </w:p>
        </w:tc>
      </w:tr>
      <w:tr w14:paraId="414169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0FF9390A">
            <w:pPr>
              <w:pStyle w:val="22"/>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w:t>
            </w:r>
          </w:p>
        </w:tc>
        <w:tc>
          <w:tcPr>
            <w:tcW w:w="831" w:type="dxa"/>
          </w:tcPr>
          <w:p w14:paraId="7C31107A">
            <w:pPr>
              <w:rPr>
                <w:rFonts w:hint="eastAsia" w:ascii="仿宋" w:hAnsi="仿宋" w:eastAsia="仿宋" w:cs="仿宋"/>
                <w:sz w:val="24"/>
                <w:szCs w:val="24"/>
                <w:highlight w:val="none"/>
              </w:rPr>
            </w:pPr>
          </w:p>
        </w:tc>
        <w:tc>
          <w:tcPr>
            <w:tcW w:w="831" w:type="dxa"/>
          </w:tcPr>
          <w:p w14:paraId="02BD9886">
            <w:pPr>
              <w:rPr>
                <w:rFonts w:hint="eastAsia" w:ascii="仿宋" w:hAnsi="仿宋" w:eastAsia="仿宋" w:cs="仿宋"/>
                <w:sz w:val="24"/>
                <w:szCs w:val="24"/>
                <w:highlight w:val="none"/>
              </w:rPr>
            </w:pPr>
          </w:p>
        </w:tc>
        <w:tc>
          <w:tcPr>
            <w:tcW w:w="831" w:type="dxa"/>
          </w:tcPr>
          <w:p w14:paraId="6D97F638">
            <w:pPr>
              <w:rPr>
                <w:rFonts w:hint="eastAsia" w:ascii="仿宋" w:hAnsi="仿宋" w:eastAsia="仿宋" w:cs="仿宋"/>
                <w:sz w:val="24"/>
                <w:szCs w:val="24"/>
                <w:highlight w:val="none"/>
              </w:rPr>
            </w:pPr>
          </w:p>
        </w:tc>
        <w:tc>
          <w:tcPr>
            <w:tcW w:w="831" w:type="dxa"/>
          </w:tcPr>
          <w:p w14:paraId="74A45EEC">
            <w:pPr>
              <w:rPr>
                <w:rFonts w:hint="eastAsia" w:ascii="仿宋" w:hAnsi="仿宋" w:eastAsia="仿宋" w:cs="仿宋"/>
                <w:sz w:val="24"/>
                <w:szCs w:val="24"/>
                <w:highlight w:val="none"/>
              </w:rPr>
            </w:pPr>
          </w:p>
        </w:tc>
        <w:tc>
          <w:tcPr>
            <w:tcW w:w="831" w:type="dxa"/>
          </w:tcPr>
          <w:p w14:paraId="4C84BDAD">
            <w:pPr>
              <w:rPr>
                <w:rFonts w:hint="eastAsia" w:ascii="仿宋" w:hAnsi="仿宋" w:eastAsia="仿宋" w:cs="仿宋"/>
                <w:sz w:val="24"/>
                <w:szCs w:val="24"/>
                <w:highlight w:val="none"/>
              </w:rPr>
            </w:pPr>
          </w:p>
        </w:tc>
        <w:tc>
          <w:tcPr>
            <w:tcW w:w="831" w:type="dxa"/>
          </w:tcPr>
          <w:p w14:paraId="6AD0A4AB">
            <w:pPr>
              <w:rPr>
                <w:rFonts w:hint="eastAsia" w:ascii="仿宋" w:hAnsi="仿宋" w:eastAsia="仿宋" w:cs="仿宋"/>
                <w:sz w:val="24"/>
                <w:szCs w:val="24"/>
                <w:highlight w:val="none"/>
              </w:rPr>
            </w:pPr>
          </w:p>
        </w:tc>
        <w:tc>
          <w:tcPr>
            <w:tcW w:w="831" w:type="dxa"/>
          </w:tcPr>
          <w:p w14:paraId="2902CF7A">
            <w:pPr>
              <w:rPr>
                <w:rFonts w:hint="eastAsia" w:ascii="仿宋" w:hAnsi="仿宋" w:eastAsia="仿宋" w:cs="仿宋"/>
                <w:sz w:val="24"/>
                <w:szCs w:val="24"/>
                <w:highlight w:val="none"/>
              </w:rPr>
            </w:pPr>
          </w:p>
        </w:tc>
        <w:tc>
          <w:tcPr>
            <w:tcW w:w="831" w:type="dxa"/>
          </w:tcPr>
          <w:p w14:paraId="5399E5F0">
            <w:pPr>
              <w:rPr>
                <w:rFonts w:hint="eastAsia" w:ascii="仿宋" w:hAnsi="仿宋" w:eastAsia="仿宋" w:cs="仿宋"/>
                <w:sz w:val="24"/>
                <w:szCs w:val="24"/>
                <w:highlight w:val="none"/>
              </w:rPr>
            </w:pPr>
          </w:p>
        </w:tc>
        <w:tc>
          <w:tcPr>
            <w:tcW w:w="831" w:type="dxa"/>
          </w:tcPr>
          <w:p w14:paraId="58506BE3">
            <w:pPr>
              <w:rPr>
                <w:rFonts w:hint="eastAsia" w:ascii="仿宋" w:hAnsi="仿宋" w:eastAsia="仿宋" w:cs="仿宋"/>
                <w:sz w:val="24"/>
                <w:szCs w:val="24"/>
                <w:highlight w:val="none"/>
              </w:rPr>
            </w:pPr>
          </w:p>
        </w:tc>
      </w:tr>
      <w:tr w14:paraId="0404BD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53F844FE">
            <w:pPr>
              <w:pStyle w:val="22"/>
              <w:rPr>
                <w:rFonts w:hint="eastAsia" w:ascii="仿宋" w:hAnsi="仿宋" w:eastAsia="仿宋" w:cs="仿宋"/>
                <w:sz w:val="24"/>
                <w:szCs w:val="24"/>
                <w:highlight w:val="none"/>
              </w:rPr>
            </w:pPr>
          </w:p>
        </w:tc>
        <w:tc>
          <w:tcPr>
            <w:tcW w:w="831" w:type="dxa"/>
          </w:tcPr>
          <w:p w14:paraId="7496C98E">
            <w:pPr>
              <w:rPr>
                <w:rFonts w:hint="eastAsia" w:ascii="仿宋" w:hAnsi="仿宋" w:eastAsia="仿宋" w:cs="仿宋"/>
                <w:sz w:val="24"/>
                <w:szCs w:val="24"/>
                <w:highlight w:val="none"/>
              </w:rPr>
            </w:pPr>
          </w:p>
        </w:tc>
        <w:tc>
          <w:tcPr>
            <w:tcW w:w="831" w:type="dxa"/>
          </w:tcPr>
          <w:p w14:paraId="0DE99989">
            <w:pPr>
              <w:rPr>
                <w:rFonts w:hint="eastAsia" w:ascii="仿宋" w:hAnsi="仿宋" w:eastAsia="仿宋" w:cs="仿宋"/>
                <w:sz w:val="24"/>
                <w:szCs w:val="24"/>
                <w:highlight w:val="none"/>
              </w:rPr>
            </w:pPr>
          </w:p>
        </w:tc>
        <w:tc>
          <w:tcPr>
            <w:tcW w:w="831" w:type="dxa"/>
          </w:tcPr>
          <w:p w14:paraId="45F0874D">
            <w:pPr>
              <w:rPr>
                <w:rFonts w:hint="eastAsia" w:ascii="仿宋" w:hAnsi="仿宋" w:eastAsia="仿宋" w:cs="仿宋"/>
                <w:sz w:val="24"/>
                <w:szCs w:val="24"/>
                <w:highlight w:val="none"/>
              </w:rPr>
            </w:pPr>
          </w:p>
        </w:tc>
        <w:tc>
          <w:tcPr>
            <w:tcW w:w="831" w:type="dxa"/>
          </w:tcPr>
          <w:p w14:paraId="7B94C4B3">
            <w:pPr>
              <w:rPr>
                <w:rFonts w:hint="eastAsia" w:ascii="仿宋" w:hAnsi="仿宋" w:eastAsia="仿宋" w:cs="仿宋"/>
                <w:sz w:val="24"/>
                <w:szCs w:val="24"/>
                <w:highlight w:val="none"/>
              </w:rPr>
            </w:pPr>
          </w:p>
        </w:tc>
        <w:tc>
          <w:tcPr>
            <w:tcW w:w="831" w:type="dxa"/>
          </w:tcPr>
          <w:p w14:paraId="451B80EB">
            <w:pPr>
              <w:rPr>
                <w:rFonts w:hint="eastAsia" w:ascii="仿宋" w:hAnsi="仿宋" w:eastAsia="仿宋" w:cs="仿宋"/>
                <w:sz w:val="24"/>
                <w:szCs w:val="24"/>
                <w:highlight w:val="none"/>
              </w:rPr>
            </w:pPr>
          </w:p>
        </w:tc>
        <w:tc>
          <w:tcPr>
            <w:tcW w:w="831" w:type="dxa"/>
          </w:tcPr>
          <w:p w14:paraId="1DCDDD8A">
            <w:pPr>
              <w:rPr>
                <w:rFonts w:hint="eastAsia" w:ascii="仿宋" w:hAnsi="仿宋" w:eastAsia="仿宋" w:cs="仿宋"/>
                <w:sz w:val="24"/>
                <w:szCs w:val="24"/>
                <w:highlight w:val="none"/>
              </w:rPr>
            </w:pPr>
          </w:p>
        </w:tc>
        <w:tc>
          <w:tcPr>
            <w:tcW w:w="831" w:type="dxa"/>
          </w:tcPr>
          <w:p w14:paraId="781834BC">
            <w:pPr>
              <w:rPr>
                <w:rFonts w:hint="eastAsia" w:ascii="仿宋" w:hAnsi="仿宋" w:eastAsia="仿宋" w:cs="仿宋"/>
                <w:sz w:val="24"/>
                <w:szCs w:val="24"/>
                <w:highlight w:val="none"/>
              </w:rPr>
            </w:pPr>
          </w:p>
        </w:tc>
        <w:tc>
          <w:tcPr>
            <w:tcW w:w="831" w:type="dxa"/>
          </w:tcPr>
          <w:p w14:paraId="0E04F488">
            <w:pPr>
              <w:rPr>
                <w:rFonts w:hint="eastAsia" w:ascii="仿宋" w:hAnsi="仿宋" w:eastAsia="仿宋" w:cs="仿宋"/>
                <w:sz w:val="24"/>
                <w:szCs w:val="24"/>
                <w:highlight w:val="none"/>
              </w:rPr>
            </w:pPr>
          </w:p>
        </w:tc>
        <w:tc>
          <w:tcPr>
            <w:tcW w:w="831" w:type="dxa"/>
          </w:tcPr>
          <w:p w14:paraId="6320FF35">
            <w:pPr>
              <w:rPr>
                <w:rFonts w:hint="eastAsia" w:ascii="仿宋" w:hAnsi="仿宋" w:eastAsia="仿宋" w:cs="仿宋"/>
                <w:sz w:val="24"/>
                <w:szCs w:val="24"/>
                <w:highlight w:val="none"/>
              </w:rPr>
            </w:pPr>
          </w:p>
        </w:tc>
      </w:tr>
      <w:tr w14:paraId="508C32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4295C620">
            <w:pPr>
              <w:pStyle w:val="22"/>
              <w:rPr>
                <w:rFonts w:hint="eastAsia" w:ascii="仿宋" w:hAnsi="仿宋" w:eastAsia="仿宋" w:cs="仿宋"/>
                <w:sz w:val="24"/>
                <w:szCs w:val="24"/>
                <w:highlight w:val="none"/>
              </w:rPr>
            </w:pPr>
          </w:p>
        </w:tc>
        <w:tc>
          <w:tcPr>
            <w:tcW w:w="831" w:type="dxa"/>
          </w:tcPr>
          <w:p w14:paraId="7835BE80">
            <w:pPr>
              <w:rPr>
                <w:rFonts w:hint="eastAsia" w:ascii="仿宋" w:hAnsi="仿宋" w:eastAsia="仿宋" w:cs="仿宋"/>
                <w:sz w:val="24"/>
                <w:szCs w:val="24"/>
                <w:highlight w:val="none"/>
              </w:rPr>
            </w:pPr>
          </w:p>
        </w:tc>
        <w:tc>
          <w:tcPr>
            <w:tcW w:w="831" w:type="dxa"/>
          </w:tcPr>
          <w:p w14:paraId="535CA550">
            <w:pPr>
              <w:rPr>
                <w:rFonts w:hint="eastAsia" w:ascii="仿宋" w:hAnsi="仿宋" w:eastAsia="仿宋" w:cs="仿宋"/>
                <w:sz w:val="24"/>
                <w:szCs w:val="24"/>
                <w:highlight w:val="none"/>
              </w:rPr>
            </w:pPr>
          </w:p>
        </w:tc>
        <w:tc>
          <w:tcPr>
            <w:tcW w:w="831" w:type="dxa"/>
          </w:tcPr>
          <w:p w14:paraId="6B4351D4">
            <w:pPr>
              <w:rPr>
                <w:rFonts w:hint="eastAsia" w:ascii="仿宋" w:hAnsi="仿宋" w:eastAsia="仿宋" w:cs="仿宋"/>
                <w:sz w:val="24"/>
                <w:szCs w:val="24"/>
                <w:highlight w:val="none"/>
              </w:rPr>
            </w:pPr>
          </w:p>
        </w:tc>
        <w:tc>
          <w:tcPr>
            <w:tcW w:w="831" w:type="dxa"/>
          </w:tcPr>
          <w:p w14:paraId="35D5E9C4">
            <w:pPr>
              <w:rPr>
                <w:rFonts w:hint="eastAsia" w:ascii="仿宋" w:hAnsi="仿宋" w:eastAsia="仿宋" w:cs="仿宋"/>
                <w:sz w:val="24"/>
                <w:szCs w:val="24"/>
                <w:highlight w:val="none"/>
              </w:rPr>
            </w:pPr>
          </w:p>
        </w:tc>
        <w:tc>
          <w:tcPr>
            <w:tcW w:w="831" w:type="dxa"/>
          </w:tcPr>
          <w:p w14:paraId="7177564D">
            <w:pPr>
              <w:rPr>
                <w:rFonts w:hint="eastAsia" w:ascii="仿宋" w:hAnsi="仿宋" w:eastAsia="仿宋" w:cs="仿宋"/>
                <w:sz w:val="24"/>
                <w:szCs w:val="24"/>
                <w:highlight w:val="none"/>
              </w:rPr>
            </w:pPr>
          </w:p>
        </w:tc>
        <w:tc>
          <w:tcPr>
            <w:tcW w:w="831" w:type="dxa"/>
          </w:tcPr>
          <w:p w14:paraId="343CB279">
            <w:pPr>
              <w:rPr>
                <w:rFonts w:hint="eastAsia" w:ascii="仿宋" w:hAnsi="仿宋" w:eastAsia="仿宋" w:cs="仿宋"/>
                <w:sz w:val="24"/>
                <w:szCs w:val="24"/>
                <w:highlight w:val="none"/>
              </w:rPr>
            </w:pPr>
          </w:p>
        </w:tc>
        <w:tc>
          <w:tcPr>
            <w:tcW w:w="831" w:type="dxa"/>
          </w:tcPr>
          <w:p w14:paraId="182CFDCE">
            <w:pPr>
              <w:rPr>
                <w:rFonts w:hint="eastAsia" w:ascii="仿宋" w:hAnsi="仿宋" w:eastAsia="仿宋" w:cs="仿宋"/>
                <w:sz w:val="24"/>
                <w:szCs w:val="24"/>
                <w:highlight w:val="none"/>
              </w:rPr>
            </w:pPr>
          </w:p>
        </w:tc>
        <w:tc>
          <w:tcPr>
            <w:tcW w:w="831" w:type="dxa"/>
          </w:tcPr>
          <w:p w14:paraId="1730B185">
            <w:pPr>
              <w:rPr>
                <w:rFonts w:hint="eastAsia" w:ascii="仿宋" w:hAnsi="仿宋" w:eastAsia="仿宋" w:cs="仿宋"/>
                <w:sz w:val="24"/>
                <w:szCs w:val="24"/>
                <w:highlight w:val="none"/>
              </w:rPr>
            </w:pPr>
          </w:p>
        </w:tc>
        <w:tc>
          <w:tcPr>
            <w:tcW w:w="831" w:type="dxa"/>
          </w:tcPr>
          <w:p w14:paraId="09FB53AF">
            <w:pPr>
              <w:rPr>
                <w:rFonts w:hint="eastAsia" w:ascii="仿宋" w:hAnsi="仿宋" w:eastAsia="仿宋" w:cs="仿宋"/>
                <w:sz w:val="24"/>
                <w:szCs w:val="24"/>
                <w:highlight w:val="none"/>
              </w:rPr>
            </w:pPr>
          </w:p>
        </w:tc>
      </w:tr>
      <w:tr w14:paraId="729996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304DF89F">
            <w:pPr>
              <w:pStyle w:val="22"/>
              <w:rPr>
                <w:rFonts w:hint="eastAsia" w:ascii="仿宋" w:hAnsi="仿宋" w:eastAsia="仿宋" w:cs="仿宋"/>
                <w:sz w:val="24"/>
                <w:szCs w:val="24"/>
                <w:highlight w:val="none"/>
              </w:rPr>
            </w:pPr>
          </w:p>
        </w:tc>
        <w:tc>
          <w:tcPr>
            <w:tcW w:w="831" w:type="dxa"/>
          </w:tcPr>
          <w:p w14:paraId="55DAA768">
            <w:pPr>
              <w:rPr>
                <w:rFonts w:hint="eastAsia" w:ascii="仿宋" w:hAnsi="仿宋" w:eastAsia="仿宋" w:cs="仿宋"/>
                <w:sz w:val="24"/>
                <w:szCs w:val="24"/>
                <w:highlight w:val="none"/>
              </w:rPr>
            </w:pPr>
          </w:p>
        </w:tc>
        <w:tc>
          <w:tcPr>
            <w:tcW w:w="831" w:type="dxa"/>
          </w:tcPr>
          <w:p w14:paraId="47178ADE">
            <w:pPr>
              <w:rPr>
                <w:rFonts w:hint="eastAsia" w:ascii="仿宋" w:hAnsi="仿宋" w:eastAsia="仿宋" w:cs="仿宋"/>
                <w:sz w:val="24"/>
                <w:szCs w:val="24"/>
                <w:highlight w:val="none"/>
              </w:rPr>
            </w:pPr>
          </w:p>
        </w:tc>
        <w:tc>
          <w:tcPr>
            <w:tcW w:w="831" w:type="dxa"/>
          </w:tcPr>
          <w:p w14:paraId="69EB321F">
            <w:pPr>
              <w:rPr>
                <w:rFonts w:hint="eastAsia" w:ascii="仿宋" w:hAnsi="仿宋" w:eastAsia="仿宋" w:cs="仿宋"/>
                <w:sz w:val="24"/>
                <w:szCs w:val="24"/>
                <w:highlight w:val="none"/>
              </w:rPr>
            </w:pPr>
          </w:p>
        </w:tc>
        <w:tc>
          <w:tcPr>
            <w:tcW w:w="831" w:type="dxa"/>
          </w:tcPr>
          <w:p w14:paraId="1DB291C9">
            <w:pPr>
              <w:rPr>
                <w:rFonts w:hint="eastAsia" w:ascii="仿宋" w:hAnsi="仿宋" w:eastAsia="仿宋" w:cs="仿宋"/>
                <w:sz w:val="24"/>
                <w:szCs w:val="24"/>
                <w:highlight w:val="none"/>
              </w:rPr>
            </w:pPr>
          </w:p>
        </w:tc>
        <w:tc>
          <w:tcPr>
            <w:tcW w:w="831" w:type="dxa"/>
          </w:tcPr>
          <w:p w14:paraId="54DA1175">
            <w:pPr>
              <w:rPr>
                <w:rFonts w:hint="eastAsia" w:ascii="仿宋" w:hAnsi="仿宋" w:eastAsia="仿宋" w:cs="仿宋"/>
                <w:sz w:val="24"/>
                <w:szCs w:val="24"/>
                <w:highlight w:val="none"/>
              </w:rPr>
            </w:pPr>
          </w:p>
        </w:tc>
        <w:tc>
          <w:tcPr>
            <w:tcW w:w="831" w:type="dxa"/>
          </w:tcPr>
          <w:p w14:paraId="2D3FA3D4">
            <w:pPr>
              <w:rPr>
                <w:rFonts w:hint="eastAsia" w:ascii="仿宋" w:hAnsi="仿宋" w:eastAsia="仿宋" w:cs="仿宋"/>
                <w:sz w:val="24"/>
                <w:szCs w:val="24"/>
                <w:highlight w:val="none"/>
              </w:rPr>
            </w:pPr>
          </w:p>
        </w:tc>
        <w:tc>
          <w:tcPr>
            <w:tcW w:w="831" w:type="dxa"/>
          </w:tcPr>
          <w:p w14:paraId="7F7D384A">
            <w:pPr>
              <w:rPr>
                <w:rFonts w:hint="eastAsia" w:ascii="仿宋" w:hAnsi="仿宋" w:eastAsia="仿宋" w:cs="仿宋"/>
                <w:sz w:val="24"/>
                <w:szCs w:val="24"/>
                <w:highlight w:val="none"/>
              </w:rPr>
            </w:pPr>
          </w:p>
        </w:tc>
        <w:tc>
          <w:tcPr>
            <w:tcW w:w="831" w:type="dxa"/>
          </w:tcPr>
          <w:p w14:paraId="023CDCB2">
            <w:pPr>
              <w:rPr>
                <w:rFonts w:hint="eastAsia" w:ascii="仿宋" w:hAnsi="仿宋" w:eastAsia="仿宋" w:cs="仿宋"/>
                <w:sz w:val="24"/>
                <w:szCs w:val="24"/>
                <w:highlight w:val="none"/>
              </w:rPr>
            </w:pPr>
          </w:p>
        </w:tc>
        <w:tc>
          <w:tcPr>
            <w:tcW w:w="831" w:type="dxa"/>
          </w:tcPr>
          <w:p w14:paraId="600F63FE">
            <w:pPr>
              <w:rPr>
                <w:rFonts w:hint="eastAsia" w:ascii="仿宋" w:hAnsi="仿宋" w:eastAsia="仿宋" w:cs="仿宋"/>
                <w:sz w:val="24"/>
                <w:szCs w:val="24"/>
                <w:highlight w:val="none"/>
              </w:rPr>
            </w:pPr>
          </w:p>
        </w:tc>
      </w:tr>
      <w:tr w14:paraId="461558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5239BF6A">
            <w:pPr>
              <w:pStyle w:val="22"/>
              <w:rPr>
                <w:rFonts w:hint="eastAsia" w:ascii="仿宋" w:hAnsi="仿宋" w:eastAsia="仿宋" w:cs="仿宋"/>
                <w:sz w:val="24"/>
                <w:szCs w:val="24"/>
                <w:highlight w:val="none"/>
              </w:rPr>
            </w:pPr>
          </w:p>
        </w:tc>
        <w:tc>
          <w:tcPr>
            <w:tcW w:w="831" w:type="dxa"/>
          </w:tcPr>
          <w:p w14:paraId="1B7F8F07">
            <w:pPr>
              <w:rPr>
                <w:rFonts w:hint="eastAsia" w:ascii="仿宋" w:hAnsi="仿宋" w:eastAsia="仿宋" w:cs="仿宋"/>
                <w:sz w:val="24"/>
                <w:szCs w:val="24"/>
                <w:highlight w:val="none"/>
              </w:rPr>
            </w:pPr>
          </w:p>
        </w:tc>
        <w:tc>
          <w:tcPr>
            <w:tcW w:w="831" w:type="dxa"/>
          </w:tcPr>
          <w:p w14:paraId="70EBD0BF">
            <w:pPr>
              <w:rPr>
                <w:rFonts w:hint="eastAsia" w:ascii="仿宋" w:hAnsi="仿宋" w:eastAsia="仿宋" w:cs="仿宋"/>
                <w:sz w:val="24"/>
                <w:szCs w:val="24"/>
                <w:highlight w:val="none"/>
              </w:rPr>
            </w:pPr>
          </w:p>
        </w:tc>
        <w:tc>
          <w:tcPr>
            <w:tcW w:w="831" w:type="dxa"/>
          </w:tcPr>
          <w:p w14:paraId="370F48C0">
            <w:pPr>
              <w:rPr>
                <w:rFonts w:hint="eastAsia" w:ascii="仿宋" w:hAnsi="仿宋" w:eastAsia="仿宋" w:cs="仿宋"/>
                <w:sz w:val="24"/>
                <w:szCs w:val="24"/>
                <w:highlight w:val="none"/>
              </w:rPr>
            </w:pPr>
          </w:p>
        </w:tc>
        <w:tc>
          <w:tcPr>
            <w:tcW w:w="831" w:type="dxa"/>
          </w:tcPr>
          <w:p w14:paraId="6C59AC50">
            <w:pPr>
              <w:rPr>
                <w:rFonts w:hint="eastAsia" w:ascii="仿宋" w:hAnsi="仿宋" w:eastAsia="仿宋" w:cs="仿宋"/>
                <w:sz w:val="24"/>
                <w:szCs w:val="24"/>
                <w:highlight w:val="none"/>
              </w:rPr>
            </w:pPr>
          </w:p>
        </w:tc>
        <w:tc>
          <w:tcPr>
            <w:tcW w:w="831" w:type="dxa"/>
          </w:tcPr>
          <w:p w14:paraId="0258CB8C">
            <w:pPr>
              <w:rPr>
                <w:rFonts w:hint="eastAsia" w:ascii="仿宋" w:hAnsi="仿宋" w:eastAsia="仿宋" w:cs="仿宋"/>
                <w:sz w:val="24"/>
                <w:szCs w:val="24"/>
                <w:highlight w:val="none"/>
              </w:rPr>
            </w:pPr>
          </w:p>
        </w:tc>
        <w:tc>
          <w:tcPr>
            <w:tcW w:w="831" w:type="dxa"/>
          </w:tcPr>
          <w:p w14:paraId="5962D0E0">
            <w:pPr>
              <w:rPr>
                <w:rFonts w:hint="eastAsia" w:ascii="仿宋" w:hAnsi="仿宋" w:eastAsia="仿宋" w:cs="仿宋"/>
                <w:sz w:val="24"/>
                <w:szCs w:val="24"/>
                <w:highlight w:val="none"/>
              </w:rPr>
            </w:pPr>
          </w:p>
        </w:tc>
        <w:tc>
          <w:tcPr>
            <w:tcW w:w="831" w:type="dxa"/>
          </w:tcPr>
          <w:p w14:paraId="356C3ACF">
            <w:pPr>
              <w:rPr>
                <w:rFonts w:hint="eastAsia" w:ascii="仿宋" w:hAnsi="仿宋" w:eastAsia="仿宋" w:cs="仿宋"/>
                <w:sz w:val="24"/>
                <w:szCs w:val="24"/>
                <w:highlight w:val="none"/>
              </w:rPr>
            </w:pPr>
          </w:p>
        </w:tc>
        <w:tc>
          <w:tcPr>
            <w:tcW w:w="831" w:type="dxa"/>
          </w:tcPr>
          <w:p w14:paraId="33C734A9">
            <w:pPr>
              <w:rPr>
                <w:rFonts w:hint="eastAsia" w:ascii="仿宋" w:hAnsi="仿宋" w:eastAsia="仿宋" w:cs="仿宋"/>
                <w:sz w:val="24"/>
                <w:szCs w:val="24"/>
                <w:highlight w:val="none"/>
              </w:rPr>
            </w:pPr>
          </w:p>
        </w:tc>
        <w:tc>
          <w:tcPr>
            <w:tcW w:w="831" w:type="dxa"/>
          </w:tcPr>
          <w:p w14:paraId="3FA0FC9B">
            <w:pPr>
              <w:rPr>
                <w:rFonts w:hint="eastAsia" w:ascii="仿宋" w:hAnsi="仿宋" w:eastAsia="仿宋" w:cs="仿宋"/>
                <w:sz w:val="24"/>
                <w:szCs w:val="24"/>
                <w:highlight w:val="none"/>
              </w:rPr>
            </w:pPr>
          </w:p>
        </w:tc>
      </w:tr>
      <w:tr w14:paraId="77E6B4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2E985990">
            <w:pPr>
              <w:pStyle w:val="22"/>
              <w:rPr>
                <w:rFonts w:hint="eastAsia" w:ascii="仿宋" w:hAnsi="仿宋" w:eastAsia="仿宋" w:cs="仿宋"/>
                <w:sz w:val="24"/>
                <w:szCs w:val="24"/>
                <w:highlight w:val="none"/>
              </w:rPr>
            </w:pPr>
          </w:p>
        </w:tc>
        <w:tc>
          <w:tcPr>
            <w:tcW w:w="831" w:type="dxa"/>
          </w:tcPr>
          <w:p w14:paraId="5D2FD954">
            <w:pPr>
              <w:rPr>
                <w:rFonts w:hint="eastAsia" w:ascii="仿宋" w:hAnsi="仿宋" w:eastAsia="仿宋" w:cs="仿宋"/>
                <w:sz w:val="24"/>
                <w:szCs w:val="24"/>
                <w:highlight w:val="none"/>
              </w:rPr>
            </w:pPr>
          </w:p>
        </w:tc>
        <w:tc>
          <w:tcPr>
            <w:tcW w:w="831" w:type="dxa"/>
          </w:tcPr>
          <w:p w14:paraId="23F09EAE">
            <w:pPr>
              <w:rPr>
                <w:rFonts w:hint="eastAsia" w:ascii="仿宋" w:hAnsi="仿宋" w:eastAsia="仿宋" w:cs="仿宋"/>
                <w:sz w:val="24"/>
                <w:szCs w:val="24"/>
                <w:highlight w:val="none"/>
              </w:rPr>
            </w:pPr>
          </w:p>
        </w:tc>
        <w:tc>
          <w:tcPr>
            <w:tcW w:w="831" w:type="dxa"/>
          </w:tcPr>
          <w:p w14:paraId="1252621A">
            <w:pPr>
              <w:rPr>
                <w:rFonts w:hint="eastAsia" w:ascii="仿宋" w:hAnsi="仿宋" w:eastAsia="仿宋" w:cs="仿宋"/>
                <w:sz w:val="24"/>
                <w:szCs w:val="24"/>
                <w:highlight w:val="none"/>
              </w:rPr>
            </w:pPr>
          </w:p>
        </w:tc>
        <w:tc>
          <w:tcPr>
            <w:tcW w:w="831" w:type="dxa"/>
          </w:tcPr>
          <w:p w14:paraId="59556B42">
            <w:pPr>
              <w:rPr>
                <w:rFonts w:hint="eastAsia" w:ascii="仿宋" w:hAnsi="仿宋" w:eastAsia="仿宋" w:cs="仿宋"/>
                <w:sz w:val="24"/>
                <w:szCs w:val="24"/>
                <w:highlight w:val="none"/>
              </w:rPr>
            </w:pPr>
          </w:p>
        </w:tc>
        <w:tc>
          <w:tcPr>
            <w:tcW w:w="831" w:type="dxa"/>
          </w:tcPr>
          <w:p w14:paraId="578579E5">
            <w:pPr>
              <w:rPr>
                <w:rFonts w:hint="eastAsia" w:ascii="仿宋" w:hAnsi="仿宋" w:eastAsia="仿宋" w:cs="仿宋"/>
                <w:sz w:val="24"/>
                <w:szCs w:val="24"/>
                <w:highlight w:val="none"/>
              </w:rPr>
            </w:pPr>
          </w:p>
        </w:tc>
        <w:tc>
          <w:tcPr>
            <w:tcW w:w="831" w:type="dxa"/>
          </w:tcPr>
          <w:p w14:paraId="1E752551">
            <w:pPr>
              <w:rPr>
                <w:rFonts w:hint="eastAsia" w:ascii="仿宋" w:hAnsi="仿宋" w:eastAsia="仿宋" w:cs="仿宋"/>
                <w:sz w:val="24"/>
                <w:szCs w:val="24"/>
                <w:highlight w:val="none"/>
              </w:rPr>
            </w:pPr>
          </w:p>
        </w:tc>
        <w:tc>
          <w:tcPr>
            <w:tcW w:w="831" w:type="dxa"/>
          </w:tcPr>
          <w:p w14:paraId="7AFC45C1">
            <w:pPr>
              <w:rPr>
                <w:rFonts w:hint="eastAsia" w:ascii="仿宋" w:hAnsi="仿宋" w:eastAsia="仿宋" w:cs="仿宋"/>
                <w:sz w:val="24"/>
                <w:szCs w:val="24"/>
                <w:highlight w:val="none"/>
              </w:rPr>
            </w:pPr>
          </w:p>
        </w:tc>
        <w:tc>
          <w:tcPr>
            <w:tcW w:w="831" w:type="dxa"/>
          </w:tcPr>
          <w:p w14:paraId="6483A743">
            <w:pPr>
              <w:rPr>
                <w:rFonts w:hint="eastAsia" w:ascii="仿宋" w:hAnsi="仿宋" w:eastAsia="仿宋" w:cs="仿宋"/>
                <w:sz w:val="24"/>
                <w:szCs w:val="24"/>
                <w:highlight w:val="none"/>
              </w:rPr>
            </w:pPr>
          </w:p>
        </w:tc>
        <w:tc>
          <w:tcPr>
            <w:tcW w:w="831" w:type="dxa"/>
          </w:tcPr>
          <w:p w14:paraId="392F6813">
            <w:pPr>
              <w:rPr>
                <w:rFonts w:hint="eastAsia" w:ascii="仿宋" w:hAnsi="仿宋" w:eastAsia="仿宋" w:cs="仿宋"/>
                <w:sz w:val="24"/>
                <w:szCs w:val="24"/>
                <w:highlight w:val="none"/>
              </w:rPr>
            </w:pPr>
          </w:p>
        </w:tc>
      </w:tr>
      <w:tr w14:paraId="0FAEB1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1B868201">
            <w:pPr>
              <w:pStyle w:val="22"/>
              <w:rPr>
                <w:rFonts w:hint="eastAsia" w:ascii="仿宋" w:hAnsi="仿宋" w:eastAsia="仿宋" w:cs="仿宋"/>
                <w:sz w:val="24"/>
                <w:szCs w:val="24"/>
                <w:highlight w:val="none"/>
              </w:rPr>
            </w:pPr>
          </w:p>
        </w:tc>
        <w:tc>
          <w:tcPr>
            <w:tcW w:w="831" w:type="dxa"/>
          </w:tcPr>
          <w:p w14:paraId="141AA44D">
            <w:pPr>
              <w:rPr>
                <w:rFonts w:hint="eastAsia" w:ascii="仿宋" w:hAnsi="仿宋" w:eastAsia="仿宋" w:cs="仿宋"/>
                <w:sz w:val="24"/>
                <w:szCs w:val="24"/>
                <w:highlight w:val="none"/>
              </w:rPr>
            </w:pPr>
          </w:p>
        </w:tc>
        <w:tc>
          <w:tcPr>
            <w:tcW w:w="831" w:type="dxa"/>
          </w:tcPr>
          <w:p w14:paraId="3B9F9973">
            <w:pPr>
              <w:rPr>
                <w:rFonts w:hint="eastAsia" w:ascii="仿宋" w:hAnsi="仿宋" w:eastAsia="仿宋" w:cs="仿宋"/>
                <w:sz w:val="24"/>
                <w:szCs w:val="24"/>
                <w:highlight w:val="none"/>
              </w:rPr>
            </w:pPr>
          </w:p>
        </w:tc>
        <w:tc>
          <w:tcPr>
            <w:tcW w:w="831" w:type="dxa"/>
          </w:tcPr>
          <w:p w14:paraId="6A644307">
            <w:pPr>
              <w:rPr>
                <w:rFonts w:hint="eastAsia" w:ascii="仿宋" w:hAnsi="仿宋" w:eastAsia="仿宋" w:cs="仿宋"/>
                <w:sz w:val="24"/>
                <w:szCs w:val="24"/>
                <w:highlight w:val="none"/>
              </w:rPr>
            </w:pPr>
          </w:p>
        </w:tc>
        <w:tc>
          <w:tcPr>
            <w:tcW w:w="831" w:type="dxa"/>
          </w:tcPr>
          <w:p w14:paraId="21BC37EF">
            <w:pPr>
              <w:rPr>
                <w:rFonts w:hint="eastAsia" w:ascii="仿宋" w:hAnsi="仿宋" w:eastAsia="仿宋" w:cs="仿宋"/>
                <w:sz w:val="24"/>
                <w:szCs w:val="24"/>
                <w:highlight w:val="none"/>
              </w:rPr>
            </w:pPr>
          </w:p>
        </w:tc>
        <w:tc>
          <w:tcPr>
            <w:tcW w:w="831" w:type="dxa"/>
          </w:tcPr>
          <w:p w14:paraId="5AECB125">
            <w:pPr>
              <w:rPr>
                <w:rFonts w:hint="eastAsia" w:ascii="仿宋" w:hAnsi="仿宋" w:eastAsia="仿宋" w:cs="仿宋"/>
                <w:sz w:val="24"/>
                <w:szCs w:val="24"/>
                <w:highlight w:val="none"/>
              </w:rPr>
            </w:pPr>
          </w:p>
        </w:tc>
        <w:tc>
          <w:tcPr>
            <w:tcW w:w="831" w:type="dxa"/>
          </w:tcPr>
          <w:p w14:paraId="601B92B5">
            <w:pPr>
              <w:rPr>
                <w:rFonts w:hint="eastAsia" w:ascii="仿宋" w:hAnsi="仿宋" w:eastAsia="仿宋" w:cs="仿宋"/>
                <w:sz w:val="24"/>
                <w:szCs w:val="24"/>
                <w:highlight w:val="none"/>
              </w:rPr>
            </w:pPr>
          </w:p>
        </w:tc>
        <w:tc>
          <w:tcPr>
            <w:tcW w:w="831" w:type="dxa"/>
          </w:tcPr>
          <w:p w14:paraId="7FB314A8">
            <w:pPr>
              <w:rPr>
                <w:rFonts w:hint="eastAsia" w:ascii="仿宋" w:hAnsi="仿宋" w:eastAsia="仿宋" w:cs="仿宋"/>
                <w:sz w:val="24"/>
                <w:szCs w:val="24"/>
                <w:highlight w:val="none"/>
              </w:rPr>
            </w:pPr>
          </w:p>
        </w:tc>
        <w:tc>
          <w:tcPr>
            <w:tcW w:w="831" w:type="dxa"/>
          </w:tcPr>
          <w:p w14:paraId="713018E9">
            <w:pPr>
              <w:rPr>
                <w:rFonts w:hint="eastAsia" w:ascii="仿宋" w:hAnsi="仿宋" w:eastAsia="仿宋" w:cs="仿宋"/>
                <w:sz w:val="24"/>
                <w:szCs w:val="24"/>
                <w:highlight w:val="none"/>
              </w:rPr>
            </w:pPr>
          </w:p>
        </w:tc>
        <w:tc>
          <w:tcPr>
            <w:tcW w:w="831" w:type="dxa"/>
          </w:tcPr>
          <w:p w14:paraId="33DF14FA">
            <w:pPr>
              <w:rPr>
                <w:rFonts w:hint="eastAsia" w:ascii="仿宋" w:hAnsi="仿宋" w:eastAsia="仿宋" w:cs="仿宋"/>
                <w:sz w:val="24"/>
                <w:szCs w:val="24"/>
                <w:highlight w:val="none"/>
              </w:rPr>
            </w:pPr>
          </w:p>
        </w:tc>
      </w:tr>
      <w:tr w14:paraId="33DE83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4D8F7CCE">
            <w:pPr>
              <w:pStyle w:val="22"/>
              <w:rPr>
                <w:rFonts w:hint="eastAsia" w:ascii="仿宋" w:hAnsi="仿宋" w:eastAsia="仿宋" w:cs="仿宋"/>
                <w:sz w:val="24"/>
                <w:szCs w:val="24"/>
                <w:highlight w:val="none"/>
              </w:rPr>
            </w:pPr>
          </w:p>
        </w:tc>
        <w:tc>
          <w:tcPr>
            <w:tcW w:w="831" w:type="dxa"/>
          </w:tcPr>
          <w:p w14:paraId="3085DEDE">
            <w:pPr>
              <w:rPr>
                <w:rFonts w:hint="eastAsia" w:ascii="仿宋" w:hAnsi="仿宋" w:eastAsia="仿宋" w:cs="仿宋"/>
                <w:sz w:val="24"/>
                <w:szCs w:val="24"/>
                <w:highlight w:val="none"/>
              </w:rPr>
            </w:pPr>
          </w:p>
        </w:tc>
        <w:tc>
          <w:tcPr>
            <w:tcW w:w="831" w:type="dxa"/>
          </w:tcPr>
          <w:p w14:paraId="0A470C76">
            <w:pPr>
              <w:rPr>
                <w:rFonts w:hint="eastAsia" w:ascii="仿宋" w:hAnsi="仿宋" w:eastAsia="仿宋" w:cs="仿宋"/>
                <w:sz w:val="24"/>
                <w:szCs w:val="24"/>
                <w:highlight w:val="none"/>
              </w:rPr>
            </w:pPr>
          </w:p>
        </w:tc>
        <w:tc>
          <w:tcPr>
            <w:tcW w:w="831" w:type="dxa"/>
          </w:tcPr>
          <w:p w14:paraId="44A125ED">
            <w:pPr>
              <w:rPr>
                <w:rFonts w:hint="eastAsia" w:ascii="仿宋" w:hAnsi="仿宋" w:eastAsia="仿宋" w:cs="仿宋"/>
                <w:sz w:val="24"/>
                <w:szCs w:val="24"/>
                <w:highlight w:val="none"/>
              </w:rPr>
            </w:pPr>
          </w:p>
        </w:tc>
        <w:tc>
          <w:tcPr>
            <w:tcW w:w="831" w:type="dxa"/>
          </w:tcPr>
          <w:p w14:paraId="6F891251">
            <w:pPr>
              <w:rPr>
                <w:rFonts w:hint="eastAsia" w:ascii="仿宋" w:hAnsi="仿宋" w:eastAsia="仿宋" w:cs="仿宋"/>
                <w:sz w:val="24"/>
                <w:szCs w:val="24"/>
                <w:highlight w:val="none"/>
              </w:rPr>
            </w:pPr>
          </w:p>
        </w:tc>
        <w:tc>
          <w:tcPr>
            <w:tcW w:w="831" w:type="dxa"/>
          </w:tcPr>
          <w:p w14:paraId="2A60C5DE">
            <w:pPr>
              <w:rPr>
                <w:rFonts w:hint="eastAsia" w:ascii="仿宋" w:hAnsi="仿宋" w:eastAsia="仿宋" w:cs="仿宋"/>
                <w:sz w:val="24"/>
                <w:szCs w:val="24"/>
                <w:highlight w:val="none"/>
              </w:rPr>
            </w:pPr>
          </w:p>
        </w:tc>
        <w:tc>
          <w:tcPr>
            <w:tcW w:w="831" w:type="dxa"/>
          </w:tcPr>
          <w:p w14:paraId="5D6801F8">
            <w:pPr>
              <w:rPr>
                <w:rFonts w:hint="eastAsia" w:ascii="仿宋" w:hAnsi="仿宋" w:eastAsia="仿宋" w:cs="仿宋"/>
                <w:sz w:val="24"/>
                <w:szCs w:val="24"/>
                <w:highlight w:val="none"/>
              </w:rPr>
            </w:pPr>
          </w:p>
        </w:tc>
        <w:tc>
          <w:tcPr>
            <w:tcW w:w="831" w:type="dxa"/>
          </w:tcPr>
          <w:p w14:paraId="732B8D69">
            <w:pPr>
              <w:rPr>
                <w:rFonts w:hint="eastAsia" w:ascii="仿宋" w:hAnsi="仿宋" w:eastAsia="仿宋" w:cs="仿宋"/>
                <w:sz w:val="24"/>
                <w:szCs w:val="24"/>
                <w:highlight w:val="none"/>
              </w:rPr>
            </w:pPr>
          </w:p>
        </w:tc>
        <w:tc>
          <w:tcPr>
            <w:tcW w:w="831" w:type="dxa"/>
          </w:tcPr>
          <w:p w14:paraId="7ADDD2F9">
            <w:pPr>
              <w:rPr>
                <w:rFonts w:hint="eastAsia" w:ascii="仿宋" w:hAnsi="仿宋" w:eastAsia="仿宋" w:cs="仿宋"/>
                <w:sz w:val="24"/>
                <w:szCs w:val="24"/>
                <w:highlight w:val="none"/>
              </w:rPr>
            </w:pPr>
          </w:p>
        </w:tc>
        <w:tc>
          <w:tcPr>
            <w:tcW w:w="831" w:type="dxa"/>
          </w:tcPr>
          <w:p w14:paraId="32726605">
            <w:pPr>
              <w:rPr>
                <w:rFonts w:hint="eastAsia" w:ascii="仿宋" w:hAnsi="仿宋" w:eastAsia="仿宋" w:cs="仿宋"/>
                <w:sz w:val="24"/>
                <w:szCs w:val="24"/>
                <w:highlight w:val="none"/>
              </w:rPr>
            </w:pPr>
          </w:p>
        </w:tc>
      </w:tr>
      <w:tr w14:paraId="7992F2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3BEEA3C6">
            <w:pPr>
              <w:pStyle w:val="22"/>
              <w:rPr>
                <w:rFonts w:hint="eastAsia" w:ascii="仿宋" w:hAnsi="仿宋" w:eastAsia="仿宋" w:cs="仿宋"/>
                <w:sz w:val="24"/>
                <w:szCs w:val="24"/>
                <w:highlight w:val="none"/>
              </w:rPr>
            </w:pPr>
          </w:p>
        </w:tc>
        <w:tc>
          <w:tcPr>
            <w:tcW w:w="831" w:type="dxa"/>
          </w:tcPr>
          <w:p w14:paraId="22610195">
            <w:pPr>
              <w:rPr>
                <w:rFonts w:hint="eastAsia" w:ascii="仿宋" w:hAnsi="仿宋" w:eastAsia="仿宋" w:cs="仿宋"/>
                <w:sz w:val="24"/>
                <w:szCs w:val="24"/>
                <w:highlight w:val="none"/>
              </w:rPr>
            </w:pPr>
          </w:p>
        </w:tc>
        <w:tc>
          <w:tcPr>
            <w:tcW w:w="831" w:type="dxa"/>
          </w:tcPr>
          <w:p w14:paraId="2C054137">
            <w:pPr>
              <w:rPr>
                <w:rFonts w:hint="eastAsia" w:ascii="仿宋" w:hAnsi="仿宋" w:eastAsia="仿宋" w:cs="仿宋"/>
                <w:sz w:val="24"/>
                <w:szCs w:val="24"/>
                <w:highlight w:val="none"/>
              </w:rPr>
            </w:pPr>
          </w:p>
        </w:tc>
        <w:tc>
          <w:tcPr>
            <w:tcW w:w="831" w:type="dxa"/>
          </w:tcPr>
          <w:p w14:paraId="671242E2">
            <w:pPr>
              <w:rPr>
                <w:rFonts w:hint="eastAsia" w:ascii="仿宋" w:hAnsi="仿宋" w:eastAsia="仿宋" w:cs="仿宋"/>
                <w:sz w:val="24"/>
                <w:szCs w:val="24"/>
                <w:highlight w:val="none"/>
              </w:rPr>
            </w:pPr>
          </w:p>
        </w:tc>
        <w:tc>
          <w:tcPr>
            <w:tcW w:w="831" w:type="dxa"/>
          </w:tcPr>
          <w:p w14:paraId="48F7A5B1">
            <w:pPr>
              <w:rPr>
                <w:rFonts w:hint="eastAsia" w:ascii="仿宋" w:hAnsi="仿宋" w:eastAsia="仿宋" w:cs="仿宋"/>
                <w:sz w:val="24"/>
                <w:szCs w:val="24"/>
                <w:highlight w:val="none"/>
              </w:rPr>
            </w:pPr>
          </w:p>
        </w:tc>
        <w:tc>
          <w:tcPr>
            <w:tcW w:w="831" w:type="dxa"/>
          </w:tcPr>
          <w:p w14:paraId="28B0E9F0">
            <w:pPr>
              <w:rPr>
                <w:rFonts w:hint="eastAsia" w:ascii="仿宋" w:hAnsi="仿宋" w:eastAsia="仿宋" w:cs="仿宋"/>
                <w:sz w:val="24"/>
                <w:szCs w:val="24"/>
                <w:highlight w:val="none"/>
              </w:rPr>
            </w:pPr>
          </w:p>
        </w:tc>
        <w:tc>
          <w:tcPr>
            <w:tcW w:w="831" w:type="dxa"/>
          </w:tcPr>
          <w:p w14:paraId="5C0347A9">
            <w:pPr>
              <w:rPr>
                <w:rFonts w:hint="eastAsia" w:ascii="仿宋" w:hAnsi="仿宋" w:eastAsia="仿宋" w:cs="仿宋"/>
                <w:sz w:val="24"/>
                <w:szCs w:val="24"/>
                <w:highlight w:val="none"/>
              </w:rPr>
            </w:pPr>
          </w:p>
        </w:tc>
        <w:tc>
          <w:tcPr>
            <w:tcW w:w="831" w:type="dxa"/>
          </w:tcPr>
          <w:p w14:paraId="0AA886A2">
            <w:pPr>
              <w:rPr>
                <w:rFonts w:hint="eastAsia" w:ascii="仿宋" w:hAnsi="仿宋" w:eastAsia="仿宋" w:cs="仿宋"/>
                <w:sz w:val="24"/>
                <w:szCs w:val="24"/>
                <w:highlight w:val="none"/>
              </w:rPr>
            </w:pPr>
          </w:p>
        </w:tc>
        <w:tc>
          <w:tcPr>
            <w:tcW w:w="831" w:type="dxa"/>
          </w:tcPr>
          <w:p w14:paraId="1E68CD2C">
            <w:pPr>
              <w:rPr>
                <w:rFonts w:hint="eastAsia" w:ascii="仿宋" w:hAnsi="仿宋" w:eastAsia="仿宋" w:cs="仿宋"/>
                <w:sz w:val="24"/>
                <w:szCs w:val="24"/>
                <w:highlight w:val="none"/>
              </w:rPr>
            </w:pPr>
          </w:p>
        </w:tc>
        <w:tc>
          <w:tcPr>
            <w:tcW w:w="831" w:type="dxa"/>
          </w:tcPr>
          <w:p w14:paraId="552BD1BD">
            <w:pPr>
              <w:rPr>
                <w:rFonts w:hint="eastAsia" w:ascii="仿宋" w:hAnsi="仿宋" w:eastAsia="仿宋" w:cs="仿宋"/>
                <w:sz w:val="24"/>
                <w:szCs w:val="24"/>
                <w:highlight w:val="none"/>
              </w:rPr>
            </w:pPr>
          </w:p>
        </w:tc>
      </w:tr>
      <w:tr w14:paraId="1350A5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6286138B">
            <w:pPr>
              <w:pStyle w:val="22"/>
              <w:rPr>
                <w:rFonts w:hint="eastAsia" w:ascii="仿宋" w:hAnsi="仿宋" w:eastAsia="仿宋" w:cs="仿宋"/>
                <w:sz w:val="24"/>
                <w:szCs w:val="24"/>
                <w:highlight w:val="none"/>
              </w:rPr>
            </w:pPr>
          </w:p>
        </w:tc>
        <w:tc>
          <w:tcPr>
            <w:tcW w:w="831" w:type="dxa"/>
          </w:tcPr>
          <w:p w14:paraId="2EE233FF">
            <w:pPr>
              <w:rPr>
                <w:rFonts w:hint="eastAsia" w:ascii="仿宋" w:hAnsi="仿宋" w:eastAsia="仿宋" w:cs="仿宋"/>
                <w:sz w:val="24"/>
                <w:szCs w:val="24"/>
                <w:highlight w:val="none"/>
              </w:rPr>
            </w:pPr>
          </w:p>
        </w:tc>
        <w:tc>
          <w:tcPr>
            <w:tcW w:w="831" w:type="dxa"/>
          </w:tcPr>
          <w:p w14:paraId="76733E7F">
            <w:pPr>
              <w:rPr>
                <w:rFonts w:hint="eastAsia" w:ascii="仿宋" w:hAnsi="仿宋" w:eastAsia="仿宋" w:cs="仿宋"/>
                <w:sz w:val="24"/>
                <w:szCs w:val="24"/>
                <w:highlight w:val="none"/>
              </w:rPr>
            </w:pPr>
          </w:p>
        </w:tc>
        <w:tc>
          <w:tcPr>
            <w:tcW w:w="831" w:type="dxa"/>
          </w:tcPr>
          <w:p w14:paraId="4C7276C0">
            <w:pPr>
              <w:rPr>
                <w:rFonts w:hint="eastAsia" w:ascii="仿宋" w:hAnsi="仿宋" w:eastAsia="仿宋" w:cs="仿宋"/>
                <w:sz w:val="24"/>
                <w:szCs w:val="24"/>
                <w:highlight w:val="none"/>
              </w:rPr>
            </w:pPr>
          </w:p>
        </w:tc>
        <w:tc>
          <w:tcPr>
            <w:tcW w:w="831" w:type="dxa"/>
          </w:tcPr>
          <w:p w14:paraId="24B22CE9">
            <w:pPr>
              <w:rPr>
                <w:rFonts w:hint="eastAsia" w:ascii="仿宋" w:hAnsi="仿宋" w:eastAsia="仿宋" w:cs="仿宋"/>
                <w:sz w:val="24"/>
                <w:szCs w:val="24"/>
                <w:highlight w:val="none"/>
              </w:rPr>
            </w:pPr>
          </w:p>
        </w:tc>
        <w:tc>
          <w:tcPr>
            <w:tcW w:w="831" w:type="dxa"/>
          </w:tcPr>
          <w:p w14:paraId="17F68B5B">
            <w:pPr>
              <w:rPr>
                <w:rFonts w:hint="eastAsia" w:ascii="仿宋" w:hAnsi="仿宋" w:eastAsia="仿宋" w:cs="仿宋"/>
                <w:sz w:val="24"/>
                <w:szCs w:val="24"/>
                <w:highlight w:val="none"/>
              </w:rPr>
            </w:pPr>
          </w:p>
        </w:tc>
        <w:tc>
          <w:tcPr>
            <w:tcW w:w="831" w:type="dxa"/>
          </w:tcPr>
          <w:p w14:paraId="0FEE26A9">
            <w:pPr>
              <w:rPr>
                <w:rFonts w:hint="eastAsia" w:ascii="仿宋" w:hAnsi="仿宋" w:eastAsia="仿宋" w:cs="仿宋"/>
                <w:sz w:val="24"/>
                <w:szCs w:val="24"/>
                <w:highlight w:val="none"/>
              </w:rPr>
            </w:pPr>
          </w:p>
        </w:tc>
        <w:tc>
          <w:tcPr>
            <w:tcW w:w="831" w:type="dxa"/>
          </w:tcPr>
          <w:p w14:paraId="7B7A042A">
            <w:pPr>
              <w:rPr>
                <w:rFonts w:hint="eastAsia" w:ascii="仿宋" w:hAnsi="仿宋" w:eastAsia="仿宋" w:cs="仿宋"/>
                <w:sz w:val="24"/>
                <w:szCs w:val="24"/>
                <w:highlight w:val="none"/>
              </w:rPr>
            </w:pPr>
          </w:p>
        </w:tc>
        <w:tc>
          <w:tcPr>
            <w:tcW w:w="831" w:type="dxa"/>
          </w:tcPr>
          <w:p w14:paraId="1D5CC5E8">
            <w:pPr>
              <w:rPr>
                <w:rFonts w:hint="eastAsia" w:ascii="仿宋" w:hAnsi="仿宋" w:eastAsia="仿宋" w:cs="仿宋"/>
                <w:sz w:val="24"/>
                <w:szCs w:val="24"/>
                <w:highlight w:val="none"/>
              </w:rPr>
            </w:pPr>
          </w:p>
        </w:tc>
        <w:tc>
          <w:tcPr>
            <w:tcW w:w="831" w:type="dxa"/>
          </w:tcPr>
          <w:p w14:paraId="45851075">
            <w:pPr>
              <w:rPr>
                <w:rFonts w:hint="eastAsia" w:ascii="仿宋" w:hAnsi="仿宋" w:eastAsia="仿宋" w:cs="仿宋"/>
                <w:sz w:val="24"/>
                <w:szCs w:val="24"/>
                <w:highlight w:val="none"/>
              </w:rPr>
            </w:pPr>
          </w:p>
        </w:tc>
      </w:tr>
      <w:tr w14:paraId="6627F4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32CB5FEB">
            <w:pPr>
              <w:pStyle w:val="22"/>
              <w:rPr>
                <w:rFonts w:hint="eastAsia" w:ascii="仿宋" w:hAnsi="仿宋" w:eastAsia="仿宋" w:cs="仿宋"/>
                <w:sz w:val="24"/>
                <w:szCs w:val="24"/>
                <w:highlight w:val="none"/>
              </w:rPr>
            </w:pPr>
          </w:p>
        </w:tc>
        <w:tc>
          <w:tcPr>
            <w:tcW w:w="831" w:type="dxa"/>
          </w:tcPr>
          <w:p w14:paraId="40ADA4DB">
            <w:pPr>
              <w:rPr>
                <w:rFonts w:hint="eastAsia" w:ascii="仿宋" w:hAnsi="仿宋" w:eastAsia="仿宋" w:cs="仿宋"/>
                <w:sz w:val="24"/>
                <w:szCs w:val="24"/>
                <w:highlight w:val="none"/>
              </w:rPr>
            </w:pPr>
          </w:p>
        </w:tc>
        <w:tc>
          <w:tcPr>
            <w:tcW w:w="831" w:type="dxa"/>
          </w:tcPr>
          <w:p w14:paraId="6C3FB371">
            <w:pPr>
              <w:rPr>
                <w:rFonts w:hint="eastAsia" w:ascii="仿宋" w:hAnsi="仿宋" w:eastAsia="仿宋" w:cs="仿宋"/>
                <w:sz w:val="24"/>
                <w:szCs w:val="24"/>
                <w:highlight w:val="none"/>
              </w:rPr>
            </w:pPr>
          </w:p>
        </w:tc>
        <w:tc>
          <w:tcPr>
            <w:tcW w:w="831" w:type="dxa"/>
          </w:tcPr>
          <w:p w14:paraId="689CADF5">
            <w:pPr>
              <w:rPr>
                <w:rFonts w:hint="eastAsia" w:ascii="仿宋" w:hAnsi="仿宋" w:eastAsia="仿宋" w:cs="仿宋"/>
                <w:sz w:val="24"/>
                <w:szCs w:val="24"/>
                <w:highlight w:val="none"/>
              </w:rPr>
            </w:pPr>
          </w:p>
        </w:tc>
        <w:tc>
          <w:tcPr>
            <w:tcW w:w="831" w:type="dxa"/>
          </w:tcPr>
          <w:p w14:paraId="79E85C16">
            <w:pPr>
              <w:rPr>
                <w:rFonts w:hint="eastAsia" w:ascii="仿宋" w:hAnsi="仿宋" w:eastAsia="仿宋" w:cs="仿宋"/>
                <w:sz w:val="24"/>
                <w:szCs w:val="24"/>
                <w:highlight w:val="none"/>
              </w:rPr>
            </w:pPr>
          </w:p>
        </w:tc>
        <w:tc>
          <w:tcPr>
            <w:tcW w:w="831" w:type="dxa"/>
          </w:tcPr>
          <w:p w14:paraId="2C5464E3">
            <w:pPr>
              <w:rPr>
                <w:rFonts w:hint="eastAsia" w:ascii="仿宋" w:hAnsi="仿宋" w:eastAsia="仿宋" w:cs="仿宋"/>
                <w:sz w:val="24"/>
                <w:szCs w:val="24"/>
                <w:highlight w:val="none"/>
              </w:rPr>
            </w:pPr>
          </w:p>
        </w:tc>
        <w:tc>
          <w:tcPr>
            <w:tcW w:w="831" w:type="dxa"/>
          </w:tcPr>
          <w:p w14:paraId="377C4B38">
            <w:pPr>
              <w:rPr>
                <w:rFonts w:hint="eastAsia" w:ascii="仿宋" w:hAnsi="仿宋" w:eastAsia="仿宋" w:cs="仿宋"/>
                <w:sz w:val="24"/>
                <w:szCs w:val="24"/>
                <w:highlight w:val="none"/>
              </w:rPr>
            </w:pPr>
          </w:p>
        </w:tc>
        <w:tc>
          <w:tcPr>
            <w:tcW w:w="831" w:type="dxa"/>
          </w:tcPr>
          <w:p w14:paraId="11779288">
            <w:pPr>
              <w:rPr>
                <w:rFonts w:hint="eastAsia" w:ascii="仿宋" w:hAnsi="仿宋" w:eastAsia="仿宋" w:cs="仿宋"/>
                <w:sz w:val="24"/>
                <w:szCs w:val="24"/>
                <w:highlight w:val="none"/>
              </w:rPr>
            </w:pPr>
          </w:p>
        </w:tc>
        <w:tc>
          <w:tcPr>
            <w:tcW w:w="831" w:type="dxa"/>
          </w:tcPr>
          <w:p w14:paraId="41FB3A1B">
            <w:pPr>
              <w:rPr>
                <w:rFonts w:hint="eastAsia" w:ascii="仿宋" w:hAnsi="仿宋" w:eastAsia="仿宋" w:cs="仿宋"/>
                <w:sz w:val="24"/>
                <w:szCs w:val="24"/>
                <w:highlight w:val="none"/>
              </w:rPr>
            </w:pPr>
          </w:p>
        </w:tc>
        <w:tc>
          <w:tcPr>
            <w:tcW w:w="831" w:type="dxa"/>
          </w:tcPr>
          <w:p w14:paraId="39BCC2CB">
            <w:pPr>
              <w:rPr>
                <w:rFonts w:hint="eastAsia" w:ascii="仿宋" w:hAnsi="仿宋" w:eastAsia="仿宋" w:cs="仿宋"/>
                <w:sz w:val="24"/>
                <w:szCs w:val="24"/>
                <w:highlight w:val="none"/>
              </w:rPr>
            </w:pPr>
          </w:p>
        </w:tc>
      </w:tr>
      <w:tr w14:paraId="467891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16EC05ED">
            <w:pPr>
              <w:pStyle w:val="22"/>
              <w:rPr>
                <w:rFonts w:hint="eastAsia" w:ascii="仿宋" w:hAnsi="仿宋" w:eastAsia="仿宋" w:cs="仿宋"/>
                <w:sz w:val="24"/>
                <w:szCs w:val="24"/>
                <w:highlight w:val="none"/>
              </w:rPr>
            </w:pPr>
          </w:p>
        </w:tc>
        <w:tc>
          <w:tcPr>
            <w:tcW w:w="831" w:type="dxa"/>
          </w:tcPr>
          <w:p w14:paraId="5E813B87">
            <w:pPr>
              <w:rPr>
                <w:rFonts w:hint="eastAsia" w:ascii="仿宋" w:hAnsi="仿宋" w:eastAsia="仿宋" w:cs="仿宋"/>
                <w:sz w:val="24"/>
                <w:szCs w:val="24"/>
                <w:highlight w:val="none"/>
              </w:rPr>
            </w:pPr>
          </w:p>
        </w:tc>
        <w:tc>
          <w:tcPr>
            <w:tcW w:w="831" w:type="dxa"/>
          </w:tcPr>
          <w:p w14:paraId="67B7D6E2">
            <w:pPr>
              <w:rPr>
                <w:rFonts w:hint="eastAsia" w:ascii="仿宋" w:hAnsi="仿宋" w:eastAsia="仿宋" w:cs="仿宋"/>
                <w:sz w:val="24"/>
                <w:szCs w:val="24"/>
                <w:highlight w:val="none"/>
              </w:rPr>
            </w:pPr>
          </w:p>
        </w:tc>
        <w:tc>
          <w:tcPr>
            <w:tcW w:w="831" w:type="dxa"/>
          </w:tcPr>
          <w:p w14:paraId="7F11BDF5">
            <w:pPr>
              <w:rPr>
                <w:rFonts w:hint="eastAsia" w:ascii="仿宋" w:hAnsi="仿宋" w:eastAsia="仿宋" w:cs="仿宋"/>
                <w:sz w:val="24"/>
                <w:szCs w:val="24"/>
                <w:highlight w:val="none"/>
              </w:rPr>
            </w:pPr>
          </w:p>
        </w:tc>
        <w:tc>
          <w:tcPr>
            <w:tcW w:w="831" w:type="dxa"/>
          </w:tcPr>
          <w:p w14:paraId="0E230CE8">
            <w:pPr>
              <w:rPr>
                <w:rFonts w:hint="eastAsia" w:ascii="仿宋" w:hAnsi="仿宋" w:eastAsia="仿宋" w:cs="仿宋"/>
                <w:sz w:val="24"/>
                <w:szCs w:val="24"/>
                <w:highlight w:val="none"/>
              </w:rPr>
            </w:pPr>
          </w:p>
        </w:tc>
        <w:tc>
          <w:tcPr>
            <w:tcW w:w="831" w:type="dxa"/>
          </w:tcPr>
          <w:p w14:paraId="4F5F75E3">
            <w:pPr>
              <w:rPr>
                <w:rFonts w:hint="eastAsia" w:ascii="仿宋" w:hAnsi="仿宋" w:eastAsia="仿宋" w:cs="仿宋"/>
                <w:sz w:val="24"/>
                <w:szCs w:val="24"/>
                <w:highlight w:val="none"/>
              </w:rPr>
            </w:pPr>
          </w:p>
        </w:tc>
        <w:tc>
          <w:tcPr>
            <w:tcW w:w="831" w:type="dxa"/>
          </w:tcPr>
          <w:p w14:paraId="4ECCC549">
            <w:pPr>
              <w:rPr>
                <w:rFonts w:hint="eastAsia" w:ascii="仿宋" w:hAnsi="仿宋" w:eastAsia="仿宋" w:cs="仿宋"/>
                <w:sz w:val="24"/>
                <w:szCs w:val="24"/>
                <w:highlight w:val="none"/>
              </w:rPr>
            </w:pPr>
          </w:p>
        </w:tc>
        <w:tc>
          <w:tcPr>
            <w:tcW w:w="831" w:type="dxa"/>
          </w:tcPr>
          <w:p w14:paraId="1FC1FCC8">
            <w:pPr>
              <w:rPr>
                <w:rFonts w:hint="eastAsia" w:ascii="仿宋" w:hAnsi="仿宋" w:eastAsia="仿宋" w:cs="仿宋"/>
                <w:sz w:val="24"/>
                <w:szCs w:val="24"/>
                <w:highlight w:val="none"/>
              </w:rPr>
            </w:pPr>
          </w:p>
        </w:tc>
        <w:tc>
          <w:tcPr>
            <w:tcW w:w="831" w:type="dxa"/>
          </w:tcPr>
          <w:p w14:paraId="2C403711">
            <w:pPr>
              <w:rPr>
                <w:rFonts w:hint="eastAsia" w:ascii="仿宋" w:hAnsi="仿宋" w:eastAsia="仿宋" w:cs="仿宋"/>
                <w:sz w:val="24"/>
                <w:szCs w:val="24"/>
                <w:highlight w:val="none"/>
              </w:rPr>
            </w:pPr>
          </w:p>
        </w:tc>
        <w:tc>
          <w:tcPr>
            <w:tcW w:w="831" w:type="dxa"/>
          </w:tcPr>
          <w:p w14:paraId="5D9EDE12">
            <w:pPr>
              <w:rPr>
                <w:rFonts w:hint="eastAsia" w:ascii="仿宋" w:hAnsi="仿宋" w:eastAsia="仿宋" w:cs="仿宋"/>
                <w:sz w:val="24"/>
                <w:szCs w:val="24"/>
                <w:highlight w:val="none"/>
              </w:rPr>
            </w:pPr>
          </w:p>
        </w:tc>
      </w:tr>
    </w:tbl>
    <w:p w14:paraId="1232C572">
      <w:pPr>
        <w:pStyle w:val="22"/>
        <w:rPr>
          <w:rFonts w:hint="eastAsia" w:ascii="仿宋" w:hAnsi="仿宋" w:eastAsia="仿宋" w:cs="仿宋"/>
          <w:sz w:val="24"/>
          <w:szCs w:val="24"/>
          <w:highlight w:val="none"/>
        </w:rPr>
      </w:pPr>
      <w:r>
        <w:rPr>
          <w:rFonts w:hint="eastAsia" w:ascii="仿宋" w:hAnsi="仿宋" w:eastAsia="仿宋" w:cs="仿宋"/>
          <w:sz w:val="24"/>
          <w:szCs w:val="24"/>
          <w:highlight w:val="none"/>
        </w:rPr>
        <w:br w:type="textWrapping"/>
      </w:r>
    </w:p>
    <w:p w14:paraId="337397CC">
      <w:pPr>
        <w:pStyle w:val="22"/>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投标人签章：__________________</w:t>
      </w:r>
    </w:p>
    <w:p w14:paraId="7FB849F7">
      <w:pPr>
        <w:pStyle w:val="22"/>
        <w:rPr>
          <w:rFonts w:hint="eastAsia" w:ascii="仿宋" w:hAnsi="仿宋" w:eastAsia="仿宋" w:cs="仿宋"/>
          <w:sz w:val="24"/>
          <w:szCs w:val="24"/>
          <w:highlight w:val="none"/>
        </w:rPr>
      </w:pPr>
      <w:r>
        <w:rPr>
          <w:rFonts w:hint="eastAsia" w:ascii="仿宋" w:hAnsi="仿宋" w:eastAsia="仿宋" w:cs="仿宋"/>
          <w:sz w:val="24"/>
          <w:szCs w:val="24"/>
          <w:highlight w:val="none"/>
        </w:rPr>
        <w:t>日期： 年 月 日</w:t>
      </w:r>
    </w:p>
    <w:p w14:paraId="6FEA5B5B">
      <w:pPr>
        <w:pStyle w:val="22"/>
        <w:ind w:firstLine="480"/>
        <w:rPr>
          <w:highlight w:val="none"/>
        </w:rPr>
      </w:pPr>
      <w:r>
        <w:rPr>
          <w:highlight w:val="none"/>
        </w:rPr>
        <w:t xml:space="preserve">  </w:t>
      </w:r>
    </w:p>
    <w:p w14:paraId="2461E65D">
      <w:pPr>
        <w:pStyle w:val="22"/>
        <w:outlineLvl w:val="9"/>
        <w:rPr>
          <w:b/>
          <w:sz w:val="28"/>
          <w:highlight w:val="none"/>
        </w:rPr>
      </w:pPr>
    </w:p>
    <w:p w14:paraId="040848F7">
      <w:pPr>
        <w:pStyle w:val="22"/>
        <w:outlineLvl w:val="9"/>
        <w:rPr>
          <w:b/>
          <w:sz w:val="28"/>
          <w:highlight w:val="none"/>
        </w:rPr>
      </w:pPr>
    </w:p>
    <w:p w14:paraId="3ED467F8">
      <w:pPr>
        <w:pStyle w:val="22"/>
        <w:outlineLvl w:val="9"/>
        <w:rPr>
          <w:b/>
          <w:sz w:val="28"/>
          <w:highlight w:val="none"/>
        </w:rPr>
      </w:pPr>
    </w:p>
    <w:p w14:paraId="14402185">
      <w:pPr>
        <w:pStyle w:val="22"/>
        <w:outlineLvl w:val="9"/>
        <w:rPr>
          <w:b/>
          <w:sz w:val="28"/>
          <w:highlight w:val="none"/>
        </w:rPr>
      </w:pPr>
    </w:p>
    <w:p w14:paraId="31BA3681">
      <w:pPr>
        <w:pStyle w:val="22"/>
        <w:jc w:val="center"/>
        <w:outlineLvl w:val="0"/>
        <w:rPr>
          <w:rFonts w:hint="eastAsia" w:ascii="黑体" w:hAnsi="黑体" w:eastAsia="黑体" w:cs="黑体"/>
          <w:sz w:val="32"/>
          <w:szCs w:val="32"/>
          <w:highlight w:val="none"/>
        </w:rPr>
      </w:pPr>
      <w:bookmarkStart w:id="96" w:name="_Toc16761"/>
      <w:bookmarkStart w:id="97" w:name="_Toc21253"/>
      <w:bookmarkStart w:id="98" w:name="OLE_LINK20"/>
      <w:r>
        <w:rPr>
          <w:rFonts w:hint="eastAsia" w:ascii="黑体" w:hAnsi="黑体" w:eastAsia="黑体" w:cs="黑体"/>
          <w:b/>
          <w:sz w:val="32"/>
          <w:szCs w:val="32"/>
          <w:highlight w:val="none"/>
        </w:rPr>
        <w:t>四</w:t>
      </w:r>
      <w:r>
        <w:rPr>
          <w:rFonts w:hint="eastAsia" w:ascii="黑体" w:hAnsi="黑体" w:eastAsia="黑体" w:cs="黑体"/>
          <w:b/>
          <w:sz w:val="32"/>
          <w:szCs w:val="32"/>
          <w:highlight w:val="none"/>
          <w:lang w:eastAsia="zh-CN"/>
        </w:rPr>
        <w:t>、</w:t>
      </w:r>
      <w:r>
        <w:rPr>
          <w:rFonts w:hint="eastAsia" w:ascii="黑体" w:hAnsi="黑体" w:eastAsia="黑体" w:cs="黑体"/>
          <w:b/>
          <w:sz w:val="32"/>
          <w:szCs w:val="32"/>
          <w:highlight w:val="none"/>
        </w:rPr>
        <w:t>政策适用性说明</w:t>
      </w:r>
      <w:bookmarkEnd w:id="96"/>
      <w:bookmarkEnd w:id="97"/>
    </w:p>
    <w:bookmarkEnd w:id="98"/>
    <w:p w14:paraId="3F1FADC5">
      <w:pPr>
        <w:pStyle w:val="22"/>
        <w:ind w:firstLine="480"/>
        <w:rPr>
          <w:highlight w:val="none"/>
        </w:rPr>
      </w:pPr>
    </w:p>
    <w:p w14:paraId="60AAD932">
      <w:pPr>
        <w:pStyle w:val="22"/>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按照政府采购有关政策的要求，在本次的技术方案中，采用符合政策的小型或微型企业产品、节能产品、环境标志产品，主要产品与核心技术介绍说明如下：</w:t>
      </w:r>
    </w:p>
    <w:p w14:paraId="3297C5F9">
      <w:pPr>
        <w:pStyle w:val="22"/>
        <w:ind w:firstLine="480"/>
        <w:rPr>
          <w:rFonts w:hint="eastAsia" w:ascii="仿宋" w:hAnsi="仿宋" w:eastAsia="仿宋" w:cs="仿宋"/>
          <w:sz w:val="24"/>
          <w:szCs w:val="24"/>
          <w:highlight w:val="none"/>
        </w:rPr>
      </w:pPr>
    </w:p>
    <w:tbl>
      <w:tblPr>
        <w:tblStyle w:val="1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8"/>
        <w:gridCol w:w="1038"/>
        <w:gridCol w:w="1038"/>
        <w:gridCol w:w="1038"/>
        <w:gridCol w:w="1038"/>
        <w:gridCol w:w="1038"/>
        <w:gridCol w:w="1038"/>
        <w:gridCol w:w="1038"/>
      </w:tblGrid>
      <w:tr w14:paraId="49DB75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60A89BB1">
            <w:pPr>
              <w:pStyle w:val="22"/>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序号</w:t>
            </w:r>
          </w:p>
        </w:tc>
        <w:tc>
          <w:tcPr>
            <w:tcW w:w="1038" w:type="dxa"/>
          </w:tcPr>
          <w:p w14:paraId="4999C376">
            <w:pPr>
              <w:pStyle w:val="22"/>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主要产品/技术名称（规格型号、注册商标）</w:t>
            </w:r>
          </w:p>
        </w:tc>
        <w:tc>
          <w:tcPr>
            <w:tcW w:w="1038" w:type="dxa"/>
          </w:tcPr>
          <w:p w14:paraId="204CFC25">
            <w:pPr>
              <w:pStyle w:val="22"/>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制造商(开发商)</w:t>
            </w:r>
          </w:p>
        </w:tc>
        <w:tc>
          <w:tcPr>
            <w:tcW w:w="1038" w:type="dxa"/>
          </w:tcPr>
          <w:p w14:paraId="1702FD81">
            <w:pPr>
              <w:pStyle w:val="22"/>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制造商企业类型</w:t>
            </w:r>
          </w:p>
        </w:tc>
        <w:tc>
          <w:tcPr>
            <w:tcW w:w="1038" w:type="dxa"/>
          </w:tcPr>
          <w:p w14:paraId="2F4CBBB7">
            <w:pPr>
              <w:pStyle w:val="22"/>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节能产品</w:t>
            </w:r>
          </w:p>
        </w:tc>
        <w:tc>
          <w:tcPr>
            <w:tcW w:w="1038" w:type="dxa"/>
          </w:tcPr>
          <w:p w14:paraId="36D142E3">
            <w:pPr>
              <w:pStyle w:val="22"/>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环境标志产品</w:t>
            </w:r>
          </w:p>
        </w:tc>
        <w:tc>
          <w:tcPr>
            <w:tcW w:w="1038" w:type="dxa"/>
          </w:tcPr>
          <w:p w14:paraId="569F1939">
            <w:pPr>
              <w:pStyle w:val="22"/>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认证证书编号</w:t>
            </w:r>
          </w:p>
        </w:tc>
        <w:tc>
          <w:tcPr>
            <w:tcW w:w="1038" w:type="dxa"/>
          </w:tcPr>
          <w:p w14:paraId="47A32C44">
            <w:pPr>
              <w:pStyle w:val="22"/>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该产品报价在总报价中占比（%）</w:t>
            </w:r>
          </w:p>
        </w:tc>
      </w:tr>
      <w:tr w14:paraId="4E9860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2EC70AE8">
            <w:pPr>
              <w:pStyle w:val="22"/>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1</w:t>
            </w:r>
          </w:p>
        </w:tc>
        <w:tc>
          <w:tcPr>
            <w:tcW w:w="1038" w:type="dxa"/>
          </w:tcPr>
          <w:p w14:paraId="2B5F2F9E">
            <w:pPr>
              <w:rPr>
                <w:rFonts w:hint="eastAsia" w:ascii="仿宋" w:hAnsi="仿宋" w:eastAsia="仿宋" w:cs="仿宋"/>
                <w:sz w:val="24"/>
                <w:szCs w:val="24"/>
                <w:highlight w:val="none"/>
              </w:rPr>
            </w:pPr>
          </w:p>
        </w:tc>
        <w:tc>
          <w:tcPr>
            <w:tcW w:w="1038" w:type="dxa"/>
          </w:tcPr>
          <w:p w14:paraId="551A141E">
            <w:pPr>
              <w:rPr>
                <w:rFonts w:hint="eastAsia" w:ascii="仿宋" w:hAnsi="仿宋" w:eastAsia="仿宋" w:cs="仿宋"/>
                <w:sz w:val="24"/>
                <w:szCs w:val="24"/>
                <w:highlight w:val="none"/>
              </w:rPr>
            </w:pPr>
          </w:p>
        </w:tc>
        <w:tc>
          <w:tcPr>
            <w:tcW w:w="1038" w:type="dxa"/>
          </w:tcPr>
          <w:p w14:paraId="1D913103">
            <w:pPr>
              <w:rPr>
                <w:rFonts w:hint="eastAsia" w:ascii="仿宋" w:hAnsi="仿宋" w:eastAsia="仿宋" w:cs="仿宋"/>
                <w:sz w:val="24"/>
                <w:szCs w:val="24"/>
                <w:highlight w:val="none"/>
              </w:rPr>
            </w:pPr>
          </w:p>
        </w:tc>
        <w:tc>
          <w:tcPr>
            <w:tcW w:w="1038" w:type="dxa"/>
          </w:tcPr>
          <w:p w14:paraId="08A18428">
            <w:pPr>
              <w:rPr>
                <w:rFonts w:hint="eastAsia" w:ascii="仿宋" w:hAnsi="仿宋" w:eastAsia="仿宋" w:cs="仿宋"/>
                <w:sz w:val="24"/>
                <w:szCs w:val="24"/>
                <w:highlight w:val="none"/>
              </w:rPr>
            </w:pPr>
          </w:p>
        </w:tc>
        <w:tc>
          <w:tcPr>
            <w:tcW w:w="1038" w:type="dxa"/>
          </w:tcPr>
          <w:p w14:paraId="4E21B99A">
            <w:pPr>
              <w:rPr>
                <w:rFonts w:hint="eastAsia" w:ascii="仿宋" w:hAnsi="仿宋" w:eastAsia="仿宋" w:cs="仿宋"/>
                <w:sz w:val="24"/>
                <w:szCs w:val="24"/>
                <w:highlight w:val="none"/>
              </w:rPr>
            </w:pPr>
          </w:p>
        </w:tc>
        <w:tc>
          <w:tcPr>
            <w:tcW w:w="1038" w:type="dxa"/>
          </w:tcPr>
          <w:p w14:paraId="4B770F97">
            <w:pPr>
              <w:rPr>
                <w:rFonts w:hint="eastAsia" w:ascii="仿宋" w:hAnsi="仿宋" w:eastAsia="仿宋" w:cs="仿宋"/>
                <w:sz w:val="24"/>
                <w:szCs w:val="24"/>
                <w:highlight w:val="none"/>
              </w:rPr>
            </w:pPr>
          </w:p>
        </w:tc>
        <w:tc>
          <w:tcPr>
            <w:tcW w:w="1038" w:type="dxa"/>
          </w:tcPr>
          <w:p w14:paraId="6C5BF770">
            <w:pPr>
              <w:rPr>
                <w:rFonts w:hint="eastAsia" w:ascii="仿宋" w:hAnsi="仿宋" w:eastAsia="仿宋" w:cs="仿宋"/>
                <w:sz w:val="24"/>
                <w:szCs w:val="24"/>
                <w:highlight w:val="none"/>
              </w:rPr>
            </w:pPr>
          </w:p>
        </w:tc>
      </w:tr>
      <w:tr w14:paraId="05878E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5B986B17">
            <w:pPr>
              <w:pStyle w:val="22"/>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2</w:t>
            </w:r>
          </w:p>
        </w:tc>
        <w:tc>
          <w:tcPr>
            <w:tcW w:w="1038" w:type="dxa"/>
          </w:tcPr>
          <w:p w14:paraId="4F300768">
            <w:pPr>
              <w:rPr>
                <w:rFonts w:hint="eastAsia" w:ascii="仿宋" w:hAnsi="仿宋" w:eastAsia="仿宋" w:cs="仿宋"/>
                <w:sz w:val="24"/>
                <w:szCs w:val="24"/>
                <w:highlight w:val="none"/>
              </w:rPr>
            </w:pPr>
          </w:p>
        </w:tc>
        <w:tc>
          <w:tcPr>
            <w:tcW w:w="1038" w:type="dxa"/>
          </w:tcPr>
          <w:p w14:paraId="2210AC4D">
            <w:pPr>
              <w:rPr>
                <w:rFonts w:hint="eastAsia" w:ascii="仿宋" w:hAnsi="仿宋" w:eastAsia="仿宋" w:cs="仿宋"/>
                <w:sz w:val="24"/>
                <w:szCs w:val="24"/>
                <w:highlight w:val="none"/>
              </w:rPr>
            </w:pPr>
          </w:p>
        </w:tc>
        <w:tc>
          <w:tcPr>
            <w:tcW w:w="1038" w:type="dxa"/>
          </w:tcPr>
          <w:p w14:paraId="126E0D16">
            <w:pPr>
              <w:rPr>
                <w:rFonts w:hint="eastAsia" w:ascii="仿宋" w:hAnsi="仿宋" w:eastAsia="仿宋" w:cs="仿宋"/>
                <w:sz w:val="24"/>
                <w:szCs w:val="24"/>
                <w:highlight w:val="none"/>
              </w:rPr>
            </w:pPr>
          </w:p>
        </w:tc>
        <w:tc>
          <w:tcPr>
            <w:tcW w:w="1038" w:type="dxa"/>
          </w:tcPr>
          <w:p w14:paraId="1E03144D">
            <w:pPr>
              <w:rPr>
                <w:rFonts w:hint="eastAsia" w:ascii="仿宋" w:hAnsi="仿宋" w:eastAsia="仿宋" w:cs="仿宋"/>
                <w:sz w:val="24"/>
                <w:szCs w:val="24"/>
                <w:highlight w:val="none"/>
              </w:rPr>
            </w:pPr>
          </w:p>
        </w:tc>
        <w:tc>
          <w:tcPr>
            <w:tcW w:w="1038" w:type="dxa"/>
          </w:tcPr>
          <w:p w14:paraId="44892CDB">
            <w:pPr>
              <w:rPr>
                <w:rFonts w:hint="eastAsia" w:ascii="仿宋" w:hAnsi="仿宋" w:eastAsia="仿宋" w:cs="仿宋"/>
                <w:sz w:val="24"/>
                <w:szCs w:val="24"/>
                <w:highlight w:val="none"/>
              </w:rPr>
            </w:pPr>
          </w:p>
        </w:tc>
        <w:tc>
          <w:tcPr>
            <w:tcW w:w="1038" w:type="dxa"/>
          </w:tcPr>
          <w:p w14:paraId="5ECE07B7">
            <w:pPr>
              <w:rPr>
                <w:rFonts w:hint="eastAsia" w:ascii="仿宋" w:hAnsi="仿宋" w:eastAsia="仿宋" w:cs="仿宋"/>
                <w:sz w:val="24"/>
                <w:szCs w:val="24"/>
                <w:highlight w:val="none"/>
              </w:rPr>
            </w:pPr>
          </w:p>
        </w:tc>
        <w:tc>
          <w:tcPr>
            <w:tcW w:w="1038" w:type="dxa"/>
          </w:tcPr>
          <w:p w14:paraId="7774030B">
            <w:pPr>
              <w:rPr>
                <w:rFonts w:hint="eastAsia" w:ascii="仿宋" w:hAnsi="仿宋" w:eastAsia="仿宋" w:cs="仿宋"/>
                <w:sz w:val="24"/>
                <w:szCs w:val="24"/>
                <w:highlight w:val="none"/>
              </w:rPr>
            </w:pPr>
          </w:p>
        </w:tc>
      </w:tr>
      <w:tr w14:paraId="124D74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029E142A">
            <w:pPr>
              <w:pStyle w:val="22"/>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3</w:t>
            </w:r>
          </w:p>
        </w:tc>
        <w:tc>
          <w:tcPr>
            <w:tcW w:w="1038" w:type="dxa"/>
          </w:tcPr>
          <w:p w14:paraId="7E9B96F6">
            <w:pPr>
              <w:rPr>
                <w:rFonts w:hint="eastAsia" w:ascii="仿宋" w:hAnsi="仿宋" w:eastAsia="仿宋" w:cs="仿宋"/>
                <w:sz w:val="24"/>
                <w:szCs w:val="24"/>
                <w:highlight w:val="none"/>
              </w:rPr>
            </w:pPr>
          </w:p>
        </w:tc>
        <w:tc>
          <w:tcPr>
            <w:tcW w:w="1038" w:type="dxa"/>
          </w:tcPr>
          <w:p w14:paraId="277973D5">
            <w:pPr>
              <w:rPr>
                <w:rFonts w:hint="eastAsia" w:ascii="仿宋" w:hAnsi="仿宋" w:eastAsia="仿宋" w:cs="仿宋"/>
                <w:sz w:val="24"/>
                <w:szCs w:val="24"/>
                <w:highlight w:val="none"/>
              </w:rPr>
            </w:pPr>
          </w:p>
        </w:tc>
        <w:tc>
          <w:tcPr>
            <w:tcW w:w="1038" w:type="dxa"/>
          </w:tcPr>
          <w:p w14:paraId="79A5C52B">
            <w:pPr>
              <w:rPr>
                <w:rFonts w:hint="eastAsia" w:ascii="仿宋" w:hAnsi="仿宋" w:eastAsia="仿宋" w:cs="仿宋"/>
                <w:sz w:val="24"/>
                <w:szCs w:val="24"/>
                <w:highlight w:val="none"/>
              </w:rPr>
            </w:pPr>
          </w:p>
        </w:tc>
        <w:tc>
          <w:tcPr>
            <w:tcW w:w="1038" w:type="dxa"/>
          </w:tcPr>
          <w:p w14:paraId="1D2BC5C9">
            <w:pPr>
              <w:rPr>
                <w:rFonts w:hint="eastAsia" w:ascii="仿宋" w:hAnsi="仿宋" w:eastAsia="仿宋" w:cs="仿宋"/>
                <w:sz w:val="24"/>
                <w:szCs w:val="24"/>
                <w:highlight w:val="none"/>
              </w:rPr>
            </w:pPr>
          </w:p>
        </w:tc>
        <w:tc>
          <w:tcPr>
            <w:tcW w:w="1038" w:type="dxa"/>
          </w:tcPr>
          <w:p w14:paraId="28629D33">
            <w:pPr>
              <w:rPr>
                <w:rFonts w:hint="eastAsia" w:ascii="仿宋" w:hAnsi="仿宋" w:eastAsia="仿宋" w:cs="仿宋"/>
                <w:sz w:val="24"/>
                <w:szCs w:val="24"/>
                <w:highlight w:val="none"/>
              </w:rPr>
            </w:pPr>
          </w:p>
        </w:tc>
        <w:tc>
          <w:tcPr>
            <w:tcW w:w="1038" w:type="dxa"/>
          </w:tcPr>
          <w:p w14:paraId="6E440BB5">
            <w:pPr>
              <w:rPr>
                <w:rFonts w:hint="eastAsia" w:ascii="仿宋" w:hAnsi="仿宋" w:eastAsia="仿宋" w:cs="仿宋"/>
                <w:sz w:val="24"/>
                <w:szCs w:val="24"/>
                <w:highlight w:val="none"/>
              </w:rPr>
            </w:pPr>
          </w:p>
        </w:tc>
        <w:tc>
          <w:tcPr>
            <w:tcW w:w="1038" w:type="dxa"/>
          </w:tcPr>
          <w:p w14:paraId="7F51E982">
            <w:pPr>
              <w:rPr>
                <w:rFonts w:hint="eastAsia" w:ascii="仿宋" w:hAnsi="仿宋" w:eastAsia="仿宋" w:cs="仿宋"/>
                <w:sz w:val="24"/>
                <w:szCs w:val="24"/>
                <w:highlight w:val="none"/>
              </w:rPr>
            </w:pPr>
          </w:p>
        </w:tc>
      </w:tr>
      <w:tr w14:paraId="381FC9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3C6E5949">
            <w:pPr>
              <w:pStyle w:val="22"/>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4</w:t>
            </w:r>
          </w:p>
        </w:tc>
        <w:tc>
          <w:tcPr>
            <w:tcW w:w="1038" w:type="dxa"/>
          </w:tcPr>
          <w:p w14:paraId="6AE5DE25">
            <w:pPr>
              <w:rPr>
                <w:rFonts w:hint="eastAsia" w:ascii="仿宋" w:hAnsi="仿宋" w:eastAsia="仿宋" w:cs="仿宋"/>
                <w:sz w:val="24"/>
                <w:szCs w:val="24"/>
                <w:highlight w:val="none"/>
              </w:rPr>
            </w:pPr>
          </w:p>
        </w:tc>
        <w:tc>
          <w:tcPr>
            <w:tcW w:w="1038" w:type="dxa"/>
          </w:tcPr>
          <w:p w14:paraId="3938EEFA">
            <w:pPr>
              <w:rPr>
                <w:rFonts w:hint="eastAsia" w:ascii="仿宋" w:hAnsi="仿宋" w:eastAsia="仿宋" w:cs="仿宋"/>
                <w:sz w:val="24"/>
                <w:szCs w:val="24"/>
                <w:highlight w:val="none"/>
              </w:rPr>
            </w:pPr>
          </w:p>
        </w:tc>
        <w:tc>
          <w:tcPr>
            <w:tcW w:w="1038" w:type="dxa"/>
          </w:tcPr>
          <w:p w14:paraId="00A119D5">
            <w:pPr>
              <w:rPr>
                <w:rFonts w:hint="eastAsia" w:ascii="仿宋" w:hAnsi="仿宋" w:eastAsia="仿宋" w:cs="仿宋"/>
                <w:sz w:val="24"/>
                <w:szCs w:val="24"/>
                <w:highlight w:val="none"/>
              </w:rPr>
            </w:pPr>
          </w:p>
        </w:tc>
        <w:tc>
          <w:tcPr>
            <w:tcW w:w="1038" w:type="dxa"/>
          </w:tcPr>
          <w:p w14:paraId="2CB1AC46">
            <w:pPr>
              <w:rPr>
                <w:rFonts w:hint="eastAsia" w:ascii="仿宋" w:hAnsi="仿宋" w:eastAsia="仿宋" w:cs="仿宋"/>
                <w:sz w:val="24"/>
                <w:szCs w:val="24"/>
                <w:highlight w:val="none"/>
              </w:rPr>
            </w:pPr>
          </w:p>
        </w:tc>
        <w:tc>
          <w:tcPr>
            <w:tcW w:w="1038" w:type="dxa"/>
          </w:tcPr>
          <w:p w14:paraId="50628D80">
            <w:pPr>
              <w:rPr>
                <w:rFonts w:hint="eastAsia" w:ascii="仿宋" w:hAnsi="仿宋" w:eastAsia="仿宋" w:cs="仿宋"/>
                <w:sz w:val="24"/>
                <w:szCs w:val="24"/>
                <w:highlight w:val="none"/>
              </w:rPr>
            </w:pPr>
          </w:p>
        </w:tc>
        <w:tc>
          <w:tcPr>
            <w:tcW w:w="1038" w:type="dxa"/>
          </w:tcPr>
          <w:p w14:paraId="5FFEB8C0">
            <w:pPr>
              <w:rPr>
                <w:rFonts w:hint="eastAsia" w:ascii="仿宋" w:hAnsi="仿宋" w:eastAsia="仿宋" w:cs="仿宋"/>
                <w:sz w:val="24"/>
                <w:szCs w:val="24"/>
                <w:highlight w:val="none"/>
              </w:rPr>
            </w:pPr>
          </w:p>
        </w:tc>
        <w:tc>
          <w:tcPr>
            <w:tcW w:w="1038" w:type="dxa"/>
          </w:tcPr>
          <w:p w14:paraId="5FE3407C">
            <w:pPr>
              <w:rPr>
                <w:rFonts w:hint="eastAsia" w:ascii="仿宋" w:hAnsi="仿宋" w:eastAsia="仿宋" w:cs="仿宋"/>
                <w:sz w:val="24"/>
                <w:szCs w:val="24"/>
                <w:highlight w:val="none"/>
              </w:rPr>
            </w:pPr>
          </w:p>
        </w:tc>
      </w:tr>
      <w:tr w14:paraId="2D13EE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4BA9A46E">
            <w:pPr>
              <w:pStyle w:val="22"/>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5</w:t>
            </w:r>
          </w:p>
        </w:tc>
        <w:tc>
          <w:tcPr>
            <w:tcW w:w="1038" w:type="dxa"/>
          </w:tcPr>
          <w:p w14:paraId="7161A96E">
            <w:pPr>
              <w:rPr>
                <w:rFonts w:hint="eastAsia" w:ascii="仿宋" w:hAnsi="仿宋" w:eastAsia="仿宋" w:cs="仿宋"/>
                <w:sz w:val="24"/>
                <w:szCs w:val="24"/>
                <w:highlight w:val="none"/>
              </w:rPr>
            </w:pPr>
          </w:p>
        </w:tc>
        <w:tc>
          <w:tcPr>
            <w:tcW w:w="1038" w:type="dxa"/>
          </w:tcPr>
          <w:p w14:paraId="1FAE555B">
            <w:pPr>
              <w:rPr>
                <w:rFonts w:hint="eastAsia" w:ascii="仿宋" w:hAnsi="仿宋" w:eastAsia="仿宋" w:cs="仿宋"/>
                <w:sz w:val="24"/>
                <w:szCs w:val="24"/>
                <w:highlight w:val="none"/>
              </w:rPr>
            </w:pPr>
          </w:p>
        </w:tc>
        <w:tc>
          <w:tcPr>
            <w:tcW w:w="1038" w:type="dxa"/>
          </w:tcPr>
          <w:p w14:paraId="1EC105A3">
            <w:pPr>
              <w:rPr>
                <w:rFonts w:hint="eastAsia" w:ascii="仿宋" w:hAnsi="仿宋" w:eastAsia="仿宋" w:cs="仿宋"/>
                <w:sz w:val="24"/>
                <w:szCs w:val="24"/>
                <w:highlight w:val="none"/>
              </w:rPr>
            </w:pPr>
          </w:p>
        </w:tc>
        <w:tc>
          <w:tcPr>
            <w:tcW w:w="1038" w:type="dxa"/>
          </w:tcPr>
          <w:p w14:paraId="52FFA113">
            <w:pPr>
              <w:rPr>
                <w:rFonts w:hint="eastAsia" w:ascii="仿宋" w:hAnsi="仿宋" w:eastAsia="仿宋" w:cs="仿宋"/>
                <w:sz w:val="24"/>
                <w:szCs w:val="24"/>
                <w:highlight w:val="none"/>
              </w:rPr>
            </w:pPr>
          </w:p>
        </w:tc>
        <w:tc>
          <w:tcPr>
            <w:tcW w:w="1038" w:type="dxa"/>
          </w:tcPr>
          <w:p w14:paraId="1425B178">
            <w:pPr>
              <w:rPr>
                <w:rFonts w:hint="eastAsia" w:ascii="仿宋" w:hAnsi="仿宋" w:eastAsia="仿宋" w:cs="仿宋"/>
                <w:sz w:val="24"/>
                <w:szCs w:val="24"/>
                <w:highlight w:val="none"/>
              </w:rPr>
            </w:pPr>
          </w:p>
        </w:tc>
        <w:tc>
          <w:tcPr>
            <w:tcW w:w="1038" w:type="dxa"/>
          </w:tcPr>
          <w:p w14:paraId="7B03B301">
            <w:pPr>
              <w:rPr>
                <w:rFonts w:hint="eastAsia" w:ascii="仿宋" w:hAnsi="仿宋" w:eastAsia="仿宋" w:cs="仿宋"/>
                <w:sz w:val="24"/>
                <w:szCs w:val="24"/>
                <w:highlight w:val="none"/>
              </w:rPr>
            </w:pPr>
          </w:p>
        </w:tc>
        <w:tc>
          <w:tcPr>
            <w:tcW w:w="1038" w:type="dxa"/>
          </w:tcPr>
          <w:p w14:paraId="23EE00CC">
            <w:pPr>
              <w:rPr>
                <w:rFonts w:hint="eastAsia" w:ascii="仿宋" w:hAnsi="仿宋" w:eastAsia="仿宋" w:cs="仿宋"/>
                <w:sz w:val="24"/>
                <w:szCs w:val="24"/>
                <w:highlight w:val="none"/>
              </w:rPr>
            </w:pPr>
          </w:p>
        </w:tc>
      </w:tr>
      <w:tr w14:paraId="3E6263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5CB89A53">
            <w:pPr>
              <w:pStyle w:val="22"/>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w:t>
            </w:r>
          </w:p>
        </w:tc>
        <w:tc>
          <w:tcPr>
            <w:tcW w:w="1038" w:type="dxa"/>
          </w:tcPr>
          <w:p w14:paraId="1BC5A1E1">
            <w:pPr>
              <w:rPr>
                <w:rFonts w:hint="eastAsia" w:ascii="仿宋" w:hAnsi="仿宋" w:eastAsia="仿宋" w:cs="仿宋"/>
                <w:sz w:val="24"/>
                <w:szCs w:val="24"/>
                <w:highlight w:val="none"/>
              </w:rPr>
            </w:pPr>
          </w:p>
        </w:tc>
        <w:tc>
          <w:tcPr>
            <w:tcW w:w="1038" w:type="dxa"/>
          </w:tcPr>
          <w:p w14:paraId="481CFC1E">
            <w:pPr>
              <w:rPr>
                <w:rFonts w:hint="eastAsia" w:ascii="仿宋" w:hAnsi="仿宋" w:eastAsia="仿宋" w:cs="仿宋"/>
                <w:sz w:val="24"/>
                <w:szCs w:val="24"/>
                <w:highlight w:val="none"/>
              </w:rPr>
            </w:pPr>
          </w:p>
        </w:tc>
        <w:tc>
          <w:tcPr>
            <w:tcW w:w="1038" w:type="dxa"/>
          </w:tcPr>
          <w:p w14:paraId="35F32A51">
            <w:pPr>
              <w:rPr>
                <w:rFonts w:hint="eastAsia" w:ascii="仿宋" w:hAnsi="仿宋" w:eastAsia="仿宋" w:cs="仿宋"/>
                <w:sz w:val="24"/>
                <w:szCs w:val="24"/>
                <w:highlight w:val="none"/>
              </w:rPr>
            </w:pPr>
          </w:p>
        </w:tc>
        <w:tc>
          <w:tcPr>
            <w:tcW w:w="1038" w:type="dxa"/>
          </w:tcPr>
          <w:p w14:paraId="1981A830">
            <w:pPr>
              <w:rPr>
                <w:rFonts w:hint="eastAsia" w:ascii="仿宋" w:hAnsi="仿宋" w:eastAsia="仿宋" w:cs="仿宋"/>
                <w:sz w:val="24"/>
                <w:szCs w:val="24"/>
                <w:highlight w:val="none"/>
              </w:rPr>
            </w:pPr>
          </w:p>
        </w:tc>
        <w:tc>
          <w:tcPr>
            <w:tcW w:w="1038" w:type="dxa"/>
          </w:tcPr>
          <w:p w14:paraId="1AD1C6EB">
            <w:pPr>
              <w:rPr>
                <w:rFonts w:hint="eastAsia" w:ascii="仿宋" w:hAnsi="仿宋" w:eastAsia="仿宋" w:cs="仿宋"/>
                <w:sz w:val="24"/>
                <w:szCs w:val="24"/>
                <w:highlight w:val="none"/>
              </w:rPr>
            </w:pPr>
          </w:p>
        </w:tc>
        <w:tc>
          <w:tcPr>
            <w:tcW w:w="1038" w:type="dxa"/>
          </w:tcPr>
          <w:p w14:paraId="09E8BB41">
            <w:pPr>
              <w:rPr>
                <w:rFonts w:hint="eastAsia" w:ascii="仿宋" w:hAnsi="仿宋" w:eastAsia="仿宋" w:cs="仿宋"/>
                <w:sz w:val="24"/>
                <w:szCs w:val="24"/>
                <w:highlight w:val="none"/>
              </w:rPr>
            </w:pPr>
          </w:p>
        </w:tc>
        <w:tc>
          <w:tcPr>
            <w:tcW w:w="1038" w:type="dxa"/>
          </w:tcPr>
          <w:p w14:paraId="43F91AC5">
            <w:pPr>
              <w:rPr>
                <w:rFonts w:hint="eastAsia" w:ascii="仿宋" w:hAnsi="仿宋" w:eastAsia="仿宋" w:cs="仿宋"/>
                <w:sz w:val="24"/>
                <w:szCs w:val="24"/>
                <w:highlight w:val="none"/>
              </w:rPr>
            </w:pPr>
          </w:p>
        </w:tc>
      </w:tr>
    </w:tbl>
    <w:p w14:paraId="6C3591D7">
      <w:pPr>
        <w:pStyle w:val="22"/>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注：1.制造商为小型或微型企业时才需要填“制造商企业类型”栏,填写内容为“小型”或“微型”；</w:t>
      </w:r>
    </w:p>
    <w:p w14:paraId="0D02643C">
      <w:pPr>
        <w:pStyle w:val="22"/>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2.“节能产品、环境标志产品”须填写认证证书编号，并在对应“节能产品”、“环境标志产品”栏中勾选，同时提供有效期内的证书复印件（加盖投标人公章）</w:t>
      </w:r>
    </w:p>
    <w:p w14:paraId="5A9E2863">
      <w:pPr>
        <w:pStyle w:val="22"/>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投标人名称（盖章）：__________________</w:t>
      </w:r>
    </w:p>
    <w:p w14:paraId="2EAB1B64">
      <w:pPr>
        <w:pStyle w:val="22"/>
        <w:rPr>
          <w:rFonts w:hint="eastAsia" w:ascii="仿宋" w:hAnsi="仿宋" w:eastAsia="仿宋" w:cs="仿宋"/>
          <w:sz w:val="24"/>
          <w:szCs w:val="24"/>
          <w:highlight w:val="none"/>
        </w:rPr>
      </w:pPr>
      <w:r>
        <w:rPr>
          <w:rFonts w:hint="eastAsia" w:ascii="仿宋" w:hAnsi="仿宋" w:eastAsia="仿宋" w:cs="仿宋"/>
          <w:sz w:val="24"/>
          <w:szCs w:val="24"/>
          <w:highlight w:val="none"/>
        </w:rPr>
        <w:t>日期： 年 月 日</w:t>
      </w:r>
    </w:p>
    <w:p w14:paraId="06E15242">
      <w:pPr>
        <w:pStyle w:val="22"/>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w:t>
      </w:r>
    </w:p>
    <w:p w14:paraId="7673D913">
      <w:pPr>
        <w:pStyle w:val="22"/>
        <w:outlineLvl w:val="9"/>
        <w:rPr>
          <w:rFonts w:hint="eastAsia" w:ascii="仿宋" w:hAnsi="仿宋" w:eastAsia="仿宋" w:cs="仿宋"/>
          <w:b/>
          <w:sz w:val="24"/>
          <w:szCs w:val="24"/>
          <w:highlight w:val="none"/>
        </w:rPr>
      </w:pPr>
    </w:p>
    <w:p w14:paraId="36CF7E96">
      <w:pPr>
        <w:pStyle w:val="22"/>
        <w:outlineLvl w:val="9"/>
        <w:rPr>
          <w:rFonts w:hint="eastAsia" w:ascii="仿宋" w:hAnsi="仿宋" w:eastAsia="仿宋" w:cs="仿宋"/>
          <w:b/>
          <w:sz w:val="24"/>
          <w:szCs w:val="24"/>
          <w:highlight w:val="none"/>
        </w:rPr>
      </w:pPr>
    </w:p>
    <w:p w14:paraId="3F0B3089">
      <w:pPr>
        <w:pStyle w:val="22"/>
        <w:outlineLvl w:val="9"/>
        <w:rPr>
          <w:rFonts w:hint="eastAsia" w:ascii="仿宋" w:hAnsi="仿宋" w:eastAsia="仿宋" w:cs="仿宋"/>
          <w:b/>
          <w:sz w:val="24"/>
          <w:szCs w:val="24"/>
          <w:highlight w:val="none"/>
        </w:rPr>
      </w:pPr>
    </w:p>
    <w:p w14:paraId="589475E7">
      <w:pPr>
        <w:pStyle w:val="22"/>
        <w:outlineLvl w:val="9"/>
        <w:rPr>
          <w:rFonts w:hint="eastAsia" w:ascii="仿宋" w:hAnsi="仿宋" w:eastAsia="仿宋" w:cs="仿宋"/>
          <w:b/>
          <w:sz w:val="24"/>
          <w:szCs w:val="24"/>
          <w:highlight w:val="none"/>
        </w:rPr>
      </w:pPr>
    </w:p>
    <w:p w14:paraId="4682A03A">
      <w:pPr>
        <w:pStyle w:val="22"/>
        <w:outlineLvl w:val="9"/>
        <w:rPr>
          <w:rFonts w:hint="eastAsia" w:ascii="仿宋" w:hAnsi="仿宋" w:eastAsia="仿宋" w:cs="仿宋"/>
          <w:b/>
          <w:sz w:val="24"/>
          <w:szCs w:val="24"/>
          <w:highlight w:val="none"/>
        </w:rPr>
      </w:pPr>
    </w:p>
    <w:p w14:paraId="6A1D1BFF">
      <w:pPr>
        <w:pStyle w:val="22"/>
        <w:outlineLvl w:val="9"/>
        <w:rPr>
          <w:rFonts w:hint="eastAsia" w:ascii="仿宋" w:hAnsi="仿宋" w:eastAsia="仿宋" w:cs="仿宋"/>
          <w:b/>
          <w:sz w:val="24"/>
          <w:szCs w:val="24"/>
          <w:highlight w:val="none"/>
        </w:rPr>
      </w:pPr>
    </w:p>
    <w:p w14:paraId="63686A1A">
      <w:pPr>
        <w:pStyle w:val="22"/>
        <w:outlineLvl w:val="9"/>
        <w:rPr>
          <w:rFonts w:hint="eastAsia" w:ascii="仿宋" w:hAnsi="仿宋" w:eastAsia="仿宋" w:cs="仿宋"/>
          <w:b/>
          <w:sz w:val="24"/>
          <w:szCs w:val="24"/>
          <w:highlight w:val="none"/>
        </w:rPr>
      </w:pPr>
    </w:p>
    <w:p w14:paraId="27349033">
      <w:pPr>
        <w:pStyle w:val="22"/>
        <w:outlineLvl w:val="9"/>
        <w:rPr>
          <w:rFonts w:hint="eastAsia" w:ascii="仿宋" w:hAnsi="仿宋" w:eastAsia="仿宋" w:cs="仿宋"/>
          <w:b/>
          <w:sz w:val="24"/>
          <w:szCs w:val="24"/>
          <w:highlight w:val="none"/>
        </w:rPr>
      </w:pPr>
    </w:p>
    <w:p w14:paraId="72333E30">
      <w:pPr>
        <w:pStyle w:val="22"/>
        <w:outlineLvl w:val="9"/>
        <w:rPr>
          <w:rFonts w:hint="eastAsia" w:ascii="仿宋" w:hAnsi="仿宋" w:eastAsia="仿宋" w:cs="仿宋"/>
          <w:b/>
          <w:sz w:val="24"/>
          <w:szCs w:val="24"/>
          <w:highlight w:val="none"/>
        </w:rPr>
      </w:pPr>
    </w:p>
    <w:p w14:paraId="1C0FA193">
      <w:pPr>
        <w:pStyle w:val="22"/>
        <w:outlineLvl w:val="9"/>
        <w:rPr>
          <w:rFonts w:hint="eastAsia" w:ascii="仿宋" w:hAnsi="仿宋" w:eastAsia="仿宋" w:cs="仿宋"/>
          <w:b/>
          <w:sz w:val="24"/>
          <w:szCs w:val="24"/>
          <w:highlight w:val="none"/>
        </w:rPr>
      </w:pPr>
    </w:p>
    <w:p w14:paraId="3082F32C">
      <w:pPr>
        <w:pStyle w:val="22"/>
        <w:outlineLvl w:val="9"/>
        <w:rPr>
          <w:rFonts w:hint="eastAsia" w:ascii="仿宋" w:hAnsi="仿宋" w:eastAsia="仿宋" w:cs="仿宋"/>
          <w:b/>
          <w:sz w:val="24"/>
          <w:szCs w:val="24"/>
          <w:highlight w:val="none"/>
        </w:rPr>
      </w:pPr>
    </w:p>
    <w:p w14:paraId="47681F40">
      <w:pPr>
        <w:pStyle w:val="22"/>
        <w:outlineLvl w:val="9"/>
        <w:rPr>
          <w:rFonts w:hint="eastAsia" w:ascii="仿宋" w:hAnsi="仿宋" w:eastAsia="仿宋" w:cs="仿宋"/>
          <w:b/>
          <w:sz w:val="24"/>
          <w:szCs w:val="24"/>
          <w:highlight w:val="none"/>
        </w:rPr>
      </w:pPr>
    </w:p>
    <w:p w14:paraId="52B6C7F7">
      <w:pPr>
        <w:pStyle w:val="22"/>
        <w:outlineLvl w:val="9"/>
        <w:rPr>
          <w:rFonts w:hint="eastAsia" w:ascii="仿宋" w:hAnsi="仿宋" w:eastAsia="仿宋" w:cs="仿宋"/>
          <w:b/>
          <w:sz w:val="24"/>
          <w:szCs w:val="24"/>
          <w:highlight w:val="none"/>
        </w:rPr>
      </w:pPr>
    </w:p>
    <w:p w14:paraId="004267C2">
      <w:pPr>
        <w:pStyle w:val="22"/>
        <w:outlineLvl w:val="9"/>
        <w:rPr>
          <w:rFonts w:hint="eastAsia" w:ascii="仿宋" w:hAnsi="仿宋" w:eastAsia="仿宋" w:cs="仿宋"/>
          <w:b/>
          <w:sz w:val="24"/>
          <w:szCs w:val="24"/>
          <w:highlight w:val="none"/>
        </w:rPr>
      </w:pPr>
    </w:p>
    <w:p w14:paraId="37267025">
      <w:pPr>
        <w:pStyle w:val="22"/>
        <w:outlineLvl w:val="9"/>
        <w:rPr>
          <w:rFonts w:hint="eastAsia" w:ascii="仿宋" w:hAnsi="仿宋" w:eastAsia="仿宋" w:cs="仿宋"/>
          <w:b/>
          <w:sz w:val="24"/>
          <w:szCs w:val="24"/>
          <w:highlight w:val="none"/>
        </w:rPr>
      </w:pPr>
    </w:p>
    <w:p w14:paraId="093E987C">
      <w:pPr>
        <w:pStyle w:val="22"/>
        <w:outlineLvl w:val="9"/>
        <w:rPr>
          <w:rFonts w:hint="eastAsia" w:ascii="仿宋" w:hAnsi="仿宋" w:eastAsia="仿宋" w:cs="仿宋"/>
          <w:b/>
          <w:sz w:val="24"/>
          <w:szCs w:val="24"/>
          <w:highlight w:val="none"/>
        </w:rPr>
      </w:pPr>
    </w:p>
    <w:p w14:paraId="23B4B7C2">
      <w:pPr>
        <w:pStyle w:val="22"/>
        <w:outlineLvl w:val="9"/>
        <w:rPr>
          <w:rFonts w:hint="eastAsia" w:ascii="仿宋" w:hAnsi="仿宋" w:eastAsia="仿宋" w:cs="仿宋"/>
          <w:b/>
          <w:sz w:val="24"/>
          <w:szCs w:val="24"/>
          <w:highlight w:val="none"/>
        </w:rPr>
      </w:pPr>
    </w:p>
    <w:p w14:paraId="758A86F5">
      <w:pPr>
        <w:pStyle w:val="22"/>
        <w:jc w:val="center"/>
        <w:outlineLvl w:val="0"/>
        <w:rPr>
          <w:rFonts w:hint="eastAsia" w:ascii="黑体" w:hAnsi="黑体" w:eastAsia="黑体" w:cs="黑体"/>
          <w:b/>
          <w:sz w:val="32"/>
          <w:szCs w:val="32"/>
          <w:highlight w:val="none"/>
        </w:rPr>
      </w:pPr>
      <w:bookmarkStart w:id="99" w:name="OLE_LINK21"/>
      <w:bookmarkStart w:id="100" w:name="_Toc5192"/>
      <w:bookmarkStart w:id="101" w:name="_Toc2377"/>
      <w:r>
        <w:rPr>
          <w:rFonts w:hint="eastAsia" w:ascii="黑体" w:hAnsi="黑体" w:eastAsia="黑体" w:cs="黑体"/>
          <w:b/>
          <w:sz w:val="32"/>
          <w:szCs w:val="32"/>
          <w:highlight w:val="none"/>
        </w:rPr>
        <w:t>五</w:t>
      </w:r>
      <w:r>
        <w:rPr>
          <w:rFonts w:hint="eastAsia" w:ascii="黑体" w:hAnsi="黑体" w:eastAsia="黑体" w:cs="黑体"/>
          <w:b/>
          <w:sz w:val="32"/>
          <w:szCs w:val="32"/>
          <w:highlight w:val="none"/>
          <w:lang w:eastAsia="zh-CN"/>
        </w:rPr>
        <w:t>、</w:t>
      </w:r>
      <w:r>
        <w:rPr>
          <w:rFonts w:hint="eastAsia" w:ascii="黑体" w:hAnsi="黑体" w:eastAsia="黑体" w:cs="黑体"/>
          <w:b/>
          <w:sz w:val="32"/>
          <w:szCs w:val="32"/>
          <w:highlight w:val="none"/>
        </w:rPr>
        <w:t>法定代表人证明书</w:t>
      </w:r>
      <w:bookmarkEnd w:id="99"/>
      <w:bookmarkEnd w:id="100"/>
      <w:bookmarkEnd w:id="101"/>
    </w:p>
    <w:p w14:paraId="21B44F8C">
      <w:pPr>
        <w:pStyle w:val="22"/>
        <w:outlineLvl w:val="9"/>
        <w:rPr>
          <w:rFonts w:hint="eastAsia" w:ascii="仿宋" w:hAnsi="仿宋" w:eastAsia="仿宋" w:cs="仿宋"/>
          <w:b/>
          <w:sz w:val="24"/>
          <w:szCs w:val="24"/>
          <w:highlight w:val="none"/>
        </w:rPr>
      </w:pPr>
    </w:p>
    <w:p w14:paraId="7D418810">
      <w:pPr>
        <w:pStyle w:val="22"/>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_____________现任我单位_____________职务，为法定代表人，特此证明。</w:t>
      </w:r>
    </w:p>
    <w:p w14:paraId="0AC8AF1F">
      <w:pPr>
        <w:pStyle w:val="22"/>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有效期限：__________________</w:t>
      </w:r>
    </w:p>
    <w:p w14:paraId="28D33B87">
      <w:pPr>
        <w:pStyle w:val="22"/>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附：代表人性别：_____年龄：_________ 身份证号码：__________________</w:t>
      </w:r>
    </w:p>
    <w:p w14:paraId="4F4CA295">
      <w:pPr>
        <w:pStyle w:val="22"/>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注册号码：____________________企业类型：____________________________</w:t>
      </w:r>
    </w:p>
    <w:p w14:paraId="6A747ED1">
      <w:pPr>
        <w:pStyle w:val="22"/>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经营范围：__________________________</w:t>
      </w:r>
    </w:p>
    <w:p w14:paraId="7FBF2651">
      <w:pPr>
        <w:pStyle w:val="22"/>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w:t>
      </w:r>
    </w:p>
    <w:p w14:paraId="6354C816">
      <w:pPr>
        <w:pStyle w:val="22"/>
        <w:rPr>
          <w:rFonts w:hint="eastAsia" w:ascii="仿宋" w:hAnsi="仿宋" w:eastAsia="仿宋" w:cs="仿宋"/>
          <w:sz w:val="24"/>
          <w:szCs w:val="24"/>
          <w:highlight w:val="none"/>
        </w:rPr>
      </w:pPr>
    </w:p>
    <w:p w14:paraId="54869F60">
      <w:pPr>
        <w:spacing w:line="500" w:lineRule="exact"/>
        <w:ind w:firstLine="240" w:firstLineChars="1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1、法定代表人为企业事业单位、国家机关、社会团体的主要行政负责人。</w:t>
      </w:r>
    </w:p>
    <w:p w14:paraId="47F6DDD8">
      <w:pPr>
        <w:spacing w:line="500" w:lineRule="exac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 xml:space="preserve">  2、内容必须填写真实、清楚、涂改无效，不得转让。</w:t>
      </w:r>
    </w:p>
    <w:p w14:paraId="0D5F2C2A">
      <w:pPr>
        <w:spacing w:line="500" w:lineRule="exact"/>
        <w:ind w:firstLine="240" w:firstLineChars="1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3、将此证明书原件提交采购代理机构作为</w:t>
      </w:r>
      <w:r>
        <w:rPr>
          <w:rFonts w:hint="eastAsia" w:ascii="仿宋" w:hAnsi="仿宋" w:eastAsia="仿宋" w:cs="仿宋"/>
          <w:color w:val="000000"/>
          <w:sz w:val="24"/>
          <w:szCs w:val="24"/>
          <w:highlight w:val="none"/>
          <w:lang w:eastAsia="zh-CN"/>
        </w:rPr>
        <w:t>响应</w:t>
      </w:r>
      <w:r>
        <w:rPr>
          <w:rFonts w:hint="eastAsia" w:ascii="仿宋" w:hAnsi="仿宋" w:eastAsia="仿宋" w:cs="仿宋"/>
          <w:color w:val="000000"/>
          <w:sz w:val="24"/>
          <w:szCs w:val="24"/>
          <w:highlight w:val="none"/>
        </w:rPr>
        <w:t>文件附件。</w:t>
      </w:r>
    </w:p>
    <w:p w14:paraId="6E8F9CD9">
      <w:pPr>
        <w:spacing w:line="500" w:lineRule="exac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 xml:space="preserve">  (为避免废标，请</w:t>
      </w:r>
      <w:r>
        <w:rPr>
          <w:rFonts w:hint="eastAsia" w:ascii="仿宋" w:hAnsi="仿宋" w:eastAsia="仿宋" w:cs="仿宋"/>
          <w:color w:val="000000"/>
          <w:sz w:val="24"/>
          <w:szCs w:val="24"/>
          <w:highlight w:val="none"/>
          <w:lang w:eastAsia="zh-CN"/>
        </w:rPr>
        <w:t>投标人</w:t>
      </w:r>
      <w:r>
        <w:rPr>
          <w:rFonts w:hint="eastAsia" w:ascii="仿宋" w:hAnsi="仿宋" w:eastAsia="仿宋" w:cs="仿宋"/>
          <w:color w:val="000000"/>
          <w:sz w:val="24"/>
          <w:szCs w:val="24"/>
          <w:highlight w:val="none"/>
        </w:rPr>
        <w:t>务必提供本附件)</w:t>
      </w:r>
    </w:p>
    <w:p w14:paraId="43E611FE">
      <w:pPr>
        <w:spacing w:line="500" w:lineRule="exact"/>
        <w:rPr>
          <w:rFonts w:hint="eastAsia" w:ascii="仿宋" w:hAnsi="仿宋" w:eastAsia="仿宋" w:cs="仿宋"/>
          <w:color w:val="000000"/>
          <w:sz w:val="24"/>
          <w:szCs w:val="24"/>
          <w:highlight w:val="none"/>
        </w:rPr>
      </w:pPr>
    </w:p>
    <w:p w14:paraId="792B85B8">
      <w:pPr>
        <w:spacing w:line="500" w:lineRule="exac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mc:AlternateContent>
          <mc:Choice Requires="wps">
            <w:drawing>
              <wp:anchor distT="0" distB="0" distL="114300" distR="114300" simplePos="0" relativeHeight="251664384" behindDoc="0" locked="0" layoutInCell="1" allowOverlap="1">
                <wp:simplePos x="0" y="0"/>
                <wp:positionH relativeFrom="column">
                  <wp:posOffset>398780</wp:posOffset>
                </wp:positionH>
                <wp:positionV relativeFrom="paragraph">
                  <wp:posOffset>38100</wp:posOffset>
                </wp:positionV>
                <wp:extent cx="2333625" cy="1584325"/>
                <wp:effectExtent l="4445" t="4445" r="5080" b="11430"/>
                <wp:wrapNone/>
                <wp:docPr id="15" name="流程图: 可选过程 15"/>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19859ED5">
                            <w:pPr>
                              <w:jc w:val="center"/>
                              <w:rPr>
                                <w:rFonts w:hint="eastAsia" w:hAnsi="宋体"/>
                                <w:szCs w:val="21"/>
                              </w:rPr>
                            </w:pPr>
                          </w:p>
                          <w:p w14:paraId="2005A9A4">
                            <w:pPr>
                              <w:jc w:val="center"/>
                              <w:rPr>
                                <w:rFonts w:hint="eastAsia" w:hAnsi="宋体"/>
                                <w:szCs w:val="21"/>
                              </w:rPr>
                            </w:pPr>
                          </w:p>
                          <w:p w14:paraId="43716E01">
                            <w:pPr>
                              <w:jc w:val="center"/>
                              <w:rPr>
                                <w:rFonts w:hint="eastAsia" w:hAnsi="宋体"/>
                                <w:szCs w:val="21"/>
                              </w:rPr>
                            </w:pPr>
                          </w:p>
                          <w:p w14:paraId="09ADBD56">
                            <w:pPr>
                              <w:jc w:val="center"/>
                              <w:rPr>
                                <w:rFonts w:hint="eastAsia" w:eastAsia="宋体"/>
                                <w:szCs w:val="21"/>
                                <w:lang w:eastAsia="zh-CN"/>
                              </w:rPr>
                            </w:pPr>
                            <w:r>
                              <w:rPr>
                                <w:rFonts w:hint="eastAsia" w:hAnsi="宋体"/>
                                <w:szCs w:val="21"/>
                              </w:rPr>
                              <w:t>法定代表人身份证复印件</w:t>
                            </w:r>
                            <w:r>
                              <w:rPr>
                                <w:rFonts w:hint="eastAsia" w:hAnsi="宋体"/>
                                <w:szCs w:val="21"/>
                                <w:lang w:eastAsia="zh-CN"/>
                              </w:rPr>
                              <w:t>正面</w:t>
                            </w:r>
                          </w:p>
                        </w:txbxContent>
                      </wps:txbx>
                      <wps:bodyPr upright="1"/>
                    </wps:wsp>
                  </a:graphicData>
                </a:graphic>
              </wp:anchor>
            </w:drawing>
          </mc:Choice>
          <mc:Fallback>
            <w:pict>
              <v:shape id="_x0000_s1026" o:spid="_x0000_s1026" o:spt="176" type="#_x0000_t176" style="position:absolute;left:0pt;margin-left:31.4pt;margin-top:3pt;height:124.75pt;width:183.75pt;z-index:251664384;mso-width-relative:page;mso-height-relative:page;" fillcolor="#FFFFFF" filled="t" stroked="t" coordsize="21600,21600" o:gfxdata="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IXBfHjWAAAACAEAAA8AAAAAAAAAAQAgAAAAIgAAAGRycy9kb3ducmV2LnhtbFBLAQIU&#10;ABQAAAAIAIdO4kAWj40OLgIAAGAEAAAOAAAAAAAAAAEAIAAAACUBAABkcnMvZTJvRG9jLnhtbFBL&#10;BQYAAAAABgAGAFkBAADFBQAAAAA=&#10;">
                <v:fill on="t" focussize="0,0"/>
                <v:stroke color="#000000" joinstyle="miter"/>
                <v:imagedata o:title=""/>
                <o:lock v:ext="edit" aspectratio="f"/>
                <v:textbox>
                  <w:txbxContent>
                    <w:p w14:paraId="19859ED5">
                      <w:pPr>
                        <w:jc w:val="center"/>
                        <w:rPr>
                          <w:rFonts w:hint="eastAsia" w:hAnsi="宋体"/>
                          <w:szCs w:val="21"/>
                        </w:rPr>
                      </w:pPr>
                    </w:p>
                    <w:p w14:paraId="2005A9A4">
                      <w:pPr>
                        <w:jc w:val="center"/>
                        <w:rPr>
                          <w:rFonts w:hint="eastAsia" w:hAnsi="宋体"/>
                          <w:szCs w:val="21"/>
                        </w:rPr>
                      </w:pPr>
                    </w:p>
                    <w:p w14:paraId="43716E01">
                      <w:pPr>
                        <w:jc w:val="center"/>
                        <w:rPr>
                          <w:rFonts w:hint="eastAsia" w:hAnsi="宋体"/>
                          <w:szCs w:val="21"/>
                        </w:rPr>
                      </w:pPr>
                    </w:p>
                    <w:p w14:paraId="09ADBD56">
                      <w:pPr>
                        <w:jc w:val="center"/>
                        <w:rPr>
                          <w:rFonts w:hint="eastAsia" w:eastAsia="宋体"/>
                          <w:szCs w:val="21"/>
                          <w:lang w:eastAsia="zh-CN"/>
                        </w:rPr>
                      </w:pPr>
                      <w:r>
                        <w:rPr>
                          <w:rFonts w:hint="eastAsia" w:hAnsi="宋体"/>
                          <w:szCs w:val="21"/>
                        </w:rPr>
                        <w:t>法定代表人身份证复印件</w:t>
                      </w:r>
                      <w:r>
                        <w:rPr>
                          <w:rFonts w:hint="eastAsia" w:hAnsi="宋体"/>
                          <w:szCs w:val="21"/>
                          <w:lang w:eastAsia="zh-CN"/>
                        </w:rPr>
                        <w:t>正面</w:t>
                      </w:r>
                    </w:p>
                  </w:txbxContent>
                </v:textbox>
              </v:shape>
            </w:pict>
          </mc:Fallback>
        </mc:AlternateContent>
      </w:r>
      <w:r>
        <w:rPr>
          <w:rFonts w:hint="eastAsia" w:ascii="仿宋" w:hAnsi="仿宋" w:eastAsia="仿宋" w:cs="仿宋"/>
          <w:color w:val="000000"/>
          <w:sz w:val="24"/>
          <w:szCs w:val="24"/>
          <w:highlight w:val="none"/>
        </w:rPr>
        <mc:AlternateContent>
          <mc:Choice Requires="wps">
            <w:drawing>
              <wp:anchor distT="0" distB="0" distL="114300" distR="114300" simplePos="0" relativeHeight="251665408" behindDoc="0" locked="0" layoutInCell="1" allowOverlap="1">
                <wp:simplePos x="0" y="0"/>
                <wp:positionH relativeFrom="column">
                  <wp:posOffset>3226435</wp:posOffset>
                </wp:positionH>
                <wp:positionV relativeFrom="paragraph">
                  <wp:posOffset>34290</wp:posOffset>
                </wp:positionV>
                <wp:extent cx="2333625" cy="1584325"/>
                <wp:effectExtent l="4445" t="4445" r="5080" b="11430"/>
                <wp:wrapNone/>
                <wp:docPr id="11" name="流程图: 可选过程 11"/>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2960EC9C">
                            <w:pPr>
                              <w:jc w:val="center"/>
                              <w:rPr>
                                <w:rFonts w:hint="eastAsia" w:hAnsi="宋体"/>
                                <w:szCs w:val="21"/>
                              </w:rPr>
                            </w:pPr>
                          </w:p>
                          <w:p w14:paraId="01BF53E5">
                            <w:pPr>
                              <w:jc w:val="center"/>
                              <w:rPr>
                                <w:rFonts w:hint="eastAsia" w:hAnsi="宋体"/>
                                <w:szCs w:val="21"/>
                              </w:rPr>
                            </w:pPr>
                          </w:p>
                          <w:p w14:paraId="63CB900E">
                            <w:pPr>
                              <w:jc w:val="center"/>
                              <w:rPr>
                                <w:rFonts w:hint="eastAsia" w:hAnsi="宋体"/>
                                <w:szCs w:val="21"/>
                              </w:rPr>
                            </w:pPr>
                          </w:p>
                          <w:p w14:paraId="074DC3D3">
                            <w:pPr>
                              <w:jc w:val="center"/>
                              <w:rPr>
                                <w:rFonts w:hint="eastAsia" w:eastAsia="宋体"/>
                                <w:szCs w:val="21"/>
                                <w:lang w:eastAsia="zh-CN"/>
                              </w:rPr>
                            </w:pPr>
                            <w:r>
                              <w:rPr>
                                <w:rFonts w:hint="eastAsia" w:hAnsi="宋体"/>
                                <w:szCs w:val="21"/>
                              </w:rPr>
                              <w:t>法定代表人身份证复印件</w:t>
                            </w:r>
                            <w:r>
                              <w:rPr>
                                <w:rFonts w:hint="eastAsia" w:hAnsi="宋体"/>
                                <w:szCs w:val="21"/>
                                <w:lang w:eastAsia="zh-CN"/>
                              </w:rPr>
                              <w:t>反面</w:t>
                            </w:r>
                          </w:p>
                        </w:txbxContent>
                      </wps:txbx>
                      <wps:bodyPr upright="1"/>
                    </wps:wsp>
                  </a:graphicData>
                </a:graphic>
              </wp:anchor>
            </w:drawing>
          </mc:Choice>
          <mc:Fallback>
            <w:pict>
              <v:shape id="_x0000_s1026" o:spid="_x0000_s1026" o:spt="176" type="#_x0000_t176" style="position:absolute;left:0pt;margin-left:254.05pt;margin-top:2.7pt;height:124.75pt;width:183.75pt;z-index:251665408;mso-width-relative:page;mso-height-relative:page;" fillcolor="#FFFFFF" filled="t" stroked="t" coordsize="21600,21600" o:gfxdata="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FoTxGHYAAAACQEAAA8AAAAAAAAAAQAgAAAAIgAAAGRycy9kb3ducmV2LnhtbFBL&#10;AQIUABQAAAAIAIdO4kALT1riLwIAAGAEAAAOAAAAAAAAAAEAIAAAACcBAABkcnMvZTJvRG9jLnht&#10;bFBLBQYAAAAABgAGAFkBAADIBQAAAAA=&#10;">
                <v:fill on="t" focussize="0,0"/>
                <v:stroke color="#000000" joinstyle="miter"/>
                <v:imagedata o:title=""/>
                <o:lock v:ext="edit" aspectratio="f"/>
                <v:textbox>
                  <w:txbxContent>
                    <w:p w14:paraId="2960EC9C">
                      <w:pPr>
                        <w:jc w:val="center"/>
                        <w:rPr>
                          <w:rFonts w:hint="eastAsia" w:hAnsi="宋体"/>
                          <w:szCs w:val="21"/>
                        </w:rPr>
                      </w:pPr>
                    </w:p>
                    <w:p w14:paraId="01BF53E5">
                      <w:pPr>
                        <w:jc w:val="center"/>
                        <w:rPr>
                          <w:rFonts w:hint="eastAsia" w:hAnsi="宋体"/>
                          <w:szCs w:val="21"/>
                        </w:rPr>
                      </w:pPr>
                    </w:p>
                    <w:p w14:paraId="63CB900E">
                      <w:pPr>
                        <w:jc w:val="center"/>
                        <w:rPr>
                          <w:rFonts w:hint="eastAsia" w:hAnsi="宋体"/>
                          <w:szCs w:val="21"/>
                        </w:rPr>
                      </w:pPr>
                    </w:p>
                    <w:p w14:paraId="074DC3D3">
                      <w:pPr>
                        <w:jc w:val="center"/>
                        <w:rPr>
                          <w:rFonts w:hint="eastAsia" w:eastAsia="宋体"/>
                          <w:szCs w:val="21"/>
                          <w:lang w:eastAsia="zh-CN"/>
                        </w:rPr>
                      </w:pPr>
                      <w:r>
                        <w:rPr>
                          <w:rFonts w:hint="eastAsia" w:hAnsi="宋体"/>
                          <w:szCs w:val="21"/>
                        </w:rPr>
                        <w:t>法定代表人身份证复印件</w:t>
                      </w:r>
                      <w:r>
                        <w:rPr>
                          <w:rFonts w:hint="eastAsia" w:hAnsi="宋体"/>
                          <w:szCs w:val="21"/>
                          <w:lang w:eastAsia="zh-CN"/>
                        </w:rPr>
                        <w:t>反面</w:t>
                      </w:r>
                    </w:p>
                  </w:txbxContent>
                </v:textbox>
              </v:shape>
            </w:pict>
          </mc:Fallback>
        </mc:AlternateContent>
      </w:r>
    </w:p>
    <w:p w14:paraId="3871ABC5">
      <w:pPr>
        <w:spacing w:line="500" w:lineRule="exact"/>
        <w:rPr>
          <w:rFonts w:hint="eastAsia" w:ascii="仿宋" w:hAnsi="仿宋" w:eastAsia="仿宋" w:cs="仿宋"/>
          <w:color w:val="000000"/>
          <w:sz w:val="24"/>
          <w:szCs w:val="24"/>
          <w:highlight w:val="none"/>
        </w:rPr>
      </w:pPr>
    </w:p>
    <w:p w14:paraId="059A5F5E">
      <w:pPr>
        <w:spacing w:line="500" w:lineRule="exact"/>
        <w:rPr>
          <w:rFonts w:hint="eastAsia" w:ascii="仿宋" w:hAnsi="仿宋" w:eastAsia="仿宋" w:cs="仿宋"/>
          <w:color w:val="000000"/>
          <w:sz w:val="24"/>
          <w:szCs w:val="24"/>
          <w:highlight w:val="none"/>
        </w:rPr>
      </w:pPr>
    </w:p>
    <w:p w14:paraId="5EDA3BC3">
      <w:pPr>
        <w:tabs>
          <w:tab w:val="left" w:pos="654"/>
          <w:tab w:val="left" w:pos="1734"/>
          <w:tab w:val="left" w:pos="2814"/>
          <w:tab w:val="left" w:pos="3894"/>
          <w:tab w:val="left" w:pos="5334"/>
          <w:tab w:val="left" w:pos="6414"/>
          <w:tab w:val="left" w:pos="7254"/>
          <w:tab w:val="left" w:pos="8574"/>
          <w:tab w:val="left" w:pos="9654"/>
        </w:tabs>
        <w:spacing w:line="500" w:lineRule="exact"/>
        <w:rPr>
          <w:rFonts w:hint="eastAsia" w:ascii="仿宋" w:hAnsi="仿宋" w:eastAsia="仿宋" w:cs="仿宋"/>
          <w:color w:val="000000"/>
          <w:sz w:val="24"/>
          <w:szCs w:val="24"/>
          <w:highlight w:val="none"/>
        </w:rPr>
      </w:pPr>
    </w:p>
    <w:p w14:paraId="7DBD557E">
      <w:pPr>
        <w:spacing w:line="500" w:lineRule="exact"/>
        <w:jc w:val="center"/>
        <w:rPr>
          <w:rFonts w:hint="eastAsia" w:ascii="仿宋" w:hAnsi="仿宋" w:eastAsia="仿宋" w:cs="仿宋"/>
          <w:color w:val="000000"/>
          <w:sz w:val="24"/>
          <w:szCs w:val="24"/>
          <w:highlight w:val="none"/>
        </w:rPr>
      </w:pPr>
    </w:p>
    <w:p w14:paraId="7FFECA6F">
      <w:pPr>
        <w:pStyle w:val="22"/>
        <w:rPr>
          <w:rFonts w:hint="eastAsia" w:ascii="仿宋" w:hAnsi="仿宋" w:eastAsia="仿宋" w:cs="仿宋"/>
          <w:sz w:val="24"/>
          <w:szCs w:val="24"/>
          <w:highlight w:val="none"/>
        </w:rPr>
      </w:pPr>
    </w:p>
    <w:p w14:paraId="60723227">
      <w:pPr>
        <w:pStyle w:val="22"/>
        <w:rPr>
          <w:rFonts w:hint="eastAsia" w:ascii="仿宋" w:hAnsi="仿宋" w:eastAsia="仿宋" w:cs="仿宋"/>
          <w:sz w:val="24"/>
          <w:szCs w:val="24"/>
          <w:highlight w:val="none"/>
        </w:rPr>
      </w:pPr>
    </w:p>
    <w:p w14:paraId="679A62FA">
      <w:pPr>
        <w:pStyle w:val="22"/>
        <w:rPr>
          <w:rFonts w:hint="eastAsia" w:ascii="仿宋" w:hAnsi="仿宋" w:eastAsia="仿宋" w:cs="仿宋"/>
          <w:sz w:val="24"/>
          <w:szCs w:val="24"/>
          <w:highlight w:val="none"/>
        </w:rPr>
      </w:pPr>
    </w:p>
    <w:p w14:paraId="214B66FF">
      <w:pPr>
        <w:pStyle w:val="22"/>
        <w:rPr>
          <w:rFonts w:hint="eastAsia" w:ascii="仿宋" w:hAnsi="仿宋" w:eastAsia="仿宋" w:cs="仿宋"/>
          <w:sz w:val="24"/>
          <w:szCs w:val="24"/>
          <w:highlight w:val="none"/>
        </w:rPr>
      </w:pPr>
    </w:p>
    <w:p w14:paraId="6158BB27">
      <w:pPr>
        <w:pStyle w:val="22"/>
        <w:rPr>
          <w:rFonts w:hint="eastAsia" w:ascii="仿宋" w:hAnsi="仿宋" w:eastAsia="仿宋" w:cs="仿宋"/>
          <w:sz w:val="24"/>
          <w:szCs w:val="24"/>
          <w:highlight w:val="none"/>
        </w:rPr>
      </w:pPr>
    </w:p>
    <w:p w14:paraId="4A5E51F6">
      <w:pPr>
        <w:pStyle w:val="22"/>
        <w:rPr>
          <w:rFonts w:hint="eastAsia" w:ascii="仿宋" w:hAnsi="仿宋" w:eastAsia="仿宋" w:cs="仿宋"/>
          <w:sz w:val="24"/>
          <w:szCs w:val="24"/>
          <w:highlight w:val="none"/>
        </w:rPr>
      </w:pPr>
      <w:r>
        <w:rPr>
          <w:rFonts w:hint="eastAsia" w:ascii="仿宋" w:hAnsi="仿宋" w:eastAsia="仿宋" w:cs="仿宋"/>
          <w:sz w:val="24"/>
          <w:szCs w:val="24"/>
          <w:highlight w:val="none"/>
        </w:rPr>
        <w:t>投标人名称（盖章）：__________________</w:t>
      </w:r>
    </w:p>
    <w:p w14:paraId="3362C350">
      <w:pPr>
        <w:pStyle w:val="22"/>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地址：__________________</w:t>
      </w:r>
    </w:p>
    <w:p w14:paraId="186795BD">
      <w:pPr>
        <w:pStyle w:val="22"/>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法定代表人（签字或盖章）：__________________</w:t>
      </w:r>
    </w:p>
    <w:p w14:paraId="6B43719A">
      <w:pPr>
        <w:pStyle w:val="22"/>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职务：__________________</w:t>
      </w:r>
    </w:p>
    <w:p w14:paraId="69330CCA">
      <w:pPr>
        <w:pStyle w:val="22"/>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日期： 年 月 日</w:t>
      </w:r>
    </w:p>
    <w:p w14:paraId="4A2DF35C">
      <w:pPr>
        <w:pStyle w:val="22"/>
        <w:ind w:firstLine="480"/>
        <w:rPr>
          <w:highlight w:val="none"/>
        </w:rPr>
      </w:pPr>
      <w:r>
        <w:rPr>
          <w:highlight w:val="none"/>
        </w:rPr>
        <w:t xml:space="preserve">  </w:t>
      </w:r>
    </w:p>
    <w:p w14:paraId="73C90BAD">
      <w:pPr>
        <w:pStyle w:val="22"/>
        <w:outlineLvl w:val="9"/>
        <w:rPr>
          <w:b/>
          <w:sz w:val="28"/>
          <w:highlight w:val="none"/>
        </w:rPr>
      </w:pPr>
    </w:p>
    <w:p w14:paraId="6517BF7F">
      <w:pPr>
        <w:pStyle w:val="22"/>
        <w:outlineLvl w:val="9"/>
        <w:rPr>
          <w:b/>
          <w:sz w:val="28"/>
          <w:highlight w:val="none"/>
        </w:rPr>
      </w:pPr>
    </w:p>
    <w:p w14:paraId="04E02C69">
      <w:pPr>
        <w:pStyle w:val="22"/>
        <w:outlineLvl w:val="9"/>
        <w:rPr>
          <w:b/>
          <w:sz w:val="28"/>
          <w:highlight w:val="none"/>
        </w:rPr>
      </w:pPr>
    </w:p>
    <w:p w14:paraId="355F2305">
      <w:pPr>
        <w:pStyle w:val="22"/>
        <w:jc w:val="center"/>
        <w:outlineLvl w:val="0"/>
        <w:rPr>
          <w:rFonts w:hint="eastAsia" w:ascii="黑体" w:hAnsi="黑体" w:eastAsia="黑体" w:cs="黑体"/>
          <w:sz w:val="32"/>
          <w:szCs w:val="32"/>
          <w:highlight w:val="none"/>
        </w:rPr>
      </w:pPr>
      <w:bookmarkStart w:id="102" w:name="_Toc18606"/>
      <w:bookmarkStart w:id="103" w:name="OLE_LINK22"/>
      <w:bookmarkStart w:id="104" w:name="_Toc4306"/>
      <w:r>
        <w:rPr>
          <w:rFonts w:hint="eastAsia" w:ascii="黑体" w:hAnsi="黑体" w:eastAsia="黑体" w:cs="黑体"/>
          <w:b/>
          <w:sz w:val="32"/>
          <w:szCs w:val="32"/>
          <w:highlight w:val="none"/>
        </w:rPr>
        <w:t>六</w:t>
      </w:r>
      <w:r>
        <w:rPr>
          <w:rFonts w:hint="eastAsia" w:ascii="黑体" w:hAnsi="黑体" w:eastAsia="黑体" w:cs="黑体"/>
          <w:b/>
          <w:sz w:val="32"/>
          <w:szCs w:val="32"/>
          <w:highlight w:val="none"/>
          <w:lang w:eastAsia="zh-CN"/>
        </w:rPr>
        <w:t>、</w:t>
      </w:r>
      <w:r>
        <w:rPr>
          <w:rFonts w:hint="eastAsia" w:ascii="黑体" w:hAnsi="黑体" w:eastAsia="黑体" w:cs="黑体"/>
          <w:b/>
          <w:sz w:val="32"/>
          <w:szCs w:val="32"/>
          <w:highlight w:val="none"/>
        </w:rPr>
        <w:t>法定代表人授权书</w:t>
      </w:r>
      <w:bookmarkEnd w:id="102"/>
      <w:bookmarkEnd w:id="103"/>
      <w:bookmarkEnd w:id="104"/>
    </w:p>
    <w:p w14:paraId="1DBFF9D5">
      <w:pPr>
        <w:pStyle w:val="22"/>
        <w:ind w:firstLine="480"/>
        <w:rPr>
          <w:highlight w:val="none"/>
        </w:rPr>
      </w:pPr>
    </w:p>
    <w:p w14:paraId="2951C3F6">
      <w:pPr>
        <w:pStyle w:val="22"/>
        <w:ind w:firstLine="480"/>
        <w:rPr>
          <w:rFonts w:hint="eastAsia" w:ascii="仿宋" w:hAnsi="仿宋" w:eastAsia="仿宋" w:cs="仿宋"/>
          <w:sz w:val="24"/>
          <w:szCs w:val="24"/>
          <w:highlight w:val="none"/>
          <w:u w:val="single"/>
          <w:lang w:val="en-US" w:eastAsia="zh-CN"/>
        </w:rPr>
      </w:pPr>
      <w:r>
        <w:rPr>
          <w:rFonts w:hint="eastAsia" w:ascii="仿宋" w:hAnsi="仿宋" w:eastAsia="仿宋" w:cs="仿宋"/>
          <w:sz w:val="24"/>
          <w:szCs w:val="24"/>
          <w:highlight w:val="none"/>
        </w:rPr>
        <w:t>致：</w:t>
      </w:r>
      <w:r>
        <w:rPr>
          <w:rFonts w:hint="eastAsia" w:ascii="仿宋" w:hAnsi="仿宋" w:eastAsia="仿宋" w:cs="仿宋"/>
          <w:sz w:val="24"/>
          <w:szCs w:val="24"/>
          <w:highlight w:val="none"/>
          <w:u w:val="single"/>
          <w:lang w:val="en-US" w:eastAsia="zh-CN"/>
        </w:rPr>
        <w:t>采购人/采购代理机构</w:t>
      </w:r>
    </w:p>
    <w:p w14:paraId="5BBFB29E">
      <w:pPr>
        <w:pStyle w:val="22"/>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本授权书声明：________是注册于 </w:t>
      </w:r>
      <w:r>
        <w:rPr>
          <w:rFonts w:hint="eastAsia" w:ascii="仿宋" w:hAnsi="仿宋" w:eastAsia="仿宋" w:cs="仿宋"/>
          <w:sz w:val="24"/>
          <w:szCs w:val="24"/>
          <w:highlight w:val="none"/>
          <w:u w:val="single"/>
        </w:rPr>
        <w:t>（国家或地区）</w:t>
      </w:r>
      <w:r>
        <w:rPr>
          <w:rFonts w:hint="eastAsia" w:ascii="仿宋" w:hAnsi="仿宋" w:eastAsia="仿宋" w:cs="仿宋"/>
          <w:sz w:val="24"/>
          <w:szCs w:val="24"/>
          <w:highlight w:val="none"/>
        </w:rPr>
        <w:t>的</w:t>
      </w:r>
      <w:r>
        <w:rPr>
          <w:rFonts w:hint="eastAsia" w:ascii="仿宋" w:hAnsi="仿宋" w:eastAsia="仿宋" w:cs="仿宋"/>
          <w:sz w:val="24"/>
          <w:szCs w:val="24"/>
          <w:highlight w:val="none"/>
          <w:u w:val="single"/>
        </w:rPr>
        <w:t>（投标人名称）</w:t>
      </w:r>
      <w:r>
        <w:rPr>
          <w:rFonts w:hint="eastAsia" w:ascii="仿宋" w:hAnsi="仿宋" w:eastAsia="仿宋" w:cs="仿宋"/>
          <w:sz w:val="24"/>
          <w:szCs w:val="24"/>
          <w:highlight w:val="none"/>
        </w:rPr>
        <w:t xml:space="preserve">的法定代表人，现任________职务，有效证件号码：________________。现授权 </w:t>
      </w:r>
      <w:r>
        <w:rPr>
          <w:rFonts w:hint="eastAsia" w:ascii="仿宋" w:hAnsi="仿宋" w:eastAsia="仿宋" w:cs="仿宋"/>
          <w:sz w:val="24"/>
          <w:szCs w:val="24"/>
          <w:highlight w:val="none"/>
          <w:u w:val="single"/>
        </w:rPr>
        <w:t>（姓名、职务）</w:t>
      </w:r>
      <w:r>
        <w:rPr>
          <w:rFonts w:hint="eastAsia" w:ascii="仿宋" w:hAnsi="仿宋" w:eastAsia="仿宋" w:cs="仿宋"/>
          <w:sz w:val="24"/>
          <w:szCs w:val="24"/>
          <w:highlight w:val="none"/>
        </w:rPr>
        <w:t xml:space="preserve"> 作为我公司的全权代理人，就</w:t>
      </w:r>
      <w:r>
        <w:rPr>
          <w:rFonts w:hint="eastAsia" w:ascii="仿宋" w:hAnsi="仿宋" w:eastAsia="仿宋" w:cs="仿宋"/>
          <w:sz w:val="24"/>
          <w:szCs w:val="24"/>
          <w:highlight w:val="none"/>
          <w:u w:val="single"/>
          <w:lang w:eastAsia="zh-CN"/>
        </w:rPr>
        <w:t>（</w:t>
      </w:r>
      <w:r>
        <w:rPr>
          <w:rFonts w:hint="eastAsia" w:ascii="仿宋" w:hAnsi="仿宋" w:eastAsia="仿宋" w:cs="仿宋"/>
          <w:sz w:val="24"/>
          <w:szCs w:val="24"/>
          <w:highlight w:val="none"/>
          <w:u w:val="single"/>
          <w:lang w:val="en-US" w:eastAsia="zh-CN"/>
        </w:rPr>
        <w:t>项目名称）</w:t>
      </w:r>
      <w:r>
        <w:rPr>
          <w:rFonts w:hint="eastAsia" w:ascii="仿宋" w:hAnsi="仿宋" w:eastAsia="仿宋" w:cs="仿宋"/>
          <w:sz w:val="24"/>
          <w:szCs w:val="24"/>
          <w:highlight w:val="none"/>
        </w:rPr>
        <w:t>项目采购</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采购项目编号</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的投标和合同执行，以我方的名义处理一切与之有关的事宜。</w:t>
      </w:r>
    </w:p>
    <w:p w14:paraId="17AC4828">
      <w:pPr>
        <w:pStyle w:val="9"/>
        <w:shd w:val="clear" w:color="auto" w:fill="auto"/>
        <w:tabs>
          <w:tab w:val="left" w:pos="5580"/>
        </w:tabs>
        <w:spacing w:line="360" w:lineRule="auto"/>
        <w:rPr>
          <w:rFonts w:hint="eastAsia" w:ascii="仿宋" w:hAnsi="仿宋" w:eastAsia="仿宋" w:cs="仿宋"/>
          <w:color w:val="000000"/>
          <w:sz w:val="28"/>
          <w:szCs w:val="28"/>
          <w:highlight w:val="none"/>
        </w:rPr>
      </w:pPr>
      <w:r>
        <w:rPr>
          <w:rFonts w:hint="eastAsia" w:ascii="仿宋" w:hAnsi="仿宋" w:eastAsia="仿宋" w:cs="仿宋"/>
          <w:i w:val="0"/>
          <w:iCs w:val="0"/>
          <w:color w:val="000000"/>
          <w:sz w:val="24"/>
          <w:szCs w:val="24"/>
          <w:highlight w:val="none"/>
        </w:rPr>
        <w:t>本授权书于</w:t>
      </w:r>
      <w:r>
        <w:rPr>
          <w:rFonts w:hint="eastAsia" w:ascii="仿宋" w:hAnsi="仿宋" w:eastAsia="仿宋" w:cs="仿宋"/>
          <w:i w:val="0"/>
          <w:iCs w:val="0"/>
          <w:color w:val="000000"/>
          <w:sz w:val="24"/>
          <w:szCs w:val="24"/>
          <w:highlight w:val="none"/>
          <w:u w:val="single"/>
        </w:rPr>
        <w:t xml:space="preserve">           </w:t>
      </w:r>
      <w:r>
        <w:rPr>
          <w:rFonts w:hint="eastAsia" w:ascii="仿宋" w:hAnsi="仿宋" w:eastAsia="仿宋" w:cs="仿宋"/>
          <w:i w:val="0"/>
          <w:iCs w:val="0"/>
          <w:color w:val="000000"/>
          <w:sz w:val="24"/>
          <w:szCs w:val="24"/>
          <w:highlight w:val="none"/>
        </w:rPr>
        <w:t>年</w:t>
      </w:r>
      <w:r>
        <w:rPr>
          <w:rFonts w:hint="eastAsia" w:ascii="仿宋" w:hAnsi="仿宋" w:eastAsia="仿宋" w:cs="仿宋"/>
          <w:i w:val="0"/>
          <w:iCs w:val="0"/>
          <w:color w:val="000000"/>
          <w:sz w:val="24"/>
          <w:szCs w:val="24"/>
          <w:highlight w:val="none"/>
          <w:u w:val="single"/>
        </w:rPr>
        <w:t xml:space="preserve">     </w:t>
      </w:r>
      <w:r>
        <w:rPr>
          <w:rFonts w:hint="eastAsia" w:ascii="仿宋" w:hAnsi="仿宋" w:eastAsia="仿宋" w:cs="仿宋"/>
          <w:i w:val="0"/>
          <w:iCs w:val="0"/>
          <w:color w:val="000000"/>
          <w:sz w:val="24"/>
          <w:szCs w:val="24"/>
          <w:highlight w:val="none"/>
        </w:rPr>
        <w:t>月</w:t>
      </w:r>
      <w:r>
        <w:rPr>
          <w:rFonts w:hint="eastAsia" w:ascii="仿宋" w:hAnsi="仿宋" w:eastAsia="仿宋" w:cs="仿宋"/>
          <w:i w:val="0"/>
          <w:iCs w:val="0"/>
          <w:color w:val="000000"/>
          <w:sz w:val="24"/>
          <w:szCs w:val="24"/>
          <w:highlight w:val="none"/>
          <w:u w:val="single"/>
        </w:rPr>
        <w:t xml:space="preserve">     </w:t>
      </w:r>
      <w:r>
        <w:rPr>
          <w:rFonts w:hint="eastAsia" w:ascii="仿宋" w:hAnsi="仿宋" w:eastAsia="仿宋" w:cs="仿宋"/>
          <w:i w:val="0"/>
          <w:iCs w:val="0"/>
          <w:color w:val="000000"/>
          <w:sz w:val="24"/>
          <w:szCs w:val="24"/>
          <w:highlight w:val="none"/>
        </w:rPr>
        <w:t>日签字生效,特此声明。</w:t>
      </w:r>
      <w:r>
        <w:rPr>
          <w:rFonts w:hint="eastAsia" w:ascii="仿宋" w:hAnsi="仿宋" w:eastAsia="仿宋" w:cs="仿宋"/>
          <w:i w:val="0"/>
          <w:iCs w:val="0"/>
          <w:color w:val="000000"/>
          <w:sz w:val="24"/>
          <w:szCs w:val="24"/>
          <w:highlight w:val="none"/>
        </w:rPr>
        <w:cr/>
      </w:r>
    </w:p>
    <w:p w14:paraId="0C4EB00E">
      <w:pPr>
        <w:pStyle w:val="9"/>
        <w:shd w:val="clear" w:color="auto" w:fill="auto"/>
        <w:tabs>
          <w:tab w:val="left" w:pos="5580"/>
        </w:tabs>
        <w:spacing w:line="240" w:lineRule="atLeast"/>
        <w:ind w:left="-540" w:leftChars="-257" w:firstLine="900" w:firstLineChars="375"/>
        <w:rPr>
          <w:rFonts w:hint="eastAsia" w:ascii="仿宋" w:hAnsi="仿宋" w:eastAsia="仿宋" w:cs="仿宋"/>
          <w:color w:val="000000"/>
          <w:sz w:val="24"/>
          <w:highlight w:val="none"/>
        </w:rPr>
      </w:pPr>
      <w:r>
        <w:rPr>
          <w:rFonts w:hint="eastAsia" w:ascii="仿宋" w:hAnsi="仿宋" w:eastAsia="仿宋" w:cs="仿宋"/>
          <w:color w:val="000000"/>
          <w:sz w:val="24"/>
          <w:highlight w:val="none"/>
        </w:rPr>
        <mc:AlternateContent>
          <mc:Choice Requires="wps">
            <w:drawing>
              <wp:anchor distT="0" distB="0" distL="114300" distR="114300" simplePos="0" relativeHeight="251661312" behindDoc="0" locked="0" layoutInCell="1" allowOverlap="1">
                <wp:simplePos x="0" y="0"/>
                <wp:positionH relativeFrom="column">
                  <wp:posOffset>3039110</wp:posOffset>
                </wp:positionH>
                <wp:positionV relativeFrom="paragraph">
                  <wp:posOffset>167640</wp:posOffset>
                </wp:positionV>
                <wp:extent cx="2478405" cy="1125220"/>
                <wp:effectExtent l="7620" t="7620" r="9525" b="10160"/>
                <wp:wrapNone/>
                <wp:docPr id="12" name="圆角矩形 12"/>
                <wp:cNvGraphicFramePr/>
                <a:graphic xmlns:a="http://schemas.openxmlformats.org/drawingml/2006/main">
                  <a:graphicData uri="http://schemas.microsoft.com/office/word/2010/wordprocessingShape">
                    <wps:wsp>
                      <wps:cNvSpPr/>
                      <wps:spPr>
                        <a:xfrm>
                          <a:off x="0" y="0"/>
                          <a:ext cx="2478405" cy="1125220"/>
                        </a:xfrm>
                        <a:prstGeom prst="roundRect">
                          <a:avLst>
                            <a:gd name="adj" fmla="val 16667"/>
                          </a:avLst>
                        </a:prstGeom>
                        <a:solidFill>
                          <a:srgbClr val="FFFFFF"/>
                        </a:solidFill>
                        <a:ln w="15875" cap="flat" cmpd="sng">
                          <a:solidFill>
                            <a:srgbClr val="808080"/>
                          </a:solidFill>
                          <a:prstDash val="solid"/>
                          <a:headEnd type="none" w="med" len="med"/>
                          <a:tailEnd type="none" w="med" len="med"/>
                        </a:ln>
                        <a:effectLst/>
                      </wps:spPr>
                      <wps:txbx>
                        <w:txbxContent>
                          <w:p w14:paraId="459EA0EB">
                            <w:pPr>
                              <w:rPr>
                                <w:rFonts w:hint="eastAsia" w:hAnsi="宋体"/>
                              </w:rPr>
                            </w:pPr>
                          </w:p>
                          <w:p w14:paraId="77C1A04C">
                            <w:pPr>
                              <w:rPr>
                                <w:rFonts w:hint="eastAsia" w:hAnsi="宋体"/>
                              </w:rPr>
                            </w:pPr>
                          </w:p>
                          <w:p w14:paraId="78F9C5FA">
                            <w:pPr>
                              <w:rPr>
                                <w:rFonts w:hint="eastAsia" w:hAnsi="宋体"/>
                              </w:rPr>
                            </w:pPr>
                          </w:p>
                          <w:p w14:paraId="48B5F245">
                            <w:r>
                              <w:rPr>
                                <w:rFonts w:hint="eastAsia" w:hAnsi="宋体"/>
                              </w:rPr>
                              <w:t>授权委托人身份证复印件反面</w:t>
                            </w:r>
                          </w:p>
                          <w:p w14:paraId="02DE4319"/>
                        </w:txbxContent>
                      </wps:txbx>
                      <wps:bodyPr upright="1"/>
                    </wps:wsp>
                  </a:graphicData>
                </a:graphic>
              </wp:anchor>
            </w:drawing>
          </mc:Choice>
          <mc:Fallback>
            <w:pict>
              <v:roundrect id="_x0000_s1026" o:spid="_x0000_s1026" o:spt="2" style="position:absolute;left:0pt;margin-left:239.3pt;margin-top:13.2pt;height:88.6pt;width:195.15pt;z-index:251661312;mso-width-relative:page;mso-height-relative:page;" fillcolor="#FFFFFF" filled="t" stroked="t" coordsize="21600,21600" arcsize="0.166666666666667" o:gfxdata="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mhcki2wAAAAoBAAAPAAAAAAAAAAEAIAAAACIAAABkcnMvZG93bnJldi54bWxQ&#10;SwECFAAUAAAACACHTuJATMQCGC0CAABoBAAADgAAAAAAAAABACAAAAAqAQAAZHJzL2Uyb0RvYy54&#10;bWxQSwUGAAAAAAYABgBZAQAAyQUAAAAA&#10;">
                <v:fill on="t" focussize="0,0"/>
                <v:stroke weight="1.25pt" color="#808080" joinstyle="round"/>
                <v:imagedata o:title=""/>
                <o:lock v:ext="edit" aspectratio="f"/>
                <v:textbox>
                  <w:txbxContent>
                    <w:p w14:paraId="459EA0EB">
                      <w:pPr>
                        <w:rPr>
                          <w:rFonts w:hint="eastAsia" w:hAnsi="宋体"/>
                        </w:rPr>
                      </w:pPr>
                    </w:p>
                    <w:p w14:paraId="77C1A04C">
                      <w:pPr>
                        <w:rPr>
                          <w:rFonts w:hint="eastAsia" w:hAnsi="宋体"/>
                        </w:rPr>
                      </w:pPr>
                    </w:p>
                    <w:p w14:paraId="78F9C5FA">
                      <w:pPr>
                        <w:rPr>
                          <w:rFonts w:hint="eastAsia" w:hAnsi="宋体"/>
                        </w:rPr>
                      </w:pPr>
                    </w:p>
                    <w:p w14:paraId="48B5F245">
                      <w:r>
                        <w:rPr>
                          <w:rFonts w:hint="eastAsia" w:hAnsi="宋体"/>
                        </w:rPr>
                        <w:t>授权委托人身份证复印件反面</w:t>
                      </w:r>
                    </w:p>
                    <w:p w14:paraId="02DE4319"/>
                  </w:txbxContent>
                </v:textbox>
              </v:roundrect>
            </w:pict>
          </mc:Fallback>
        </mc:AlternateContent>
      </w:r>
      <w:r>
        <w:rPr>
          <w:rFonts w:hint="eastAsia" w:ascii="仿宋" w:hAnsi="仿宋" w:eastAsia="仿宋" w:cs="仿宋"/>
          <w:color w:val="000000"/>
          <w:sz w:val="24"/>
          <w:highlight w:val="none"/>
        </w:rPr>
        <mc:AlternateContent>
          <mc:Choice Requires="wps">
            <w:drawing>
              <wp:anchor distT="0" distB="0" distL="114300" distR="114300" simplePos="0" relativeHeight="251660288" behindDoc="0" locked="0" layoutInCell="1" allowOverlap="1">
                <wp:simplePos x="0" y="0"/>
                <wp:positionH relativeFrom="column">
                  <wp:posOffset>20955</wp:posOffset>
                </wp:positionH>
                <wp:positionV relativeFrom="paragraph">
                  <wp:posOffset>135890</wp:posOffset>
                </wp:positionV>
                <wp:extent cx="2507615" cy="1143000"/>
                <wp:effectExtent l="4445" t="4445" r="21590" b="14605"/>
                <wp:wrapNone/>
                <wp:docPr id="6" name="流程图: 可选过程 6"/>
                <wp:cNvGraphicFramePr/>
                <a:graphic xmlns:a="http://schemas.openxmlformats.org/drawingml/2006/main">
                  <a:graphicData uri="http://schemas.microsoft.com/office/word/2010/wordprocessingShape">
                    <wps:wsp>
                      <wps:cNvSpPr/>
                      <wps:spPr>
                        <a:xfrm>
                          <a:off x="0" y="0"/>
                          <a:ext cx="2507615" cy="1143000"/>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3F5971CF">
                            <w:pPr>
                              <w:jc w:val="center"/>
                              <w:rPr>
                                <w:rFonts w:hint="eastAsia" w:hAnsi="宋体"/>
                              </w:rPr>
                            </w:pPr>
                          </w:p>
                          <w:p w14:paraId="4BE04EC9">
                            <w:pPr>
                              <w:jc w:val="center"/>
                              <w:rPr>
                                <w:rFonts w:hint="eastAsia" w:hAnsi="宋体"/>
                              </w:rPr>
                            </w:pPr>
                          </w:p>
                          <w:p w14:paraId="4C23ECA3">
                            <w:pPr>
                              <w:jc w:val="center"/>
                              <w:rPr>
                                <w:rFonts w:hint="eastAsia" w:hAnsi="宋体"/>
                              </w:rPr>
                            </w:pPr>
                          </w:p>
                          <w:p w14:paraId="69D2C7E6">
                            <w:pPr>
                              <w:jc w:val="center"/>
                            </w:pPr>
                            <w:r>
                              <w:rPr>
                                <w:rFonts w:hint="eastAsia" w:hAnsi="宋体"/>
                              </w:rPr>
                              <w:t>授权委托人身份证复印件正面</w:t>
                            </w:r>
                          </w:p>
                        </w:txbxContent>
                      </wps:txbx>
                      <wps:bodyPr upright="1"/>
                    </wps:wsp>
                  </a:graphicData>
                </a:graphic>
              </wp:anchor>
            </w:drawing>
          </mc:Choice>
          <mc:Fallback>
            <w:pict>
              <v:shape id="_x0000_s1026" o:spid="_x0000_s1026" o:spt="176" type="#_x0000_t176" style="position:absolute;left:0pt;margin-left:1.65pt;margin-top:10.7pt;height:90pt;width:197.45pt;z-index:251660288;mso-width-relative:page;mso-height-relative:page;" fillcolor="#FFFFFF" filled="t" stroked="t" coordsize="21600,21600" o:gfxdata="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JgSMjDWAAAACAEAAA8AAAAAAAAAAQAgAAAAIgAAAGRycy9kb3ducmV2LnhtbFBL&#10;AQIUABQAAAAIAIdO4kDJH0QGMQIAAF4EAAAOAAAAAAAAAAEAIAAAACUBAABkcnMvZTJvRG9jLnht&#10;bFBLBQYAAAAABgAGAFkBAADIBQAAAAA=&#10;">
                <v:fill on="t" focussize="0,0"/>
                <v:stroke color="#000000" joinstyle="miter"/>
                <v:imagedata o:title=""/>
                <o:lock v:ext="edit" aspectratio="f"/>
                <v:textbox>
                  <w:txbxContent>
                    <w:p w14:paraId="3F5971CF">
                      <w:pPr>
                        <w:jc w:val="center"/>
                        <w:rPr>
                          <w:rFonts w:hint="eastAsia" w:hAnsi="宋体"/>
                        </w:rPr>
                      </w:pPr>
                    </w:p>
                    <w:p w14:paraId="4BE04EC9">
                      <w:pPr>
                        <w:jc w:val="center"/>
                        <w:rPr>
                          <w:rFonts w:hint="eastAsia" w:hAnsi="宋体"/>
                        </w:rPr>
                      </w:pPr>
                    </w:p>
                    <w:p w14:paraId="4C23ECA3">
                      <w:pPr>
                        <w:jc w:val="center"/>
                        <w:rPr>
                          <w:rFonts w:hint="eastAsia" w:hAnsi="宋体"/>
                        </w:rPr>
                      </w:pPr>
                    </w:p>
                    <w:p w14:paraId="69D2C7E6">
                      <w:pPr>
                        <w:jc w:val="center"/>
                      </w:pPr>
                      <w:r>
                        <w:rPr>
                          <w:rFonts w:hint="eastAsia" w:hAnsi="宋体"/>
                        </w:rPr>
                        <w:t>授权委托人身份证复印件正面</w:t>
                      </w:r>
                    </w:p>
                  </w:txbxContent>
                </v:textbox>
              </v:shape>
            </w:pict>
          </mc:Fallback>
        </mc:AlternateContent>
      </w:r>
    </w:p>
    <w:p w14:paraId="53110713">
      <w:pPr>
        <w:shd w:val="clear" w:color="auto" w:fill="auto"/>
        <w:spacing w:line="360" w:lineRule="auto"/>
        <w:ind w:firstLine="240" w:firstLineChars="100"/>
        <w:rPr>
          <w:rFonts w:hint="eastAsia" w:ascii="仿宋" w:hAnsi="仿宋" w:eastAsia="仿宋" w:cs="仿宋"/>
          <w:color w:val="000000"/>
          <w:sz w:val="24"/>
          <w:highlight w:val="none"/>
        </w:rPr>
      </w:pPr>
    </w:p>
    <w:p w14:paraId="29CD207C">
      <w:pPr>
        <w:shd w:val="clear" w:color="auto" w:fill="auto"/>
        <w:spacing w:line="360" w:lineRule="auto"/>
        <w:ind w:firstLine="240" w:firstLineChars="100"/>
        <w:rPr>
          <w:rFonts w:hint="eastAsia" w:ascii="仿宋" w:hAnsi="仿宋" w:eastAsia="仿宋" w:cs="仿宋"/>
          <w:color w:val="000000"/>
          <w:sz w:val="24"/>
          <w:highlight w:val="none"/>
        </w:rPr>
      </w:pPr>
    </w:p>
    <w:p w14:paraId="6F40B2E6">
      <w:pPr>
        <w:shd w:val="clear" w:color="auto" w:fill="auto"/>
        <w:spacing w:line="360" w:lineRule="auto"/>
        <w:ind w:firstLine="240" w:firstLineChars="100"/>
        <w:rPr>
          <w:rFonts w:hint="eastAsia" w:ascii="仿宋" w:hAnsi="仿宋" w:eastAsia="仿宋" w:cs="仿宋"/>
          <w:color w:val="000000"/>
          <w:sz w:val="24"/>
          <w:highlight w:val="none"/>
        </w:rPr>
      </w:pPr>
    </w:p>
    <w:p w14:paraId="25918E4B">
      <w:pPr>
        <w:shd w:val="clear" w:color="auto" w:fill="auto"/>
        <w:spacing w:line="360" w:lineRule="auto"/>
        <w:ind w:firstLine="240" w:firstLineChars="100"/>
        <w:rPr>
          <w:rFonts w:hint="eastAsia" w:ascii="仿宋" w:hAnsi="仿宋" w:eastAsia="仿宋" w:cs="仿宋"/>
          <w:color w:val="000000"/>
          <w:sz w:val="24"/>
          <w:highlight w:val="none"/>
        </w:rPr>
      </w:pPr>
    </w:p>
    <w:p w14:paraId="0F49D4C7">
      <w:pPr>
        <w:shd w:val="clear" w:color="auto" w:fill="auto"/>
        <w:spacing w:line="360" w:lineRule="auto"/>
        <w:ind w:firstLine="240" w:firstLineChars="100"/>
        <w:rPr>
          <w:rFonts w:hint="eastAsia" w:ascii="仿宋" w:hAnsi="仿宋" w:eastAsia="仿宋" w:cs="仿宋"/>
          <w:color w:val="000000"/>
          <w:sz w:val="24"/>
          <w:highlight w:val="none"/>
        </w:rPr>
      </w:pPr>
      <w:r>
        <w:rPr>
          <w:rFonts w:hint="eastAsia" w:ascii="仿宋" w:hAnsi="仿宋" w:eastAsia="仿宋" w:cs="仿宋"/>
          <w:color w:val="000000"/>
          <w:sz w:val="24"/>
          <w:highlight w:val="none"/>
        </w:rPr>
        <mc:AlternateContent>
          <mc:Choice Requires="wps">
            <w:drawing>
              <wp:anchor distT="0" distB="0" distL="114300" distR="114300" simplePos="0" relativeHeight="251663360" behindDoc="0" locked="0" layoutInCell="1" allowOverlap="1">
                <wp:simplePos x="0" y="0"/>
                <wp:positionH relativeFrom="column">
                  <wp:posOffset>3018155</wp:posOffset>
                </wp:positionH>
                <wp:positionV relativeFrom="paragraph">
                  <wp:posOffset>53975</wp:posOffset>
                </wp:positionV>
                <wp:extent cx="2535555" cy="1343025"/>
                <wp:effectExtent l="8255" t="7620" r="8890" b="20955"/>
                <wp:wrapNone/>
                <wp:docPr id="13" name="圆角矩形 13"/>
                <wp:cNvGraphicFramePr/>
                <a:graphic xmlns:a="http://schemas.openxmlformats.org/drawingml/2006/main">
                  <a:graphicData uri="http://schemas.microsoft.com/office/word/2010/wordprocessingShape">
                    <wps:wsp>
                      <wps:cNvSpPr/>
                      <wps:spPr>
                        <a:xfrm>
                          <a:off x="0" y="0"/>
                          <a:ext cx="2535555" cy="1343025"/>
                        </a:xfrm>
                        <a:prstGeom prst="roundRect">
                          <a:avLst>
                            <a:gd name="adj" fmla="val 16667"/>
                          </a:avLst>
                        </a:prstGeom>
                        <a:solidFill>
                          <a:srgbClr val="FFFFFF"/>
                        </a:solidFill>
                        <a:ln w="15875" cap="flat" cmpd="sng">
                          <a:solidFill>
                            <a:srgbClr val="808080"/>
                          </a:solidFill>
                          <a:prstDash val="solid"/>
                          <a:headEnd type="none" w="med" len="med"/>
                          <a:tailEnd type="none" w="med" len="med"/>
                        </a:ln>
                        <a:effectLst/>
                      </wps:spPr>
                      <wps:txbx>
                        <w:txbxContent>
                          <w:p w14:paraId="26D2271A">
                            <w:pPr>
                              <w:jc w:val="center"/>
                              <w:rPr>
                                <w:rFonts w:hint="eastAsia" w:hAnsi="宋体"/>
                              </w:rPr>
                            </w:pPr>
                            <w:r>
                              <w:rPr>
                                <w:rFonts w:hint="eastAsia" w:hAnsi="宋体"/>
                              </w:rPr>
                              <w:t xml:space="preserve">  </w:t>
                            </w:r>
                          </w:p>
                          <w:p w14:paraId="1AB8F848">
                            <w:pPr>
                              <w:jc w:val="center"/>
                              <w:rPr>
                                <w:rFonts w:hint="eastAsia" w:hAnsi="宋体"/>
                              </w:rPr>
                            </w:pPr>
                          </w:p>
                          <w:p w14:paraId="207DCDE8">
                            <w:pPr>
                              <w:jc w:val="center"/>
                              <w:rPr>
                                <w:rFonts w:hint="eastAsia" w:hAnsi="宋体"/>
                              </w:rPr>
                            </w:pPr>
                          </w:p>
                          <w:p w14:paraId="7768E50A">
                            <w:pPr>
                              <w:jc w:val="center"/>
                            </w:pPr>
                            <w:r>
                              <w:rPr>
                                <w:rFonts w:hint="eastAsia" w:hAnsi="宋体"/>
                              </w:rPr>
                              <w:t>法人身份证复印件反面</w:t>
                            </w:r>
                          </w:p>
                          <w:p w14:paraId="2D35A7F0"/>
                        </w:txbxContent>
                      </wps:txbx>
                      <wps:bodyPr upright="1"/>
                    </wps:wsp>
                  </a:graphicData>
                </a:graphic>
              </wp:anchor>
            </w:drawing>
          </mc:Choice>
          <mc:Fallback>
            <w:pict>
              <v:roundrect id="_x0000_s1026" o:spid="_x0000_s1026" o:spt="2" style="position:absolute;left:0pt;margin-left:237.65pt;margin-top:4.25pt;height:105.75pt;width:199.65pt;z-index:251663360;mso-width-relative:page;mso-height-relative:page;" fillcolor="#FFFFFF" filled="t" stroked="t" coordsize="21600,21600" arcsize="0.166666666666667" o:gfxdata="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Yj1VItoAAAAJAQAADwAAAAAAAAABACAAAAAiAAAAZHJzL2Rvd25yZXYueG1sUEsB&#10;AhQAFAAAAAgAh07iQM9iTPYsAgAAaAQAAA4AAAAAAAAAAQAgAAAAKQEAAGRycy9lMm9Eb2MueG1s&#10;UEsFBgAAAAAGAAYAWQEAAMcFAAAAAA==&#10;">
                <v:fill on="t" focussize="0,0"/>
                <v:stroke weight="1.25pt" color="#808080" joinstyle="round"/>
                <v:imagedata o:title=""/>
                <o:lock v:ext="edit" aspectratio="f"/>
                <v:textbox>
                  <w:txbxContent>
                    <w:p w14:paraId="26D2271A">
                      <w:pPr>
                        <w:jc w:val="center"/>
                        <w:rPr>
                          <w:rFonts w:hint="eastAsia" w:hAnsi="宋体"/>
                        </w:rPr>
                      </w:pPr>
                      <w:r>
                        <w:rPr>
                          <w:rFonts w:hint="eastAsia" w:hAnsi="宋体"/>
                        </w:rPr>
                        <w:t xml:space="preserve">  </w:t>
                      </w:r>
                    </w:p>
                    <w:p w14:paraId="1AB8F848">
                      <w:pPr>
                        <w:jc w:val="center"/>
                        <w:rPr>
                          <w:rFonts w:hint="eastAsia" w:hAnsi="宋体"/>
                        </w:rPr>
                      </w:pPr>
                    </w:p>
                    <w:p w14:paraId="207DCDE8">
                      <w:pPr>
                        <w:jc w:val="center"/>
                        <w:rPr>
                          <w:rFonts w:hint="eastAsia" w:hAnsi="宋体"/>
                        </w:rPr>
                      </w:pPr>
                    </w:p>
                    <w:p w14:paraId="7768E50A">
                      <w:pPr>
                        <w:jc w:val="center"/>
                      </w:pPr>
                      <w:r>
                        <w:rPr>
                          <w:rFonts w:hint="eastAsia" w:hAnsi="宋体"/>
                        </w:rPr>
                        <w:t>法人身份证复印件反面</w:t>
                      </w:r>
                    </w:p>
                    <w:p w14:paraId="2D35A7F0"/>
                  </w:txbxContent>
                </v:textbox>
              </v:roundrect>
            </w:pict>
          </mc:Fallback>
        </mc:AlternateContent>
      </w:r>
      <w:r>
        <w:rPr>
          <w:rFonts w:hint="eastAsia" w:ascii="仿宋" w:hAnsi="仿宋" w:eastAsia="仿宋" w:cs="仿宋"/>
          <w:color w:val="000000"/>
          <w:sz w:val="24"/>
          <w:highlight w:val="none"/>
        </w:rPr>
        <mc:AlternateContent>
          <mc:Choice Requires="wps">
            <w:drawing>
              <wp:anchor distT="0" distB="0" distL="114300" distR="114300" simplePos="0" relativeHeight="251662336" behindDoc="0" locked="0" layoutInCell="1" allowOverlap="1">
                <wp:simplePos x="0" y="0"/>
                <wp:positionH relativeFrom="column">
                  <wp:posOffset>-10795</wp:posOffset>
                </wp:positionH>
                <wp:positionV relativeFrom="paragraph">
                  <wp:posOffset>29845</wp:posOffset>
                </wp:positionV>
                <wp:extent cx="2555240" cy="1272540"/>
                <wp:effectExtent l="7620" t="7620" r="8890" b="15240"/>
                <wp:wrapNone/>
                <wp:docPr id="14" name="圆角矩形 14"/>
                <wp:cNvGraphicFramePr/>
                <a:graphic xmlns:a="http://schemas.openxmlformats.org/drawingml/2006/main">
                  <a:graphicData uri="http://schemas.microsoft.com/office/word/2010/wordprocessingShape">
                    <wps:wsp>
                      <wps:cNvSpPr/>
                      <wps:spPr>
                        <a:xfrm>
                          <a:off x="0" y="0"/>
                          <a:ext cx="2555240" cy="1272540"/>
                        </a:xfrm>
                        <a:prstGeom prst="roundRect">
                          <a:avLst>
                            <a:gd name="adj" fmla="val 16667"/>
                          </a:avLst>
                        </a:prstGeom>
                        <a:solidFill>
                          <a:srgbClr val="FFFFFF"/>
                        </a:solidFill>
                        <a:ln w="15875" cap="flat" cmpd="sng">
                          <a:solidFill>
                            <a:srgbClr val="808080"/>
                          </a:solidFill>
                          <a:prstDash val="solid"/>
                          <a:headEnd type="none" w="med" len="med"/>
                          <a:tailEnd type="none" w="med" len="med"/>
                        </a:ln>
                        <a:effectLst/>
                      </wps:spPr>
                      <wps:txbx>
                        <w:txbxContent>
                          <w:p w14:paraId="50BBEFCD">
                            <w:pPr>
                              <w:jc w:val="center"/>
                              <w:rPr>
                                <w:rFonts w:hint="eastAsia" w:hAnsi="宋体"/>
                              </w:rPr>
                            </w:pPr>
                          </w:p>
                          <w:p w14:paraId="1FDAA8DD">
                            <w:pPr>
                              <w:jc w:val="center"/>
                              <w:rPr>
                                <w:rFonts w:hint="eastAsia" w:hAnsi="宋体"/>
                              </w:rPr>
                            </w:pPr>
                          </w:p>
                          <w:p w14:paraId="293BC50B">
                            <w:pPr>
                              <w:jc w:val="center"/>
                              <w:rPr>
                                <w:rFonts w:hint="eastAsia" w:hAnsi="宋体"/>
                              </w:rPr>
                            </w:pPr>
                          </w:p>
                          <w:p w14:paraId="6C6B53E9">
                            <w:pPr>
                              <w:jc w:val="center"/>
                            </w:pPr>
                            <w:r>
                              <w:rPr>
                                <w:rFonts w:hint="eastAsia" w:hAnsi="宋体"/>
                              </w:rPr>
                              <w:t>法人身份证复印件正面</w:t>
                            </w:r>
                          </w:p>
                          <w:p w14:paraId="22FB2825"/>
                        </w:txbxContent>
                      </wps:txbx>
                      <wps:bodyPr upright="1"/>
                    </wps:wsp>
                  </a:graphicData>
                </a:graphic>
              </wp:anchor>
            </w:drawing>
          </mc:Choice>
          <mc:Fallback>
            <w:pict>
              <v:roundrect id="_x0000_s1026" o:spid="_x0000_s1026" o:spt="2" style="position:absolute;left:0pt;margin-left:-0.85pt;margin-top:2.35pt;height:100.2pt;width:201.2pt;z-index:251662336;mso-width-relative:page;mso-height-relative:page;" fillcolor="#FFFFFF" filled="t" stroked="t" coordsize="21600,21600" arcsize="0.166666666666667" o:gfxdata="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H1vnG9kAAAAIAQAADwAAAAAAAAABACAAAAAiAAAAZHJzL2Rvd25yZXYueG1sUEsB&#10;AhQAFAAAAAgAh07iQKrO/PAtAgAAaAQAAA4AAAAAAAAAAQAgAAAAKAEAAGRycy9lMm9Eb2MueG1s&#10;UEsFBgAAAAAGAAYAWQEAAMcFAAAAAA==&#10;">
                <v:fill on="t" focussize="0,0"/>
                <v:stroke weight="1.25pt" color="#808080" joinstyle="round"/>
                <v:imagedata o:title=""/>
                <o:lock v:ext="edit" aspectratio="f"/>
                <v:textbox>
                  <w:txbxContent>
                    <w:p w14:paraId="50BBEFCD">
                      <w:pPr>
                        <w:jc w:val="center"/>
                        <w:rPr>
                          <w:rFonts w:hint="eastAsia" w:hAnsi="宋体"/>
                        </w:rPr>
                      </w:pPr>
                    </w:p>
                    <w:p w14:paraId="1FDAA8DD">
                      <w:pPr>
                        <w:jc w:val="center"/>
                        <w:rPr>
                          <w:rFonts w:hint="eastAsia" w:hAnsi="宋体"/>
                        </w:rPr>
                      </w:pPr>
                    </w:p>
                    <w:p w14:paraId="293BC50B">
                      <w:pPr>
                        <w:jc w:val="center"/>
                        <w:rPr>
                          <w:rFonts w:hint="eastAsia" w:hAnsi="宋体"/>
                        </w:rPr>
                      </w:pPr>
                    </w:p>
                    <w:p w14:paraId="6C6B53E9">
                      <w:pPr>
                        <w:jc w:val="center"/>
                      </w:pPr>
                      <w:r>
                        <w:rPr>
                          <w:rFonts w:hint="eastAsia" w:hAnsi="宋体"/>
                        </w:rPr>
                        <w:t>法人身份证复印件正面</w:t>
                      </w:r>
                    </w:p>
                    <w:p w14:paraId="22FB2825"/>
                  </w:txbxContent>
                </v:textbox>
              </v:roundrect>
            </w:pict>
          </mc:Fallback>
        </mc:AlternateContent>
      </w:r>
    </w:p>
    <w:p w14:paraId="07BA703E">
      <w:pPr>
        <w:shd w:val="clear" w:color="auto" w:fill="auto"/>
        <w:spacing w:line="360" w:lineRule="auto"/>
        <w:ind w:firstLine="240" w:firstLineChars="100"/>
        <w:rPr>
          <w:rFonts w:hint="eastAsia" w:ascii="仿宋" w:hAnsi="仿宋" w:eastAsia="仿宋" w:cs="仿宋"/>
          <w:color w:val="000000"/>
          <w:sz w:val="24"/>
          <w:highlight w:val="none"/>
        </w:rPr>
      </w:pPr>
    </w:p>
    <w:p w14:paraId="4FC56099">
      <w:pPr>
        <w:shd w:val="clear" w:color="auto" w:fill="auto"/>
        <w:spacing w:line="360" w:lineRule="auto"/>
        <w:ind w:firstLine="240" w:firstLineChars="100"/>
        <w:rPr>
          <w:rFonts w:hint="eastAsia" w:ascii="仿宋" w:hAnsi="仿宋" w:eastAsia="仿宋" w:cs="仿宋"/>
          <w:color w:val="000000"/>
          <w:sz w:val="24"/>
          <w:highlight w:val="none"/>
        </w:rPr>
      </w:pPr>
    </w:p>
    <w:p w14:paraId="129BE141">
      <w:pPr>
        <w:shd w:val="clear" w:color="auto" w:fill="auto"/>
        <w:spacing w:line="360" w:lineRule="auto"/>
        <w:ind w:firstLine="240" w:firstLineChars="100"/>
        <w:rPr>
          <w:rFonts w:hint="eastAsia" w:ascii="仿宋" w:hAnsi="仿宋" w:eastAsia="仿宋" w:cs="仿宋"/>
          <w:color w:val="000000"/>
          <w:sz w:val="24"/>
          <w:highlight w:val="none"/>
        </w:rPr>
      </w:pPr>
    </w:p>
    <w:p w14:paraId="30055FAD">
      <w:pPr>
        <w:shd w:val="clear" w:color="auto" w:fill="auto"/>
        <w:spacing w:line="360" w:lineRule="auto"/>
        <w:ind w:firstLine="240" w:firstLineChars="100"/>
        <w:rPr>
          <w:rFonts w:hint="eastAsia" w:ascii="仿宋" w:hAnsi="仿宋" w:eastAsia="仿宋" w:cs="仿宋"/>
          <w:color w:val="000000"/>
          <w:sz w:val="24"/>
          <w:highlight w:val="none"/>
        </w:rPr>
      </w:pPr>
    </w:p>
    <w:p w14:paraId="7017A8A2">
      <w:pPr>
        <w:pStyle w:val="9"/>
        <w:shd w:val="clear" w:color="auto" w:fill="auto"/>
        <w:tabs>
          <w:tab w:val="left" w:pos="5580"/>
        </w:tabs>
        <w:spacing w:line="240" w:lineRule="atLeast"/>
        <w:ind w:left="-540" w:leftChars="-257" w:firstLine="900" w:firstLineChars="375"/>
        <w:rPr>
          <w:rFonts w:hint="eastAsia" w:ascii="仿宋" w:hAnsi="仿宋" w:eastAsia="仿宋" w:cs="仿宋"/>
          <w:color w:val="000000"/>
          <w:sz w:val="24"/>
          <w:highlight w:val="none"/>
        </w:rPr>
      </w:pPr>
    </w:p>
    <w:p w14:paraId="44EF89D5">
      <w:pPr>
        <w:pStyle w:val="9"/>
        <w:shd w:val="clear" w:color="auto" w:fill="auto"/>
        <w:tabs>
          <w:tab w:val="left" w:pos="5580"/>
        </w:tabs>
        <w:spacing w:line="240" w:lineRule="atLeast"/>
        <w:ind w:left="-540" w:leftChars="-257" w:firstLine="900" w:firstLineChars="375"/>
        <w:rPr>
          <w:rFonts w:hint="eastAsia" w:ascii="仿宋" w:hAnsi="仿宋" w:eastAsia="仿宋" w:cs="仿宋"/>
          <w:color w:val="000000"/>
          <w:sz w:val="24"/>
          <w:highlight w:val="none"/>
        </w:rPr>
      </w:pPr>
    </w:p>
    <w:p w14:paraId="019131EA">
      <w:pPr>
        <w:pStyle w:val="22"/>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投标人（盖章）：__________________</w:t>
      </w:r>
    </w:p>
    <w:p w14:paraId="77E10410">
      <w:pPr>
        <w:pStyle w:val="22"/>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地址：__________________</w:t>
      </w:r>
    </w:p>
    <w:p w14:paraId="7D2578AA">
      <w:pPr>
        <w:pStyle w:val="22"/>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法定代表人（签字或盖章）：__________________</w:t>
      </w:r>
    </w:p>
    <w:p w14:paraId="366D25F3">
      <w:pPr>
        <w:pStyle w:val="22"/>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职务：__________________</w:t>
      </w:r>
    </w:p>
    <w:p w14:paraId="0540CBEB">
      <w:pPr>
        <w:pStyle w:val="22"/>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被授权人（签字或盖章）：__________________</w:t>
      </w:r>
    </w:p>
    <w:p w14:paraId="28C4243C">
      <w:pPr>
        <w:pStyle w:val="22"/>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职务：__________________</w:t>
      </w:r>
    </w:p>
    <w:p w14:paraId="7FEC9482">
      <w:pPr>
        <w:pStyle w:val="22"/>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日期： 年 月 日</w:t>
      </w:r>
    </w:p>
    <w:p w14:paraId="36E5485E">
      <w:pPr>
        <w:pStyle w:val="22"/>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w:t>
      </w:r>
    </w:p>
    <w:p w14:paraId="5BE59BB9">
      <w:pPr>
        <w:pStyle w:val="22"/>
        <w:outlineLvl w:val="9"/>
        <w:rPr>
          <w:rFonts w:hint="eastAsia" w:ascii="仿宋" w:hAnsi="仿宋" w:eastAsia="仿宋" w:cs="仿宋"/>
          <w:b/>
          <w:sz w:val="24"/>
          <w:szCs w:val="24"/>
          <w:highlight w:val="none"/>
        </w:rPr>
      </w:pPr>
    </w:p>
    <w:p w14:paraId="3B13FED6">
      <w:pPr>
        <w:pStyle w:val="22"/>
        <w:outlineLvl w:val="9"/>
        <w:rPr>
          <w:rFonts w:hint="eastAsia" w:ascii="仿宋" w:hAnsi="仿宋" w:eastAsia="仿宋" w:cs="仿宋"/>
          <w:b/>
          <w:sz w:val="24"/>
          <w:szCs w:val="24"/>
          <w:highlight w:val="none"/>
        </w:rPr>
      </w:pPr>
    </w:p>
    <w:p w14:paraId="1C839BAB">
      <w:pPr>
        <w:pStyle w:val="22"/>
        <w:outlineLvl w:val="9"/>
        <w:rPr>
          <w:rFonts w:hint="eastAsia" w:ascii="仿宋" w:hAnsi="仿宋" w:eastAsia="仿宋" w:cs="仿宋"/>
          <w:b/>
          <w:sz w:val="24"/>
          <w:szCs w:val="24"/>
          <w:highlight w:val="none"/>
        </w:rPr>
      </w:pPr>
    </w:p>
    <w:p w14:paraId="18306145">
      <w:pPr>
        <w:pStyle w:val="22"/>
        <w:outlineLvl w:val="9"/>
        <w:rPr>
          <w:rFonts w:hint="eastAsia" w:ascii="仿宋" w:hAnsi="仿宋" w:eastAsia="仿宋" w:cs="仿宋"/>
          <w:b/>
          <w:sz w:val="24"/>
          <w:szCs w:val="24"/>
          <w:highlight w:val="none"/>
        </w:rPr>
      </w:pPr>
    </w:p>
    <w:p w14:paraId="46971B90">
      <w:pPr>
        <w:pStyle w:val="22"/>
        <w:outlineLvl w:val="9"/>
        <w:rPr>
          <w:rFonts w:hint="eastAsia" w:ascii="仿宋" w:hAnsi="仿宋" w:eastAsia="仿宋" w:cs="仿宋"/>
          <w:b/>
          <w:sz w:val="24"/>
          <w:szCs w:val="24"/>
          <w:highlight w:val="none"/>
        </w:rPr>
      </w:pPr>
    </w:p>
    <w:p w14:paraId="1F6143D5">
      <w:pPr>
        <w:pStyle w:val="22"/>
        <w:outlineLvl w:val="9"/>
        <w:rPr>
          <w:rFonts w:hint="eastAsia" w:ascii="仿宋" w:hAnsi="仿宋" w:eastAsia="仿宋" w:cs="仿宋"/>
          <w:b/>
          <w:sz w:val="24"/>
          <w:szCs w:val="24"/>
          <w:highlight w:val="none"/>
        </w:rPr>
      </w:pPr>
    </w:p>
    <w:p w14:paraId="5A6A939B">
      <w:pPr>
        <w:pStyle w:val="22"/>
        <w:outlineLvl w:val="9"/>
        <w:rPr>
          <w:rFonts w:hint="eastAsia" w:ascii="仿宋" w:hAnsi="仿宋" w:eastAsia="仿宋" w:cs="仿宋"/>
          <w:b/>
          <w:sz w:val="24"/>
          <w:szCs w:val="24"/>
          <w:highlight w:val="none"/>
        </w:rPr>
      </w:pPr>
    </w:p>
    <w:p w14:paraId="6BEB4077">
      <w:pPr>
        <w:pStyle w:val="22"/>
        <w:outlineLvl w:val="9"/>
        <w:rPr>
          <w:rFonts w:hint="eastAsia" w:ascii="仿宋" w:hAnsi="仿宋" w:eastAsia="仿宋" w:cs="仿宋"/>
          <w:b/>
          <w:sz w:val="24"/>
          <w:szCs w:val="24"/>
          <w:highlight w:val="none"/>
        </w:rPr>
      </w:pPr>
    </w:p>
    <w:p w14:paraId="0FE01D03">
      <w:pPr>
        <w:pStyle w:val="22"/>
        <w:jc w:val="center"/>
        <w:outlineLvl w:val="0"/>
        <w:rPr>
          <w:rFonts w:hint="eastAsia" w:ascii="仿宋" w:hAnsi="仿宋" w:eastAsia="仿宋" w:cs="仿宋"/>
          <w:sz w:val="24"/>
          <w:szCs w:val="24"/>
          <w:highlight w:val="none"/>
        </w:rPr>
      </w:pPr>
      <w:bookmarkStart w:id="105" w:name="_Toc27770"/>
      <w:bookmarkStart w:id="106" w:name="OLE_LINK24"/>
      <w:bookmarkStart w:id="107" w:name="_Toc29473"/>
      <w:r>
        <w:rPr>
          <w:rFonts w:hint="eastAsia" w:ascii="黑体" w:hAnsi="黑体" w:eastAsia="黑体" w:cs="黑体"/>
          <w:b/>
          <w:sz w:val="32"/>
          <w:szCs w:val="32"/>
          <w:highlight w:val="none"/>
        </w:rPr>
        <w:t>七</w:t>
      </w:r>
      <w:r>
        <w:rPr>
          <w:rFonts w:hint="eastAsia" w:ascii="黑体" w:hAnsi="黑体" w:eastAsia="黑体" w:cs="黑体"/>
          <w:b/>
          <w:sz w:val="32"/>
          <w:szCs w:val="32"/>
          <w:highlight w:val="none"/>
          <w:lang w:eastAsia="zh-CN"/>
        </w:rPr>
        <w:t>、</w:t>
      </w:r>
      <w:r>
        <w:rPr>
          <w:rFonts w:hint="eastAsia" w:ascii="黑体" w:hAnsi="黑体" w:eastAsia="黑体" w:cs="黑体"/>
          <w:b/>
          <w:sz w:val="32"/>
          <w:szCs w:val="32"/>
          <w:highlight w:val="none"/>
        </w:rPr>
        <w:t>投标保证金</w:t>
      </w:r>
      <w:bookmarkEnd w:id="105"/>
      <w:bookmarkEnd w:id="106"/>
      <w:bookmarkEnd w:id="107"/>
    </w:p>
    <w:p w14:paraId="6AE84780">
      <w:pPr>
        <w:pStyle w:val="22"/>
        <w:ind w:firstLine="480"/>
        <w:rPr>
          <w:rFonts w:hint="eastAsia" w:ascii="仿宋" w:hAnsi="仿宋" w:eastAsia="仿宋" w:cs="仿宋"/>
          <w:sz w:val="24"/>
          <w:szCs w:val="24"/>
          <w:highlight w:val="none"/>
        </w:rPr>
      </w:pPr>
    </w:p>
    <w:p w14:paraId="0D11A247">
      <w:pPr>
        <w:pStyle w:val="22"/>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采购文件要求递交投标保证金的，投标人应在此提供保证金的凭证的复印件。</w:t>
      </w:r>
    </w:p>
    <w:p w14:paraId="13321FD1">
      <w:pPr>
        <w:pStyle w:val="22"/>
        <w:rPr>
          <w:highlight w:val="none"/>
        </w:rPr>
      </w:pPr>
      <w:r>
        <w:rPr>
          <w:highlight w:val="none"/>
        </w:rPr>
        <w:t xml:space="preserve">  </w:t>
      </w:r>
    </w:p>
    <w:p w14:paraId="58A61A64">
      <w:pPr>
        <w:pStyle w:val="22"/>
        <w:outlineLvl w:val="9"/>
        <w:rPr>
          <w:b/>
          <w:sz w:val="28"/>
          <w:highlight w:val="none"/>
        </w:rPr>
      </w:pPr>
    </w:p>
    <w:p w14:paraId="1E742381">
      <w:pPr>
        <w:pStyle w:val="22"/>
        <w:outlineLvl w:val="9"/>
        <w:rPr>
          <w:b/>
          <w:sz w:val="28"/>
          <w:highlight w:val="none"/>
        </w:rPr>
      </w:pPr>
    </w:p>
    <w:p w14:paraId="2F32F4AA">
      <w:pPr>
        <w:pStyle w:val="22"/>
        <w:outlineLvl w:val="9"/>
        <w:rPr>
          <w:b/>
          <w:sz w:val="28"/>
          <w:highlight w:val="none"/>
        </w:rPr>
      </w:pPr>
    </w:p>
    <w:p w14:paraId="03BEC81C">
      <w:pPr>
        <w:pStyle w:val="22"/>
        <w:outlineLvl w:val="9"/>
        <w:rPr>
          <w:b/>
          <w:sz w:val="28"/>
          <w:highlight w:val="none"/>
        </w:rPr>
      </w:pPr>
    </w:p>
    <w:p w14:paraId="779F275A">
      <w:pPr>
        <w:pStyle w:val="22"/>
        <w:outlineLvl w:val="9"/>
        <w:rPr>
          <w:b/>
          <w:sz w:val="28"/>
          <w:highlight w:val="none"/>
        </w:rPr>
      </w:pPr>
    </w:p>
    <w:p w14:paraId="6ADBA961">
      <w:pPr>
        <w:pStyle w:val="22"/>
        <w:outlineLvl w:val="9"/>
        <w:rPr>
          <w:b/>
          <w:sz w:val="28"/>
          <w:highlight w:val="none"/>
        </w:rPr>
      </w:pPr>
    </w:p>
    <w:p w14:paraId="64108503">
      <w:pPr>
        <w:pStyle w:val="22"/>
        <w:outlineLvl w:val="9"/>
        <w:rPr>
          <w:b/>
          <w:sz w:val="28"/>
          <w:highlight w:val="none"/>
        </w:rPr>
      </w:pPr>
    </w:p>
    <w:p w14:paraId="0A9C317A">
      <w:pPr>
        <w:pStyle w:val="22"/>
        <w:outlineLvl w:val="9"/>
        <w:rPr>
          <w:b/>
          <w:sz w:val="28"/>
          <w:highlight w:val="none"/>
        </w:rPr>
      </w:pPr>
    </w:p>
    <w:p w14:paraId="775FEB79">
      <w:pPr>
        <w:pStyle w:val="22"/>
        <w:outlineLvl w:val="9"/>
        <w:rPr>
          <w:b/>
          <w:sz w:val="28"/>
          <w:highlight w:val="none"/>
        </w:rPr>
      </w:pPr>
    </w:p>
    <w:p w14:paraId="06A2F281">
      <w:pPr>
        <w:pStyle w:val="22"/>
        <w:outlineLvl w:val="9"/>
        <w:rPr>
          <w:b/>
          <w:sz w:val="28"/>
          <w:highlight w:val="none"/>
        </w:rPr>
      </w:pPr>
    </w:p>
    <w:p w14:paraId="6A2AA531">
      <w:pPr>
        <w:pStyle w:val="22"/>
        <w:outlineLvl w:val="9"/>
        <w:rPr>
          <w:b/>
          <w:sz w:val="28"/>
          <w:highlight w:val="none"/>
        </w:rPr>
      </w:pPr>
    </w:p>
    <w:p w14:paraId="21233152">
      <w:pPr>
        <w:pStyle w:val="22"/>
        <w:outlineLvl w:val="9"/>
        <w:rPr>
          <w:b/>
          <w:sz w:val="28"/>
          <w:highlight w:val="none"/>
        </w:rPr>
      </w:pPr>
    </w:p>
    <w:p w14:paraId="42DB6743">
      <w:pPr>
        <w:pStyle w:val="22"/>
        <w:outlineLvl w:val="9"/>
        <w:rPr>
          <w:b/>
          <w:sz w:val="28"/>
          <w:highlight w:val="none"/>
        </w:rPr>
      </w:pPr>
    </w:p>
    <w:p w14:paraId="1BCF5C76">
      <w:pPr>
        <w:pStyle w:val="22"/>
        <w:outlineLvl w:val="9"/>
        <w:rPr>
          <w:b/>
          <w:sz w:val="28"/>
          <w:highlight w:val="none"/>
        </w:rPr>
      </w:pPr>
    </w:p>
    <w:p w14:paraId="4EA70FF7">
      <w:pPr>
        <w:pStyle w:val="22"/>
        <w:outlineLvl w:val="9"/>
        <w:rPr>
          <w:b/>
          <w:sz w:val="28"/>
          <w:highlight w:val="none"/>
        </w:rPr>
      </w:pPr>
    </w:p>
    <w:p w14:paraId="631645CD">
      <w:pPr>
        <w:pStyle w:val="22"/>
        <w:outlineLvl w:val="9"/>
        <w:rPr>
          <w:b/>
          <w:sz w:val="28"/>
          <w:highlight w:val="none"/>
        </w:rPr>
      </w:pPr>
    </w:p>
    <w:p w14:paraId="712DF069">
      <w:pPr>
        <w:pStyle w:val="22"/>
        <w:outlineLvl w:val="9"/>
        <w:rPr>
          <w:b/>
          <w:sz w:val="28"/>
          <w:highlight w:val="none"/>
        </w:rPr>
      </w:pPr>
    </w:p>
    <w:p w14:paraId="52C6EB41">
      <w:pPr>
        <w:pStyle w:val="22"/>
        <w:outlineLvl w:val="9"/>
        <w:rPr>
          <w:b/>
          <w:sz w:val="28"/>
          <w:highlight w:val="none"/>
        </w:rPr>
      </w:pPr>
    </w:p>
    <w:p w14:paraId="0BF31C04">
      <w:pPr>
        <w:pStyle w:val="22"/>
        <w:outlineLvl w:val="9"/>
        <w:rPr>
          <w:b/>
          <w:sz w:val="28"/>
          <w:highlight w:val="none"/>
        </w:rPr>
      </w:pPr>
    </w:p>
    <w:p w14:paraId="4B5C1A28">
      <w:pPr>
        <w:pStyle w:val="22"/>
        <w:outlineLvl w:val="9"/>
        <w:rPr>
          <w:b/>
          <w:sz w:val="28"/>
          <w:highlight w:val="none"/>
        </w:rPr>
      </w:pPr>
    </w:p>
    <w:p w14:paraId="2B845526">
      <w:pPr>
        <w:pStyle w:val="22"/>
        <w:jc w:val="center"/>
        <w:outlineLvl w:val="0"/>
        <w:rPr>
          <w:highlight w:val="none"/>
        </w:rPr>
      </w:pPr>
      <w:bookmarkStart w:id="108" w:name="_Toc5420"/>
      <w:bookmarkStart w:id="109" w:name="_Toc19528"/>
      <w:r>
        <w:rPr>
          <w:rFonts w:hint="eastAsia" w:ascii="黑体" w:hAnsi="黑体" w:eastAsia="黑体" w:cs="黑体"/>
          <w:b/>
          <w:sz w:val="32"/>
          <w:szCs w:val="32"/>
          <w:highlight w:val="none"/>
          <w:lang w:val="en-US" w:eastAsia="zh-CN"/>
        </w:rPr>
        <w:t>八、</w:t>
      </w:r>
      <w:r>
        <w:rPr>
          <w:rFonts w:hint="eastAsia" w:ascii="黑体" w:hAnsi="黑体" w:eastAsia="黑体" w:cs="黑体"/>
          <w:b/>
          <w:sz w:val="32"/>
          <w:szCs w:val="32"/>
          <w:highlight w:val="none"/>
        </w:rPr>
        <w:t>提供具有独立承担民事责任的能力的证明材料</w:t>
      </w:r>
      <w:bookmarkEnd w:id="108"/>
      <w:bookmarkEnd w:id="109"/>
    </w:p>
    <w:p w14:paraId="661DA9BB">
      <w:pPr>
        <w:pStyle w:val="22"/>
        <w:ind w:firstLine="480"/>
        <w:rPr>
          <w:highlight w:val="none"/>
        </w:rPr>
      </w:pPr>
      <w:r>
        <w:rPr>
          <w:highlight w:val="none"/>
        </w:rPr>
        <w:t xml:space="preserve">  </w:t>
      </w:r>
    </w:p>
    <w:p w14:paraId="751C1D5C">
      <w:pPr>
        <w:pStyle w:val="22"/>
        <w:jc w:val="center"/>
        <w:outlineLvl w:val="2"/>
        <w:rPr>
          <w:rFonts w:hint="default" w:eastAsiaTheme="minorEastAsia"/>
          <w:b/>
          <w:sz w:val="28"/>
          <w:highlight w:val="none"/>
          <w:lang w:val="en-US" w:eastAsia="zh-CN"/>
        </w:rPr>
      </w:pPr>
      <w:r>
        <w:rPr>
          <w:rFonts w:hint="eastAsia"/>
          <w:b/>
          <w:sz w:val="28"/>
          <w:highlight w:val="none"/>
          <w:lang w:eastAsia="zh-CN"/>
        </w:rPr>
        <w:t>（</w:t>
      </w:r>
      <w:r>
        <w:rPr>
          <w:rFonts w:hint="eastAsia"/>
          <w:b/>
          <w:sz w:val="28"/>
          <w:highlight w:val="none"/>
          <w:lang w:val="en-US" w:eastAsia="zh-CN"/>
        </w:rPr>
        <w:t>格式自拟）</w:t>
      </w:r>
    </w:p>
    <w:p w14:paraId="2D5FE2E3">
      <w:pPr>
        <w:pStyle w:val="22"/>
        <w:outlineLvl w:val="9"/>
        <w:rPr>
          <w:b/>
          <w:sz w:val="28"/>
          <w:highlight w:val="none"/>
        </w:rPr>
      </w:pPr>
    </w:p>
    <w:p w14:paraId="640B9E61">
      <w:pPr>
        <w:pStyle w:val="22"/>
        <w:outlineLvl w:val="9"/>
        <w:rPr>
          <w:b/>
          <w:sz w:val="28"/>
          <w:highlight w:val="none"/>
        </w:rPr>
      </w:pPr>
    </w:p>
    <w:p w14:paraId="7BBB2ACA">
      <w:pPr>
        <w:pStyle w:val="22"/>
        <w:outlineLvl w:val="9"/>
        <w:rPr>
          <w:b/>
          <w:sz w:val="28"/>
          <w:highlight w:val="none"/>
        </w:rPr>
      </w:pPr>
    </w:p>
    <w:p w14:paraId="5F33B796">
      <w:pPr>
        <w:pStyle w:val="22"/>
        <w:outlineLvl w:val="9"/>
        <w:rPr>
          <w:b/>
          <w:sz w:val="28"/>
          <w:highlight w:val="none"/>
        </w:rPr>
      </w:pPr>
    </w:p>
    <w:p w14:paraId="7A0550D6">
      <w:pPr>
        <w:pStyle w:val="22"/>
        <w:outlineLvl w:val="9"/>
        <w:rPr>
          <w:b/>
          <w:sz w:val="28"/>
          <w:highlight w:val="none"/>
        </w:rPr>
      </w:pPr>
    </w:p>
    <w:p w14:paraId="242F78EF">
      <w:pPr>
        <w:pStyle w:val="22"/>
        <w:outlineLvl w:val="9"/>
        <w:rPr>
          <w:b/>
          <w:sz w:val="28"/>
          <w:highlight w:val="none"/>
        </w:rPr>
      </w:pPr>
    </w:p>
    <w:p w14:paraId="77C40991">
      <w:pPr>
        <w:pStyle w:val="22"/>
        <w:outlineLvl w:val="9"/>
        <w:rPr>
          <w:b/>
          <w:sz w:val="28"/>
          <w:highlight w:val="none"/>
        </w:rPr>
      </w:pPr>
    </w:p>
    <w:p w14:paraId="55D23EF7">
      <w:pPr>
        <w:pStyle w:val="22"/>
        <w:outlineLvl w:val="9"/>
        <w:rPr>
          <w:b/>
          <w:sz w:val="28"/>
          <w:highlight w:val="none"/>
        </w:rPr>
      </w:pPr>
    </w:p>
    <w:p w14:paraId="0793B8FC">
      <w:pPr>
        <w:pStyle w:val="22"/>
        <w:outlineLvl w:val="9"/>
        <w:rPr>
          <w:b/>
          <w:sz w:val="28"/>
          <w:highlight w:val="none"/>
        </w:rPr>
      </w:pPr>
    </w:p>
    <w:p w14:paraId="0007963B">
      <w:pPr>
        <w:pStyle w:val="22"/>
        <w:outlineLvl w:val="9"/>
        <w:rPr>
          <w:b/>
          <w:sz w:val="28"/>
          <w:highlight w:val="none"/>
        </w:rPr>
      </w:pPr>
    </w:p>
    <w:p w14:paraId="1C7BED89">
      <w:pPr>
        <w:pStyle w:val="22"/>
        <w:outlineLvl w:val="9"/>
        <w:rPr>
          <w:b/>
          <w:sz w:val="28"/>
          <w:highlight w:val="none"/>
        </w:rPr>
      </w:pPr>
    </w:p>
    <w:p w14:paraId="0115443C">
      <w:pPr>
        <w:pStyle w:val="22"/>
        <w:outlineLvl w:val="9"/>
        <w:rPr>
          <w:b/>
          <w:sz w:val="28"/>
          <w:highlight w:val="none"/>
        </w:rPr>
      </w:pPr>
    </w:p>
    <w:p w14:paraId="3B32286E">
      <w:pPr>
        <w:pStyle w:val="22"/>
        <w:outlineLvl w:val="9"/>
        <w:rPr>
          <w:b/>
          <w:sz w:val="28"/>
          <w:highlight w:val="none"/>
        </w:rPr>
      </w:pPr>
    </w:p>
    <w:p w14:paraId="0A82B948">
      <w:pPr>
        <w:pStyle w:val="22"/>
        <w:outlineLvl w:val="9"/>
        <w:rPr>
          <w:b/>
          <w:sz w:val="28"/>
          <w:highlight w:val="none"/>
        </w:rPr>
      </w:pPr>
    </w:p>
    <w:p w14:paraId="3549DDD4">
      <w:pPr>
        <w:pStyle w:val="22"/>
        <w:outlineLvl w:val="9"/>
        <w:rPr>
          <w:b/>
          <w:sz w:val="28"/>
          <w:highlight w:val="none"/>
        </w:rPr>
      </w:pPr>
    </w:p>
    <w:p w14:paraId="7AC47355">
      <w:pPr>
        <w:pStyle w:val="22"/>
        <w:outlineLvl w:val="9"/>
        <w:rPr>
          <w:b/>
          <w:sz w:val="28"/>
          <w:highlight w:val="none"/>
        </w:rPr>
      </w:pPr>
    </w:p>
    <w:p w14:paraId="70FF0CD3">
      <w:pPr>
        <w:pStyle w:val="22"/>
        <w:outlineLvl w:val="9"/>
        <w:rPr>
          <w:b/>
          <w:sz w:val="28"/>
          <w:highlight w:val="none"/>
        </w:rPr>
      </w:pPr>
    </w:p>
    <w:p w14:paraId="589734C9">
      <w:pPr>
        <w:pStyle w:val="22"/>
        <w:outlineLvl w:val="9"/>
        <w:rPr>
          <w:b/>
          <w:sz w:val="28"/>
          <w:highlight w:val="none"/>
        </w:rPr>
      </w:pPr>
    </w:p>
    <w:p w14:paraId="77AAE44E">
      <w:pPr>
        <w:pStyle w:val="22"/>
        <w:outlineLvl w:val="9"/>
        <w:rPr>
          <w:b/>
          <w:sz w:val="28"/>
          <w:highlight w:val="none"/>
        </w:rPr>
      </w:pPr>
    </w:p>
    <w:p w14:paraId="1D16883C">
      <w:pPr>
        <w:pStyle w:val="22"/>
        <w:outlineLvl w:val="9"/>
        <w:rPr>
          <w:b/>
          <w:sz w:val="28"/>
          <w:highlight w:val="none"/>
        </w:rPr>
      </w:pPr>
    </w:p>
    <w:p w14:paraId="6E2DE2F2">
      <w:pPr>
        <w:pStyle w:val="22"/>
        <w:jc w:val="center"/>
        <w:outlineLvl w:val="0"/>
        <w:rPr>
          <w:rFonts w:hint="eastAsia" w:ascii="黑体" w:hAnsi="黑体" w:eastAsia="黑体" w:cs="黑体"/>
          <w:sz w:val="32"/>
          <w:szCs w:val="32"/>
          <w:highlight w:val="none"/>
        </w:rPr>
      </w:pPr>
      <w:bookmarkStart w:id="110" w:name="_Toc26879"/>
      <w:bookmarkStart w:id="111" w:name="OLE_LINK25"/>
      <w:bookmarkStart w:id="112" w:name="_Toc28871"/>
      <w:r>
        <w:rPr>
          <w:rFonts w:hint="eastAsia" w:ascii="黑体" w:hAnsi="黑体" w:eastAsia="黑体" w:cs="黑体"/>
          <w:b/>
          <w:sz w:val="32"/>
          <w:szCs w:val="32"/>
          <w:highlight w:val="none"/>
        </w:rPr>
        <w:t>九</w:t>
      </w:r>
      <w:r>
        <w:rPr>
          <w:rFonts w:hint="eastAsia" w:ascii="黑体" w:hAnsi="黑体" w:eastAsia="黑体" w:cs="黑体"/>
          <w:b/>
          <w:sz w:val="32"/>
          <w:szCs w:val="32"/>
          <w:highlight w:val="none"/>
          <w:lang w:eastAsia="zh-CN"/>
        </w:rPr>
        <w:t>、</w:t>
      </w:r>
      <w:r>
        <w:rPr>
          <w:rFonts w:hint="eastAsia" w:ascii="黑体" w:hAnsi="黑体" w:eastAsia="黑体" w:cs="黑体"/>
          <w:b/>
          <w:sz w:val="32"/>
          <w:szCs w:val="32"/>
          <w:highlight w:val="none"/>
        </w:rPr>
        <w:t>资格性审查要求的其他资质证明文件</w:t>
      </w:r>
      <w:bookmarkEnd w:id="110"/>
      <w:bookmarkEnd w:id="111"/>
      <w:bookmarkEnd w:id="112"/>
    </w:p>
    <w:p w14:paraId="48085191">
      <w:pPr>
        <w:pStyle w:val="22"/>
        <w:ind w:firstLine="480"/>
        <w:rPr>
          <w:highlight w:val="none"/>
        </w:rPr>
      </w:pPr>
      <w:r>
        <w:rPr>
          <w:rFonts w:hint="eastAsia" w:ascii="仿宋" w:hAnsi="仿宋" w:eastAsia="仿宋" w:cs="仿宋"/>
          <w:sz w:val="24"/>
          <w:szCs w:val="24"/>
          <w:highlight w:val="none"/>
        </w:rPr>
        <w:t>具有履行合同所必需的设备和专业技术能力</w:t>
      </w:r>
    </w:p>
    <w:p w14:paraId="175E87DA">
      <w:pPr>
        <w:pStyle w:val="22"/>
        <w:rPr>
          <w:highlight w:val="none"/>
        </w:rPr>
      </w:pPr>
      <w:r>
        <w:rPr>
          <w:highlight w:val="none"/>
        </w:rPr>
        <w:t xml:space="preserve">  </w:t>
      </w:r>
    </w:p>
    <w:p w14:paraId="26EA3BCB">
      <w:pPr>
        <w:pStyle w:val="22"/>
        <w:outlineLvl w:val="9"/>
        <w:rPr>
          <w:b/>
          <w:sz w:val="28"/>
          <w:highlight w:val="none"/>
        </w:rPr>
      </w:pPr>
    </w:p>
    <w:p w14:paraId="37B0F24E">
      <w:pPr>
        <w:pStyle w:val="22"/>
        <w:outlineLvl w:val="9"/>
        <w:rPr>
          <w:b/>
          <w:sz w:val="28"/>
          <w:highlight w:val="none"/>
        </w:rPr>
      </w:pPr>
    </w:p>
    <w:p w14:paraId="15035246">
      <w:pPr>
        <w:pStyle w:val="22"/>
        <w:outlineLvl w:val="9"/>
        <w:rPr>
          <w:b/>
          <w:sz w:val="28"/>
          <w:highlight w:val="none"/>
        </w:rPr>
      </w:pPr>
    </w:p>
    <w:p w14:paraId="2D99AB69">
      <w:pPr>
        <w:pStyle w:val="22"/>
        <w:outlineLvl w:val="9"/>
        <w:rPr>
          <w:b/>
          <w:sz w:val="28"/>
          <w:highlight w:val="none"/>
        </w:rPr>
      </w:pPr>
    </w:p>
    <w:p w14:paraId="2E564046">
      <w:pPr>
        <w:pStyle w:val="22"/>
        <w:outlineLvl w:val="9"/>
        <w:rPr>
          <w:b/>
          <w:sz w:val="28"/>
          <w:highlight w:val="none"/>
        </w:rPr>
      </w:pPr>
    </w:p>
    <w:p w14:paraId="38953ED8">
      <w:pPr>
        <w:pStyle w:val="22"/>
        <w:outlineLvl w:val="9"/>
        <w:rPr>
          <w:b/>
          <w:sz w:val="28"/>
          <w:highlight w:val="none"/>
        </w:rPr>
      </w:pPr>
    </w:p>
    <w:p w14:paraId="4F5E7CCA">
      <w:pPr>
        <w:pStyle w:val="22"/>
        <w:outlineLvl w:val="9"/>
        <w:rPr>
          <w:b/>
          <w:sz w:val="28"/>
          <w:highlight w:val="none"/>
        </w:rPr>
      </w:pPr>
    </w:p>
    <w:p w14:paraId="7E699303">
      <w:pPr>
        <w:pStyle w:val="22"/>
        <w:outlineLvl w:val="9"/>
        <w:rPr>
          <w:b/>
          <w:sz w:val="28"/>
          <w:highlight w:val="none"/>
        </w:rPr>
      </w:pPr>
    </w:p>
    <w:p w14:paraId="6A27B2FF">
      <w:pPr>
        <w:pStyle w:val="22"/>
        <w:outlineLvl w:val="9"/>
        <w:rPr>
          <w:b/>
          <w:sz w:val="28"/>
          <w:highlight w:val="none"/>
        </w:rPr>
      </w:pPr>
    </w:p>
    <w:p w14:paraId="4D808A20">
      <w:pPr>
        <w:pStyle w:val="22"/>
        <w:outlineLvl w:val="9"/>
        <w:rPr>
          <w:b/>
          <w:sz w:val="28"/>
          <w:highlight w:val="none"/>
        </w:rPr>
      </w:pPr>
    </w:p>
    <w:p w14:paraId="523AFCE8">
      <w:pPr>
        <w:pStyle w:val="22"/>
        <w:outlineLvl w:val="9"/>
        <w:rPr>
          <w:b/>
          <w:sz w:val="28"/>
          <w:highlight w:val="none"/>
        </w:rPr>
      </w:pPr>
    </w:p>
    <w:p w14:paraId="13B6466C">
      <w:pPr>
        <w:pStyle w:val="22"/>
        <w:outlineLvl w:val="9"/>
        <w:rPr>
          <w:b/>
          <w:sz w:val="28"/>
          <w:highlight w:val="none"/>
        </w:rPr>
      </w:pPr>
    </w:p>
    <w:p w14:paraId="40B575DA">
      <w:pPr>
        <w:pStyle w:val="22"/>
        <w:outlineLvl w:val="9"/>
        <w:rPr>
          <w:b/>
          <w:sz w:val="28"/>
          <w:highlight w:val="none"/>
        </w:rPr>
      </w:pPr>
    </w:p>
    <w:p w14:paraId="23CACE8E">
      <w:pPr>
        <w:pStyle w:val="22"/>
        <w:outlineLvl w:val="9"/>
        <w:rPr>
          <w:b/>
          <w:sz w:val="28"/>
          <w:highlight w:val="none"/>
        </w:rPr>
      </w:pPr>
    </w:p>
    <w:p w14:paraId="2C0D288F">
      <w:pPr>
        <w:pStyle w:val="22"/>
        <w:outlineLvl w:val="9"/>
        <w:rPr>
          <w:b/>
          <w:sz w:val="28"/>
          <w:highlight w:val="none"/>
        </w:rPr>
      </w:pPr>
    </w:p>
    <w:p w14:paraId="54FC8625">
      <w:pPr>
        <w:pStyle w:val="22"/>
        <w:outlineLvl w:val="9"/>
        <w:rPr>
          <w:b/>
          <w:sz w:val="28"/>
          <w:highlight w:val="none"/>
        </w:rPr>
      </w:pPr>
    </w:p>
    <w:p w14:paraId="04F5178B">
      <w:pPr>
        <w:pStyle w:val="22"/>
        <w:outlineLvl w:val="9"/>
        <w:rPr>
          <w:b/>
          <w:sz w:val="28"/>
          <w:highlight w:val="none"/>
        </w:rPr>
      </w:pPr>
    </w:p>
    <w:p w14:paraId="6DA45ED3">
      <w:pPr>
        <w:pStyle w:val="22"/>
        <w:outlineLvl w:val="9"/>
        <w:rPr>
          <w:b/>
          <w:sz w:val="28"/>
          <w:highlight w:val="none"/>
        </w:rPr>
      </w:pPr>
    </w:p>
    <w:p w14:paraId="57A0A7A7">
      <w:pPr>
        <w:pStyle w:val="22"/>
        <w:outlineLvl w:val="9"/>
        <w:rPr>
          <w:b/>
          <w:sz w:val="28"/>
          <w:highlight w:val="none"/>
        </w:rPr>
      </w:pPr>
    </w:p>
    <w:p w14:paraId="1CB3530D">
      <w:pPr>
        <w:pStyle w:val="22"/>
        <w:outlineLvl w:val="9"/>
        <w:rPr>
          <w:b/>
          <w:sz w:val="28"/>
          <w:highlight w:val="none"/>
        </w:rPr>
      </w:pPr>
    </w:p>
    <w:p w14:paraId="29EB6B23">
      <w:pPr>
        <w:pStyle w:val="22"/>
        <w:jc w:val="center"/>
        <w:outlineLvl w:val="0"/>
        <w:rPr>
          <w:highlight w:val="none"/>
        </w:rPr>
      </w:pPr>
      <w:bookmarkStart w:id="113" w:name="_Toc17730"/>
      <w:bookmarkStart w:id="114" w:name="_Toc723"/>
      <w:bookmarkStart w:id="115" w:name="OLE_LINK26"/>
      <w:r>
        <w:rPr>
          <w:rFonts w:hint="eastAsia" w:ascii="黑体" w:hAnsi="黑体" w:eastAsia="黑体" w:cs="黑体"/>
          <w:b/>
          <w:sz w:val="32"/>
          <w:szCs w:val="32"/>
          <w:highlight w:val="none"/>
        </w:rPr>
        <w:t>十</w:t>
      </w:r>
      <w:r>
        <w:rPr>
          <w:rFonts w:hint="eastAsia" w:ascii="黑体" w:hAnsi="黑体" w:eastAsia="黑体" w:cs="黑体"/>
          <w:b/>
          <w:sz w:val="32"/>
          <w:szCs w:val="32"/>
          <w:highlight w:val="none"/>
          <w:lang w:eastAsia="zh-CN"/>
        </w:rPr>
        <w:t>、</w:t>
      </w:r>
      <w:r>
        <w:rPr>
          <w:rFonts w:hint="eastAsia" w:ascii="黑体" w:hAnsi="黑体" w:eastAsia="黑体" w:cs="黑体"/>
          <w:b/>
          <w:sz w:val="32"/>
          <w:szCs w:val="32"/>
          <w:highlight w:val="none"/>
        </w:rPr>
        <w:t>承诺函</w:t>
      </w:r>
      <w:bookmarkEnd w:id="113"/>
      <w:bookmarkEnd w:id="114"/>
    </w:p>
    <w:bookmarkEnd w:id="115"/>
    <w:p w14:paraId="35E8BFDF">
      <w:pPr>
        <w:pStyle w:val="22"/>
        <w:outlineLvl w:val="9"/>
        <w:rPr>
          <w:rFonts w:hint="eastAsia" w:eastAsiaTheme="minorEastAsia"/>
          <w:highlight w:val="none"/>
          <w:lang w:eastAsia="zh-CN"/>
        </w:rPr>
      </w:pPr>
    </w:p>
    <w:p w14:paraId="362F94ED">
      <w:pPr>
        <w:pStyle w:val="22"/>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（对于采购需求写明“提供承诺”的条款，供应商可参照以下格式提供承诺）</w:t>
      </w:r>
    </w:p>
    <w:p w14:paraId="1222252B">
      <w:pPr>
        <w:pStyle w:val="22"/>
        <w:ind w:firstLine="480"/>
        <w:rPr>
          <w:rFonts w:hint="eastAsia" w:ascii="仿宋" w:hAnsi="仿宋" w:eastAsia="仿宋" w:cs="仿宋"/>
          <w:sz w:val="24"/>
          <w:szCs w:val="24"/>
          <w:highlight w:val="none"/>
        </w:rPr>
      </w:pPr>
    </w:p>
    <w:p w14:paraId="6445109C">
      <w:pPr>
        <w:pStyle w:val="22"/>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致：</w:t>
      </w:r>
      <w:r>
        <w:rPr>
          <w:rFonts w:hint="eastAsia" w:ascii="仿宋" w:hAnsi="仿宋" w:eastAsia="仿宋" w:cs="仿宋"/>
          <w:spacing w:val="-1"/>
          <w:sz w:val="24"/>
          <w:szCs w:val="24"/>
          <w:highlight w:val="none"/>
          <w:u w:val="single"/>
          <w:lang w:val="en-US" w:eastAsia="zh-CN"/>
        </w:rPr>
        <w:t xml:space="preserve">  采购人/采购代理机构    </w:t>
      </w:r>
      <w:r>
        <w:rPr>
          <w:rFonts w:hint="eastAsia" w:ascii="仿宋" w:hAnsi="仿宋" w:eastAsia="仿宋" w:cs="仿宋"/>
          <w:sz w:val="24"/>
          <w:szCs w:val="24"/>
          <w:highlight w:val="none"/>
        </w:rPr>
        <w:br w:type="textWrapping"/>
      </w:r>
    </w:p>
    <w:p w14:paraId="70D46857">
      <w:pPr>
        <w:pStyle w:val="22"/>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对于__________________项目（项目编号：__________________），我方郑重承诺如下：</w:t>
      </w:r>
    </w:p>
    <w:p w14:paraId="1C9AC16E">
      <w:pPr>
        <w:pStyle w:val="22"/>
        <w:ind w:firstLine="48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如中标/成交，我方承诺严格落实</w:t>
      </w:r>
      <w:r>
        <w:rPr>
          <w:rFonts w:hint="eastAsia" w:ascii="仿宋" w:hAnsi="仿宋" w:eastAsia="仿宋" w:cs="仿宋"/>
          <w:sz w:val="24"/>
          <w:szCs w:val="24"/>
          <w:highlight w:val="none"/>
          <w:lang w:val="en-US" w:eastAsia="zh-CN"/>
        </w:rPr>
        <w:t>采购需求中的全部内容</w:t>
      </w:r>
      <w:r>
        <w:rPr>
          <w:rFonts w:hint="eastAsia" w:ascii="仿宋" w:hAnsi="仿宋" w:eastAsia="仿宋" w:cs="仿宋"/>
          <w:sz w:val="24"/>
          <w:szCs w:val="24"/>
          <w:highlight w:val="none"/>
          <w:lang w:eastAsia="zh-CN"/>
        </w:rPr>
        <w:t>。</w:t>
      </w:r>
    </w:p>
    <w:p w14:paraId="2714E3E4">
      <w:pPr>
        <w:pStyle w:val="22"/>
        <w:ind w:firstLine="480"/>
        <w:rPr>
          <w:rFonts w:hint="eastAsia" w:ascii="仿宋" w:hAnsi="仿宋" w:eastAsia="仿宋" w:cs="仿宋"/>
          <w:sz w:val="24"/>
          <w:szCs w:val="24"/>
          <w:highlight w:val="none"/>
        </w:rPr>
      </w:pPr>
    </w:p>
    <w:p w14:paraId="1B081E52">
      <w:pPr>
        <w:pStyle w:val="22"/>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特此承诺。</w:t>
      </w:r>
    </w:p>
    <w:p w14:paraId="4A78DD89">
      <w:pPr>
        <w:pStyle w:val="22"/>
        <w:ind w:firstLine="480"/>
        <w:rPr>
          <w:rFonts w:hint="eastAsia" w:ascii="仿宋" w:hAnsi="仿宋" w:eastAsia="仿宋" w:cs="仿宋"/>
          <w:sz w:val="24"/>
          <w:szCs w:val="24"/>
          <w:highlight w:val="none"/>
        </w:rPr>
      </w:pPr>
    </w:p>
    <w:p w14:paraId="2CE77CBB">
      <w:pPr>
        <w:pStyle w:val="22"/>
        <w:ind w:firstLine="480"/>
        <w:rPr>
          <w:rFonts w:hint="eastAsia" w:ascii="仿宋" w:hAnsi="仿宋" w:eastAsia="仿宋" w:cs="仿宋"/>
          <w:sz w:val="24"/>
          <w:szCs w:val="24"/>
          <w:highlight w:val="none"/>
        </w:rPr>
      </w:pPr>
    </w:p>
    <w:p w14:paraId="2299BA6F">
      <w:pPr>
        <w:pStyle w:val="22"/>
        <w:ind w:firstLine="480"/>
        <w:rPr>
          <w:rFonts w:hint="eastAsia" w:ascii="仿宋" w:hAnsi="仿宋" w:eastAsia="仿宋" w:cs="仿宋"/>
          <w:sz w:val="24"/>
          <w:szCs w:val="24"/>
          <w:highlight w:val="none"/>
        </w:rPr>
      </w:pPr>
    </w:p>
    <w:p w14:paraId="6F5B10C5">
      <w:pPr>
        <w:pStyle w:val="22"/>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供应商名称（盖章）：__________________</w:t>
      </w:r>
    </w:p>
    <w:p w14:paraId="706EADE8">
      <w:pPr>
        <w:pStyle w:val="22"/>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日期： 年 月 日</w:t>
      </w:r>
    </w:p>
    <w:p w14:paraId="3432BCEB">
      <w:pPr>
        <w:pStyle w:val="22"/>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w:t>
      </w:r>
    </w:p>
    <w:p w14:paraId="57C11D98">
      <w:pPr>
        <w:pStyle w:val="22"/>
        <w:outlineLvl w:val="9"/>
        <w:rPr>
          <w:b/>
          <w:sz w:val="28"/>
          <w:highlight w:val="none"/>
        </w:rPr>
      </w:pPr>
    </w:p>
    <w:p w14:paraId="496E5C3A">
      <w:pPr>
        <w:pStyle w:val="22"/>
        <w:outlineLvl w:val="9"/>
        <w:rPr>
          <w:b/>
          <w:sz w:val="28"/>
          <w:highlight w:val="none"/>
        </w:rPr>
      </w:pPr>
    </w:p>
    <w:p w14:paraId="36CCA8AB">
      <w:pPr>
        <w:pStyle w:val="22"/>
        <w:outlineLvl w:val="9"/>
        <w:rPr>
          <w:b/>
          <w:sz w:val="28"/>
          <w:highlight w:val="none"/>
        </w:rPr>
      </w:pPr>
    </w:p>
    <w:p w14:paraId="00AA8BDE">
      <w:pPr>
        <w:pStyle w:val="22"/>
        <w:outlineLvl w:val="9"/>
        <w:rPr>
          <w:b/>
          <w:sz w:val="28"/>
          <w:highlight w:val="none"/>
        </w:rPr>
      </w:pPr>
    </w:p>
    <w:p w14:paraId="2461D7DD">
      <w:pPr>
        <w:pStyle w:val="22"/>
        <w:outlineLvl w:val="9"/>
        <w:rPr>
          <w:b/>
          <w:sz w:val="28"/>
          <w:highlight w:val="none"/>
        </w:rPr>
      </w:pPr>
    </w:p>
    <w:p w14:paraId="198A465F">
      <w:pPr>
        <w:pStyle w:val="22"/>
        <w:outlineLvl w:val="9"/>
        <w:rPr>
          <w:b/>
          <w:sz w:val="28"/>
          <w:highlight w:val="none"/>
        </w:rPr>
      </w:pPr>
    </w:p>
    <w:p w14:paraId="2B6AA646">
      <w:pPr>
        <w:pStyle w:val="22"/>
        <w:outlineLvl w:val="9"/>
        <w:rPr>
          <w:b/>
          <w:sz w:val="28"/>
          <w:highlight w:val="none"/>
        </w:rPr>
      </w:pPr>
    </w:p>
    <w:p w14:paraId="791ED4EB">
      <w:pPr>
        <w:pStyle w:val="22"/>
        <w:outlineLvl w:val="9"/>
        <w:rPr>
          <w:b/>
          <w:sz w:val="28"/>
          <w:highlight w:val="none"/>
        </w:rPr>
      </w:pPr>
    </w:p>
    <w:p w14:paraId="3ACB5A16">
      <w:pPr>
        <w:pStyle w:val="22"/>
        <w:outlineLvl w:val="9"/>
        <w:rPr>
          <w:b/>
          <w:sz w:val="28"/>
          <w:highlight w:val="none"/>
        </w:rPr>
      </w:pPr>
    </w:p>
    <w:p w14:paraId="2443D7B9">
      <w:pPr>
        <w:pStyle w:val="22"/>
        <w:outlineLvl w:val="9"/>
        <w:rPr>
          <w:b/>
          <w:sz w:val="28"/>
          <w:highlight w:val="none"/>
        </w:rPr>
      </w:pPr>
    </w:p>
    <w:p w14:paraId="1F20ECC4">
      <w:pPr>
        <w:pStyle w:val="22"/>
        <w:outlineLvl w:val="9"/>
        <w:rPr>
          <w:b/>
          <w:sz w:val="28"/>
          <w:highlight w:val="none"/>
        </w:rPr>
      </w:pPr>
    </w:p>
    <w:p w14:paraId="2443C26D">
      <w:pPr>
        <w:pStyle w:val="22"/>
        <w:outlineLvl w:val="9"/>
        <w:rPr>
          <w:b/>
          <w:sz w:val="28"/>
          <w:highlight w:val="none"/>
        </w:rPr>
      </w:pPr>
    </w:p>
    <w:p w14:paraId="1DAC0986">
      <w:pPr>
        <w:pStyle w:val="22"/>
        <w:outlineLvl w:val="9"/>
        <w:rPr>
          <w:b/>
          <w:sz w:val="28"/>
          <w:highlight w:val="none"/>
        </w:rPr>
      </w:pPr>
    </w:p>
    <w:p w14:paraId="6FBA813E">
      <w:pPr>
        <w:pStyle w:val="22"/>
        <w:jc w:val="center"/>
        <w:outlineLvl w:val="0"/>
        <w:rPr>
          <w:rFonts w:hint="eastAsia" w:eastAsiaTheme="minorEastAsia"/>
          <w:highlight w:val="none"/>
          <w:lang w:eastAsia="zh-CN"/>
        </w:rPr>
      </w:pPr>
      <w:bookmarkStart w:id="116" w:name="_Toc11333"/>
      <w:bookmarkStart w:id="117" w:name="OLE_LINK27"/>
      <w:bookmarkStart w:id="118" w:name="_Toc22647"/>
      <w:r>
        <w:rPr>
          <w:rFonts w:hint="eastAsia" w:ascii="黑体" w:hAnsi="黑体" w:eastAsia="黑体" w:cs="黑体"/>
          <w:b/>
          <w:sz w:val="32"/>
          <w:szCs w:val="32"/>
          <w:highlight w:val="none"/>
        </w:rPr>
        <w:t>十一</w:t>
      </w:r>
      <w:r>
        <w:rPr>
          <w:rFonts w:hint="eastAsia" w:ascii="黑体" w:hAnsi="黑体" w:eastAsia="黑体" w:cs="黑体"/>
          <w:b/>
          <w:sz w:val="32"/>
          <w:szCs w:val="32"/>
          <w:highlight w:val="none"/>
          <w:lang w:eastAsia="zh-CN"/>
        </w:rPr>
        <w:t>、</w:t>
      </w:r>
      <w:bookmarkStart w:id="119" w:name="OLE_LINK15"/>
      <w:r>
        <w:rPr>
          <w:rFonts w:hint="eastAsia" w:ascii="黑体" w:hAnsi="黑体" w:eastAsia="黑体" w:cs="黑体"/>
          <w:b/>
          <w:sz w:val="32"/>
          <w:szCs w:val="32"/>
          <w:highlight w:val="none"/>
        </w:rPr>
        <w:t>中小企业声明函</w:t>
      </w:r>
      <w:bookmarkEnd w:id="116"/>
      <w:bookmarkEnd w:id="117"/>
      <w:bookmarkEnd w:id="118"/>
      <w:bookmarkEnd w:id="119"/>
    </w:p>
    <w:p w14:paraId="7070B40F">
      <w:pPr>
        <w:pStyle w:val="22"/>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（以下格式文件由供应商根据需要选用）</w:t>
      </w:r>
    </w:p>
    <w:p w14:paraId="225B487A">
      <w:pPr>
        <w:pStyle w:val="22"/>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中小企业声明函（所投产品制造商为中小企业时提交本函，所属行业应符合采购文件中明确的本项目所属行业）</w:t>
      </w:r>
    </w:p>
    <w:p w14:paraId="6A62F6D1">
      <w:pPr>
        <w:pStyle w:val="22"/>
        <w:jc w:val="center"/>
        <w:outlineLvl w:val="3"/>
        <w:rPr>
          <w:highlight w:val="none"/>
        </w:rPr>
      </w:pPr>
      <w:r>
        <w:rPr>
          <w:b/>
          <w:sz w:val="24"/>
          <w:highlight w:val="none"/>
        </w:rPr>
        <w:t>中小企业声明函（货物）</w:t>
      </w:r>
    </w:p>
    <w:p w14:paraId="0E7994A5">
      <w:pPr>
        <w:pStyle w:val="22"/>
        <w:ind w:firstLine="480"/>
        <w:rPr>
          <w:rFonts w:hint="eastAsia" w:ascii="仿宋" w:hAnsi="仿宋" w:eastAsia="仿宋" w:cs="仿宋"/>
          <w:sz w:val="24"/>
          <w:szCs w:val="24"/>
          <w:highlight w:val="none"/>
        </w:rPr>
      </w:pPr>
    </w:p>
    <w:p w14:paraId="72B73785">
      <w:pPr>
        <w:pStyle w:val="22"/>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本公司（联合体）</w:t>
      </w:r>
      <w:bookmarkStart w:id="174" w:name="_GoBack"/>
      <w:bookmarkEnd w:id="174"/>
      <w:r>
        <w:rPr>
          <w:rFonts w:hint="eastAsia" w:ascii="仿宋" w:hAnsi="仿宋" w:eastAsia="仿宋" w:cs="仿宋"/>
          <w:sz w:val="24"/>
          <w:szCs w:val="24"/>
          <w:highlight w:val="none"/>
        </w:rPr>
        <w:t>郑重声明，根据《政府采购促进中小企业发展管理办法》（财库﹝2020﹞46 号）的规定，本公司（联合体）参加（单位名称）的（项目名称）采购活动，提供的货物全部由符合政策要求的中小企业制造。相关企业（含联合体中的中小企业、签订分包意向协议的中小企业）的具体情况如下：</w:t>
      </w:r>
    </w:p>
    <w:p w14:paraId="4FFD83A5">
      <w:pPr>
        <w:pStyle w:val="22"/>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1.（标的名称），属于（采购文件中明确的所属行业）行业；制造商为（企业名称），从业人员__________________人，营业收入为__________________万元，资产总额为__________________万元1，属于（中型企业、小型企业、微型企业）；</w:t>
      </w:r>
    </w:p>
    <w:p w14:paraId="3E441D7D">
      <w:pPr>
        <w:pStyle w:val="22"/>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2.（标的名称），属于（采购文件中明确的所属行业）行业；制造商为（企业名称），从业人员__________________人，营业收入为__________________万元，资产总额为__________________万元1，属于（中型企业、小型企业、微型企业）；</w:t>
      </w:r>
    </w:p>
    <w:p w14:paraId="13D6CCCC">
      <w:pPr>
        <w:pStyle w:val="22"/>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w:t>
      </w:r>
    </w:p>
    <w:p w14:paraId="5E87BFC9">
      <w:pPr>
        <w:pStyle w:val="22"/>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以上企业，不属于大企业的分支机构，不存在控股股东为大企业的情形，也不存在与大企业的负责人为同一人的情形。</w:t>
      </w:r>
    </w:p>
    <w:p w14:paraId="70BEA498">
      <w:pPr>
        <w:pStyle w:val="22"/>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本企业对上述声明内容的真实性负责。如有虚假，将依法承担相应责任。</w:t>
      </w:r>
    </w:p>
    <w:p w14:paraId="0DA08F82">
      <w:pPr>
        <w:pStyle w:val="22"/>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企业名称（盖章）：__________________</w:t>
      </w:r>
    </w:p>
    <w:p w14:paraId="55956145">
      <w:pPr>
        <w:pStyle w:val="22"/>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日期： 年 月 日</w:t>
      </w:r>
    </w:p>
    <w:p w14:paraId="64F48960">
      <w:pPr>
        <w:pStyle w:val="22"/>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1：从业人员、营业收入、资产总额填报上一年度数据，无上一年度数据的新成立企业可不填报</w:t>
      </w:r>
    </w:p>
    <w:p w14:paraId="05B14165">
      <w:pPr>
        <w:pStyle w:val="22"/>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2：投标人应当对其出具的《中小企业声明函》真实性负责，投标人出具的《中小企业声明函》内容不实的，属于提供虚假材料谋取中标。在实际操作中，投标人希望获得中小企业扶持政策支持的，应从制造商处获得充分、准确的信息。对相关制造商信息了解不充分，或者不能确定相关信息真实、准确的，不建议出具《中小企业声明函》。</w:t>
      </w:r>
    </w:p>
    <w:p w14:paraId="05A082FB">
      <w:pPr>
        <w:pStyle w:val="22"/>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w:t>
      </w:r>
    </w:p>
    <w:p w14:paraId="645F6367">
      <w:pPr>
        <w:pStyle w:val="22"/>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中小企业声明函（承建本项目工程为中小企业或者承接本项目服务为中小企业时提交本函，所属行业应符合采购文件中明确的本项目所属行业）</w:t>
      </w:r>
    </w:p>
    <w:p w14:paraId="645DB314">
      <w:pPr>
        <w:pStyle w:val="22"/>
        <w:ind w:firstLine="480"/>
        <w:rPr>
          <w:highlight w:val="none"/>
        </w:rPr>
      </w:pPr>
    </w:p>
    <w:p w14:paraId="2AD9BC2D">
      <w:pPr>
        <w:pStyle w:val="22"/>
        <w:ind w:firstLine="480"/>
        <w:rPr>
          <w:highlight w:val="none"/>
        </w:rPr>
      </w:pPr>
    </w:p>
    <w:p w14:paraId="4787A792">
      <w:pPr>
        <w:pStyle w:val="22"/>
        <w:ind w:firstLine="480"/>
        <w:rPr>
          <w:highlight w:val="none"/>
        </w:rPr>
      </w:pPr>
      <w:r>
        <w:rPr>
          <w:highlight w:val="none"/>
        </w:rPr>
        <w:t xml:space="preserve">  </w:t>
      </w:r>
    </w:p>
    <w:p w14:paraId="0730D645">
      <w:pPr>
        <w:pStyle w:val="22"/>
        <w:outlineLvl w:val="9"/>
        <w:rPr>
          <w:b/>
          <w:sz w:val="28"/>
          <w:highlight w:val="none"/>
        </w:rPr>
      </w:pPr>
    </w:p>
    <w:p w14:paraId="7AA38510">
      <w:pPr>
        <w:pStyle w:val="22"/>
        <w:outlineLvl w:val="9"/>
        <w:rPr>
          <w:b/>
          <w:sz w:val="28"/>
          <w:highlight w:val="none"/>
        </w:rPr>
      </w:pPr>
    </w:p>
    <w:p w14:paraId="2B3D4BEC">
      <w:pPr>
        <w:pStyle w:val="22"/>
        <w:outlineLvl w:val="9"/>
        <w:rPr>
          <w:b/>
          <w:sz w:val="28"/>
          <w:highlight w:val="none"/>
        </w:rPr>
      </w:pPr>
    </w:p>
    <w:p w14:paraId="1F8AE93A">
      <w:pPr>
        <w:pStyle w:val="22"/>
        <w:jc w:val="center"/>
        <w:outlineLvl w:val="0"/>
        <w:rPr>
          <w:rFonts w:hint="eastAsia" w:ascii="黑体" w:hAnsi="黑体" w:eastAsia="黑体" w:cs="黑体"/>
          <w:b w:val="0"/>
          <w:bCs/>
          <w:sz w:val="32"/>
          <w:szCs w:val="32"/>
          <w:highlight w:val="none"/>
        </w:rPr>
      </w:pPr>
      <w:bookmarkStart w:id="120" w:name="_Toc10573"/>
      <w:bookmarkStart w:id="121" w:name="_Toc26268"/>
      <w:bookmarkStart w:id="122" w:name="OLE_LINK28"/>
      <w:r>
        <w:rPr>
          <w:rFonts w:hint="eastAsia" w:ascii="黑体" w:hAnsi="黑体" w:eastAsia="黑体" w:cs="黑体"/>
          <w:b w:val="0"/>
          <w:bCs/>
          <w:sz w:val="32"/>
          <w:szCs w:val="32"/>
          <w:highlight w:val="none"/>
        </w:rPr>
        <w:t>十二</w:t>
      </w:r>
      <w:r>
        <w:rPr>
          <w:rFonts w:hint="eastAsia" w:ascii="黑体" w:hAnsi="黑体" w:eastAsia="黑体" w:cs="黑体"/>
          <w:b w:val="0"/>
          <w:bCs/>
          <w:sz w:val="32"/>
          <w:szCs w:val="32"/>
          <w:highlight w:val="none"/>
          <w:lang w:eastAsia="zh-CN"/>
        </w:rPr>
        <w:t>、</w:t>
      </w:r>
      <w:r>
        <w:rPr>
          <w:rFonts w:hint="eastAsia" w:ascii="黑体" w:hAnsi="黑体" w:eastAsia="黑体" w:cs="黑体"/>
          <w:b w:val="0"/>
          <w:bCs/>
          <w:sz w:val="32"/>
          <w:szCs w:val="32"/>
          <w:highlight w:val="none"/>
          <w:lang w:val="en-US" w:eastAsia="zh-CN"/>
        </w:rPr>
        <w:t>监狱企业证明</w:t>
      </w:r>
      <w:bookmarkEnd w:id="120"/>
      <w:bookmarkEnd w:id="121"/>
    </w:p>
    <w:bookmarkEnd w:id="122"/>
    <w:p w14:paraId="1FBF9755">
      <w:pPr>
        <w:pStyle w:val="22"/>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（以下格式文件由供应商根据需要选用）</w:t>
      </w:r>
    </w:p>
    <w:p w14:paraId="2699BD0A">
      <w:pPr>
        <w:pStyle w:val="22"/>
        <w:jc w:val="center"/>
        <w:outlineLvl w:val="3"/>
        <w:rPr>
          <w:rFonts w:hint="eastAsia" w:eastAsiaTheme="minorEastAsia"/>
          <w:highlight w:val="none"/>
          <w:lang w:val="en-US" w:eastAsia="zh-CN"/>
        </w:rPr>
      </w:pPr>
      <w:r>
        <w:rPr>
          <w:b/>
          <w:sz w:val="24"/>
          <w:highlight w:val="none"/>
        </w:rPr>
        <w:t>监狱企业</w:t>
      </w:r>
      <w:r>
        <w:rPr>
          <w:rFonts w:hint="eastAsia"/>
          <w:b/>
          <w:sz w:val="24"/>
          <w:highlight w:val="none"/>
          <w:lang w:val="en-US" w:eastAsia="zh-CN"/>
        </w:rPr>
        <w:t>证明</w:t>
      </w:r>
    </w:p>
    <w:p w14:paraId="42C0B387">
      <w:pPr>
        <w:pStyle w:val="22"/>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提供由监狱管理局、戒毒管理局（含新疆生产建设兵团）出具的属于监狱企业的证明文件。</w:t>
      </w:r>
    </w:p>
    <w:p w14:paraId="5AA7FF29">
      <w:pPr>
        <w:pStyle w:val="22"/>
        <w:ind w:firstLine="480"/>
        <w:rPr>
          <w:highlight w:val="none"/>
        </w:rPr>
      </w:pPr>
      <w:r>
        <w:rPr>
          <w:highlight w:val="none"/>
        </w:rPr>
        <w:t xml:space="preserve">  </w:t>
      </w:r>
    </w:p>
    <w:p w14:paraId="0F004A78">
      <w:pPr>
        <w:pStyle w:val="22"/>
        <w:outlineLvl w:val="9"/>
        <w:rPr>
          <w:b/>
          <w:sz w:val="28"/>
          <w:highlight w:val="none"/>
        </w:rPr>
      </w:pPr>
    </w:p>
    <w:p w14:paraId="7B479639">
      <w:pPr>
        <w:pStyle w:val="22"/>
        <w:outlineLvl w:val="9"/>
        <w:rPr>
          <w:b/>
          <w:sz w:val="28"/>
          <w:highlight w:val="none"/>
        </w:rPr>
      </w:pPr>
    </w:p>
    <w:p w14:paraId="6549EF61">
      <w:pPr>
        <w:pStyle w:val="22"/>
        <w:outlineLvl w:val="9"/>
        <w:rPr>
          <w:b/>
          <w:sz w:val="28"/>
          <w:highlight w:val="none"/>
        </w:rPr>
      </w:pPr>
    </w:p>
    <w:p w14:paraId="472F24B2">
      <w:pPr>
        <w:pStyle w:val="22"/>
        <w:outlineLvl w:val="9"/>
        <w:rPr>
          <w:b/>
          <w:sz w:val="28"/>
          <w:highlight w:val="none"/>
        </w:rPr>
      </w:pPr>
    </w:p>
    <w:p w14:paraId="2EB5F225">
      <w:pPr>
        <w:pStyle w:val="22"/>
        <w:outlineLvl w:val="9"/>
        <w:rPr>
          <w:b/>
          <w:sz w:val="28"/>
          <w:highlight w:val="none"/>
        </w:rPr>
      </w:pPr>
    </w:p>
    <w:p w14:paraId="4A75D2F7">
      <w:pPr>
        <w:pStyle w:val="22"/>
        <w:outlineLvl w:val="9"/>
        <w:rPr>
          <w:b/>
          <w:sz w:val="28"/>
          <w:highlight w:val="none"/>
        </w:rPr>
      </w:pPr>
    </w:p>
    <w:p w14:paraId="3A59EDD2">
      <w:pPr>
        <w:pStyle w:val="22"/>
        <w:outlineLvl w:val="9"/>
        <w:rPr>
          <w:b/>
          <w:sz w:val="28"/>
          <w:highlight w:val="none"/>
        </w:rPr>
      </w:pPr>
    </w:p>
    <w:p w14:paraId="1F3F7F8E">
      <w:pPr>
        <w:pStyle w:val="22"/>
        <w:outlineLvl w:val="9"/>
        <w:rPr>
          <w:b/>
          <w:sz w:val="28"/>
          <w:highlight w:val="none"/>
        </w:rPr>
      </w:pPr>
    </w:p>
    <w:p w14:paraId="0ED46614">
      <w:pPr>
        <w:pStyle w:val="22"/>
        <w:outlineLvl w:val="9"/>
        <w:rPr>
          <w:b/>
          <w:sz w:val="28"/>
          <w:highlight w:val="none"/>
        </w:rPr>
      </w:pPr>
    </w:p>
    <w:p w14:paraId="77303ECF">
      <w:pPr>
        <w:pStyle w:val="22"/>
        <w:outlineLvl w:val="9"/>
        <w:rPr>
          <w:b/>
          <w:sz w:val="28"/>
          <w:highlight w:val="none"/>
        </w:rPr>
      </w:pPr>
    </w:p>
    <w:p w14:paraId="5887F9ED">
      <w:pPr>
        <w:pStyle w:val="22"/>
        <w:outlineLvl w:val="9"/>
        <w:rPr>
          <w:b/>
          <w:sz w:val="28"/>
          <w:highlight w:val="none"/>
        </w:rPr>
      </w:pPr>
    </w:p>
    <w:p w14:paraId="59BD82E2">
      <w:pPr>
        <w:pStyle w:val="22"/>
        <w:outlineLvl w:val="9"/>
        <w:rPr>
          <w:b/>
          <w:sz w:val="28"/>
          <w:highlight w:val="none"/>
        </w:rPr>
      </w:pPr>
    </w:p>
    <w:p w14:paraId="196188B1">
      <w:pPr>
        <w:pStyle w:val="22"/>
        <w:outlineLvl w:val="9"/>
        <w:rPr>
          <w:b/>
          <w:sz w:val="28"/>
          <w:highlight w:val="none"/>
        </w:rPr>
      </w:pPr>
    </w:p>
    <w:p w14:paraId="4DC9883A">
      <w:pPr>
        <w:pStyle w:val="22"/>
        <w:outlineLvl w:val="9"/>
        <w:rPr>
          <w:b/>
          <w:sz w:val="28"/>
          <w:highlight w:val="none"/>
        </w:rPr>
      </w:pPr>
    </w:p>
    <w:p w14:paraId="4FDBDE07">
      <w:pPr>
        <w:pStyle w:val="22"/>
        <w:outlineLvl w:val="9"/>
        <w:rPr>
          <w:b/>
          <w:sz w:val="28"/>
          <w:highlight w:val="none"/>
        </w:rPr>
      </w:pPr>
    </w:p>
    <w:p w14:paraId="4340147B">
      <w:pPr>
        <w:pStyle w:val="22"/>
        <w:outlineLvl w:val="9"/>
        <w:rPr>
          <w:b/>
          <w:sz w:val="28"/>
          <w:highlight w:val="none"/>
        </w:rPr>
      </w:pPr>
    </w:p>
    <w:p w14:paraId="1156DA71">
      <w:pPr>
        <w:pStyle w:val="22"/>
        <w:outlineLvl w:val="9"/>
        <w:rPr>
          <w:b/>
          <w:sz w:val="28"/>
          <w:highlight w:val="none"/>
        </w:rPr>
      </w:pPr>
    </w:p>
    <w:p w14:paraId="7D58C074">
      <w:pPr>
        <w:pStyle w:val="22"/>
        <w:outlineLvl w:val="9"/>
        <w:rPr>
          <w:b/>
          <w:sz w:val="28"/>
          <w:highlight w:val="none"/>
        </w:rPr>
      </w:pPr>
    </w:p>
    <w:p w14:paraId="3CD736E9">
      <w:pPr>
        <w:pStyle w:val="22"/>
        <w:outlineLvl w:val="9"/>
        <w:rPr>
          <w:b/>
          <w:sz w:val="28"/>
          <w:highlight w:val="none"/>
        </w:rPr>
      </w:pPr>
    </w:p>
    <w:p w14:paraId="2FFBA054">
      <w:pPr>
        <w:pStyle w:val="22"/>
        <w:jc w:val="center"/>
        <w:outlineLvl w:val="0"/>
        <w:rPr>
          <w:rFonts w:hint="eastAsia" w:ascii="黑体" w:hAnsi="黑体" w:eastAsia="黑体" w:cs="黑体"/>
          <w:b w:val="0"/>
          <w:bCs/>
          <w:sz w:val="32"/>
          <w:szCs w:val="32"/>
          <w:highlight w:val="none"/>
        </w:rPr>
      </w:pPr>
      <w:bookmarkStart w:id="123" w:name="_Toc20504"/>
      <w:bookmarkStart w:id="124" w:name="_Toc21313"/>
      <w:bookmarkStart w:id="125" w:name="OLE_LINK29"/>
      <w:r>
        <w:rPr>
          <w:rFonts w:hint="eastAsia" w:ascii="黑体" w:hAnsi="黑体" w:eastAsia="黑体" w:cs="黑体"/>
          <w:b w:val="0"/>
          <w:bCs/>
          <w:sz w:val="32"/>
          <w:szCs w:val="32"/>
          <w:highlight w:val="none"/>
        </w:rPr>
        <w:t>十三</w:t>
      </w:r>
      <w:r>
        <w:rPr>
          <w:rFonts w:hint="eastAsia" w:ascii="黑体" w:hAnsi="黑体" w:eastAsia="黑体" w:cs="黑体"/>
          <w:b w:val="0"/>
          <w:bCs/>
          <w:sz w:val="32"/>
          <w:szCs w:val="32"/>
          <w:highlight w:val="none"/>
          <w:lang w:eastAsia="zh-CN"/>
        </w:rPr>
        <w:t>、</w:t>
      </w:r>
      <w:r>
        <w:rPr>
          <w:rFonts w:hint="eastAsia" w:ascii="黑体" w:hAnsi="黑体" w:eastAsia="黑体" w:cs="黑体"/>
          <w:b w:val="0"/>
          <w:bCs/>
          <w:sz w:val="32"/>
          <w:szCs w:val="32"/>
          <w:highlight w:val="none"/>
        </w:rPr>
        <w:t>残疾人福利性单位声明函</w:t>
      </w:r>
      <w:bookmarkEnd w:id="123"/>
      <w:bookmarkEnd w:id="124"/>
      <w:bookmarkEnd w:id="125"/>
    </w:p>
    <w:p w14:paraId="28E01543">
      <w:pPr>
        <w:pStyle w:val="22"/>
        <w:outlineLvl w:val="9"/>
        <w:rPr>
          <w:highlight w:val="none"/>
        </w:rPr>
      </w:pPr>
    </w:p>
    <w:p w14:paraId="5D9D774F">
      <w:pPr>
        <w:pStyle w:val="22"/>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（以下格式文件由供应商根据需要选用）</w:t>
      </w:r>
    </w:p>
    <w:p w14:paraId="7C416664">
      <w:pPr>
        <w:pStyle w:val="22"/>
        <w:jc w:val="center"/>
        <w:outlineLvl w:val="9"/>
        <w:rPr>
          <w:b/>
          <w:sz w:val="24"/>
          <w:highlight w:val="none"/>
        </w:rPr>
      </w:pPr>
      <w:bookmarkStart w:id="126" w:name="OLE_LINK16"/>
    </w:p>
    <w:p w14:paraId="356DC73E">
      <w:pPr>
        <w:pStyle w:val="22"/>
        <w:jc w:val="center"/>
        <w:outlineLvl w:val="3"/>
        <w:rPr>
          <w:highlight w:val="none"/>
        </w:rPr>
      </w:pPr>
      <w:r>
        <w:rPr>
          <w:b/>
          <w:sz w:val="24"/>
          <w:highlight w:val="none"/>
        </w:rPr>
        <w:t>残疾人福利性单位声明函</w:t>
      </w:r>
    </w:p>
    <w:bookmarkEnd w:id="126"/>
    <w:p w14:paraId="37EDB277">
      <w:pPr>
        <w:pStyle w:val="22"/>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F3C2BA5">
      <w:pPr>
        <w:pStyle w:val="22"/>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本单位对上述声明的真实性负责。如有虚假，将依法承担相应责任。</w:t>
      </w:r>
    </w:p>
    <w:p w14:paraId="2289661C">
      <w:pPr>
        <w:pStyle w:val="22"/>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单位名称（盖章）：__________________</w:t>
      </w:r>
    </w:p>
    <w:p w14:paraId="2E6E9CA6">
      <w:pPr>
        <w:pStyle w:val="22"/>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日期： 年 月 日</w:t>
      </w:r>
    </w:p>
    <w:p w14:paraId="7A8AC38E">
      <w:pPr>
        <w:pStyle w:val="22"/>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注：本函未填写或未勾选视作未做声明。</w:t>
      </w:r>
    </w:p>
    <w:p w14:paraId="5D9BDF40">
      <w:pPr>
        <w:pStyle w:val="22"/>
        <w:ind w:firstLine="480"/>
        <w:rPr>
          <w:highlight w:val="none"/>
        </w:rPr>
      </w:pPr>
      <w:r>
        <w:rPr>
          <w:highlight w:val="none"/>
        </w:rPr>
        <w:t xml:space="preserve">  </w:t>
      </w:r>
    </w:p>
    <w:p w14:paraId="79AEF088">
      <w:pPr>
        <w:pStyle w:val="22"/>
        <w:ind w:firstLine="480"/>
        <w:rPr>
          <w:highlight w:val="none"/>
        </w:rPr>
      </w:pPr>
      <w:r>
        <w:rPr>
          <w:highlight w:val="none"/>
        </w:rPr>
        <w:t xml:space="preserve">  </w:t>
      </w:r>
    </w:p>
    <w:p w14:paraId="264E7CEE">
      <w:pPr>
        <w:pStyle w:val="22"/>
        <w:outlineLvl w:val="9"/>
        <w:rPr>
          <w:b/>
          <w:sz w:val="28"/>
          <w:highlight w:val="none"/>
        </w:rPr>
      </w:pPr>
    </w:p>
    <w:p w14:paraId="4DB59F41">
      <w:pPr>
        <w:pStyle w:val="22"/>
        <w:outlineLvl w:val="9"/>
        <w:rPr>
          <w:b/>
          <w:sz w:val="28"/>
          <w:highlight w:val="none"/>
        </w:rPr>
      </w:pPr>
    </w:p>
    <w:p w14:paraId="1BC613E1">
      <w:pPr>
        <w:pStyle w:val="22"/>
        <w:outlineLvl w:val="9"/>
        <w:rPr>
          <w:b/>
          <w:sz w:val="28"/>
          <w:highlight w:val="none"/>
        </w:rPr>
      </w:pPr>
    </w:p>
    <w:p w14:paraId="29754D21">
      <w:pPr>
        <w:pStyle w:val="22"/>
        <w:outlineLvl w:val="9"/>
        <w:rPr>
          <w:b/>
          <w:sz w:val="28"/>
          <w:highlight w:val="none"/>
        </w:rPr>
      </w:pPr>
    </w:p>
    <w:p w14:paraId="718BF589">
      <w:pPr>
        <w:pStyle w:val="22"/>
        <w:outlineLvl w:val="9"/>
        <w:rPr>
          <w:b/>
          <w:sz w:val="28"/>
          <w:highlight w:val="none"/>
        </w:rPr>
      </w:pPr>
    </w:p>
    <w:p w14:paraId="77099FEB">
      <w:pPr>
        <w:pStyle w:val="22"/>
        <w:outlineLvl w:val="9"/>
        <w:rPr>
          <w:b/>
          <w:sz w:val="28"/>
          <w:highlight w:val="none"/>
        </w:rPr>
      </w:pPr>
    </w:p>
    <w:p w14:paraId="4F751F0A">
      <w:pPr>
        <w:pStyle w:val="22"/>
        <w:outlineLvl w:val="9"/>
        <w:rPr>
          <w:b/>
          <w:sz w:val="28"/>
          <w:highlight w:val="none"/>
        </w:rPr>
      </w:pPr>
    </w:p>
    <w:p w14:paraId="685640E6">
      <w:pPr>
        <w:pStyle w:val="22"/>
        <w:outlineLvl w:val="9"/>
        <w:rPr>
          <w:b/>
          <w:sz w:val="28"/>
          <w:highlight w:val="none"/>
        </w:rPr>
      </w:pPr>
    </w:p>
    <w:p w14:paraId="09E14D30">
      <w:pPr>
        <w:pStyle w:val="22"/>
        <w:outlineLvl w:val="9"/>
        <w:rPr>
          <w:b/>
          <w:sz w:val="28"/>
          <w:highlight w:val="none"/>
        </w:rPr>
      </w:pPr>
    </w:p>
    <w:p w14:paraId="06E6C4C7">
      <w:pPr>
        <w:pStyle w:val="22"/>
        <w:outlineLvl w:val="9"/>
        <w:rPr>
          <w:b/>
          <w:sz w:val="28"/>
          <w:highlight w:val="none"/>
        </w:rPr>
      </w:pPr>
    </w:p>
    <w:p w14:paraId="68671185">
      <w:pPr>
        <w:pStyle w:val="22"/>
        <w:outlineLvl w:val="9"/>
        <w:rPr>
          <w:b/>
          <w:sz w:val="28"/>
          <w:highlight w:val="none"/>
        </w:rPr>
      </w:pPr>
    </w:p>
    <w:p w14:paraId="48B79B36">
      <w:pPr>
        <w:pStyle w:val="22"/>
        <w:outlineLvl w:val="9"/>
        <w:rPr>
          <w:b/>
          <w:sz w:val="28"/>
          <w:highlight w:val="none"/>
        </w:rPr>
      </w:pPr>
    </w:p>
    <w:p w14:paraId="3ABF3E7B">
      <w:pPr>
        <w:pStyle w:val="22"/>
        <w:outlineLvl w:val="9"/>
        <w:rPr>
          <w:b/>
          <w:sz w:val="28"/>
          <w:highlight w:val="none"/>
        </w:rPr>
      </w:pPr>
    </w:p>
    <w:p w14:paraId="6415CA84">
      <w:pPr>
        <w:pStyle w:val="22"/>
        <w:outlineLvl w:val="9"/>
        <w:rPr>
          <w:b/>
          <w:sz w:val="28"/>
          <w:highlight w:val="none"/>
        </w:rPr>
      </w:pPr>
    </w:p>
    <w:p w14:paraId="1B358EA3">
      <w:pPr>
        <w:pStyle w:val="22"/>
        <w:jc w:val="center"/>
        <w:outlineLvl w:val="0"/>
        <w:rPr>
          <w:rFonts w:hint="eastAsia" w:ascii="黑体" w:hAnsi="黑体" w:eastAsia="黑体" w:cs="黑体"/>
          <w:b w:val="0"/>
          <w:bCs/>
          <w:sz w:val="32"/>
          <w:szCs w:val="32"/>
          <w:highlight w:val="none"/>
          <w:lang w:eastAsia="zh-CN"/>
        </w:rPr>
      </w:pPr>
      <w:bookmarkStart w:id="127" w:name="_Toc15169"/>
      <w:bookmarkStart w:id="128" w:name="OLE_LINK30"/>
      <w:bookmarkStart w:id="129" w:name="_Toc9666"/>
      <w:r>
        <w:rPr>
          <w:rFonts w:hint="eastAsia" w:ascii="黑体" w:hAnsi="黑体" w:eastAsia="黑体" w:cs="黑体"/>
          <w:b w:val="0"/>
          <w:bCs/>
          <w:sz w:val="32"/>
          <w:szCs w:val="32"/>
          <w:highlight w:val="none"/>
        </w:rPr>
        <w:t>十</w:t>
      </w:r>
      <w:r>
        <w:rPr>
          <w:rFonts w:hint="eastAsia" w:ascii="黑体" w:hAnsi="黑体" w:eastAsia="黑体" w:cs="黑体"/>
          <w:b w:val="0"/>
          <w:bCs/>
          <w:sz w:val="32"/>
          <w:szCs w:val="32"/>
          <w:highlight w:val="none"/>
          <w:lang w:val="en-US" w:eastAsia="zh-CN"/>
        </w:rPr>
        <w:t>四</w:t>
      </w:r>
      <w:r>
        <w:rPr>
          <w:rFonts w:hint="eastAsia" w:ascii="黑体" w:hAnsi="黑体" w:eastAsia="黑体" w:cs="黑体"/>
          <w:b w:val="0"/>
          <w:bCs/>
          <w:sz w:val="32"/>
          <w:szCs w:val="32"/>
          <w:highlight w:val="none"/>
          <w:lang w:eastAsia="zh-CN"/>
        </w:rPr>
        <w:t>、投标人业绩情况表</w:t>
      </w:r>
      <w:bookmarkEnd w:id="127"/>
      <w:bookmarkEnd w:id="128"/>
      <w:bookmarkEnd w:id="129"/>
    </w:p>
    <w:p w14:paraId="7DEACA57">
      <w:pPr>
        <w:pStyle w:val="22"/>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（以下格式文件由供应商根据需要选用）</w:t>
      </w:r>
    </w:p>
    <w:p w14:paraId="43EBB745">
      <w:pPr>
        <w:pStyle w:val="22"/>
        <w:ind w:firstLine="480"/>
        <w:rPr>
          <w:rFonts w:hint="eastAsia" w:ascii="仿宋" w:hAnsi="仿宋" w:eastAsia="仿宋" w:cs="仿宋"/>
          <w:sz w:val="24"/>
          <w:szCs w:val="24"/>
          <w:highlight w:val="none"/>
        </w:rPr>
      </w:pPr>
    </w:p>
    <w:tbl>
      <w:tblPr>
        <w:tblStyle w:val="1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84"/>
        <w:gridCol w:w="1384"/>
        <w:gridCol w:w="1384"/>
        <w:gridCol w:w="1384"/>
        <w:gridCol w:w="1384"/>
        <w:gridCol w:w="1384"/>
      </w:tblGrid>
      <w:tr w14:paraId="076D39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2A10F475">
            <w:pPr>
              <w:pStyle w:val="22"/>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序号</w:t>
            </w:r>
          </w:p>
        </w:tc>
        <w:tc>
          <w:tcPr>
            <w:tcW w:w="1384" w:type="dxa"/>
          </w:tcPr>
          <w:p w14:paraId="11F5CF15">
            <w:pPr>
              <w:pStyle w:val="22"/>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客户名称</w:t>
            </w:r>
          </w:p>
        </w:tc>
        <w:tc>
          <w:tcPr>
            <w:tcW w:w="1384" w:type="dxa"/>
          </w:tcPr>
          <w:p w14:paraId="6CC2CFFF">
            <w:pPr>
              <w:pStyle w:val="22"/>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项目名称及合同金额（万元）</w:t>
            </w:r>
          </w:p>
        </w:tc>
        <w:tc>
          <w:tcPr>
            <w:tcW w:w="1384" w:type="dxa"/>
          </w:tcPr>
          <w:p w14:paraId="5DA84D77">
            <w:pPr>
              <w:pStyle w:val="22"/>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签订合同时间</w:t>
            </w:r>
          </w:p>
        </w:tc>
        <w:tc>
          <w:tcPr>
            <w:tcW w:w="1384" w:type="dxa"/>
          </w:tcPr>
          <w:p w14:paraId="41C2BBC3">
            <w:pPr>
              <w:pStyle w:val="22"/>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竣工验收报告时间</w:t>
            </w:r>
          </w:p>
        </w:tc>
        <w:tc>
          <w:tcPr>
            <w:tcW w:w="1384" w:type="dxa"/>
          </w:tcPr>
          <w:p w14:paraId="06007C18">
            <w:pPr>
              <w:pStyle w:val="22"/>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联系人及电话</w:t>
            </w:r>
          </w:p>
        </w:tc>
      </w:tr>
      <w:tr w14:paraId="505784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535A6CF1">
            <w:pPr>
              <w:pStyle w:val="22"/>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1</w:t>
            </w:r>
          </w:p>
        </w:tc>
        <w:tc>
          <w:tcPr>
            <w:tcW w:w="1384" w:type="dxa"/>
          </w:tcPr>
          <w:p w14:paraId="0BB9A299">
            <w:pPr>
              <w:pStyle w:val="22"/>
              <w:ind w:firstLine="480"/>
              <w:rPr>
                <w:rFonts w:hint="eastAsia" w:ascii="仿宋" w:hAnsi="仿宋" w:eastAsia="仿宋" w:cs="仿宋"/>
                <w:sz w:val="24"/>
                <w:szCs w:val="24"/>
                <w:highlight w:val="none"/>
              </w:rPr>
            </w:pPr>
          </w:p>
        </w:tc>
        <w:tc>
          <w:tcPr>
            <w:tcW w:w="1384" w:type="dxa"/>
          </w:tcPr>
          <w:p w14:paraId="0335C053">
            <w:pPr>
              <w:pStyle w:val="22"/>
              <w:ind w:firstLine="480"/>
              <w:rPr>
                <w:rFonts w:hint="eastAsia" w:ascii="仿宋" w:hAnsi="仿宋" w:eastAsia="仿宋" w:cs="仿宋"/>
                <w:sz w:val="24"/>
                <w:szCs w:val="24"/>
                <w:highlight w:val="none"/>
              </w:rPr>
            </w:pPr>
          </w:p>
        </w:tc>
        <w:tc>
          <w:tcPr>
            <w:tcW w:w="1384" w:type="dxa"/>
          </w:tcPr>
          <w:p w14:paraId="4644E15C">
            <w:pPr>
              <w:pStyle w:val="22"/>
              <w:ind w:firstLine="480"/>
              <w:rPr>
                <w:rFonts w:hint="eastAsia" w:ascii="仿宋" w:hAnsi="仿宋" w:eastAsia="仿宋" w:cs="仿宋"/>
                <w:sz w:val="24"/>
                <w:szCs w:val="24"/>
                <w:highlight w:val="none"/>
              </w:rPr>
            </w:pPr>
          </w:p>
        </w:tc>
        <w:tc>
          <w:tcPr>
            <w:tcW w:w="1384" w:type="dxa"/>
          </w:tcPr>
          <w:p w14:paraId="30616A21">
            <w:pPr>
              <w:pStyle w:val="22"/>
              <w:ind w:firstLine="480"/>
              <w:rPr>
                <w:rFonts w:hint="eastAsia" w:ascii="仿宋" w:hAnsi="仿宋" w:eastAsia="仿宋" w:cs="仿宋"/>
                <w:sz w:val="24"/>
                <w:szCs w:val="24"/>
                <w:highlight w:val="none"/>
              </w:rPr>
            </w:pPr>
          </w:p>
        </w:tc>
        <w:tc>
          <w:tcPr>
            <w:tcW w:w="1384" w:type="dxa"/>
          </w:tcPr>
          <w:p w14:paraId="1FD90A0D">
            <w:pPr>
              <w:pStyle w:val="22"/>
              <w:ind w:firstLine="480"/>
              <w:rPr>
                <w:rFonts w:hint="eastAsia" w:ascii="仿宋" w:hAnsi="仿宋" w:eastAsia="仿宋" w:cs="仿宋"/>
                <w:sz w:val="24"/>
                <w:szCs w:val="24"/>
                <w:highlight w:val="none"/>
              </w:rPr>
            </w:pPr>
          </w:p>
        </w:tc>
      </w:tr>
      <w:tr w14:paraId="67F2E3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0158FF5B">
            <w:pPr>
              <w:pStyle w:val="22"/>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2</w:t>
            </w:r>
          </w:p>
        </w:tc>
        <w:tc>
          <w:tcPr>
            <w:tcW w:w="1384" w:type="dxa"/>
          </w:tcPr>
          <w:p w14:paraId="622CF5B9">
            <w:pPr>
              <w:pStyle w:val="22"/>
              <w:ind w:firstLine="480"/>
              <w:rPr>
                <w:rFonts w:hint="eastAsia" w:ascii="仿宋" w:hAnsi="仿宋" w:eastAsia="仿宋" w:cs="仿宋"/>
                <w:sz w:val="24"/>
                <w:szCs w:val="24"/>
                <w:highlight w:val="none"/>
              </w:rPr>
            </w:pPr>
          </w:p>
        </w:tc>
        <w:tc>
          <w:tcPr>
            <w:tcW w:w="1384" w:type="dxa"/>
          </w:tcPr>
          <w:p w14:paraId="110A2D3F">
            <w:pPr>
              <w:pStyle w:val="22"/>
              <w:ind w:firstLine="480"/>
              <w:rPr>
                <w:rFonts w:hint="eastAsia" w:ascii="仿宋" w:hAnsi="仿宋" w:eastAsia="仿宋" w:cs="仿宋"/>
                <w:sz w:val="24"/>
                <w:szCs w:val="24"/>
                <w:highlight w:val="none"/>
              </w:rPr>
            </w:pPr>
          </w:p>
        </w:tc>
        <w:tc>
          <w:tcPr>
            <w:tcW w:w="1384" w:type="dxa"/>
          </w:tcPr>
          <w:p w14:paraId="32B62CFB">
            <w:pPr>
              <w:pStyle w:val="22"/>
              <w:ind w:firstLine="480"/>
              <w:rPr>
                <w:rFonts w:hint="eastAsia" w:ascii="仿宋" w:hAnsi="仿宋" w:eastAsia="仿宋" w:cs="仿宋"/>
                <w:sz w:val="24"/>
                <w:szCs w:val="24"/>
                <w:highlight w:val="none"/>
              </w:rPr>
            </w:pPr>
          </w:p>
        </w:tc>
        <w:tc>
          <w:tcPr>
            <w:tcW w:w="1384" w:type="dxa"/>
          </w:tcPr>
          <w:p w14:paraId="47A61DF6">
            <w:pPr>
              <w:pStyle w:val="22"/>
              <w:ind w:firstLine="480"/>
              <w:rPr>
                <w:rFonts w:hint="eastAsia" w:ascii="仿宋" w:hAnsi="仿宋" w:eastAsia="仿宋" w:cs="仿宋"/>
                <w:sz w:val="24"/>
                <w:szCs w:val="24"/>
                <w:highlight w:val="none"/>
              </w:rPr>
            </w:pPr>
          </w:p>
        </w:tc>
        <w:tc>
          <w:tcPr>
            <w:tcW w:w="1384" w:type="dxa"/>
          </w:tcPr>
          <w:p w14:paraId="2AF7EA80">
            <w:pPr>
              <w:pStyle w:val="22"/>
              <w:ind w:firstLine="480"/>
              <w:rPr>
                <w:rFonts w:hint="eastAsia" w:ascii="仿宋" w:hAnsi="仿宋" w:eastAsia="仿宋" w:cs="仿宋"/>
                <w:sz w:val="24"/>
                <w:szCs w:val="24"/>
                <w:highlight w:val="none"/>
              </w:rPr>
            </w:pPr>
          </w:p>
        </w:tc>
      </w:tr>
      <w:tr w14:paraId="5A1FEF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702E6B7E">
            <w:pPr>
              <w:pStyle w:val="22"/>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3</w:t>
            </w:r>
          </w:p>
        </w:tc>
        <w:tc>
          <w:tcPr>
            <w:tcW w:w="1384" w:type="dxa"/>
          </w:tcPr>
          <w:p w14:paraId="384874B9">
            <w:pPr>
              <w:pStyle w:val="22"/>
              <w:ind w:firstLine="480"/>
              <w:rPr>
                <w:rFonts w:hint="eastAsia" w:ascii="仿宋" w:hAnsi="仿宋" w:eastAsia="仿宋" w:cs="仿宋"/>
                <w:sz w:val="24"/>
                <w:szCs w:val="24"/>
                <w:highlight w:val="none"/>
              </w:rPr>
            </w:pPr>
          </w:p>
        </w:tc>
        <w:tc>
          <w:tcPr>
            <w:tcW w:w="1384" w:type="dxa"/>
          </w:tcPr>
          <w:p w14:paraId="745AE078">
            <w:pPr>
              <w:pStyle w:val="22"/>
              <w:ind w:firstLine="480"/>
              <w:rPr>
                <w:rFonts w:hint="eastAsia" w:ascii="仿宋" w:hAnsi="仿宋" w:eastAsia="仿宋" w:cs="仿宋"/>
                <w:sz w:val="24"/>
                <w:szCs w:val="24"/>
                <w:highlight w:val="none"/>
              </w:rPr>
            </w:pPr>
          </w:p>
        </w:tc>
        <w:tc>
          <w:tcPr>
            <w:tcW w:w="1384" w:type="dxa"/>
          </w:tcPr>
          <w:p w14:paraId="763B7DB1">
            <w:pPr>
              <w:pStyle w:val="22"/>
              <w:ind w:firstLine="480"/>
              <w:rPr>
                <w:rFonts w:hint="eastAsia" w:ascii="仿宋" w:hAnsi="仿宋" w:eastAsia="仿宋" w:cs="仿宋"/>
                <w:sz w:val="24"/>
                <w:szCs w:val="24"/>
                <w:highlight w:val="none"/>
              </w:rPr>
            </w:pPr>
          </w:p>
        </w:tc>
        <w:tc>
          <w:tcPr>
            <w:tcW w:w="1384" w:type="dxa"/>
          </w:tcPr>
          <w:p w14:paraId="4CCED6B2">
            <w:pPr>
              <w:pStyle w:val="22"/>
              <w:ind w:firstLine="480"/>
              <w:rPr>
                <w:rFonts w:hint="eastAsia" w:ascii="仿宋" w:hAnsi="仿宋" w:eastAsia="仿宋" w:cs="仿宋"/>
                <w:sz w:val="24"/>
                <w:szCs w:val="24"/>
                <w:highlight w:val="none"/>
              </w:rPr>
            </w:pPr>
          </w:p>
        </w:tc>
        <w:tc>
          <w:tcPr>
            <w:tcW w:w="1384" w:type="dxa"/>
          </w:tcPr>
          <w:p w14:paraId="4AD10DCD">
            <w:pPr>
              <w:pStyle w:val="22"/>
              <w:ind w:firstLine="480"/>
              <w:rPr>
                <w:rFonts w:hint="eastAsia" w:ascii="仿宋" w:hAnsi="仿宋" w:eastAsia="仿宋" w:cs="仿宋"/>
                <w:sz w:val="24"/>
                <w:szCs w:val="24"/>
                <w:highlight w:val="none"/>
              </w:rPr>
            </w:pPr>
          </w:p>
        </w:tc>
      </w:tr>
      <w:tr w14:paraId="5EE4ED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27BA3F6F">
            <w:pPr>
              <w:pStyle w:val="22"/>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4</w:t>
            </w:r>
          </w:p>
        </w:tc>
        <w:tc>
          <w:tcPr>
            <w:tcW w:w="1384" w:type="dxa"/>
          </w:tcPr>
          <w:p w14:paraId="3C33E8A0">
            <w:pPr>
              <w:pStyle w:val="22"/>
              <w:ind w:firstLine="480"/>
              <w:rPr>
                <w:rFonts w:hint="eastAsia" w:ascii="仿宋" w:hAnsi="仿宋" w:eastAsia="仿宋" w:cs="仿宋"/>
                <w:sz w:val="24"/>
                <w:szCs w:val="24"/>
                <w:highlight w:val="none"/>
              </w:rPr>
            </w:pPr>
          </w:p>
        </w:tc>
        <w:tc>
          <w:tcPr>
            <w:tcW w:w="1384" w:type="dxa"/>
          </w:tcPr>
          <w:p w14:paraId="64B19D48">
            <w:pPr>
              <w:pStyle w:val="22"/>
              <w:ind w:firstLine="480"/>
              <w:rPr>
                <w:rFonts w:hint="eastAsia" w:ascii="仿宋" w:hAnsi="仿宋" w:eastAsia="仿宋" w:cs="仿宋"/>
                <w:sz w:val="24"/>
                <w:szCs w:val="24"/>
                <w:highlight w:val="none"/>
              </w:rPr>
            </w:pPr>
          </w:p>
        </w:tc>
        <w:tc>
          <w:tcPr>
            <w:tcW w:w="1384" w:type="dxa"/>
          </w:tcPr>
          <w:p w14:paraId="6D6FE076">
            <w:pPr>
              <w:pStyle w:val="22"/>
              <w:ind w:firstLine="480"/>
              <w:rPr>
                <w:rFonts w:hint="eastAsia" w:ascii="仿宋" w:hAnsi="仿宋" w:eastAsia="仿宋" w:cs="仿宋"/>
                <w:sz w:val="24"/>
                <w:szCs w:val="24"/>
                <w:highlight w:val="none"/>
              </w:rPr>
            </w:pPr>
          </w:p>
        </w:tc>
        <w:tc>
          <w:tcPr>
            <w:tcW w:w="1384" w:type="dxa"/>
          </w:tcPr>
          <w:p w14:paraId="66576242">
            <w:pPr>
              <w:pStyle w:val="22"/>
              <w:ind w:firstLine="480"/>
              <w:rPr>
                <w:rFonts w:hint="eastAsia" w:ascii="仿宋" w:hAnsi="仿宋" w:eastAsia="仿宋" w:cs="仿宋"/>
                <w:sz w:val="24"/>
                <w:szCs w:val="24"/>
                <w:highlight w:val="none"/>
              </w:rPr>
            </w:pPr>
          </w:p>
        </w:tc>
        <w:tc>
          <w:tcPr>
            <w:tcW w:w="1384" w:type="dxa"/>
          </w:tcPr>
          <w:p w14:paraId="43B45284">
            <w:pPr>
              <w:pStyle w:val="22"/>
              <w:ind w:firstLine="480"/>
              <w:rPr>
                <w:rFonts w:hint="eastAsia" w:ascii="仿宋" w:hAnsi="仿宋" w:eastAsia="仿宋" w:cs="仿宋"/>
                <w:sz w:val="24"/>
                <w:szCs w:val="24"/>
                <w:highlight w:val="none"/>
              </w:rPr>
            </w:pPr>
          </w:p>
        </w:tc>
      </w:tr>
      <w:tr w14:paraId="502D6D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336EC1B5">
            <w:pPr>
              <w:pStyle w:val="22"/>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w:t>
            </w:r>
          </w:p>
        </w:tc>
        <w:tc>
          <w:tcPr>
            <w:tcW w:w="1384" w:type="dxa"/>
          </w:tcPr>
          <w:p w14:paraId="2AB790C6">
            <w:pPr>
              <w:pStyle w:val="22"/>
              <w:ind w:firstLine="480"/>
              <w:rPr>
                <w:rFonts w:hint="eastAsia" w:ascii="仿宋" w:hAnsi="仿宋" w:eastAsia="仿宋" w:cs="仿宋"/>
                <w:sz w:val="24"/>
                <w:szCs w:val="24"/>
                <w:highlight w:val="none"/>
              </w:rPr>
            </w:pPr>
          </w:p>
        </w:tc>
        <w:tc>
          <w:tcPr>
            <w:tcW w:w="1384" w:type="dxa"/>
          </w:tcPr>
          <w:p w14:paraId="3EDC1E63">
            <w:pPr>
              <w:pStyle w:val="22"/>
              <w:ind w:firstLine="480"/>
              <w:rPr>
                <w:rFonts w:hint="eastAsia" w:ascii="仿宋" w:hAnsi="仿宋" w:eastAsia="仿宋" w:cs="仿宋"/>
                <w:sz w:val="24"/>
                <w:szCs w:val="24"/>
                <w:highlight w:val="none"/>
              </w:rPr>
            </w:pPr>
          </w:p>
        </w:tc>
        <w:tc>
          <w:tcPr>
            <w:tcW w:w="1384" w:type="dxa"/>
          </w:tcPr>
          <w:p w14:paraId="0E493C6B">
            <w:pPr>
              <w:pStyle w:val="22"/>
              <w:ind w:firstLine="480"/>
              <w:rPr>
                <w:rFonts w:hint="eastAsia" w:ascii="仿宋" w:hAnsi="仿宋" w:eastAsia="仿宋" w:cs="仿宋"/>
                <w:sz w:val="24"/>
                <w:szCs w:val="24"/>
                <w:highlight w:val="none"/>
              </w:rPr>
            </w:pPr>
          </w:p>
        </w:tc>
        <w:tc>
          <w:tcPr>
            <w:tcW w:w="1384" w:type="dxa"/>
          </w:tcPr>
          <w:p w14:paraId="6B755A62">
            <w:pPr>
              <w:pStyle w:val="22"/>
              <w:ind w:firstLine="480"/>
              <w:rPr>
                <w:rFonts w:hint="eastAsia" w:ascii="仿宋" w:hAnsi="仿宋" w:eastAsia="仿宋" w:cs="仿宋"/>
                <w:sz w:val="24"/>
                <w:szCs w:val="24"/>
                <w:highlight w:val="none"/>
              </w:rPr>
            </w:pPr>
          </w:p>
        </w:tc>
        <w:tc>
          <w:tcPr>
            <w:tcW w:w="1384" w:type="dxa"/>
          </w:tcPr>
          <w:p w14:paraId="19C216B4">
            <w:pPr>
              <w:pStyle w:val="22"/>
              <w:ind w:firstLine="480"/>
              <w:rPr>
                <w:rFonts w:hint="eastAsia" w:ascii="仿宋" w:hAnsi="仿宋" w:eastAsia="仿宋" w:cs="仿宋"/>
                <w:sz w:val="24"/>
                <w:szCs w:val="24"/>
                <w:highlight w:val="none"/>
              </w:rPr>
            </w:pPr>
          </w:p>
        </w:tc>
      </w:tr>
    </w:tbl>
    <w:p w14:paraId="3A2B955C">
      <w:pPr>
        <w:pStyle w:val="22"/>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根据上述业绩情况，按招标文件要求附销售或服务合同复印件及评审标准要求的证明材料。</w:t>
      </w:r>
    </w:p>
    <w:p w14:paraId="16C73963">
      <w:pPr>
        <w:pStyle w:val="22"/>
        <w:ind w:firstLine="480"/>
        <w:rPr>
          <w:highlight w:val="none"/>
        </w:rPr>
      </w:pPr>
      <w:r>
        <w:rPr>
          <w:highlight w:val="none"/>
        </w:rPr>
        <w:t xml:space="preserve">  </w:t>
      </w:r>
    </w:p>
    <w:p w14:paraId="3A7079DF">
      <w:pPr>
        <w:pStyle w:val="22"/>
        <w:outlineLvl w:val="9"/>
        <w:rPr>
          <w:b/>
          <w:sz w:val="28"/>
          <w:highlight w:val="none"/>
        </w:rPr>
      </w:pPr>
    </w:p>
    <w:p w14:paraId="572623D1">
      <w:pPr>
        <w:pStyle w:val="22"/>
        <w:outlineLvl w:val="9"/>
        <w:rPr>
          <w:b/>
          <w:sz w:val="28"/>
          <w:highlight w:val="none"/>
        </w:rPr>
      </w:pPr>
    </w:p>
    <w:p w14:paraId="2122466C">
      <w:pPr>
        <w:pStyle w:val="22"/>
        <w:outlineLvl w:val="9"/>
        <w:rPr>
          <w:b/>
          <w:sz w:val="28"/>
          <w:highlight w:val="none"/>
        </w:rPr>
      </w:pPr>
    </w:p>
    <w:p w14:paraId="59697311">
      <w:pPr>
        <w:pStyle w:val="22"/>
        <w:outlineLvl w:val="9"/>
        <w:rPr>
          <w:b/>
          <w:sz w:val="28"/>
          <w:highlight w:val="none"/>
        </w:rPr>
      </w:pPr>
    </w:p>
    <w:p w14:paraId="1B8996E7">
      <w:pPr>
        <w:pStyle w:val="22"/>
        <w:outlineLvl w:val="9"/>
        <w:rPr>
          <w:b/>
          <w:sz w:val="28"/>
          <w:highlight w:val="none"/>
        </w:rPr>
      </w:pPr>
    </w:p>
    <w:p w14:paraId="434DC744">
      <w:pPr>
        <w:pStyle w:val="22"/>
        <w:outlineLvl w:val="9"/>
        <w:rPr>
          <w:b/>
          <w:sz w:val="28"/>
          <w:highlight w:val="none"/>
        </w:rPr>
      </w:pPr>
    </w:p>
    <w:p w14:paraId="7E3CB6C6">
      <w:pPr>
        <w:pStyle w:val="22"/>
        <w:outlineLvl w:val="9"/>
        <w:rPr>
          <w:b/>
          <w:sz w:val="28"/>
          <w:highlight w:val="none"/>
        </w:rPr>
      </w:pPr>
    </w:p>
    <w:p w14:paraId="08A377DB">
      <w:pPr>
        <w:pStyle w:val="22"/>
        <w:outlineLvl w:val="9"/>
        <w:rPr>
          <w:b/>
          <w:sz w:val="28"/>
          <w:highlight w:val="none"/>
        </w:rPr>
      </w:pPr>
    </w:p>
    <w:p w14:paraId="6E6A2C6C">
      <w:pPr>
        <w:pStyle w:val="22"/>
        <w:outlineLvl w:val="9"/>
        <w:rPr>
          <w:b/>
          <w:sz w:val="28"/>
          <w:highlight w:val="none"/>
        </w:rPr>
      </w:pPr>
    </w:p>
    <w:p w14:paraId="29B74CD5">
      <w:pPr>
        <w:pStyle w:val="22"/>
        <w:outlineLvl w:val="9"/>
        <w:rPr>
          <w:b/>
          <w:sz w:val="28"/>
          <w:highlight w:val="none"/>
        </w:rPr>
      </w:pPr>
    </w:p>
    <w:p w14:paraId="365635A1">
      <w:pPr>
        <w:pStyle w:val="22"/>
        <w:outlineLvl w:val="9"/>
        <w:rPr>
          <w:b/>
          <w:sz w:val="28"/>
          <w:highlight w:val="none"/>
        </w:rPr>
      </w:pPr>
    </w:p>
    <w:p w14:paraId="59F3D614">
      <w:pPr>
        <w:pStyle w:val="22"/>
        <w:outlineLvl w:val="9"/>
        <w:rPr>
          <w:b/>
          <w:sz w:val="28"/>
          <w:highlight w:val="none"/>
        </w:rPr>
      </w:pPr>
    </w:p>
    <w:p w14:paraId="224F426C">
      <w:pPr>
        <w:pStyle w:val="22"/>
        <w:outlineLvl w:val="9"/>
        <w:rPr>
          <w:b/>
          <w:sz w:val="28"/>
          <w:highlight w:val="none"/>
        </w:rPr>
      </w:pPr>
    </w:p>
    <w:p w14:paraId="7027623B">
      <w:pPr>
        <w:pStyle w:val="22"/>
        <w:outlineLvl w:val="9"/>
        <w:rPr>
          <w:b/>
          <w:sz w:val="28"/>
          <w:highlight w:val="none"/>
        </w:rPr>
      </w:pPr>
    </w:p>
    <w:p w14:paraId="36F9C3B2">
      <w:pPr>
        <w:pStyle w:val="22"/>
        <w:numPr>
          <w:ilvl w:val="0"/>
          <w:numId w:val="0"/>
        </w:numPr>
        <w:jc w:val="center"/>
        <w:outlineLvl w:val="0"/>
        <w:rPr>
          <w:b/>
          <w:sz w:val="24"/>
          <w:highlight w:val="none"/>
        </w:rPr>
      </w:pPr>
      <w:bookmarkStart w:id="130" w:name="OLE_LINK48"/>
      <w:bookmarkStart w:id="131" w:name="_Toc13993"/>
      <w:bookmarkStart w:id="132" w:name="_Toc17622"/>
      <w:bookmarkStart w:id="133" w:name="OLE_LINK31"/>
      <w:r>
        <w:rPr>
          <w:rFonts w:hint="eastAsia" w:ascii="黑体" w:hAnsi="黑体" w:eastAsia="黑体" w:cs="黑体"/>
          <w:b w:val="0"/>
          <w:bCs/>
          <w:sz w:val="32"/>
          <w:szCs w:val="32"/>
          <w:highlight w:val="none"/>
          <w:lang w:val="en-US" w:eastAsia="zh-CN"/>
        </w:rPr>
        <w:t>十五、</w:t>
      </w:r>
      <w:r>
        <w:rPr>
          <w:rFonts w:hint="eastAsia" w:ascii="黑体" w:hAnsi="黑体" w:eastAsia="黑体" w:cs="黑体"/>
          <w:b w:val="0"/>
          <w:bCs/>
          <w:sz w:val="32"/>
          <w:szCs w:val="32"/>
          <w:highlight w:val="none"/>
        </w:rPr>
        <w:t>技术和服务要求响应表</w:t>
      </w:r>
      <w:bookmarkEnd w:id="130"/>
      <w:bookmarkEnd w:id="131"/>
      <w:bookmarkEnd w:id="132"/>
    </w:p>
    <w:bookmarkEnd w:id="133"/>
    <w:p w14:paraId="00267264">
      <w:pPr>
        <w:pStyle w:val="22"/>
        <w:numPr>
          <w:ilvl w:val="0"/>
          <w:numId w:val="0"/>
        </w:numPr>
        <w:outlineLvl w:val="9"/>
        <w:rPr>
          <w:b/>
          <w:sz w:val="24"/>
          <w:highlight w:val="none"/>
        </w:rPr>
      </w:pPr>
    </w:p>
    <w:tbl>
      <w:tblPr>
        <w:tblStyle w:val="1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55"/>
        <w:gridCol w:w="920"/>
        <w:gridCol w:w="921"/>
        <w:gridCol w:w="921"/>
        <w:gridCol w:w="921"/>
        <w:gridCol w:w="921"/>
        <w:gridCol w:w="921"/>
        <w:gridCol w:w="921"/>
        <w:gridCol w:w="921"/>
      </w:tblGrid>
      <w:tr w14:paraId="0963A7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14:paraId="2CD7EBEA">
            <w:pPr>
              <w:pStyle w:val="22"/>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序号</w:t>
            </w:r>
          </w:p>
        </w:tc>
        <w:tc>
          <w:tcPr>
            <w:tcW w:w="923" w:type="dxa"/>
          </w:tcPr>
          <w:p w14:paraId="76B58AD9">
            <w:pPr>
              <w:pStyle w:val="22"/>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标的名称</w:t>
            </w:r>
          </w:p>
        </w:tc>
        <w:tc>
          <w:tcPr>
            <w:tcW w:w="923" w:type="dxa"/>
          </w:tcPr>
          <w:p w14:paraId="24C788D0">
            <w:pPr>
              <w:pStyle w:val="22"/>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参数性质</w:t>
            </w:r>
          </w:p>
        </w:tc>
        <w:tc>
          <w:tcPr>
            <w:tcW w:w="923" w:type="dxa"/>
          </w:tcPr>
          <w:p w14:paraId="4D9A2F9A">
            <w:pPr>
              <w:pStyle w:val="22"/>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采购文件规定的技术和服务要求</w:t>
            </w:r>
          </w:p>
        </w:tc>
        <w:tc>
          <w:tcPr>
            <w:tcW w:w="923" w:type="dxa"/>
          </w:tcPr>
          <w:p w14:paraId="76397741">
            <w:pPr>
              <w:pStyle w:val="22"/>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投标文件响应的具体内容</w:t>
            </w:r>
          </w:p>
        </w:tc>
        <w:tc>
          <w:tcPr>
            <w:tcW w:w="923" w:type="dxa"/>
          </w:tcPr>
          <w:p w14:paraId="61F3B3AE">
            <w:pPr>
              <w:pStyle w:val="22"/>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型号</w:t>
            </w:r>
          </w:p>
        </w:tc>
        <w:tc>
          <w:tcPr>
            <w:tcW w:w="923" w:type="dxa"/>
          </w:tcPr>
          <w:p w14:paraId="0F91BEE5">
            <w:pPr>
              <w:pStyle w:val="22"/>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是否偏离</w:t>
            </w:r>
          </w:p>
        </w:tc>
        <w:tc>
          <w:tcPr>
            <w:tcW w:w="923" w:type="dxa"/>
          </w:tcPr>
          <w:p w14:paraId="76279B1B">
            <w:pPr>
              <w:pStyle w:val="22"/>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证明文件所在位置</w:t>
            </w:r>
          </w:p>
        </w:tc>
        <w:tc>
          <w:tcPr>
            <w:tcW w:w="923" w:type="dxa"/>
          </w:tcPr>
          <w:p w14:paraId="5FD388A2">
            <w:pPr>
              <w:pStyle w:val="22"/>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备注</w:t>
            </w:r>
          </w:p>
        </w:tc>
      </w:tr>
      <w:tr w14:paraId="14DD59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14:paraId="097EC7C7">
            <w:pPr>
              <w:pStyle w:val="22"/>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1</w:t>
            </w:r>
          </w:p>
        </w:tc>
        <w:tc>
          <w:tcPr>
            <w:tcW w:w="923" w:type="dxa"/>
          </w:tcPr>
          <w:p w14:paraId="2319D27C">
            <w:pPr>
              <w:pStyle w:val="22"/>
              <w:ind w:firstLine="480"/>
              <w:rPr>
                <w:rFonts w:hint="eastAsia" w:ascii="仿宋" w:hAnsi="仿宋" w:eastAsia="仿宋" w:cs="仿宋"/>
                <w:sz w:val="24"/>
                <w:szCs w:val="24"/>
                <w:highlight w:val="none"/>
              </w:rPr>
            </w:pPr>
          </w:p>
        </w:tc>
        <w:tc>
          <w:tcPr>
            <w:tcW w:w="923" w:type="dxa"/>
          </w:tcPr>
          <w:p w14:paraId="13E3D59D">
            <w:pPr>
              <w:pStyle w:val="22"/>
              <w:ind w:firstLine="480"/>
              <w:rPr>
                <w:rFonts w:hint="eastAsia" w:ascii="仿宋" w:hAnsi="仿宋" w:eastAsia="仿宋" w:cs="仿宋"/>
                <w:sz w:val="24"/>
                <w:szCs w:val="24"/>
                <w:highlight w:val="none"/>
              </w:rPr>
            </w:pPr>
          </w:p>
        </w:tc>
        <w:tc>
          <w:tcPr>
            <w:tcW w:w="923" w:type="dxa"/>
          </w:tcPr>
          <w:p w14:paraId="29F52B13">
            <w:pPr>
              <w:pStyle w:val="22"/>
              <w:ind w:firstLine="480"/>
              <w:rPr>
                <w:rFonts w:hint="eastAsia" w:ascii="仿宋" w:hAnsi="仿宋" w:eastAsia="仿宋" w:cs="仿宋"/>
                <w:sz w:val="24"/>
                <w:szCs w:val="24"/>
                <w:highlight w:val="none"/>
              </w:rPr>
            </w:pPr>
          </w:p>
        </w:tc>
        <w:tc>
          <w:tcPr>
            <w:tcW w:w="923" w:type="dxa"/>
          </w:tcPr>
          <w:p w14:paraId="4F41EC79">
            <w:pPr>
              <w:pStyle w:val="22"/>
              <w:ind w:firstLine="480"/>
              <w:rPr>
                <w:rFonts w:hint="eastAsia" w:ascii="仿宋" w:hAnsi="仿宋" w:eastAsia="仿宋" w:cs="仿宋"/>
                <w:sz w:val="24"/>
                <w:szCs w:val="24"/>
                <w:highlight w:val="none"/>
              </w:rPr>
            </w:pPr>
          </w:p>
        </w:tc>
        <w:tc>
          <w:tcPr>
            <w:tcW w:w="923" w:type="dxa"/>
          </w:tcPr>
          <w:p w14:paraId="48498461">
            <w:pPr>
              <w:pStyle w:val="22"/>
              <w:ind w:firstLine="480"/>
              <w:rPr>
                <w:rFonts w:hint="eastAsia" w:ascii="仿宋" w:hAnsi="仿宋" w:eastAsia="仿宋" w:cs="仿宋"/>
                <w:sz w:val="24"/>
                <w:szCs w:val="24"/>
                <w:highlight w:val="none"/>
              </w:rPr>
            </w:pPr>
          </w:p>
        </w:tc>
        <w:tc>
          <w:tcPr>
            <w:tcW w:w="923" w:type="dxa"/>
          </w:tcPr>
          <w:p w14:paraId="2F556710">
            <w:pPr>
              <w:pStyle w:val="22"/>
              <w:ind w:firstLine="480"/>
              <w:rPr>
                <w:rFonts w:hint="eastAsia" w:ascii="仿宋" w:hAnsi="仿宋" w:eastAsia="仿宋" w:cs="仿宋"/>
                <w:sz w:val="24"/>
                <w:szCs w:val="24"/>
                <w:highlight w:val="none"/>
              </w:rPr>
            </w:pPr>
          </w:p>
        </w:tc>
        <w:tc>
          <w:tcPr>
            <w:tcW w:w="923" w:type="dxa"/>
          </w:tcPr>
          <w:p w14:paraId="4158D85B">
            <w:pPr>
              <w:pStyle w:val="22"/>
              <w:ind w:firstLine="480"/>
              <w:rPr>
                <w:rFonts w:hint="eastAsia" w:ascii="仿宋" w:hAnsi="仿宋" w:eastAsia="仿宋" w:cs="仿宋"/>
                <w:sz w:val="24"/>
                <w:szCs w:val="24"/>
                <w:highlight w:val="none"/>
              </w:rPr>
            </w:pPr>
          </w:p>
        </w:tc>
        <w:tc>
          <w:tcPr>
            <w:tcW w:w="923" w:type="dxa"/>
          </w:tcPr>
          <w:p w14:paraId="03FAD79C">
            <w:pPr>
              <w:pStyle w:val="22"/>
              <w:ind w:firstLine="480"/>
              <w:rPr>
                <w:rFonts w:hint="eastAsia" w:ascii="仿宋" w:hAnsi="仿宋" w:eastAsia="仿宋" w:cs="仿宋"/>
                <w:sz w:val="24"/>
                <w:szCs w:val="24"/>
                <w:highlight w:val="none"/>
              </w:rPr>
            </w:pPr>
          </w:p>
        </w:tc>
      </w:tr>
      <w:tr w14:paraId="0E3966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14:paraId="4A553875">
            <w:pPr>
              <w:pStyle w:val="22"/>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2</w:t>
            </w:r>
          </w:p>
        </w:tc>
        <w:tc>
          <w:tcPr>
            <w:tcW w:w="923" w:type="dxa"/>
          </w:tcPr>
          <w:p w14:paraId="6C029239">
            <w:pPr>
              <w:pStyle w:val="22"/>
              <w:ind w:firstLine="480"/>
              <w:rPr>
                <w:rFonts w:hint="eastAsia" w:ascii="仿宋" w:hAnsi="仿宋" w:eastAsia="仿宋" w:cs="仿宋"/>
                <w:sz w:val="24"/>
                <w:szCs w:val="24"/>
                <w:highlight w:val="none"/>
              </w:rPr>
            </w:pPr>
          </w:p>
        </w:tc>
        <w:tc>
          <w:tcPr>
            <w:tcW w:w="923" w:type="dxa"/>
          </w:tcPr>
          <w:p w14:paraId="02D1B10D">
            <w:pPr>
              <w:pStyle w:val="22"/>
              <w:ind w:firstLine="480"/>
              <w:rPr>
                <w:rFonts w:hint="eastAsia" w:ascii="仿宋" w:hAnsi="仿宋" w:eastAsia="仿宋" w:cs="仿宋"/>
                <w:sz w:val="24"/>
                <w:szCs w:val="24"/>
                <w:highlight w:val="none"/>
              </w:rPr>
            </w:pPr>
          </w:p>
        </w:tc>
        <w:tc>
          <w:tcPr>
            <w:tcW w:w="923" w:type="dxa"/>
          </w:tcPr>
          <w:p w14:paraId="678C0841">
            <w:pPr>
              <w:pStyle w:val="22"/>
              <w:ind w:firstLine="480"/>
              <w:rPr>
                <w:rFonts w:hint="eastAsia" w:ascii="仿宋" w:hAnsi="仿宋" w:eastAsia="仿宋" w:cs="仿宋"/>
                <w:sz w:val="24"/>
                <w:szCs w:val="24"/>
                <w:highlight w:val="none"/>
              </w:rPr>
            </w:pPr>
          </w:p>
        </w:tc>
        <w:tc>
          <w:tcPr>
            <w:tcW w:w="923" w:type="dxa"/>
          </w:tcPr>
          <w:p w14:paraId="17AAF662">
            <w:pPr>
              <w:pStyle w:val="22"/>
              <w:ind w:firstLine="480"/>
              <w:rPr>
                <w:rFonts w:hint="eastAsia" w:ascii="仿宋" w:hAnsi="仿宋" w:eastAsia="仿宋" w:cs="仿宋"/>
                <w:sz w:val="24"/>
                <w:szCs w:val="24"/>
                <w:highlight w:val="none"/>
              </w:rPr>
            </w:pPr>
          </w:p>
        </w:tc>
        <w:tc>
          <w:tcPr>
            <w:tcW w:w="923" w:type="dxa"/>
          </w:tcPr>
          <w:p w14:paraId="237748AB">
            <w:pPr>
              <w:pStyle w:val="22"/>
              <w:ind w:firstLine="480"/>
              <w:rPr>
                <w:rFonts w:hint="eastAsia" w:ascii="仿宋" w:hAnsi="仿宋" w:eastAsia="仿宋" w:cs="仿宋"/>
                <w:sz w:val="24"/>
                <w:szCs w:val="24"/>
                <w:highlight w:val="none"/>
              </w:rPr>
            </w:pPr>
          </w:p>
        </w:tc>
        <w:tc>
          <w:tcPr>
            <w:tcW w:w="923" w:type="dxa"/>
          </w:tcPr>
          <w:p w14:paraId="05B13505">
            <w:pPr>
              <w:pStyle w:val="22"/>
              <w:ind w:firstLine="480"/>
              <w:rPr>
                <w:rFonts w:hint="eastAsia" w:ascii="仿宋" w:hAnsi="仿宋" w:eastAsia="仿宋" w:cs="仿宋"/>
                <w:sz w:val="24"/>
                <w:szCs w:val="24"/>
                <w:highlight w:val="none"/>
              </w:rPr>
            </w:pPr>
          </w:p>
        </w:tc>
        <w:tc>
          <w:tcPr>
            <w:tcW w:w="923" w:type="dxa"/>
          </w:tcPr>
          <w:p w14:paraId="424919C9">
            <w:pPr>
              <w:pStyle w:val="22"/>
              <w:ind w:firstLine="480"/>
              <w:rPr>
                <w:rFonts w:hint="eastAsia" w:ascii="仿宋" w:hAnsi="仿宋" w:eastAsia="仿宋" w:cs="仿宋"/>
                <w:sz w:val="24"/>
                <w:szCs w:val="24"/>
                <w:highlight w:val="none"/>
              </w:rPr>
            </w:pPr>
          </w:p>
        </w:tc>
        <w:tc>
          <w:tcPr>
            <w:tcW w:w="923" w:type="dxa"/>
          </w:tcPr>
          <w:p w14:paraId="43130399">
            <w:pPr>
              <w:pStyle w:val="22"/>
              <w:ind w:firstLine="480"/>
              <w:rPr>
                <w:rFonts w:hint="eastAsia" w:ascii="仿宋" w:hAnsi="仿宋" w:eastAsia="仿宋" w:cs="仿宋"/>
                <w:sz w:val="24"/>
                <w:szCs w:val="24"/>
                <w:highlight w:val="none"/>
              </w:rPr>
            </w:pPr>
          </w:p>
        </w:tc>
      </w:tr>
      <w:tr w14:paraId="2073EB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14:paraId="67357B3D">
            <w:pPr>
              <w:pStyle w:val="22"/>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3</w:t>
            </w:r>
          </w:p>
        </w:tc>
        <w:tc>
          <w:tcPr>
            <w:tcW w:w="923" w:type="dxa"/>
          </w:tcPr>
          <w:p w14:paraId="50371852">
            <w:pPr>
              <w:pStyle w:val="22"/>
              <w:ind w:firstLine="480"/>
              <w:rPr>
                <w:rFonts w:hint="eastAsia" w:ascii="仿宋" w:hAnsi="仿宋" w:eastAsia="仿宋" w:cs="仿宋"/>
                <w:sz w:val="24"/>
                <w:szCs w:val="24"/>
                <w:highlight w:val="none"/>
              </w:rPr>
            </w:pPr>
          </w:p>
        </w:tc>
        <w:tc>
          <w:tcPr>
            <w:tcW w:w="923" w:type="dxa"/>
          </w:tcPr>
          <w:p w14:paraId="5A67CFA9">
            <w:pPr>
              <w:pStyle w:val="22"/>
              <w:ind w:firstLine="480"/>
              <w:rPr>
                <w:rFonts w:hint="eastAsia" w:ascii="仿宋" w:hAnsi="仿宋" w:eastAsia="仿宋" w:cs="仿宋"/>
                <w:sz w:val="24"/>
                <w:szCs w:val="24"/>
                <w:highlight w:val="none"/>
              </w:rPr>
            </w:pPr>
          </w:p>
        </w:tc>
        <w:tc>
          <w:tcPr>
            <w:tcW w:w="923" w:type="dxa"/>
          </w:tcPr>
          <w:p w14:paraId="0ECCA225">
            <w:pPr>
              <w:pStyle w:val="22"/>
              <w:ind w:firstLine="480"/>
              <w:rPr>
                <w:rFonts w:hint="eastAsia" w:ascii="仿宋" w:hAnsi="仿宋" w:eastAsia="仿宋" w:cs="仿宋"/>
                <w:sz w:val="24"/>
                <w:szCs w:val="24"/>
                <w:highlight w:val="none"/>
              </w:rPr>
            </w:pPr>
          </w:p>
        </w:tc>
        <w:tc>
          <w:tcPr>
            <w:tcW w:w="923" w:type="dxa"/>
          </w:tcPr>
          <w:p w14:paraId="2701F929">
            <w:pPr>
              <w:pStyle w:val="22"/>
              <w:ind w:firstLine="480"/>
              <w:rPr>
                <w:rFonts w:hint="eastAsia" w:ascii="仿宋" w:hAnsi="仿宋" w:eastAsia="仿宋" w:cs="仿宋"/>
                <w:sz w:val="24"/>
                <w:szCs w:val="24"/>
                <w:highlight w:val="none"/>
              </w:rPr>
            </w:pPr>
          </w:p>
        </w:tc>
        <w:tc>
          <w:tcPr>
            <w:tcW w:w="923" w:type="dxa"/>
          </w:tcPr>
          <w:p w14:paraId="35B43D41">
            <w:pPr>
              <w:pStyle w:val="22"/>
              <w:ind w:firstLine="480"/>
              <w:rPr>
                <w:rFonts w:hint="eastAsia" w:ascii="仿宋" w:hAnsi="仿宋" w:eastAsia="仿宋" w:cs="仿宋"/>
                <w:sz w:val="24"/>
                <w:szCs w:val="24"/>
                <w:highlight w:val="none"/>
              </w:rPr>
            </w:pPr>
          </w:p>
        </w:tc>
        <w:tc>
          <w:tcPr>
            <w:tcW w:w="923" w:type="dxa"/>
          </w:tcPr>
          <w:p w14:paraId="56A725BA">
            <w:pPr>
              <w:pStyle w:val="22"/>
              <w:ind w:firstLine="480"/>
              <w:rPr>
                <w:rFonts w:hint="eastAsia" w:ascii="仿宋" w:hAnsi="仿宋" w:eastAsia="仿宋" w:cs="仿宋"/>
                <w:sz w:val="24"/>
                <w:szCs w:val="24"/>
                <w:highlight w:val="none"/>
              </w:rPr>
            </w:pPr>
          </w:p>
        </w:tc>
        <w:tc>
          <w:tcPr>
            <w:tcW w:w="923" w:type="dxa"/>
          </w:tcPr>
          <w:p w14:paraId="106C059C">
            <w:pPr>
              <w:pStyle w:val="22"/>
              <w:ind w:firstLine="480"/>
              <w:rPr>
                <w:rFonts w:hint="eastAsia" w:ascii="仿宋" w:hAnsi="仿宋" w:eastAsia="仿宋" w:cs="仿宋"/>
                <w:sz w:val="24"/>
                <w:szCs w:val="24"/>
                <w:highlight w:val="none"/>
              </w:rPr>
            </w:pPr>
          </w:p>
        </w:tc>
        <w:tc>
          <w:tcPr>
            <w:tcW w:w="923" w:type="dxa"/>
          </w:tcPr>
          <w:p w14:paraId="67ABBD81">
            <w:pPr>
              <w:pStyle w:val="22"/>
              <w:ind w:firstLine="480"/>
              <w:rPr>
                <w:rFonts w:hint="eastAsia" w:ascii="仿宋" w:hAnsi="仿宋" w:eastAsia="仿宋" w:cs="仿宋"/>
                <w:sz w:val="24"/>
                <w:szCs w:val="24"/>
                <w:highlight w:val="none"/>
              </w:rPr>
            </w:pPr>
          </w:p>
        </w:tc>
      </w:tr>
      <w:tr w14:paraId="759277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14:paraId="46607919">
            <w:pPr>
              <w:pStyle w:val="22"/>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4</w:t>
            </w:r>
          </w:p>
        </w:tc>
        <w:tc>
          <w:tcPr>
            <w:tcW w:w="923" w:type="dxa"/>
          </w:tcPr>
          <w:p w14:paraId="0E24469C">
            <w:pPr>
              <w:pStyle w:val="22"/>
              <w:ind w:firstLine="480"/>
              <w:rPr>
                <w:rFonts w:hint="eastAsia" w:ascii="仿宋" w:hAnsi="仿宋" w:eastAsia="仿宋" w:cs="仿宋"/>
                <w:sz w:val="24"/>
                <w:szCs w:val="24"/>
                <w:highlight w:val="none"/>
              </w:rPr>
            </w:pPr>
          </w:p>
        </w:tc>
        <w:tc>
          <w:tcPr>
            <w:tcW w:w="923" w:type="dxa"/>
          </w:tcPr>
          <w:p w14:paraId="1FC9DD1D">
            <w:pPr>
              <w:pStyle w:val="22"/>
              <w:ind w:firstLine="480"/>
              <w:rPr>
                <w:rFonts w:hint="eastAsia" w:ascii="仿宋" w:hAnsi="仿宋" w:eastAsia="仿宋" w:cs="仿宋"/>
                <w:sz w:val="24"/>
                <w:szCs w:val="24"/>
                <w:highlight w:val="none"/>
              </w:rPr>
            </w:pPr>
          </w:p>
        </w:tc>
        <w:tc>
          <w:tcPr>
            <w:tcW w:w="923" w:type="dxa"/>
          </w:tcPr>
          <w:p w14:paraId="195EC35D">
            <w:pPr>
              <w:pStyle w:val="22"/>
              <w:ind w:firstLine="480"/>
              <w:rPr>
                <w:rFonts w:hint="eastAsia" w:ascii="仿宋" w:hAnsi="仿宋" w:eastAsia="仿宋" w:cs="仿宋"/>
                <w:sz w:val="24"/>
                <w:szCs w:val="24"/>
                <w:highlight w:val="none"/>
              </w:rPr>
            </w:pPr>
          </w:p>
        </w:tc>
        <w:tc>
          <w:tcPr>
            <w:tcW w:w="923" w:type="dxa"/>
          </w:tcPr>
          <w:p w14:paraId="14CD235B">
            <w:pPr>
              <w:pStyle w:val="22"/>
              <w:ind w:firstLine="480"/>
              <w:rPr>
                <w:rFonts w:hint="eastAsia" w:ascii="仿宋" w:hAnsi="仿宋" w:eastAsia="仿宋" w:cs="仿宋"/>
                <w:sz w:val="24"/>
                <w:szCs w:val="24"/>
                <w:highlight w:val="none"/>
              </w:rPr>
            </w:pPr>
          </w:p>
        </w:tc>
        <w:tc>
          <w:tcPr>
            <w:tcW w:w="923" w:type="dxa"/>
          </w:tcPr>
          <w:p w14:paraId="23690DBF">
            <w:pPr>
              <w:pStyle w:val="22"/>
              <w:ind w:firstLine="480"/>
              <w:rPr>
                <w:rFonts w:hint="eastAsia" w:ascii="仿宋" w:hAnsi="仿宋" w:eastAsia="仿宋" w:cs="仿宋"/>
                <w:sz w:val="24"/>
                <w:szCs w:val="24"/>
                <w:highlight w:val="none"/>
              </w:rPr>
            </w:pPr>
          </w:p>
        </w:tc>
        <w:tc>
          <w:tcPr>
            <w:tcW w:w="923" w:type="dxa"/>
          </w:tcPr>
          <w:p w14:paraId="1359E409">
            <w:pPr>
              <w:pStyle w:val="22"/>
              <w:ind w:firstLine="480"/>
              <w:rPr>
                <w:rFonts w:hint="eastAsia" w:ascii="仿宋" w:hAnsi="仿宋" w:eastAsia="仿宋" w:cs="仿宋"/>
                <w:sz w:val="24"/>
                <w:szCs w:val="24"/>
                <w:highlight w:val="none"/>
              </w:rPr>
            </w:pPr>
          </w:p>
        </w:tc>
        <w:tc>
          <w:tcPr>
            <w:tcW w:w="923" w:type="dxa"/>
          </w:tcPr>
          <w:p w14:paraId="65BEB782">
            <w:pPr>
              <w:pStyle w:val="22"/>
              <w:ind w:firstLine="480"/>
              <w:rPr>
                <w:rFonts w:hint="eastAsia" w:ascii="仿宋" w:hAnsi="仿宋" w:eastAsia="仿宋" w:cs="仿宋"/>
                <w:sz w:val="24"/>
                <w:szCs w:val="24"/>
                <w:highlight w:val="none"/>
              </w:rPr>
            </w:pPr>
          </w:p>
        </w:tc>
        <w:tc>
          <w:tcPr>
            <w:tcW w:w="923" w:type="dxa"/>
          </w:tcPr>
          <w:p w14:paraId="3C171FA0">
            <w:pPr>
              <w:pStyle w:val="22"/>
              <w:ind w:firstLine="480"/>
              <w:rPr>
                <w:rFonts w:hint="eastAsia" w:ascii="仿宋" w:hAnsi="仿宋" w:eastAsia="仿宋" w:cs="仿宋"/>
                <w:sz w:val="24"/>
                <w:szCs w:val="24"/>
                <w:highlight w:val="none"/>
              </w:rPr>
            </w:pPr>
          </w:p>
        </w:tc>
      </w:tr>
      <w:tr w14:paraId="69BED0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14:paraId="2B093073">
            <w:pPr>
              <w:pStyle w:val="22"/>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5</w:t>
            </w:r>
          </w:p>
        </w:tc>
        <w:tc>
          <w:tcPr>
            <w:tcW w:w="923" w:type="dxa"/>
          </w:tcPr>
          <w:p w14:paraId="38C3A768">
            <w:pPr>
              <w:pStyle w:val="22"/>
              <w:ind w:firstLine="480"/>
              <w:rPr>
                <w:rFonts w:hint="eastAsia" w:ascii="仿宋" w:hAnsi="仿宋" w:eastAsia="仿宋" w:cs="仿宋"/>
                <w:sz w:val="24"/>
                <w:szCs w:val="24"/>
                <w:highlight w:val="none"/>
              </w:rPr>
            </w:pPr>
          </w:p>
        </w:tc>
        <w:tc>
          <w:tcPr>
            <w:tcW w:w="923" w:type="dxa"/>
          </w:tcPr>
          <w:p w14:paraId="20E838A5">
            <w:pPr>
              <w:pStyle w:val="22"/>
              <w:ind w:firstLine="480"/>
              <w:rPr>
                <w:rFonts w:hint="eastAsia" w:ascii="仿宋" w:hAnsi="仿宋" w:eastAsia="仿宋" w:cs="仿宋"/>
                <w:sz w:val="24"/>
                <w:szCs w:val="24"/>
                <w:highlight w:val="none"/>
              </w:rPr>
            </w:pPr>
          </w:p>
        </w:tc>
        <w:tc>
          <w:tcPr>
            <w:tcW w:w="923" w:type="dxa"/>
          </w:tcPr>
          <w:p w14:paraId="0D525A29">
            <w:pPr>
              <w:pStyle w:val="22"/>
              <w:ind w:firstLine="480"/>
              <w:rPr>
                <w:rFonts w:hint="eastAsia" w:ascii="仿宋" w:hAnsi="仿宋" w:eastAsia="仿宋" w:cs="仿宋"/>
                <w:sz w:val="24"/>
                <w:szCs w:val="24"/>
                <w:highlight w:val="none"/>
              </w:rPr>
            </w:pPr>
          </w:p>
        </w:tc>
        <w:tc>
          <w:tcPr>
            <w:tcW w:w="923" w:type="dxa"/>
          </w:tcPr>
          <w:p w14:paraId="7E0E218A">
            <w:pPr>
              <w:pStyle w:val="22"/>
              <w:ind w:firstLine="480"/>
              <w:rPr>
                <w:rFonts w:hint="eastAsia" w:ascii="仿宋" w:hAnsi="仿宋" w:eastAsia="仿宋" w:cs="仿宋"/>
                <w:sz w:val="24"/>
                <w:szCs w:val="24"/>
                <w:highlight w:val="none"/>
              </w:rPr>
            </w:pPr>
          </w:p>
        </w:tc>
        <w:tc>
          <w:tcPr>
            <w:tcW w:w="923" w:type="dxa"/>
          </w:tcPr>
          <w:p w14:paraId="264E551E">
            <w:pPr>
              <w:pStyle w:val="22"/>
              <w:ind w:firstLine="480"/>
              <w:rPr>
                <w:rFonts w:hint="eastAsia" w:ascii="仿宋" w:hAnsi="仿宋" w:eastAsia="仿宋" w:cs="仿宋"/>
                <w:sz w:val="24"/>
                <w:szCs w:val="24"/>
                <w:highlight w:val="none"/>
              </w:rPr>
            </w:pPr>
          </w:p>
        </w:tc>
        <w:tc>
          <w:tcPr>
            <w:tcW w:w="923" w:type="dxa"/>
          </w:tcPr>
          <w:p w14:paraId="252FA92D">
            <w:pPr>
              <w:pStyle w:val="22"/>
              <w:ind w:firstLine="480"/>
              <w:rPr>
                <w:rFonts w:hint="eastAsia" w:ascii="仿宋" w:hAnsi="仿宋" w:eastAsia="仿宋" w:cs="仿宋"/>
                <w:sz w:val="24"/>
                <w:szCs w:val="24"/>
                <w:highlight w:val="none"/>
              </w:rPr>
            </w:pPr>
          </w:p>
        </w:tc>
        <w:tc>
          <w:tcPr>
            <w:tcW w:w="923" w:type="dxa"/>
          </w:tcPr>
          <w:p w14:paraId="56501548">
            <w:pPr>
              <w:pStyle w:val="22"/>
              <w:ind w:firstLine="480"/>
              <w:rPr>
                <w:rFonts w:hint="eastAsia" w:ascii="仿宋" w:hAnsi="仿宋" w:eastAsia="仿宋" w:cs="仿宋"/>
                <w:sz w:val="24"/>
                <w:szCs w:val="24"/>
                <w:highlight w:val="none"/>
              </w:rPr>
            </w:pPr>
          </w:p>
        </w:tc>
        <w:tc>
          <w:tcPr>
            <w:tcW w:w="923" w:type="dxa"/>
          </w:tcPr>
          <w:p w14:paraId="461AA179">
            <w:pPr>
              <w:pStyle w:val="22"/>
              <w:ind w:firstLine="480"/>
              <w:rPr>
                <w:rFonts w:hint="eastAsia" w:ascii="仿宋" w:hAnsi="仿宋" w:eastAsia="仿宋" w:cs="仿宋"/>
                <w:sz w:val="24"/>
                <w:szCs w:val="24"/>
                <w:highlight w:val="none"/>
              </w:rPr>
            </w:pPr>
          </w:p>
        </w:tc>
      </w:tr>
      <w:tr w14:paraId="6DA755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14:paraId="5CE3AA85">
            <w:pPr>
              <w:pStyle w:val="22"/>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6</w:t>
            </w:r>
          </w:p>
        </w:tc>
        <w:tc>
          <w:tcPr>
            <w:tcW w:w="923" w:type="dxa"/>
          </w:tcPr>
          <w:p w14:paraId="12C9C910">
            <w:pPr>
              <w:pStyle w:val="22"/>
              <w:ind w:firstLine="480"/>
              <w:rPr>
                <w:rFonts w:hint="eastAsia" w:ascii="仿宋" w:hAnsi="仿宋" w:eastAsia="仿宋" w:cs="仿宋"/>
                <w:sz w:val="24"/>
                <w:szCs w:val="24"/>
                <w:highlight w:val="none"/>
              </w:rPr>
            </w:pPr>
          </w:p>
        </w:tc>
        <w:tc>
          <w:tcPr>
            <w:tcW w:w="923" w:type="dxa"/>
          </w:tcPr>
          <w:p w14:paraId="0194441E">
            <w:pPr>
              <w:pStyle w:val="22"/>
              <w:ind w:firstLine="480"/>
              <w:rPr>
                <w:rFonts w:hint="eastAsia" w:ascii="仿宋" w:hAnsi="仿宋" w:eastAsia="仿宋" w:cs="仿宋"/>
                <w:sz w:val="24"/>
                <w:szCs w:val="24"/>
                <w:highlight w:val="none"/>
              </w:rPr>
            </w:pPr>
          </w:p>
        </w:tc>
        <w:tc>
          <w:tcPr>
            <w:tcW w:w="923" w:type="dxa"/>
          </w:tcPr>
          <w:p w14:paraId="333E9D80">
            <w:pPr>
              <w:pStyle w:val="22"/>
              <w:ind w:firstLine="480"/>
              <w:rPr>
                <w:rFonts w:hint="eastAsia" w:ascii="仿宋" w:hAnsi="仿宋" w:eastAsia="仿宋" w:cs="仿宋"/>
                <w:sz w:val="24"/>
                <w:szCs w:val="24"/>
                <w:highlight w:val="none"/>
              </w:rPr>
            </w:pPr>
          </w:p>
        </w:tc>
        <w:tc>
          <w:tcPr>
            <w:tcW w:w="923" w:type="dxa"/>
          </w:tcPr>
          <w:p w14:paraId="04B7E039">
            <w:pPr>
              <w:pStyle w:val="22"/>
              <w:ind w:firstLine="480"/>
              <w:rPr>
                <w:rFonts w:hint="eastAsia" w:ascii="仿宋" w:hAnsi="仿宋" w:eastAsia="仿宋" w:cs="仿宋"/>
                <w:sz w:val="24"/>
                <w:szCs w:val="24"/>
                <w:highlight w:val="none"/>
              </w:rPr>
            </w:pPr>
          </w:p>
        </w:tc>
        <w:tc>
          <w:tcPr>
            <w:tcW w:w="923" w:type="dxa"/>
          </w:tcPr>
          <w:p w14:paraId="469F62EB">
            <w:pPr>
              <w:pStyle w:val="22"/>
              <w:ind w:firstLine="480"/>
              <w:rPr>
                <w:rFonts w:hint="eastAsia" w:ascii="仿宋" w:hAnsi="仿宋" w:eastAsia="仿宋" w:cs="仿宋"/>
                <w:sz w:val="24"/>
                <w:szCs w:val="24"/>
                <w:highlight w:val="none"/>
              </w:rPr>
            </w:pPr>
          </w:p>
        </w:tc>
        <w:tc>
          <w:tcPr>
            <w:tcW w:w="923" w:type="dxa"/>
          </w:tcPr>
          <w:p w14:paraId="0F118A85">
            <w:pPr>
              <w:pStyle w:val="22"/>
              <w:ind w:firstLine="480"/>
              <w:rPr>
                <w:rFonts w:hint="eastAsia" w:ascii="仿宋" w:hAnsi="仿宋" w:eastAsia="仿宋" w:cs="仿宋"/>
                <w:sz w:val="24"/>
                <w:szCs w:val="24"/>
                <w:highlight w:val="none"/>
              </w:rPr>
            </w:pPr>
          </w:p>
        </w:tc>
        <w:tc>
          <w:tcPr>
            <w:tcW w:w="923" w:type="dxa"/>
          </w:tcPr>
          <w:p w14:paraId="162A2DAC">
            <w:pPr>
              <w:pStyle w:val="22"/>
              <w:ind w:firstLine="480"/>
              <w:rPr>
                <w:rFonts w:hint="eastAsia" w:ascii="仿宋" w:hAnsi="仿宋" w:eastAsia="仿宋" w:cs="仿宋"/>
                <w:sz w:val="24"/>
                <w:szCs w:val="24"/>
                <w:highlight w:val="none"/>
              </w:rPr>
            </w:pPr>
          </w:p>
        </w:tc>
        <w:tc>
          <w:tcPr>
            <w:tcW w:w="923" w:type="dxa"/>
          </w:tcPr>
          <w:p w14:paraId="67094856">
            <w:pPr>
              <w:pStyle w:val="22"/>
              <w:ind w:firstLine="480"/>
              <w:rPr>
                <w:rFonts w:hint="eastAsia" w:ascii="仿宋" w:hAnsi="仿宋" w:eastAsia="仿宋" w:cs="仿宋"/>
                <w:sz w:val="24"/>
                <w:szCs w:val="24"/>
                <w:highlight w:val="none"/>
              </w:rPr>
            </w:pPr>
          </w:p>
        </w:tc>
      </w:tr>
      <w:tr w14:paraId="7D1773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14:paraId="2764112B">
            <w:pPr>
              <w:pStyle w:val="22"/>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w:t>
            </w:r>
          </w:p>
        </w:tc>
        <w:tc>
          <w:tcPr>
            <w:tcW w:w="923" w:type="dxa"/>
          </w:tcPr>
          <w:p w14:paraId="610AD307">
            <w:pPr>
              <w:pStyle w:val="22"/>
              <w:ind w:firstLine="480"/>
              <w:rPr>
                <w:rFonts w:hint="eastAsia" w:ascii="仿宋" w:hAnsi="仿宋" w:eastAsia="仿宋" w:cs="仿宋"/>
                <w:sz w:val="24"/>
                <w:szCs w:val="24"/>
                <w:highlight w:val="none"/>
              </w:rPr>
            </w:pPr>
          </w:p>
        </w:tc>
        <w:tc>
          <w:tcPr>
            <w:tcW w:w="923" w:type="dxa"/>
          </w:tcPr>
          <w:p w14:paraId="437DD439">
            <w:pPr>
              <w:pStyle w:val="22"/>
              <w:ind w:firstLine="480"/>
              <w:rPr>
                <w:rFonts w:hint="eastAsia" w:ascii="仿宋" w:hAnsi="仿宋" w:eastAsia="仿宋" w:cs="仿宋"/>
                <w:sz w:val="24"/>
                <w:szCs w:val="24"/>
                <w:highlight w:val="none"/>
              </w:rPr>
            </w:pPr>
          </w:p>
        </w:tc>
        <w:tc>
          <w:tcPr>
            <w:tcW w:w="923" w:type="dxa"/>
          </w:tcPr>
          <w:p w14:paraId="280D4DAB">
            <w:pPr>
              <w:pStyle w:val="22"/>
              <w:ind w:firstLine="480"/>
              <w:rPr>
                <w:rFonts w:hint="eastAsia" w:ascii="仿宋" w:hAnsi="仿宋" w:eastAsia="仿宋" w:cs="仿宋"/>
                <w:sz w:val="24"/>
                <w:szCs w:val="24"/>
                <w:highlight w:val="none"/>
              </w:rPr>
            </w:pPr>
          </w:p>
        </w:tc>
        <w:tc>
          <w:tcPr>
            <w:tcW w:w="923" w:type="dxa"/>
          </w:tcPr>
          <w:p w14:paraId="031DBA9F">
            <w:pPr>
              <w:pStyle w:val="22"/>
              <w:ind w:firstLine="480"/>
              <w:rPr>
                <w:rFonts w:hint="eastAsia" w:ascii="仿宋" w:hAnsi="仿宋" w:eastAsia="仿宋" w:cs="仿宋"/>
                <w:sz w:val="24"/>
                <w:szCs w:val="24"/>
                <w:highlight w:val="none"/>
              </w:rPr>
            </w:pPr>
          </w:p>
        </w:tc>
        <w:tc>
          <w:tcPr>
            <w:tcW w:w="923" w:type="dxa"/>
          </w:tcPr>
          <w:p w14:paraId="004581A7">
            <w:pPr>
              <w:pStyle w:val="22"/>
              <w:ind w:firstLine="480"/>
              <w:rPr>
                <w:rFonts w:hint="eastAsia" w:ascii="仿宋" w:hAnsi="仿宋" w:eastAsia="仿宋" w:cs="仿宋"/>
                <w:sz w:val="24"/>
                <w:szCs w:val="24"/>
                <w:highlight w:val="none"/>
              </w:rPr>
            </w:pPr>
          </w:p>
        </w:tc>
        <w:tc>
          <w:tcPr>
            <w:tcW w:w="923" w:type="dxa"/>
          </w:tcPr>
          <w:p w14:paraId="4D9DD01C">
            <w:pPr>
              <w:pStyle w:val="22"/>
              <w:ind w:firstLine="480"/>
              <w:rPr>
                <w:rFonts w:hint="eastAsia" w:ascii="仿宋" w:hAnsi="仿宋" w:eastAsia="仿宋" w:cs="仿宋"/>
                <w:sz w:val="24"/>
                <w:szCs w:val="24"/>
                <w:highlight w:val="none"/>
              </w:rPr>
            </w:pPr>
          </w:p>
        </w:tc>
        <w:tc>
          <w:tcPr>
            <w:tcW w:w="923" w:type="dxa"/>
          </w:tcPr>
          <w:p w14:paraId="1D1E2A32">
            <w:pPr>
              <w:pStyle w:val="22"/>
              <w:ind w:firstLine="480"/>
              <w:rPr>
                <w:rFonts w:hint="eastAsia" w:ascii="仿宋" w:hAnsi="仿宋" w:eastAsia="仿宋" w:cs="仿宋"/>
                <w:sz w:val="24"/>
                <w:szCs w:val="24"/>
                <w:highlight w:val="none"/>
              </w:rPr>
            </w:pPr>
          </w:p>
        </w:tc>
        <w:tc>
          <w:tcPr>
            <w:tcW w:w="923" w:type="dxa"/>
          </w:tcPr>
          <w:p w14:paraId="31FBAA76">
            <w:pPr>
              <w:pStyle w:val="22"/>
              <w:ind w:firstLine="480"/>
              <w:rPr>
                <w:rFonts w:hint="eastAsia" w:ascii="仿宋" w:hAnsi="仿宋" w:eastAsia="仿宋" w:cs="仿宋"/>
                <w:sz w:val="24"/>
                <w:szCs w:val="24"/>
                <w:highlight w:val="none"/>
              </w:rPr>
            </w:pPr>
          </w:p>
        </w:tc>
      </w:tr>
    </w:tbl>
    <w:p w14:paraId="0066EF4C">
      <w:pPr>
        <w:pStyle w:val="22"/>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说明：</w:t>
      </w:r>
    </w:p>
    <w:p w14:paraId="26A289F7">
      <w:pPr>
        <w:pStyle w:val="22"/>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1.“采购文件规定的技术和服务要求”项下填写的内容应与招标文件中采购需求的 “技术要求”的内容保持一致。投标人应当如实填写上表“投标文件响应的具体内容”处内容，对采购文件提出的要求和条件作出明确响应，并列明具体响应数值或内容，只注明符合、满足等无具体内容表述的，将视为未实质性满足招标文件要求。投标人需要说明的内容若需特殊表达，应先在本表中进行相应说明，再另页应答，否则投标无效。</w:t>
      </w:r>
    </w:p>
    <w:p w14:paraId="2CC974F5">
      <w:pPr>
        <w:numPr>
          <w:ilvl w:val="0"/>
          <w:numId w:val="0"/>
        </w:numPr>
        <w:rPr>
          <w:rFonts w:hint="eastAsia" w:ascii="仿宋" w:hAnsi="仿宋" w:eastAsia="仿宋" w:cs="仿宋"/>
          <w:sz w:val="24"/>
          <w:szCs w:val="24"/>
          <w:highlight w:val="none"/>
        </w:rPr>
      </w:pPr>
      <w:bookmarkStart w:id="134" w:name="OLE_LINK45"/>
      <w:r>
        <w:rPr>
          <w:rFonts w:hint="eastAsia" w:ascii="仿宋" w:hAnsi="仿宋" w:eastAsia="仿宋" w:cs="仿宋"/>
          <w:sz w:val="24"/>
          <w:szCs w:val="24"/>
          <w:highlight w:val="none"/>
        </w:rPr>
        <w:t xml:space="preserve"> </w:t>
      </w:r>
      <w:bookmarkStart w:id="135" w:name="OLE_LINK44"/>
      <w:r>
        <w:rPr>
          <w:rFonts w:hint="eastAsia" w:ascii="仿宋" w:hAnsi="仿宋" w:eastAsia="仿宋" w:cs="仿宋"/>
          <w:sz w:val="24"/>
          <w:szCs w:val="24"/>
          <w:highlight w:val="none"/>
        </w:rPr>
        <w:t xml:space="preserve">2. </w:t>
      </w:r>
      <w:bookmarkEnd w:id="134"/>
      <w:bookmarkEnd w:id="135"/>
      <w:r>
        <w:rPr>
          <w:rFonts w:hint="eastAsia" w:ascii="仿宋" w:hAnsi="仿宋" w:eastAsia="仿宋" w:cs="仿宋"/>
          <w:sz w:val="24"/>
          <w:szCs w:val="24"/>
          <w:highlight w:val="none"/>
        </w:rPr>
        <w:t>参数性质栏目按招标文件有标注的“★”、“▲”号条款进行填写，打“★”号条款为实质性条款，若有任何一条负偏离或不满足将根据评审要求影响其得分，但不作为无效投标条款。打“▲”号条款为重要技术参数，若有部分“▲”条款未响应或不满足，将根据评审要求影响其得分，但不作为无效投标条款。</w:t>
      </w:r>
    </w:p>
    <w:p w14:paraId="40C79231">
      <w:pPr>
        <w:pStyle w:val="22"/>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3. “是否偏离”项下应按下列规定填写：优于的，填写“正偏离”；符合的，填写“无偏离”；低于的，填写“负偏离”。</w:t>
      </w:r>
    </w:p>
    <w:p w14:paraId="50E0315D">
      <w:pPr>
        <w:pStyle w:val="22"/>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4.“备注”处可填写偏离情况的说明。</w:t>
      </w:r>
    </w:p>
    <w:p w14:paraId="3D954198">
      <w:pPr>
        <w:pStyle w:val="22"/>
        <w:ind w:firstLine="480"/>
        <w:rPr>
          <w:highlight w:val="none"/>
        </w:rPr>
      </w:pPr>
      <w:r>
        <w:rPr>
          <w:rFonts w:hint="eastAsia" w:ascii="仿宋" w:hAnsi="仿宋" w:eastAsia="仿宋" w:cs="仿宋"/>
          <w:sz w:val="24"/>
          <w:szCs w:val="24"/>
          <w:highlight w:val="none"/>
        </w:rPr>
        <w:t xml:space="preserve">  </w:t>
      </w:r>
    </w:p>
    <w:p w14:paraId="2C0B11C7">
      <w:pPr>
        <w:pStyle w:val="22"/>
        <w:outlineLvl w:val="9"/>
        <w:rPr>
          <w:b/>
          <w:sz w:val="28"/>
          <w:highlight w:val="none"/>
        </w:rPr>
      </w:pPr>
    </w:p>
    <w:p w14:paraId="0E0C4E51">
      <w:pPr>
        <w:pStyle w:val="22"/>
        <w:outlineLvl w:val="9"/>
        <w:rPr>
          <w:b/>
          <w:sz w:val="28"/>
          <w:highlight w:val="none"/>
        </w:rPr>
      </w:pPr>
    </w:p>
    <w:p w14:paraId="05DAF4C8">
      <w:pPr>
        <w:pStyle w:val="22"/>
        <w:outlineLvl w:val="9"/>
        <w:rPr>
          <w:b/>
          <w:sz w:val="28"/>
          <w:highlight w:val="none"/>
        </w:rPr>
      </w:pPr>
    </w:p>
    <w:p w14:paraId="040E9587">
      <w:pPr>
        <w:pStyle w:val="22"/>
        <w:outlineLvl w:val="9"/>
        <w:rPr>
          <w:b/>
          <w:sz w:val="28"/>
          <w:highlight w:val="none"/>
        </w:rPr>
      </w:pPr>
    </w:p>
    <w:p w14:paraId="2C394AAD">
      <w:pPr>
        <w:pStyle w:val="22"/>
        <w:outlineLvl w:val="9"/>
        <w:rPr>
          <w:b/>
          <w:sz w:val="28"/>
          <w:highlight w:val="none"/>
        </w:rPr>
      </w:pPr>
    </w:p>
    <w:p w14:paraId="625FC973">
      <w:pPr>
        <w:pStyle w:val="22"/>
        <w:numPr>
          <w:ilvl w:val="0"/>
          <w:numId w:val="0"/>
        </w:numPr>
        <w:jc w:val="center"/>
        <w:outlineLvl w:val="0"/>
        <w:rPr>
          <w:b/>
          <w:sz w:val="24"/>
          <w:highlight w:val="none"/>
        </w:rPr>
      </w:pPr>
      <w:bookmarkStart w:id="136" w:name="_Toc12970"/>
      <w:bookmarkStart w:id="137" w:name="OLE_LINK32"/>
      <w:bookmarkStart w:id="138" w:name="_Toc19667"/>
      <w:r>
        <w:rPr>
          <w:rFonts w:hint="eastAsia" w:ascii="黑体" w:hAnsi="黑体" w:eastAsia="黑体" w:cs="黑体"/>
          <w:b w:val="0"/>
          <w:bCs/>
          <w:sz w:val="32"/>
          <w:szCs w:val="32"/>
          <w:highlight w:val="none"/>
          <w:lang w:val="en-US" w:eastAsia="zh-CN"/>
        </w:rPr>
        <w:t>十六、</w:t>
      </w:r>
      <w:r>
        <w:rPr>
          <w:rFonts w:hint="eastAsia" w:ascii="黑体" w:hAnsi="黑体" w:eastAsia="黑体" w:cs="黑体"/>
          <w:b w:val="0"/>
          <w:bCs/>
          <w:sz w:val="32"/>
          <w:szCs w:val="32"/>
          <w:highlight w:val="none"/>
        </w:rPr>
        <w:t>商务条件响应表</w:t>
      </w:r>
      <w:bookmarkEnd w:id="136"/>
      <w:bookmarkEnd w:id="137"/>
      <w:bookmarkEnd w:id="138"/>
    </w:p>
    <w:p w14:paraId="5A88BD66">
      <w:pPr>
        <w:pStyle w:val="22"/>
        <w:numPr>
          <w:ilvl w:val="0"/>
          <w:numId w:val="0"/>
        </w:numPr>
        <w:outlineLvl w:val="9"/>
        <w:rPr>
          <w:b/>
          <w:sz w:val="24"/>
          <w:highlight w:val="none"/>
        </w:rPr>
      </w:pPr>
    </w:p>
    <w:tbl>
      <w:tblPr>
        <w:tblStyle w:val="1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296"/>
        <w:gridCol w:w="1187"/>
        <w:gridCol w:w="1187"/>
        <w:gridCol w:w="1187"/>
        <w:gridCol w:w="1187"/>
        <w:gridCol w:w="1187"/>
        <w:gridCol w:w="1187"/>
      </w:tblGrid>
      <w:tr w14:paraId="7FD208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1EEA8F1C">
            <w:pPr>
              <w:pStyle w:val="22"/>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序号</w:t>
            </w:r>
          </w:p>
        </w:tc>
        <w:tc>
          <w:tcPr>
            <w:tcW w:w="1187" w:type="dxa"/>
          </w:tcPr>
          <w:p w14:paraId="00E3AF13">
            <w:pPr>
              <w:pStyle w:val="22"/>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参数性质</w:t>
            </w:r>
          </w:p>
        </w:tc>
        <w:tc>
          <w:tcPr>
            <w:tcW w:w="1187" w:type="dxa"/>
          </w:tcPr>
          <w:p w14:paraId="57955C01">
            <w:pPr>
              <w:pStyle w:val="22"/>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采购文件规定的商务条件</w:t>
            </w:r>
          </w:p>
        </w:tc>
        <w:tc>
          <w:tcPr>
            <w:tcW w:w="1187" w:type="dxa"/>
          </w:tcPr>
          <w:p w14:paraId="50B97E14">
            <w:pPr>
              <w:pStyle w:val="22"/>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投标文件响应的具体内容</w:t>
            </w:r>
          </w:p>
        </w:tc>
        <w:tc>
          <w:tcPr>
            <w:tcW w:w="1187" w:type="dxa"/>
          </w:tcPr>
          <w:p w14:paraId="30EACAB7">
            <w:pPr>
              <w:pStyle w:val="22"/>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是否偏离</w:t>
            </w:r>
          </w:p>
        </w:tc>
        <w:tc>
          <w:tcPr>
            <w:tcW w:w="1187" w:type="dxa"/>
          </w:tcPr>
          <w:p w14:paraId="04AE5EF1">
            <w:pPr>
              <w:pStyle w:val="22"/>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证明文件所在位置</w:t>
            </w:r>
          </w:p>
        </w:tc>
        <w:tc>
          <w:tcPr>
            <w:tcW w:w="1187" w:type="dxa"/>
          </w:tcPr>
          <w:p w14:paraId="5557D83C">
            <w:pPr>
              <w:pStyle w:val="22"/>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备注</w:t>
            </w:r>
          </w:p>
        </w:tc>
      </w:tr>
      <w:tr w14:paraId="049736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7B643D6E">
            <w:pPr>
              <w:pStyle w:val="22"/>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1</w:t>
            </w:r>
          </w:p>
        </w:tc>
        <w:tc>
          <w:tcPr>
            <w:tcW w:w="1187" w:type="dxa"/>
          </w:tcPr>
          <w:p w14:paraId="55CA6AC6">
            <w:pPr>
              <w:pStyle w:val="22"/>
              <w:ind w:firstLine="480"/>
              <w:rPr>
                <w:rFonts w:hint="eastAsia" w:ascii="仿宋" w:hAnsi="仿宋" w:eastAsia="仿宋" w:cs="仿宋"/>
                <w:sz w:val="24"/>
                <w:szCs w:val="24"/>
                <w:highlight w:val="none"/>
              </w:rPr>
            </w:pPr>
          </w:p>
        </w:tc>
        <w:tc>
          <w:tcPr>
            <w:tcW w:w="1187" w:type="dxa"/>
          </w:tcPr>
          <w:p w14:paraId="1916939B">
            <w:pPr>
              <w:pStyle w:val="22"/>
              <w:ind w:firstLine="480"/>
              <w:rPr>
                <w:rFonts w:hint="eastAsia" w:ascii="仿宋" w:hAnsi="仿宋" w:eastAsia="仿宋" w:cs="仿宋"/>
                <w:sz w:val="24"/>
                <w:szCs w:val="24"/>
                <w:highlight w:val="none"/>
              </w:rPr>
            </w:pPr>
          </w:p>
        </w:tc>
        <w:tc>
          <w:tcPr>
            <w:tcW w:w="1187" w:type="dxa"/>
          </w:tcPr>
          <w:p w14:paraId="1C48E8FF">
            <w:pPr>
              <w:pStyle w:val="22"/>
              <w:ind w:firstLine="480"/>
              <w:rPr>
                <w:rFonts w:hint="eastAsia" w:ascii="仿宋" w:hAnsi="仿宋" w:eastAsia="仿宋" w:cs="仿宋"/>
                <w:sz w:val="24"/>
                <w:szCs w:val="24"/>
                <w:highlight w:val="none"/>
              </w:rPr>
            </w:pPr>
          </w:p>
        </w:tc>
        <w:tc>
          <w:tcPr>
            <w:tcW w:w="1187" w:type="dxa"/>
          </w:tcPr>
          <w:p w14:paraId="5181E176">
            <w:pPr>
              <w:pStyle w:val="22"/>
              <w:ind w:firstLine="480"/>
              <w:rPr>
                <w:rFonts w:hint="eastAsia" w:ascii="仿宋" w:hAnsi="仿宋" w:eastAsia="仿宋" w:cs="仿宋"/>
                <w:sz w:val="24"/>
                <w:szCs w:val="24"/>
                <w:highlight w:val="none"/>
              </w:rPr>
            </w:pPr>
          </w:p>
        </w:tc>
        <w:tc>
          <w:tcPr>
            <w:tcW w:w="1187" w:type="dxa"/>
          </w:tcPr>
          <w:p w14:paraId="3ADD676F">
            <w:pPr>
              <w:pStyle w:val="22"/>
              <w:ind w:firstLine="480"/>
              <w:rPr>
                <w:rFonts w:hint="eastAsia" w:ascii="仿宋" w:hAnsi="仿宋" w:eastAsia="仿宋" w:cs="仿宋"/>
                <w:sz w:val="24"/>
                <w:szCs w:val="24"/>
                <w:highlight w:val="none"/>
              </w:rPr>
            </w:pPr>
          </w:p>
        </w:tc>
        <w:tc>
          <w:tcPr>
            <w:tcW w:w="1187" w:type="dxa"/>
          </w:tcPr>
          <w:p w14:paraId="505AA883">
            <w:pPr>
              <w:pStyle w:val="22"/>
              <w:ind w:firstLine="480"/>
              <w:rPr>
                <w:rFonts w:hint="eastAsia" w:ascii="仿宋" w:hAnsi="仿宋" w:eastAsia="仿宋" w:cs="仿宋"/>
                <w:sz w:val="24"/>
                <w:szCs w:val="24"/>
                <w:highlight w:val="none"/>
              </w:rPr>
            </w:pPr>
          </w:p>
        </w:tc>
      </w:tr>
      <w:tr w14:paraId="178C22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3EBE419F">
            <w:pPr>
              <w:pStyle w:val="22"/>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2</w:t>
            </w:r>
          </w:p>
        </w:tc>
        <w:tc>
          <w:tcPr>
            <w:tcW w:w="1187" w:type="dxa"/>
          </w:tcPr>
          <w:p w14:paraId="39BE6334">
            <w:pPr>
              <w:pStyle w:val="22"/>
              <w:ind w:firstLine="480"/>
              <w:rPr>
                <w:rFonts w:hint="eastAsia" w:ascii="仿宋" w:hAnsi="仿宋" w:eastAsia="仿宋" w:cs="仿宋"/>
                <w:sz w:val="24"/>
                <w:szCs w:val="24"/>
                <w:highlight w:val="none"/>
              </w:rPr>
            </w:pPr>
          </w:p>
        </w:tc>
        <w:tc>
          <w:tcPr>
            <w:tcW w:w="1187" w:type="dxa"/>
          </w:tcPr>
          <w:p w14:paraId="1895BDF0">
            <w:pPr>
              <w:pStyle w:val="22"/>
              <w:ind w:firstLine="480"/>
              <w:rPr>
                <w:rFonts w:hint="eastAsia" w:ascii="仿宋" w:hAnsi="仿宋" w:eastAsia="仿宋" w:cs="仿宋"/>
                <w:sz w:val="24"/>
                <w:szCs w:val="24"/>
                <w:highlight w:val="none"/>
              </w:rPr>
            </w:pPr>
          </w:p>
        </w:tc>
        <w:tc>
          <w:tcPr>
            <w:tcW w:w="1187" w:type="dxa"/>
          </w:tcPr>
          <w:p w14:paraId="2401EEF2">
            <w:pPr>
              <w:pStyle w:val="22"/>
              <w:ind w:firstLine="480"/>
              <w:rPr>
                <w:rFonts w:hint="eastAsia" w:ascii="仿宋" w:hAnsi="仿宋" w:eastAsia="仿宋" w:cs="仿宋"/>
                <w:sz w:val="24"/>
                <w:szCs w:val="24"/>
                <w:highlight w:val="none"/>
              </w:rPr>
            </w:pPr>
          </w:p>
        </w:tc>
        <w:tc>
          <w:tcPr>
            <w:tcW w:w="1187" w:type="dxa"/>
          </w:tcPr>
          <w:p w14:paraId="35516401">
            <w:pPr>
              <w:pStyle w:val="22"/>
              <w:ind w:firstLine="480"/>
              <w:rPr>
                <w:rFonts w:hint="eastAsia" w:ascii="仿宋" w:hAnsi="仿宋" w:eastAsia="仿宋" w:cs="仿宋"/>
                <w:sz w:val="24"/>
                <w:szCs w:val="24"/>
                <w:highlight w:val="none"/>
              </w:rPr>
            </w:pPr>
          </w:p>
        </w:tc>
        <w:tc>
          <w:tcPr>
            <w:tcW w:w="1187" w:type="dxa"/>
          </w:tcPr>
          <w:p w14:paraId="6E011E59">
            <w:pPr>
              <w:pStyle w:val="22"/>
              <w:ind w:firstLine="480"/>
              <w:rPr>
                <w:rFonts w:hint="eastAsia" w:ascii="仿宋" w:hAnsi="仿宋" w:eastAsia="仿宋" w:cs="仿宋"/>
                <w:sz w:val="24"/>
                <w:szCs w:val="24"/>
                <w:highlight w:val="none"/>
              </w:rPr>
            </w:pPr>
          </w:p>
        </w:tc>
        <w:tc>
          <w:tcPr>
            <w:tcW w:w="1187" w:type="dxa"/>
          </w:tcPr>
          <w:p w14:paraId="7CE412EB">
            <w:pPr>
              <w:pStyle w:val="22"/>
              <w:ind w:firstLine="480"/>
              <w:rPr>
                <w:rFonts w:hint="eastAsia" w:ascii="仿宋" w:hAnsi="仿宋" w:eastAsia="仿宋" w:cs="仿宋"/>
                <w:sz w:val="24"/>
                <w:szCs w:val="24"/>
                <w:highlight w:val="none"/>
              </w:rPr>
            </w:pPr>
          </w:p>
        </w:tc>
      </w:tr>
      <w:tr w14:paraId="7E2C97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328C3430">
            <w:pPr>
              <w:pStyle w:val="22"/>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3</w:t>
            </w:r>
          </w:p>
        </w:tc>
        <w:tc>
          <w:tcPr>
            <w:tcW w:w="1187" w:type="dxa"/>
          </w:tcPr>
          <w:p w14:paraId="5F69F263">
            <w:pPr>
              <w:pStyle w:val="22"/>
              <w:ind w:firstLine="480"/>
              <w:rPr>
                <w:rFonts w:hint="eastAsia" w:ascii="仿宋" w:hAnsi="仿宋" w:eastAsia="仿宋" w:cs="仿宋"/>
                <w:sz w:val="24"/>
                <w:szCs w:val="24"/>
                <w:highlight w:val="none"/>
              </w:rPr>
            </w:pPr>
          </w:p>
        </w:tc>
        <w:tc>
          <w:tcPr>
            <w:tcW w:w="1187" w:type="dxa"/>
          </w:tcPr>
          <w:p w14:paraId="72A34026">
            <w:pPr>
              <w:pStyle w:val="22"/>
              <w:ind w:firstLine="480"/>
              <w:rPr>
                <w:rFonts w:hint="eastAsia" w:ascii="仿宋" w:hAnsi="仿宋" w:eastAsia="仿宋" w:cs="仿宋"/>
                <w:sz w:val="24"/>
                <w:szCs w:val="24"/>
                <w:highlight w:val="none"/>
              </w:rPr>
            </w:pPr>
          </w:p>
        </w:tc>
        <w:tc>
          <w:tcPr>
            <w:tcW w:w="1187" w:type="dxa"/>
          </w:tcPr>
          <w:p w14:paraId="4AD268BA">
            <w:pPr>
              <w:pStyle w:val="22"/>
              <w:ind w:firstLine="480"/>
              <w:rPr>
                <w:rFonts w:hint="eastAsia" w:ascii="仿宋" w:hAnsi="仿宋" w:eastAsia="仿宋" w:cs="仿宋"/>
                <w:sz w:val="24"/>
                <w:szCs w:val="24"/>
                <w:highlight w:val="none"/>
              </w:rPr>
            </w:pPr>
          </w:p>
        </w:tc>
        <w:tc>
          <w:tcPr>
            <w:tcW w:w="1187" w:type="dxa"/>
          </w:tcPr>
          <w:p w14:paraId="607E7047">
            <w:pPr>
              <w:pStyle w:val="22"/>
              <w:ind w:firstLine="480"/>
              <w:rPr>
                <w:rFonts w:hint="eastAsia" w:ascii="仿宋" w:hAnsi="仿宋" w:eastAsia="仿宋" w:cs="仿宋"/>
                <w:sz w:val="24"/>
                <w:szCs w:val="24"/>
                <w:highlight w:val="none"/>
              </w:rPr>
            </w:pPr>
          </w:p>
        </w:tc>
        <w:tc>
          <w:tcPr>
            <w:tcW w:w="1187" w:type="dxa"/>
          </w:tcPr>
          <w:p w14:paraId="5C4C2D9C">
            <w:pPr>
              <w:pStyle w:val="22"/>
              <w:ind w:firstLine="480"/>
              <w:rPr>
                <w:rFonts w:hint="eastAsia" w:ascii="仿宋" w:hAnsi="仿宋" w:eastAsia="仿宋" w:cs="仿宋"/>
                <w:sz w:val="24"/>
                <w:szCs w:val="24"/>
                <w:highlight w:val="none"/>
              </w:rPr>
            </w:pPr>
          </w:p>
        </w:tc>
        <w:tc>
          <w:tcPr>
            <w:tcW w:w="1187" w:type="dxa"/>
          </w:tcPr>
          <w:p w14:paraId="416B6944">
            <w:pPr>
              <w:pStyle w:val="22"/>
              <w:ind w:firstLine="480"/>
              <w:rPr>
                <w:rFonts w:hint="eastAsia" w:ascii="仿宋" w:hAnsi="仿宋" w:eastAsia="仿宋" w:cs="仿宋"/>
                <w:sz w:val="24"/>
                <w:szCs w:val="24"/>
                <w:highlight w:val="none"/>
              </w:rPr>
            </w:pPr>
          </w:p>
        </w:tc>
      </w:tr>
      <w:tr w14:paraId="40BDDA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1DFD1207">
            <w:pPr>
              <w:pStyle w:val="22"/>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4</w:t>
            </w:r>
          </w:p>
        </w:tc>
        <w:tc>
          <w:tcPr>
            <w:tcW w:w="1187" w:type="dxa"/>
          </w:tcPr>
          <w:p w14:paraId="30E2FAD6">
            <w:pPr>
              <w:pStyle w:val="22"/>
              <w:ind w:firstLine="480"/>
              <w:rPr>
                <w:rFonts w:hint="eastAsia" w:ascii="仿宋" w:hAnsi="仿宋" w:eastAsia="仿宋" w:cs="仿宋"/>
                <w:sz w:val="24"/>
                <w:szCs w:val="24"/>
                <w:highlight w:val="none"/>
              </w:rPr>
            </w:pPr>
          </w:p>
        </w:tc>
        <w:tc>
          <w:tcPr>
            <w:tcW w:w="1187" w:type="dxa"/>
          </w:tcPr>
          <w:p w14:paraId="1A0AF530">
            <w:pPr>
              <w:pStyle w:val="22"/>
              <w:ind w:firstLine="480"/>
              <w:rPr>
                <w:rFonts w:hint="eastAsia" w:ascii="仿宋" w:hAnsi="仿宋" w:eastAsia="仿宋" w:cs="仿宋"/>
                <w:sz w:val="24"/>
                <w:szCs w:val="24"/>
                <w:highlight w:val="none"/>
              </w:rPr>
            </w:pPr>
          </w:p>
        </w:tc>
        <w:tc>
          <w:tcPr>
            <w:tcW w:w="1187" w:type="dxa"/>
          </w:tcPr>
          <w:p w14:paraId="5EFCA40D">
            <w:pPr>
              <w:pStyle w:val="22"/>
              <w:ind w:firstLine="480"/>
              <w:rPr>
                <w:rFonts w:hint="eastAsia" w:ascii="仿宋" w:hAnsi="仿宋" w:eastAsia="仿宋" w:cs="仿宋"/>
                <w:sz w:val="24"/>
                <w:szCs w:val="24"/>
                <w:highlight w:val="none"/>
              </w:rPr>
            </w:pPr>
          </w:p>
        </w:tc>
        <w:tc>
          <w:tcPr>
            <w:tcW w:w="1187" w:type="dxa"/>
          </w:tcPr>
          <w:p w14:paraId="2DF87863">
            <w:pPr>
              <w:pStyle w:val="22"/>
              <w:ind w:firstLine="480"/>
              <w:rPr>
                <w:rFonts w:hint="eastAsia" w:ascii="仿宋" w:hAnsi="仿宋" w:eastAsia="仿宋" w:cs="仿宋"/>
                <w:sz w:val="24"/>
                <w:szCs w:val="24"/>
                <w:highlight w:val="none"/>
              </w:rPr>
            </w:pPr>
          </w:p>
        </w:tc>
        <w:tc>
          <w:tcPr>
            <w:tcW w:w="1187" w:type="dxa"/>
          </w:tcPr>
          <w:p w14:paraId="5655C54B">
            <w:pPr>
              <w:pStyle w:val="22"/>
              <w:ind w:firstLine="480"/>
              <w:rPr>
                <w:rFonts w:hint="eastAsia" w:ascii="仿宋" w:hAnsi="仿宋" w:eastAsia="仿宋" w:cs="仿宋"/>
                <w:sz w:val="24"/>
                <w:szCs w:val="24"/>
                <w:highlight w:val="none"/>
              </w:rPr>
            </w:pPr>
          </w:p>
        </w:tc>
        <w:tc>
          <w:tcPr>
            <w:tcW w:w="1187" w:type="dxa"/>
          </w:tcPr>
          <w:p w14:paraId="3BFB9414">
            <w:pPr>
              <w:pStyle w:val="22"/>
              <w:ind w:firstLine="480"/>
              <w:rPr>
                <w:rFonts w:hint="eastAsia" w:ascii="仿宋" w:hAnsi="仿宋" w:eastAsia="仿宋" w:cs="仿宋"/>
                <w:sz w:val="24"/>
                <w:szCs w:val="24"/>
                <w:highlight w:val="none"/>
              </w:rPr>
            </w:pPr>
          </w:p>
        </w:tc>
      </w:tr>
      <w:tr w14:paraId="1ECA4C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46A76CFE">
            <w:pPr>
              <w:pStyle w:val="22"/>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5</w:t>
            </w:r>
          </w:p>
        </w:tc>
        <w:tc>
          <w:tcPr>
            <w:tcW w:w="1187" w:type="dxa"/>
          </w:tcPr>
          <w:p w14:paraId="48F48962">
            <w:pPr>
              <w:pStyle w:val="22"/>
              <w:ind w:firstLine="480"/>
              <w:rPr>
                <w:rFonts w:hint="eastAsia" w:ascii="仿宋" w:hAnsi="仿宋" w:eastAsia="仿宋" w:cs="仿宋"/>
                <w:sz w:val="24"/>
                <w:szCs w:val="24"/>
                <w:highlight w:val="none"/>
              </w:rPr>
            </w:pPr>
          </w:p>
        </w:tc>
        <w:tc>
          <w:tcPr>
            <w:tcW w:w="1187" w:type="dxa"/>
          </w:tcPr>
          <w:p w14:paraId="28AC2E7D">
            <w:pPr>
              <w:pStyle w:val="22"/>
              <w:ind w:firstLine="480"/>
              <w:rPr>
                <w:rFonts w:hint="eastAsia" w:ascii="仿宋" w:hAnsi="仿宋" w:eastAsia="仿宋" w:cs="仿宋"/>
                <w:sz w:val="24"/>
                <w:szCs w:val="24"/>
                <w:highlight w:val="none"/>
              </w:rPr>
            </w:pPr>
          </w:p>
        </w:tc>
        <w:tc>
          <w:tcPr>
            <w:tcW w:w="1187" w:type="dxa"/>
          </w:tcPr>
          <w:p w14:paraId="068AD2D1">
            <w:pPr>
              <w:pStyle w:val="22"/>
              <w:ind w:firstLine="480"/>
              <w:rPr>
                <w:rFonts w:hint="eastAsia" w:ascii="仿宋" w:hAnsi="仿宋" w:eastAsia="仿宋" w:cs="仿宋"/>
                <w:sz w:val="24"/>
                <w:szCs w:val="24"/>
                <w:highlight w:val="none"/>
              </w:rPr>
            </w:pPr>
          </w:p>
        </w:tc>
        <w:tc>
          <w:tcPr>
            <w:tcW w:w="1187" w:type="dxa"/>
          </w:tcPr>
          <w:p w14:paraId="6F4F1D7B">
            <w:pPr>
              <w:pStyle w:val="22"/>
              <w:ind w:firstLine="480"/>
              <w:rPr>
                <w:rFonts w:hint="eastAsia" w:ascii="仿宋" w:hAnsi="仿宋" w:eastAsia="仿宋" w:cs="仿宋"/>
                <w:sz w:val="24"/>
                <w:szCs w:val="24"/>
                <w:highlight w:val="none"/>
              </w:rPr>
            </w:pPr>
          </w:p>
        </w:tc>
        <w:tc>
          <w:tcPr>
            <w:tcW w:w="1187" w:type="dxa"/>
          </w:tcPr>
          <w:p w14:paraId="171EE757">
            <w:pPr>
              <w:pStyle w:val="22"/>
              <w:ind w:firstLine="480"/>
              <w:rPr>
                <w:rFonts w:hint="eastAsia" w:ascii="仿宋" w:hAnsi="仿宋" w:eastAsia="仿宋" w:cs="仿宋"/>
                <w:sz w:val="24"/>
                <w:szCs w:val="24"/>
                <w:highlight w:val="none"/>
              </w:rPr>
            </w:pPr>
          </w:p>
        </w:tc>
        <w:tc>
          <w:tcPr>
            <w:tcW w:w="1187" w:type="dxa"/>
          </w:tcPr>
          <w:p w14:paraId="7978A096">
            <w:pPr>
              <w:pStyle w:val="22"/>
              <w:ind w:firstLine="480"/>
              <w:rPr>
                <w:rFonts w:hint="eastAsia" w:ascii="仿宋" w:hAnsi="仿宋" w:eastAsia="仿宋" w:cs="仿宋"/>
                <w:sz w:val="24"/>
                <w:szCs w:val="24"/>
                <w:highlight w:val="none"/>
              </w:rPr>
            </w:pPr>
          </w:p>
        </w:tc>
      </w:tr>
      <w:tr w14:paraId="6135C5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541CFD57">
            <w:pPr>
              <w:pStyle w:val="22"/>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6</w:t>
            </w:r>
          </w:p>
        </w:tc>
        <w:tc>
          <w:tcPr>
            <w:tcW w:w="1187" w:type="dxa"/>
          </w:tcPr>
          <w:p w14:paraId="49E6EFD4">
            <w:pPr>
              <w:pStyle w:val="22"/>
              <w:ind w:firstLine="480"/>
              <w:rPr>
                <w:rFonts w:hint="eastAsia" w:ascii="仿宋" w:hAnsi="仿宋" w:eastAsia="仿宋" w:cs="仿宋"/>
                <w:sz w:val="24"/>
                <w:szCs w:val="24"/>
                <w:highlight w:val="none"/>
              </w:rPr>
            </w:pPr>
          </w:p>
        </w:tc>
        <w:tc>
          <w:tcPr>
            <w:tcW w:w="1187" w:type="dxa"/>
          </w:tcPr>
          <w:p w14:paraId="3B489E24">
            <w:pPr>
              <w:pStyle w:val="22"/>
              <w:ind w:firstLine="480"/>
              <w:rPr>
                <w:rFonts w:hint="eastAsia" w:ascii="仿宋" w:hAnsi="仿宋" w:eastAsia="仿宋" w:cs="仿宋"/>
                <w:sz w:val="24"/>
                <w:szCs w:val="24"/>
                <w:highlight w:val="none"/>
              </w:rPr>
            </w:pPr>
          </w:p>
        </w:tc>
        <w:tc>
          <w:tcPr>
            <w:tcW w:w="1187" w:type="dxa"/>
          </w:tcPr>
          <w:p w14:paraId="61619C4E">
            <w:pPr>
              <w:pStyle w:val="22"/>
              <w:ind w:firstLine="480"/>
              <w:rPr>
                <w:rFonts w:hint="eastAsia" w:ascii="仿宋" w:hAnsi="仿宋" w:eastAsia="仿宋" w:cs="仿宋"/>
                <w:sz w:val="24"/>
                <w:szCs w:val="24"/>
                <w:highlight w:val="none"/>
              </w:rPr>
            </w:pPr>
          </w:p>
        </w:tc>
        <w:tc>
          <w:tcPr>
            <w:tcW w:w="1187" w:type="dxa"/>
          </w:tcPr>
          <w:p w14:paraId="39EFE917">
            <w:pPr>
              <w:pStyle w:val="22"/>
              <w:ind w:firstLine="480"/>
              <w:rPr>
                <w:rFonts w:hint="eastAsia" w:ascii="仿宋" w:hAnsi="仿宋" w:eastAsia="仿宋" w:cs="仿宋"/>
                <w:sz w:val="24"/>
                <w:szCs w:val="24"/>
                <w:highlight w:val="none"/>
              </w:rPr>
            </w:pPr>
          </w:p>
        </w:tc>
        <w:tc>
          <w:tcPr>
            <w:tcW w:w="1187" w:type="dxa"/>
          </w:tcPr>
          <w:p w14:paraId="1679E257">
            <w:pPr>
              <w:pStyle w:val="22"/>
              <w:ind w:firstLine="480"/>
              <w:rPr>
                <w:rFonts w:hint="eastAsia" w:ascii="仿宋" w:hAnsi="仿宋" w:eastAsia="仿宋" w:cs="仿宋"/>
                <w:sz w:val="24"/>
                <w:szCs w:val="24"/>
                <w:highlight w:val="none"/>
              </w:rPr>
            </w:pPr>
          </w:p>
        </w:tc>
        <w:tc>
          <w:tcPr>
            <w:tcW w:w="1187" w:type="dxa"/>
          </w:tcPr>
          <w:p w14:paraId="711CF001">
            <w:pPr>
              <w:pStyle w:val="22"/>
              <w:ind w:firstLine="480"/>
              <w:rPr>
                <w:rFonts w:hint="eastAsia" w:ascii="仿宋" w:hAnsi="仿宋" w:eastAsia="仿宋" w:cs="仿宋"/>
                <w:sz w:val="24"/>
                <w:szCs w:val="24"/>
                <w:highlight w:val="none"/>
              </w:rPr>
            </w:pPr>
          </w:p>
        </w:tc>
      </w:tr>
      <w:tr w14:paraId="3B7166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4861CF5F">
            <w:pPr>
              <w:pStyle w:val="22"/>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7</w:t>
            </w:r>
          </w:p>
        </w:tc>
        <w:tc>
          <w:tcPr>
            <w:tcW w:w="1187" w:type="dxa"/>
          </w:tcPr>
          <w:p w14:paraId="7C491407">
            <w:pPr>
              <w:pStyle w:val="22"/>
              <w:ind w:firstLine="480"/>
              <w:rPr>
                <w:rFonts w:hint="eastAsia" w:ascii="仿宋" w:hAnsi="仿宋" w:eastAsia="仿宋" w:cs="仿宋"/>
                <w:sz w:val="24"/>
                <w:szCs w:val="24"/>
                <w:highlight w:val="none"/>
              </w:rPr>
            </w:pPr>
          </w:p>
        </w:tc>
        <w:tc>
          <w:tcPr>
            <w:tcW w:w="1187" w:type="dxa"/>
          </w:tcPr>
          <w:p w14:paraId="17778337">
            <w:pPr>
              <w:pStyle w:val="22"/>
              <w:ind w:firstLine="480"/>
              <w:rPr>
                <w:rFonts w:hint="eastAsia" w:ascii="仿宋" w:hAnsi="仿宋" w:eastAsia="仿宋" w:cs="仿宋"/>
                <w:sz w:val="24"/>
                <w:szCs w:val="24"/>
                <w:highlight w:val="none"/>
              </w:rPr>
            </w:pPr>
          </w:p>
        </w:tc>
        <w:tc>
          <w:tcPr>
            <w:tcW w:w="1187" w:type="dxa"/>
          </w:tcPr>
          <w:p w14:paraId="19C64439">
            <w:pPr>
              <w:pStyle w:val="22"/>
              <w:ind w:firstLine="480"/>
              <w:rPr>
                <w:rFonts w:hint="eastAsia" w:ascii="仿宋" w:hAnsi="仿宋" w:eastAsia="仿宋" w:cs="仿宋"/>
                <w:sz w:val="24"/>
                <w:szCs w:val="24"/>
                <w:highlight w:val="none"/>
              </w:rPr>
            </w:pPr>
          </w:p>
        </w:tc>
        <w:tc>
          <w:tcPr>
            <w:tcW w:w="1187" w:type="dxa"/>
          </w:tcPr>
          <w:p w14:paraId="48DC61D1">
            <w:pPr>
              <w:pStyle w:val="22"/>
              <w:ind w:firstLine="480"/>
              <w:rPr>
                <w:rFonts w:hint="eastAsia" w:ascii="仿宋" w:hAnsi="仿宋" w:eastAsia="仿宋" w:cs="仿宋"/>
                <w:sz w:val="24"/>
                <w:szCs w:val="24"/>
                <w:highlight w:val="none"/>
              </w:rPr>
            </w:pPr>
          </w:p>
        </w:tc>
        <w:tc>
          <w:tcPr>
            <w:tcW w:w="1187" w:type="dxa"/>
          </w:tcPr>
          <w:p w14:paraId="77B76094">
            <w:pPr>
              <w:pStyle w:val="22"/>
              <w:ind w:firstLine="480"/>
              <w:rPr>
                <w:rFonts w:hint="eastAsia" w:ascii="仿宋" w:hAnsi="仿宋" w:eastAsia="仿宋" w:cs="仿宋"/>
                <w:sz w:val="24"/>
                <w:szCs w:val="24"/>
                <w:highlight w:val="none"/>
              </w:rPr>
            </w:pPr>
          </w:p>
        </w:tc>
        <w:tc>
          <w:tcPr>
            <w:tcW w:w="1187" w:type="dxa"/>
          </w:tcPr>
          <w:p w14:paraId="4113C691">
            <w:pPr>
              <w:pStyle w:val="22"/>
              <w:ind w:firstLine="480"/>
              <w:rPr>
                <w:rFonts w:hint="eastAsia" w:ascii="仿宋" w:hAnsi="仿宋" w:eastAsia="仿宋" w:cs="仿宋"/>
                <w:sz w:val="24"/>
                <w:szCs w:val="24"/>
                <w:highlight w:val="none"/>
              </w:rPr>
            </w:pPr>
          </w:p>
        </w:tc>
      </w:tr>
      <w:tr w14:paraId="5E280B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17AAD329">
            <w:pPr>
              <w:pStyle w:val="22"/>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8</w:t>
            </w:r>
          </w:p>
        </w:tc>
        <w:tc>
          <w:tcPr>
            <w:tcW w:w="1187" w:type="dxa"/>
          </w:tcPr>
          <w:p w14:paraId="124AE740">
            <w:pPr>
              <w:pStyle w:val="22"/>
              <w:ind w:firstLine="480"/>
              <w:rPr>
                <w:rFonts w:hint="eastAsia" w:ascii="仿宋" w:hAnsi="仿宋" w:eastAsia="仿宋" w:cs="仿宋"/>
                <w:sz w:val="24"/>
                <w:szCs w:val="24"/>
                <w:highlight w:val="none"/>
              </w:rPr>
            </w:pPr>
          </w:p>
        </w:tc>
        <w:tc>
          <w:tcPr>
            <w:tcW w:w="1187" w:type="dxa"/>
          </w:tcPr>
          <w:p w14:paraId="27ED2D16">
            <w:pPr>
              <w:pStyle w:val="22"/>
              <w:ind w:firstLine="480"/>
              <w:rPr>
                <w:rFonts w:hint="eastAsia" w:ascii="仿宋" w:hAnsi="仿宋" w:eastAsia="仿宋" w:cs="仿宋"/>
                <w:sz w:val="24"/>
                <w:szCs w:val="24"/>
                <w:highlight w:val="none"/>
              </w:rPr>
            </w:pPr>
          </w:p>
        </w:tc>
        <w:tc>
          <w:tcPr>
            <w:tcW w:w="1187" w:type="dxa"/>
          </w:tcPr>
          <w:p w14:paraId="495369CB">
            <w:pPr>
              <w:pStyle w:val="22"/>
              <w:ind w:firstLine="480"/>
              <w:rPr>
                <w:rFonts w:hint="eastAsia" w:ascii="仿宋" w:hAnsi="仿宋" w:eastAsia="仿宋" w:cs="仿宋"/>
                <w:sz w:val="24"/>
                <w:szCs w:val="24"/>
                <w:highlight w:val="none"/>
              </w:rPr>
            </w:pPr>
          </w:p>
        </w:tc>
        <w:tc>
          <w:tcPr>
            <w:tcW w:w="1187" w:type="dxa"/>
          </w:tcPr>
          <w:p w14:paraId="000D5D1E">
            <w:pPr>
              <w:pStyle w:val="22"/>
              <w:ind w:firstLine="480"/>
              <w:rPr>
                <w:rFonts w:hint="eastAsia" w:ascii="仿宋" w:hAnsi="仿宋" w:eastAsia="仿宋" w:cs="仿宋"/>
                <w:sz w:val="24"/>
                <w:szCs w:val="24"/>
                <w:highlight w:val="none"/>
              </w:rPr>
            </w:pPr>
          </w:p>
        </w:tc>
        <w:tc>
          <w:tcPr>
            <w:tcW w:w="1187" w:type="dxa"/>
          </w:tcPr>
          <w:p w14:paraId="3134A652">
            <w:pPr>
              <w:pStyle w:val="22"/>
              <w:ind w:firstLine="480"/>
              <w:rPr>
                <w:rFonts w:hint="eastAsia" w:ascii="仿宋" w:hAnsi="仿宋" w:eastAsia="仿宋" w:cs="仿宋"/>
                <w:sz w:val="24"/>
                <w:szCs w:val="24"/>
                <w:highlight w:val="none"/>
              </w:rPr>
            </w:pPr>
          </w:p>
        </w:tc>
        <w:tc>
          <w:tcPr>
            <w:tcW w:w="1187" w:type="dxa"/>
          </w:tcPr>
          <w:p w14:paraId="2D6242B6">
            <w:pPr>
              <w:pStyle w:val="22"/>
              <w:ind w:firstLine="480"/>
              <w:rPr>
                <w:rFonts w:hint="eastAsia" w:ascii="仿宋" w:hAnsi="仿宋" w:eastAsia="仿宋" w:cs="仿宋"/>
                <w:sz w:val="24"/>
                <w:szCs w:val="24"/>
                <w:highlight w:val="none"/>
              </w:rPr>
            </w:pPr>
          </w:p>
        </w:tc>
      </w:tr>
      <w:tr w14:paraId="784691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1EF9C94D">
            <w:pPr>
              <w:pStyle w:val="22"/>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9</w:t>
            </w:r>
          </w:p>
        </w:tc>
        <w:tc>
          <w:tcPr>
            <w:tcW w:w="1187" w:type="dxa"/>
          </w:tcPr>
          <w:p w14:paraId="24B58EFF">
            <w:pPr>
              <w:pStyle w:val="22"/>
              <w:ind w:firstLine="480"/>
              <w:rPr>
                <w:rFonts w:hint="eastAsia" w:ascii="仿宋" w:hAnsi="仿宋" w:eastAsia="仿宋" w:cs="仿宋"/>
                <w:sz w:val="24"/>
                <w:szCs w:val="24"/>
                <w:highlight w:val="none"/>
              </w:rPr>
            </w:pPr>
          </w:p>
        </w:tc>
        <w:tc>
          <w:tcPr>
            <w:tcW w:w="1187" w:type="dxa"/>
          </w:tcPr>
          <w:p w14:paraId="2467BA2B">
            <w:pPr>
              <w:pStyle w:val="22"/>
              <w:ind w:firstLine="480"/>
              <w:rPr>
                <w:rFonts w:hint="eastAsia" w:ascii="仿宋" w:hAnsi="仿宋" w:eastAsia="仿宋" w:cs="仿宋"/>
                <w:sz w:val="24"/>
                <w:szCs w:val="24"/>
                <w:highlight w:val="none"/>
              </w:rPr>
            </w:pPr>
          </w:p>
        </w:tc>
        <w:tc>
          <w:tcPr>
            <w:tcW w:w="1187" w:type="dxa"/>
          </w:tcPr>
          <w:p w14:paraId="0B2294C3">
            <w:pPr>
              <w:pStyle w:val="22"/>
              <w:ind w:firstLine="480"/>
              <w:rPr>
                <w:rFonts w:hint="eastAsia" w:ascii="仿宋" w:hAnsi="仿宋" w:eastAsia="仿宋" w:cs="仿宋"/>
                <w:sz w:val="24"/>
                <w:szCs w:val="24"/>
                <w:highlight w:val="none"/>
              </w:rPr>
            </w:pPr>
          </w:p>
        </w:tc>
        <w:tc>
          <w:tcPr>
            <w:tcW w:w="1187" w:type="dxa"/>
          </w:tcPr>
          <w:p w14:paraId="2900BAAB">
            <w:pPr>
              <w:pStyle w:val="22"/>
              <w:ind w:firstLine="480"/>
              <w:rPr>
                <w:rFonts w:hint="eastAsia" w:ascii="仿宋" w:hAnsi="仿宋" w:eastAsia="仿宋" w:cs="仿宋"/>
                <w:sz w:val="24"/>
                <w:szCs w:val="24"/>
                <w:highlight w:val="none"/>
              </w:rPr>
            </w:pPr>
          </w:p>
        </w:tc>
        <w:tc>
          <w:tcPr>
            <w:tcW w:w="1187" w:type="dxa"/>
          </w:tcPr>
          <w:p w14:paraId="618DFEBB">
            <w:pPr>
              <w:pStyle w:val="22"/>
              <w:ind w:firstLine="480"/>
              <w:rPr>
                <w:rFonts w:hint="eastAsia" w:ascii="仿宋" w:hAnsi="仿宋" w:eastAsia="仿宋" w:cs="仿宋"/>
                <w:sz w:val="24"/>
                <w:szCs w:val="24"/>
                <w:highlight w:val="none"/>
              </w:rPr>
            </w:pPr>
          </w:p>
        </w:tc>
        <w:tc>
          <w:tcPr>
            <w:tcW w:w="1187" w:type="dxa"/>
          </w:tcPr>
          <w:p w14:paraId="0B397C0A">
            <w:pPr>
              <w:pStyle w:val="22"/>
              <w:ind w:firstLine="480"/>
              <w:rPr>
                <w:rFonts w:hint="eastAsia" w:ascii="仿宋" w:hAnsi="仿宋" w:eastAsia="仿宋" w:cs="仿宋"/>
                <w:sz w:val="24"/>
                <w:szCs w:val="24"/>
                <w:highlight w:val="none"/>
              </w:rPr>
            </w:pPr>
          </w:p>
        </w:tc>
      </w:tr>
      <w:tr w14:paraId="18BC22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6F62E221">
            <w:pPr>
              <w:pStyle w:val="22"/>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w:t>
            </w:r>
          </w:p>
        </w:tc>
        <w:tc>
          <w:tcPr>
            <w:tcW w:w="1187" w:type="dxa"/>
          </w:tcPr>
          <w:p w14:paraId="42748716">
            <w:pPr>
              <w:pStyle w:val="22"/>
              <w:ind w:firstLine="480"/>
              <w:rPr>
                <w:rFonts w:hint="eastAsia" w:ascii="仿宋" w:hAnsi="仿宋" w:eastAsia="仿宋" w:cs="仿宋"/>
                <w:sz w:val="24"/>
                <w:szCs w:val="24"/>
                <w:highlight w:val="none"/>
              </w:rPr>
            </w:pPr>
          </w:p>
        </w:tc>
        <w:tc>
          <w:tcPr>
            <w:tcW w:w="1187" w:type="dxa"/>
          </w:tcPr>
          <w:p w14:paraId="79B7C192">
            <w:pPr>
              <w:pStyle w:val="22"/>
              <w:ind w:firstLine="480"/>
              <w:rPr>
                <w:rFonts w:hint="eastAsia" w:ascii="仿宋" w:hAnsi="仿宋" w:eastAsia="仿宋" w:cs="仿宋"/>
                <w:sz w:val="24"/>
                <w:szCs w:val="24"/>
                <w:highlight w:val="none"/>
              </w:rPr>
            </w:pPr>
          </w:p>
        </w:tc>
        <w:tc>
          <w:tcPr>
            <w:tcW w:w="1187" w:type="dxa"/>
          </w:tcPr>
          <w:p w14:paraId="2BC60BBB">
            <w:pPr>
              <w:pStyle w:val="22"/>
              <w:ind w:firstLine="480"/>
              <w:rPr>
                <w:rFonts w:hint="eastAsia" w:ascii="仿宋" w:hAnsi="仿宋" w:eastAsia="仿宋" w:cs="仿宋"/>
                <w:sz w:val="24"/>
                <w:szCs w:val="24"/>
                <w:highlight w:val="none"/>
              </w:rPr>
            </w:pPr>
          </w:p>
        </w:tc>
        <w:tc>
          <w:tcPr>
            <w:tcW w:w="1187" w:type="dxa"/>
          </w:tcPr>
          <w:p w14:paraId="43CE8088">
            <w:pPr>
              <w:pStyle w:val="22"/>
              <w:ind w:firstLine="480"/>
              <w:rPr>
                <w:rFonts w:hint="eastAsia" w:ascii="仿宋" w:hAnsi="仿宋" w:eastAsia="仿宋" w:cs="仿宋"/>
                <w:sz w:val="24"/>
                <w:szCs w:val="24"/>
                <w:highlight w:val="none"/>
              </w:rPr>
            </w:pPr>
          </w:p>
        </w:tc>
        <w:tc>
          <w:tcPr>
            <w:tcW w:w="1187" w:type="dxa"/>
          </w:tcPr>
          <w:p w14:paraId="68B29D43">
            <w:pPr>
              <w:pStyle w:val="22"/>
              <w:ind w:firstLine="480"/>
              <w:rPr>
                <w:rFonts w:hint="eastAsia" w:ascii="仿宋" w:hAnsi="仿宋" w:eastAsia="仿宋" w:cs="仿宋"/>
                <w:sz w:val="24"/>
                <w:szCs w:val="24"/>
                <w:highlight w:val="none"/>
              </w:rPr>
            </w:pPr>
          </w:p>
        </w:tc>
        <w:tc>
          <w:tcPr>
            <w:tcW w:w="1187" w:type="dxa"/>
          </w:tcPr>
          <w:p w14:paraId="7C0F0B82">
            <w:pPr>
              <w:pStyle w:val="22"/>
              <w:ind w:firstLine="480"/>
              <w:rPr>
                <w:rFonts w:hint="eastAsia" w:ascii="仿宋" w:hAnsi="仿宋" w:eastAsia="仿宋" w:cs="仿宋"/>
                <w:sz w:val="24"/>
                <w:szCs w:val="24"/>
                <w:highlight w:val="none"/>
              </w:rPr>
            </w:pPr>
          </w:p>
        </w:tc>
      </w:tr>
    </w:tbl>
    <w:p w14:paraId="10EC5BFA">
      <w:pPr>
        <w:pStyle w:val="22"/>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说明：</w:t>
      </w:r>
    </w:p>
    <w:p w14:paraId="368ABA4B">
      <w:pPr>
        <w:pStyle w:val="22"/>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1. “采购文件规定的商务条件”项下填写的内容应与招标文件中采购需求的 “商务要求”的内容保持一致。</w:t>
      </w:r>
    </w:p>
    <w:p w14:paraId="7047D84B">
      <w:pPr>
        <w:pStyle w:val="22"/>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2. 投标人应当如实填写上表“投标文件响应的具体内容”处内容，对采购文件规定的商务条件作出明确响应，并列明具体响应数值或内容，只注明符合、满足等无具体内容表述的，将视为未实质性满足招标文件要求。投标人需要说明的内容若需特殊表达，应先在本表中进行相应说明，再另页应答，否则投标无效。</w:t>
      </w:r>
    </w:p>
    <w:p w14:paraId="40B20E0B">
      <w:pPr>
        <w:numPr>
          <w:ilvl w:val="0"/>
          <w:numId w:val="0"/>
        </w:numPr>
        <w:rPr>
          <w:rFonts w:hint="eastAsia" w:ascii="仿宋" w:hAnsi="仿宋" w:eastAsia="仿宋" w:cs="仿宋"/>
          <w:sz w:val="24"/>
          <w:szCs w:val="24"/>
          <w:highlight w:val="none"/>
        </w:rPr>
      </w:pPr>
      <w:bookmarkStart w:id="139" w:name="OLE_LINK50"/>
      <w:r>
        <w:rPr>
          <w:rFonts w:hint="eastAsia" w:ascii="仿宋" w:hAnsi="仿宋" w:eastAsia="仿宋" w:cs="仿宋"/>
          <w:sz w:val="24"/>
          <w:szCs w:val="24"/>
          <w:highlight w:val="none"/>
        </w:rPr>
        <w:t>3. 参数性质栏目按招标文件有标注的“★”、“▲”号条款进行填写，打“★”号条款为实质性条款，若有任何一条负偏离或不满足将根据评审要求影响其得分，但不作为无效投标条款。打“▲”号条款为重要技术参数，若有部分“▲”条款未响应或不满足，将根据评审要求影响其得分，但不作为无效投标条款。</w:t>
      </w:r>
      <w:bookmarkEnd w:id="139"/>
    </w:p>
    <w:p w14:paraId="09B30FDC">
      <w:pPr>
        <w:pStyle w:val="22"/>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4. “是否偏离”项下应按下列规定填写：优于的，填写“正偏离”；符合的，填写“无偏离”；低于的，填写“负偏离”。</w:t>
      </w:r>
    </w:p>
    <w:p w14:paraId="0B449421">
      <w:pPr>
        <w:pStyle w:val="22"/>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5.“备注”处可填写偏离情况的说明。</w:t>
      </w:r>
    </w:p>
    <w:p w14:paraId="0CD71CC1">
      <w:pPr>
        <w:pStyle w:val="22"/>
        <w:ind w:firstLine="480"/>
        <w:rPr>
          <w:highlight w:val="none"/>
        </w:rPr>
      </w:pPr>
      <w:r>
        <w:rPr>
          <w:rFonts w:hint="eastAsia" w:ascii="仿宋" w:hAnsi="仿宋" w:eastAsia="仿宋" w:cs="仿宋"/>
          <w:sz w:val="24"/>
          <w:szCs w:val="24"/>
          <w:highlight w:val="none"/>
        </w:rPr>
        <w:t xml:space="preserve">  </w:t>
      </w:r>
    </w:p>
    <w:p w14:paraId="422B55E8">
      <w:pPr>
        <w:pStyle w:val="22"/>
        <w:outlineLvl w:val="9"/>
        <w:rPr>
          <w:b/>
          <w:sz w:val="28"/>
          <w:highlight w:val="none"/>
        </w:rPr>
      </w:pPr>
    </w:p>
    <w:p w14:paraId="0AC37242">
      <w:pPr>
        <w:pStyle w:val="22"/>
        <w:outlineLvl w:val="9"/>
        <w:rPr>
          <w:b/>
          <w:sz w:val="28"/>
          <w:highlight w:val="none"/>
        </w:rPr>
      </w:pPr>
    </w:p>
    <w:p w14:paraId="7E89596D">
      <w:pPr>
        <w:pStyle w:val="22"/>
        <w:outlineLvl w:val="9"/>
        <w:rPr>
          <w:b/>
          <w:sz w:val="28"/>
          <w:highlight w:val="none"/>
        </w:rPr>
      </w:pPr>
    </w:p>
    <w:p w14:paraId="6A4A3637">
      <w:pPr>
        <w:pStyle w:val="22"/>
        <w:outlineLvl w:val="9"/>
        <w:rPr>
          <w:b/>
          <w:sz w:val="28"/>
          <w:highlight w:val="none"/>
        </w:rPr>
      </w:pPr>
    </w:p>
    <w:p w14:paraId="0BF8A59E">
      <w:pPr>
        <w:pStyle w:val="22"/>
        <w:outlineLvl w:val="9"/>
        <w:rPr>
          <w:b/>
          <w:sz w:val="28"/>
          <w:highlight w:val="none"/>
        </w:rPr>
      </w:pPr>
    </w:p>
    <w:p w14:paraId="4EB59946">
      <w:pPr>
        <w:pStyle w:val="22"/>
        <w:outlineLvl w:val="9"/>
        <w:rPr>
          <w:b/>
          <w:sz w:val="28"/>
          <w:highlight w:val="none"/>
        </w:rPr>
      </w:pPr>
    </w:p>
    <w:p w14:paraId="13E81EF7">
      <w:pPr>
        <w:pStyle w:val="22"/>
        <w:numPr>
          <w:ilvl w:val="0"/>
          <w:numId w:val="0"/>
        </w:numPr>
        <w:jc w:val="center"/>
        <w:outlineLvl w:val="0"/>
        <w:rPr>
          <w:rFonts w:hint="eastAsia" w:ascii="黑体" w:hAnsi="黑体" w:eastAsia="黑体" w:cs="黑体"/>
          <w:b w:val="0"/>
          <w:bCs/>
          <w:sz w:val="32"/>
          <w:szCs w:val="32"/>
          <w:highlight w:val="none"/>
          <w:lang w:val="en-US" w:eastAsia="zh-CN"/>
        </w:rPr>
      </w:pPr>
      <w:bookmarkStart w:id="140" w:name="_Toc6827"/>
      <w:bookmarkStart w:id="141" w:name="_Toc29923"/>
      <w:bookmarkStart w:id="142" w:name="OLE_LINK33"/>
      <w:r>
        <w:rPr>
          <w:rFonts w:hint="eastAsia" w:ascii="黑体" w:hAnsi="黑体" w:eastAsia="黑体" w:cs="黑体"/>
          <w:b w:val="0"/>
          <w:bCs/>
          <w:sz w:val="32"/>
          <w:szCs w:val="32"/>
          <w:highlight w:val="none"/>
          <w:lang w:val="en-US" w:eastAsia="zh-CN"/>
        </w:rPr>
        <w:t>十七、履约进度计划表</w:t>
      </w:r>
      <w:bookmarkEnd w:id="140"/>
      <w:bookmarkEnd w:id="141"/>
    </w:p>
    <w:bookmarkEnd w:id="142"/>
    <w:p w14:paraId="12D64755">
      <w:pPr>
        <w:pStyle w:val="22"/>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（以下格式文件由供应商根据需要选用）</w:t>
      </w:r>
    </w:p>
    <w:tbl>
      <w:tblPr>
        <w:tblStyle w:val="1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2076"/>
        <w:gridCol w:w="2076"/>
        <w:gridCol w:w="2076"/>
      </w:tblGrid>
      <w:tr w14:paraId="0283A6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509E24A5">
            <w:pPr>
              <w:pStyle w:val="22"/>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序号</w:t>
            </w:r>
          </w:p>
        </w:tc>
        <w:tc>
          <w:tcPr>
            <w:tcW w:w="2076" w:type="dxa"/>
          </w:tcPr>
          <w:p w14:paraId="5655AC49">
            <w:pPr>
              <w:pStyle w:val="22"/>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拟定时间安排</w:t>
            </w:r>
          </w:p>
        </w:tc>
        <w:tc>
          <w:tcPr>
            <w:tcW w:w="2076" w:type="dxa"/>
          </w:tcPr>
          <w:p w14:paraId="56959481">
            <w:pPr>
              <w:pStyle w:val="22"/>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计划完成的工作内容</w:t>
            </w:r>
          </w:p>
        </w:tc>
        <w:tc>
          <w:tcPr>
            <w:tcW w:w="2076" w:type="dxa"/>
          </w:tcPr>
          <w:p w14:paraId="1DA7AEE6">
            <w:pPr>
              <w:pStyle w:val="22"/>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实施方建议或要求</w:t>
            </w:r>
          </w:p>
        </w:tc>
      </w:tr>
      <w:tr w14:paraId="545F1F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5FF16C95">
            <w:pPr>
              <w:pStyle w:val="22"/>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1</w:t>
            </w:r>
          </w:p>
        </w:tc>
        <w:tc>
          <w:tcPr>
            <w:tcW w:w="2076" w:type="dxa"/>
          </w:tcPr>
          <w:p w14:paraId="6ABA176A">
            <w:pPr>
              <w:pStyle w:val="22"/>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拟定___年___月___日</w:t>
            </w:r>
          </w:p>
        </w:tc>
        <w:tc>
          <w:tcPr>
            <w:tcW w:w="2076" w:type="dxa"/>
          </w:tcPr>
          <w:p w14:paraId="490C5151">
            <w:pPr>
              <w:pStyle w:val="22"/>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签订合同并生效</w:t>
            </w:r>
          </w:p>
        </w:tc>
        <w:tc>
          <w:tcPr>
            <w:tcW w:w="2076" w:type="dxa"/>
          </w:tcPr>
          <w:p w14:paraId="54EF96D0">
            <w:pPr>
              <w:pStyle w:val="22"/>
              <w:ind w:firstLine="480"/>
              <w:rPr>
                <w:rFonts w:hint="eastAsia" w:ascii="仿宋" w:hAnsi="仿宋" w:eastAsia="仿宋" w:cs="仿宋"/>
                <w:sz w:val="24"/>
                <w:szCs w:val="24"/>
                <w:highlight w:val="none"/>
              </w:rPr>
            </w:pPr>
          </w:p>
        </w:tc>
      </w:tr>
      <w:tr w14:paraId="755954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2BCEDD07">
            <w:pPr>
              <w:pStyle w:val="22"/>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2</w:t>
            </w:r>
          </w:p>
        </w:tc>
        <w:tc>
          <w:tcPr>
            <w:tcW w:w="2076" w:type="dxa"/>
          </w:tcPr>
          <w:p w14:paraId="6DAE7BE9">
            <w:pPr>
              <w:pStyle w:val="22"/>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___月___日—___月___日</w:t>
            </w:r>
          </w:p>
        </w:tc>
        <w:tc>
          <w:tcPr>
            <w:tcW w:w="2076" w:type="dxa"/>
          </w:tcPr>
          <w:p w14:paraId="440B237C">
            <w:pPr>
              <w:pStyle w:val="22"/>
              <w:ind w:firstLine="480"/>
              <w:rPr>
                <w:rFonts w:hint="eastAsia" w:ascii="仿宋" w:hAnsi="仿宋" w:eastAsia="仿宋" w:cs="仿宋"/>
                <w:sz w:val="24"/>
                <w:szCs w:val="24"/>
                <w:highlight w:val="none"/>
              </w:rPr>
            </w:pPr>
          </w:p>
        </w:tc>
        <w:tc>
          <w:tcPr>
            <w:tcW w:w="2076" w:type="dxa"/>
          </w:tcPr>
          <w:p w14:paraId="3BE22B76">
            <w:pPr>
              <w:pStyle w:val="22"/>
              <w:ind w:firstLine="480"/>
              <w:rPr>
                <w:rFonts w:hint="eastAsia" w:ascii="仿宋" w:hAnsi="仿宋" w:eastAsia="仿宋" w:cs="仿宋"/>
                <w:sz w:val="24"/>
                <w:szCs w:val="24"/>
                <w:highlight w:val="none"/>
              </w:rPr>
            </w:pPr>
          </w:p>
        </w:tc>
      </w:tr>
      <w:tr w14:paraId="28F1F3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32201381">
            <w:pPr>
              <w:pStyle w:val="22"/>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3</w:t>
            </w:r>
          </w:p>
        </w:tc>
        <w:tc>
          <w:tcPr>
            <w:tcW w:w="2076" w:type="dxa"/>
          </w:tcPr>
          <w:p w14:paraId="57216102">
            <w:pPr>
              <w:pStyle w:val="22"/>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___月___日—___月___日</w:t>
            </w:r>
          </w:p>
        </w:tc>
        <w:tc>
          <w:tcPr>
            <w:tcW w:w="2076" w:type="dxa"/>
          </w:tcPr>
          <w:p w14:paraId="471727F4">
            <w:pPr>
              <w:pStyle w:val="22"/>
              <w:ind w:firstLine="480"/>
              <w:rPr>
                <w:rFonts w:hint="eastAsia" w:ascii="仿宋" w:hAnsi="仿宋" w:eastAsia="仿宋" w:cs="仿宋"/>
                <w:sz w:val="24"/>
                <w:szCs w:val="24"/>
                <w:highlight w:val="none"/>
              </w:rPr>
            </w:pPr>
          </w:p>
        </w:tc>
        <w:tc>
          <w:tcPr>
            <w:tcW w:w="2076" w:type="dxa"/>
          </w:tcPr>
          <w:p w14:paraId="431E06E1">
            <w:pPr>
              <w:pStyle w:val="22"/>
              <w:ind w:firstLine="480"/>
              <w:rPr>
                <w:rFonts w:hint="eastAsia" w:ascii="仿宋" w:hAnsi="仿宋" w:eastAsia="仿宋" w:cs="仿宋"/>
                <w:sz w:val="24"/>
                <w:szCs w:val="24"/>
                <w:highlight w:val="none"/>
              </w:rPr>
            </w:pPr>
          </w:p>
        </w:tc>
      </w:tr>
      <w:tr w14:paraId="7369E8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6358E0FF">
            <w:pPr>
              <w:pStyle w:val="22"/>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4</w:t>
            </w:r>
          </w:p>
        </w:tc>
        <w:tc>
          <w:tcPr>
            <w:tcW w:w="2076" w:type="dxa"/>
          </w:tcPr>
          <w:p w14:paraId="6EFAA09F">
            <w:pPr>
              <w:pStyle w:val="22"/>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___月___日—___月___日</w:t>
            </w:r>
          </w:p>
        </w:tc>
        <w:tc>
          <w:tcPr>
            <w:tcW w:w="2076" w:type="dxa"/>
          </w:tcPr>
          <w:p w14:paraId="22189A1F">
            <w:pPr>
              <w:pStyle w:val="22"/>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质保期</w:t>
            </w:r>
          </w:p>
        </w:tc>
        <w:tc>
          <w:tcPr>
            <w:tcW w:w="2076" w:type="dxa"/>
          </w:tcPr>
          <w:p w14:paraId="6CED43C4">
            <w:pPr>
              <w:pStyle w:val="22"/>
              <w:ind w:firstLine="480"/>
              <w:rPr>
                <w:rFonts w:hint="eastAsia" w:ascii="仿宋" w:hAnsi="仿宋" w:eastAsia="仿宋" w:cs="仿宋"/>
                <w:sz w:val="24"/>
                <w:szCs w:val="24"/>
                <w:highlight w:val="none"/>
              </w:rPr>
            </w:pPr>
          </w:p>
        </w:tc>
      </w:tr>
    </w:tbl>
    <w:p w14:paraId="76C204F0">
      <w:pPr>
        <w:pStyle w:val="22"/>
        <w:ind w:firstLine="480"/>
        <w:rPr>
          <w:highlight w:val="none"/>
        </w:rPr>
      </w:pPr>
      <w:r>
        <w:rPr>
          <w:highlight w:val="none"/>
        </w:rPr>
        <w:t xml:space="preserve">  </w:t>
      </w:r>
    </w:p>
    <w:p w14:paraId="2B32AFFB">
      <w:pPr>
        <w:pStyle w:val="22"/>
        <w:outlineLvl w:val="9"/>
        <w:rPr>
          <w:b/>
          <w:sz w:val="28"/>
          <w:highlight w:val="none"/>
        </w:rPr>
      </w:pPr>
    </w:p>
    <w:p w14:paraId="2B930154">
      <w:pPr>
        <w:pStyle w:val="22"/>
        <w:outlineLvl w:val="9"/>
        <w:rPr>
          <w:b/>
          <w:sz w:val="28"/>
          <w:highlight w:val="none"/>
        </w:rPr>
      </w:pPr>
    </w:p>
    <w:p w14:paraId="4473F274">
      <w:pPr>
        <w:pStyle w:val="22"/>
        <w:outlineLvl w:val="9"/>
        <w:rPr>
          <w:b/>
          <w:sz w:val="28"/>
          <w:highlight w:val="none"/>
        </w:rPr>
      </w:pPr>
    </w:p>
    <w:p w14:paraId="4C601537">
      <w:pPr>
        <w:pStyle w:val="22"/>
        <w:outlineLvl w:val="9"/>
        <w:rPr>
          <w:b/>
          <w:sz w:val="28"/>
          <w:highlight w:val="none"/>
        </w:rPr>
      </w:pPr>
    </w:p>
    <w:p w14:paraId="2DBB5177">
      <w:pPr>
        <w:pStyle w:val="22"/>
        <w:outlineLvl w:val="9"/>
        <w:rPr>
          <w:b/>
          <w:sz w:val="28"/>
          <w:highlight w:val="none"/>
        </w:rPr>
      </w:pPr>
    </w:p>
    <w:p w14:paraId="43B97EC1">
      <w:pPr>
        <w:pStyle w:val="22"/>
        <w:outlineLvl w:val="9"/>
        <w:rPr>
          <w:b/>
          <w:sz w:val="28"/>
          <w:highlight w:val="none"/>
        </w:rPr>
      </w:pPr>
    </w:p>
    <w:p w14:paraId="068C9082">
      <w:pPr>
        <w:pStyle w:val="22"/>
        <w:outlineLvl w:val="9"/>
        <w:rPr>
          <w:b/>
          <w:sz w:val="28"/>
          <w:highlight w:val="none"/>
        </w:rPr>
      </w:pPr>
    </w:p>
    <w:p w14:paraId="6375CAB8">
      <w:pPr>
        <w:pStyle w:val="22"/>
        <w:outlineLvl w:val="9"/>
        <w:rPr>
          <w:b/>
          <w:sz w:val="28"/>
          <w:highlight w:val="none"/>
        </w:rPr>
      </w:pPr>
    </w:p>
    <w:p w14:paraId="0A0D682F">
      <w:pPr>
        <w:pStyle w:val="22"/>
        <w:outlineLvl w:val="9"/>
        <w:rPr>
          <w:b/>
          <w:sz w:val="28"/>
          <w:highlight w:val="none"/>
        </w:rPr>
      </w:pPr>
    </w:p>
    <w:p w14:paraId="1B135AEB">
      <w:pPr>
        <w:pStyle w:val="22"/>
        <w:outlineLvl w:val="9"/>
        <w:rPr>
          <w:b/>
          <w:sz w:val="28"/>
          <w:highlight w:val="none"/>
        </w:rPr>
      </w:pPr>
    </w:p>
    <w:p w14:paraId="56F8A880">
      <w:pPr>
        <w:pStyle w:val="22"/>
        <w:outlineLvl w:val="9"/>
        <w:rPr>
          <w:b/>
          <w:sz w:val="28"/>
          <w:highlight w:val="none"/>
        </w:rPr>
      </w:pPr>
    </w:p>
    <w:p w14:paraId="7E03FBC3">
      <w:pPr>
        <w:pStyle w:val="22"/>
        <w:outlineLvl w:val="9"/>
        <w:rPr>
          <w:b/>
          <w:sz w:val="28"/>
          <w:highlight w:val="none"/>
        </w:rPr>
      </w:pPr>
    </w:p>
    <w:p w14:paraId="7F15A187">
      <w:pPr>
        <w:pStyle w:val="22"/>
        <w:outlineLvl w:val="9"/>
        <w:rPr>
          <w:b/>
          <w:sz w:val="28"/>
          <w:highlight w:val="none"/>
        </w:rPr>
      </w:pPr>
    </w:p>
    <w:p w14:paraId="3A16DD1C">
      <w:pPr>
        <w:pStyle w:val="22"/>
        <w:outlineLvl w:val="9"/>
        <w:rPr>
          <w:b/>
          <w:sz w:val="28"/>
          <w:highlight w:val="none"/>
        </w:rPr>
      </w:pPr>
    </w:p>
    <w:p w14:paraId="4339709E">
      <w:pPr>
        <w:pStyle w:val="22"/>
        <w:outlineLvl w:val="9"/>
        <w:rPr>
          <w:b/>
          <w:sz w:val="28"/>
          <w:highlight w:val="none"/>
        </w:rPr>
      </w:pPr>
    </w:p>
    <w:p w14:paraId="32EAB436">
      <w:pPr>
        <w:pStyle w:val="22"/>
        <w:jc w:val="center"/>
        <w:outlineLvl w:val="0"/>
        <w:rPr>
          <w:highlight w:val="none"/>
        </w:rPr>
      </w:pPr>
      <w:bookmarkStart w:id="143" w:name="_Toc6800"/>
      <w:bookmarkStart w:id="144" w:name="_Toc11659"/>
      <w:bookmarkStart w:id="145" w:name="OLE_LINK34"/>
      <w:r>
        <w:rPr>
          <w:rFonts w:hint="eastAsia" w:ascii="黑体" w:hAnsi="黑体" w:eastAsia="黑体" w:cs="黑体"/>
          <w:b w:val="0"/>
          <w:bCs/>
          <w:sz w:val="32"/>
          <w:szCs w:val="32"/>
          <w:highlight w:val="none"/>
        </w:rPr>
        <w:t>十</w:t>
      </w:r>
      <w:r>
        <w:rPr>
          <w:rFonts w:hint="eastAsia" w:ascii="黑体" w:hAnsi="黑体" w:eastAsia="黑体" w:cs="黑体"/>
          <w:b w:val="0"/>
          <w:bCs/>
          <w:sz w:val="32"/>
          <w:szCs w:val="32"/>
          <w:highlight w:val="none"/>
          <w:lang w:val="en-US" w:eastAsia="zh-CN"/>
        </w:rPr>
        <w:t>八、</w:t>
      </w:r>
      <w:r>
        <w:rPr>
          <w:rFonts w:hint="eastAsia" w:ascii="黑体" w:hAnsi="黑体" w:eastAsia="黑体" w:cs="黑体"/>
          <w:b w:val="0"/>
          <w:bCs/>
          <w:sz w:val="32"/>
          <w:szCs w:val="32"/>
          <w:highlight w:val="none"/>
        </w:rPr>
        <w:t>各类证明材料</w:t>
      </w:r>
      <w:bookmarkEnd w:id="143"/>
      <w:bookmarkEnd w:id="144"/>
    </w:p>
    <w:bookmarkEnd w:id="145"/>
    <w:p w14:paraId="71040819">
      <w:pPr>
        <w:pStyle w:val="22"/>
        <w:jc w:val="center"/>
        <w:outlineLvl w:val="9"/>
        <w:rPr>
          <w:rFonts w:hint="eastAsia" w:eastAsiaTheme="minorEastAsia"/>
          <w:highlight w:val="none"/>
          <w:lang w:eastAsia="zh-CN"/>
        </w:rPr>
      </w:pPr>
    </w:p>
    <w:p w14:paraId="604EB038">
      <w:pPr>
        <w:pStyle w:val="22"/>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（以下格式文件由供应商根据需要选用）</w:t>
      </w:r>
    </w:p>
    <w:p w14:paraId="7A778ECF">
      <w:pPr>
        <w:pStyle w:val="22"/>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1.招标文件要求提供的其他资料。</w:t>
      </w:r>
    </w:p>
    <w:p w14:paraId="7B166FDE">
      <w:pPr>
        <w:pStyle w:val="22"/>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2.投标人认为需提供的其他资料。</w:t>
      </w:r>
    </w:p>
    <w:p w14:paraId="1380B25C">
      <w:pPr>
        <w:pStyle w:val="22"/>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w:t>
      </w:r>
    </w:p>
    <w:p w14:paraId="4573D86F">
      <w:pPr>
        <w:pStyle w:val="22"/>
        <w:ind w:firstLine="480"/>
        <w:rPr>
          <w:highlight w:val="none"/>
        </w:rPr>
      </w:pPr>
      <w:r>
        <w:rPr>
          <w:highlight w:val="none"/>
        </w:rPr>
        <w:t xml:space="preserve">  </w:t>
      </w:r>
    </w:p>
    <w:p w14:paraId="2A423A6D">
      <w:pPr>
        <w:pStyle w:val="22"/>
        <w:outlineLvl w:val="9"/>
        <w:rPr>
          <w:b/>
          <w:sz w:val="28"/>
          <w:highlight w:val="none"/>
        </w:rPr>
      </w:pPr>
    </w:p>
    <w:p w14:paraId="7C5B296F">
      <w:pPr>
        <w:pStyle w:val="22"/>
        <w:outlineLvl w:val="9"/>
        <w:rPr>
          <w:b/>
          <w:sz w:val="28"/>
          <w:highlight w:val="none"/>
        </w:rPr>
      </w:pPr>
    </w:p>
    <w:p w14:paraId="302F76D4">
      <w:pPr>
        <w:pStyle w:val="22"/>
        <w:outlineLvl w:val="9"/>
        <w:rPr>
          <w:b/>
          <w:sz w:val="28"/>
          <w:highlight w:val="none"/>
        </w:rPr>
      </w:pPr>
    </w:p>
    <w:p w14:paraId="04085E03">
      <w:pPr>
        <w:pStyle w:val="22"/>
        <w:outlineLvl w:val="9"/>
        <w:rPr>
          <w:b/>
          <w:sz w:val="28"/>
          <w:highlight w:val="none"/>
        </w:rPr>
      </w:pPr>
    </w:p>
    <w:p w14:paraId="0EC591DC">
      <w:pPr>
        <w:pStyle w:val="22"/>
        <w:outlineLvl w:val="9"/>
        <w:rPr>
          <w:b/>
          <w:sz w:val="28"/>
          <w:highlight w:val="none"/>
        </w:rPr>
      </w:pPr>
    </w:p>
    <w:p w14:paraId="2D45AF0B">
      <w:pPr>
        <w:pStyle w:val="22"/>
        <w:outlineLvl w:val="9"/>
        <w:rPr>
          <w:b/>
          <w:sz w:val="28"/>
          <w:highlight w:val="none"/>
        </w:rPr>
      </w:pPr>
    </w:p>
    <w:p w14:paraId="12B3F56A">
      <w:pPr>
        <w:pStyle w:val="22"/>
        <w:outlineLvl w:val="9"/>
        <w:rPr>
          <w:b/>
          <w:sz w:val="28"/>
          <w:highlight w:val="none"/>
        </w:rPr>
      </w:pPr>
    </w:p>
    <w:p w14:paraId="2FDA9F0E">
      <w:pPr>
        <w:pStyle w:val="22"/>
        <w:outlineLvl w:val="9"/>
        <w:rPr>
          <w:b/>
          <w:sz w:val="28"/>
          <w:highlight w:val="none"/>
        </w:rPr>
      </w:pPr>
    </w:p>
    <w:p w14:paraId="452D4587">
      <w:pPr>
        <w:pStyle w:val="22"/>
        <w:outlineLvl w:val="9"/>
        <w:rPr>
          <w:b/>
          <w:sz w:val="28"/>
          <w:highlight w:val="none"/>
        </w:rPr>
      </w:pPr>
    </w:p>
    <w:p w14:paraId="6FBFEB47">
      <w:pPr>
        <w:pStyle w:val="22"/>
        <w:outlineLvl w:val="9"/>
        <w:rPr>
          <w:b/>
          <w:sz w:val="28"/>
          <w:highlight w:val="none"/>
        </w:rPr>
      </w:pPr>
    </w:p>
    <w:p w14:paraId="695D7253">
      <w:pPr>
        <w:pStyle w:val="22"/>
        <w:outlineLvl w:val="9"/>
        <w:rPr>
          <w:b/>
          <w:sz w:val="28"/>
          <w:highlight w:val="none"/>
        </w:rPr>
      </w:pPr>
    </w:p>
    <w:p w14:paraId="1FD4EA09">
      <w:pPr>
        <w:pStyle w:val="22"/>
        <w:outlineLvl w:val="9"/>
        <w:rPr>
          <w:b/>
          <w:sz w:val="28"/>
          <w:highlight w:val="none"/>
        </w:rPr>
      </w:pPr>
    </w:p>
    <w:p w14:paraId="0CCDCB1C">
      <w:pPr>
        <w:pStyle w:val="22"/>
        <w:outlineLvl w:val="9"/>
        <w:rPr>
          <w:b/>
          <w:sz w:val="28"/>
          <w:highlight w:val="none"/>
        </w:rPr>
      </w:pPr>
    </w:p>
    <w:p w14:paraId="1AF4DD8A">
      <w:pPr>
        <w:pStyle w:val="22"/>
        <w:outlineLvl w:val="9"/>
        <w:rPr>
          <w:b/>
          <w:sz w:val="28"/>
          <w:highlight w:val="none"/>
        </w:rPr>
      </w:pPr>
    </w:p>
    <w:p w14:paraId="6D556E52">
      <w:pPr>
        <w:pStyle w:val="22"/>
        <w:outlineLvl w:val="9"/>
        <w:rPr>
          <w:b/>
          <w:sz w:val="28"/>
          <w:highlight w:val="none"/>
        </w:rPr>
      </w:pPr>
    </w:p>
    <w:p w14:paraId="6F2A0705">
      <w:pPr>
        <w:pStyle w:val="22"/>
        <w:outlineLvl w:val="9"/>
        <w:rPr>
          <w:b/>
          <w:sz w:val="28"/>
          <w:highlight w:val="none"/>
        </w:rPr>
      </w:pPr>
    </w:p>
    <w:p w14:paraId="7D41AFA1">
      <w:pPr>
        <w:pStyle w:val="22"/>
        <w:outlineLvl w:val="9"/>
        <w:rPr>
          <w:b/>
          <w:sz w:val="28"/>
          <w:highlight w:val="none"/>
        </w:rPr>
      </w:pPr>
    </w:p>
    <w:p w14:paraId="42E55242">
      <w:pPr>
        <w:pStyle w:val="22"/>
        <w:rPr>
          <w:highlight w:val="none"/>
        </w:rPr>
      </w:pPr>
    </w:p>
    <w:p w14:paraId="3383F823">
      <w:pPr>
        <w:pStyle w:val="22"/>
        <w:rPr>
          <w:highlight w:val="none"/>
        </w:rPr>
      </w:pPr>
      <w:r>
        <w:rPr>
          <w:highlight w:val="none"/>
        </w:rPr>
        <w:t xml:space="preserve">  </w:t>
      </w:r>
    </w:p>
    <w:p w14:paraId="3F217563">
      <w:pPr>
        <w:pStyle w:val="22"/>
        <w:numPr>
          <w:ilvl w:val="0"/>
          <w:numId w:val="0"/>
        </w:numPr>
        <w:jc w:val="center"/>
        <w:outlineLvl w:val="0"/>
        <w:rPr>
          <w:rFonts w:hint="eastAsia" w:ascii="黑体" w:hAnsi="黑体" w:eastAsia="黑体" w:cs="黑体"/>
          <w:b w:val="0"/>
          <w:bCs/>
          <w:sz w:val="32"/>
          <w:szCs w:val="32"/>
          <w:highlight w:val="none"/>
        </w:rPr>
      </w:pPr>
      <w:bookmarkStart w:id="146" w:name="_Toc20309"/>
      <w:bookmarkStart w:id="147" w:name="_Toc24118"/>
      <w:bookmarkStart w:id="148" w:name="OLE_LINK35"/>
      <w:r>
        <w:rPr>
          <w:rFonts w:hint="eastAsia" w:ascii="黑体" w:hAnsi="黑体" w:eastAsia="黑体" w:cs="黑体"/>
          <w:b w:val="0"/>
          <w:bCs/>
          <w:sz w:val="32"/>
          <w:szCs w:val="32"/>
          <w:highlight w:val="none"/>
          <w:lang w:val="en-US" w:eastAsia="zh-CN"/>
        </w:rPr>
        <w:t>十九、</w:t>
      </w:r>
      <w:r>
        <w:rPr>
          <w:rFonts w:hint="eastAsia" w:ascii="黑体" w:hAnsi="黑体" w:eastAsia="黑体" w:cs="黑体"/>
          <w:b w:val="0"/>
          <w:bCs/>
          <w:sz w:val="32"/>
          <w:szCs w:val="32"/>
          <w:highlight w:val="none"/>
        </w:rPr>
        <w:t>询问函、质疑函、投诉书格式</w:t>
      </w:r>
      <w:bookmarkEnd w:id="146"/>
      <w:bookmarkEnd w:id="147"/>
    </w:p>
    <w:bookmarkEnd w:id="148"/>
    <w:p w14:paraId="65399839">
      <w:pPr>
        <w:pStyle w:val="22"/>
        <w:numPr>
          <w:ilvl w:val="0"/>
          <w:numId w:val="0"/>
        </w:numPr>
        <w:jc w:val="center"/>
        <w:rPr>
          <w:highlight w:val="none"/>
        </w:rPr>
      </w:pPr>
      <w:r>
        <w:rPr>
          <w:rFonts w:hint="eastAsia" w:ascii="仿宋" w:hAnsi="仿宋" w:eastAsia="仿宋" w:cs="仿宋"/>
          <w:sz w:val="24"/>
          <w:szCs w:val="24"/>
          <w:highlight w:val="none"/>
        </w:rPr>
        <w:t>（以下格式文件由供应商根据需要选用）</w:t>
      </w:r>
    </w:p>
    <w:p w14:paraId="48B4BF60">
      <w:pPr>
        <w:pStyle w:val="22"/>
        <w:jc w:val="center"/>
        <w:outlineLvl w:val="9"/>
        <w:rPr>
          <w:highlight w:val="none"/>
        </w:rPr>
      </w:pPr>
    </w:p>
    <w:p w14:paraId="0A444F68">
      <w:pPr>
        <w:pStyle w:val="22"/>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说明：本部分格式为投标人提交询问函、质疑函、投诉函时使用，不属于投标文件格式的组成部分。</w:t>
      </w:r>
    </w:p>
    <w:p w14:paraId="6B226B92">
      <w:pPr>
        <w:pStyle w:val="22"/>
        <w:jc w:val="center"/>
        <w:outlineLvl w:val="3"/>
        <w:rPr>
          <w:highlight w:val="none"/>
        </w:rPr>
      </w:pPr>
      <w:r>
        <w:rPr>
          <w:rFonts w:hint="eastAsia"/>
          <w:b/>
          <w:sz w:val="24"/>
          <w:highlight w:val="none"/>
          <w:lang w:eastAsia="zh-CN"/>
        </w:rPr>
        <w:t>（</w:t>
      </w:r>
      <w:r>
        <w:rPr>
          <w:rFonts w:hint="eastAsia"/>
          <w:b/>
          <w:sz w:val="24"/>
          <w:highlight w:val="none"/>
          <w:lang w:val="en-US" w:eastAsia="zh-CN"/>
        </w:rPr>
        <w:t>一</w:t>
      </w:r>
      <w:r>
        <w:rPr>
          <w:rFonts w:hint="eastAsia"/>
          <w:b/>
          <w:sz w:val="24"/>
          <w:highlight w:val="none"/>
          <w:lang w:eastAsia="zh-CN"/>
        </w:rPr>
        <w:t>）</w:t>
      </w:r>
      <w:r>
        <w:rPr>
          <w:b/>
          <w:sz w:val="24"/>
          <w:highlight w:val="none"/>
        </w:rPr>
        <w:t>询问函</w:t>
      </w:r>
    </w:p>
    <w:p w14:paraId="09107643">
      <w:pPr>
        <w:pStyle w:val="22"/>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致：</w:t>
      </w:r>
      <w:r>
        <w:rPr>
          <w:rFonts w:hint="eastAsia" w:ascii="仿宋" w:hAnsi="仿宋" w:eastAsia="仿宋" w:cs="仿宋"/>
          <w:spacing w:val="-1"/>
          <w:sz w:val="24"/>
          <w:szCs w:val="24"/>
          <w:highlight w:val="none"/>
          <w:u w:val="single"/>
          <w:lang w:val="en-US" w:eastAsia="zh-CN"/>
        </w:rPr>
        <w:t xml:space="preserve">采购人/采购代理机构  </w:t>
      </w:r>
    </w:p>
    <w:p w14:paraId="42DF5EDB">
      <w:pPr>
        <w:pStyle w:val="22"/>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我单位已登记并准备参与</w:t>
      </w:r>
      <w:r>
        <w:rPr>
          <w:rFonts w:hint="eastAsia" w:ascii="仿宋" w:hAnsi="仿宋" w:eastAsia="仿宋" w:cs="仿宋"/>
          <w:sz w:val="24"/>
          <w:szCs w:val="24"/>
          <w:highlight w:val="none"/>
          <w:u w:val="single"/>
          <w:lang w:eastAsia="zh-CN"/>
        </w:rPr>
        <w:t>（</w:t>
      </w:r>
      <w:r>
        <w:rPr>
          <w:rFonts w:hint="eastAsia" w:ascii="仿宋" w:hAnsi="仿宋" w:eastAsia="仿宋" w:cs="仿宋"/>
          <w:sz w:val="24"/>
          <w:szCs w:val="24"/>
          <w:highlight w:val="none"/>
          <w:u w:val="single"/>
          <w:lang w:val="en-US" w:eastAsia="zh-CN"/>
        </w:rPr>
        <w:t>项目名称</w:t>
      </w:r>
      <w:r>
        <w:rPr>
          <w:rFonts w:hint="eastAsia" w:ascii="仿宋" w:hAnsi="仿宋" w:eastAsia="仿宋" w:cs="仿宋"/>
          <w:sz w:val="24"/>
          <w:szCs w:val="24"/>
          <w:highlight w:val="none"/>
          <w:u w:val="single"/>
          <w:lang w:eastAsia="zh-CN"/>
        </w:rPr>
        <w:t>）</w:t>
      </w:r>
      <w:r>
        <w:rPr>
          <w:rFonts w:hint="eastAsia" w:ascii="仿宋" w:hAnsi="仿宋" w:eastAsia="仿宋" w:cs="仿宋"/>
          <w:sz w:val="24"/>
          <w:szCs w:val="24"/>
          <w:highlight w:val="none"/>
        </w:rPr>
        <w:t>（采购项目编号：</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）的投标活动，现有以下几个内容（或条款）存在疑问（或无法理解），特提出询问。</w:t>
      </w:r>
    </w:p>
    <w:p w14:paraId="71F54996">
      <w:pPr>
        <w:pStyle w:val="22"/>
        <w:ind w:firstLine="480"/>
        <w:outlineLvl w:val="0"/>
        <w:rPr>
          <w:rFonts w:hint="eastAsia" w:ascii="仿宋" w:hAnsi="仿宋" w:eastAsia="仿宋" w:cs="仿宋"/>
          <w:sz w:val="24"/>
          <w:szCs w:val="24"/>
          <w:highlight w:val="none"/>
        </w:rPr>
      </w:pPr>
      <w:bookmarkStart w:id="149" w:name="_Toc16153"/>
      <w:bookmarkStart w:id="150" w:name="_Toc13500"/>
      <w:r>
        <w:rPr>
          <w:rFonts w:hint="eastAsia" w:ascii="仿宋" w:hAnsi="仿宋" w:eastAsia="仿宋" w:cs="仿宋"/>
          <w:sz w:val="24"/>
          <w:szCs w:val="24"/>
          <w:highlight w:val="none"/>
        </w:rPr>
        <w:t>一、_____________________（事项一）</w:t>
      </w:r>
      <w:bookmarkEnd w:id="149"/>
      <w:bookmarkEnd w:id="150"/>
    </w:p>
    <w:p w14:paraId="36FEB6A6">
      <w:pPr>
        <w:pStyle w:val="22"/>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（1）____________________（问题或条款内容）</w:t>
      </w:r>
    </w:p>
    <w:p w14:paraId="03D98BBE">
      <w:pPr>
        <w:pStyle w:val="22"/>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（2）____________________（说明疑问或无法理解原因）</w:t>
      </w:r>
    </w:p>
    <w:p w14:paraId="1B854BA9">
      <w:pPr>
        <w:pStyle w:val="22"/>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（3）____________________（建议）</w:t>
      </w:r>
    </w:p>
    <w:p w14:paraId="5C60E39B">
      <w:pPr>
        <w:pStyle w:val="22"/>
        <w:ind w:firstLine="480"/>
        <w:outlineLvl w:val="0"/>
        <w:rPr>
          <w:rFonts w:hint="eastAsia" w:ascii="仿宋" w:hAnsi="仿宋" w:eastAsia="仿宋" w:cs="仿宋"/>
          <w:sz w:val="24"/>
          <w:szCs w:val="24"/>
          <w:highlight w:val="none"/>
        </w:rPr>
      </w:pPr>
      <w:bookmarkStart w:id="151" w:name="_Toc20041"/>
      <w:bookmarkStart w:id="152" w:name="_Toc834"/>
      <w:r>
        <w:rPr>
          <w:rFonts w:hint="eastAsia" w:ascii="仿宋" w:hAnsi="仿宋" w:eastAsia="仿宋" w:cs="仿宋"/>
          <w:sz w:val="24"/>
          <w:szCs w:val="24"/>
          <w:highlight w:val="none"/>
        </w:rPr>
        <w:t>二、_____________________（事项二）</w:t>
      </w:r>
      <w:bookmarkEnd w:id="151"/>
      <w:bookmarkEnd w:id="152"/>
    </w:p>
    <w:p w14:paraId="4509D301">
      <w:pPr>
        <w:pStyle w:val="22"/>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w:t>
      </w:r>
    </w:p>
    <w:p w14:paraId="426E1A14">
      <w:pPr>
        <w:pStyle w:val="22"/>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随附相关证明材料如下：（目录）</w:t>
      </w:r>
    </w:p>
    <w:p w14:paraId="06856B02">
      <w:pPr>
        <w:pStyle w:val="22"/>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询问人（公章）：_____________________</w:t>
      </w:r>
    </w:p>
    <w:p w14:paraId="1C77A025">
      <w:pPr>
        <w:pStyle w:val="22"/>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法定代表人或授权代表（签字或盖章）：_____________________</w:t>
      </w:r>
    </w:p>
    <w:p w14:paraId="53F92512">
      <w:pPr>
        <w:pStyle w:val="22"/>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地址/邮编：_____________________</w:t>
      </w:r>
    </w:p>
    <w:p w14:paraId="4BE4A226">
      <w:pPr>
        <w:pStyle w:val="22"/>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电话/传真：_____________________</w:t>
      </w:r>
    </w:p>
    <w:p w14:paraId="1101C95B">
      <w:pPr>
        <w:pStyle w:val="22"/>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日期： 年 月 日</w:t>
      </w:r>
    </w:p>
    <w:p w14:paraId="1746C5A4">
      <w:pPr>
        <w:pStyle w:val="22"/>
        <w:ind w:firstLine="480"/>
        <w:rPr>
          <w:highlight w:val="none"/>
        </w:rPr>
      </w:pPr>
      <w:r>
        <w:rPr>
          <w:highlight w:val="none"/>
        </w:rPr>
        <w:t xml:space="preserve">  </w:t>
      </w:r>
    </w:p>
    <w:p w14:paraId="20E25085">
      <w:pPr>
        <w:pStyle w:val="22"/>
        <w:jc w:val="center"/>
        <w:outlineLvl w:val="9"/>
        <w:rPr>
          <w:b/>
          <w:sz w:val="24"/>
          <w:highlight w:val="none"/>
        </w:rPr>
      </w:pPr>
    </w:p>
    <w:p w14:paraId="03B29C40">
      <w:pPr>
        <w:pStyle w:val="22"/>
        <w:jc w:val="center"/>
        <w:outlineLvl w:val="3"/>
        <w:rPr>
          <w:highlight w:val="none"/>
        </w:rPr>
      </w:pPr>
      <w:r>
        <w:rPr>
          <w:rFonts w:hint="eastAsia"/>
          <w:b/>
          <w:sz w:val="24"/>
          <w:highlight w:val="none"/>
          <w:lang w:eastAsia="zh-CN"/>
        </w:rPr>
        <w:t>（</w:t>
      </w:r>
      <w:r>
        <w:rPr>
          <w:rFonts w:hint="eastAsia"/>
          <w:b/>
          <w:sz w:val="24"/>
          <w:highlight w:val="none"/>
          <w:lang w:val="en-US" w:eastAsia="zh-CN"/>
        </w:rPr>
        <w:t>二</w:t>
      </w:r>
      <w:r>
        <w:rPr>
          <w:rFonts w:hint="eastAsia"/>
          <w:b/>
          <w:sz w:val="24"/>
          <w:highlight w:val="none"/>
          <w:lang w:eastAsia="zh-CN"/>
        </w:rPr>
        <w:t>）</w:t>
      </w:r>
      <w:r>
        <w:rPr>
          <w:b/>
          <w:sz w:val="24"/>
          <w:highlight w:val="none"/>
        </w:rPr>
        <w:t>质疑函</w:t>
      </w:r>
    </w:p>
    <w:p w14:paraId="45716B80">
      <w:pPr>
        <w:pStyle w:val="22"/>
        <w:ind w:firstLine="480"/>
        <w:outlineLvl w:val="0"/>
        <w:rPr>
          <w:rFonts w:hint="eastAsia" w:ascii="仿宋" w:hAnsi="仿宋" w:eastAsia="仿宋" w:cs="仿宋"/>
          <w:sz w:val="24"/>
          <w:szCs w:val="24"/>
          <w:highlight w:val="none"/>
        </w:rPr>
      </w:pPr>
      <w:bookmarkStart w:id="153" w:name="_Toc856"/>
      <w:bookmarkStart w:id="154" w:name="_Toc26168"/>
      <w:r>
        <w:rPr>
          <w:rFonts w:hint="eastAsia" w:ascii="仿宋" w:hAnsi="仿宋" w:eastAsia="仿宋" w:cs="仿宋"/>
          <w:sz w:val="24"/>
          <w:szCs w:val="24"/>
          <w:highlight w:val="none"/>
        </w:rPr>
        <w:t>一、质疑供应商基本信息</w:t>
      </w:r>
      <w:bookmarkEnd w:id="153"/>
      <w:bookmarkEnd w:id="154"/>
    </w:p>
    <w:p w14:paraId="653F3935">
      <w:pPr>
        <w:pStyle w:val="22"/>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质疑供应商：</w:t>
      </w:r>
    </w:p>
    <w:p w14:paraId="1B80E67A">
      <w:pPr>
        <w:pStyle w:val="22"/>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地址：_____________________邮编：_____________________</w:t>
      </w:r>
    </w:p>
    <w:p w14:paraId="392751C2">
      <w:pPr>
        <w:pStyle w:val="22"/>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联系：_____________________联系电话：_____________________</w:t>
      </w:r>
    </w:p>
    <w:p w14:paraId="27450A30">
      <w:pPr>
        <w:pStyle w:val="22"/>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授权代表：_____________________</w:t>
      </w:r>
    </w:p>
    <w:p w14:paraId="6D99C8E3">
      <w:pPr>
        <w:pStyle w:val="22"/>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联系电话：_____________________</w:t>
      </w:r>
    </w:p>
    <w:p w14:paraId="4AB9F04E">
      <w:pPr>
        <w:pStyle w:val="22"/>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地址：_____________________邮编：_____________________</w:t>
      </w:r>
    </w:p>
    <w:p w14:paraId="04F9C7E9">
      <w:pPr>
        <w:pStyle w:val="22"/>
        <w:ind w:firstLine="480"/>
        <w:outlineLvl w:val="0"/>
        <w:rPr>
          <w:rFonts w:hint="eastAsia" w:ascii="仿宋" w:hAnsi="仿宋" w:eastAsia="仿宋" w:cs="仿宋"/>
          <w:sz w:val="24"/>
          <w:szCs w:val="24"/>
          <w:highlight w:val="none"/>
        </w:rPr>
      </w:pPr>
      <w:bookmarkStart w:id="155" w:name="_Toc31962"/>
      <w:bookmarkStart w:id="156" w:name="_Toc18579"/>
      <w:r>
        <w:rPr>
          <w:rFonts w:hint="eastAsia" w:ascii="仿宋" w:hAnsi="仿宋" w:eastAsia="仿宋" w:cs="仿宋"/>
          <w:sz w:val="24"/>
          <w:szCs w:val="24"/>
          <w:highlight w:val="none"/>
        </w:rPr>
        <w:t>二、质疑项目基本情况</w:t>
      </w:r>
      <w:bookmarkEnd w:id="155"/>
      <w:bookmarkEnd w:id="156"/>
    </w:p>
    <w:p w14:paraId="312C683E">
      <w:pPr>
        <w:pStyle w:val="22"/>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质疑项目的名称：_____________________</w:t>
      </w:r>
    </w:p>
    <w:p w14:paraId="74C64059">
      <w:pPr>
        <w:pStyle w:val="22"/>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质疑项目的编号：_____________________ 包号：_____________________</w:t>
      </w:r>
    </w:p>
    <w:p w14:paraId="083F0BD7">
      <w:pPr>
        <w:pStyle w:val="22"/>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采购人名称：_____________________</w:t>
      </w:r>
    </w:p>
    <w:p w14:paraId="1FB3E490">
      <w:pPr>
        <w:pStyle w:val="22"/>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采购文件获取日期：_____________________</w:t>
      </w:r>
    </w:p>
    <w:p w14:paraId="0A6A5B99">
      <w:pPr>
        <w:pStyle w:val="22"/>
        <w:ind w:firstLine="480"/>
        <w:outlineLvl w:val="0"/>
        <w:rPr>
          <w:rFonts w:hint="eastAsia" w:ascii="仿宋" w:hAnsi="仿宋" w:eastAsia="仿宋" w:cs="仿宋"/>
          <w:sz w:val="24"/>
          <w:szCs w:val="24"/>
          <w:highlight w:val="none"/>
        </w:rPr>
      </w:pPr>
      <w:bookmarkStart w:id="157" w:name="_Toc26333"/>
      <w:bookmarkStart w:id="158" w:name="_Toc14611"/>
      <w:r>
        <w:rPr>
          <w:rFonts w:hint="eastAsia" w:ascii="仿宋" w:hAnsi="仿宋" w:eastAsia="仿宋" w:cs="仿宋"/>
          <w:sz w:val="24"/>
          <w:szCs w:val="24"/>
          <w:highlight w:val="none"/>
        </w:rPr>
        <w:t>三、质疑事项具体内容</w:t>
      </w:r>
      <w:bookmarkEnd w:id="157"/>
      <w:bookmarkEnd w:id="158"/>
    </w:p>
    <w:p w14:paraId="0279CD8E">
      <w:pPr>
        <w:pStyle w:val="22"/>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质疑事项1：_____________________</w:t>
      </w:r>
    </w:p>
    <w:p w14:paraId="3AF59A97">
      <w:pPr>
        <w:pStyle w:val="22"/>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事实依据：_____________________</w:t>
      </w:r>
    </w:p>
    <w:p w14:paraId="2AFCBFAC">
      <w:pPr>
        <w:pStyle w:val="22"/>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法律依据：_____________________</w:t>
      </w:r>
    </w:p>
    <w:p w14:paraId="37C2A6C1">
      <w:pPr>
        <w:pStyle w:val="22"/>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质疑事项2：_____________________</w:t>
      </w:r>
    </w:p>
    <w:p w14:paraId="1BE016C3">
      <w:pPr>
        <w:pStyle w:val="22"/>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w:t>
      </w:r>
    </w:p>
    <w:p w14:paraId="61F80299">
      <w:pPr>
        <w:pStyle w:val="22"/>
        <w:ind w:firstLine="480"/>
        <w:outlineLvl w:val="0"/>
        <w:rPr>
          <w:rFonts w:hint="eastAsia" w:ascii="仿宋" w:hAnsi="仿宋" w:eastAsia="仿宋" w:cs="仿宋"/>
          <w:sz w:val="24"/>
          <w:szCs w:val="24"/>
          <w:highlight w:val="none"/>
        </w:rPr>
      </w:pPr>
      <w:bookmarkStart w:id="159" w:name="_Toc18114"/>
      <w:bookmarkStart w:id="160" w:name="_Toc29114"/>
      <w:r>
        <w:rPr>
          <w:rFonts w:hint="eastAsia" w:ascii="仿宋" w:hAnsi="仿宋" w:eastAsia="仿宋" w:cs="仿宋"/>
          <w:sz w:val="24"/>
          <w:szCs w:val="24"/>
          <w:highlight w:val="none"/>
        </w:rPr>
        <w:t>四、与质疑事项相关的质疑请求</w:t>
      </w:r>
      <w:bookmarkEnd w:id="159"/>
      <w:bookmarkEnd w:id="160"/>
    </w:p>
    <w:p w14:paraId="7034D229">
      <w:pPr>
        <w:pStyle w:val="22"/>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请求：__________________________________________</w:t>
      </w:r>
    </w:p>
    <w:p w14:paraId="023A4FF8">
      <w:pPr>
        <w:pStyle w:val="22"/>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签字(签章)：_____________________ 公章：_____________________</w:t>
      </w:r>
    </w:p>
    <w:p w14:paraId="7277159B">
      <w:pPr>
        <w:pStyle w:val="22"/>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日期： 年 月 日</w:t>
      </w:r>
    </w:p>
    <w:p w14:paraId="3D216D72">
      <w:pPr>
        <w:pStyle w:val="22"/>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质疑函制作说明：</w:t>
      </w:r>
    </w:p>
    <w:p w14:paraId="6954A061">
      <w:pPr>
        <w:pStyle w:val="22"/>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1.供应商提出质疑时，应提交质疑函和必要的证明材料。</w:t>
      </w:r>
    </w:p>
    <w:p w14:paraId="61E98E45">
      <w:pPr>
        <w:pStyle w:val="22"/>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6AC245D5">
      <w:pPr>
        <w:pStyle w:val="22"/>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3.质疑供应商若对项目的某一分包进行质疑，质疑函中应列明具体采购包号。</w:t>
      </w:r>
    </w:p>
    <w:p w14:paraId="6193FE80">
      <w:pPr>
        <w:pStyle w:val="22"/>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4.质疑函的质疑事项应具体、明确，并有必要的事实依据和法律依据。</w:t>
      </w:r>
    </w:p>
    <w:p w14:paraId="571C86D9">
      <w:pPr>
        <w:pStyle w:val="22"/>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5.质疑函的质疑请求应与质疑事项相关。</w:t>
      </w:r>
    </w:p>
    <w:p w14:paraId="7A8D847C">
      <w:pPr>
        <w:pStyle w:val="22"/>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6.质疑供应商为自然人的，质疑函应由本人签字；质疑供应商为法人或者其他组织的，质疑函应由法定代表人、主要负责人，或者其授权代表签字或者盖章，并加盖公章。</w:t>
      </w:r>
    </w:p>
    <w:p w14:paraId="0B451029">
      <w:pPr>
        <w:pStyle w:val="22"/>
        <w:ind w:firstLine="480"/>
        <w:rPr>
          <w:highlight w:val="none"/>
        </w:rPr>
      </w:pPr>
      <w:r>
        <w:rPr>
          <w:highlight w:val="none"/>
        </w:rPr>
        <w:t xml:space="preserve">  </w:t>
      </w:r>
    </w:p>
    <w:p w14:paraId="663812E9">
      <w:pPr>
        <w:pStyle w:val="22"/>
        <w:jc w:val="center"/>
        <w:outlineLvl w:val="3"/>
        <w:rPr>
          <w:highlight w:val="none"/>
        </w:rPr>
      </w:pPr>
      <w:r>
        <w:rPr>
          <w:rFonts w:hint="eastAsia"/>
          <w:b/>
          <w:sz w:val="24"/>
          <w:highlight w:val="none"/>
          <w:lang w:eastAsia="zh-CN"/>
        </w:rPr>
        <w:t>（</w:t>
      </w:r>
      <w:r>
        <w:rPr>
          <w:rFonts w:hint="eastAsia"/>
          <w:b/>
          <w:sz w:val="24"/>
          <w:highlight w:val="none"/>
          <w:lang w:val="en-US" w:eastAsia="zh-CN"/>
        </w:rPr>
        <w:t>三</w:t>
      </w:r>
      <w:r>
        <w:rPr>
          <w:rFonts w:hint="eastAsia"/>
          <w:b/>
          <w:sz w:val="24"/>
          <w:highlight w:val="none"/>
          <w:lang w:eastAsia="zh-CN"/>
        </w:rPr>
        <w:t>）</w:t>
      </w:r>
      <w:r>
        <w:rPr>
          <w:b/>
          <w:sz w:val="24"/>
          <w:highlight w:val="none"/>
        </w:rPr>
        <w:t>投诉书</w:t>
      </w:r>
    </w:p>
    <w:p w14:paraId="5DCB2F2C">
      <w:pPr>
        <w:pStyle w:val="22"/>
        <w:ind w:firstLine="480"/>
        <w:outlineLvl w:val="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w:t>
      </w:r>
      <w:bookmarkStart w:id="161" w:name="_Toc30403"/>
      <w:bookmarkStart w:id="162" w:name="_Toc10422"/>
      <w:r>
        <w:rPr>
          <w:rFonts w:hint="eastAsia" w:ascii="仿宋" w:hAnsi="仿宋" w:eastAsia="仿宋" w:cs="仿宋"/>
          <w:sz w:val="24"/>
          <w:szCs w:val="24"/>
          <w:highlight w:val="none"/>
        </w:rPr>
        <w:t>一、投诉相关主体基本情况</w:t>
      </w:r>
      <w:bookmarkEnd w:id="161"/>
      <w:bookmarkEnd w:id="162"/>
    </w:p>
    <w:p w14:paraId="63059307">
      <w:pPr>
        <w:pStyle w:val="22"/>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投诉人：____________________</w:t>
      </w:r>
    </w:p>
    <w:p w14:paraId="13DBDA9C">
      <w:pPr>
        <w:pStyle w:val="22"/>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地 址：____________________邮编：____________________</w:t>
      </w:r>
    </w:p>
    <w:p w14:paraId="639F1919">
      <w:pPr>
        <w:pStyle w:val="22"/>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法定代表人/主要负责人：____________________</w:t>
      </w:r>
    </w:p>
    <w:p w14:paraId="2E628985">
      <w:pPr>
        <w:pStyle w:val="22"/>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联系电话：____________________</w:t>
      </w:r>
    </w:p>
    <w:p w14:paraId="194B24CB">
      <w:pPr>
        <w:pStyle w:val="22"/>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授权代表：____________________联系电话：____________________</w:t>
      </w:r>
    </w:p>
    <w:p w14:paraId="10CA43ED">
      <w:pPr>
        <w:pStyle w:val="22"/>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地 址：____________________邮编：____________________</w:t>
      </w:r>
    </w:p>
    <w:p w14:paraId="1D973A69">
      <w:pPr>
        <w:pStyle w:val="22"/>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被投诉人1：____________________</w:t>
      </w:r>
    </w:p>
    <w:p w14:paraId="43B49573">
      <w:pPr>
        <w:pStyle w:val="22"/>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地址：____________________邮编：____________________</w:t>
      </w:r>
    </w:p>
    <w:p w14:paraId="4BAE5FF9">
      <w:pPr>
        <w:pStyle w:val="22"/>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联系人：____________________联系电话：____________________</w:t>
      </w:r>
    </w:p>
    <w:p w14:paraId="07781664">
      <w:pPr>
        <w:pStyle w:val="22"/>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被投诉人2：____________________</w:t>
      </w:r>
    </w:p>
    <w:p w14:paraId="3A99B119">
      <w:pPr>
        <w:pStyle w:val="22"/>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w:t>
      </w:r>
    </w:p>
    <w:p w14:paraId="4D54B51C">
      <w:pPr>
        <w:pStyle w:val="22"/>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相关供应商：_____________________</w:t>
      </w:r>
    </w:p>
    <w:p w14:paraId="4C6A39E3">
      <w:pPr>
        <w:pStyle w:val="22"/>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地址：____________________邮编：____________________</w:t>
      </w:r>
    </w:p>
    <w:p w14:paraId="2E8DF47D">
      <w:pPr>
        <w:pStyle w:val="22"/>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联系人：____________________联系电话：____________________</w:t>
      </w:r>
    </w:p>
    <w:p w14:paraId="37D1B14E">
      <w:pPr>
        <w:pStyle w:val="22"/>
        <w:ind w:firstLine="480"/>
        <w:outlineLvl w:val="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w:t>
      </w:r>
      <w:bookmarkStart w:id="163" w:name="_Toc13792"/>
      <w:bookmarkStart w:id="164" w:name="_Toc10268"/>
      <w:r>
        <w:rPr>
          <w:rFonts w:hint="eastAsia" w:ascii="仿宋" w:hAnsi="仿宋" w:eastAsia="仿宋" w:cs="仿宋"/>
          <w:sz w:val="24"/>
          <w:szCs w:val="24"/>
          <w:highlight w:val="none"/>
        </w:rPr>
        <w:t>二、投诉项目基本情况</w:t>
      </w:r>
      <w:bookmarkEnd w:id="163"/>
      <w:bookmarkEnd w:id="164"/>
    </w:p>
    <w:p w14:paraId="7FE1C977">
      <w:pPr>
        <w:pStyle w:val="22"/>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采购项目名称：____________________</w:t>
      </w:r>
    </w:p>
    <w:p w14:paraId="0102AED1">
      <w:pPr>
        <w:pStyle w:val="22"/>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采购项目编号： ____________________包号：____________________</w:t>
      </w:r>
    </w:p>
    <w:p w14:paraId="6A672EAD">
      <w:pPr>
        <w:pStyle w:val="22"/>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采购人名称：____________________</w:t>
      </w:r>
    </w:p>
    <w:p w14:paraId="4CEE55EA">
      <w:pPr>
        <w:pStyle w:val="22"/>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代理机构名称：____________________</w:t>
      </w:r>
    </w:p>
    <w:p w14:paraId="488F5F2E">
      <w:pPr>
        <w:pStyle w:val="22"/>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采购文件公告:是/否 公告期限：_____________________</w:t>
      </w:r>
    </w:p>
    <w:p w14:paraId="02609009">
      <w:pPr>
        <w:pStyle w:val="22"/>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采购结果公告:是/否 公告期限：_____________________</w:t>
      </w:r>
    </w:p>
    <w:p w14:paraId="3FE4F4C7">
      <w:pPr>
        <w:pStyle w:val="22"/>
        <w:ind w:firstLine="480"/>
        <w:outlineLvl w:val="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w:t>
      </w:r>
      <w:bookmarkStart w:id="165" w:name="_Toc31637"/>
      <w:bookmarkStart w:id="166" w:name="_Toc15437"/>
      <w:r>
        <w:rPr>
          <w:rFonts w:hint="eastAsia" w:ascii="仿宋" w:hAnsi="仿宋" w:eastAsia="仿宋" w:cs="仿宋"/>
          <w:sz w:val="24"/>
          <w:szCs w:val="24"/>
          <w:highlight w:val="none"/>
        </w:rPr>
        <w:t>三、质疑基本情况</w:t>
      </w:r>
      <w:bookmarkEnd w:id="165"/>
      <w:bookmarkEnd w:id="166"/>
    </w:p>
    <w:p w14:paraId="1A1123CF">
      <w:pPr>
        <w:pStyle w:val="22"/>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投诉人于 ____年____月____日,向提出质疑，质疑事项为：_____________________</w:t>
      </w:r>
    </w:p>
    <w:p w14:paraId="7F5392B3">
      <w:pPr>
        <w:pStyle w:val="22"/>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采购人/代理机构于____年____月____日,就质疑事项作出了答复/没有在法定期限内作出答复。</w:t>
      </w:r>
    </w:p>
    <w:p w14:paraId="504F9F37">
      <w:pPr>
        <w:pStyle w:val="22"/>
        <w:ind w:firstLine="480"/>
        <w:outlineLvl w:val="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w:t>
      </w:r>
      <w:bookmarkStart w:id="167" w:name="_Toc4710"/>
      <w:bookmarkStart w:id="168" w:name="_Toc2010"/>
      <w:r>
        <w:rPr>
          <w:rFonts w:hint="eastAsia" w:ascii="仿宋" w:hAnsi="仿宋" w:eastAsia="仿宋" w:cs="仿宋"/>
          <w:sz w:val="24"/>
          <w:szCs w:val="24"/>
          <w:highlight w:val="none"/>
        </w:rPr>
        <w:t>四、投诉事项具体内容</w:t>
      </w:r>
      <w:bookmarkEnd w:id="167"/>
      <w:bookmarkEnd w:id="168"/>
    </w:p>
    <w:p w14:paraId="55444E26">
      <w:pPr>
        <w:pStyle w:val="22"/>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投诉事项 1：_____________________</w:t>
      </w:r>
    </w:p>
    <w:p w14:paraId="1F70697E">
      <w:pPr>
        <w:pStyle w:val="22"/>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事实依据：_____________________</w:t>
      </w:r>
    </w:p>
    <w:p w14:paraId="23CF1DCD">
      <w:pPr>
        <w:pStyle w:val="22"/>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法律依据：_____________________</w:t>
      </w:r>
    </w:p>
    <w:p w14:paraId="28FE09DE">
      <w:pPr>
        <w:pStyle w:val="22"/>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投诉事项2：_____________________</w:t>
      </w:r>
    </w:p>
    <w:p w14:paraId="03949857">
      <w:pPr>
        <w:pStyle w:val="22"/>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w:t>
      </w:r>
    </w:p>
    <w:p w14:paraId="1DB2D719">
      <w:pPr>
        <w:pStyle w:val="22"/>
        <w:ind w:firstLine="480"/>
        <w:outlineLvl w:val="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w:t>
      </w:r>
      <w:bookmarkStart w:id="169" w:name="_Toc30188"/>
      <w:bookmarkStart w:id="170" w:name="_Toc7152"/>
      <w:r>
        <w:rPr>
          <w:rFonts w:hint="eastAsia" w:ascii="仿宋" w:hAnsi="仿宋" w:eastAsia="仿宋" w:cs="仿宋"/>
          <w:sz w:val="24"/>
          <w:szCs w:val="24"/>
          <w:highlight w:val="none"/>
        </w:rPr>
        <w:t>五、与投诉事项相关的投诉请求</w:t>
      </w:r>
      <w:bookmarkEnd w:id="169"/>
      <w:bookmarkEnd w:id="170"/>
    </w:p>
    <w:p w14:paraId="49DE7188">
      <w:pPr>
        <w:pStyle w:val="22"/>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请求：________________________</w:t>
      </w:r>
    </w:p>
    <w:p w14:paraId="1348CE46">
      <w:pPr>
        <w:pStyle w:val="22"/>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签字(签章)： ________公章________</w:t>
      </w:r>
    </w:p>
    <w:p w14:paraId="47A242E1">
      <w:pPr>
        <w:pStyle w:val="22"/>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日期：____年____月____日</w:t>
      </w:r>
    </w:p>
    <w:p w14:paraId="457479D3">
      <w:pPr>
        <w:pStyle w:val="22"/>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投诉书制作说明：</w:t>
      </w:r>
    </w:p>
    <w:p w14:paraId="39A85C1E">
      <w:pPr>
        <w:pStyle w:val="22"/>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1.投诉人提起投诉时，应当提交投诉书和必要的证明材料，并按照被投诉人和与投诉事项有关的供应商数量提供投诉书副本。</w:t>
      </w:r>
    </w:p>
    <w:p w14:paraId="0D14E5AC">
      <w:pPr>
        <w:pStyle w:val="22"/>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2.投诉人若委托代理人进行投诉的，投诉书应按照要求列明“授权代表”的有关内容，并在附件中提交由投诉人签署的授权委托书。授权委托书应当载明代理人的姓名或者名称、代理事项、具体权限、期限和相关事项。</w:t>
      </w:r>
    </w:p>
    <w:p w14:paraId="328582FA">
      <w:pPr>
        <w:pStyle w:val="22"/>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3.投诉人若对项目的某一分包进行投诉，投诉书应列明具体分包号。</w:t>
      </w:r>
    </w:p>
    <w:p w14:paraId="7AE377AB">
      <w:pPr>
        <w:pStyle w:val="22"/>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4.投诉书应简要列明质疑事项，质疑函、质疑答复等作为附件材料提供。</w:t>
      </w:r>
    </w:p>
    <w:p w14:paraId="33148E30">
      <w:pPr>
        <w:pStyle w:val="22"/>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5.投诉书的投诉事项应具体、明确，并有必要的事实依据和法律依据。</w:t>
      </w:r>
    </w:p>
    <w:p w14:paraId="37514C4D">
      <w:pPr>
        <w:pStyle w:val="22"/>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6.投诉书的投诉请求应与投诉事项相关。</w:t>
      </w:r>
    </w:p>
    <w:p w14:paraId="345B172B">
      <w:pPr>
        <w:pStyle w:val="22"/>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7.投诉人为自然人的，投诉书应当由本人签字；投诉人为法人或者其他组织的，投诉书应当由法定代表人、主要负责人，或者其授权代表签字或者盖章，并加盖公章。</w:t>
      </w:r>
    </w:p>
    <w:p w14:paraId="3B7F429D">
      <w:pPr>
        <w:pStyle w:val="22"/>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w:t>
      </w:r>
    </w:p>
    <w:p w14:paraId="782AEE2E">
      <w:pPr>
        <w:pStyle w:val="22"/>
        <w:outlineLvl w:val="9"/>
        <w:rPr>
          <w:b/>
          <w:sz w:val="28"/>
          <w:highlight w:val="none"/>
        </w:rPr>
      </w:pPr>
    </w:p>
    <w:p w14:paraId="43446EBC">
      <w:pPr>
        <w:pStyle w:val="22"/>
        <w:outlineLvl w:val="9"/>
        <w:rPr>
          <w:b/>
          <w:sz w:val="28"/>
          <w:highlight w:val="none"/>
        </w:rPr>
      </w:pPr>
    </w:p>
    <w:p w14:paraId="36A25F94">
      <w:pPr>
        <w:pStyle w:val="22"/>
        <w:outlineLvl w:val="9"/>
        <w:rPr>
          <w:b/>
          <w:sz w:val="28"/>
          <w:highlight w:val="none"/>
        </w:rPr>
      </w:pPr>
    </w:p>
    <w:p w14:paraId="3662F686">
      <w:pPr>
        <w:pStyle w:val="22"/>
        <w:outlineLvl w:val="9"/>
        <w:rPr>
          <w:b/>
          <w:sz w:val="28"/>
          <w:highlight w:val="none"/>
        </w:rPr>
      </w:pPr>
    </w:p>
    <w:p w14:paraId="3298BAEC">
      <w:pPr>
        <w:pStyle w:val="22"/>
        <w:outlineLvl w:val="9"/>
        <w:rPr>
          <w:b/>
          <w:sz w:val="28"/>
          <w:highlight w:val="none"/>
        </w:rPr>
      </w:pPr>
    </w:p>
    <w:p w14:paraId="2C6A6D9E">
      <w:pPr>
        <w:pStyle w:val="22"/>
        <w:outlineLvl w:val="9"/>
        <w:rPr>
          <w:b/>
          <w:sz w:val="28"/>
          <w:highlight w:val="none"/>
        </w:rPr>
      </w:pPr>
    </w:p>
    <w:p w14:paraId="4E6FF535">
      <w:pPr>
        <w:pStyle w:val="22"/>
        <w:outlineLvl w:val="9"/>
        <w:rPr>
          <w:b/>
          <w:sz w:val="28"/>
          <w:highlight w:val="none"/>
        </w:rPr>
      </w:pPr>
    </w:p>
    <w:p w14:paraId="6ABDD7FD">
      <w:pPr>
        <w:pStyle w:val="22"/>
        <w:outlineLvl w:val="9"/>
        <w:rPr>
          <w:b/>
          <w:sz w:val="28"/>
          <w:highlight w:val="none"/>
        </w:rPr>
      </w:pPr>
    </w:p>
    <w:p w14:paraId="2EFC9291">
      <w:pPr>
        <w:pStyle w:val="22"/>
        <w:outlineLvl w:val="9"/>
        <w:rPr>
          <w:b/>
          <w:sz w:val="28"/>
          <w:highlight w:val="none"/>
        </w:rPr>
      </w:pPr>
    </w:p>
    <w:p w14:paraId="551BBA28">
      <w:pPr>
        <w:pStyle w:val="22"/>
        <w:outlineLvl w:val="9"/>
        <w:rPr>
          <w:b/>
          <w:sz w:val="28"/>
          <w:highlight w:val="none"/>
        </w:rPr>
      </w:pPr>
    </w:p>
    <w:p w14:paraId="4DA79133">
      <w:pPr>
        <w:pStyle w:val="22"/>
        <w:outlineLvl w:val="9"/>
        <w:rPr>
          <w:b/>
          <w:sz w:val="28"/>
          <w:highlight w:val="none"/>
        </w:rPr>
      </w:pPr>
    </w:p>
    <w:p w14:paraId="603FA6E2">
      <w:pPr>
        <w:pStyle w:val="22"/>
        <w:ind w:firstLine="480"/>
        <w:jc w:val="center"/>
        <w:outlineLvl w:val="0"/>
        <w:rPr>
          <w:rFonts w:hint="eastAsia" w:ascii="黑体" w:hAnsi="黑体" w:eastAsia="黑体" w:cs="黑体"/>
          <w:sz w:val="32"/>
          <w:szCs w:val="32"/>
          <w:highlight w:val="none"/>
          <w:lang w:eastAsia="zh-CN"/>
        </w:rPr>
      </w:pPr>
      <w:bookmarkStart w:id="171" w:name="_Toc3633"/>
      <w:bookmarkStart w:id="172" w:name="OLE_LINK36"/>
      <w:bookmarkStart w:id="173" w:name="_Toc29719"/>
      <w:r>
        <w:rPr>
          <w:rFonts w:hint="eastAsia" w:ascii="黑体" w:hAnsi="黑体" w:eastAsia="黑体" w:cs="黑体"/>
          <w:b/>
          <w:sz w:val="32"/>
          <w:szCs w:val="32"/>
          <w:highlight w:val="none"/>
          <w:lang w:val="en-US" w:eastAsia="zh-CN"/>
        </w:rPr>
        <w:t>二十、</w:t>
      </w:r>
      <w:r>
        <w:rPr>
          <w:rFonts w:hint="eastAsia" w:ascii="黑体" w:hAnsi="黑体" w:eastAsia="黑体" w:cs="黑体"/>
          <w:sz w:val="32"/>
          <w:szCs w:val="32"/>
          <w:highlight w:val="none"/>
        </w:rPr>
        <w:t>项目实施方案、质量保证及售后服务承诺等内容</w:t>
      </w:r>
      <w:r>
        <w:rPr>
          <w:rFonts w:hint="eastAsia" w:ascii="黑体" w:hAnsi="黑体" w:eastAsia="黑体" w:cs="黑体"/>
          <w:sz w:val="32"/>
          <w:szCs w:val="32"/>
          <w:highlight w:val="none"/>
          <w:lang w:eastAsia="zh-CN"/>
        </w:rPr>
        <w:t>（</w:t>
      </w:r>
      <w:r>
        <w:rPr>
          <w:rFonts w:hint="eastAsia" w:ascii="黑体" w:hAnsi="黑体" w:eastAsia="黑体" w:cs="黑体"/>
          <w:sz w:val="32"/>
          <w:szCs w:val="32"/>
          <w:highlight w:val="none"/>
          <w:lang w:val="en-US" w:eastAsia="zh-CN"/>
        </w:rPr>
        <w:t>格式自拟</w:t>
      </w:r>
      <w:r>
        <w:rPr>
          <w:rFonts w:hint="eastAsia" w:ascii="黑体" w:hAnsi="黑体" w:eastAsia="黑体" w:cs="黑体"/>
          <w:sz w:val="32"/>
          <w:szCs w:val="32"/>
          <w:highlight w:val="none"/>
          <w:lang w:eastAsia="zh-CN"/>
        </w:rPr>
        <w:t>）</w:t>
      </w:r>
      <w:bookmarkEnd w:id="171"/>
      <w:bookmarkEnd w:id="172"/>
      <w:bookmarkEnd w:id="173"/>
    </w:p>
    <w:p w14:paraId="60BF645E">
      <w:pPr>
        <w:pStyle w:val="22"/>
        <w:ind w:firstLine="480"/>
        <w:rPr>
          <w:highlight w:val="none"/>
        </w:rPr>
      </w:pPr>
      <w:r>
        <w:rPr>
          <w:highlight w:val="none"/>
        </w:rPr>
        <w:t xml:space="preserve">  </w:t>
      </w:r>
    </w:p>
    <w:p w14:paraId="76C40B40">
      <w:pPr>
        <w:pStyle w:val="22"/>
        <w:outlineLvl w:val="9"/>
        <w:rPr>
          <w:b/>
          <w:sz w:val="28"/>
          <w:highlight w:val="none"/>
        </w:rPr>
      </w:pPr>
    </w:p>
    <w:p w14:paraId="5DF6668A">
      <w:pPr>
        <w:pStyle w:val="22"/>
        <w:outlineLvl w:val="9"/>
        <w:rPr>
          <w:b/>
          <w:sz w:val="28"/>
          <w:highlight w:val="none"/>
        </w:rPr>
      </w:pPr>
    </w:p>
    <w:p w14:paraId="5E9CEE22">
      <w:pPr>
        <w:pStyle w:val="22"/>
        <w:outlineLvl w:val="9"/>
        <w:rPr>
          <w:b/>
          <w:sz w:val="28"/>
          <w:highlight w:val="none"/>
        </w:rPr>
      </w:pPr>
    </w:p>
    <w:p w14:paraId="14084319">
      <w:pPr>
        <w:pStyle w:val="22"/>
        <w:outlineLvl w:val="9"/>
        <w:rPr>
          <w:b/>
          <w:sz w:val="28"/>
          <w:highlight w:val="none"/>
        </w:rPr>
      </w:pPr>
    </w:p>
    <w:p w14:paraId="17CE2625">
      <w:pPr>
        <w:pStyle w:val="22"/>
        <w:outlineLvl w:val="9"/>
        <w:rPr>
          <w:b/>
          <w:sz w:val="28"/>
          <w:highlight w:val="none"/>
        </w:rPr>
      </w:pPr>
    </w:p>
    <w:p w14:paraId="2D93F1BC">
      <w:pPr>
        <w:pStyle w:val="22"/>
        <w:outlineLvl w:val="9"/>
        <w:rPr>
          <w:b/>
          <w:sz w:val="28"/>
          <w:highlight w:val="none"/>
        </w:rPr>
      </w:pPr>
    </w:p>
    <w:p w14:paraId="76BC789B">
      <w:pPr>
        <w:pStyle w:val="22"/>
        <w:outlineLvl w:val="9"/>
        <w:rPr>
          <w:b/>
          <w:sz w:val="28"/>
          <w:highlight w:val="none"/>
        </w:rPr>
      </w:pPr>
    </w:p>
    <w:p w14:paraId="1B1B645B">
      <w:pPr>
        <w:pStyle w:val="22"/>
        <w:outlineLvl w:val="9"/>
        <w:rPr>
          <w:b/>
          <w:sz w:val="28"/>
          <w:highlight w:val="none"/>
        </w:rPr>
      </w:pPr>
    </w:p>
    <w:p w14:paraId="5F4D7FA7">
      <w:pPr>
        <w:pStyle w:val="22"/>
        <w:outlineLvl w:val="9"/>
        <w:rPr>
          <w:b/>
          <w:sz w:val="28"/>
          <w:highlight w:val="none"/>
        </w:rPr>
      </w:pPr>
    </w:p>
    <w:p w14:paraId="1FA09CAB">
      <w:pPr>
        <w:pStyle w:val="22"/>
        <w:outlineLvl w:val="9"/>
        <w:rPr>
          <w:b/>
          <w:sz w:val="28"/>
          <w:highlight w:val="none"/>
        </w:rPr>
      </w:pPr>
    </w:p>
    <w:p w14:paraId="01484C70">
      <w:pPr>
        <w:pStyle w:val="22"/>
        <w:outlineLvl w:val="9"/>
        <w:rPr>
          <w:b/>
          <w:sz w:val="28"/>
          <w:highlight w:val="none"/>
        </w:rPr>
      </w:pPr>
    </w:p>
    <w:p w14:paraId="4FBE3D54">
      <w:pPr>
        <w:pStyle w:val="22"/>
        <w:outlineLvl w:val="9"/>
        <w:rPr>
          <w:b/>
          <w:sz w:val="28"/>
          <w:highlight w:val="none"/>
        </w:rPr>
      </w:pPr>
    </w:p>
    <w:p w14:paraId="02186A25">
      <w:pPr>
        <w:pStyle w:val="8"/>
        <w:numPr>
          <w:ilvl w:val="0"/>
          <w:numId w:val="0"/>
        </w:numPr>
        <w:ind w:leftChars="0"/>
        <w:rPr>
          <w:rFonts w:hint="default"/>
          <w:highlight w:val="none"/>
          <w:lang w:val="en-US" w:eastAsia="zh-CN"/>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0"/>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713714">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D3FAFA">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0D3FAFA">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19ECBC"/>
    <w:multiLevelType w:val="singleLevel"/>
    <w:tmpl w:val="8F19ECBC"/>
    <w:lvl w:ilvl="0" w:tentative="0">
      <w:start w:val="2"/>
      <w:numFmt w:val="chineseCounting"/>
      <w:suff w:val="nothing"/>
      <w:lvlText w:val="%1、"/>
      <w:lvlJc w:val="left"/>
      <w:rPr>
        <w:rFonts w:hint="eastAsia"/>
      </w:rPr>
    </w:lvl>
  </w:abstractNum>
  <w:abstractNum w:abstractNumId="1">
    <w:nsid w:val="A909E190"/>
    <w:multiLevelType w:val="singleLevel"/>
    <w:tmpl w:val="A909E190"/>
    <w:lvl w:ilvl="0" w:tentative="0">
      <w:start w:val="1"/>
      <w:numFmt w:val="chineseCounting"/>
      <w:suff w:val="space"/>
      <w:lvlText w:val="第%1章"/>
      <w:lvlJc w:val="left"/>
      <w:rPr>
        <w:rFonts w:hint="eastAsia"/>
      </w:rPr>
    </w:lvl>
  </w:abstractNum>
  <w:abstractNum w:abstractNumId="2">
    <w:nsid w:val="C7D950B5"/>
    <w:multiLevelType w:val="singleLevel"/>
    <w:tmpl w:val="C7D950B5"/>
    <w:lvl w:ilvl="0" w:tentative="0">
      <w:start w:val="1"/>
      <w:numFmt w:val="chineseCounting"/>
      <w:suff w:val="space"/>
      <w:lvlText w:val="第%1部分"/>
      <w:lvlJc w:val="left"/>
      <w:rPr>
        <w:rFonts w:hint="eastAsia"/>
      </w:rPr>
    </w:lvl>
  </w:abstractNum>
  <w:abstractNum w:abstractNumId="3">
    <w:nsid w:val="15812A10"/>
    <w:multiLevelType w:val="multilevel"/>
    <w:tmpl w:val="15812A10"/>
    <w:lvl w:ilvl="0" w:tentative="0">
      <w:start w:val="1"/>
      <w:numFmt w:val="upperLetter"/>
      <w:pStyle w:val="3"/>
      <w:lvlText w:val="%1、"/>
      <w:lvlJc w:val="left"/>
      <w:pPr>
        <w:tabs>
          <w:tab w:val="left" w:pos="360"/>
        </w:tabs>
        <w:ind w:left="360" w:hanging="360"/>
      </w:pPr>
      <w:rPr>
        <w:rFonts w:hint="eastAsia"/>
      </w:rPr>
    </w:lvl>
    <w:lvl w:ilvl="1" w:tentative="0">
      <w:start w:val="1"/>
      <w:numFmt w:val="decimal"/>
      <w:lvlText w:val="%2."/>
      <w:lvlJc w:val="left"/>
      <w:pPr>
        <w:tabs>
          <w:tab w:val="left" w:pos="780"/>
        </w:tabs>
        <w:ind w:left="780" w:hanging="36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D96E2A"/>
    <w:rsid w:val="006E4ED0"/>
    <w:rsid w:val="02117341"/>
    <w:rsid w:val="028440C8"/>
    <w:rsid w:val="028D4855"/>
    <w:rsid w:val="02FD472F"/>
    <w:rsid w:val="03800F94"/>
    <w:rsid w:val="05172CDB"/>
    <w:rsid w:val="05F67160"/>
    <w:rsid w:val="06616FAC"/>
    <w:rsid w:val="06FF53AB"/>
    <w:rsid w:val="0BD56E82"/>
    <w:rsid w:val="0CFF7446"/>
    <w:rsid w:val="140A37F6"/>
    <w:rsid w:val="19BA3E80"/>
    <w:rsid w:val="1A62418E"/>
    <w:rsid w:val="1CB41D25"/>
    <w:rsid w:val="1D6E2E9D"/>
    <w:rsid w:val="1E7F0499"/>
    <w:rsid w:val="20580DAB"/>
    <w:rsid w:val="21C249FF"/>
    <w:rsid w:val="22AD36BF"/>
    <w:rsid w:val="23CB553A"/>
    <w:rsid w:val="23E10EC0"/>
    <w:rsid w:val="24DE748B"/>
    <w:rsid w:val="25243435"/>
    <w:rsid w:val="27F708B2"/>
    <w:rsid w:val="29563AC9"/>
    <w:rsid w:val="29614D0F"/>
    <w:rsid w:val="29AA659E"/>
    <w:rsid w:val="29AB3B46"/>
    <w:rsid w:val="2C225DAF"/>
    <w:rsid w:val="2D2946BA"/>
    <w:rsid w:val="30EC15E3"/>
    <w:rsid w:val="32014A91"/>
    <w:rsid w:val="322779F3"/>
    <w:rsid w:val="33B53B37"/>
    <w:rsid w:val="33BA474F"/>
    <w:rsid w:val="33D732E8"/>
    <w:rsid w:val="34022C63"/>
    <w:rsid w:val="345859D3"/>
    <w:rsid w:val="355C612D"/>
    <w:rsid w:val="36162D4D"/>
    <w:rsid w:val="373E59FF"/>
    <w:rsid w:val="38234AB8"/>
    <w:rsid w:val="389C13D2"/>
    <w:rsid w:val="397B0E5F"/>
    <w:rsid w:val="3A9B54EC"/>
    <w:rsid w:val="3DB6765E"/>
    <w:rsid w:val="3EA55BFF"/>
    <w:rsid w:val="3F497626"/>
    <w:rsid w:val="406B3979"/>
    <w:rsid w:val="40D70006"/>
    <w:rsid w:val="420B4815"/>
    <w:rsid w:val="4225069B"/>
    <w:rsid w:val="423747B3"/>
    <w:rsid w:val="43911F68"/>
    <w:rsid w:val="46635792"/>
    <w:rsid w:val="46D15255"/>
    <w:rsid w:val="48602255"/>
    <w:rsid w:val="49527490"/>
    <w:rsid w:val="4A100622"/>
    <w:rsid w:val="4AE27040"/>
    <w:rsid w:val="4B7A4B85"/>
    <w:rsid w:val="4C4F4632"/>
    <w:rsid w:val="4EF803B7"/>
    <w:rsid w:val="4F111E32"/>
    <w:rsid w:val="505D606E"/>
    <w:rsid w:val="50AF2449"/>
    <w:rsid w:val="50F11A9A"/>
    <w:rsid w:val="51D02954"/>
    <w:rsid w:val="51E81C68"/>
    <w:rsid w:val="542D76E9"/>
    <w:rsid w:val="559D4FA1"/>
    <w:rsid w:val="5B2E081E"/>
    <w:rsid w:val="5BFF779E"/>
    <w:rsid w:val="5C9B3B95"/>
    <w:rsid w:val="5E317DAA"/>
    <w:rsid w:val="60410ABD"/>
    <w:rsid w:val="604F6205"/>
    <w:rsid w:val="60AA6D99"/>
    <w:rsid w:val="60B7415C"/>
    <w:rsid w:val="61865897"/>
    <w:rsid w:val="6198037B"/>
    <w:rsid w:val="637F77E6"/>
    <w:rsid w:val="64AD2D9C"/>
    <w:rsid w:val="65C93752"/>
    <w:rsid w:val="66ED5B5F"/>
    <w:rsid w:val="67D96E2A"/>
    <w:rsid w:val="69904135"/>
    <w:rsid w:val="6AC429C6"/>
    <w:rsid w:val="6B041EC2"/>
    <w:rsid w:val="6B1615B8"/>
    <w:rsid w:val="6B197C94"/>
    <w:rsid w:val="6BB539D4"/>
    <w:rsid w:val="6C1B391C"/>
    <w:rsid w:val="6CB16EB8"/>
    <w:rsid w:val="6CE51837"/>
    <w:rsid w:val="6CF270D8"/>
    <w:rsid w:val="6EA051FF"/>
    <w:rsid w:val="6FA663B5"/>
    <w:rsid w:val="6FBD0091"/>
    <w:rsid w:val="70034004"/>
    <w:rsid w:val="706621CF"/>
    <w:rsid w:val="71654254"/>
    <w:rsid w:val="717A002B"/>
    <w:rsid w:val="71B2629A"/>
    <w:rsid w:val="71DC2CC6"/>
    <w:rsid w:val="73450AEF"/>
    <w:rsid w:val="74AB65E8"/>
    <w:rsid w:val="7529391C"/>
    <w:rsid w:val="75AF0C93"/>
    <w:rsid w:val="75FD553A"/>
    <w:rsid w:val="7623031A"/>
    <w:rsid w:val="76E00193"/>
    <w:rsid w:val="770E084D"/>
    <w:rsid w:val="771106E7"/>
    <w:rsid w:val="772E040F"/>
    <w:rsid w:val="78155BC0"/>
    <w:rsid w:val="7835613B"/>
    <w:rsid w:val="7A495465"/>
    <w:rsid w:val="7ABC3108"/>
    <w:rsid w:val="7AC963F9"/>
    <w:rsid w:val="7B9D1866"/>
    <w:rsid w:val="7BC81E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numPr>
        <w:ilvl w:val="0"/>
        <w:numId w:val="1"/>
      </w:numPr>
      <w:outlineLvl w:val="0"/>
    </w:pPr>
    <w:rPr>
      <w:b/>
    </w:rPr>
  </w:style>
  <w:style w:type="paragraph" w:styleId="4">
    <w:name w:val="heading 2"/>
    <w:basedOn w:val="3"/>
    <w:next w:val="1"/>
    <w:qFormat/>
    <w:uiPriority w:val="0"/>
    <w:pPr>
      <w:keepNext/>
      <w:keepLines/>
      <w:spacing w:line="360" w:lineRule="auto"/>
      <w:ind w:left="0" w:firstLine="0"/>
      <w:outlineLvl w:val="1"/>
    </w:pPr>
    <w:rPr>
      <w:rFonts w:ascii="Arial" w:hAnsi="Arial" w:eastAsia="黑体"/>
      <w:b w:val="0"/>
      <w:sz w:val="32"/>
    </w:rPr>
  </w:style>
  <w:style w:type="paragraph" w:styleId="5">
    <w:name w:val="heading 3"/>
    <w:basedOn w:val="1"/>
    <w:next w:val="1"/>
    <w:qFormat/>
    <w:uiPriority w:val="0"/>
    <w:pPr>
      <w:keepNext/>
      <w:keepLines/>
      <w:spacing w:before="260" w:after="260" w:line="416" w:lineRule="atLeast"/>
      <w:jc w:val="both"/>
      <w:textAlignment w:val="baseline"/>
      <w:outlineLvl w:val="2"/>
    </w:pPr>
    <w:rPr>
      <w:b/>
      <w:bCs/>
      <w:color w:val="000000"/>
      <w:sz w:val="32"/>
      <w:szCs w:val="32"/>
      <w:u w:val="none" w:color="000000"/>
      <w:lang w:val="en-US" w:eastAsia="zh-CN" w:bidi="ar-SA"/>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toa heading"/>
    <w:basedOn w:val="1"/>
    <w:next w:val="1"/>
    <w:qFormat/>
    <w:uiPriority w:val="0"/>
    <w:pPr>
      <w:autoSpaceDE w:val="0"/>
      <w:autoSpaceDN w:val="0"/>
      <w:adjustRightInd w:val="0"/>
      <w:snapToGrid w:val="0"/>
      <w:spacing w:before="120" w:beforeLines="0" w:line="360" w:lineRule="auto"/>
    </w:pPr>
    <w:rPr>
      <w:rFonts w:ascii="Arial" w:hAnsi="Arial"/>
      <w:snapToGrid w:val="0"/>
      <w:color w:val="000000"/>
      <w:kern w:val="0"/>
      <w:szCs w:val="20"/>
    </w:rPr>
  </w:style>
  <w:style w:type="paragraph" w:styleId="6">
    <w:name w:val="Normal Indent"/>
    <w:basedOn w:val="1"/>
    <w:next w:val="2"/>
    <w:qFormat/>
    <w:uiPriority w:val="0"/>
    <w:pPr>
      <w:adjustRightInd w:val="0"/>
      <w:spacing w:line="360" w:lineRule="atLeast"/>
      <w:ind w:firstLine="482"/>
      <w:textAlignment w:val="baseline"/>
    </w:pPr>
    <w:rPr>
      <w:kern w:val="0"/>
      <w:sz w:val="24"/>
      <w:szCs w:val="20"/>
    </w:rPr>
  </w:style>
  <w:style w:type="paragraph" w:styleId="7">
    <w:name w:val="Body Text 3"/>
    <w:basedOn w:val="1"/>
    <w:qFormat/>
    <w:uiPriority w:val="0"/>
    <w:rPr>
      <w:rFonts w:ascii="宋体"/>
      <w:sz w:val="24"/>
      <w:szCs w:val="20"/>
    </w:rPr>
  </w:style>
  <w:style w:type="paragraph" w:styleId="8">
    <w:name w:val="Body Text"/>
    <w:basedOn w:val="1"/>
    <w:next w:val="1"/>
    <w:qFormat/>
    <w:uiPriority w:val="99"/>
    <w:rPr>
      <w:rFonts w:ascii="Arial" w:hAnsi="Arial"/>
      <w:sz w:val="24"/>
    </w:rPr>
  </w:style>
  <w:style w:type="paragraph" w:styleId="9">
    <w:name w:val="Plain Text"/>
    <w:basedOn w:val="1"/>
    <w:next w:val="10"/>
    <w:qFormat/>
    <w:uiPriority w:val="0"/>
    <w:rPr>
      <w:rFonts w:ascii="宋体"/>
      <w:color w:val="000000"/>
      <w:szCs w:val="20"/>
      <w:u w:val="none" w:color="000000"/>
    </w:rPr>
  </w:style>
  <w:style w:type="paragraph" w:styleId="10">
    <w:name w:val="index 7"/>
    <w:basedOn w:val="1"/>
    <w:next w:val="1"/>
    <w:qFormat/>
    <w:uiPriority w:val="0"/>
    <w:pPr>
      <w:autoSpaceDE/>
      <w:autoSpaceDN/>
      <w:adjustRightInd/>
      <w:ind w:left="1200" w:leftChars="1200"/>
    </w:pPr>
    <w:rPr>
      <w:color w:val="auto"/>
      <w:kern w:val="2"/>
      <w:szCs w:val="24"/>
    </w:r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toc 1"/>
    <w:basedOn w:val="1"/>
    <w:next w:val="1"/>
    <w:qFormat/>
    <w:uiPriority w:val="0"/>
  </w:style>
  <w:style w:type="paragraph" w:styleId="14">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8">
    <w:name w:val="样式 样式 左侧:  2 字符 + 左侧:  0.85 厘米 首行缩进:  2 字符1"/>
    <w:basedOn w:val="1"/>
    <w:qFormat/>
    <w:uiPriority w:val="0"/>
    <w:pPr>
      <w:ind w:left="482" w:firstLine="200" w:firstLineChars="200"/>
    </w:pPr>
    <w:rPr>
      <w:rFonts w:cs="宋体"/>
      <w:szCs w:val="20"/>
    </w:rPr>
  </w:style>
  <w:style w:type="paragraph" w:customStyle="1" w:styleId="19">
    <w:name w:val="ZJ表格"/>
    <w:basedOn w:val="1"/>
    <w:qFormat/>
    <w:uiPriority w:val="0"/>
    <w:pPr>
      <w:keepNext w:val="0"/>
      <w:keepLines w:val="0"/>
      <w:widowControl w:val="0"/>
      <w:suppressLineNumbers w:val="0"/>
      <w:spacing w:before="0" w:beforeAutospacing="0" w:after="0" w:afterAutospacing="0" w:line="273" w:lineRule="auto"/>
      <w:ind w:left="0" w:right="0" w:firstLine="0" w:firstLineChars="0"/>
      <w:jc w:val="center"/>
    </w:pPr>
    <w:rPr>
      <w:rFonts w:hint="eastAsia" w:ascii="宋体" w:hAnsi="宋体" w:eastAsia="宋体" w:cs="仿宋"/>
      <w:kern w:val="2"/>
      <w:sz w:val="32"/>
      <w:szCs w:val="32"/>
      <w:lang w:val="en-US" w:eastAsia="zh-CN" w:bidi="ar"/>
    </w:rPr>
  </w:style>
  <w:style w:type="paragraph" w:styleId="20">
    <w:name w:val="List Paragraph"/>
    <w:basedOn w:val="1"/>
    <w:qFormat/>
    <w:uiPriority w:val="34"/>
    <w:pPr>
      <w:ind w:firstLine="420" w:firstLineChars="200"/>
    </w:pPr>
    <w:rPr>
      <w:rFonts w:ascii="Calibri" w:hAnsi="Calibri"/>
      <w:szCs w:val="22"/>
    </w:rPr>
  </w:style>
  <w:style w:type="character" w:customStyle="1" w:styleId="21">
    <w:name w:val="font31"/>
    <w:basedOn w:val="17"/>
    <w:qFormat/>
    <w:uiPriority w:val="0"/>
    <w:rPr>
      <w:rFonts w:hint="eastAsia" w:ascii="微软雅黑" w:hAnsi="微软雅黑" w:eastAsia="微软雅黑" w:cs="微软雅黑"/>
      <w:b/>
      <w:bCs/>
      <w:color w:val="000000"/>
      <w:sz w:val="18"/>
      <w:szCs w:val="18"/>
      <w:u w:val="none"/>
    </w:rPr>
  </w:style>
  <w:style w:type="paragraph" w:customStyle="1" w:styleId="22">
    <w:name w:val="null3"/>
    <w:hidden/>
    <w:qFormat/>
    <w:uiPriority w:val="0"/>
    <w:rPr>
      <w:rFonts w:hint="eastAsia" w:asciiTheme="minorHAnsi" w:hAnsiTheme="minorHAnsi" w:eastAsiaTheme="minorEastAsia" w:cstheme="minorBidi"/>
      <w:lang w:val="en-US" w:eastAsia="zh-Hans"/>
    </w:rPr>
  </w:style>
  <w:style w:type="paragraph" w:customStyle="1" w:styleId="23">
    <w:name w:val="Table Paragraph"/>
    <w:basedOn w:val="1"/>
    <w:qFormat/>
    <w:uiPriority w:val="1"/>
    <w:rPr>
      <w:rFonts w:ascii="宋体" w:hAnsi="宋体" w:eastAsia="宋体" w:cs="宋体"/>
      <w:lang w:val="en-US" w:eastAsia="zh-CN" w:bidi="ar-SA"/>
    </w:rPr>
  </w:style>
  <w:style w:type="paragraph" w:customStyle="1" w:styleId="24">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82</Pages>
  <Words>16818</Words>
  <Characters>18186</Characters>
  <Lines>0</Lines>
  <Paragraphs>0</Paragraphs>
  <TotalTime>4</TotalTime>
  <ScaleCrop>false</ScaleCrop>
  <LinksUpToDate>false</LinksUpToDate>
  <CharactersWithSpaces>18887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2025-05-21T03:51:00Z</dcterms:created>
  <dc:creator>Administrator</dc:creator>
  <cp:lastModifiedBy>曲未终_人已散❄️</cp:lastModifiedBy>
  <cp:lastPrinted>2025-05-27T09:02:00Z</cp:lastPrinted>
  <dcterms:modified xsi:type="dcterms:W3CDTF">2025-06-25T11:09:32Z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F42E690275994B3DB7ACFCE29A10C703</vt:lpwstr>
  </property>
  <property fmtid="{D5CDD505-2E9C-101B-9397-08002B2CF9AE}" pid="4" name="KSOTemplateDocerSaveRecord">
    <vt:lpwstr>eyJoZGlkIjoiMWE1MmZjY2RmMzE2ZWY4YTQwNjNiNTJmZTRiNWE2NzgiLCJ1c2VySWQiOiI0NDczNzg3ODkifQ==</vt:lpwstr>
  </property>
</Properties>
</file>